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overflowPunct w:val="0"/>
        <w:topLinePunct/>
        <w:spacing w:line="440" w:lineRule="exact"/>
        <w:jc w:val="center"/>
        <w:rPr>
          <w:rFonts w:cs="宋体" w:asciiTheme="minorEastAsia" w:hAnsiTheme="minorEastAsia" w:eastAsiaTheme="minorEastAsia"/>
          <w:b/>
          <w:bCs/>
          <w:color w:val="000000"/>
          <w:sz w:val="44"/>
          <w:szCs w:val="44"/>
          <w:highlight w:val="none"/>
        </w:rPr>
      </w:pPr>
    </w:p>
    <w:p>
      <w:pPr>
        <w:pStyle w:val="3"/>
        <w:rPr>
          <w:highlight w:val="none"/>
        </w:rPr>
      </w:pPr>
    </w:p>
    <w:p>
      <w:pPr>
        <w:overflowPunct w:val="0"/>
        <w:topLinePunct/>
        <w:jc w:val="center"/>
        <w:rPr>
          <w:rFonts w:asciiTheme="minorEastAsia" w:hAnsiTheme="minorEastAsia" w:eastAsiaTheme="minorEastAsia"/>
          <w:bCs/>
          <w:color w:val="000000"/>
          <w:sz w:val="44"/>
          <w:szCs w:val="44"/>
          <w:highlight w:val="none"/>
        </w:rPr>
      </w:pPr>
      <w:r>
        <w:rPr>
          <w:rFonts w:hint="eastAsia" w:cs="宋体" w:asciiTheme="minorEastAsia" w:hAnsiTheme="minorEastAsia" w:eastAsiaTheme="minorEastAsia"/>
          <w:b/>
          <w:bCs/>
          <w:color w:val="000000"/>
          <w:sz w:val="48"/>
          <w:szCs w:val="48"/>
          <w:highlight w:val="none"/>
        </w:rPr>
        <w:t>西安市长安区事业单位公务用车信息化监管服务平台建设项目</w:t>
      </w:r>
    </w:p>
    <w:p>
      <w:pPr>
        <w:overflowPunct w:val="0"/>
        <w:topLinePunct/>
        <w:spacing w:line="440" w:lineRule="exact"/>
        <w:jc w:val="center"/>
        <w:rPr>
          <w:rFonts w:asciiTheme="minorEastAsia" w:hAnsiTheme="minorEastAsia" w:eastAsiaTheme="minorEastAsia"/>
          <w:bCs/>
          <w:color w:val="000000"/>
          <w:sz w:val="44"/>
          <w:szCs w:val="44"/>
          <w:highlight w:val="none"/>
        </w:rPr>
      </w:pPr>
    </w:p>
    <w:p>
      <w:pPr>
        <w:overflowPunct w:val="0"/>
        <w:topLinePunct/>
        <w:spacing w:line="440" w:lineRule="exact"/>
        <w:jc w:val="center"/>
        <w:rPr>
          <w:rFonts w:asciiTheme="minorEastAsia" w:hAnsiTheme="minorEastAsia" w:eastAsiaTheme="minorEastAsia"/>
          <w:bCs/>
          <w:color w:val="000000"/>
          <w:sz w:val="44"/>
          <w:szCs w:val="44"/>
          <w:highlight w:val="none"/>
        </w:rPr>
      </w:pPr>
    </w:p>
    <w:p>
      <w:pPr>
        <w:overflowPunct w:val="0"/>
        <w:topLinePunct/>
        <w:spacing w:line="440" w:lineRule="exact"/>
        <w:jc w:val="center"/>
        <w:rPr>
          <w:rFonts w:asciiTheme="minorEastAsia" w:hAnsiTheme="minorEastAsia" w:eastAsiaTheme="minorEastAsia"/>
          <w:bCs/>
          <w:color w:val="000000"/>
          <w:sz w:val="44"/>
          <w:szCs w:val="44"/>
          <w:highlight w:val="none"/>
        </w:rPr>
      </w:pPr>
    </w:p>
    <w:p>
      <w:pPr>
        <w:overflowPunct w:val="0"/>
        <w:topLinePunct/>
        <w:spacing w:line="440" w:lineRule="exact"/>
        <w:jc w:val="center"/>
        <w:rPr>
          <w:rFonts w:asciiTheme="minorEastAsia" w:hAnsiTheme="minorEastAsia" w:eastAsiaTheme="minorEastAsia"/>
          <w:bCs/>
          <w:color w:val="000000"/>
          <w:sz w:val="44"/>
          <w:szCs w:val="44"/>
          <w:highlight w:val="none"/>
        </w:rPr>
      </w:pPr>
    </w:p>
    <w:p>
      <w:pPr>
        <w:spacing w:before="156" w:beforeLines="50"/>
        <w:jc w:val="center"/>
        <w:rPr>
          <w:rFonts w:asciiTheme="minorEastAsia" w:hAnsiTheme="minorEastAsia" w:eastAsiaTheme="minorEastAsia"/>
          <w:bCs/>
          <w:sz w:val="32"/>
          <w:szCs w:val="32"/>
          <w:highlight w:val="none"/>
        </w:rPr>
      </w:pPr>
      <w:r>
        <w:rPr>
          <w:rFonts w:hint="eastAsia" w:asciiTheme="minorEastAsia" w:hAnsiTheme="minorEastAsia" w:eastAsiaTheme="minorEastAsia"/>
          <w:bCs/>
          <w:sz w:val="72"/>
          <w:szCs w:val="72"/>
          <w:highlight w:val="none"/>
        </w:rPr>
        <w:t>竞争性谈判文件</w:t>
      </w:r>
    </w:p>
    <w:p>
      <w:pPr>
        <w:spacing w:before="156" w:beforeLines="50"/>
        <w:jc w:val="center"/>
        <w:rPr>
          <w:rFonts w:asciiTheme="minorEastAsia" w:hAnsiTheme="minorEastAsia" w:eastAsiaTheme="minorEastAsia"/>
          <w:bCs/>
          <w:color w:val="0000FF"/>
          <w:sz w:val="28"/>
          <w:szCs w:val="28"/>
          <w:highlight w:val="none"/>
        </w:rPr>
      </w:pPr>
      <w:r>
        <w:rPr>
          <w:rFonts w:hint="eastAsia" w:asciiTheme="minorEastAsia" w:hAnsiTheme="minorEastAsia" w:eastAsiaTheme="minorEastAsia"/>
          <w:bCs/>
          <w:sz w:val="28"/>
          <w:szCs w:val="28"/>
          <w:highlight w:val="none"/>
        </w:rPr>
        <w:t>采购项目编号：HCCG-2021-022</w:t>
      </w:r>
    </w:p>
    <w:p>
      <w:pPr>
        <w:jc w:val="center"/>
        <w:rPr>
          <w:rFonts w:asciiTheme="minorEastAsia" w:hAnsiTheme="minorEastAsia" w:eastAsiaTheme="minorEastAsia"/>
          <w:b/>
          <w:bCs/>
          <w:sz w:val="24"/>
          <w:highlight w:val="none"/>
        </w:rPr>
      </w:pPr>
    </w:p>
    <w:p>
      <w:pPr>
        <w:jc w:val="center"/>
        <w:rPr>
          <w:rFonts w:asciiTheme="minorEastAsia" w:hAnsiTheme="minorEastAsia" w:eastAsiaTheme="minorEastAsia"/>
          <w:b/>
          <w:bCs/>
          <w:sz w:val="24"/>
          <w:highlight w:val="none"/>
        </w:rPr>
      </w:pPr>
    </w:p>
    <w:p>
      <w:pPr>
        <w:jc w:val="center"/>
        <w:rPr>
          <w:rFonts w:asciiTheme="minorEastAsia" w:hAnsiTheme="minorEastAsia" w:eastAsiaTheme="minorEastAsia"/>
          <w:b/>
          <w:bCs/>
          <w:sz w:val="24"/>
          <w:highlight w:val="none"/>
        </w:rPr>
      </w:pPr>
      <w:r>
        <w:rPr>
          <w:rFonts w:ascii="宋体" w:hAnsi="宋体"/>
          <w:b/>
          <w:sz w:val="72"/>
          <w:szCs w:val="72"/>
          <w:highlight w:val="none"/>
        </w:rPr>
        <w:drawing>
          <wp:anchor distT="0" distB="0" distL="114300" distR="114300" simplePos="0" relativeHeight="251658240" behindDoc="1" locked="0" layoutInCell="1" allowOverlap="1">
            <wp:simplePos x="0" y="0"/>
            <wp:positionH relativeFrom="column">
              <wp:posOffset>1286510</wp:posOffset>
            </wp:positionH>
            <wp:positionV relativeFrom="paragraph">
              <wp:posOffset>7620</wp:posOffset>
            </wp:positionV>
            <wp:extent cx="3429000" cy="2990850"/>
            <wp:effectExtent l="19050" t="0" r="0" b="0"/>
            <wp:wrapNone/>
            <wp:docPr id="21" name="图片 21" descr="QQ截图201511122149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QQ截图20151112214924"/>
                    <pic:cNvPicPr>
                      <a:picLocks noChangeAspect="1" noChangeArrowheads="1"/>
                    </pic:cNvPicPr>
                  </pic:nvPicPr>
                  <pic:blipFill>
                    <a:blip r:embed="rId9" cstate="print"/>
                    <a:srcRect/>
                    <a:stretch>
                      <a:fillRect/>
                    </a:stretch>
                  </pic:blipFill>
                  <pic:spPr>
                    <a:xfrm>
                      <a:off x="0" y="0"/>
                      <a:ext cx="3429000" cy="2990850"/>
                    </a:xfrm>
                    <a:prstGeom prst="rect">
                      <a:avLst/>
                    </a:prstGeom>
                    <a:noFill/>
                    <a:ln w="9525">
                      <a:noFill/>
                      <a:miter lim="800000"/>
                      <a:headEnd/>
                      <a:tailEnd/>
                    </a:ln>
                  </pic:spPr>
                </pic:pic>
              </a:graphicData>
            </a:graphic>
          </wp:anchor>
        </w:drawing>
      </w:r>
    </w:p>
    <w:p>
      <w:pPr>
        <w:overflowPunct w:val="0"/>
        <w:topLinePunct/>
        <w:spacing w:line="480" w:lineRule="auto"/>
        <w:jc w:val="center"/>
        <w:rPr>
          <w:rFonts w:ascii="宋体" w:hAnsi="宋体"/>
          <w:b/>
          <w:sz w:val="72"/>
          <w:szCs w:val="72"/>
          <w:highlight w:val="none"/>
        </w:rPr>
      </w:pPr>
    </w:p>
    <w:p>
      <w:pPr>
        <w:overflowPunct w:val="0"/>
        <w:topLinePunct/>
        <w:spacing w:line="480" w:lineRule="auto"/>
        <w:jc w:val="center"/>
        <w:rPr>
          <w:rFonts w:ascii="宋体" w:hAnsi="宋体"/>
          <w:bCs/>
          <w:sz w:val="32"/>
          <w:szCs w:val="32"/>
          <w:highlight w:val="none"/>
        </w:rPr>
      </w:pPr>
    </w:p>
    <w:p>
      <w:pPr>
        <w:overflowPunct w:val="0"/>
        <w:topLinePunct/>
        <w:spacing w:line="480" w:lineRule="auto"/>
        <w:jc w:val="center"/>
        <w:rPr>
          <w:rFonts w:ascii="宋体" w:hAnsi="宋体"/>
          <w:bCs/>
          <w:sz w:val="32"/>
          <w:szCs w:val="32"/>
          <w:highlight w:val="none"/>
        </w:rPr>
      </w:pPr>
    </w:p>
    <w:p>
      <w:pPr>
        <w:overflowPunct w:val="0"/>
        <w:topLinePunct/>
        <w:spacing w:line="480" w:lineRule="auto"/>
        <w:jc w:val="center"/>
        <w:rPr>
          <w:rFonts w:ascii="宋体" w:hAnsi="宋体"/>
          <w:highlight w:val="none"/>
        </w:rPr>
      </w:pPr>
    </w:p>
    <w:p>
      <w:pPr>
        <w:overflowPunct w:val="0"/>
        <w:topLinePunct/>
        <w:spacing w:line="480" w:lineRule="auto"/>
        <w:rPr>
          <w:rFonts w:ascii="宋体" w:hAnsi="宋体"/>
          <w:highlight w:val="none"/>
          <w:u w:val="single"/>
        </w:rPr>
      </w:pPr>
    </w:p>
    <w:p>
      <w:pPr>
        <w:overflowPunct w:val="0"/>
        <w:topLinePunct/>
        <w:spacing w:line="480" w:lineRule="auto"/>
        <w:rPr>
          <w:rFonts w:ascii="宋体" w:hAnsi="宋体"/>
          <w:b/>
          <w:bCs/>
          <w:highlight w:val="none"/>
        </w:rPr>
      </w:pPr>
    </w:p>
    <w:p>
      <w:pPr>
        <w:rPr>
          <w:rFonts w:asciiTheme="minorEastAsia" w:hAnsiTheme="minorEastAsia" w:eastAsiaTheme="minorEastAsia"/>
          <w:b/>
          <w:bCs/>
          <w:sz w:val="24"/>
          <w:highlight w:val="none"/>
        </w:rPr>
      </w:pPr>
    </w:p>
    <w:p>
      <w:pPr>
        <w:spacing w:line="720" w:lineRule="auto"/>
        <w:ind w:left="2792" w:leftChars="267" w:hanging="2231" w:hangingChars="797"/>
        <w:jc w:val="left"/>
        <w:rPr>
          <w:rFonts w:asciiTheme="minorEastAsia" w:hAnsiTheme="minorEastAsia" w:eastAsiaTheme="minorEastAsia"/>
          <w:bCs/>
          <w:sz w:val="28"/>
          <w:szCs w:val="28"/>
          <w:highlight w:val="none"/>
          <w:u w:val="single"/>
        </w:rPr>
      </w:pPr>
      <w:r>
        <w:rPr>
          <w:rFonts w:hint="eastAsia" w:asciiTheme="minorEastAsia" w:hAnsiTheme="minorEastAsia" w:eastAsiaTheme="minorEastAsia"/>
          <w:bCs/>
          <w:sz w:val="28"/>
          <w:szCs w:val="28"/>
          <w:highlight w:val="none"/>
        </w:rPr>
        <w:t xml:space="preserve">      采   购   人：西安市长安区机关事务服务中心</w:t>
      </w:r>
    </w:p>
    <w:p>
      <w:pPr>
        <w:spacing w:line="720" w:lineRule="auto"/>
        <w:jc w:val="left"/>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 xml:space="preserve">          采购代理机构：华春建设工程项目管理有限责任公司</w:t>
      </w:r>
    </w:p>
    <w:p>
      <w:pPr>
        <w:spacing w:line="720" w:lineRule="auto"/>
        <w:ind w:right="-10" w:rightChars="-5"/>
        <w:rPr>
          <w:rFonts w:asciiTheme="minorEastAsia" w:hAnsiTheme="minorEastAsia" w:eastAsiaTheme="minorEastAsia"/>
          <w:sz w:val="28"/>
          <w:szCs w:val="28"/>
          <w:highlight w:val="none"/>
        </w:rPr>
      </w:pPr>
      <w:r>
        <w:rPr>
          <w:rFonts w:hint="eastAsia" w:asciiTheme="minorEastAsia" w:hAnsiTheme="minorEastAsia" w:eastAsiaTheme="minorEastAsia"/>
          <w:sz w:val="28"/>
          <w:szCs w:val="28"/>
          <w:highlight w:val="none"/>
        </w:rPr>
        <w:t xml:space="preserve">                           </w:t>
      </w:r>
      <w:bookmarkStart w:id="0" w:name="_Toc339547970"/>
      <w:bookmarkStart w:id="1" w:name="_Toc339638608"/>
      <w:bookmarkStart w:id="2" w:name="_Toc19030"/>
      <w:r>
        <w:rPr>
          <w:rFonts w:hint="eastAsia" w:asciiTheme="minorEastAsia" w:hAnsiTheme="minorEastAsia" w:eastAsiaTheme="minorEastAsia"/>
          <w:sz w:val="28"/>
          <w:szCs w:val="28"/>
          <w:highlight w:val="none"/>
        </w:rPr>
        <w:t>二〇二一年</w:t>
      </w:r>
      <w:r>
        <w:rPr>
          <w:rFonts w:hint="eastAsia" w:asciiTheme="minorEastAsia" w:hAnsiTheme="minorEastAsia" w:eastAsiaTheme="minorEastAsia"/>
          <w:sz w:val="28"/>
          <w:szCs w:val="28"/>
          <w:highlight w:val="none"/>
          <w:lang w:eastAsia="zh-CN"/>
        </w:rPr>
        <w:t>三</w:t>
      </w:r>
      <w:r>
        <w:rPr>
          <w:rFonts w:hint="eastAsia" w:asciiTheme="minorEastAsia" w:hAnsiTheme="minorEastAsia" w:eastAsiaTheme="minorEastAsia"/>
          <w:sz w:val="28"/>
          <w:szCs w:val="28"/>
          <w:highlight w:val="none"/>
        </w:rPr>
        <w:t>月</w:t>
      </w:r>
    </w:p>
    <w:p>
      <w:pPr>
        <w:pStyle w:val="5"/>
        <w:tabs>
          <w:tab w:val="left" w:pos="1363"/>
          <w:tab w:val="center" w:pos="4835"/>
        </w:tabs>
        <w:spacing w:line="360" w:lineRule="auto"/>
        <w:jc w:val="left"/>
        <w:rPr>
          <w:rFonts w:asciiTheme="minorEastAsia" w:hAnsiTheme="minorEastAsia" w:eastAsiaTheme="minorEastAsia"/>
          <w:sz w:val="36"/>
          <w:highlight w:val="none"/>
        </w:rPr>
        <w:sectPr>
          <w:headerReference r:id="rId4" w:type="first"/>
          <w:headerReference r:id="rId3" w:type="default"/>
          <w:pgSz w:w="11906" w:h="16838"/>
          <w:pgMar w:top="1440" w:right="1080" w:bottom="1440" w:left="1080" w:header="851" w:footer="992" w:gutter="0"/>
          <w:pgNumType w:start="0"/>
          <w:cols w:space="720" w:num="1"/>
          <w:titlePg/>
          <w:docGrid w:type="lines" w:linePitch="312" w:charSpace="0"/>
        </w:sectPr>
      </w:pPr>
    </w:p>
    <w:p>
      <w:pPr>
        <w:pStyle w:val="5"/>
        <w:tabs>
          <w:tab w:val="left" w:pos="1363"/>
          <w:tab w:val="center" w:pos="4835"/>
        </w:tabs>
        <w:spacing w:line="360" w:lineRule="auto"/>
        <w:jc w:val="center"/>
        <w:rPr>
          <w:rFonts w:asciiTheme="minorEastAsia" w:hAnsiTheme="minorEastAsia" w:eastAsiaTheme="minorEastAsia"/>
          <w:sz w:val="36"/>
          <w:highlight w:val="none"/>
        </w:rPr>
      </w:pPr>
      <w:r>
        <w:rPr>
          <w:rFonts w:hint="eastAsia" w:asciiTheme="minorEastAsia" w:hAnsiTheme="minorEastAsia" w:eastAsiaTheme="minorEastAsia"/>
          <w:sz w:val="36"/>
          <w:highlight w:val="none"/>
        </w:rPr>
        <w:t>目    录</w:t>
      </w:r>
    </w:p>
    <w:p>
      <w:pPr>
        <w:pStyle w:val="5"/>
        <w:spacing w:line="360" w:lineRule="exact"/>
        <w:ind w:firstLine="240" w:firstLineChars="100"/>
        <w:rPr>
          <w:rFonts w:asciiTheme="minorEastAsia" w:hAnsiTheme="minorEastAsia" w:eastAsiaTheme="minorEastAsia"/>
          <w:b w:val="0"/>
          <w:sz w:val="24"/>
          <w:highlight w:val="none"/>
        </w:rPr>
      </w:pPr>
      <w:r>
        <w:rPr>
          <w:rFonts w:hint="eastAsia" w:asciiTheme="minorEastAsia" w:hAnsiTheme="minorEastAsia" w:eastAsiaTheme="minorEastAsia"/>
          <w:b w:val="0"/>
          <w:sz w:val="24"/>
          <w:highlight w:val="none"/>
        </w:rPr>
        <w:t>第一章  谈判公告</w:t>
      </w:r>
      <w:r>
        <w:rPr>
          <w:rFonts w:asciiTheme="minorEastAsia" w:hAnsiTheme="minorEastAsia" w:eastAsiaTheme="minorEastAsia"/>
          <w:b w:val="0"/>
          <w:sz w:val="24"/>
          <w:highlight w:val="none"/>
        </w:rPr>
        <w:t>……………………………………………………………………………</w:t>
      </w:r>
      <w:r>
        <w:rPr>
          <w:rFonts w:hint="eastAsia" w:asciiTheme="minorEastAsia" w:hAnsiTheme="minorEastAsia" w:eastAsiaTheme="minorEastAsia"/>
          <w:b w:val="0"/>
          <w:sz w:val="24"/>
          <w:highlight w:val="none"/>
        </w:rPr>
        <w:t>2</w:t>
      </w:r>
    </w:p>
    <w:p>
      <w:pPr>
        <w:pStyle w:val="5"/>
        <w:spacing w:line="360" w:lineRule="exact"/>
        <w:ind w:firstLine="240" w:firstLineChars="100"/>
        <w:rPr>
          <w:rFonts w:asciiTheme="minorEastAsia" w:hAnsiTheme="minorEastAsia" w:eastAsiaTheme="minorEastAsia"/>
          <w:b w:val="0"/>
          <w:sz w:val="24"/>
          <w:highlight w:val="none"/>
        </w:rPr>
      </w:pPr>
      <w:r>
        <w:rPr>
          <w:rFonts w:hint="eastAsia" w:asciiTheme="minorEastAsia" w:hAnsiTheme="minorEastAsia" w:eastAsiaTheme="minorEastAsia"/>
          <w:b w:val="0"/>
          <w:sz w:val="24"/>
          <w:highlight w:val="none"/>
        </w:rPr>
        <w:t>第二章  谈判须知</w:t>
      </w:r>
      <w:r>
        <w:rPr>
          <w:rFonts w:asciiTheme="minorEastAsia" w:hAnsiTheme="minorEastAsia" w:eastAsiaTheme="minorEastAsia"/>
          <w:b w:val="0"/>
          <w:sz w:val="24"/>
          <w:highlight w:val="none"/>
        </w:rPr>
        <w:t>……………………………………………………………………………5</w:t>
      </w:r>
    </w:p>
    <w:p>
      <w:pPr>
        <w:pStyle w:val="5"/>
        <w:spacing w:line="360" w:lineRule="exact"/>
        <w:ind w:firstLine="240" w:firstLineChars="100"/>
        <w:rPr>
          <w:rFonts w:asciiTheme="minorEastAsia" w:hAnsiTheme="minorEastAsia" w:eastAsiaTheme="minorEastAsia"/>
          <w:b w:val="0"/>
          <w:sz w:val="24"/>
          <w:highlight w:val="none"/>
        </w:rPr>
      </w:pPr>
      <w:r>
        <w:rPr>
          <w:rFonts w:hint="eastAsia" w:asciiTheme="minorEastAsia" w:hAnsiTheme="minorEastAsia" w:eastAsiaTheme="minorEastAsia"/>
          <w:b w:val="0"/>
          <w:sz w:val="24"/>
          <w:highlight w:val="none"/>
        </w:rPr>
        <w:t>第三章  供应商资格</w:t>
      </w:r>
      <w:r>
        <w:rPr>
          <w:rFonts w:asciiTheme="minorEastAsia" w:hAnsiTheme="minorEastAsia" w:eastAsiaTheme="minorEastAsia"/>
          <w:b w:val="0"/>
          <w:sz w:val="24"/>
          <w:highlight w:val="none"/>
        </w:rPr>
        <w:t>…………………………………………………………………………</w:t>
      </w:r>
      <w:r>
        <w:rPr>
          <w:rFonts w:hint="eastAsia" w:asciiTheme="minorEastAsia" w:hAnsiTheme="minorEastAsia" w:eastAsiaTheme="minorEastAsia"/>
          <w:b w:val="0"/>
          <w:sz w:val="24"/>
          <w:highlight w:val="none"/>
        </w:rPr>
        <w:t>1</w:t>
      </w:r>
      <w:r>
        <w:rPr>
          <w:rFonts w:asciiTheme="minorEastAsia" w:hAnsiTheme="minorEastAsia" w:eastAsiaTheme="minorEastAsia"/>
          <w:b w:val="0"/>
          <w:sz w:val="24"/>
          <w:highlight w:val="none"/>
        </w:rPr>
        <w:t>8</w:t>
      </w:r>
    </w:p>
    <w:p>
      <w:pPr>
        <w:pStyle w:val="5"/>
        <w:spacing w:line="360" w:lineRule="exact"/>
        <w:ind w:firstLine="240" w:firstLineChars="100"/>
        <w:rPr>
          <w:rFonts w:asciiTheme="minorEastAsia" w:hAnsiTheme="minorEastAsia" w:eastAsiaTheme="minorEastAsia"/>
          <w:b w:val="0"/>
          <w:sz w:val="24"/>
          <w:highlight w:val="none"/>
        </w:rPr>
      </w:pPr>
      <w:r>
        <w:rPr>
          <w:rFonts w:hint="eastAsia" w:asciiTheme="minorEastAsia" w:hAnsiTheme="minorEastAsia" w:eastAsiaTheme="minorEastAsia"/>
          <w:b w:val="0"/>
          <w:sz w:val="24"/>
          <w:highlight w:val="none"/>
        </w:rPr>
        <w:t>第四章  评审办法</w:t>
      </w:r>
      <w:r>
        <w:rPr>
          <w:rFonts w:asciiTheme="minorEastAsia" w:hAnsiTheme="minorEastAsia" w:eastAsiaTheme="minorEastAsia"/>
          <w:b w:val="0"/>
          <w:sz w:val="24"/>
          <w:highlight w:val="none"/>
        </w:rPr>
        <w:t>……………………………………………………………………………19</w:t>
      </w:r>
    </w:p>
    <w:p>
      <w:pPr>
        <w:pStyle w:val="5"/>
        <w:spacing w:line="360" w:lineRule="exact"/>
        <w:ind w:firstLine="240" w:firstLineChars="100"/>
        <w:rPr>
          <w:rFonts w:asciiTheme="minorEastAsia" w:hAnsiTheme="minorEastAsia" w:eastAsiaTheme="minorEastAsia"/>
          <w:b w:val="0"/>
          <w:sz w:val="24"/>
          <w:highlight w:val="none"/>
        </w:rPr>
      </w:pPr>
      <w:r>
        <w:rPr>
          <w:rFonts w:hint="eastAsia" w:asciiTheme="minorEastAsia" w:hAnsiTheme="minorEastAsia" w:eastAsiaTheme="minorEastAsia"/>
          <w:b w:val="0"/>
          <w:sz w:val="24"/>
          <w:highlight w:val="none"/>
        </w:rPr>
        <w:t>第五章  采购内容及相关要求</w:t>
      </w:r>
      <w:r>
        <w:rPr>
          <w:rFonts w:asciiTheme="minorEastAsia" w:hAnsiTheme="minorEastAsia" w:eastAsiaTheme="minorEastAsia"/>
          <w:b w:val="0"/>
          <w:sz w:val="24"/>
          <w:highlight w:val="none"/>
        </w:rPr>
        <w:t>………………………………………………………………</w:t>
      </w:r>
      <w:r>
        <w:rPr>
          <w:rFonts w:hint="eastAsia" w:asciiTheme="minorEastAsia" w:hAnsiTheme="minorEastAsia" w:eastAsiaTheme="minorEastAsia"/>
          <w:b w:val="0"/>
          <w:sz w:val="24"/>
          <w:highlight w:val="none"/>
        </w:rPr>
        <w:t>2</w:t>
      </w:r>
      <w:r>
        <w:rPr>
          <w:rFonts w:asciiTheme="minorEastAsia" w:hAnsiTheme="minorEastAsia" w:eastAsiaTheme="minorEastAsia"/>
          <w:b w:val="0"/>
          <w:sz w:val="24"/>
          <w:highlight w:val="none"/>
        </w:rPr>
        <w:t>2</w:t>
      </w:r>
    </w:p>
    <w:p>
      <w:pPr>
        <w:pStyle w:val="5"/>
        <w:spacing w:line="360" w:lineRule="exact"/>
        <w:ind w:firstLine="240" w:firstLineChars="100"/>
        <w:rPr>
          <w:rFonts w:asciiTheme="minorEastAsia" w:hAnsiTheme="minorEastAsia" w:eastAsiaTheme="minorEastAsia"/>
          <w:b w:val="0"/>
          <w:sz w:val="24"/>
          <w:highlight w:val="none"/>
        </w:rPr>
      </w:pPr>
      <w:r>
        <w:rPr>
          <w:rFonts w:hint="eastAsia" w:asciiTheme="minorEastAsia" w:hAnsiTheme="minorEastAsia" w:eastAsiaTheme="minorEastAsia"/>
          <w:b w:val="0"/>
          <w:sz w:val="24"/>
          <w:highlight w:val="none"/>
        </w:rPr>
        <w:t>第六章  商务要求及合同主要条款</w:t>
      </w:r>
      <w:r>
        <w:rPr>
          <w:rFonts w:asciiTheme="minorEastAsia" w:hAnsiTheme="minorEastAsia" w:eastAsiaTheme="minorEastAsia"/>
          <w:b w:val="0"/>
          <w:sz w:val="24"/>
          <w:highlight w:val="none"/>
        </w:rPr>
        <w:t>…………………………………………………………</w:t>
      </w:r>
      <w:r>
        <w:rPr>
          <w:rFonts w:hint="eastAsia" w:asciiTheme="minorEastAsia" w:hAnsiTheme="minorEastAsia" w:eastAsiaTheme="minorEastAsia"/>
          <w:b w:val="0"/>
          <w:sz w:val="24"/>
          <w:highlight w:val="none"/>
        </w:rPr>
        <w:t>32</w:t>
      </w:r>
    </w:p>
    <w:p>
      <w:pPr>
        <w:pStyle w:val="5"/>
        <w:spacing w:line="360" w:lineRule="exact"/>
        <w:ind w:firstLine="240" w:firstLineChars="100"/>
        <w:rPr>
          <w:rFonts w:cs="宋体" w:asciiTheme="minorEastAsia" w:hAnsiTheme="minorEastAsia" w:eastAsiaTheme="minorEastAsia"/>
          <w:highlight w:val="none"/>
        </w:rPr>
      </w:pPr>
      <w:r>
        <w:rPr>
          <w:rFonts w:hint="eastAsia" w:asciiTheme="minorEastAsia" w:hAnsiTheme="minorEastAsia" w:eastAsiaTheme="minorEastAsia"/>
          <w:b w:val="0"/>
          <w:sz w:val="24"/>
          <w:highlight w:val="none"/>
        </w:rPr>
        <w:t>第七章  谈判响应文件格式</w:t>
      </w:r>
      <w:r>
        <w:rPr>
          <w:rFonts w:asciiTheme="minorEastAsia" w:hAnsiTheme="minorEastAsia" w:eastAsiaTheme="minorEastAsia"/>
          <w:b w:val="0"/>
          <w:sz w:val="24"/>
          <w:highlight w:val="none"/>
        </w:rPr>
        <w:t>…………………………………………………………………</w:t>
      </w:r>
      <w:r>
        <w:rPr>
          <w:rFonts w:hint="eastAsia" w:asciiTheme="minorEastAsia" w:hAnsiTheme="minorEastAsia" w:eastAsiaTheme="minorEastAsia"/>
          <w:b w:val="0"/>
          <w:sz w:val="24"/>
          <w:highlight w:val="none"/>
        </w:rPr>
        <w:t>3</w:t>
      </w:r>
      <w:r>
        <w:rPr>
          <w:rFonts w:asciiTheme="minorEastAsia" w:hAnsiTheme="minorEastAsia" w:eastAsiaTheme="minorEastAsia"/>
          <w:b w:val="0"/>
          <w:sz w:val="24"/>
          <w:highlight w:val="none"/>
        </w:rPr>
        <w:t>7</w:t>
      </w: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rPr>
          <w:highlight w:val="none"/>
        </w:rPr>
      </w:pPr>
    </w:p>
    <w:p>
      <w:pPr>
        <w:tabs>
          <w:tab w:val="left" w:pos="1425"/>
        </w:tabs>
        <w:rPr>
          <w:highlight w:val="none"/>
        </w:rPr>
      </w:pPr>
      <w:r>
        <w:rPr>
          <w:highlight w:val="none"/>
        </w:rPr>
        <w:tab/>
      </w:r>
    </w:p>
    <w:p>
      <w:pPr>
        <w:tabs>
          <w:tab w:val="left" w:pos="1425"/>
        </w:tabs>
        <w:rPr>
          <w:highlight w:val="none"/>
        </w:rPr>
        <w:sectPr>
          <w:footerReference r:id="rId5" w:type="default"/>
          <w:pgSz w:w="11906" w:h="16838"/>
          <w:pgMar w:top="1440" w:right="1080" w:bottom="1440" w:left="1080" w:header="851" w:footer="992" w:gutter="0"/>
          <w:pgNumType w:start="1"/>
          <w:cols w:space="720" w:num="1"/>
          <w:docGrid w:type="lines" w:linePitch="312" w:charSpace="0"/>
        </w:sectPr>
      </w:pPr>
      <w:r>
        <w:rPr>
          <w:highlight w:val="none"/>
        </w:rPr>
        <w:tab/>
      </w:r>
    </w:p>
    <w:p>
      <w:pPr>
        <w:pStyle w:val="4"/>
        <w:rPr>
          <w:rFonts w:asciiTheme="minorEastAsia" w:hAnsiTheme="minorEastAsia" w:eastAsiaTheme="minorEastAsia"/>
          <w:bCs/>
          <w:sz w:val="44"/>
          <w:szCs w:val="44"/>
          <w:highlight w:val="none"/>
        </w:rPr>
      </w:pPr>
      <w:bookmarkStart w:id="3" w:name="_Toc22604"/>
      <w:r>
        <w:rPr>
          <w:rFonts w:hint="eastAsia" w:asciiTheme="minorEastAsia" w:hAnsiTheme="minorEastAsia" w:eastAsiaTheme="minorEastAsia"/>
          <w:bCs/>
          <w:sz w:val="44"/>
          <w:szCs w:val="44"/>
          <w:highlight w:val="none"/>
        </w:rPr>
        <w:t xml:space="preserve">第一章  </w:t>
      </w:r>
      <w:bookmarkEnd w:id="0"/>
      <w:bookmarkEnd w:id="1"/>
      <w:bookmarkEnd w:id="2"/>
      <w:r>
        <w:rPr>
          <w:rFonts w:hint="eastAsia" w:asciiTheme="minorEastAsia" w:hAnsiTheme="minorEastAsia" w:eastAsiaTheme="minorEastAsia"/>
          <w:bCs/>
          <w:sz w:val="44"/>
          <w:szCs w:val="44"/>
          <w:highlight w:val="none"/>
        </w:rPr>
        <w:t>谈判公告</w:t>
      </w:r>
      <w:bookmarkEnd w:id="3"/>
    </w:p>
    <w:p>
      <w:pPr>
        <w:pStyle w:val="138"/>
        <w:spacing w:line="360" w:lineRule="auto"/>
        <w:ind w:firstLine="480" w:firstLineChars="200"/>
        <w:jc w:val="both"/>
        <w:rPr>
          <w:rFonts w:cs="Times New Roman"/>
          <w:highlight w:val="none"/>
        </w:rPr>
      </w:pPr>
      <w:r>
        <w:rPr>
          <w:rFonts w:hint="eastAsia" w:cs="Times New Roman"/>
          <w:highlight w:val="none"/>
        </w:rPr>
        <w:t>西安市长安区事业单位公务用车信息化监管服务平台建设项目潜在的供应商可在龙标电子招标投标交易平台（www.elongbiao.com）获取采购文件，并于2021-03-</w:t>
      </w:r>
      <w:r>
        <w:rPr>
          <w:rFonts w:hint="eastAsia" w:cs="Times New Roman"/>
          <w:highlight w:val="none"/>
          <w:lang w:val="en-US" w:eastAsia="zh-CN"/>
        </w:rPr>
        <w:t>26</w:t>
      </w:r>
      <w:r>
        <w:rPr>
          <w:rFonts w:hint="eastAsia" w:cs="Times New Roman"/>
          <w:highlight w:val="none"/>
        </w:rPr>
        <w:t xml:space="preserve"> </w:t>
      </w:r>
      <w:r>
        <w:rPr>
          <w:rFonts w:cs="Times New Roman"/>
          <w:highlight w:val="none"/>
        </w:rPr>
        <w:t>14</w:t>
      </w:r>
      <w:r>
        <w:rPr>
          <w:rFonts w:hint="eastAsia" w:cs="Times New Roman"/>
          <w:highlight w:val="none"/>
        </w:rPr>
        <w:t>:</w:t>
      </w:r>
      <w:r>
        <w:rPr>
          <w:rFonts w:cs="Times New Roman"/>
          <w:highlight w:val="none"/>
        </w:rPr>
        <w:t>3</w:t>
      </w:r>
      <w:r>
        <w:rPr>
          <w:rFonts w:hint="eastAsia" w:cs="Times New Roman"/>
          <w:highlight w:val="none"/>
        </w:rPr>
        <w:t xml:space="preserve">0:00前递交响应文件。 </w:t>
      </w:r>
    </w:p>
    <w:p>
      <w:pPr>
        <w:pStyle w:val="138"/>
        <w:spacing w:line="360" w:lineRule="auto"/>
        <w:ind w:firstLine="480" w:firstLineChars="200"/>
        <w:jc w:val="both"/>
        <w:rPr>
          <w:rFonts w:cs="Times New Roman"/>
          <w:highlight w:val="none"/>
        </w:rPr>
      </w:pPr>
      <w:r>
        <w:rPr>
          <w:rFonts w:hint="eastAsia" w:cs="Times New Roman"/>
          <w:highlight w:val="none"/>
        </w:rPr>
        <w:t>一、项目基本情况：</w:t>
      </w:r>
    </w:p>
    <w:p>
      <w:pPr>
        <w:pStyle w:val="138"/>
        <w:spacing w:line="360" w:lineRule="auto"/>
        <w:ind w:firstLine="480" w:firstLineChars="200"/>
        <w:jc w:val="both"/>
        <w:rPr>
          <w:rFonts w:cs="Times New Roman"/>
          <w:highlight w:val="none"/>
        </w:rPr>
      </w:pPr>
      <w:r>
        <w:rPr>
          <w:rFonts w:hint="eastAsia" w:cs="Times New Roman"/>
          <w:highlight w:val="none"/>
        </w:rPr>
        <w:t>1、项目编号：HCCG-2021-022</w:t>
      </w:r>
    </w:p>
    <w:p>
      <w:pPr>
        <w:pStyle w:val="138"/>
        <w:spacing w:line="360" w:lineRule="auto"/>
        <w:ind w:firstLine="480" w:firstLineChars="200"/>
        <w:jc w:val="both"/>
        <w:rPr>
          <w:rFonts w:cs="Times New Roman"/>
          <w:highlight w:val="none"/>
        </w:rPr>
      </w:pPr>
      <w:r>
        <w:rPr>
          <w:rFonts w:hint="eastAsia" w:cs="Times New Roman"/>
          <w:highlight w:val="none"/>
        </w:rPr>
        <w:t>2、项目名称：西安市长安区事业单位公务用车信息化监管服务平台建设项目</w:t>
      </w:r>
    </w:p>
    <w:p>
      <w:pPr>
        <w:pStyle w:val="138"/>
        <w:spacing w:line="360" w:lineRule="auto"/>
        <w:ind w:firstLine="480" w:firstLineChars="200"/>
        <w:jc w:val="both"/>
        <w:rPr>
          <w:rFonts w:cs="Times New Roman"/>
          <w:color w:val="auto"/>
          <w:highlight w:val="none"/>
        </w:rPr>
      </w:pPr>
      <w:r>
        <w:rPr>
          <w:rFonts w:hint="eastAsia" w:cs="Times New Roman"/>
          <w:highlight w:val="none"/>
        </w:rPr>
        <w:t>3、预算金额：</w:t>
      </w:r>
      <w:r>
        <w:rPr>
          <w:rFonts w:cs="Times New Roman"/>
          <w:color w:val="auto"/>
          <w:highlight w:val="none"/>
        </w:rPr>
        <w:t>8</w:t>
      </w:r>
      <w:r>
        <w:rPr>
          <w:rFonts w:hint="eastAsia" w:cs="Times New Roman"/>
          <w:color w:val="auto"/>
          <w:highlight w:val="none"/>
        </w:rPr>
        <w:t>5</w:t>
      </w:r>
      <w:r>
        <w:rPr>
          <w:rFonts w:cs="Times New Roman"/>
          <w:color w:val="auto"/>
          <w:highlight w:val="none"/>
        </w:rPr>
        <w:t>9320</w:t>
      </w:r>
      <w:r>
        <w:rPr>
          <w:rFonts w:hint="eastAsia" w:cs="Times New Roman"/>
          <w:color w:val="auto"/>
          <w:highlight w:val="none"/>
        </w:rPr>
        <w:t>.00元</w:t>
      </w:r>
    </w:p>
    <w:p>
      <w:pPr>
        <w:pStyle w:val="138"/>
        <w:spacing w:line="360" w:lineRule="auto"/>
        <w:ind w:firstLine="480" w:firstLineChars="200"/>
        <w:jc w:val="both"/>
        <w:rPr>
          <w:rFonts w:cs="Times New Roman"/>
          <w:highlight w:val="none"/>
        </w:rPr>
      </w:pPr>
      <w:r>
        <w:rPr>
          <w:rFonts w:hint="eastAsia" w:cs="Times New Roman"/>
          <w:highlight w:val="none"/>
        </w:rPr>
        <w:t xml:space="preserve">4、最高限价：859320.00元 </w:t>
      </w:r>
    </w:p>
    <w:p>
      <w:pPr>
        <w:pStyle w:val="138"/>
        <w:spacing w:line="360" w:lineRule="auto"/>
        <w:ind w:firstLine="480" w:firstLineChars="200"/>
        <w:jc w:val="both"/>
        <w:rPr>
          <w:rFonts w:cs="Times New Roman"/>
          <w:highlight w:val="none"/>
        </w:rPr>
      </w:pPr>
      <w:r>
        <w:rPr>
          <w:rFonts w:hint="eastAsia" w:cs="Times New Roman"/>
          <w:highlight w:val="none"/>
        </w:rPr>
        <w:t>5、采购需求：西安市长安区事业单位公务用车信息化监管服务平台建设项目，1批，采购预算: 85</w:t>
      </w:r>
      <w:r>
        <w:rPr>
          <w:rFonts w:cs="Times New Roman"/>
          <w:highlight w:val="none"/>
        </w:rPr>
        <w:t>9320.00</w:t>
      </w:r>
      <w:r>
        <w:rPr>
          <w:rFonts w:hint="eastAsia" w:cs="Times New Roman"/>
          <w:highlight w:val="none"/>
        </w:rPr>
        <w:t xml:space="preserve">元，项目概况：全区事业单位公务用车安装卫星定位系统及平台系统运行维护服务（其中包含北斗定位设备、安装调试培训、平台使用维护、定位通讯）； 简要技术要求、用途： 具体参数详见谈判文件采购内容及要求，用于西安市长安区事业单位公务用车信息化监管服务平台建设项目。 </w:t>
      </w:r>
    </w:p>
    <w:p>
      <w:pPr>
        <w:pStyle w:val="138"/>
        <w:spacing w:line="360" w:lineRule="auto"/>
        <w:ind w:firstLine="480" w:firstLineChars="200"/>
        <w:jc w:val="both"/>
        <w:rPr>
          <w:rFonts w:cs="Times New Roman"/>
          <w:highlight w:val="none"/>
        </w:rPr>
      </w:pPr>
      <w:r>
        <w:rPr>
          <w:rFonts w:hint="eastAsia" w:cs="Times New Roman"/>
          <w:highlight w:val="none"/>
        </w:rPr>
        <w:t>6、合同履行期限：2021-03-</w:t>
      </w:r>
      <w:r>
        <w:rPr>
          <w:rFonts w:hint="eastAsia" w:cs="Times New Roman"/>
          <w:highlight w:val="none"/>
          <w:lang w:val="en-US" w:eastAsia="zh-CN"/>
        </w:rPr>
        <w:t>31</w:t>
      </w:r>
      <w:r>
        <w:rPr>
          <w:rFonts w:hint="eastAsia" w:cs="Times New Roman"/>
          <w:highlight w:val="none"/>
        </w:rPr>
        <w:t xml:space="preserve"> 00:00:00 至 2021-0</w:t>
      </w:r>
      <w:r>
        <w:rPr>
          <w:rFonts w:hint="eastAsia" w:cs="Times New Roman"/>
          <w:highlight w:val="none"/>
          <w:lang w:val="en-US" w:eastAsia="zh-CN"/>
        </w:rPr>
        <w:t>4</w:t>
      </w:r>
      <w:r>
        <w:rPr>
          <w:rFonts w:hint="eastAsia" w:cs="Times New Roman"/>
          <w:highlight w:val="none"/>
        </w:rPr>
        <w:t>-</w:t>
      </w:r>
      <w:r>
        <w:rPr>
          <w:rFonts w:hint="eastAsia" w:cs="Times New Roman"/>
          <w:highlight w:val="none"/>
          <w:lang w:val="en-US" w:eastAsia="zh-CN"/>
        </w:rPr>
        <w:t>21</w:t>
      </w:r>
      <w:r>
        <w:rPr>
          <w:rFonts w:hint="eastAsia" w:cs="Times New Roman"/>
          <w:highlight w:val="none"/>
        </w:rPr>
        <w:t xml:space="preserve"> 00:00:00（具体服务起止日期可随合同签订时间相应顺延）</w:t>
      </w:r>
    </w:p>
    <w:p>
      <w:pPr>
        <w:pStyle w:val="138"/>
        <w:spacing w:line="360" w:lineRule="auto"/>
        <w:ind w:firstLine="480" w:firstLineChars="200"/>
        <w:jc w:val="both"/>
        <w:rPr>
          <w:rFonts w:cs="Times New Roman"/>
          <w:highlight w:val="none"/>
        </w:rPr>
      </w:pPr>
      <w:r>
        <w:rPr>
          <w:rFonts w:hint="eastAsia" w:cs="Times New Roman"/>
          <w:highlight w:val="none"/>
        </w:rPr>
        <w:t>7、本项目是否接受联合体谈判：否</w:t>
      </w:r>
    </w:p>
    <w:p>
      <w:pPr>
        <w:pStyle w:val="138"/>
        <w:spacing w:line="360" w:lineRule="auto"/>
        <w:ind w:firstLine="480" w:firstLineChars="200"/>
        <w:jc w:val="both"/>
        <w:rPr>
          <w:rFonts w:cs="Times New Roman"/>
          <w:highlight w:val="none"/>
        </w:rPr>
      </w:pPr>
      <w:r>
        <w:rPr>
          <w:rFonts w:hint="eastAsia" w:cs="Times New Roman"/>
          <w:highlight w:val="none"/>
        </w:rPr>
        <w:t xml:space="preserve">二、 响应供应商的资格要求 </w:t>
      </w:r>
    </w:p>
    <w:p>
      <w:pPr>
        <w:pStyle w:val="138"/>
        <w:spacing w:line="360" w:lineRule="auto"/>
        <w:ind w:firstLine="480" w:firstLineChars="200"/>
        <w:jc w:val="both"/>
        <w:rPr>
          <w:rFonts w:cs="Times New Roman"/>
          <w:highlight w:val="none"/>
        </w:rPr>
      </w:pPr>
      <w:r>
        <w:rPr>
          <w:rFonts w:hint="eastAsia" w:cs="Times New Roman"/>
          <w:highlight w:val="none"/>
        </w:rPr>
        <w:t>1、满足《中华人民共和国政府采购法》第二十二条规定</w:t>
      </w:r>
    </w:p>
    <w:p>
      <w:pPr>
        <w:pStyle w:val="138"/>
        <w:spacing w:line="360" w:lineRule="auto"/>
        <w:ind w:firstLine="480" w:firstLineChars="200"/>
        <w:jc w:val="both"/>
        <w:rPr>
          <w:rFonts w:cs="Times New Roman"/>
          <w:highlight w:val="none"/>
        </w:rPr>
      </w:pPr>
      <w:r>
        <w:rPr>
          <w:rFonts w:hint="eastAsia" w:cs="Times New Roman"/>
          <w:highlight w:val="none"/>
        </w:rPr>
        <w:t>2、落实政府采购政策需满足的资格要求：1.《财政部 国家发展改革委关于印发〈节能产品政府采购实施意见〉的通知》（财库〔2004〕185号）；2.《国务院办公厅关于建立政府强制采购节能产品制度的通知》（国办发〔2007〕51号）；3.《财政部环保总局关于环境标志产品政府采购实施的意见》（财库〔2006〕90号）；4.《政府采购促进中小企业发展暂行办法》（财库〔2011〕181号）；5.《财政部司法部关于政府采购支持监狱企业发展有关问题的通知》（财库〔2014〕68号）；6.《三部门联合发布关于促进残疾人就业政府采购政策的通知》（财库〔2017〕141号7.《财政部 发展改革委 生态环境部 市场监管总局关于调整优化节能产品、环境标志产品政府采购执行机制的通知》（财库〔2019〕9号）；8.《财政部 国务院扶贫办关于运用政府采购政策支持脱贫攻坚的通知》（财库〔2019〕27号）。</w:t>
      </w:r>
    </w:p>
    <w:p>
      <w:pPr>
        <w:pStyle w:val="138"/>
        <w:spacing w:line="360" w:lineRule="auto"/>
        <w:ind w:firstLine="480" w:firstLineChars="200"/>
        <w:jc w:val="both"/>
        <w:rPr>
          <w:rFonts w:cs="Times New Roman"/>
          <w:highlight w:val="none"/>
        </w:rPr>
      </w:pPr>
      <w:r>
        <w:rPr>
          <w:rFonts w:hint="eastAsia" w:cs="Times New Roman"/>
          <w:highlight w:val="none"/>
        </w:rPr>
        <w:t>3、本项目的特定资格要求：（1）法定代表人授权书及被授权人身份证（法定代表人参加谈判仅提供法定代表人身份证）；（2）企业信誉（供应商不得为列入信用中国(www.creditchina.gov.cn)记录失信被执行人或重大税收违法案件当事人名单或中国政府采购网(www.ccgp.gov.cn)的政府采购严重违法失信行为记录名单）；</w:t>
      </w:r>
    </w:p>
    <w:p>
      <w:pPr>
        <w:pStyle w:val="138"/>
        <w:spacing w:line="360" w:lineRule="auto"/>
        <w:ind w:firstLine="480" w:firstLineChars="200"/>
        <w:jc w:val="both"/>
        <w:rPr>
          <w:rFonts w:cs="Times New Roman"/>
          <w:highlight w:val="none"/>
        </w:rPr>
      </w:pPr>
      <w:r>
        <w:rPr>
          <w:rFonts w:hint="eastAsia" w:cs="Times New Roman"/>
          <w:highlight w:val="none"/>
        </w:rPr>
        <w:t xml:space="preserve">三、 采购文件的获取方式 </w:t>
      </w:r>
    </w:p>
    <w:p>
      <w:pPr>
        <w:pStyle w:val="138"/>
        <w:spacing w:line="360" w:lineRule="auto"/>
        <w:ind w:firstLine="480" w:firstLineChars="200"/>
        <w:jc w:val="both"/>
        <w:rPr>
          <w:rFonts w:cs="Times New Roman"/>
          <w:highlight w:val="none"/>
        </w:rPr>
      </w:pPr>
      <w:r>
        <w:rPr>
          <w:rFonts w:hint="eastAsia" w:cs="Times New Roman"/>
          <w:highlight w:val="none"/>
        </w:rPr>
        <w:t>时间：即日起至2021-03-</w:t>
      </w:r>
      <w:r>
        <w:rPr>
          <w:rFonts w:hint="eastAsia" w:cs="Times New Roman"/>
          <w:highlight w:val="none"/>
          <w:lang w:val="en-US" w:eastAsia="zh-CN"/>
        </w:rPr>
        <w:t>22</w:t>
      </w:r>
      <w:r>
        <w:rPr>
          <w:rFonts w:cs="Times New Roman"/>
          <w:highlight w:val="none"/>
        </w:rPr>
        <w:t xml:space="preserve">  </w:t>
      </w:r>
      <w:r>
        <w:rPr>
          <w:rFonts w:hint="eastAsia" w:cs="Times New Roman"/>
          <w:highlight w:val="none"/>
        </w:rPr>
        <w:t>17:00:00 止</w:t>
      </w:r>
    </w:p>
    <w:p>
      <w:pPr>
        <w:pStyle w:val="138"/>
        <w:spacing w:line="360" w:lineRule="auto"/>
        <w:ind w:firstLine="480" w:firstLineChars="200"/>
        <w:jc w:val="both"/>
        <w:rPr>
          <w:rFonts w:cs="Times New Roman"/>
          <w:highlight w:val="none"/>
        </w:rPr>
      </w:pPr>
      <w:r>
        <w:rPr>
          <w:rFonts w:hint="eastAsia" w:cs="Times New Roman"/>
          <w:highlight w:val="none"/>
        </w:rPr>
        <w:t>地点：龙标电子招标投标交易平台（www.elongbiao.com）</w:t>
      </w:r>
    </w:p>
    <w:p>
      <w:pPr>
        <w:pStyle w:val="138"/>
        <w:spacing w:line="360" w:lineRule="auto"/>
        <w:ind w:firstLine="480" w:firstLineChars="200"/>
        <w:jc w:val="both"/>
        <w:rPr>
          <w:rFonts w:cs="Times New Roman"/>
          <w:highlight w:val="none"/>
        </w:rPr>
      </w:pPr>
      <w:r>
        <w:rPr>
          <w:rFonts w:hint="eastAsia" w:cs="Times New Roman"/>
          <w:highlight w:val="none"/>
        </w:rPr>
        <w:t>方式：现场购买/邮寄</w:t>
      </w:r>
    </w:p>
    <w:p>
      <w:pPr>
        <w:pStyle w:val="138"/>
        <w:spacing w:line="360" w:lineRule="auto"/>
        <w:ind w:firstLine="480" w:firstLineChars="200"/>
        <w:jc w:val="both"/>
        <w:rPr>
          <w:rFonts w:cs="Times New Roman"/>
          <w:highlight w:val="none"/>
        </w:rPr>
      </w:pPr>
      <w:r>
        <w:rPr>
          <w:rFonts w:hint="eastAsia" w:cs="Times New Roman"/>
          <w:highlight w:val="none"/>
        </w:rPr>
        <w:t xml:space="preserve">售价： 免费赠送 </w:t>
      </w:r>
    </w:p>
    <w:p>
      <w:pPr>
        <w:pStyle w:val="138"/>
        <w:spacing w:line="360" w:lineRule="auto"/>
        <w:ind w:firstLine="482" w:firstLineChars="200"/>
        <w:jc w:val="both"/>
        <w:rPr>
          <w:rFonts w:cs="Times New Roman"/>
          <w:highlight w:val="none"/>
        </w:rPr>
      </w:pPr>
      <w:r>
        <w:rPr>
          <w:rFonts w:hint="eastAsia" w:cs="Times New Roman"/>
          <w:b/>
          <w:bCs/>
          <w:highlight w:val="none"/>
        </w:rPr>
        <w:t>注：1、文件获取方式：获取竞争性谈判文件请通过龙标平台上传有效的单位介绍信、经办人身份证复印件（加盖单位鲜章扫描件）； 2、请供应商按照陕西省财政厅关于政府采购供应商注册登记有关事项的通知中的要求，通过陕西省政府采购网（http://www.ccgp-shaanxi.gov.cn/）注册登记加入陕西省政府采购供应商库。</w:t>
      </w:r>
    </w:p>
    <w:p>
      <w:pPr>
        <w:pStyle w:val="138"/>
        <w:spacing w:line="360" w:lineRule="auto"/>
        <w:ind w:firstLine="480" w:firstLineChars="200"/>
        <w:jc w:val="both"/>
        <w:rPr>
          <w:rFonts w:cs="Times New Roman"/>
          <w:highlight w:val="none"/>
        </w:rPr>
      </w:pPr>
      <w:r>
        <w:rPr>
          <w:rFonts w:hint="eastAsia" w:cs="Times New Roman"/>
          <w:highlight w:val="none"/>
        </w:rPr>
        <w:t xml:space="preserve">四、 响应文件递交 </w:t>
      </w:r>
    </w:p>
    <w:p>
      <w:pPr>
        <w:pStyle w:val="138"/>
        <w:spacing w:line="360" w:lineRule="auto"/>
        <w:ind w:firstLine="480" w:firstLineChars="200"/>
        <w:jc w:val="both"/>
        <w:rPr>
          <w:rFonts w:cs="Times New Roman"/>
          <w:highlight w:val="none"/>
        </w:rPr>
      </w:pPr>
      <w:r>
        <w:rPr>
          <w:rFonts w:hint="eastAsia" w:cs="Times New Roman"/>
          <w:highlight w:val="none"/>
        </w:rPr>
        <w:t>截止时间： 2021-03-</w:t>
      </w:r>
      <w:r>
        <w:rPr>
          <w:rFonts w:hint="eastAsia" w:cs="Times New Roman"/>
          <w:highlight w:val="none"/>
          <w:lang w:val="en-US" w:eastAsia="zh-CN"/>
        </w:rPr>
        <w:t>26</w:t>
      </w:r>
      <w:r>
        <w:rPr>
          <w:rFonts w:hint="eastAsia" w:cs="Times New Roman"/>
          <w:highlight w:val="none"/>
        </w:rPr>
        <w:t xml:space="preserve"> </w:t>
      </w:r>
      <w:r>
        <w:rPr>
          <w:rFonts w:cs="Times New Roman"/>
          <w:highlight w:val="none"/>
        </w:rPr>
        <w:t>14</w:t>
      </w:r>
      <w:r>
        <w:rPr>
          <w:rFonts w:hint="eastAsia" w:cs="Times New Roman"/>
          <w:highlight w:val="none"/>
        </w:rPr>
        <w:t>:</w:t>
      </w:r>
      <w:r>
        <w:rPr>
          <w:rFonts w:cs="Times New Roman"/>
          <w:highlight w:val="none"/>
        </w:rPr>
        <w:t>3</w:t>
      </w:r>
      <w:r>
        <w:rPr>
          <w:rFonts w:hint="eastAsia" w:cs="Times New Roman"/>
          <w:highlight w:val="none"/>
        </w:rPr>
        <w:t xml:space="preserve">0:00 </w:t>
      </w:r>
    </w:p>
    <w:p>
      <w:pPr>
        <w:pStyle w:val="138"/>
        <w:spacing w:line="360" w:lineRule="auto"/>
        <w:ind w:firstLine="480" w:firstLineChars="200"/>
        <w:jc w:val="both"/>
        <w:rPr>
          <w:rFonts w:cs="Times New Roman"/>
          <w:highlight w:val="none"/>
        </w:rPr>
      </w:pPr>
      <w:r>
        <w:rPr>
          <w:rFonts w:hint="eastAsia" w:cs="Times New Roman"/>
          <w:highlight w:val="none"/>
        </w:rPr>
        <w:t xml:space="preserve">地点：西安市碑林区南二环西段21号华融国际商务大厦A座22层会议室 </w:t>
      </w:r>
    </w:p>
    <w:p>
      <w:pPr>
        <w:pStyle w:val="138"/>
        <w:spacing w:line="360" w:lineRule="auto"/>
        <w:ind w:firstLine="480" w:firstLineChars="200"/>
        <w:jc w:val="both"/>
        <w:rPr>
          <w:rFonts w:cs="Times New Roman"/>
          <w:highlight w:val="none"/>
        </w:rPr>
      </w:pPr>
      <w:r>
        <w:rPr>
          <w:rFonts w:hint="eastAsia" w:cs="Times New Roman"/>
          <w:highlight w:val="none"/>
        </w:rPr>
        <w:t>五、公告期限</w:t>
      </w:r>
    </w:p>
    <w:p>
      <w:pPr>
        <w:pStyle w:val="138"/>
        <w:spacing w:line="360" w:lineRule="auto"/>
        <w:ind w:firstLine="480" w:firstLineChars="200"/>
        <w:jc w:val="both"/>
        <w:rPr>
          <w:rFonts w:cs="Times New Roman"/>
          <w:highlight w:val="none"/>
        </w:rPr>
      </w:pPr>
      <w:r>
        <w:rPr>
          <w:rFonts w:hint="eastAsia" w:cs="Times New Roman"/>
          <w:highlight w:val="none"/>
        </w:rPr>
        <w:t>自本公告发布之日起3个工作日。</w:t>
      </w:r>
    </w:p>
    <w:p>
      <w:pPr>
        <w:pStyle w:val="138"/>
        <w:spacing w:line="360" w:lineRule="auto"/>
        <w:ind w:firstLine="480" w:firstLineChars="200"/>
        <w:jc w:val="both"/>
        <w:rPr>
          <w:rFonts w:cs="Times New Roman"/>
          <w:highlight w:val="none"/>
        </w:rPr>
      </w:pPr>
      <w:r>
        <w:rPr>
          <w:rFonts w:hint="eastAsia" w:cs="Times New Roman"/>
          <w:highlight w:val="none"/>
        </w:rPr>
        <w:t>六、其他补充事宜</w:t>
      </w:r>
    </w:p>
    <w:p>
      <w:pPr>
        <w:pStyle w:val="138"/>
        <w:wordWrap w:val="0"/>
        <w:spacing w:line="360" w:lineRule="auto"/>
        <w:ind w:firstLine="480" w:firstLineChars="200"/>
        <w:rPr>
          <w:rFonts w:cs="Times New Roman"/>
          <w:highlight w:val="none"/>
        </w:rPr>
      </w:pPr>
      <w:r>
        <w:rPr>
          <w:rFonts w:hint="eastAsia" w:cs="Times New Roman"/>
          <w:highlight w:val="none"/>
        </w:rPr>
        <w:t>1、本次实行网上发售电子版谈判文件，凡有意参加谈判者，在龙标电子招标投标交易平台（www.elongbiao.com，以下简称“龙标平台”）进行注册，领取并下载电子谈判文件； 2、注册成功的潜在供应商，点击公告页面“投标报名”按钮，上传“单位介绍信、经办人身份证”（原件扫描件或复印件加盖供应商公章）进行提交； 3、请供应商考虑完成在线注册、审核所需的时间成本，确保在谈判发售截止时间前成功注册、领取、下载谈判文件（如有疑问请拨打平台客服电话：400 080 2366，王工</w:t>
      </w:r>
      <w:r>
        <w:rPr>
          <w:rFonts w:cs="Times New Roman"/>
          <w:highlight w:val="none"/>
        </w:rPr>
        <w:t>17319964353</w:t>
      </w:r>
      <w:r>
        <w:rPr>
          <w:rFonts w:hint="eastAsia" w:cs="Times New Roman"/>
          <w:highlight w:val="none"/>
        </w:rPr>
        <w:t>）； 4、平台使用费</w:t>
      </w:r>
      <w:r>
        <w:rPr>
          <w:rFonts w:cs="Times New Roman"/>
          <w:highlight w:val="none"/>
        </w:rPr>
        <w:t>2</w:t>
      </w:r>
      <w:r>
        <w:rPr>
          <w:rFonts w:hint="eastAsia" w:cs="Times New Roman"/>
          <w:highlight w:val="none"/>
        </w:rPr>
        <w:t>00元/标段（领购时可扫码支付，如有操作疑问请联系平台工作人员）。 5、公告发布媒介：本次谈判公告同时在陕西省政府采购网（http://ccgp-shaanxi.gov.cn）、龙标电子招标投标交易平台（https://www.elongbiao.com）上发布。</w:t>
      </w:r>
    </w:p>
    <w:p>
      <w:pPr>
        <w:pStyle w:val="138"/>
        <w:spacing w:line="360" w:lineRule="auto"/>
        <w:ind w:firstLine="480" w:firstLineChars="200"/>
        <w:jc w:val="both"/>
        <w:rPr>
          <w:rFonts w:cs="Times New Roman"/>
          <w:highlight w:val="none"/>
        </w:rPr>
      </w:pPr>
      <w:r>
        <w:rPr>
          <w:rFonts w:hint="eastAsia" w:cs="Times New Roman"/>
          <w:highlight w:val="none"/>
        </w:rPr>
        <w:t xml:space="preserve">七、对本次采购提出询问，请按以下方式联系。 </w:t>
      </w:r>
    </w:p>
    <w:p>
      <w:pPr>
        <w:pStyle w:val="138"/>
        <w:spacing w:line="360" w:lineRule="auto"/>
        <w:ind w:firstLine="480" w:firstLineChars="200"/>
        <w:jc w:val="both"/>
        <w:rPr>
          <w:rFonts w:cs="Times New Roman"/>
          <w:highlight w:val="none"/>
        </w:rPr>
      </w:pPr>
      <w:r>
        <w:rPr>
          <w:rFonts w:hint="eastAsia" w:cs="Times New Roman"/>
          <w:highlight w:val="none"/>
        </w:rPr>
        <w:t>1、采购人信息：西安市长安区机关事务服务中心</w:t>
      </w:r>
    </w:p>
    <w:p>
      <w:pPr>
        <w:pStyle w:val="138"/>
        <w:spacing w:line="360" w:lineRule="auto"/>
        <w:ind w:firstLine="480" w:firstLineChars="200"/>
        <w:jc w:val="both"/>
        <w:rPr>
          <w:rFonts w:cs="Times New Roman"/>
          <w:highlight w:val="none"/>
        </w:rPr>
      </w:pPr>
      <w:r>
        <w:rPr>
          <w:rFonts w:hint="eastAsia" w:cs="Times New Roman"/>
          <w:highlight w:val="none"/>
        </w:rPr>
        <w:t>地址：西安市长安区长安街669号</w:t>
      </w:r>
    </w:p>
    <w:p>
      <w:pPr>
        <w:pStyle w:val="138"/>
        <w:spacing w:line="360" w:lineRule="auto"/>
        <w:ind w:firstLine="480" w:firstLineChars="200"/>
        <w:jc w:val="both"/>
        <w:rPr>
          <w:rFonts w:cs="Times New Roman"/>
          <w:highlight w:val="none"/>
        </w:rPr>
      </w:pPr>
      <w:r>
        <w:rPr>
          <w:rFonts w:hint="eastAsia" w:cs="Times New Roman"/>
          <w:highlight w:val="none"/>
        </w:rPr>
        <w:t>联系人：公务用车管理科</w:t>
      </w:r>
    </w:p>
    <w:p>
      <w:pPr>
        <w:pStyle w:val="138"/>
        <w:spacing w:line="360" w:lineRule="auto"/>
        <w:ind w:firstLine="480" w:firstLineChars="200"/>
        <w:jc w:val="both"/>
        <w:rPr>
          <w:rFonts w:cs="Times New Roman"/>
          <w:highlight w:val="none"/>
        </w:rPr>
      </w:pPr>
      <w:r>
        <w:rPr>
          <w:rFonts w:hint="eastAsia" w:cs="Times New Roman"/>
          <w:highlight w:val="none"/>
        </w:rPr>
        <w:t>电话：029-89258066</w:t>
      </w:r>
    </w:p>
    <w:p>
      <w:pPr>
        <w:pStyle w:val="138"/>
        <w:spacing w:line="360" w:lineRule="auto"/>
        <w:ind w:firstLine="480" w:firstLineChars="200"/>
        <w:jc w:val="both"/>
        <w:rPr>
          <w:rFonts w:cs="Times New Roman"/>
          <w:highlight w:val="none"/>
        </w:rPr>
      </w:pPr>
      <w:r>
        <w:rPr>
          <w:rFonts w:hint="eastAsia" w:cs="Times New Roman"/>
          <w:highlight w:val="none"/>
        </w:rPr>
        <w:t>2、项目联系方式</w:t>
      </w:r>
    </w:p>
    <w:p>
      <w:pPr>
        <w:pStyle w:val="138"/>
        <w:spacing w:line="360" w:lineRule="auto"/>
        <w:ind w:firstLine="480" w:firstLineChars="200"/>
        <w:jc w:val="both"/>
        <w:rPr>
          <w:rFonts w:cs="Times New Roman"/>
          <w:highlight w:val="none"/>
        </w:rPr>
      </w:pPr>
      <w:r>
        <w:rPr>
          <w:rFonts w:hint="eastAsia" w:cs="Times New Roman"/>
          <w:highlight w:val="none"/>
        </w:rPr>
        <w:t>项目联系人：杨工</w:t>
      </w:r>
    </w:p>
    <w:p>
      <w:pPr>
        <w:pStyle w:val="138"/>
        <w:spacing w:line="360" w:lineRule="auto"/>
        <w:ind w:firstLine="480" w:firstLineChars="200"/>
        <w:jc w:val="both"/>
        <w:rPr>
          <w:rFonts w:cs="Times New Roman"/>
          <w:highlight w:val="none"/>
        </w:rPr>
      </w:pPr>
      <w:r>
        <w:rPr>
          <w:rFonts w:hint="eastAsia" w:cs="Times New Roman"/>
          <w:highlight w:val="none"/>
        </w:rPr>
        <w:t>电 话：17719677871</w:t>
      </w:r>
    </w:p>
    <w:p>
      <w:pPr>
        <w:pStyle w:val="138"/>
        <w:spacing w:line="360" w:lineRule="auto"/>
        <w:ind w:firstLine="480" w:firstLineChars="200"/>
        <w:jc w:val="both"/>
        <w:rPr>
          <w:rFonts w:cs="Times New Roman"/>
          <w:highlight w:val="none"/>
        </w:rPr>
      </w:pPr>
      <w:r>
        <w:rPr>
          <w:rFonts w:hint="eastAsia" w:cs="Times New Roman"/>
          <w:highlight w:val="none"/>
        </w:rPr>
        <w:t>传 真：029-85251125</w:t>
      </w:r>
    </w:p>
    <w:p>
      <w:pPr>
        <w:pStyle w:val="138"/>
        <w:spacing w:line="360" w:lineRule="auto"/>
        <w:ind w:firstLine="480" w:firstLineChars="200"/>
        <w:jc w:val="both"/>
        <w:rPr>
          <w:rFonts w:cs="Times New Roman"/>
          <w:highlight w:val="none"/>
        </w:rPr>
      </w:pPr>
      <w:r>
        <w:rPr>
          <w:rFonts w:hint="eastAsia" w:cs="Times New Roman"/>
          <w:highlight w:val="none"/>
        </w:rPr>
        <w:t>3、采购代理机构信息</w:t>
      </w:r>
    </w:p>
    <w:p>
      <w:pPr>
        <w:pStyle w:val="138"/>
        <w:spacing w:line="360" w:lineRule="auto"/>
        <w:ind w:firstLine="480" w:firstLineChars="200"/>
        <w:jc w:val="both"/>
        <w:rPr>
          <w:rFonts w:cs="Times New Roman"/>
          <w:highlight w:val="none"/>
        </w:rPr>
      </w:pPr>
      <w:r>
        <w:rPr>
          <w:rFonts w:hint="eastAsia" w:cs="Times New Roman"/>
          <w:highlight w:val="none"/>
        </w:rPr>
        <w:t>名称：华春建设工程项目管理有限责任公司</w:t>
      </w:r>
    </w:p>
    <w:p>
      <w:pPr>
        <w:pStyle w:val="138"/>
        <w:spacing w:line="360" w:lineRule="auto"/>
        <w:ind w:firstLine="480" w:firstLineChars="200"/>
        <w:jc w:val="both"/>
        <w:rPr>
          <w:rFonts w:cs="Times New Roman"/>
          <w:highlight w:val="none"/>
        </w:rPr>
      </w:pPr>
      <w:r>
        <w:rPr>
          <w:rFonts w:hint="eastAsia" w:cs="Times New Roman"/>
          <w:highlight w:val="none"/>
        </w:rPr>
        <w:t>联系地址：西安市碑林区南二环西段21号华融国际商务大厦A座22层</w:t>
      </w:r>
    </w:p>
    <w:p>
      <w:pPr>
        <w:pStyle w:val="138"/>
        <w:spacing w:line="360" w:lineRule="auto"/>
        <w:ind w:firstLine="480" w:firstLineChars="200"/>
        <w:jc w:val="both"/>
        <w:rPr>
          <w:rFonts w:cs="Times New Roman"/>
          <w:highlight w:val="none"/>
        </w:rPr>
      </w:pPr>
      <w:r>
        <w:rPr>
          <w:rFonts w:hint="eastAsia" w:cs="Times New Roman"/>
          <w:highlight w:val="none"/>
        </w:rPr>
        <w:t>联系方式：</w:t>
      </w:r>
      <w:r>
        <w:rPr>
          <w:highlight w:val="none"/>
        </w:rPr>
        <w:fldChar w:fldCharType="begin"/>
      </w:r>
      <w:r>
        <w:rPr>
          <w:highlight w:val="none"/>
        </w:rPr>
        <w:instrText xml:space="preserve"> HYPERLINK "http://www.ccgp.gov.cn/agency/a_agencylist.html" \t "_blank" </w:instrText>
      </w:r>
      <w:r>
        <w:rPr>
          <w:highlight w:val="none"/>
        </w:rPr>
        <w:fldChar w:fldCharType="separate"/>
      </w:r>
      <w:r>
        <w:rPr>
          <w:rFonts w:hint="eastAsia" w:cs="Times New Roman"/>
          <w:highlight w:val="none"/>
        </w:rPr>
        <w:t>http://www.ccgp.gov.cn/agency/a_agencylist.html</w:t>
      </w:r>
      <w:r>
        <w:rPr>
          <w:rFonts w:hint="eastAsia" w:cs="Times New Roman"/>
          <w:highlight w:val="none"/>
        </w:rPr>
        <w:fldChar w:fldCharType="end"/>
      </w:r>
    </w:p>
    <w:p>
      <w:pPr>
        <w:spacing w:line="360" w:lineRule="auto"/>
        <w:rPr>
          <w:rFonts w:ascii="宋体" w:hAnsi="宋体"/>
          <w:kern w:val="0"/>
          <w:sz w:val="24"/>
          <w:highlight w:val="none"/>
        </w:rPr>
      </w:pPr>
    </w:p>
    <w:p>
      <w:pPr>
        <w:pStyle w:val="3"/>
        <w:rPr>
          <w:highlight w:val="none"/>
        </w:rPr>
      </w:pPr>
    </w:p>
    <w:p>
      <w:pPr>
        <w:rPr>
          <w:highlight w:val="none"/>
        </w:rPr>
      </w:pPr>
    </w:p>
    <w:p>
      <w:pPr>
        <w:widowControl/>
        <w:spacing w:line="360" w:lineRule="auto"/>
        <w:jc w:val="left"/>
        <w:rPr>
          <w:rFonts w:ascii="宋体" w:hAnsi="宋体"/>
          <w:kern w:val="0"/>
          <w:sz w:val="24"/>
          <w:highlight w:val="none"/>
        </w:rPr>
      </w:pPr>
    </w:p>
    <w:p>
      <w:pPr>
        <w:overflowPunct w:val="0"/>
        <w:topLinePunct/>
        <w:autoSpaceDE w:val="0"/>
        <w:autoSpaceDN w:val="0"/>
        <w:adjustRightInd w:val="0"/>
        <w:spacing w:line="360" w:lineRule="auto"/>
        <w:ind w:firstLine="480" w:firstLineChars="200"/>
        <w:jc w:val="right"/>
        <w:rPr>
          <w:rFonts w:ascii="宋体" w:hAnsi="宋体"/>
          <w:kern w:val="0"/>
          <w:sz w:val="24"/>
          <w:highlight w:val="none"/>
        </w:rPr>
      </w:pPr>
      <w:r>
        <w:rPr>
          <w:rFonts w:hint="eastAsia" w:ascii="宋体" w:hAnsi="宋体"/>
          <w:kern w:val="0"/>
          <w:sz w:val="24"/>
          <w:highlight w:val="none"/>
        </w:rPr>
        <w:t xml:space="preserve">      华春建设工程项目管理有限责任公司</w:t>
      </w:r>
    </w:p>
    <w:p>
      <w:pPr>
        <w:overflowPunct w:val="0"/>
        <w:topLinePunct/>
        <w:autoSpaceDE w:val="0"/>
        <w:autoSpaceDN w:val="0"/>
        <w:adjustRightInd w:val="0"/>
        <w:spacing w:line="360" w:lineRule="auto"/>
        <w:ind w:firstLine="480" w:firstLineChars="200"/>
        <w:jc w:val="right"/>
        <w:rPr>
          <w:rFonts w:ascii="宋体" w:hAnsi="宋体"/>
          <w:kern w:val="0"/>
          <w:sz w:val="24"/>
          <w:highlight w:val="none"/>
        </w:rPr>
      </w:pPr>
      <w:r>
        <w:rPr>
          <w:rFonts w:hint="eastAsia" w:ascii="宋体" w:hAnsi="宋体"/>
          <w:kern w:val="0"/>
          <w:sz w:val="24"/>
          <w:highlight w:val="none"/>
        </w:rPr>
        <w:t>2021年0</w:t>
      </w:r>
      <w:r>
        <w:rPr>
          <w:rFonts w:hint="eastAsia" w:ascii="宋体" w:hAnsi="宋体"/>
          <w:kern w:val="0"/>
          <w:sz w:val="24"/>
          <w:highlight w:val="none"/>
          <w:lang w:val="en-US" w:eastAsia="zh-CN"/>
        </w:rPr>
        <w:t>3</w:t>
      </w:r>
      <w:r>
        <w:rPr>
          <w:rFonts w:hint="eastAsia" w:ascii="宋体" w:hAnsi="宋体"/>
          <w:kern w:val="0"/>
          <w:sz w:val="24"/>
          <w:highlight w:val="none"/>
        </w:rPr>
        <w:t>月</w:t>
      </w:r>
      <w:r>
        <w:rPr>
          <w:rFonts w:hint="eastAsia" w:ascii="宋体" w:hAnsi="宋体"/>
          <w:kern w:val="0"/>
          <w:sz w:val="24"/>
          <w:highlight w:val="none"/>
          <w:lang w:val="en-US" w:eastAsia="zh-CN"/>
        </w:rPr>
        <w:t>17</w:t>
      </w:r>
      <w:r>
        <w:rPr>
          <w:rFonts w:hint="eastAsia" w:ascii="宋体" w:hAnsi="宋体"/>
          <w:kern w:val="0"/>
          <w:sz w:val="24"/>
          <w:highlight w:val="none"/>
        </w:rPr>
        <w:t>日</w:t>
      </w:r>
    </w:p>
    <w:p>
      <w:pPr>
        <w:widowControl/>
        <w:jc w:val="left"/>
        <w:rPr>
          <w:sz w:val="32"/>
          <w:szCs w:val="20"/>
          <w:highlight w:val="none"/>
        </w:rPr>
      </w:pPr>
      <w:bookmarkStart w:id="4" w:name="_Toc25002"/>
      <w:r>
        <w:rPr>
          <w:highlight w:val="none"/>
        </w:rPr>
        <w:br w:type="page"/>
      </w:r>
    </w:p>
    <w:p>
      <w:pPr>
        <w:pStyle w:val="3"/>
        <w:rPr>
          <w:highlight w:val="none"/>
        </w:rPr>
      </w:pPr>
    </w:p>
    <w:p>
      <w:pPr>
        <w:pStyle w:val="4"/>
        <w:rPr>
          <w:rFonts w:asciiTheme="minorEastAsia" w:hAnsiTheme="minorEastAsia" w:eastAsiaTheme="minorEastAsia"/>
          <w:bCs/>
          <w:sz w:val="44"/>
          <w:szCs w:val="44"/>
          <w:highlight w:val="none"/>
        </w:rPr>
      </w:pPr>
      <w:r>
        <w:rPr>
          <w:rFonts w:hint="eastAsia" w:asciiTheme="minorEastAsia" w:hAnsiTheme="minorEastAsia" w:eastAsiaTheme="minorEastAsia"/>
          <w:bCs/>
          <w:sz w:val="44"/>
          <w:szCs w:val="44"/>
          <w:highlight w:val="none"/>
        </w:rPr>
        <w:t>第二章 谈判须知</w:t>
      </w:r>
      <w:bookmarkEnd w:id="4"/>
    </w:p>
    <w:p>
      <w:pPr>
        <w:widowControl/>
        <w:shd w:val="clear" w:color="auto" w:fill="FFFFFF"/>
        <w:spacing w:line="360" w:lineRule="auto"/>
        <w:jc w:val="center"/>
        <w:rPr>
          <w:rFonts w:cs="宋体" w:asciiTheme="minorEastAsia" w:hAnsiTheme="minorEastAsia" w:eastAsiaTheme="minorEastAsia"/>
          <w:color w:val="333333"/>
          <w:sz w:val="24"/>
          <w:highlight w:val="none"/>
        </w:rPr>
      </w:pPr>
      <w:bookmarkStart w:id="5" w:name="_Toc220257383"/>
      <w:r>
        <w:rPr>
          <w:rFonts w:hint="eastAsia" w:cs="宋体" w:asciiTheme="minorEastAsia" w:hAnsiTheme="minorEastAsia" w:eastAsiaTheme="minorEastAsia"/>
          <w:b/>
          <w:color w:val="333333"/>
          <w:kern w:val="0"/>
          <w:sz w:val="24"/>
          <w:highlight w:val="none"/>
          <w:shd w:val="clear" w:color="auto" w:fill="FFFFFF"/>
        </w:rPr>
        <w:t>谈判须知前附表</w:t>
      </w:r>
      <w:bookmarkEnd w:id="5"/>
    </w:p>
    <w:tbl>
      <w:tblPr>
        <w:tblStyle w:val="43"/>
        <w:tblW w:w="9803"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0" w:type="dxa"/>
          <w:bottom w:w="0" w:type="dxa"/>
          <w:right w:w="0" w:type="dxa"/>
        </w:tblCellMar>
      </w:tblPr>
      <w:tblGrid>
        <w:gridCol w:w="748"/>
        <w:gridCol w:w="1868"/>
        <w:gridCol w:w="7187"/>
      </w:tblGrid>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33" w:hRule="atLeast"/>
          <w:jc w:val="center"/>
        </w:trPr>
        <w:tc>
          <w:tcPr>
            <w:tcW w:w="748" w:type="dxa"/>
            <w:tcMar>
              <w:left w:w="108" w:type="dxa"/>
              <w:right w:w="108" w:type="dxa"/>
            </w:tcMar>
            <w:vAlign w:val="center"/>
          </w:tcPr>
          <w:p>
            <w:pPr>
              <w:widowControl/>
              <w:spacing w:line="360" w:lineRule="exact"/>
              <w:jc w:val="center"/>
              <w:rPr>
                <w:rFonts w:cs="宋体" w:asciiTheme="minorEastAsia" w:hAnsiTheme="minorEastAsia" w:eastAsiaTheme="minorEastAsia"/>
                <w:color w:val="333333"/>
                <w:sz w:val="24"/>
                <w:highlight w:val="none"/>
              </w:rPr>
            </w:pPr>
            <w:r>
              <w:rPr>
                <w:rFonts w:hint="eastAsia" w:cs="宋体" w:asciiTheme="minorEastAsia" w:hAnsiTheme="minorEastAsia" w:eastAsiaTheme="minorEastAsia"/>
                <w:color w:val="333333"/>
                <w:kern w:val="0"/>
                <w:sz w:val="24"/>
                <w:highlight w:val="none"/>
              </w:rPr>
              <w:t>序号</w:t>
            </w:r>
          </w:p>
        </w:tc>
        <w:tc>
          <w:tcPr>
            <w:tcW w:w="1868" w:type="dxa"/>
            <w:tcMar>
              <w:left w:w="108" w:type="dxa"/>
              <w:right w:w="108" w:type="dxa"/>
            </w:tcMar>
            <w:vAlign w:val="center"/>
          </w:tcPr>
          <w:p>
            <w:pPr>
              <w:widowControl/>
              <w:spacing w:line="360" w:lineRule="exact"/>
              <w:jc w:val="center"/>
              <w:rPr>
                <w:rFonts w:cs="宋体" w:asciiTheme="minorEastAsia" w:hAnsiTheme="minorEastAsia" w:eastAsiaTheme="minorEastAsia"/>
                <w:color w:val="333333"/>
                <w:sz w:val="24"/>
                <w:highlight w:val="none"/>
              </w:rPr>
            </w:pPr>
            <w:r>
              <w:rPr>
                <w:rFonts w:hint="eastAsia" w:cs="宋体" w:asciiTheme="minorEastAsia" w:hAnsiTheme="minorEastAsia" w:eastAsiaTheme="minorEastAsia"/>
                <w:color w:val="333333"/>
                <w:kern w:val="0"/>
                <w:sz w:val="24"/>
                <w:highlight w:val="none"/>
              </w:rPr>
              <w:t>条款名称</w:t>
            </w:r>
          </w:p>
        </w:tc>
        <w:tc>
          <w:tcPr>
            <w:tcW w:w="7187" w:type="dxa"/>
            <w:tcMar>
              <w:left w:w="108" w:type="dxa"/>
              <w:right w:w="108" w:type="dxa"/>
            </w:tcMar>
            <w:vAlign w:val="center"/>
          </w:tcPr>
          <w:p>
            <w:pPr>
              <w:widowControl/>
              <w:spacing w:line="360" w:lineRule="exact"/>
              <w:jc w:val="center"/>
              <w:rPr>
                <w:rFonts w:cs="宋体" w:asciiTheme="minorEastAsia" w:hAnsiTheme="minorEastAsia" w:eastAsiaTheme="minorEastAsia"/>
                <w:color w:val="333333"/>
                <w:sz w:val="24"/>
                <w:highlight w:val="none"/>
              </w:rPr>
            </w:pPr>
            <w:r>
              <w:rPr>
                <w:rFonts w:hint="eastAsia" w:cs="宋体" w:asciiTheme="minorEastAsia" w:hAnsiTheme="minorEastAsia" w:eastAsiaTheme="minorEastAsia"/>
                <w:color w:val="333333"/>
                <w:kern w:val="0"/>
                <w:sz w:val="24"/>
                <w:highlight w:val="none"/>
              </w:rPr>
              <w:t>内容</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95" w:hRule="atLeast"/>
          <w:jc w:val="center"/>
        </w:trPr>
        <w:tc>
          <w:tcPr>
            <w:tcW w:w="748" w:type="dxa"/>
            <w:tcMar>
              <w:left w:w="108" w:type="dxa"/>
              <w:right w:w="108" w:type="dxa"/>
            </w:tcMar>
            <w:vAlign w:val="center"/>
          </w:tcPr>
          <w:p>
            <w:pPr>
              <w:widowControl/>
              <w:spacing w:line="360" w:lineRule="exact"/>
              <w:jc w:val="center"/>
              <w:rPr>
                <w:rFonts w:cs="宋体" w:asciiTheme="minorEastAsia" w:hAnsiTheme="minorEastAsia" w:eastAsiaTheme="minorEastAsia"/>
                <w:color w:val="333333"/>
                <w:sz w:val="24"/>
                <w:highlight w:val="none"/>
              </w:rPr>
            </w:pPr>
            <w:r>
              <w:rPr>
                <w:rFonts w:hint="eastAsia" w:cs="宋体" w:asciiTheme="minorEastAsia" w:hAnsiTheme="minorEastAsia" w:eastAsiaTheme="minorEastAsia"/>
                <w:color w:val="333333"/>
                <w:kern w:val="0"/>
                <w:sz w:val="24"/>
                <w:highlight w:val="none"/>
              </w:rPr>
              <w:t>1</w:t>
            </w:r>
          </w:p>
        </w:tc>
        <w:tc>
          <w:tcPr>
            <w:tcW w:w="1868" w:type="dxa"/>
            <w:tcMar>
              <w:left w:w="108" w:type="dxa"/>
              <w:right w:w="108" w:type="dxa"/>
            </w:tcMar>
            <w:vAlign w:val="center"/>
          </w:tcPr>
          <w:p>
            <w:pPr>
              <w:spacing w:line="360" w:lineRule="exact"/>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采购人</w:t>
            </w:r>
          </w:p>
        </w:tc>
        <w:tc>
          <w:tcPr>
            <w:tcW w:w="7187" w:type="dxa"/>
            <w:tcMar>
              <w:left w:w="108" w:type="dxa"/>
              <w:right w:w="108" w:type="dxa"/>
            </w:tcMar>
            <w:vAlign w:val="center"/>
          </w:tcPr>
          <w:p>
            <w:pPr>
              <w:pStyle w:val="40"/>
              <w:widowControl/>
              <w:spacing w:before="0" w:beforeAutospacing="0" w:after="0" w:afterAutospacing="0" w:line="420" w:lineRule="exact"/>
              <w:rPr>
                <w:rFonts w:cs="宋体" w:asciiTheme="minorEastAsia" w:hAnsiTheme="minorEastAsia" w:eastAsiaTheme="minorEastAsia"/>
                <w:color w:val="000000"/>
                <w:highlight w:val="none"/>
              </w:rPr>
            </w:pPr>
            <w:r>
              <w:rPr>
                <w:rFonts w:hint="eastAsia" w:cs="宋体" w:asciiTheme="minorEastAsia" w:hAnsiTheme="minorEastAsia" w:eastAsiaTheme="minorEastAsia"/>
                <w:color w:val="000000"/>
                <w:highlight w:val="none"/>
              </w:rPr>
              <w:t>名称：</w:t>
            </w:r>
            <w:r>
              <w:rPr>
                <w:rFonts w:hint="eastAsia" w:ascii="宋体" w:hAnsi="宋体" w:cs="宋体" w:eastAsiaTheme="minorEastAsia"/>
                <w:color w:val="000000"/>
                <w:highlight w:val="none"/>
              </w:rPr>
              <w:t>西安市长安区机关事务服务中心</w:t>
            </w:r>
          </w:p>
          <w:p>
            <w:pPr>
              <w:pStyle w:val="40"/>
              <w:widowControl/>
              <w:spacing w:before="0" w:beforeAutospacing="0" w:after="0" w:afterAutospacing="0" w:line="420" w:lineRule="exact"/>
              <w:rPr>
                <w:rFonts w:cs="宋体" w:asciiTheme="minorEastAsia" w:hAnsiTheme="minorEastAsia" w:eastAsiaTheme="minorEastAsia"/>
                <w:color w:val="000000"/>
                <w:highlight w:val="none"/>
              </w:rPr>
            </w:pPr>
            <w:r>
              <w:rPr>
                <w:rFonts w:hint="eastAsia" w:cs="宋体" w:asciiTheme="minorEastAsia" w:hAnsiTheme="minorEastAsia" w:eastAsiaTheme="minorEastAsia"/>
                <w:color w:val="000000"/>
                <w:highlight w:val="none"/>
              </w:rPr>
              <w:t>地址：</w:t>
            </w:r>
            <w:r>
              <w:rPr>
                <w:rFonts w:hint="eastAsia" w:ascii="宋体" w:hAnsi="宋体"/>
                <w:highlight w:val="none"/>
              </w:rPr>
              <w:t>西安市长安区西长安街669号</w:t>
            </w:r>
          </w:p>
          <w:p>
            <w:pPr>
              <w:pStyle w:val="40"/>
              <w:widowControl/>
              <w:spacing w:before="0" w:beforeAutospacing="0" w:after="0" w:afterAutospacing="0" w:line="440" w:lineRule="exact"/>
              <w:rPr>
                <w:rFonts w:ascii="宋体" w:hAnsi="宋体" w:cs="宋体"/>
                <w:color w:val="000000"/>
                <w:highlight w:val="none"/>
              </w:rPr>
            </w:pPr>
            <w:r>
              <w:rPr>
                <w:rFonts w:hint="eastAsia" w:cs="宋体" w:asciiTheme="minorEastAsia" w:hAnsiTheme="minorEastAsia" w:eastAsiaTheme="minorEastAsia"/>
                <w:color w:val="000000"/>
                <w:highlight w:val="none"/>
              </w:rPr>
              <w:t>联系人：</w:t>
            </w:r>
            <w:r>
              <w:rPr>
                <w:rFonts w:hint="eastAsia"/>
                <w:highlight w:val="none"/>
              </w:rPr>
              <w:t>公务用车管理科</w:t>
            </w:r>
          </w:p>
          <w:p>
            <w:pPr>
              <w:pStyle w:val="40"/>
              <w:widowControl/>
              <w:spacing w:before="0" w:beforeAutospacing="0" w:after="0" w:afterAutospacing="0" w:line="420" w:lineRule="exact"/>
              <w:rPr>
                <w:rFonts w:cs="宋体" w:asciiTheme="minorEastAsia" w:hAnsiTheme="minorEastAsia" w:eastAsiaTheme="minorEastAsia"/>
                <w:color w:val="000000"/>
                <w:highlight w:val="none"/>
              </w:rPr>
            </w:pPr>
            <w:r>
              <w:rPr>
                <w:rFonts w:hint="eastAsia" w:cs="宋体" w:asciiTheme="minorEastAsia" w:hAnsiTheme="minorEastAsia" w:eastAsiaTheme="minorEastAsia"/>
                <w:color w:val="000000"/>
                <w:highlight w:val="none"/>
              </w:rPr>
              <w:t>电话</w:t>
            </w:r>
            <w:r>
              <w:rPr>
                <w:rFonts w:hint="eastAsia" w:cs="宋体" w:asciiTheme="minorEastAsia" w:hAnsiTheme="minorEastAsia" w:eastAsiaTheme="minorEastAsia"/>
                <w:highlight w:val="none"/>
              </w:rPr>
              <w:t>：029-89258066</w:t>
            </w:r>
            <w:r>
              <w:rPr>
                <w:rFonts w:hint="eastAsia" w:ascii="宋体" w:hAnsi="宋体" w:cs="宋体"/>
                <w:highlight w:val="none"/>
              </w:rPr>
              <w:t xml:space="preserve">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484" w:hRule="atLeast"/>
          <w:jc w:val="center"/>
        </w:trPr>
        <w:tc>
          <w:tcPr>
            <w:tcW w:w="748" w:type="dxa"/>
            <w:tcMar>
              <w:left w:w="108" w:type="dxa"/>
              <w:right w:w="108" w:type="dxa"/>
            </w:tcMar>
            <w:vAlign w:val="center"/>
          </w:tcPr>
          <w:p>
            <w:pPr>
              <w:widowControl/>
              <w:spacing w:line="360" w:lineRule="exact"/>
              <w:jc w:val="center"/>
              <w:rPr>
                <w:rFonts w:cs="宋体" w:asciiTheme="minorEastAsia" w:hAnsiTheme="minorEastAsia" w:eastAsiaTheme="minorEastAsia"/>
                <w:color w:val="333333"/>
                <w:sz w:val="24"/>
                <w:highlight w:val="none"/>
              </w:rPr>
            </w:pPr>
            <w:r>
              <w:rPr>
                <w:rFonts w:hint="eastAsia" w:cs="宋体" w:asciiTheme="minorEastAsia" w:hAnsiTheme="minorEastAsia" w:eastAsiaTheme="minorEastAsia"/>
                <w:color w:val="333333"/>
                <w:kern w:val="0"/>
                <w:sz w:val="24"/>
                <w:highlight w:val="none"/>
              </w:rPr>
              <w:t>2</w:t>
            </w:r>
          </w:p>
        </w:tc>
        <w:tc>
          <w:tcPr>
            <w:tcW w:w="1868" w:type="dxa"/>
            <w:tcMar>
              <w:left w:w="108" w:type="dxa"/>
              <w:right w:w="108" w:type="dxa"/>
            </w:tcMar>
            <w:vAlign w:val="center"/>
          </w:tcPr>
          <w:p>
            <w:pPr>
              <w:spacing w:line="360" w:lineRule="exact"/>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采购代理机构</w:t>
            </w:r>
          </w:p>
        </w:tc>
        <w:tc>
          <w:tcPr>
            <w:tcW w:w="7187" w:type="dxa"/>
            <w:tcMar>
              <w:left w:w="108" w:type="dxa"/>
              <w:right w:w="108" w:type="dxa"/>
            </w:tcMar>
            <w:vAlign w:val="center"/>
          </w:tcPr>
          <w:p>
            <w:pPr>
              <w:pStyle w:val="40"/>
              <w:widowControl/>
              <w:spacing w:before="0" w:beforeAutospacing="0" w:after="0" w:afterAutospacing="0" w:line="420" w:lineRule="exact"/>
              <w:rPr>
                <w:rFonts w:ascii="宋体" w:hAnsi="宋体" w:cs="宋体" w:eastAsiaTheme="minorEastAsia"/>
                <w:highlight w:val="none"/>
              </w:rPr>
            </w:pPr>
            <w:r>
              <w:rPr>
                <w:rFonts w:hint="eastAsia" w:cs="宋体" w:asciiTheme="minorEastAsia" w:hAnsiTheme="minorEastAsia" w:eastAsiaTheme="minorEastAsia"/>
                <w:color w:val="000000"/>
                <w:highlight w:val="none"/>
              </w:rPr>
              <w:t>名称：</w:t>
            </w:r>
            <w:r>
              <w:rPr>
                <w:rFonts w:hint="eastAsia" w:ascii="宋体" w:hAnsi="宋体" w:cs="宋体" w:eastAsiaTheme="minorEastAsia"/>
                <w:color w:val="000000"/>
                <w:highlight w:val="none"/>
              </w:rPr>
              <w:t>华春建设工程项目管理有限责任公司</w:t>
            </w:r>
          </w:p>
          <w:p>
            <w:pPr>
              <w:pStyle w:val="40"/>
              <w:widowControl/>
              <w:spacing w:before="0" w:beforeAutospacing="0" w:after="0" w:afterAutospacing="0" w:line="420" w:lineRule="exact"/>
              <w:rPr>
                <w:rFonts w:cs="宋体" w:asciiTheme="minorEastAsia" w:hAnsiTheme="minorEastAsia" w:eastAsiaTheme="minorEastAsia"/>
                <w:color w:val="000000"/>
                <w:highlight w:val="none"/>
              </w:rPr>
            </w:pPr>
            <w:r>
              <w:rPr>
                <w:rFonts w:hint="eastAsia" w:cs="宋体" w:asciiTheme="minorEastAsia" w:hAnsiTheme="minorEastAsia" w:eastAsiaTheme="minorEastAsia"/>
                <w:color w:val="000000"/>
                <w:highlight w:val="none"/>
              </w:rPr>
              <w:t>地址：</w:t>
            </w:r>
            <w:r>
              <w:rPr>
                <w:rFonts w:hint="eastAsia" w:ascii="宋体" w:hAnsi="宋体"/>
                <w:highlight w:val="none"/>
              </w:rPr>
              <w:t>西安市南二环西段21号华融国际商务大厦A座22层E户</w:t>
            </w:r>
          </w:p>
          <w:p>
            <w:pPr>
              <w:pStyle w:val="40"/>
              <w:widowControl/>
              <w:spacing w:before="0" w:beforeAutospacing="0" w:after="0" w:afterAutospacing="0" w:line="420" w:lineRule="exact"/>
              <w:rPr>
                <w:rFonts w:cs="宋体" w:asciiTheme="minorEastAsia" w:hAnsiTheme="minorEastAsia" w:eastAsiaTheme="minorEastAsia"/>
                <w:color w:val="000000"/>
                <w:highlight w:val="none"/>
              </w:rPr>
            </w:pPr>
            <w:r>
              <w:rPr>
                <w:rFonts w:hint="eastAsia" w:cs="宋体" w:asciiTheme="minorEastAsia" w:hAnsiTheme="minorEastAsia" w:eastAsiaTheme="minorEastAsia"/>
                <w:color w:val="000000"/>
                <w:highlight w:val="none"/>
              </w:rPr>
              <w:t xml:space="preserve">联系人：杨工 </w:t>
            </w:r>
          </w:p>
          <w:p>
            <w:pPr>
              <w:pStyle w:val="40"/>
              <w:widowControl/>
              <w:spacing w:before="0" w:beforeAutospacing="0" w:after="0" w:afterAutospacing="0" w:line="420" w:lineRule="exact"/>
              <w:rPr>
                <w:rFonts w:cs="宋体" w:asciiTheme="minorEastAsia" w:hAnsiTheme="minorEastAsia" w:eastAsiaTheme="minorEastAsia"/>
                <w:color w:val="000000"/>
                <w:highlight w:val="none"/>
              </w:rPr>
            </w:pPr>
            <w:r>
              <w:rPr>
                <w:rFonts w:hint="eastAsia" w:cs="宋体" w:asciiTheme="minorEastAsia" w:hAnsiTheme="minorEastAsia" w:eastAsiaTheme="minorEastAsia"/>
                <w:color w:val="000000"/>
                <w:highlight w:val="none"/>
              </w:rPr>
              <w:t>电话：</w:t>
            </w:r>
            <w:r>
              <w:rPr>
                <w:rFonts w:hint="eastAsia" w:ascii="宋体" w:hAnsi="宋体"/>
                <w:highlight w:val="none"/>
              </w:rPr>
              <w:t>17719677871</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81" w:hRule="atLeast"/>
          <w:jc w:val="center"/>
        </w:trPr>
        <w:tc>
          <w:tcPr>
            <w:tcW w:w="748" w:type="dxa"/>
            <w:tcMar>
              <w:left w:w="108" w:type="dxa"/>
              <w:right w:w="108" w:type="dxa"/>
            </w:tcMar>
            <w:vAlign w:val="center"/>
          </w:tcPr>
          <w:p>
            <w:pPr>
              <w:widowControl/>
              <w:spacing w:line="360" w:lineRule="exact"/>
              <w:jc w:val="center"/>
              <w:rPr>
                <w:rFonts w:cs="宋体" w:asciiTheme="minorEastAsia" w:hAnsiTheme="minorEastAsia" w:eastAsiaTheme="minorEastAsia"/>
                <w:color w:val="333333"/>
                <w:sz w:val="24"/>
                <w:highlight w:val="none"/>
              </w:rPr>
            </w:pPr>
            <w:r>
              <w:rPr>
                <w:rFonts w:hint="eastAsia" w:cs="宋体" w:asciiTheme="minorEastAsia" w:hAnsiTheme="minorEastAsia" w:eastAsiaTheme="minorEastAsia"/>
                <w:color w:val="333333"/>
                <w:kern w:val="0"/>
                <w:sz w:val="24"/>
                <w:highlight w:val="none"/>
              </w:rPr>
              <w:t>3</w:t>
            </w:r>
          </w:p>
        </w:tc>
        <w:tc>
          <w:tcPr>
            <w:tcW w:w="1868" w:type="dxa"/>
            <w:tcMar>
              <w:left w:w="108" w:type="dxa"/>
              <w:right w:w="108" w:type="dxa"/>
            </w:tcMar>
            <w:vAlign w:val="center"/>
          </w:tcPr>
          <w:p>
            <w:pPr>
              <w:spacing w:line="360" w:lineRule="exact"/>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采购项目名称</w:t>
            </w:r>
          </w:p>
        </w:tc>
        <w:tc>
          <w:tcPr>
            <w:tcW w:w="7187" w:type="dxa"/>
            <w:tcMar>
              <w:left w:w="108" w:type="dxa"/>
              <w:right w:w="108" w:type="dxa"/>
            </w:tcMar>
            <w:vAlign w:val="center"/>
          </w:tcPr>
          <w:p>
            <w:pPr>
              <w:pStyle w:val="40"/>
              <w:widowControl/>
              <w:spacing w:before="0" w:beforeAutospacing="0" w:after="0" w:afterAutospacing="0"/>
              <w:rPr>
                <w:rFonts w:ascii="宋体" w:hAnsi="宋体" w:cs="宋体" w:eastAsiaTheme="minorEastAsia"/>
                <w:color w:val="000000"/>
                <w:highlight w:val="none"/>
              </w:rPr>
            </w:pPr>
            <w:r>
              <w:rPr>
                <w:rFonts w:hint="eastAsia" w:cs="宋体" w:asciiTheme="minorEastAsia" w:hAnsiTheme="minorEastAsia" w:eastAsiaTheme="minorEastAsia"/>
                <w:kern w:val="2"/>
                <w:highlight w:val="none"/>
              </w:rPr>
              <w:t>西安市长安区事业单位公务用车信息化监管服务平台建设项目</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6" w:hRule="atLeast"/>
          <w:jc w:val="center"/>
        </w:trPr>
        <w:tc>
          <w:tcPr>
            <w:tcW w:w="748" w:type="dxa"/>
            <w:shd w:val="clear" w:color="auto" w:fill="auto"/>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cs="宋体" w:asciiTheme="minorEastAsia" w:hAnsiTheme="minorEastAsia" w:eastAsiaTheme="minorEastAsia"/>
                <w:color w:val="333333"/>
                <w:kern w:val="0"/>
                <w:sz w:val="24"/>
                <w:highlight w:val="none"/>
              </w:rPr>
              <w:t>4</w:t>
            </w:r>
          </w:p>
        </w:tc>
        <w:tc>
          <w:tcPr>
            <w:tcW w:w="1868" w:type="dxa"/>
            <w:shd w:val="clear" w:color="auto" w:fill="FFFFFF"/>
            <w:tcMar>
              <w:left w:w="108" w:type="dxa"/>
              <w:right w:w="108" w:type="dxa"/>
            </w:tcMar>
            <w:vAlign w:val="center"/>
          </w:tcPr>
          <w:p>
            <w:pPr>
              <w:spacing w:line="36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资金来源</w:t>
            </w:r>
          </w:p>
        </w:tc>
        <w:tc>
          <w:tcPr>
            <w:tcW w:w="7187" w:type="dxa"/>
            <w:shd w:val="clear" w:color="auto" w:fill="FFFFFF"/>
            <w:tcMar>
              <w:left w:w="108" w:type="dxa"/>
              <w:right w:w="108" w:type="dxa"/>
            </w:tcMar>
            <w:vAlign w:val="center"/>
          </w:tcPr>
          <w:p>
            <w:pPr>
              <w:spacing w:line="360" w:lineRule="exact"/>
              <w:jc w:val="left"/>
              <w:rPr>
                <w:rFonts w:asciiTheme="minorEastAsia" w:hAnsiTheme="minorEastAsia" w:eastAsiaTheme="minorEastAsia"/>
                <w:sz w:val="24"/>
                <w:highlight w:val="none"/>
              </w:rPr>
            </w:pPr>
            <w:r>
              <w:rPr>
                <w:rFonts w:hint="eastAsia" w:cs="宋体" w:asciiTheme="minorEastAsia" w:hAnsiTheme="minorEastAsia" w:eastAsiaTheme="minorEastAsia"/>
                <w:color w:val="000000"/>
                <w:kern w:val="0"/>
                <w:sz w:val="24"/>
                <w:highlight w:val="none"/>
              </w:rPr>
              <w:t xml:space="preserve">财政资金，100%。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48" w:type="dxa"/>
            <w:shd w:val="clear" w:color="auto" w:fill="auto"/>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cs="宋体" w:asciiTheme="minorEastAsia" w:hAnsiTheme="minorEastAsia" w:eastAsiaTheme="minorEastAsia"/>
                <w:color w:val="333333"/>
                <w:kern w:val="0"/>
                <w:sz w:val="24"/>
                <w:highlight w:val="none"/>
              </w:rPr>
              <w:t>5</w:t>
            </w:r>
          </w:p>
        </w:tc>
        <w:tc>
          <w:tcPr>
            <w:tcW w:w="1868" w:type="dxa"/>
            <w:shd w:val="clear" w:color="auto" w:fill="FFFFFF"/>
            <w:tcMar>
              <w:left w:w="108" w:type="dxa"/>
              <w:right w:w="108" w:type="dxa"/>
            </w:tcMar>
            <w:vAlign w:val="center"/>
          </w:tcPr>
          <w:p>
            <w:pPr>
              <w:widowControl/>
              <w:spacing w:line="360" w:lineRule="exact"/>
              <w:jc w:val="center"/>
              <w:rPr>
                <w:rFonts w:ascii="宋体" w:hAnsi="宋体" w:cs="宋体" w:eastAsiaTheme="minorEastAsia"/>
                <w:color w:val="000000"/>
                <w:kern w:val="0"/>
                <w:sz w:val="24"/>
                <w:highlight w:val="none"/>
              </w:rPr>
            </w:pPr>
            <w:r>
              <w:rPr>
                <w:rFonts w:hint="eastAsia" w:ascii="宋体" w:hAnsi="宋体" w:cs="宋体" w:eastAsiaTheme="minorEastAsia"/>
                <w:color w:val="000000"/>
                <w:kern w:val="0"/>
                <w:sz w:val="24"/>
                <w:highlight w:val="none"/>
              </w:rPr>
              <w:t>采购预算</w:t>
            </w:r>
          </w:p>
        </w:tc>
        <w:tc>
          <w:tcPr>
            <w:tcW w:w="7187" w:type="dxa"/>
            <w:shd w:val="clear" w:color="auto" w:fill="FFFFFF"/>
            <w:tcMar>
              <w:left w:w="108" w:type="dxa"/>
              <w:right w:w="108" w:type="dxa"/>
            </w:tcMar>
            <w:vAlign w:val="center"/>
          </w:tcPr>
          <w:p>
            <w:pPr>
              <w:widowControl/>
              <w:spacing w:line="360" w:lineRule="exact"/>
              <w:jc w:val="left"/>
              <w:rPr>
                <w:rFonts w:ascii="宋体" w:hAnsi="宋体" w:cs="宋体" w:eastAsiaTheme="minorEastAsia"/>
                <w:color w:val="000000"/>
                <w:kern w:val="0"/>
                <w:sz w:val="24"/>
                <w:highlight w:val="none"/>
              </w:rPr>
            </w:pPr>
            <w:r>
              <w:rPr>
                <w:rFonts w:ascii="宋体" w:hAnsi="宋体" w:cs="宋体" w:eastAsiaTheme="minorEastAsia"/>
                <w:color w:val="000000"/>
                <w:kern w:val="0"/>
                <w:sz w:val="24"/>
                <w:highlight w:val="none"/>
              </w:rPr>
              <w:t>8</w:t>
            </w:r>
            <w:r>
              <w:rPr>
                <w:rFonts w:hint="eastAsia" w:ascii="宋体" w:hAnsi="宋体" w:cs="宋体" w:eastAsiaTheme="minorEastAsia"/>
                <w:color w:val="000000"/>
                <w:kern w:val="0"/>
                <w:sz w:val="24"/>
                <w:highlight w:val="none"/>
              </w:rPr>
              <w:t>5</w:t>
            </w:r>
            <w:r>
              <w:rPr>
                <w:rFonts w:ascii="宋体" w:hAnsi="宋体" w:cs="宋体" w:eastAsiaTheme="minorEastAsia"/>
                <w:color w:val="000000"/>
                <w:kern w:val="0"/>
                <w:sz w:val="24"/>
                <w:highlight w:val="none"/>
              </w:rPr>
              <w:t>9320</w:t>
            </w:r>
            <w:r>
              <w:rPr>
                <w:rFonts w:hint="eastAsia" w:ascii="宋体" w:hAnsi="宋体" w:cs="宋体" w:eastAsiaTheme="minorEastAsia"/>
                <w:color w:val="000000"/>
                <w:kern w:val="0"/>
                <w:sz w:val="24"/>
                <w:highlight w:val="none"/>
              </w:rPr>
              <w:t>.00元</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48" w:type="dxa"/>
            <w:shd w:val="clear" w:color="auto" w:fill="auto"/>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cs="宋体" w:asciiTheme="minorEastAsia" w:hAnsiTheme="minorEastAsia" w:eastAsiaTheme="minorEastAsia"/>
                <w:color w:val="333333"/>
                <w:kern w:val="0"/>
                <w:sz w:val="24"/>
                <w:highlight w:val="none"/>
              </w:rPr>
              <w:t>6</w:t>
            </w:r>
          </w:p>
        </w:tc>
        <w:tc>
          <w:tcPr>
            <w:tcW w:w="1868" w:type="dxa"/>
            <w:shd w:val="clear" w:color="auto" w:fill="FFFFFF"/>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asciiTheme="minorEastAsia" w:hAnsiTheme="minorEastAsia" w:eastAsiaTheme="minorEastAsia"/>
                <w:sz w:val="24"/>
                <w:highlight w:val="none"/>
              </w:rPr>
              <w:t>资金落实情况</w:t>
            </w:r>
          </w:p>
        </w:tc>
        <w:tc>
          <w:tcPr>
            <w:tcW w:w="7187" w:type="dxa"/>
            <w:shd w:val="clear" w:color="auto" w:fill="FFFFFF"/>
            <w:tcMar>
              <w:left w:w="108" w:type="dxa"/>
              <w:right w:w="108" w:type="dxa"/>
            </w:tcMar>
            <w:vAlign w:val="center"/>
          </w:tcPr>
          <w:p>
            <w:pPr>
              <w:widowControl/>
              <w:spacing w:line="360" w:lineRule="exact"/>
              <w:jc w:val="left"/>
              <w:rPr>
                <w:rFonts w:cs="宋体" w:asciiTheme="minorEastAsia" w:hAnsiTheme="minorEastAsia" w:eastAsiaTheme="minorEastAsia"/>
                <w:color w:val="333333"/>
                <w:kern w:val="0"/>
                <w:sz w:val="24"/>
                <w:highlight w:val="none"/>
              </w:rPr>
            </w:pPr>
            <w:r>
              <w:rPr>
                <w:rFonts w:hint="eastAsia" w:asciiTheme="minorEastAsia" w:hAnsiTheme="minorEastAsia" w:eastAsiaTheme="minorEastAsia"/>
                <w:sz w:val="24"/>
                <w:highlight w:val="none"/>
              </w:rPr>
              <w:t>已落实</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48" w:type="dxa"/>
            <w:shd w:val="clear" w:color="auto" w:fill="auto"/>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cs="宋体" w:asciiTheme="minorEastAsia" w:hAnsiTheme="minorEastAsia" w:eastAsiaTheme="minorEastAsia"/>
                <w:color w:val="333333"/>
                <w:kern w:val="0"/>
                <w:sz w:val="24"/>
                <w:highlight w:val="none"/>
              </w:rPr>
              <w:t>7</w:t>
            </w:r>
          </w:p>
        </w:tc>
        <w:tc>
          <w:tcPr>
            <w:tcW w:w="1868" w:type="dxa"/>
            <w:shd w:val="clear" w:color="auto" w:fill="FFFFFF"/>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asciiTheme="minorEastAsia" w:hAnsiTheme="minorEastAsia" w:eastAsiaTheme="minorEastAsia"/>
                <w:sz w:val="24"/>
                <w:highlight w:val="none"/>
              </w:rPr>
              <w:t>采购方式</w:t>
            </w:r>
          </w:p>
        </w:tc>
        <w:tc>
          <w:tcPr>
            <w:tcW w:w="7187" w:type="dxa"/>
            <w:shd w:val="clear" w:color="auto" w:fill="FFFFFF"/>
            <w:tcMar>
              <w:left w:w="108" w:type="dxa"/>
              <w:right w:w="108" w:type="dxa"/>
            </w:tcMar>
            <w:vAlign w:val="center"/>
          </w:tcPr>
          <w:p>
            <w:pPr>
              <w:widowControl/>
              <w:spacing w:line="360" w:lineRule="exact"/>
              <w:jc w:val="left"/>
              <w:rPr>
                <w:rFonts w:cs="宋体" w:asciiTheme="minorEastAsia" w:hAnsiTheme="minorEastAsia" w:eastAsiaTheme="minorEastAsia"/>
                <w:color w:val="333333"/>
                <w:kern w:val="0"/>
                <w:sz w:val="24"/>
                <w:highlight w:val="none"/>
              </w:rPr>
            </w:pPr>
            <w:r>
              <w:rPr>
                <w:rFonts w:hint="eastAsia" w:asciiTheme="minorEastAsia" w:hAnsiTheme="minorEastAsia" w:eastAsiaTheme="minorEastAsia"/>
                <w:sz w:val="24"/>
                <w:highlight w:val="none"/>
              </w:rPr>
              <w:t>竞争性谈判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48" w:type="dxa"/>
            <w:shd w:val="clear" w:color="auto" w:fill="auto"/>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cs="宋体" w:asciiTheme="minorEastAsia" w:hAnsiTheme="minorEastAsia" w:eastAsiaTheme="minorEastAsia"/>
                <w:color w:val="333333"/>
                <w:kern w:val="0"/>
                <w:sz w:val="24"/>
                <w:highlight w:val="none"/>
              </w:rPr>
              <w:t>8</w:t>
            </w:r>
          </w:p>
        </w:tc>
        <w:tc>
          <w:tcPr>
            <w:tcW w:w="1868" w:type="dxa"/>
            <w:shd w:val="clear" w:color="auto" w:fill="FFFFFF"/>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asciiTheme="minorEastAsia" w:hAnsiTheme="minorEastAsia" w:eastAsiaTheme="minorEastAsia"/>
                <w:sz w:val="24"/>
                <w:highlight w:val="none"/>
              </w:rPr>
              <w:t>采购内容</w:t>
            </w:r>
          </w:p>
        </w:tc>
        <w:tc>
          <w:tcPr>
            <w:tcW w:w="7187" w:type="dxa"/>
            <w:shd w:val="clear" w:color="auto" w:fill="FFFFFF"/>
            <w:tcMar>
              <w:left w:w="108" w:type="dxa"/>
              <w:right w:w="108" w:type="dxa"/>
            </w:tcMar>
            <w:vAlign w:val="center"/>
          </w:tcPr>
          <w:p>
            <w:pPr>
              <w:widowControl/>
              <w:spacing w:line="360" w:lineRule="exact"/>
              <w:jc w:val="left"/>
              <w:rPr>
                <w:rFonts w:cs="宋体" w:asciiTheme="minorEastAsia" w:hAnsiTheme="minorEastAsia" w:eastAsiaTheme="minorEastAsia"/>
                <w:color w:val="333333"/>
                <w:kern w:val="0"/>
                <w:sz w:val="24"/>
                <w:highlight w:val="none"/>
              </w:rPr>
            </w:pPr>
            <w:r>
              <w:rPr>
                <w:rFonts w:hint="eastAsia" w:ascii="宋体" w:hAnsi="宋体" w:cs="宋体"/>
                <w:color w:val="000000"/>
                <w:sz w:val="24"/>
                <w:highlight w:val="none"/>
              </w:rPr>
              <w:t>西安市长安区事业单位公务用车信息化监管服务平台建设项目1项（详见竞争性谈判文件）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48" w:type="dxa"/>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cs="宋体" w:asciiTheme="minorEastAsia" w:hAnsiTheme="minorEastAsia" w:eastAsiaTheme="minorEastAsia"/>
                <w:color w:val="333333"/>
                <w:kern w:val="0"/>
                <w:sz w:val="24"/>
                <w:highlight w:val="none"/>
              </w:rPr>
              <w:t>9</w:t>
            </w:r>
          </w:p>
        </w:tc>
        <w:tc>
          <w:tcPr>
            <w:tcW w:w="1868" w:type="dxa"/>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asciiTheme="minorEastAsia" w:hAnsiTheme="minorEastAsia" w:eastAsiaTheme="minorEastAsia"/>
                <w:sz w:val="24"/>
                <w:highlight w:val="none"/>
              </w:rPr>
              <w:t>谈判有效期</w:t>
            </w:r>
          </w:p>
        </w:tc>
        <w:tc>
          <w:tcPr>
            <w:tcW w:w="7187" w:type="dxa"/>
            <w:tcMar>
              <w:left w:w="108" w:type="dxa"/>
              <w:right w:w="108" w:type="dxa"/>
            </w:tcMar>
            <w:vAlign w:val="center"/>
          </w:tcPr>
          <w:p>
            <w:pPr>
              <w:widowControl/>
              <w:spacing w:line="360" w:lineRule="exact"/>
              <w:jc w:val="left"/>
              <w:rPr>
                <w:rFonts w:cs="宋体" w:asciiTheme="minorEastAsia" w:hAnsiTheme="minorEastAsia" w:eastAsiaTheme="minorEastAsia"/>
                <w:color w:val="333333"/>
                <w:kern w:val="0"/>
                <w:sz w:val="24"/>
                <w:highlight w:val="none"/>
              </w:rPr>
            </w:pPr>
            <w:r>
              <w:rPr>
                <w:rFonts w:hint="eastAsia" w:asciiTheme="minorEastAsia" w:hAnsiTheme="minorEastAsia" w:eastAsiaTheme="minorEastAsia"/>
                <w:sz w:val="24"/>
                <w:highlight w:val="none"/>
              </w:rPr>
              <w:t>自谈判之日起90天</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48" w:type="dxa"/>
            <w:tcMar>
              <w:left w:w="108" w:type="dxa"/>
              <w:right w:w="108" w:type="dxa"/>
            </w:tcMar>
            <w:vAlign w:val="center"/>
          </w:tcPr>
          <w:p>
            <w:pPr>
              <w:pStyle w:val="40"/>
              <w:widowControl/>
              <w:spacing w:before="0" w:beforeAutospacing="0" w:after="0" w:afterAutospacing="0" w:line="420" w:lineRule="exact"/>
              <w:jc w:val="center"/>
              <w:rPr>
                <w:rFonts w:cs="宋体" w:asciiTheme="minorEastAsia" w:hAnsiTheme="minorEastAsia" w:eastAsiaTheme="minorEastAsia"/>
                <w:color w:val="333333"/>
                <w:highlight w:val="none"/>
              </w:rPr>
            </w:pPr>
            <w:r>
              <w:rPr>
                <w:rFonts w:hint="eastAsia" w:cs="宋体" w:asciiTheme="minorEastAsia" w:hAnsiTheme="minorEastAsia" w:eastAsiaTheme="minorEastAsia"/>
                <w:color w:val="333333"/>
                <w:highlight w:val="none"/>
              </w:rPr>
              <w:t>10</w:t>
            </w:r>
          </w:p>
        </w:tc>
        <w:tc>
          <w:tcPr>
            <w:tcW w:w="1868" w:type="dxa"/>
            <w:tcMar>
              <w:left w:w="108" w:type="dxa"/>
              <w:right w:w="108" w:type="dxa"/>
            </w:tcMar>
            <w:vAlign w:val="center"/>
          </w:tcPr>
          <w:p>
            <w:pPr>
              <w:pStyle w:val="40"/>
              <w:widowControl/>
              <w:spacing w:before="0" w:beforeAutospacing="0" w:after="0" w:afterAutospacing="0" w:line="420" w:lineRule="exact"/>
              <w:jc w:val="center"/>
              <w:rPr>
                <w:rFonts w:ascii="宋体" w:hAnsi="宋体" w:cs="宋体"/>
                <w:color w:val="000000"/>
                <w:kern w:val="2"/>
                <w:highlight w:val="none"/>
              </w:rPr>
            </w:pPr>
            <w:r>
              <w:rPr>
                <w:rFonts w:hint="eastAsia" w:ascii="宋体" w:hAnsi="宋体" w:cs="宋体"/>
                <w:color w:val="000000"/>
                <w:kern w:val="2"/>
                <w:highlight w:val="none"/>
              </w:rPr>
              <w:t>完成期限</w:t>
            </w:r>
          </w:p>
        </w:tc>
        <w:tc>
          <w:tcPr>
            <w:tcW w:w="7187" w:type="dxa"/>
            <w:tcMar>
              <w:left w:w="108" w:type="dxa"/>
              <w:right w:w="108" w:type="dxa"/>
            </w:tcMar>
            <w:vAlign w:val="center"/>
          </w:tcPr>
          <w:p>
            <w:pPr>
              <w:pStyle w:val="40"/>
              <w:widowControl/>
              <w:spacing w:before="0" w:beforeAutospacing="0" w:after="0" w:afterAutospacing="0" w:line="420" w:lineRule="exact"/>
              <w:rPr>
                <w:rFonts w:ascii="宋体" w:hAnsi="宋体" w:cs="宋体"/>
                <w:color w:val="000000"/>
                <w:kern w:val="2"/>
                <w:highlight w:val="none"/>
              </w:rPr>
            </w:pPr>
            <w:r>
              <w:rPr>
                <w:rFonts w:hint="eastAsia" w:ascii="宋体" w:hAnsi="宋体" w:cs="宋体"/>
                <w:color w:val="000000"/>
                <w:kern w:val="2"/>
                <w:highlight w:val="none"/>
              </w:rPr>
              <w:t>合同签订后2</w:t>
            </w:r>
            <w:r>
              <w:rPr>
                <w:rFonts w:ascii="宋体" w:hAnsi="宋体" w:cs="宋体"/>
                <w:color w:val="000000"/>
                <w:kern w:val="2"/>
                <w:highlight w:val="none"/>
              </w:rPr>
              <w:t>0</w:t>
            </w:r>
            <w:r>
              <w:rPr>
                <w:rFonts w:hint="eastAsia" w:ascii="宋体" w:hAnsi="宋体" w:cs="宋体"/>
                <w:color w:val="000000"/>
                <w:kern w:val="2"/>
                <w:highlight w:val="none"/>
              </w:rPr>
              <w:t>日</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48" w:type="dxa"/>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cs="宋体" w:asciiTheme="minorEastAsia" w:hAnsiTheme="minorEastAsia" w:eastAsiaTheme="minorEastAsia"/>
                <w:color w:val="333333"/>
                <w:kern w:val="0"/>
                <w:sz w:val="24"/>
                <w:highlight w:val="none"/>
              </w:rPr>
              <w:t>11</w:t>
            </w:r>
          </w:p>
        </w:tc>
        <w:tc>
          <w:tcPr>
            <w:tcW w:w="1868" w:type="dxa"/>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cs="宋体" w:asciiTheme="minorEastAsia" w:hAnsiTheme="minorEastAsia" w:eastAsiaTheme="minorEastAsia"/>
                <w:sz w:val="24"/>
                <w:highlight w:val="none"/>
              </w:rPr>
              <w:t>质量要求</w:t>
            </w:r>
          </w:p>
        </w:tc>
        <w:tc>
          <w:tcPr>
            <w:tcW w:w="7187" w:type="dxa"/>
            <w:tcMar>
              <w:left w:w="108" w:type="dxa"/>
              <w:right w:w="108" w:type="dxa"/>
            </w:tcMar>
            <w:vAlign w:val="center"/>
          </w:tcPr>
          <w:p>
            <w:pPr>
              <w:widowControl/>
              <w:spacing w:line="360" w:lineRule="exact"/>
              <w:jc w:val="left"/>
              <w:rPr>
                <w:rFonts w:cs="宋体" w:asciiTheme="minorEastAsia" w:hAnsiTheme="minorEastAsia" w:eastAsiaTheme="minorEastAsia"/>
                <w:color w:val="333333"/>
                <w:kern w:val="0"/>
                <w:sz w:val="24"/>
                <w:highlight w:val="none"/>
                <w:u w:val="single"/>
              </w:rPr>
            </w:pPr>
            <w:r>
              <w:rPr>
                <w:rFonts w:hint="eastAsia" w:cs="宋体" w:asciiTheme="minorEastAsia" w:hAnsiTheme="minorEastAsia" w:eastAsiaTheme="minorEastAsia"/>
                <w:sz w:val="24"/>
                <w:highlight w:val="none"/>
              </w:rPr>
              <w:t>符合谈判文件及合同要求</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59" w:hRule="atLeast"/>
          <w:jc w:val="center"/>
        </w:trPr>
        <w:tc>
          <w:tcPr>
            <w:tcW w:w="748" w:type="dxa"/>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cs="宋体" w:asciiTheme="minorEastAsia" w:hAnsiTheme="minorEastAsia" w:eastAsiaTheme="minorEastAsia"/>
                <w:color w:val="333333"/>
                <w:kern w:val="0"/>
                <w:sz w:val="24"/>
                <w:highlight w:val="none"/>
              </w:rPr>
              <w:t>12</w:t>
            </w:r>
          </w:p>
        </w:tc>
        <w:tc>
          <w:tcPr>
            <w:tcW w:w="1868" w:type="dxa"/>
            <w:tcMar>
              <w:left w:w="108" w:type="dxa"/>
              <w:right w:w="108" w:type="dxa"/>
            </w:tcMar>
            <w:vAlign w:val="center"/>
          </w:tcPr>
          <w:p>
            <w:pPr>
              <w:widowControl/>
              <w:spacing w:line="360" w:lineRule="exact"/>
              <w:jc w:val="center"/>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供应商资格  条件、能力</w:t>
            </w:r>
          </w:p>
        </w:tc>
        <w:tc>
          <w:tcPr>
            <w:tcW w:w="7187" w:type="dxa"/>
            <w:tcMar>
              <w:left w:w="108" w:type="dxa"/>
              <w:right w:w="108" w:type="dxa"/>
            </w:tcMar>
            <w:vAlign w:val="center"/>
          </w:tcPr>
          <w:p>
            <w:pPr>
              <w:pStyle w:val="40"/>
              <w:widowControl/>
              <w:spacing w:before="0" w:beforeAutospacing="0" w:after="0" w:afterAutospacing="0" w:line="440" w:lineRule="exact"/>
              <w:rPr>
                <w:rFonts w:ascii="宋体" w:hAnsi="宋体" w:cs="宋体"/>
                <w:color w:val="000000"/>
                <w:highlight w:val="none"/>
              </w:rPr>
            </w:pPr>
            <w:r>
              <w:rPr>
                <w:rFonts w:hint="eastAsia" w:ascii="宋体" w:hAnsi="宋体" w:cs="宋体"/>
                <w:color w:val="000000"/>
                <w:highlight w:val="none"/>
              </w:rPr>
              <w:t xml:space="preserve">1、基本资格条件  </w:t>
            </w:r>
          </w:p>
          <w:p>
            <w:pPr>
              <w:pStyle w:val="40"/>
              <w:widowControl/>
              <w:spacing w:before="0" w:beforeAutospacing="0" w:after="0" w:afterAutospacing="0" w:line="440" w:lineRule="exact"/>
              <w:rPr>
                <w:rFonts w:ascii="宋体" w:hAnsi="宋体" w:cs="宋体"/>
                <w:color w:val="000000"/>
                <w:highlight w:val="none"/>
              </w:rPr>
            </w:pPr>
            <w:r>
              <w:rPr>
                <w:rFonts w:hint="eastAsia" w:ascii="宋体" w:hAnsi="宋体" w:cs="宋体"/>
                <w:color w:val="000000"/>
                <w:highlight w:val="none"/>
              </w:rPr>
              <w:t>具备《中华人民共和国政府采购法》第二十二条规定的条件；</w:t>
            </w:r>
          </w:p>
          <w:p>
            <w:pPr>
              <w:pStyle w:val="40"/>
              <w:widowControl/>
              <w:spacing w:before="0" w:beforeAutospacing="0" w:after="0" w:afterAutospacing="0" w:line="440" w:lineRule="exact"/>
              <w:rPr>
                <w:rFonts w:ascii="宋体" w:hAnsi="宋体" w:cs="宋体"/>
                <w:color w:val="000000"/>
                <w:highlight w:val="none"/>
              </w:rPr>
            </w:pPr>
            <w:r>
              <w:rPr>
                <w:rFonts w:hint="eastAsia" w:ascii="宋体" w:hAnsi="宋体" w:cs="宋体"/>
                <w:color w:val="000000"/>
                <w:highlight w:val="none"/>
              </w:rPr>
              <w:t>2、特定资格条件</w:t>
            </w:r>
          </w:p>
          <w:p>
            <w:pPr>
              <w:pStyle w:val="40"/>
              <w:widowControl/>
              <w:spacing w:before="0" w:beforeAutospacing="0" w:after="0" w:afterAutospacing="0" w:line="440" w:lineRule="exact"/>
              <w:rPr>
                <w:rFonts w:ascii="宋体" w:hAnsi="宋体" w:cs="宋体"/>
                <w:color w:val="000000"/>
                <w:highlight w:val="none"/>
              </w:rPr>
            </w:pPr>
            <w:r>
              <w:rPr>
                <w:rFonts w:hint="eastAsia" w:ascii="宋体" w:hAnsi="宋体" w:cs="宋体"/>
                <w:color w:val="000000"/>
                <w:highlight w:val="none"/>
              </w:rPr>
              <w:t>（1）法定代表人授权书及被授权人身份证（法定代表人参加谈判仅提供法定代表人身份证）；</w:t>
            </w:r>
          </w:p>
          <w:p>
            <w:pPr>
              <w:pStyle w:val="40"/>
              <w:widowControl/>
              <w:spacing w:before="0" w:beforeAutospacing="0" w:after="0" w:afterAutospacing="0" w:line="440" w:lineRule="exact"/>
              <w:rPr>
                <w:rFonts w:ascii="宋体" w:hAnsi="宋体" w:cs="宋体"/>
                <w:color w:val="000000"/>
                <w:highlight w:val="none"/>
              </w:rPr>
            </w:pPr>
            <w:r>
              <w:rPr>
                <w:rFonts w:hint="eastAsia" w:ascii="宋体" w:hAnsi="宋体" w:cs="宋体"/>
                <w:color w:val="000000"/>
                <w:highlight w:val="none"/>
              </w:rPr>
              <w:t>（2）企业信誉（供应商不得为列入信用中国(www.creditchina.gov.cn)记录失信被执行人或重大税收违法案件当事人名单或中国政府采购网(www.ccgp.gov.cn)的政府采购严重违法失信行为记录名单）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48" w:type="dxa"/>
            <w:shd w:val="clear" w:color="auto" w:fill="auto"/>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cs="宋体" w:asciiTheme="minorEastAsia" w:hAnsiTheme="minorEastAsia" w:eastAsiaTheme="minorEastAsia"/>
                <w:color w:val="333333"/>
                <w:kern w:val="0"/>
                <w:sz w:val="24"/>
                <w:highlight w:val="none"/>
              </w:rPr>
              <w:t>13</w:t>
            </w:r>
          </w:p>
        </w:tc>
        <w:tc>
          <w:tcPr>
            <w:tcW w:w="1868" w:type="dxa"/>
            <w:shd w:val="clear" w:color="auto" w:fill="FFFFFF"/>
            <w:tcMar>
              <w:left w:w="108" w:type="dxa"/>
              <w:right w:w="108" w:type="dxa"/>
            </w:tcMar>
            <w:vAlign w:val="center"/>
          </w:tcPr>
          <w:p>
            <w:pPr>
              <w:spacing w:line="360" w:lineRule="exact"/>
              <w:jc w:val="center"/>
              <w:rPr>
                <w:rFonts w:cs="宋体" w:asciiTheme="minorEastAsia" w:hAnsiTheme="minorEastAsia" w:eastAsiaTheme="minorEastAsia"/>
                <w:color w:val="333333"/>
                <w:kern w:val="0"/>
                <w:sz w:val="24"/>
                <w:highlight w:val="none"/>
              </w:rPr>
            </w:pPr>
            <w:r>
              <w:rPr>
                <w:rFonts w:hint="eastAsia" w:asciiTheme="minorEastAsia" w:hAnsiTheme="minorEastAsia" w:eastAsiaTheme="minorEastAsia"/>
                <w:sz w:val="24"/>
                <w:highlight w:val="none"/>
              </w:rPr>
              <w:t>踏勘现场</w:t>
            </w:r>
          </w:p>
        </w:tc>
        <w:tc>
          <w:tcPr>
            <w:tcW w:w="7187" w:type="dxa"/>
            <w:shd w:val="clear" w:color="auto" w:fill="FFFFFF"/>
            <w:tcMar>
              <w:left w:w="108" w:type="dxa"/>
              <w:right w:w="108" w:type="dxa"/>
            </w:tcMar>
            <w:vAlign w:val="center"/>
          </w:tcPr>
          <w:p>
            <w:pPr>
              <w:spacing w:line="360" w:lineRule="exact"/>
              <w:rPr>
                <w:rFonts w:cs="宋体" w:asciiTheme="minorEastAsia" w:hAnsiTheme="minorEastAsia" w:eastAsiaTheme="minorEastAsia"/>
                <w:color w:val="333333"/>
                <w:kern w:val="0"/>
                <w:sz w:val="24"/>
                <w:highlight w:val="none"/>
              </w:rPr>
            </w:pPr>
            <w:r>
              <w:rPr>
                <w:rFonts w:hint="eastAsia" w:asciiTheme="minorEastAsia" w:hAnsiTheme="minorEastAsia" w:eastAsiaTheme="minorEastAsia"/>
                <w:sz w:val="24"/>
                <w:highlight w:val="none"/>
              </w:rPr>
              <w:t>不组织，潜在供应商可自行踏勘。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48" w:type="dxa"/>
            <w:shd w:val="clear" w:color="auto" w:fill="auto"/>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cs="宋体" w:asciiTheme="minorEastAsia" w:hAnsiTheme="minorEastAsia" w:eastAsiaTheme="minorEastAsia"/>
                <w:color w:val="333333"/>
                <w:kern w:val="0"/>
                <w:sz w:val="24"/>
                <w:highlight w:val="none"/>
              </w:rPr>
              <w:t>14</w:t>
            </w:r>
          </w:p>
        </w:tc>
        <w:tc>
          <w:tcPr>
            <w:tcW w:w="1868" w:type="dxa"/>
            <w:shd w:val="clear" w:color="auto" w:fill="FFFFFF"/>
            <w:tcMar>
              <w:left w:w="108" w:type="dxa"/>
              <w:right w:w="108" w:type="dxa"/>
            </w:tcMar>
            <w:vAlign w:val="center"/>
          </w:tcPr>
          <w:p>
            <w:pPr>
              <w:spacing w:line="360" w:lineRule="exact"/>
              <w:jc w:val="center"/>
              <w:rPr>
                <w:rFonts w:cs="宋体" w:asciiTheme="minorEastAsia" w:hAnsiTheme="minorEastAsia" w:eastAsiaTheme="minorEastAsia"/>
                <w:color w:val="333333"/>
                <w:kern w:val="0"/>
                <w:sz w:val="24"/>
                <w:highlight w:val="none"/>
              </w:rPr>
            </w:pPr>
            <w:r>
              <w:rPr>
                <w:rFonts w:hint="eastAsia" w:asciiTheme="minorEastAsia" w:hAnsiTheme="minorEastAsia" w:eastAsiaTheme="minorEastAsia"/>
                <w:sz w:val="24"/>
                <w:highlight w:val="none"/>
              </w:rPr>
              <w:t>谈判答疑会</w:t>
            </w:r>
          </w:p>
        </w:tc>
        <w:tc>
          <w:tcPr>
            <w:tcW w:w="7187" w:type="dxa"/>
            <w:shd w:val="clear" w:color="auto" w:fill="FFFFFF"/>
            <w:tcMar>
              <w:left w:w="108" w:type="dxa"/>
              <w:right w:w="108" w:type="dxa"/>
            </w:tcMar>
            <w:vAlign w:val="center"/>
          </w:tcPr>
          <w:p>
            <w:pPr>
              <w:spacing w:line="360" w:lineRule="exact"/>
              <w:rPr>
                <w:rFonts w:cs="宋体" w:asciiTheme="minorEastAsia" w:hAnsiTheme="minorEastAsia" w:eastAsiaTheme="minorEastAsia"/>
                <w:color w:val="333333"/>
                <w:kern w:val="0"/>
                <w:sz w:val="24"/>
                <w:highlight w:val="none"/>
              </w:rPr>
            </w:pPr>
            <w:r>
              <w:rPr>
                <w:rFonts w:hint="eastAsia" w:asciiTheme="minorEastAsia" w:hAnsiTheme="minorEastAsia" w:eastAsiaTheme="minorEastAsia"/>
                <w:sz w:val="24"/>
                <w:highlight w:val="none"/>
              </w:rPr>
              <w:t>不召开，相关事宜以书面提问和答复方式进行。</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67" w:hRule="atLeast"/>
          <w:jc w:val="center"/>
        </w:trPr>
        <w:tc>
          <w:tcPr>
            <w:tcW w:w="748" w:type="dxa"/>
            <w:shd w:val="clear" w:color="auto" w:fill="auto"/>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cs="宋体" w:asciiTheme="minorEastAsia" w:hAnsiTheme="minorEastAsia" w:eastAsiaTheme="minorEastAsia"/>
                <w:color w:val="333333"/>
                <w:kern w:val="0"/>
                <w:sz w:val="24"/>
                <w:highlight w:val="none"/>
              </w:rPr>
              <w:t>15</w:t>
            </w:r>
          </w:p>
        </w:tc>
        <w:tc>
          <w:tcPr>
            <w:tcW w:w="1868" w:type="dxa"/>
            <w:shd w:val="clear" w:color="auto" w:fill="FFFFFF"/>
            <w:tcMar>
              <w:left w:w="108" w:type="dxa"/>
              <w:right w:w="108" w:type="dxa"/>
            </w:tcMar>
            <w:vAlign w:val="center"/>
          </w:tcPr>
          <w:p>
            <w:pPr>
              <w:spacing w:line="360" w:lineRule="exact"/>
              <w:jc w:val="center"/>
              <w:rPr>
                <w:rFonts w:cs="宋体" w:asciiTheme="minorEastAsia" w:hAnsiTheme="minorEastAsia" w:eastAsiaTheme="minorEastAsia"/>
                <w:color w:val="333333"/>
                <w:kern w:val="0"/>
                <w:sz w:val="24"/>
                <w:highlight w:val="none"/>
              </w:rPr>
            </w:pPr>
            <w:r>
              <w:rPr>
                <w:rFonts w:hint="eastAsia" w:asciiTheme="minorEastAsia" w:hAnsiTheme="minorEastAsia" w:eastAsiaTheme="minorEastAsia"/>
                <w:sz w:val="24"/>
                <w:highlight w:val="none"/>
              </w:rPr>
              <w:t>偏离</w:t>
            </w:r>
          </w:p>
        </w:tc>
        <w:tc>
          <w:tcPr>
            <w:tcW w:w="7187" w:type="dxa"/>
            <w:shd w:val="clear" w:color="auto" w:fill="FFFFFF"/>
            <w:tcMar>
              <w:left w:w="108" w:type="dxa"/>
              <w:right w:w="108" w:type="dxa"/>
            </w:tcMar>
            <w:vAlign w:val="center"/>
          </w:tcPr>
          <w:p>
            <w:pPr>
              <w:spacing w:line="360" w:lineRule="exact"/>
              <w:rPr>
                <w:rFonts w:hint="eastAsia" w:cs="宋体" w:asciiTheme="minorEastAsia" w:hAnsiTheme="minorEastAsia" w:eastAsiaTheme="minorEastAsia"/>
                <w:color w:val="333333"/>
                <w:kern w:val="0"/>
                <w:sz w:val="24"/>
                <w:highlight w:val="none"/>
                <w:lang w:eastAsia="zh-CN"/>
              </w:rPr>
            </w:pPr>
            <w:r>
              <w:rPr>
                <w:rFonts w:hint="eastAsia" w:asciiTheme="minorEastAsia" w:hAnsiTheme="minorEastAsia" w:eastAsiaTheme="minorEastAsia"/>
                <w:sz w:val="24"/>
                <w:highlight w:val="none"/>
              </w:rPr>
              <w:t>主要条款及服务要求不接受负偏离</w:t>
            </w:r>
            <w:r>
              <w:rPr>
                <w:rFonts w:hint="eastAsia" w:asciiTheme="minorEastAsia" w:hAnsiTheme="minorEastAsia" w:eastAsiaTheme="minorEastAsia"/>
                <w:sz w:val="24"/>
                <w:highlight w:val="none"/>
                <w:lang w:eastAsia="zh-CN"/>
              </w:rPr>
              <w:t>（本项目需求表中，标注#的为主要条款</w:t>
            </w:r>
            <w:bookmarkStart w:id="102" w:name="_GoBack"/>
            <w:bookmarkEnd w:id="102"/>
            <w:r>
              <w:rPr>
                <w:rFonts w:hint="eastAsia" w:asciiTheme="minorEastAsia" w:hAnsiTheme="minorEastAsia" w:eastAsiaTheme="minorEastAsia"/>
                <w:sz w:val="24"/>
                <w:highlight w:val="none"/>
                <w:lang w:eastAsia="zh-CN"/>
              </w:rPr>
              <w:t>）</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578" w:hRule="atLeast"/>
          <w:jc w:val="center"/>
        </w:trPr>
        <w:tc>
          <w:tcPr>
            <w:tcW w:w="748" w:type="dxa"/>
            <w:shd w:val="clear" w:color="auto" w:fill="auto"/>
            <w:tcMar>
              <w:left w:w="108" w:type="dxa"/>
              <w:right w:w="108" w:type="dxa"/>
            </w:tcMar>
            <w:vAlign w:val="center"/>
          </w:tcPr>
          <w:p>
            <w:pPr>
              <w:widowControl/>
              <w:spacing w:line="360" w:lineRule="exact"/>
              <w:jc w:val="center"/>
              <w:rPr>
                <w:rFonts w:cs="宋体" w:asciiTheme="minorEastAsia" w:hAnsiTheme="minorEastAsia" w:eastAsiaTheme="minorEastAsia"/>
                <w:color w:val="333333"/>
                <w:sz w:val="24"/>
                <w:highlight w:val="none"/>
              </w:rPr>
            </w:pPr>
            <w:r>
              <w:rPr>
                <w:rFonts w:hint="eastAsia" w:cs="宋体" w:asciiTheme="minorEastAsia" w:hAnsiTheme="minorEastAsia" w:eastAsiaTheme="minorEastAsia"/>
                <w:color w:val="333333"/>
                <w:kern w:val="0"/>
                <w:sz w:val="24"/>
                <w:highlight w:val="none"/>
              </w:rPr>
              <w:t>16</w:t>
            </w:r>
          </w:p>
        </w:tc>
        <w:tc>
          <w:tcPr>
            <w:tcW w:w="1868" w:type="dxa"/>
            <w:shd w:val="clear" w:color="auto" w:fill="FFFFFF"/>
            <w:tcMar>
              <w:left w:w="108" w:type="dxa"/>
              <w:right w:w="108" w:type="dxa"/>
            </w:tcMar>
            <w:vAlign w:val="center"/>
          </w:tcPr>
          <w:p>
            <w:pPr>
              <w:spacing w:line="360" w:lineRule="exact"/>
              <w:jc w:val="center"/>
              <w:rPr>
                <w:rFonts w:cs="宋体" w:asciiTheme="minorEastAsia" w:hAnsiTheme="minorEastAsia" w:eastAsiaTheme="minorEastAsia"/>
                <w:color w:val="333333"/>
                <w:kern w:val="0"/>
                <w:sz w:val="24"/>
                <w:highlight w:val="none"/>
              </w:rPr>
            </w:pPr>
            <w:r>
              <w:rPr>
                <w:rFonts w:hint="eastAsia" w:asciiTheme="minorEastAsia" w:hAnsiTheme="minorEastAsia" w:eastAsiaTheme="minorEastAsia"/>
                <w:sz w:val="24"/>
                <w:highlight w:val="none"/>
              </w:rPr>
              <w:t>供应商提出问题和要求澄清谈判文件的截止时间</w:t>
            </w:r>
          </w:p>
        </w:tc>
        <w:tc>
          <w:tcPr>
            <w:tcW w:w="7187" w:type="dxa"/>
            <w:shd w:val="clear" w:color="auto" w:fill="FFFFFF"/>
            <w:tcMar>
              <w:left w:w="108" w:type="dxa"/>
              <w:right w:w="108" w:type="dxa"/>
            </w:tcMar>
            <w:vAlign w:val="center"/>
          </w:tcPr>
          <w:p>
            <w:pPr>
              <w:spacing w:line="360" w:lineRule="exact"/>
              <w:rPr>
                <w:rFonts w:cs="宋体" w:asciiTheme="minorEastAsia" w:hAnsiTheme="minorEastAsia" w:eastAsiaTheme="minorEastAsia"/>
                <w:color w:val="333333"/>
                <w:sz w:val="24"/>
                <w:highlight w:val="none"/>
              </w:rPr>
            </w:pPr>
            <w:r>
              <w:rPr>
                <w:rFonts w:hint="eastAsia" w:asciiTheme="minorEastAsia" w:hAnsiTheme="minorEastAsia" w:eastAsiaTheme="minorEastAsia"/>
                <w:sz w:val="24"/>
                <w:highlight w:val="none"/>
              </w:rPr>
              <w:t>谈判截止时间3日前，逾期不再接受。</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060" w:hRule="atLeast"/>
          <w:jc w:val="center"/>
        </w:trPr>
        <w:tc>
          <w:tcPr>
            <w:tcW w:w="748" w:type="dxa"/>
            <w:shd w:val="clear" w:color="auto" w:fill="auto"/>
            <w:tcMar>
              <w:left w:w="108" w:type="dxa"/>
              <w:right w:w="108" w:type="dxa"/>
            </w:tcMar>
            <w:vAlign w:val="center"/>
          </w:tcPr>
          <w:p>
            <w:pPr>
              <w:widowControl/>
              <w:spacing w:line="360" w:lineRule="exact"/>
              <w:jc w:val="center"/>
              <w:rPr>
                <w:rFonts w:cs="宋体" w:asciiTheme="minorEastAsia" w:hAnsiTheme="minorEastAsia" w:eastAsiaTheme="minorEastAsia"/>
                <w:color w:val="333333"/>
                <w:sz w:val="24"/>
                <w:highlight w:val="none"/>
              </w:rPr>
            </w:pPr>
            <w:r>
              <w:rPr>
                <w:rFonts w:hint="eastAsia" w:cs="宋体" w:asciiTheme="minorEastAsia" w:hAnsiTheme="minorEastAsia" w:eastAsiaTheme="minorEastAsia"/>
                <w:color w:val="333333"/>
                <w:kern w:val="0"/>
                <w:sz w:val="24"/>
                <w:highlight w:val="none"/>
              </w:rPr>
              <w:t>17</w:t>
            </w:r>
          </w:p>
        </w:tc>
        <w:tc>
          <w:tcPr>
            <w:tcW w:w="1868" w:type="dxa"/>
            <w:shd w:val="clear" w:color="auto" w:fill="FFFFFF"/>
            <w:tcMar>
              <w:left w:w="108" w:type="dxa"/>
              <w:right w:w="108" w:type="dxa"/>
            </w:tcMar>
            <w:vAlign w:val="center"/>
          </w:tcPr>
          <w:p>
            <w:pPr>
              <w:spacing w:line="360" w:lineRule="exact"/>
              <w:jc w:val="center"/>
              <w:rPr>
                <w:rFonts w:cs="宋体" w:asciiTheme="minorEastAsia" w:hAnsiTheme="minorEastAsia" w:eastAsiaTheme="minorEastAsia"/>
                <w:color w:val="333333"/>
                <w:sz w:val="24"/>
                <w:highlight w:val="none"/>
              </w:rPr>
            </w:pPr>
            <w:r>
              <w:rPr>
                <w:rFonts w:hint="eastAsia" w:asciiTheme="minorEastAsia" w:hAnsiTheme="minorEastAsia" w:eastAsiaTheme="minorEastAsia"/>
                <w:sz w:val="24"/>
                <w:highlight w:val="none"/>
              </w:rPr>
              <w:t>供应商</w:t>
            </w:r>
            <w:r>
              <w:rPr>
                <w:rFonts w:asciiTheme="minorEastAsia" w:hAnsiTheme="minorEastAsia" w:eastAsiaTheme="minorEastAsia"/>
                <w:sz w:val="24"/>
                <w:highlight w:val="none"/>
              </w:rPr>
              <w:t>确认收到</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文件</w:t>
            </w:r>
            <w:r>
              <w:rPr>
                <w:rFonts w:hint="eastAsia" w:asciiTheme="minorEastAsia" w:hAnsiTheme="minorEastAsia" w:eastAsiaTheme="minorEastAsia"/>
                <w:sz w:val="24"/>
                <w:highlight w:val="none"/>
              </w:rPr>
              <w:t>澄清、</w:t>
            </w:r>
            <w:r>
              <w:rPr>
                <w:rFonts w:asciiTheme="minorEastAsia" w:hAnsiTheme="minorEastAsia" w:eastAsiaTheme="minorEastAsia"/>
                <w:sz w:val="24"/>
                <w:highlight w:val="none"/>
              </w:rPr>
              <w:t>修改的时间</w:t>
            </w:r>
          </w:p>
        </w:tc>
        <w:tc>
          <w:tcPr>
            <w:tcW w:w="7187" w:type="dxa"/>
            <w:shd w:val="clear" w:color="auto" w:fill="FFFFFF"/>
            <w:tcMar>
              <w:left w:w="108" w:type="dxa"/>
              <w:right w:w="108" w:type="dxa"/>
            </w:tcMar>
            <w:vAlign w:val="center"/>
          </w:tcPr>
          <w:p>
            <w:pPr>
              <w:spacing w:line="360" w:lineRule="exact"/>
              <w:rPr>
                <w:rFonts w:cs="宋体" w:asciiTheme="minorEastAsia" w:hAnsiTheme="minorEastAsia" w:eastAsiaTheme="minorEastAsia"/>
                <w:color w:val="333333"/>
                <w:sz w:val="24"/>
                <w:highlight w:val="none"/>
              </w:rPr>
            </w:pPr>
            <w:r>
              <w:rPr>
                <w:rFonts w:hint="eastAsia" w:asciiTheme="minorEastAsia" w:hAnsiTheme="minorEastAsia" w:eastAsiaTheme="minorEastAsia"/>
                <w:sz w:val="24"/>
                <w:highlight w:val="none"/>
              </w:rPr>
              <w:t>收到后24小时</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75" w:hRule="atLeast"/>
          <w:jc w:val="center"/>
        </w:trPr>
        <w:tc>
          <w:tcPr>
            <w:tcW w:w="748" w:type="dxa"/>
            <w:shd w:val="clear" w:color="auto" w:fill="auto"/>
            <w:tcMar>
              <w:left w:w="108" w:type="dxa"/>
              <w:right w:w="108" w:type="dxa"/>
            </w:tcMar>
            <w:vAlign w:val="center"/>
          </w:tcPr>
          <w:p>
            <w:pPr>
              <w:widowControl/>
              <w:spacing w:line="360" w:lineRule="exact"/>
              <w:jc w:val="center"/>
              <w:rPr>
                <w:rFonts w:cs="宋体" w:asciiTheme="minorEastAsia" w:hAnsiTheme="minorEastAsia" w:eastAsiaTheme="minorEastAsia"/>
                <w:color w:val="333333"/>
                <w:sz w:val="24"/>
                <w:highlight w:val="none"/>
              </w:rPr>
            </w:pPr>
            <w:r>
              <w:rPr>
                <w:rFonts w:hint="eastAsia" w:cs="宋体" w:asciiTheme="minorEastAsia" w:hAnsiTheme="minorEastAsia" w:eastAsiaTheme="minorEastAsia"/>
                <w:color w:val="333333"/>
                <w:kern w:val="0"/>
                <w:sz w:val="24"/>
                <w:highlight w:val="none"/>
              </w:rPr>
              <w:t>18</w:t>
            </w:r>
          </w:p>
        </w:tc>
        <w:tc>
          <w:tcPr>
            <w:tcW w:w="1868" w:type="dxa"/>
            <w:shd w:val="clear" w:color="auto" w:fill="FFFFFF"/>
            <w:tcMar>
              <w:left w:w="108" w:type="dxa"/>
              <w:right w:w="108" w:type="dxa"/>
            </w:tcMar>
            <w:vAlign w:val="center"/>
          </w:tcPr>
          <w:p>
            <w:pPr>
              <w:spacing w:line="360" w:lineRule="exact"/>
              <w:jc w:val="center"/>
              <w:rPr>
                <w:rFonts w:cs="宋体" w:asciiTheme="minorEastAsia" w:hAnsiTheme="minorEastAsia" w:eastAsiaTheme="minorEastAsia"/>
                <w:color w:val="333333"/>
                <w:sz w:val="24"/>
                <w:highlight w:val="none"/>
              </w:rPr>
            </w:pPr>
            <w:r>
              <w:rPr>
                <w:rFonts w:hint="eastAsia" w:asciiTheme="minorEastAsia" w:hAnsiTheme="minorEastAsia" w:eastAsiaTheme="minorEastAsia"/>
                <w:sz w:val="24"/>
                <w:highlight w:val="none"/>
              </w:rPr>
              <w:t>是否允许递交备选谈判方案</w:t>
            </w:r>
          </w:p>
        </w:tc>
        <w:tc>
          <w:tcPr>
            <w:tcW w:w="7187" w:type="dxa"/>
            <w:shd w:val="clear" w:color="auto" w:fill="FFFFFF"/>
            <w:tcMar>
              <w:left w:w="108" w:type="dxa"/>
              <w:right w:w="108" w:type="dxa"/>
            </w:tcMar>
            <w:vAlign w:val="center"/>
          </w:tcPr>
          <w:p>
            <w:pPr>
              <w:spacing w:line="360" w:lineRule="exact"/>
              <w:rPr>
                <w:rFonts w:cs="宋体" w:asciiTheme="minorEastAsia" w:hAnsiTheme="minorEastAsia" w:eastAsiaTheme="minorEastAsia"/>
                <w:color w:val="333333"/>
                <w:sz w:val="24"/>
                <w:highlight w:val="none"/>
              </w:rPr>
            </w:pPr>
            <w:r>
              <w:rPr>
                <w:rFonts w:hint="eastAsia" w:asciiTheme="minorEastAsia" w:hAnsiTheme="minorEastAsia" w:eastAsiaTheme="minorEastAsia"/>
                <w:sz w:val="24"/>
                <w:highlight w:val="none"/>
              </w:rPr>
              <w:t>不允许</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775" w:hRule="atLeast"/>
          <w:jc w:val="center"/>
        </w:trPr>
        <w:tc>
          <w:tcPr>
            <w:tcW w:w="748" w:type="dxa"/>
            <w:shd w:val="clear" w:color="auto" w:fill="auto"/>
            <w:tcMar>
              <w:left w:w="108" w:type="dxa"/>
              <w:right w:w="108" w:type="dxa"/>
            </w:tcMar>
            <w:vAlign w:val="center"/>
          </w:tcPr>
          <w:p>
            <w:pPr>
              <w:widowControl/>
              <w:spacing w:line="360" w:lineRule="exact"/>
              <w:jc w:val="center"/>
              <w:rPr>
                <w:rFonts w:cs="宋体" w:asciiTheme="minorEastAsia" w:hAnsiTheme="minorEastAsia" w:eastAsiaTheme="minorEastAsia"/>
                <w:color w:val="333333"/>
                <w:kern w:val="0"/>
                <w:sz w:val="24"/>
                <w:highlight w:val="none"/>
              </w:rPr>
            </w:pPr>
            <w:r>
              <w:rPr>
                <w:rFonts w:hint="eastAsia" w:cs="宋体" w:asciiTheme="minorEastAsia" w:hAnsiTheme="minorEastAsia" w:eastAsiaTheme="minorEastAsia"/>
                <w:color w:val="333333"/>
                <w:kern w:val="0"/>
                <w:sz w:val="24"/>
                <w:highlight w:val="none"/>
              </w:rPr>
              <w:t>19</w:t>
            </w:r>
          </w:p>
        </w:tc>
        <w:tc>
          <w:tcPr>
            <w:tcW w:w="1868" w:type="dxa"/>
            <w:shd w:val="clear" w:color="auto" w:fill="FFFFFF"/>
            <w:tcMar>
              <w:left w:w="108" w:type="dxa"/>
              <w:right w:w="108" w:type="dxa"/>
            </w:tcMar>
            <w:vAlign w:val="center"/>
          </w:tcPr>
          <w:p>
            <w:pPr>
              <w:spacing w:line="360" w:lineRule="exact"/>
              <w:jc w:val="center"/>
              <w:rPr>
                <w:rFonts w:cs="宋体" w:asciiTheme="minorEastAsia" w:hAnsiTheme="minorEastAsia" w:eastAsiaTheme="minorEastAsia"/>
                <w:color w:val="333333"/>
                <w:kern w:val="0"/>
                <w:sz w:val="24"/>
                <w:highlight w:val="none"/>
              </w:rPr>
            </w:pPr>
            <w:r>
              <w:rPr>
                <w:rFonts w:hint="eastAsia" w:asciiTheme="minorEastAsia" w:hAnsiTheme="minorEastAsia" w:eastAsiaTheme="minorEastAsia"/>
                <w:sz w:val="24"/>
                <w:highlight w:val="none"/>
              </w:rPr>
              <w:t>谈判响应文件份数</w:t>
            </w:r>
          </w:p>
        </w:tc>
        <w:tc>
          <w:tcPr>
            <w:tcW w:w="7187" w:type="dxa"/>
            <w:shd w:val="clear" w:color="auto" w:fill="FFFFFF"/>
            <w:tcMar>
              <w:left w:w="108" w:type="dxa"/>
              <w:right w:w="108" w:type="dxa"/>
            </w:tcMar>
            <w:vAlign w:val="center"/>
          </w:tcPr>
          <w:p>
            <w:pPr>
              <w:pStyle w:val="40"/>
              <w:widowControl/>
              <w:spacing w:before="0" w:beforeAutospacing="0" w:after="0" w:afterAutospacing="0" w:line="420" w:lineRule="exact"/>
              <w:rPr>
                <w:rFonts w:cs="宋体" w:asciiTheme="minorEastAsia" w:hAnsiTheme="minorEastAsia" w:eastAsiaTheme="minorEastAsia"/>
                <w:color w:val="000000"/>
                <w:highlight w:val="none"/>
              </w:rPr>
            </w:pPr>
            <w:r>
              <w:rPr>
                <w:rFonts w:hint="eastAsia" w:cs="宋体" w:asciiTheme="minorEastAsia" w:hAnsiTheme="minorEastAsia" w:eastAsiaTheme="minorEastAsia"/>
                <w:color w:val="000000"/>
                <w:highlight w:val="none"/>
              </w:rPr>
              <w:t>正本</w:t>
            </w:r>
            <w:r>
              <w:rPr>
                <w:rFonts w:hint="eastAsia" w:cs="宋体" w:asciiTheme="minorEastAsia" w:hAnsiTheme="minorEastAsia" w:eastAsiaTheme="minorEastAsia"/>
                <w:color w:val="000000"/>
                <w:highlight w:val="none"/>
                <w:u w:val="single"/>
              </w:rPr>
              <w:t xml:space="preserve"> 1 </w:t>
            </w:r>
            <w:r>
              <w:rPr>
                <w:rFonts w:hint="eastAsia" w:cs="宋体" w:asciiTheme="minorEastAsia" w:hAnsiTheme="minorEastAsia" w:eastAsiaTheme="minorEastAsia"/>
                <w:color w:val="000000"/>
                <w:highlight w:val="none"/>
              </w:rPr>
              <w:t>份、副本</w:t>
            </w:r>
            <w:r>
              <w:rPr>
                <w:rFonts w:hint="eastAsia" w:cs="宋体" w:asciiTheme="minorEastAsia" w:hAnsiTheme="minorEastAsia" w:eastAsiaTheme="minorEastAsia"/>
                <w:color w:val="000000"/>
                <w:highlight w:val="none"/>
                <w:u w:val="single"/>
              </w:rPr>
              <w:t xml:space="preserve"> 2 </w:t>
            </w:r>
            <w:r>
              <w:rPr>
                <w:rFonts w:hint="eastAsia" w:cs="宋体" w:asciiTheme="minorEastAsia" w:hAnsiTheme="minorEastAsia" w:eastAsiaTheme="minorEastAsia"/>
                <w:color w:val="000000"/>
                <w:highlight w:val="none"/>
              </w:rPr>
              <w:t>份、电子版谈判响应文件</w:t>
            </w:r>
            <w:r>
              <w:rPr>
                <w:rFonts w:hint="eastAsia" w:cs="宋体" w:asciiTheme="minorEastAsia" w:hAnsiTheme="minorEastAsia" w:eastAsiaTheme="minorEastAsia"/>
                <w:color w:val="000000"/>
                <w:highlight w:val="none"/>
                <w:u w:val="single"/>
              </w:rPr>
              <w:t xml:space="preserve"> 2 </w:t>
            </w:r>
            <w:r>
              <w:rPr>
                <w:rFonts w:hint="eastAsia" w:cs="宋体" w:asciiTheme="minorEastAsia" w:hAnsiTheme="minorEastAsia" w:eastAsiaTheme="minorEastAsia"/>
                <w:color w:val="000000"/>
                <w:highlight w:val="none"/>
              </w:rPr>
              <w:t>份（U盘上采用贴标签方式注明项目名称、供应商名称及谈判时间）</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235" w:hRule="atLeast"/>
          <w:jc w:val="center"/>
        </w:trPr>
        <w:tc>
          <w:tcPr>
            <w:tcW w:w="748" w:type="dxa"/>
            <w:shd w:val="clear" w:color="auto" w:fill="auto"/>
            <w:tcMar>
              <w:left w:w="108" w:type="dxa"/>
              <w:right w:w="108" w:type="dxa"/>
            </w:tcMar>
            <w:vAlign w:val="center"/>
          </w:tcPr>
          <w:p>
            <w:pPr>
              <w:spacing w:line="360" w:lineRule="exact"/>
              <w:jc w:val="center"/>
              <w:rPr>
                <w:rFonts w:cs="宋体" w:asciiTheme="minorEastAsia" w:hAnsiTheme="minorEastAsia" w:eastAsiaTheme="minorEastAsia"/>
                <w:color w:val="333333"/>
                <w:kern w:val="0"/>
                <w:sz w:val="24"/>
                <w:highlight w:val="none"/>
              </w:rPr>
            </w:pPr>
            <w:r>
              <w:rPr>
                <w:rFonts w:asciiTheme="minorEastAsia" w:hAnsiTheme="minorEastAsia" w:eastAsiaTheme="minorEastAsia"/>
                <w:sz w:val="24"/>
                <w:highlight w:val="none"/>
              </w:rPr>
              <w:t>20</w:t>
            </w:r>
          </w:p>
        </w:tc>
        <w:tc>
          <w:tcPr>
            <w:tcW w:w="1868" w:type="dxa"/>
            <w:shd w:val="clear" w:color="auto" w:fill="FFFFFF"/>
            <w:tcMar>
              <w:left w:w="108" w:type="dxa"/>
              <w:right w:w="108" w:type="dxa"/>
            </w:tcMar>
            <w:vAlign w:val="center"/>
          </w:tcPr>
          <w:p>
            <w:pPr>
              <w:spacing w:line="360" w:lineRule="exact"/>
              <w:jc w:val="center"/>
              <w:rPr>
                <w:rFonts w:asciiTheme="minorEastAsia" w:hAnsiTheme="minorEastAsia" w:eastAsiaTheme="minorEastAsia"/>
                <w:sz w:val="24"/>
                <w:highlight w:val="none"/>
              </w:rPr>
            </w:pPr>
          </w:p>
          <w:p>
            <w:pPr>
              <w:spacing w:line="36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签字或盖章</w:t>
            </w:r>
          </w:p>
          <w:p>
            <w:pPr>
              <w:spacing w:line="36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要求</w:t>
            </w:r>
          </w:p>
        </w:tc>
        <w:tc>
          <w:tcPr>
            <w:tcW w:w="7187" w:type="dxa"/>
            <w:shd w:val="clear" w:color="auto" w:fill="FFFFFF"/>
            <w:tcMar>
              <w:left w:w="108" w:type="dxa"/>
              <w:right w:w="108" w:type="dxa"/>
            </w:tcMar>
            <w:vAlign w:val="center"/>
          </w:tcPr>
          <w:p>
            <w:pPr>
              <w:spacing w:line="360" w:lineRule="exact"/>
              <w:rPr>
                <w:rFonts w:cs="宋体" w:asciiTheme="minorEastAsia" w:hAnsiTheme="minorEastAsia" w:eastAsiaTheme="minorEastAsia"/>
                <w:color w:val="000000"/>
                <w:kern w:val="0"/>
                <w:sz w:val="24"/>
                <w:highlight w:val="none"/>
              </w:rPr>
            </w:pPr>
            <w:r>
              <w:rPr>
                <w:rFonts w:hint="eastAsia" w:cs="仿宋_GB2312" w:asciiTheme="minorEastAsia" w:hAnsiTheme="minorEastAsia" w:eastAsiaTheme="minorEastAsia"/>
                <w:kern w:val="0"/>
                <w:sz w:val="24"/>
                <w:highlight w:val="none"/>
              </w:rPr>
              <w:t>谈判响应文件封面、谈判响应函以及“谈判响应文件格式”中要求签字盖章的，均应加盖供应商印章并经法定代表人或其委托代理人签字或盖章。由委托代理人签字或盖章的，在谈判响应文件中须同时提交法定代表人授权委托书。除供应商对错误处须修改外，全套谈判响应文件应无涂改或行间插字和增删。如有修改，修改处应加盖供应商的印章或由谈判响应文件签字人签字或盖章。</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2816" w:hRule="atLeast"/>
          <w:jc w:val="center"/>
        </w:trPr>
        <w:tc>
          <w:tcPr>
            <w:tcW w:w="748" w:type="dxa"/>
            <w:shd w:val="clear" w:color="auto" w:fill="auto"/>
            <w:tcMar>
              <w:left w:w="108" w:type="dxa"/>
              <w:right w:w="108" w:type="dxa"/>
            </w:tcMar>
            <w:vAlign w:val="center"/>
          </w:tcPr>
          <w:p>
            <w:pPr>
              <w:widowControl/>
              <w:spacing w:line="360" w:lineRule="exact"/>
              <w:jc w:val="center"/>
              <w:rPr>
                <w:rFonts w:asciiTheme="minorEastAsia" w:hAnsiTheme="minorEastAsia" w:eastAsiaTheme="minorEastAsia"/>
                <w:sz w:val="24"/>
                <w:highlight w:val="none"/>
              </w:rPr>
            </w:pPr>
            <w:r>
              <w:rPr>
                <w:rFonts w:cs="宋体" w:asciiTheme="minorEastAsia" w:hAnsiTheme="minorEastAsia" w:eastAsiaTheme="minorEastAsia"/>
                <w:color w:val="333333"/>
                <w:kern w:val="0"/>
                <w:sz w:val="24"/>
                <w:highlight w:val="none"/>
              </w:rPr>
              <w:t>21</w:t>
            </w:r>
          </w:p>
        </w:tc>
        <w:tc>
          <w:tcPr>
            <w:tcW w:w="1868" w:type="dxa"/>
            <w:shd w:val="clear" w:color="auto" w:fill="FFFFFF"/>
            <w:tcMar>
              <w:left w:w="108" w:type="dxa"/>
              <w:right w:w="108" w:type="dxa"/>
            </w:tcMar>
            <w:vAlign w:val="center"/>
          </w:tcPr>
          <w:p>
            <w:pPr>
              <w:spacing w:line="36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装订、密封要求</w:t>
            </w:r>
          </w:p>
        </w:tc>
        <w:tc>
          <w:tcPr>
            <w:tcW w:w="7187" w:type="dxa"/>
            <w:shd w:val="clear" w:color="auto" w:fill="FFFFFF"/>
            <w:tcMar>
              <w:left w:w="108" w:type="dxa"/>
              <w:right w:w="108" w:type="dxa"/>
            </w:tcMar>
            <w:vAlign w:val="center"/>
          </w:tcPr>
          <w:p>
            <w:pPr>
              <w:numPr>
                <w:ilvl w:val="0"/>
                <w:numId w:val="2"/>
              </w:numPr>
              <w:spacing w:line="360" w:lineRule="exact"/>
              <w:rPr>
                <w:rFonts w:cs="仿宋_GB2312" w:asciiTheme="minorEastAsia" w:hAnsiTheme="minorEastAsia" w:eastAsiaTheme="minorEastAsia"/>
                <w:kern w:val="0"/>
                <w:sz w:val="24"/>
                <w:highlight w:val="none"/>
              </w:rPr>
            </w:pPr>
            <w:r>
              <w:rPr>
                <w:rFonts w:hint="eastAsia" w:cs="仿宋_GB2312" w:asciiTheme="minorEastAsia" w:hAnsiTheme="minorEastAsia" w:eastAsiaTheme="minorEastAsia"/>
                <w:kern w:val="0"/>
                <w:sz w:val="24"/>
                <w:highlight w:val="none"/>
              </w:rPr>
              <w:t>谈判响应文件正、副本分别装订成册，装订应牢固（不允许用可换页的活页夹装订），内容较多时可分册装订。</w:t>
            </w:r>
          </w:p>
          <w:p>
            <w:pPr>
              <w:spacing w:line="360" w:lineRule="exact"/>
              <w:rPr>
                <w:rFonts w:asciiTheme="minorEastAsia" w:hAnsiTheme="minorEastAsia" w:eastAsiaTheme="minorEastAsia"/>
                <w:sz w:val="24"/>
                <w:highlight w:val="none"/>
              </w:rPr>
            </w:pPr>
            <w:r>
              <w:rPr>
                <w:rFonts w:hint="eastAsia" w:cs="仿宋_GB2312" w:asciiTheme="minorEastAsia" w:hAnsiTheme="minorEastAsia" w:eastAsiaTheme="minorEastAsia"/>
                <w:kern w:val="0"/>
                <w:sz w:val="24"/>
                <w:highlight w:val="none"/>
              </w:rPr>
              <w:t>2、谈判响应文件的正本、副本用单独的封袋（包）密封（封袋不得破损），在封袋（包）上标明“正本”“副本”字样。封口处用封条密封，封线处加盖</w:t>
            </w:r>
            <w:r>
              <w:rPr>
                <w:rFonts w:hint="eastAsia" w:asciiTheme="minorEastAsia" w:hAnsiTheme="minorEastAsia" w:eastAsiaTheme="minorEastAsia"/>
                <w:sz w:val="24"/>
                <w:highlight w:val="none"/>
              </w:rPr>
              <w:t>骑缝章（单位公章和法定代表人或委托代理人印鉴）。</w:t>
            </w:r>
          </w:p>
          <w:p>
            <w:pPr>
              <w:spacing w:line="36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3、电子版密封在谈判响应文件正本标袋中。</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87" w:hRule="atLeast"/>
          <w:jc w:val="center"/>
        </w:trPr>
        <w:tc>
          <w:tcPr>
            <w:tcW w:w="748" w:type="dxa"/>
            <w:shd w:val="clear" w:color="auto" w:fill="auto"/>
            <w:vAlign w:val="center"/>
          </w:tcPr>
          <w:p>
            <w:pPr>
              <w:widowControl/>
              <w:spacing w:line="360" w:lineRule="exact"/>
              <w:jc w:val="center"/>
              <w:rPr>
                <w:rFonts w:asciiTheme="minorEastAsia" w:hAnsiTheme="minorEastAsia" w:eastAsiaTheme="minorEastAsia"/>
                <w:sz w:val="24"/>
                <w:highlight w:val="none"/>
              </w:rPr>
            </w:pPr>
            <w:r>
              <w:rPr>
                <w:rFonts w:cs="宋体" w:asciiTheme="minorEastAsia" w:hAnsiTheme="minorEastAsia" w:eastAsiaTheme="minorEastAsia"/>
                <w:color w:val="333333"/>
                <w:kern w:val="0"/>
                <w:sz w:val="24"/>
                <w:highlight w:val="none"/>
              </w:rPr>
              <w:t>22</w:t>
            </w:r>
          </w:p>
        </w:tc>
        <w:tc>
          <w:tcPr>
            <w:tcW w:w="1868" w:type="dxa"/>
            <w:shd w:val="clear" w:color="auto" w:fill="FFFFFF"/>
            <w:vAlign w:val="center"/>
          </w:tcPr>
          <w:p>
            <w:pPr>
              <w:spacing w:line="36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递交响应</w:t>
            </w:r>
          </w:p>
          <w:p>
            <w:pPr>
              <w:spacing w:line="36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文件截止时间</w:t>
            </w:r>
          </w:p>
        </w:tc>
        <w:tc>
          <w:tcPr>
            <w:tcW w:w="7187" w:type="dxa"/>
            <w:shd w:val="clear" w:color="auto" w:fill="FFFFFF"/>
            <w:vAlign w:val="center"/>
          </w:tcPr>
          <w:p>
            <w:pPr>
              <w:spacing w:line="360" w:lineRule="exact"/>
              <w:rPr>
                <w:rFonts w:cs="宋体" w:asciiTheme="minorEastAsia" w:hAnsiTheme="minorEastAsia" w:eastAsiaTheme="minorEastAsia"/>
                <w:b/>
                <w:color w:val="000000"/>
                <w:kern w:val="0"/>
                <w:sz w:val="24"/>
                <w:highlight w:val="none"/>
              </w:rPr>
            </w:pPr>
            <w:r>
              <w:rPr>
                <w:rFonts w:hint="eastAsia" w:cs="仿宋_GB2312" w:asciiTheme="minorEastAsia" w:hAnsiTheme="minorEastAsia" w:eastAsiaTheme="minorEastAsia"/>
                <w:kern w:val="0"/>
                <w:sz w:val="24"/>
                <w:highlight w:val="none"/>
              </w:rPr>
              <w:t>2021年03月</w:t>
            </w:r>
            <w:r>
              <w:rPr>
                <w:rFonts w:hint="eastAsia" w:cs="仿宋_GB2312" w:asciiTheme="minorEastAsia" w:hAnsiTheme="minorEastAsia" w:eastAsiaTheme="minorEastAsia"/>
                <w:kern w:val="0"/>
                <w:sz w:val="24"/>
                <w:highlight w:val="none"/>
                <w:lang w:val="en-US" w:eastAsia="zh-CN"/>
              </w:rPr>
              <w:t>26</w:t>
            </w:r>
            <w:r>
              <w:rPr>
                <w:rFonts w:hint="eastAsia" w:cs="仿宋_GB2312" w:asciiTheme="minorEastAsia" w:hAnsiTheme="minorEastAsia" w:eastAsiaTheme="minorEastAsia"/>
                <w:kern w:val="0"/>
                <w:sz w:val="24"/>
                <w:highlight w:val="none"/>
              </w:rPr>
              <w:t>日</w:t>
            </w:r>
            <w:r>
              <w:rPr>
                <w:rFonts w:cs="仿宋_GB2312" w:asciiTheme="minorEastAsia" w:hAnsiTheme="minorEastAsia" w:eastAsiaTheme="minorEastAsia"/>
                <w:kern w:val="0"/>
                <w:sz w:val="24"/>
                <w:highlight w:val="none"/>
              </w:rPr>
              <w:t>14</w:t>
            </w:r>
            <w:r>
              <w:rPr>
                <w:rFonts w:hint="eastAsia" w:cs="仿宋_GB2312" w:asciiTheme="minorEastAsia" w:hAnsiTheme="minorEastAsia" w:eastAsiaTheme="minorEastAsia"/>
                <w:kern w:val="0"/>
                <w:sz w:val="24"/>
                <w:highlight w:val="none"/>
              </w:rPr>
              <w:t>时30分</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61" w:hRule="atLeast"/>
          <w:jc w:val="center"/>
        </w:trPr>
        <w:tc>
          <w:tcPr>
            <w:tcW w:w="748" w:type="dxa"/>
            <w:shd w:val="clear" w:color="auto" w:fill="auto"/>
            <w:vAlign w:val="center"/>
          </w:tcPr>
          <w:p>
            <w:pPr>
              <w:widowControl/>
              <w:spacing w:line="360" w:lineRule="exact"/>
              <w:jc w:val="center"/>
              <w:rPr>
                <w:rFonts w:asciiTheme="minorEastAsia" w:hAnsiTheme="minorEastAsia" w:eastAsiaTheme="minorEastAsia"/>
                <w:sz w:val="24"/>
                <w:highlight w:val="none"/>
              </w:rPr>
            </w:pPr>
            <w:r>
              <w:rPr>
                <w:rFonts w:cs="宋体" w:asciiTheme="minorEastAsia" w:hAnsiTheme="minorEastAsia" w:eastAsiaTheme="minorEastAsia"/>
                <w:color w:val="333333"/>
                <w:kern w:val="0"/>
                <w:sz w:val="24"/>
                <w:highlight w:val="none"/>
              </w:rPr>
              <w:t>23</w:t>
            </w:r>
          </w:p>
        </w:tc>
        <w:tc>
          <w:tcPr>
            <w:tcW w:w="1868" w:type="dxa"/>
            <w:shd w:val="clear" w:color="auto" w:fill="FFFFFF"/>
            <w:vAlign w:val="center"/>
          </w:tcPr>
          <w:p>
            <w:pPr>
              <w:spacing w:line="36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递交响应</w:t>
            </w:r>
          </w:p>
          <w:p>
            <w:pPr>
              <w:spacing w:line="36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文件地点</w:t>
            </w:r>
          </w:p>
        </w:tc>
        <w:tc>
          <w:tcPr>
            <w:tcW w:w="7187" w:type="dxa"/>
            <w:shd w:val="clear" w:color="auto" w:fill="FFFFFF"/>
            <w:vAlign w:val="center"/>
          </w:tcPr>
          <w:p>
            <w:pPr>
              <w:spacing w:line="360" w:lineRule="exact"/>
              <w:rPr>
                <w:rFonts w:cs="宋体" w:asciiTheme="minorEastAsia" w:hAnsiTheme="minorEastAsia" w:eastAsiaTheme="minorEastAsia"/>
                <w:color w:val="000000"/>
                <w:kern w:val="0"/>
                <w:sz w:val="24"/>
                <w:highlight w:val="none"/>
              </w:rPr>
            </w:pPr>
            <w:r>
              <w:rPr>
                <w:rFonts w:hint="eastAsia" w:ascii="宋体" w:hAnsi="宋体"/>
                <w:kern w:val="0"/>
                <w:sz w:val="24"/>
                <w:highlight w:val="none"/>
              </w:rPr>
              <w:t>西安市南二环西段21号华融国际商务大厦A座22层E户会议室</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826" w:hRule="atLeast"/>
          <w:jc w:val="center"/>
        </w:trPr>
        <w:tc>
          <w:tcPr>
            <w:tcW w:w="748" w:type="dxa"/>
            <w:shd w:val="clear" w:color="auto" w:fill="auto"/>
            <w:vAlign w:val="center"/>
          </w:tcPr>
          <w:p>
            <w:pPr>
              <w:widowControl/>
              <w:spacing w:line="360" w:lineRule="exact"/>
              <w:jc w:val="center"/>
              <w:rPr>
                <w:rFonts w:asciiTheme="minorEastAsia" w:hAnsiTheme="minorEastAsia" w:eastAsiaTheme="minorEastAsia"/>
                <w:sz w:val="24"/>
                <w:highlight w:val="none"/>
              </w:rPr>
            </w:pPr>
            <w:r>
              <w:rPr>
                <w:rFonts w:hint="eastAsia" w:cs="宋体" w:asciiTheme="minorEastAsia" w:hAnsiTheme="minorEastAsia" w:eastAsiaTheme="minorEastAsia"/>
                <w:color w:val="333333"/>
                <w:kern w:val="0"/>
                <w:sz w:val="24"/>
                <w:highlight w:val="none"/>
              </w:rPr>
              <w:t>2</w:t>
            </w:r>
            <w:r>
              <w:rPr>
                <w:rFonts w:cs="宋体" w:asciiTheme="minorEastAsia" w:hAnsiTheme="minorEastAsia" w:eastAsiaTheme="minorEastAsia"/>
                <w:color w:val="333333"/>
                <w:kern w:val="0"/>
                <w:sz w:val="24"/>
                <w:highlight w:val="none"/>
              </w:rPr>
              <w:t>5</w:t>
            </w:r>
          </w:p>
        </w:tc>
        <w:tc>
          <w:tcPr>
            <w:tcW w:w="1868" w:type="dxa"/>
            <w:shd w:val="clear" w:color="auto" w:fill="FFFFFF"/>
            <w:vAlign w:val="center"/>
          </w:tcPr>
          <w:p>
            <w:pPr>
              <w:spacing w:line="36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谈判时间和</w:t>
            </w:r>
          </w:p>
          <w:p>
            <w:pPr>
              <w:spacing w:line="36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地点</w:t>
            </w:r>
          </w:p>
        </w:tc>
        <w:tc>
          <w:tcPr>
            <w:tcW w:w="7187" w:type="dxa"/>
            <w:shd w:val="clear" w:color="auto" w:fill="FFFFFF"/>
            <w:vAlign w:val="center"/>
          </w:tcPr>
          <w:p>
            <w:pPr>
              <w:pStyle w:val="40"/>
              <w:widowControl/>
              <w:spacing w:before="0" w:beforeAutospacing="0" w:after="0" w:afterAutospacing="0" w:line="420" w:lineRule="exact"/>
              <w:rPr>
                <w:rFonts w:cs="宋体" w:asciiTheme="minorEastAsia" w:hAnsiTheme="minorEastAsia" w:eastAsiaTheme="minorEastAsia"/>
                <w:color w:val="000000"/>
                <w:highlight w:val="none"/>
              </w:rPr>
            </w:pPr>
            <w:r>
              <w:rPr>
                <w:rFonts w:hint="eastAsia" w:cs="宋体" w:asciiTheme="minorEastAsia" w:hAnsiTheme="minorEastAsia" w:eastAsiaTheme="minorEastAsia"/>
                <w:color w:val="000000"/>
                <w:highlight w:val="none"/>
              </w:rPr>
              <w:t>谈判时间：同递交谈判响应文件截止时间；</w:t>
            </w:r>
          </w:p>
          <w:p>
            <w:pPr>
              <w:pStyle w:val="40"/>
              <w:widowControl/>
              <w:spacing w:before="0" w:beforeAutospacing="0" w:after="0" w:afterAutospacing="0" w:line="420" w:lineRule="exact"/>
              <w:rPr>
                <w:rFonts w:cs="宋体" w:asciiTheme="minorEastAsia" w:hAnsiTheme="minorEastAsia" w:eastAsiaTheme="minorEastAsia"/>
                <w:color w:val="000000"/>
                <w:highlight w:val="none"/>
              </w:rPr>
            </w:pPr>
            <w:r>
              <w:rPr>
                <w:rFonts w:hint="eastAsia" w:cs="宋体" w:asciiTheme="minorEastAsia" w:hAnsiTheme="minorEastAsia" w:eastAsiaTheme="minorEastAsia"/>
                <w:color w:val="000000"/>
                <w:highlight w:val="none"/>
              </w:rPr>
              <w:t xml:space="preserve">谈判地点：同递交谈判响应文件地点。 </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236" w:hRule="atLeast"/>
          <w:jc w:val="center"/>
        </w:trPr>
        <w:tc>
          <w:tcPr>
            <w:tcW w:w="748" w:type="dxa"/>
            <w:shd w:val="clear" w:color="auto" w:fill="auto"/>
            <w:vAlign w:val="center"/>
          </w:tcPr>
          <w:p>
            <w:pPr>
              <w:widowControl/>
              <w:spacing w:line="360" w:lineRule="exact"/>
              <w:jc w:val="center"/>
              <w:rPr>
                <w:rFonts w:asciiTheme="minorEastAsia" w:hAnsiTheme="minorEastAsia" w:eastAsiaTheme="minorEastAsia"/>
                <w:sz w:val="24"/>
                <w:highlight w:val="none"/>
              </w:rPr>
            </w:pPr>
            <w:r>
              <w:rPr>
                <w:rFonts w:hint="eastAsia" w:cs="宋体" w:asciiTheme="minorEastAsia" w:hAnsiTheme="minorEastAsia" w:eastAsiaTheme="minorEastAsia"/>
                <w:color w:val="333333"/>
                <w:kern w:val="0"/>
                <w:sz w:val="24"/>
                <w:highlight w:val="none"/>
              </w:rPr>
              <w:t>2</w:t>
            </w:r>
            <w:r>
              <w:rPr>
                <w:rFonts w:cs="宋体" w:asciiTheme="minorEastAsia" w:hAnsiTheme="minorEastAsia" w:eastAsiaTheme="minorEastAsia"/>
                <w:color w:val="333333"/>
                <w:kern w:val="0"/>
                <w:sz w:val="24"/>
                <w:highlight w:val="none"/>
              </w:rPr>
              <w:t>6</w:t>
            </w:r>
          </w:p>
        </w:tc>
        <w:tc>
          <w:tcPr>
            <w:tcW w:w="1868" w:type="dxa"/>
            <w:shd w:val="clear" w:color="auto" w:fill="FFFFFF"/>
            <w:vAlign w:val="center"/>
          </w:tcPr>
          <w:p>
            <w:pPr>
              <w:spacing w:line="36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谈判小组的</w:t>
            </w:r>
          </w:p>
          <w:p>
            <w:pPr>
              <w:spacing w:line="36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组建</w:t>
            </w:r>
          </w:p>
        </w:tc>
        <w:tc>
          <w:tcPr>
            <w:tcW w:w="7187" w:type="dxa"/>
            <w:shd w:val="clear" w:color="auto" w:fill="FFFFFF"/>
            <w:vAlign w:val="center"/>
          </w:tcPr>
          <w:p>
            <w:pPr>
              <w:pStyle w:val="40"/>
              <w:widowControl/>
              <w:spacing w:before="0" w:beforeAutospacing="0" w:after="0" w:afterAutospacing="0" w:line="420" w:lineRule="exact"/>
              <w:rPr>
                <w:rFonts w:cs="宋体" w:asciiTheme="minorEastAsia" w:hAnsiTheme="minorEastAsia" w:eastAsiaTheme="minorEastAsia"/>
                <w:color w:val="000000"/>
                <w:highlight w:val="none"/>
              </w:rPr>
            </w:pPr>
            <w:r>
              <w:rPr>
                <w:rFonts w:hint="eastAsia" w:cs="宋体" w:asciiTheme="minorEastAsia" w:hAnsiTheme="minorEastAsia" w:eastAsiaTheme="minorEastAsia"/>
                <w:color w:val="000000"/>
                <w:highlight w:val="none"/>
              </w:rPr>
              <w:t>谈判小组构成：3人，其中采购人代表1人，专家2人。</w:t>
            </w:r>
          </w:p>
          <w:p>
            <w:pPr>
              <w:pStyle w:val="40"/>
              <w:widowControl/>
              <w:spacing w:before="0" w:beforeAutospacing="0" w:after="0" w:afterAutospacing="0" w:line="420" w:lineRule="exact"/>
              <w:rPr>
                <w:rFonts w:cs="宋体" w:asciiTheme="minorEastAsia" w:hAnsiTheme="minorEastAsia" w:eastAsiaTheme="minorEastAsia"/>
                <w:color w:val="000000"/>
                <w:highlight w:val="none"/>
              </w:rPr>
            </w:pPr>
            <w:r>
              <w:rPr>
                <w:rFonts w:hint="eastAsia" w:cs="宋体" w:asciiTheme="minorEastAsia" w:hAnsiTheme="minorEastAsia" w:eastAsiaTheme="minorEastAsia"/>
                <w:color w:val="000000"/>
                <w:highlight w:val="none"/>
              </w:rPr>
              <w:t>谈判专家确定方式：按照相关规定，在财政部门《政府采购评审专家库》中随机抽取。</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432" w:hRule="atLeast"/>
          <w:jc w:val="center"/>
        </w:trPr>
        <w:tc>
          <w:tcPr>
            <w:tcW w:w="748" w:type="dxa"/>
            <w:shd w:val="clear" w:color="auto" w:fill="auto"/>
            <w:vAlign w:val="center"/>
          </w:tcPr>
          <w:p>
            <w:pPr>
              <w:widowControl/>
              <w:spacing w:line="360" w:lineRule="exact"/>
              <w:jc w:val="center"/>
              <w:rPr>
                <w:rFonts w:asciiTheme="minorEastAsia" w:hAnsiTheme="minorEastAsia" w:eastAsiaTheme="minorEastAsia"/>
                <w:sz w:val="24"/>
                <w:highlight w:val="none"/>
              </w:rPr>
            </w:pPr>
            <w:r>
              <w:rPr>
                <w:rFonts w:hint="eastAsia" w:cs="宋体" w:asciiTheme="minorEastAsia" w:hAnsiTheme="minorEastAsia" w:eastAsiaTheme="minorEastAsia"/>
                <w:color w:val="333333"/>
                <w:kern w:val="0"/>
                <w:sz w:val="24"/>
                <w:highlight w:val="none"/>
              </w:rPr>
              <w:t>2</w:t>
            </w:r>
            <w:r>
              <w:rPr>
                <w:rFonts w:cs="宋体" w:asciiTheme="minorEastAsia" w:hAnsiTheme="minorEastAsia" w:eastAsiaTheme="minorEastAsia"/>
                <w:color w:val="333333"/>
                <w:kern w:val="0"/>
                <w:sz w:val="24"/>
                <w:highlight w:val="none"/>
              </w:rPr>
              <w:t>7</w:t>
            </w:r>
          </w:p>
        </w:tc>
        <w:tc>
          <w:tcPr>
            <w:tcW w:w="1868" w:type="dxa"/>
            <w:shd w:val="clear" w:color="auto" w:fill="FFFFFF"/>
            <w:vAlign w:val="center"/>
          </w:tcPr>
          <w:p>
            <w:pPr>
              <w:spacing w:line="36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评审办法</w:t>
            </w:r>
          </w:p>
        </w:tc>
        <w:tc>
          <w:tcPr>
            <w:tcW w:w="7187" w:type="dxa"/>
            <w:shd w:val="clear" w:color="auto" w:fill="FFFFFF"/>
            <w:vAlign w:val="center"/>
          </w:tcPr>
          <w:p>
            <w:pPr>
              <w:spacing w:line="360" w:lineRule="exact"/>
              <w:rPr>
                <w:rFonts w:cs="宋体" w:asciiTheme="minorEastAsia" w:hAnsiTheme="minorEastAsia" w:eastAsiaTheme="minorEastAsia"/>
                <w:color w:val="000000"/>
                <w:kern w:val="0"/>
                <w:sz w:val="24"/>
                <w:highlight w:val="none"/>
              </w:rPr>
            </w:pPr>
            <w:r>
              <w:rPr>
                <w:rFonts w:hint="eastAsia" w:cs="宋体" w:asciiTheme="minorEastAsia" w:hAnsiTheme="minorEastAsia" w:eastAsiaTheme="minorEastAsia"/>
                <w:color w:val="000000"/>
                <w:kern w:val="0"/>
                <w:sz w:val="24"/>
                <w:highlight w:val="none"/>
              </w:rPr>
              <w:t>符合采购需求情况下，坚持低价优先原则。详见第四章评审办法</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1133" w:hRule="atLeast"/>
          <w:jc w:val="center"/>
        </w:trPr>
        <w:tc>
          <w:tcPr>
            <w:tcW w:w="748" w:type="dxa"/>
            <w:vAlign w:val="center"/>
          </w:tcPr>
          <w:p>
            <w:pPr>
              <w:widowControl/>
              <w:spacing w:line="360" w:lineRule="exact"/>
              <w:jc w:val="center"/>
              <w:rPr>
                <w:rFonts w:asciiTheme="minorEastAsia" w:hAnsiTheme="minorEastAsia" w:eastAsiaTheme="minorEastAsia"/>
                <w:sz w:val="24"/>
                <w:highlight w:val="none"/>
              </w:rPr>
            </w:pPr>
            <w:r>
              <w:rPr>
                <w:rFonts w:hint="eastAsia" w:cs="宋体" w:asciiTheme="minorEastAsia" w:hAnsiTheme="minorEastAsia" w:eastAsiaTheme="minorEastAsia"/>
                <w:color w:val="333333"/>
                <w:kern w:val="0"/>
                <w:sz w:val="24"/>
                <w:highlight w:val="none"/>
              </w:rPr>
              <w:t>2</w:t>
            </w:r>
            <w:r>
              <w:rPr>
                <w:rFonts w:cs="宋体" w:asciiTheme="minorEastAsia" w:hAnsiTheme="minorEastAsia" w:eastAsiaTheme="minorEastAsia"/>
                <w:color w:val="333333"/>
                <w:kern w:val="0"/>
                <w:sz w:val="24"/>
                <w:highlight w:val="none"/>
              </w:rPr>
              <w:t>8</w:t>
            </w:r>
          </w:p>
        </w:tc>
        <w:tc>
          <w:tcPr>
            <w:tcW w:w="1868" w:type="dxa"/>
            <w:vAlign w:val="center"/>
          </w:tcPr>
          <w:p>
            <w:pPr>
              <w:widowControl/>
              <w:spacing w:line="36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采购代理服务费</w:t>
            </w:r>
          </w:p>
        </w:tc>
        <w:tc>
          <w:tcPr>
            <w:tcW w:w="7187" w:type="dxa"/>
            <w:vAlign w:val="center"/>
          </w:tcPr>
          <w:p>
            <w:pPr>
              <w:pStyle w:val="40"/>
              <w:widowControl/>
              <w:spacing w:before="0" w:beforeAutospacing="0" w:after="0" w:afterAutospacing="0" w:line="420" w:lineRule="exact"/>
              <w:rPr>
                <w:rFonts w:ascii="宋体" w:hAnsi="宋体" w:cs="宋体"/>
                <w:highlight w:val="none"/>
              </w:rPr>
            </w:pPr>
            <w:r>
              <w:rPr>
                <w:rFonts w:hint="eastAsia" w:ascii="宋体" w:hAnsi="宋体" w:cs="宋体"/>
                <w:highlight w:val="none"/>
              </w:rPr>
              <w:t>1.招标代理服务费收费参照《招标代理服务收费管理暂行办法》（计价格[2002]1980号）和国家发展改革委（发改价格[2011]534号）文件费率标准，计算基数为采购成交金额。</w:t>
            </w:r>
          </w:p>
          <w:p>
            <w:pPr>
              <w:pStyle w:val="40"/>
              <w:widowControl/>
              <w:spacing w:before="0" w:beforeAutospacing="0" w:after="0" w:afterAutospacing="0" w:line="420" w:lineRule="exact"/>
              <w:rPr>
                <w:rFonts w:ascii="仿宋_GB2312" w:hAnsi="仿宋_GB2312" w:eastAsia="仿宋_GB2312"/>
                <w:szCs w:val="20"/>
                <w:highlight w:val="none"/>
              </w:rPr>
            </w:pPr>
            <w:r>
              <w:rPr>
                <w:rFonts w:hint="eastAsia" w:ascii="宋体" w:hAnsi="宋体" w:cs="宋体"/>
                <w:highlight w:val="none"/>
              </w:rPr>
              <w:t>2.招标代理服务费由成交供应商一次性支付。</w:t>
            </w:r>
          </w:p>
        </w:tc>
      </w:tr>
      <w:tr>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0" w:type="dxa"/>
            <w:bottom w:w="0" w:type="dxa"/>
            <w:right w:w="0" w:type="dxa"/>
          </w:tblCellMar>
        </w:tblPrEx>
        <w:trPr>
          <w:trHeight w:val="694" w:hRule="atLeast"/>
          <w:jc w:val="center"/>
        </w:trPr>
        <w:tc>
          <w:tcPr>
            <w:tcW w:w="748" w:type="dxa"/>
            <w:vAlign w:val="center"/>
          </w:tcPr>
          <w:p>
            <w:pPr>
              <w:widowControl/>
              <w:spacing w:line="360" w:lineRule="exact"/>
              <w:jc w:val="center"/>
              <w:rPr>
                <w:rFonts w:asciiTheme="minorEastAsia" w:hAnsiTheme="minorEastAsia" w:eastAsiaTheme="minorEastAsia"/>
                <w:sz w:val="24"/>
                <w:highlight w:val="none"/>
              </w:rPr>
            </w:pPr>
            <w:r>
              <w:rPr>
                <w:rFonts w:cs="宋体" w:asciiTheme="minorEastAsia" w:hAnsiTheme="minorEastAsia" w:eastAsiaTheme="minorEastAsia"/>
                <w:color w:val="333333"/>
                <w:kern w:val="0"/>
                <w:sz w:val="24"/>
                <w:highlight w:val="none"/>
              </w:rPr>
              <w:t>29</w:t>
            </w:r>
          </w:p>
        </w:tc>
        <w:tc>
          <w:tcPr>
            <w:tcW w:w="1868" w:type="dxa"/>
            <w:vAlign w:val="center"/>
          </w:tcPr>
          <w:p>
            <w:pPr>
              <w:widowControl/>
              <w:spacing w:line="36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分包</w:t>
            </w:r>
          </w:p>
        </w:tc>
        <w:tc>
          <w:tcPr>
            <w:tcW w:w="7187" w:type="dxa"/>
            <w:vAlign w:val="center"/>
          </w:tcPr>
          <w:p>
            <w:pPr>
              <w:spacing w:line="360" w:lineRule="exact"/>
              <w:rPr>
                <w:rFonts w:cs="宋体" w:asciiTheme="minorEastAsia" w:hAnsiTheme="minorEastAsia" w:eastAsiaTheme="minorEastAsia"/>
                <w:color w:val="000000"/>
                <w:kern w:val="0"/>
                <w:sz w:val="24"/>
                <w:highlight w:val="none"/>
              </w:rPr>
            </w:pPr>
            <w:r>
              <w:rPr>
                <w:rFonts w:hint="eastAsia" w:asciiTheme="minorEastAsia" w:hAnsiTheme="minorEastAsia" w:eastAsiaTheme="minorEastAsia"/>
                <w:sz w:val="24"/>
                <w:highlight w:val="none"/>
              </w:rPr>
              <w:t>不允许分包</w:t>
            </w:r>
          </w:p>
        </w:tc>
      </w:tr>
    </w:tbl>
    <w:p>
      <w:pPr>
        <w:rPr>
          <w:rFonts w:asciiTheme="minorEastAsia" w:hAnsiTheme="minorEastAsia" w:eastAsiaTheme="minorEastAsia"/>
          <w:highlight w:val="none"/>
        </w:rPr>
      </w:pPr>
      <w:bookmarkStart w:id="6" w:name="_Toc420507956"/>
    </w:p>
    <w:p>
      <w:pPr>
        <w:pStyle w:val="5"/>
        <w:spacing w:before="0" w:after="0" w:line="360" w:lineRule="auto"/>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一、总则</w:t>
      </w:r>
      <w:bookmarkEnd w:id="6"/>
    </w:p>
    <w:p>
      <w:pPr>
        <w:widowControl/>
        <w:shd w:val="clear" w:color="auto" w:fill="FFFFFF"/>
        <w:spacing w:line="360" w:lineRule="auto"/>
        <w:jc w:val="left"/>
        <w:rPr>
          <w:rFonts w:cs="宋体" w:asciiTheme="minorEastAsia" w:hAnsiTheme="minorEastAsia" w:eastAsiaTheme="minorEastAsia"/>
          <w:color w:val="333333"/>
          <w:sz w:val="24"/>
          <w:highlight w:val="none"/>
        </w:rPr>
      </w:pPr>
      <w:r>
        <w:rPr>
          <w:rFonts w:hint="eastAsia" w:cs="宋体" w:asciiTheme="minorEastAsia" w:hAnsiTheme="minorEastAsia" w:eastAsiaTheme="minorEastAsia"/>
          <w:b/>
          <w:color w:val="333333"/>
          <w:kern w:val="0"/>
          <w:sz w:val="24"/>
          <w:highlight w:val="none"/>
          <w:shd w:val="clear" w:color="auto" w:fill="FFFFFF"/>
        </w:rPr>
        <w:t xml:space="preserve">    1. 适用范围</w:t>
      </w:r>
    </w:p>
    <w:p>
      <w:pPr>
        <w:widowControl/>
        <w:shd w:val="clear" w:color="auto" w:fill="FFFFFF"/>
        <w:spacing w:line="360" w:lineRule="auto"/>
        <w:jc w:val="left"/>
        <w:rPr>
          <w:rFonts w:cs="宋体" w:asciiTheme="minorEastAsia" w:hAnsiTheme="minorEastAsia" w:eastAsiaTheme="minorEastAsia"/>
          <w:color w:val="333333"/>
          <w:sz w:val="24"/>
          <w:highlight w:val="none"/>
        </w:rPr>
      </w:pPr>
      <w:r>
        <w:rPr>
          <w:rFonts w:hint="eastAsia" w:cs="宋体" w:asciiTheme="minorEastAsia" w:hAnsiTheme="minorEastAsia" w:eastAsiaTheme="minorEastAsia"/>
          <w:color w:val="333333"/>
          <w:kern w:val="0"/>
          <w:sz w:val="24"/>
          <w:highlight w:val="none"/>
          <w:shd w:val="clear" w:color="auto" w:fill="FFFFFF"/>
        </w:rPr>
        <w:t xml:space="preserve">    1.1</w:t>
      </w:r>
      <w:r>
        <w:rPr>
          <w:rFonts w:hint="eastAsia" w:cs="宋体" w:asciiTheme="minorEastAsia" w:hAnsiTheme="minorEastAsia" w:eastAsiaTheme="minorEastAsia"/>
          <w:sz w:val="24"/>
          <w:highlight w:val="none"/>
        </w:rPr>
        <w:t>本谈判文件适用于本谈判文件中所述项目的采购</w:t>
      </w:r>
      <w:r>
        <w:rPr>
          <w:rFonts w:hint="eastAsia" w:cs="宋体" w:asciiTheme="minorEastAsia" w:hAnsiTheme="minorEastAsia" w:eastAsiaTheme="minorEastAsia"/>
          <w:color w:val="333333"/>
          <w:kern w:val="0"/>
          <w:sz w:val="24"/>
          <w:highlight w:val="none"/>
          <w:shd w:val="clear" w:color="auto" w:fill="FFFFFF"/>
        </w:rPr>
        <w:t>。</w:t>
      </w:r>
    </w:p>
    <w:p>
      <w:pPr>
        <w:spacing w:line="360" w:lineRule="auto"/>
        <w:ind w:firstLine="482" w:firstLineChars="200"/>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2. 采购人和采购</w:t>
      </w:r>
      <w:r>
        <w:rPr>
          <w:rFonts w:asciiTheme="minorEastAsia" w:hAnsiTheme="minorEastAsia" w:eastAsiaTheme="minorEastAsia"/>
          <w:b/>
          <w:sz w:val="24"/>
          <w:highlight w:val="none"/>
        </w:rPr>
        <w:t>项目</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2.1</w:t>
      </w:r>
      <w:r>
        <w:rPr>
          <w:rFonts w:hint="eastAsia" w:cs="宋体" w:asciiTheme="minorEastAsia" w:hAnsiTheme="minorEastAsia" w:eastAsiaTheme="minorEastAsia"/>
          <w:sz w:val="24"/>
          <w:highlight w:val="none"/>
        </w:rPr>
        <w:t>采购人：西安市长安区机关事务服务中心。</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2.2采购代理机构：</w:t>
      </w:r>
      <w:bookmarkStart w:id="7" w:name="_Toc510579294"/>
      <w:bookmarkStart w:id="8" w:name="_Toc195670596"/>
      <w:r>
        <w:rPr>
          <w:rFonts w:hint="eastAsia" w:cs="宋体" w:asciiTheme="minorEastAsia" w:hAnsiTheme="minorEastAsia" w:eastAsiaTheme="minorEastAsia"/>
          <w:color w:val="000000"/>
          <w:kern w:val="0"/>
          <w:sz w:val="24"/>
          <w:highlight w:val="none"/>
        </w:rPr>
        <w:t>华春建设工程项目管理有限责任公司。</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2.3项目名称：见“谈判须知前附表”。</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2.4采购编号：见“谈判须知前附表”。</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2.5采购内容：见“谈判须知前附表”。</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2.6项目</w:t>
      </w:r>
      <w:r>
        <w:rPr>
          <w:rFonts w:asciiTheme="minorEastAsia" w:hAnsiTheme="minorEastAsia" w:eastAsiaTheme="minorEastAsia"/>
          <w:sz w:val="24"/>
          <w:highlight w:val="none"/>
        </w:rPr>
        <w:t>资金来源</w:t>
      </w:r>
      <w:bookmarkEnd w:id="7"/>
      <w:bookmarkEnd w:id="8"/>
      <w:r>
        <w:rPr>
          <w:rFonts w:hint="eastAsia" w:asciiTheme="minorEastAsia" w:hAnsiTheme="minorEastAsia" w:eastAsiaTheme="minorEastAsia"/>
          <w:sz w:val="24"/>
          <w:highlight w:val="none"/>
        </w:rPr>
        <w:t>:见“谈判须知前附表”。</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2.7资金落实情况:见“谈判须知前附表”。</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2.8采购形式：见“谈判须知前附表”。</w:t>
      </w:r>
    </w:p>
    <w:p>
      <w:pPr>
        <w:spacing w:line="360" w:lineRule="auto"/>
        <w:ind w:firstLine="482" w:firstLineChars="200"/>
        <w:rPr>
          <w:rFonts w:asciiTheme="minorEastAsia" w:hAnsiTheme="minorEastAsia" w:eastAsiaTheme="minorEastAsia"/>
          <w:b/>
          <w:sz w:val="24"/>
          <w:highlight w:val="none"/>
        </w:rPr>
      </w:pPr>
      <w:bookmarkStart w:id="9" w:name="_Toc510579296"/>
      <w:bookmarkStart w:id="10" w:name="_Toc195670600"/>
      <w:r>
        <w:rPr>
          <w:rFonts w:hint="eastAsia" w:asciiTheme="minorEastAsia" w:hAnsiTheme="minorEastAsia" w:eastAsiaTheme="minorEastAsia"/>
          <w:b/>
          <w:sz w:val="24"/>
          <w:highlight w:val="none"/>
        </w:rPr>
        <w:t>3.合格</w:t>
      </w:r>
      <w:r>
        <w:rPr>
          <w:rFonts w:asciiTheme="minorEastAsia" w:hAnsiTheme="minorEastAsia" w:eastAsiaTheme="minorEastAsia"/>
          <w:b/>
          <w:sz w:val="24"/>
          <w:highlight w:val="none"/>
        </w:rPr>
        <w:t>的服务</w:t>
      </w:r>
      <w:bookmarkStart w:id="11" w:name="_Toc510631406"/>
      <w:bookmarkStart w:id="12" w:name="_Toc510631193"/>
      <w:bookmarkStart w:id="13" w:name="_Toc195670603"/>
      <w:r>
        <w:rPr>
          <w:rFonts w:hint="eastAsia" w:asciiTheme="minorEastAsia" w:hAnsiTheme="minorEastAsia" w:eastAsiaTheme="minorEastAsia"/>
          <w:b/>
          <w:sz w:val="24"/>
          <w:highlight w:val="none"/>
        </w:rPr>
        <w:t>、货物</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3.1本文件所指“服务”“货物”是指采购人采购的西安市长安区事业单位公务用车信息化监管服务平台建设项目。</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3.3合格的服务：达到本项目谈判文件规定的服务质量标准。</w:t>
      </w:r>
    </w:p>
    <w:bookmarkEnd w:id="11"/>
    <w:bookmarkEnd w:id="12"/>
    <w:bookmarkEnd w:id="13"/>
    <w:p>
      <w:pPr>
        <w:spacing w:line="360" w:lineRule="auto"/>
        <w:ind w:firstLine="482" w:firstLineChars="200"/>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4.合</w:t>
      </w:r>
      <w:r>
        <w:rPr>
          <w:rFonts w:asciiTheme="minorEastAsia" w:hAnsiTheme="minorEastAsia" w:eastAsiaTheme="minorEastAsia"/>
          <w:b/>
          <w:sz w:val="24"/>
          <w:highlight w:val="none"/>
        </w:rPr>
        <w:t>格的</w:t>
      </w:r>
      <w:bookmarkStart w:id="14" w:name="_Toc195670601"/>
      <w:bookmarkStart w:id="15" w:name="_Toc510579299"/>
      <w:r>
        <w:rPr>
          <w:rFonts w:hint="eastAsia" w:asciiTheme="minorEastAsia" w:hAnsiTheme="minorEastAsia" w:eastAsiaTheme="minorEastAsia"/>
          <w:b/>
          <w:sz w:val="24"/>
          <w:highlight w:val="none"/>
        </w:rPr>
        <w:t>供应商</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4.1合格供应商应具备“谈判须知前附表”中要求供应商应具备的资格条件和能力。</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4.2合格供应商是响应谈判邀请、已在采购人或采购代理机构处领购谈判文件并参加谈判的法人。任何未在采购人或采购代理机构处领购谈判文件的法人或其他组织均不得参加谈判。</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4.3供应商单位负责人为同一人或者存在直接控股、管理关系的不同供应商，不得参加同一项目同一包号的政府采购活动。</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4.4 本项目不接受联合体谈判。</w:t>
      </w:r>
    </w:p>
    <w:bookmarkEnd w:id="9"/>
    <w:bookmarkEnd w:id="10"/>
    <w:bookmarkEnd w:id="14"/>
    <w:bookmarkEnd w:id="15"/>
    <w:p>
      <w:pPr>
        <w:spacing w:line="360" w:lineRule="auto"/>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 xml:space="preserve">    5.谈判费用</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5.1不论谈判的进程、结果如何，供应商应自行承担所有与准备和参加谈判有关的全部费用。采购代理机构和采购人在任何情况下均无义务和责任承担这些费用。</w:t>
      </w:r>
    </w:p>
    <w:p>
      <w:pPr>
        <w:spacing w:line="360" w:lineRule="auto"/>
        <w:ind w:firstLine="482" w:firstLineChars="200"/>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6.语言文字和计量单位</w:t>
      </w:r>
      <w:bookmarkStart w:id="16" w:name="_Toc144974506"/>
      <w:bookmarkStart w:id="17" w:name="_Toc152042314"/>
      <w:bookmarkStart w:id="18" w:name="_Toc179632555"/>
      <w:bookmarkStart w:id="19" w:name="_Toc246996926"/>
      <w:bookmarkStart w:id="20" w:name="_Toc247085697"/>
      <w:bookmarkStart w:id="21" w:name="_Toc152045538"/>
      <w:bookmarkStart w:id="22" w:name="_Toc246996183"/>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6.1谈判</w:t>
      </w:r>
      <w:r>
        <w:rPr>
          <w:rFonts w:asciiTheme="minorEastAsia" w:hAnsiTheme="minorEastAsia" w:eastAsiaTheme="minorEastAsia"/>
          <w:sz w:val="24"/>
          <w:highlight w:val="none"/>
        </w:rPr>
        <w:t>文件以及</w:t>
      </w:r>
      <w:r>
        <w:rPr>
          <w:rFonts w:hint="eastAsia" w:asciiTheme="minorEastAsia" w:hAnsiTheme="minorEastAsia" w:eastAsiaTheme="minorEastAsia"/>
          <w:sz w:val="24"/>
          <w:highlight w:val="none"/>
        </w:rPr>
        <w:t>供应商</w:t>
      </w:r>
      <w:r>
        <w:rPr>
          <w:rFonts w:asciiTheme="minorEastAsia" w:hAnsiTheme="minorEastAsia" w:eastAsiaTheme="minorEastAsia"/>
          <w:sz w:val="24"/>
          <w:highlight w:val="none"/>
        </w:rPr>
        <w:t>与</w:t>
      </w:r>
      <w:r>
        <w:rPr>
          <w:rFonts w:hint="eastAsia" w:asciiTheme="minorEastAsia" w:hAnsiTheme="minorEastAsia" w:eastAsiaTheme="minorEastAsia"/>
          <w:sz w:val="24"/>
          <w:highlight w:val="none"/>
        </w:rPr>
        <w:t>采购</w:t>
      </w:r>
      <w:r>
        <w:rPr>
          <w:rFonts w:asciiTheme="minorEastAsia" w:hAnsiTheme="minorEastAsia" w:eastAsiaTheme="minorEastAsia"/>
          <w:sz w:val="24"/>
          <w:highlight w:val="none"/>
        </w:rPr>
        <w:t>代理机构和</w:t>
      </w:r>
      <w:r>
        <w:rPr>
          <w:rFonts w:hint="eastAsia" w:asciiTheme="minorEastAsia" w:hAnsiTheme="minorEastAsia" w:eastAsiaTheme="minorEastAsia"/>
          <w:sz w:val="24"/>
          <w:highlight w:val="none"/>
        </w:rPr>
        <w:t>采购</w:t>
      </w:r>
      <w:r>
        <w:rPr>
          <w:rFonts w:asciiTheme="minorEastAsia" w:hAnsiTheme="minorEastAsia" w:eastAsiaTheme="minorEastAsia"/>
          <w:sz w:val="24"/>
          <w:highlight w:val="none"/>
        </w:rPr>
        <w:t>人就有关</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的所有来往函电均应使用</w:t>
      </w:r>
      <w:r>
        <w:rPr>
          <w:rFonts w:hint="eastAsia" w:asciiTheme="minorEastAsia" w:hAnsiTheme="minorEastAsia" w:eastAsiaTheme="minorEastAsia"/>
          <w:sz w:val="24"/>
          <w:highlight w:val="none"/>
        </w:rPr>
        <w:t>简体</w:t>
      </w:r>
      <w:r>
        <w:rPr>
          <w:rFonts w:asciiTheme="minorEastAsia" w:hAnsiTheme="minorEastAsia" w:eastAsiaTheme="minorEastAsia"/>
          <w:sz w:val="24"/>
          <w:highlight w:val="none"/>
        </w:rPr>
        <w:t>中文书写。</w:t>
      </w:r>
      <w:r>
        <w:rPr>
          <w:rFonts w:hint="eastAsia" w:asciiTheme="minorEastAsia" w:hAnsiTheme="minorEastAsia" w:eastAsiaTheme="minorEastAsia"/>
          <w:sz w:val="24"/>
          <w:highlight w:val="none"/>
        </w:rPr>
        <w:t>专用术语使用外文的，应附有中文注释。</w:t>
      </w:r>
      <w:bookmarkEnd w:id="16"/>
      <w:bookmarkEnd w:id="17"/>
      <w:bookmarkEnd w:id="18"/>
      <w:bookmarkEnd w:id="19"/>
      <w:bookmarkEnd w:id="20"/>
      <w:bookmarkEnd w:id="21"/>
      <w:bookmarkEnd w:id="22"/>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6.2除谈判文件另有规定外，均使用中华人民共和国法定计量单位。</w:t>
      </w:r>
    </w:p>
    <w:p>
      <w:pPr>
        <w:spacing w:line="360" w:lineRule="auto"/>
        <w:ind w:firstLine="482" w:firstLineChars="200"/>
        <w:rPr>
          <w:rFonts w:asciiTheme="minorEastAsia" w:hAnsiTheme="minorEastAsia" w:eastAsiaTheme="minorEastAsia"/>
          <w:kern w:val="0"/>
          <w:sz w:val="24"/>
          <w:highlight w:val="none"/>
        </w:rPr>
      </w:pPr>
      <w:r>
        <w:rPr>
          <w:rFonts w:hint="eastAsia" w:asciiTheme="minorEastAsia" w:hAnsiTheme="minorEastAsia" w:eastAsiaTheme="minorEastAsia"/>
          <w:b/>
          <w:sz w:val="24"/>
          <w:highlight w:val="none"/>
        </w:rPr>
        <w:t>7.现场踏勘：</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7.1 供应商应按“谈判须知前附表”的规定踏勘项目现场。 </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7.2 供应商踏勘现场发生的费用自理。供应商自行负责在踏勘现场中所发生的人员伤亡和财产损失。供应商</w:t>
      </w:r>
      <w:r>
        <w:rPr>
          <w:rFonts w:hint="eastAsia" w:asciiTheme="minorEastAsia" w:hAnsiTheme="minorEastAsia" w:eastAsiaTheme="minorEastAsia"/>
          <w:color w:val="000000"/>
          <w:sz w:val="24"/>
          <w:highlight w:val="none"/>
        </w:rPr>
        <w:t>也不得因进入现场的踏勘而使</w:t>
      </w:r>
      <w:r>
        <w:rPr>
          <w:rFonts w:hint="eastAsia" w:asciiTheme="minorEastAsia" w:hAnsiTheme="minorEastAsia" w:eastAsiaTheme="minorEastAsia"/>
          <w:sz w:val="24"/>
          <w:highlight w:val="none"/>
        </w:rPr>
        <w:t>采购</w:t>
      </w:r>
      <w:r>
        <w:rPr>
          <w:rFonts w:hint="eastAsia" w:asciiTheme="minorEastAsia" w:hAnsiTheme="minorEastAsia" w:eastAsiaTheme="minorEastAsia"/>
          <w:color w:val="000000"/>
          <w:sz w:val="24"/>
          <w:highlight w:val="none"/>
        </w:rPr>
        <w:t>人承担有关的责任和蒙受损失。</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7.3 在踏勘现场中采购人介绍的项目场地和相关的周边环境情况以及</w:t>
      </w:r>
      <w:r>
        <w:rPr>
          <w:rFonts w:hint="eastAsia" w:asciiTheme="minorEastAsia" w:hAnsiTheme="minorEastAsia" w:eastAsiaTheme="minorEastAsia"/>
          <w:color w:val="000000"/>
          <w:sz w:val="24"/>
          <w:highlight w:val="none"/>
        </w:rPr>
        <w:t>有关现场的数据和资料</w:t>
      </w:r>
      <w:r>
        <w:rPr>
          <w:rFonts w:hint="eastAsia" w:asciiTheme="minorEastAsia" w:hAnsiTheme="minorEastAsia" w:eastAsiaTheme="minorEastAsia"/>
          <w:sz w:val="24"/>
          <w:highlight w:val="none"/>
        </w:rPr>
        <w:t>，</w:t>
      </w:r>
      <w:r>
        <w:rPr>
          <w:rFonts w:hint="eastAsia" w:asciiTheme="minorEastAsia" w:hAnsiTheme="minorEastAsia" w:eastAsiaTheme="minorEastAsia"/>
          <w:color w:val="000000"/>
          <w:sz w:val="24"/>
          <w:highlight w:val="none"/>
        </w:rPr>
        <w:t>是</w:t>
      </w:r>
      <w:r>
        <w:rPr>
          <w:rFonts w:hint="eastAsia" w:asciiTheme="minorEastAsia" w:hAnsiTheme="minorEastAsia" w:eastAsiaTheme="minorEastAsia"/>
          <w:sz w:val="24"/>
          <w:highlight w:val="none"/>
        </w:rPr>
        <w:t>采购</w:t>
      </w:r>
      <w:r>
        <w:rPr>
          <w:rFonts w:hint="eastAsia" w:asciiTheme="minorEastAsia" w:hAnsiTheme="minorEastAsia" w:eastAsiaTheme="minorEastAsia"/>
          <w:color w:val="000000"/>
          <w:sz w:val="24"/>
          <w:highlight w:val="none"/>
        </w:rPr>
        <w:t>人现有的能被</w:t>
      </w:r>
      <w:r>
        <w:rPr>
          <w:rFonts w:hint="eastAsia" w:asciiTheme="minorEastAsia" w:hAnsiTheme="minorEastAsia" w:eastAsiaTheme="minorEastAsia"/>
          <w:sz w:val="24"/>
          <w:highlight w:val="none"/>
        </w:rPr>
        <w:t>供应商</w:t>
      </w:r>
      <w:r>
        <w:rPr>
          <w:rFonts w:hint="eastAsia" w:asciiTheme="minorEastAsia" w:hAnsiTheme="minorEastAsia" w:eastAsiaTheme="minorEastAsia"/>
          <w:color w:val="000000"/>
          <w:sz w:val="24"/>
          <w:highlight w:val="none"/>
        </w:rPr>
        <w:t>作参考使用的资料，</w:t>
      </w:r>
      <w:r>
        <w:rPr>
          <w:rFonts w:hint="eastAsia" w:asciiTheme="minorEastAsia" w:hAnsiTheme="minorEastAsia" w:eastAsiaTheme="minorEastAsia"/>
          <w:sz w:val="24"/>
          <w:highlight w:val="none"/>
        </w:rPr>
        <w:t>供应商在编制谈判响应文件时参考，采购人不对供应商据此作出的判断、推论、理解和决策负责。</w:t>
      </w:r>
    </w:p>
    <w:p>
      <w:pPr>
        <w:spacing w:line="360" w:lineRule="auto"/>
        <w:ind w:firstLine="480" w:firstLineChars="200"/>
        <w:rPr>
          <w:rFonts w:asciiTheme="minorEastAsia" w:hAnsiTheme="minorEastAsia" w:eastAsiaTheme="minorEastAsia"/>
          <w:kern w:val="0"/>
          <w:sz w:val="24"/>
          <w:highlight w:val="none"/>
        </w:rPr>
      </w:pPr>
      <w:r>
        <w:rPr>
          <w:rFonts w:hint="eastAsia" w:asciiTheme="minorEastAsia" w:hAnsiTheme="minorEastAsia" w:eastAsiaTheme="minorEastAsia"/>
          <w:sz w:val="24"/>
          <w:highlight w:val="none"/>
        </w:rPr>
        <w:t>7.4 供应商</w:t>
      </w:r>
      <w:r>
        <w:rPr>
          <w:rFonts w:hint="eastAsia" w:asciiTheme="minorEastAsia" w:hAnsiTheme="minorEastAsia" w:eastAsiaTheme="minorEastAsia"/>
          <w:color w:val="000000"/>
          <w:sz w:val="24"/>
          <w:highlight w:val="none"/>
        </w:rPr>
        <w:t>应当根据踏勘的现场实际情况及其影响因素在谈判报价中综合考虑。一旦</w:t>
      </w:r>
      <w:r>
        <w:rPr>
          <w:rFonts w:hint="eastAsia" w:asciiTheme="minorEastAsia" w:hAnsiTheme="minorEastAsia" w:eastAsiaTheme="minorEastAsia"/>
          <w:sz w:val="24"/>
          <w:highlight w:val="none"/>
        </w:rPr>
        <w:t>响应</w:t>
      </w:r>
      <w:r>
        <w:rPr>
          <w:rFonts w:hint="eastAsia" w:asciiTheme="minorEastAsia" w:hAnsiTheme="minorEastAsia" w:eastAsiaTheme="minorEastAsia"/>
          <w:color w:val="000000"/>
          <w:sz w:val="24"/>
          <w:highlight w:val="none"/>
        </w:rPr>
        <w:t>成交，不得再以现场条件复杂、不清楚、报价时未考虑等各种理由要求对报价进行调整。</w:t>
      </w:r>
    </w:p>
    <w:p>
      <w:pPr>
        <w:spacing w:line="360" w:lineRule="auto"/>
        <w:ind w:firstLine="482" w:firstLineChars="200"/>
        <w:rPr>
          <w:rFonts w:asciiTheme="minorEastAsia" w:hAnsiTheme="minorEastAsia" w:eastAsiaTheme="minorEastAsia"/>
          <w:kern w:val="0"/>
          <w:sz w:val="24"/>
          <w:highlight w:val="none"/>
        </w:rPr>
      </w:pPr>
      <w:r>
        <w:rPr>
          <w:rFonts w:hint="eastAsia" w:asciiTheme="minorEastAsia" w:hAnsiTheme="minorEastAsia" w:eastAsiaTheme="minorEastAsia"/>
          <w:b/>
          <w:sz w:val="24"/>
          <w:highlight w:val="none"/>
        </w:rPr>
        <w:t>8.谈判答疑会：</w:t>
      </w:r>
      <w:r>
        <w:rPr>
          <w:rFonts w:hint="eastAsia" w:asciiTheme="minorEastAsia" w:hAnsiTheme="minorEastAsia" w:eastAsiaTheme="minorEastAsia"/>
          <w:kern w:val="0"/>
          <w:sz w:val="24"/>
          <w:highlight w:val="none"/>
        </w:rPr>
        <w:t>见“谈判须知前附表</w:t>
      </w:r>
      <w:r>
        <w:rPr>
          <w:rFonts w:asciiTheme="minorEastAsia" w:hAnsiTheme="minorEastAsia" w:eastAsiaTheme="minorEastAsia"/>
          <w:kern w:val="0"/>
          <w:sz w:val="24"/>
          <w:highlight w:val="none"/>
        </w:rPr>
        <w:t>”</w:t>
      </w:r>
      <w:r>
        <w:rPr>
          <w:rFonts w:hint="eastAsia" w:asciiTheme="minorEastAsia" w:hAnsiTheme="minorEastAsia" w:eastAsiaTheme="minorEastAsia"/>
          <w:kern w:val="0"/>
          <w:sz w:val="24"/>
          <w:highlight w:val="none"/>
        </w:rPr>
        <w:t>。</w:t>
      </w:r>
    </w:p>
    <w:p>
      <w:pPr>
        <w:spacing w:line="360" w:lineRule="auto"/>
        <w:ind w:firstLine="482" w:firstLineChars="200"/>
        <w:rPr>
          <w:rFonts w:asciiTheme="minorEastAsia" w:hAnsiTheme="minorEastAsia" w:eastAsiaTheme="minorEastAsia"/>
          <w:sz w:val="24"/>
          <w:highlight w:val="none"/>
        </w:rPr>
      </w:pPr>
      <w:r>
        <w:rPr>
          <w:rFonts w:hint="eastAsia" w:asciiTheme="minorEastAsia" w:hAnsiTheme="minorEastAsia" w:eastAsiaTheme="minorEastAsia"/>
          <w:b/>
          <w:sz w:val="24"/>
          <w:highlight w:val="none"/>
        </w:rPr>
        <w:t>9.偏离：</w:t>
      </w:r>
      <w:r>
        <w:rPr>
          <w:rFonts w:hint="eastAsia" w:asciiTheme="minorEastAsia" w:hAnsiTheme="minorEastAsia" w:eastAsiaTheme="minorEastAsia"/>
          <w:sz w:val="24"/>
          <w:highlight w:val="none"/>
        </w:rPr>
        <w:t>见</w:t>
      </w:r>
      <w:r>
        <w:rPr>
          <w:rFonts w:hint="eastAsia" w:asciiTheme="minorEastAsia" w:hAnsiTheme="minorEastAsia" w:eastAsiaTheme="minorEastAsia"/>
          <w:kern w:val="0"/>
          <w:sz w:val="24"/>
          <w:highlight w:val="none"/>
        </w:rPr>
        <w:t>“谈判须知前附表</w:t>
      </w:r>
      <w:r>
        <w:rPr>
          <w:rFonts w:asciiTheme="minorEastAsia" w:hAnsiTheme="minorEastAsia" w:eastAsiaTheme="minorEastAsia"/>
          <w:kern w:val="0"/>
          <w:sz w:val="24"/>
          <w:highlight w:val="none"/>
        </w:rPr>
        <w:t>”</w:t>
      </w:r>
      <w:r>
        <w:rPr>
          <w:rFonts w:hint="eastAsia" w:asciiTheme="minorEastAsia" w:hAnsiTheme="minorEastAsia" w:eastAsiaTheme="minorEastAsia"/>
          <w:sz w:val="24"/>
          <w:highlight w:val="none"/>
        </w:rPr>
        <w:t>。</w:t>
      </w:r>
    </w:p>
    <w:p>
      <w:pPr>
        <w:pStyle w:val="5"/>
        <w:spacing w:before="0" w:after="0" w:line="360" w:lineRule="auto"/>
        <w:jc w:val="center"/>
        <w:rPr>
          <w:rFonts w:asciiTheme="minorEastAsia" w:hAnsiTheme="minorEastAsia" w:eastAsiaTheme="minorEastAsia"/>
          <w:sz w:val="24"/>
          <w:szCs w:val="24"/>
          <w:highlight w:val="none"/>
        </w:rPr>
      </w:pPr>
      <w:bookmarkStart w:id="23" w:name="_Toc3107"/>
      <w:bookmarkStart w:id="24" w:name="_Toc414957508"/>
      <w:r>
        <w:rPr>
          <w:rFonts w:hint="eastAsia" w:asciiTheme="minorEastAsia" w:hAnsiTheme="minorEastAsia" w:eastAsiaTheme="minorEastAsia"/>
          <w:sz w:val="24"/>
          <w:szCs w:val="24"/>
          <w:highlight w:val="none"/>
        </w:rPr>
        <w:t>二、谈判文件</w:t>
      </w:r>
      <w:bookmarkEnd w:id="23"/>
      <w:bookmarkEnd w:id="24"/>
    </w:p>
    <w:p>
      <w:pPr>
        <w:spacing w:line="360" w:lineRule="auto"/>
        <w:ind w:firstLine="482" w:firstLineChars="200"/>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10.谈判文件的说明及构成</w:t>
      </w:r>
    </w:p>
    <w:p>
      <w:pPr>
        <w:spacing w:line="360" w:lineRule="auto"/>
        <w:ind w:firstLine="480" w:firstLineChars="200"/>
        <w:rPr>
          <w:rFonts w:asciiTheme="minorEastAsia" w:hAnsiTheme="minorEastAsia" w:eastAsiaTheme="minorEastAsia"/>
          <w:color w:val="000000"/>
          <w:sz w:val="24"/>
          <w:highlight w:val="none"/>
        </w:rPr>
      </w:pPr>
      <w:r>
        <w:rPr>
          <w:rFonts w:hint="eastAsia" w:asciiTheme="minorEastAsia" w:hAnsiTheme="minorEastAsia" w:eastAsiaTheme="minorEastAsia"/>
          <w:sz w:val="24"/>
          <w:highlight w:val="none"/>
        </w:rPr>
        <w:t>10</w:t>
      </w:r>
      <w:r>
        <w:rPr>
          <w:rFonts w:asciiTheme="minorEastAsia" w:hAnsiTheme="minorEastAsia" w:eastAsiaTheme="minorEastAsia"/>
          <w:b/>
          <w:sz w:val="24"/>
          <w:highlight w:val="none"/>
        </w:rPr>
        <w:t>.</w:t>
      </w:r>
      <w:r>
        <w:rPr>
          <w:rFonts w:hint="eastAsia" w:asciiTheme="minorEastAsia" w:hAnsiTheme="minorEastAsia" w:eastAsiaTheme="minorEastAsia"/>
          <w:sz w:val="24"/>
          <w:highlight w:val="none"/>
        </w:rPr>
        <w:t>1</w:t>
      </w:r>
      <w:r>
        <w:rPr>
          <w:rFonts w:hint="eastAsia" w:asciiTheme="minorEastAsia" w:hAnsiTheme="minorEastAsia" w:eastAsiaTheme="minorEastAsia"/>
          <w:color w:val="000000"/>
          <w:sz w:val="24"/>
          <w:highlight w:val="none"/>
        </w:rPr>
        <w:t>谈判文件是供应商准备谈判响应文件和参加谈判的依据，同时也是谈判的重要依据，具有准法律文件性质。</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10.2供应商应认真阅读谈判文件中所有的事项、格式、条件、条款和规范等要求。</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如果没有按照谈判文件的要求提交全部资料，或没有对谈判文件做出实质性响应，其风险由供应商自行承担。根据有关条款规定，其响应有可能被拒绝。</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10.3除非有特殊要求，谈判文件不单独提供所采购内容使用地的自然环境、气候条件、公用设施等情况，供应商被视为熟悉上述与履行合同有关的一切情况。</w:t>
      </w:r>
    </w:p>
    <w:p>
      <w:pPr>
        <w:spacing w:line="360" w:lineRule="auto"/>
        <w:ind w:firstLine="480" w:firstLineChars="200"/>
        <w:rPr>
          <w:rFonts w:asciiTheme="minorEastAsia" w:hAnsiTheme="minorEastAsia" w:eastAsiaTheme="minorEastAsia"/>
          <w:bCs/>
          <w:sz w:val="24"/>
          <w:highlight w:val="none"/>
        </w:rPr>
      </w:pPr>
      <w:r>
        <w:rPr>
          <w:rFonts w:hint="eastAsia" w:asciiTheme="minorEastAsia" w:hAnsiTheme="minorEastAsia" w:eastAsiaTheme="minorEastAsia"/>
          <w:sz w:val="24"/>
          <w:highlight w:val="none"/>
        </w:rPr>
        <w:t>10.4本谈判</w:t>
      </w:r>
      <w:r>
        <w:rPr>
          <w:rFonts w:asciiTheme="minorEastAsia" w:hAnsiTheme="minorEastAsia" w:eastAsiaTheme="minorEastAsia"/>
          <w:bCs/>
          <w:sz w:val="24"/>
          <w:highlight w:val="none"/>
        </w:rPr>
        <w:t>文件包括下列</w:t>
      </w:r>
      <w:r>
        <w:rPr>
          <w:rFonts w:hint="eastAsia" w:asciiTheme="minorEastAsia" w:hAnsiTheme="minorEastAsia" w:eastAsiaTheme="minorEastAsia"/>
          <w:bCs/>
          <w:sz w:val="24"/>
          <w:highlight w:val="none"/>
        </w:rPr>
        <w:t>内容</w:t>
      </w:r>
      <w:r>
        <w:rPr>
          <w:rFonts w:asciiTheme="minorEastAsia" w:hAnsiTheme="minorEastAsia" w:eastAsiaTheme="minorEastAsia"/>
          <w:bCs/>
          <w:sz w:val="24"/>
          <w:highlight w:val="none"/>
        </w:rPr>
        <w:t>：</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第一章  谈判公告</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第二章  谈判须知</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第三章  供应商资格</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第四章  评审办法</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第五章  采购内容及相关要求</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第六章  谈判响应文件格式</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采购代理机构以书面形式发给供应商的关于对谈判文件的澄清、修改、补充通知等均是本谈判文件的组成部分，对采购人和供应商起约束作用。</w:t>
      </w:r>
    </w:p>
    <w:p>
      <w:pPr>
        <w:spacing w:line="360" w:lineRule="auto"/>
        <w:rPr>
          <w:rFonts w:asciiTheme="minorEastAsia" w:hAnsiTheme="minorEastAsia" w:eastAsiaTheme="minorEastAsia"/>
          <w:sz w:val="24"/>
          <w:highlight w:val="none"/>
        </w:rPr>
      </w:pPr>
      <w:bookmarkStart w:id="25" w:name="_Toc510579303"/>
      <w:bookmarkStart w:id="26" w:name="_Toc195670610"/>
      <w:r>
        <w:rPr>
          <w:rFonts w:hint="eastAsia" w:asciiTheme="minorEastAsia" w:hAnsiTheme="minorEastAsia" w:eastAsiaTheme="minorEastAsia"/>
          <w:sz w:val="24"/>
          <w:highlight w:val="none"/>
        </w:rPr>
        <w:t xml:space="preserve">    </w:t>
      </w:r>
      <w:r>
        <w:rPr>
          <w:rFonts w:hint="eastAsia" w:asciiTheme="minorEastAsia" w:hAnsiTheme="minorEastAsia" w:eastAsiaTheme="minorEastAsia"/>
          <w:b/>
          <w:bCs/>
          <w:sz w:val="24"/>
          <w:highlight w:val="none"/>
        </w:rPr>
        <w:t>11.谈判文件的澄清</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11.1任何要求对谈判文件进行澄清（答疑）的供应商，应在谈判截止日期3天前以书面形式（加盖供应商公章并注明供应商名称、联系人及电话）送达采购代理机构。采购代理机构将在陕西省政府采购网发布澄清公告。</w:t>
      </w:r>
    </w:p>
    <w:p>
      <w:pPr>
        <w:spacing w:line="360" w:lineRule="auto"/>
        <w:ind w:firstLine="48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11.2供应商在规定的时间内未对谈判文件要求澄清或提出疑问的，采购代理机构将视其为同意。</w:t>
      </w:r>
    </w:p>
    <w:p>
      <w:pPr>
        <w:spacing w:line="360" w:lineRule="auto"/>
        <w:ind w:firstLine="480"/>
        <w:rPr>
          <w:rFonts w:asciiTheme="minorEastAsia" w:hAnsiTheme="minorEastAsia" w:eastAsiaTheme="minorEastAsia"/>
          <w:sz w:val="24"/>
          <w:highlight w:val="none"/>
        </w:rPr>
      </w:pPr>
      <w:r>
        <w:rPr>
          <w:rFonts w:hint="eastAsia" w:asciiTheme="minorEastAsia" w:hAnsiTheme="minorEastAsia" w:eastAsiaTheme="minorEastAsia"/>
          <w:b/>
          <w:sz w:val="24"/>
          <w:highlight w:val="none"/>
        </w:rPr>
        <w:t>12. 谈判文件的修改</w:t>
      </w:r>
    </w:p>
    <w:p>
      <w:pPr>
        <w:spacing w:line="360" w:lineRule="auto"/>
        <w:rPr>
          <w:rFonts w:asciiTheme="minorEastAsia" w:hAnsiTheme="minorEastAsia" w:eastAsiaTheme="minorEastAsia"/>
          <w:sz w:val="24"/>
          <w:highlight w:val="none"/>
        </w:rPr>
      </w:pPr>
      <w:r>
        <w:rPr>
          <w:rFonts w:hint="eastAsia" w:cs="宋体" w:asciiTheme="minorEastAsia" w:hAnsiTheme="minorEastAsia" w:eastAsiaTheme="minorEastAsia"/>
          <w:color w:val="333333"/>
          <w:kern w:val="0"/>
          <w:sz w:val="24"/>
          <w:highlight w:val="none"/>
          <w:shd w:val="clear" w:color="auto" w:fill="FFFFFF"/>
        </w:rPr>
        <w:t xml:space="preserve">   </w:t>
      </w:r>
      <w:r>
        <w:rPr>
          <w:rFonts w:hint="eastAsia" w:asciiTheme="minorEastAsia" w:hAnsiTheme="minorEastAsia" w:eastAsiaTheme="minorEastAsia"/>
          <w:sz w:val="24"/>
          <w:highlight w:val="none"/>
        </w:rPr>
        <w:t xml:space="preserve"> 12.1在法律规定期限内，无论出于何种原因，采购代理机构均可主动地或在解答响应供应商提出的澄清问题时，以补充（变更）公告的方式对谈判文件进行修改。</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12.2补充（变更）公告将在陕西省政府采购网上公布。供应商有义务在采购活动期间浏览陕西省政府采购网，采购代理机构在网上公布的与本次谈判项目有关的信息视为已送达各供应商。修改后的内容是谈判文件的组成部分，并对潜在供应商具有约束力。</w:t>
      </w:r>
    </w:p>
    <w:bookmarkEnd w:id="25"/>
    <w:bookmarkEnd w:id="26"/>
    <w:p>
      <w:pPr>
        <w:pStyle w:val="5"/>
        <w:spacing w:before="0" w:after="0" w:line="360" w:lineRule="auto"/>
        <w:jc w:val="center"/>
        <w:rPr>
          <w:rFonts w:asciiTheme="minorEastAsia" w:hAnsiTheme="minorEastAsia" w:eastAsiaTheme="minorEastAsia"/>
          <w:sz w:val="24"/>
          <w:szCs w:val="24"/>
          <w:highlight w:val="none"/>
        </w:rPr>
      </w:pPr>
      <w:bookmarkStart w:id="27" w:name="_Toc2209"/>
      <w:bookmarkStart w:id="28" w:name="_Toc414957509"/>
      <w:bookmarkStart w:id="29" w:name="_Toc420507958"/>
      <w:r>
        <w:rPr>
          <w:rFonts w:hint="eastAsia" w:asciiTheme="minorEastAsia" w:hAnsiTheme="minorEastAsia" w:eastAsiaTheme="minorEastAsia"/>
          <w:sz w:val="24"/>
          <w:szCs w:val="24"/>
          <w:highlight w:val="none"/>
        </w:rPr>
        <w:t>三、谈判响应文件</w:t>
      </w:r>
      <w:bookmarkEnd w:id="27"/>
      <w:bookmarkEnd w:id="28"/>
    </w:p>
    <w:p>
      <w:pPr>
        <w:adjustRightInd w:val="0"/>
        <w:snapToGrid w:val="0"/>
        <w:spacing w:before="120" w:after="120" w:line="440" w:lineRule="exact"/>
        <w:ind w:firstLine="482" w:firstLineChars="200"/>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13.谈判响应</w:t>
      </w:r>
      <w:r>
        <w:rPr>
          <w:rFonts w:asciiTheme="minorEastAsia" w:hAnsiTheme="minorEastAsia" w:eastAsiaTheme="minorEastAsia"/>
          <w:b/>
          <w:sz w:val="24"/>
          <w:highlight w:val="none"/>
        </w:rPr>
        <w:t>文件编制的原则</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13.1供应商对谈判响应文件的编制应按要求装订和封装。</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13.2供应商应认真阅读并充分理解本文件的全部内容（包括所有的补充、修改内容），</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承诺并履行本文件中各项条款规定及要求。</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13.3谈判响应文件必须按本文件的全部内容，包括所有的补充（变更）公告及答疑进行</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编制。供应商提供的谈判响应文件不完整，导致的结果和责任由供应商承担。</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13.4供应商必须保证谈判响应文件所提供的全部信息和资料是真实的和正确的，并接受谈判小组对其中任何资料作进一步审查的要求。</w:t>
      </w:r>
    </w:p>
    <w:p>
      <w:pPr>
        <w:spacing w:line="360" w:lineRule="auto"/>
        <w:rPr>
          <w:rFonts w:asciiTheme="minorEastAsia" w:hAnsiTheme="minorEastAsia" w:eastAsiaTheme="minorEastAsia"/>
          <w:b/>
          <w:sz w:val="24"/>
          <w:highlight w:val="none"/>
        </w:rPr>
      </w:pPr>
      <w:r>
        <w:rPr>
          <w:rFonts w:hint="eastAsia" w:asciiTheme="minorEastAsia" w:hAnsiTheme="minorEastAsia" w:eastAsiaTheme="minorEastAsia"/>
          <w:sz w:val="24"/>
          <w:highlight w:val="none"/>
        </w:rPr>
        <w:t xml:space="preserve">    </w:t>
      </w:r>
      <w:r>
        <w:rPr>
          <w:rFonts w:hint="eastAsia" w:asciiTheme="minorEastAsia" w:hAnsiTheme="minorEastAsia" w:eastAsiaTheme="minorEastAsia"/>
          <w:b/>
          <w:sz w:val="24"/>
          <w:highlight w:val="none"/>
        </w:rPr>
        <w:t>14.谈判响应文件的组成</w:t>
      </w:r>
    </w:p>
    <w:p>
      <w:pPr>
        <w:tabs>
          <w:tab w:val="left" w:pos="540"/>
        </w:tabs>
        <w:spacing w:line="360" w:lineRule="auto"/>
        <w:ind w:firstLine="470" w:firstLineChars="196"/>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供应商按照谈判文件的要求和提供的格式编制谈判响应文件，并对谈判文件做出实质性的响应，包括但不限于下列内容：</w:t>
      </w:r>
    </w:p>
    <w:p>
      <w:pPr>
        <w:tabs>
          <w:tab w:val="left" w:pos="540"/>
        </w:tabs>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第一部分  谈判响应函</w:t>
      </w:r>
    </w:p>
    <w:p>
      <w:pPr>
        <w:tabs>
          <w:tab w:val="left" w:pos="540"/>
        </w:tabs>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第二部分  谈判报价表</w:t>
      </w:r>
    </w:p>
    <w:p>
      <w:pPr>
        <w:tabs>
          <w:tab w:val="left" w:pos="540"/>
        </w:tabs>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第三部分  资格证明文件</w:t>
      </w:r>
    </w:p>
    <w:p>
      <w:pPr>
        <w:tabs>
          <w:tab w:val="left" w:pos="540"/>
        </w:tabs>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第四部分  响应方案</w:t>
      </w:r>
    </w:p>
    <w:p>
      <w:pPr>
        <w:tabs>
          <w:tab w:val="left" w:pos="540"/>
        </w:tabs>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第五部分  享受政府采购政策的证明材料</w:t>
      </w:r>
    </w:p>
    <w:p>
      <w:pPr>
        <w:tabs>
          <w:tab w:val="left" w:pos="540"/>
        </w:tabs>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第六部分  供应商承诺书</w:t>
      </w:r>
    </w:p>
    <w:p>
      <w:pPr>
        <w:tabs>
          <w:tab w:val="left" w:pos="540"/>
        </w:tabs>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第七部分  响应文件封袋正面标识式样 </w:t>
      </w:r>
    </w:p>
    <w:p>
      <w:pPr>
        <w:tabs>
          <w:tab w:val="left" w:pos="540"/>
        </w:tabs>
        <w:spacing w:line="360" w:lineRule="auto"/>
        <w:ind w:firstLine="482" w:firstLineChars="200"/>
        <w:rPr>
          <w:rFonts w:asciiTheme="minorEastAsia" w:hAnsiTheme="minorEastAsia" w:eastAsiaTheme="minorEastAsia"/>
          <w:sz w:val="24"/>
          <w:highlight w:val="none"/>
        </w:rPr>
      </w:pPr>
      <w:r>
        <w:rPr>
          <w:rFonts w:hint="eastAsia" w:asciiTheme="minorEastAsia" w:hAnsiTheme="minorEastAsia" w:eastAsiaTheme="minorEastAsia"/>
          <w:b/>
          <w:sz w:val="24"/>
          <w:highlight w:val="none"/>
        </w:rPr>
        <w:t>15．谈判响应文件的格式</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1</w:t>
      </w:r>
      <w:r>
        <w:rPr>
          <w:rFonts w:hint="eastAsia" w:cs="宋体" w:asciiTheme="minorEastAsia" w:hAnsiTheme="minorEastAsia" w:eastAsiaTheme="minorEastAsia"/>
          <w:color w:val="333333"/>
          <w:kern w:val="0"/>
          <w:sz w:val="24"/>
          <w:highlight w:val="none"/>
          <w:shd w:val="clear" w:color="auto" w:fill="FFFFFF"/>
        </w:rPr>
        <w:t>5.1</w:t>
      </w:r>
      <w:r>
        <w:rPr>
          <w:rFonts w:hint="eastAsia" w:asciiTheme="minorEastAsia" w:hAnsiTheme="minorEastAsia" w:eastAsiaTheme="minorEastAsia"/>
          <w:sz w:val="24"/>
          <w:highlight w:val="none"/>
        </w:rPr>
        <w:t>谈判响应文件应使用谈判文件提供的格式，且可以按同样格式扩展。需供应商自行编写的响应内容，格式自拟，编写应简洁、清晰。</w:t>
      </w:r>
    </w:p>
    <w:p>
      <w:pPr>
        <w:spacing w:line="360" w:lineRule="auto"/>
        <w:ind w:firstLine="480"/>
        <w:rPr>
          <w:rFonts w:cs="宋体" w:asciiTheme="minorEastAsia" w:hAnsiTheme="minorEastAsia" w:eastAsiaTheme="minorEastAsia"/>
          <w:color w:val="333333"/>
          <w:kern w:val="0"/>
          <w:sz w:val="24"/>
          <w:highlight w:val="none"/>
          <w:shd w:val="clear" w:color="auto" w:fill="FFFFFF"/>
        </w:rPr>
      </w:pPr>
      <w:r>
        <w:rPr>
          <w:rFonts w:hint="eastAsia" w:cs="宋体" w:asciiTheme="minorEastAsia" w:hAnsiTheme="minorEastAsia" w:eastAsiaTheme="minorEastAsia"/>
          <w:color w:val="333333"/>
          <w:kern w:val="0"/>
          <w:sz w:val="24"/>
          <w:highlight w:val="none"/>
          <w:shd w:val="clear" w:color="auto" w:fill="FFFFFF"/>
        </w:rPr>
        <w:t>15.2</w:t>
      </w:r>
      <w:r>
        <w:rPr>
          <w:rFonts w:hint="eastAsia" w:asciiTheme="minorEastAsia" w:hAnsiTheme="minorEastAsia" w:eastAsiaTheme="minorEastAsia"/>
          <w:sz w:val="24"/>
          <w:highlight w:val="none"/>
        </w:rPr>
        <w:t>供应商应将谈判响应文件装订成册，并编写“谈判响应文件目录”。</w:t>
      </w:r>
    </w:p>
    <w:p>
      <w:pPr>
        <w:spacing w:line="360" w:lineRule="auto"/>
        <w:ind w:firstLine="480"/>
        <w:rPr>
          <w:rFonts w:cs="宋体" w:asciiTheme="minorEastAsia" w:hAnsiTheme="minorEastAsia" w:eastAsiaTheme="minorEastAsia"/>
          <w:color w:val="333333"/>
          <w:kern w:val="0"/>
          <w:sz w:val="24"/>
          <w:highlight w:val="none"/>
          <w:shd w:val="clear" w:color="auto" w:fill="FFFFFF"/>
        </w:rPr>
      </w:pPr>
      <w:r>
        <w:rPr>
          <w:rFonts w:hint="eastAsia" w:asciiTheme="minorEastAsia" w:hAnsiTheme="minorEastAsia" w:eastAsiaTheme="minorEastAsia"/>
          <w:b/>
          <w:sz w:val="24"/>
          <w:highlight w:val="none"/>
        </w:rPr>
        <w:t>16.谈判响应</w:t>
      </w:r>
      <w:r>
        <w:rPr>
          <w:rFonts w:asciiTheme="minorEastAsia" w:hAnsiTheme="minorEastAsia" w:eastAsiaTheme="minorEastAsia"/>
          <w:b/>
          <w:sz w:val="24"/>
          <w:highlight w:val="none"/>
        </w:rPr>
        <w:t>文件的</w:t>
      </w:r>
      <w:r>
        <w:rPr>
          <w:rFonts w:hint="eastAsia" w:asciiTheme="minorEastAsia" w:hAnsiTheme="minorEastAsia" w:eastAsiaTheme="minorEastAsia"/>
          <w:b/>
          <w:sz w:val="24"/>
          <w:highlight w:val="none"/>
        </w:rPr>
        <w:t>印制及</w:t>
      </w:r>
      <w:r>
        <w:rPr>
          <w:rFonts w:asciiTheme="minorEastAsia" w:hAnsiTheme="minorEastAsia" w:eastAsiaTheme="minorEastAsia"/>
          <w:b/>
          <w:sz w:val="24"/>
          <w:highlight w:val="none"/>
        </w:rPr>
        <w:t>签署</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16.1谈判响应文件的正本和所有的副本均需打印或用不褪色的蓝（黑）墨水书写，注明“正本”“副本”字样。统一胶装、编码，在每一页的下方清楚标明页码；</w:t>
      </w:r>
    </w:p>
    <w:p>
      <w:pPr>
        <w:spacing w:line="360" w:lineRule="auto"/>
        <w:ind w:firstLine="480" w:firstLineChars="200"/>
        <w:rPr>
          <w:rFonts w:asciiTheme="minorEastAsia" w:hAnsiTheme="minorEastAsia" w:eastAsiaTheme="minorEastAsia"/>
          <w:color w:val="FF0000"/>
          <w:sz w:val="24"/>
          <w:highlight w:val="none"/>
        </w:rPr>
      </w:pPr>
      <w:r>
        <w:rPr>
          <w:rFonts w:hint="eastAsia" w:asciiTheme="minorEastAsia" w:hAnsiTheme="minorEastAsia" w:eastAsiaTheme="minorEastAsia"/>
          <w:sz w:val="24"/>
          <w:highlight w:val="none"/>
        </w:rPr>
        <w:t>16.2本次谈判需提交响应文件：正本壹份，副本贰份；电子版（U盘）贰份；</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16.3供应商在谈判响应文件中指定落款处，按文件要求盖章或签字；</w:t>
      </w:r>
    </w:p>
    <w:p>
      <w:pPr>
        <w:spacing w:line="360" w:lineRule="auto"/>
        <w:ind w:left="361" w:leftChars="172" w:firstLine="120" w:firstLineChars="5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16.4供应商名称应填写全称；</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16.5响应响应文件的任何行间插字、涂改和增删，必须由法定代表人或被授权人在改动处旁签字或盖章方为有效；</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16.6谈判响应文件因字迹潦草或表达不清所引起的后果由谈判单位负责。</w:t>
      </w:r>
    </w:p>
    <w:p>
      <w:pPr>
        <w:spacing w:line="360" w:lineRule="auto"/>
        <w:ind w:firstLine="480" w:firstLineChars="200"/>
        <w:rPr>
          <w:rFonts w:eastAsiaTheme="minorEastAsia"/>
          <w:highlight w:val="none"/>
        </w:rPr>
      </w:pPr>
      <w:r>
        <w:rPr>
          <w:rFonts w:hint="eastAsia" w:asciiTheme="minorEastAsia" w:hAnsiTheme="minorEastAsia" w:eastAsiaTheme="minorEastAsia"/>
          <w:sz w:val="24"/>
          <w:highlight w:val="none"/>
        </w:rPr>
        <w:t>16.7以电报、电话、传真、电子邮件等形式的响应谈判一概不予接受。</w:t>
      </w:r>
    </w:p>
    <w:p>
      <w:pPr>
        <w:spacing w:line="360" w:lineRule="auto"/>
        <w:ind w:firstLine="482" w:firstLineChars="200"/>
        <w:rPr>
          <w:rFonts w:eastAsiaTheme="minorEastAsia"/>
          <w:highlight w:val="none"/>
        </w:rPr>
      </w:pPr>
      <w:r>
        <w:rPr>
          <w:rFonts w:hint="eastAsia" w:asciiTheme="minorEastAsia" w:hAnsiTheme="minorEastAsia" w:eastAsiaTheme="minorEastAsia"/>
          <w:b/>
          <w:sz w:val="24"/>
          <w:highlight w:val="none"/>
        </w:rPr>
        <w:t>17. 谈判响应</w:t>
      </w:r>
      <w:r>
        <w:rPr>
          <w:rFonts w:asciiTheme="minorEastAsia" w:hAnsiTheme="minorEastAsia" w:eastAsiaTheme="minorEastAsia"/>
          <w:b/>
          <w:sz w:val="24"/>
          <w:highlight w:val="none"/>
        </w:rPr>
        <w:t>文件的密封和标记</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17.1谈判响应文件的密封要求具体见谈判须知前附表。</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17.2标袋（包）封套标识见谈判须知前附表</w:t>
      </w:r>
      <w:r>
        <w:rPr>
          <w:rFonts w:asciiTheme="minorEastAsia" w:hAnsiTheme="minorEastAsia" w:eastAsiaTheme="minorEastAsia"/>
          <w:sz w:val="24"/>
          <w:highlight w:val="none"/>
        </w:rPr>
        <w:t>。</w:t>
      </w:r>
    </w:p>
    <w:p>
      <w:pPr>
        <w:spacing w:line="360" w:lineRule="auto"/>
        <w:ind w:firstLine="482" w:firstLineChars="200"/>
        <w:rPr>
          <w:rFonts w:asciiTheme="minorEastAsia" w:hAnsiTheme="minorEastAsia" w:eastAsiaTheme="minorEastAsia"/>
          <w:sz w:val="24"/>
          <w:highlight w:val="none"/>
        </w:rPr>
      </w:pPr>
      <w:r>
        <w:rPr>
          <w:rFonts w:hint="eastAsia" w:asciiTheme="minorEastAsia" w:hAnsiTheme="minorEastAsia" w:eastAsiaTheme="minorEastAsia"/>
          <w:b/>
          <w:sz w:val="24"/>
          <w:highlight w:val="none"/>
        </w:rPr>
        <w:t>18.报价</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18.1谈判报价是供应商响应谈判项目要求的全部工作内容的价格体现，包括完成采购内容所需的直接费、间接费、利润、税金及其它相关的一切费用。供应商在报价时应充分考虑所有可能发生的费用，谈判文件未列明，而供应商认为应当计取的费用均应列入报价中。报价时不论是否计取，采购人均按已计取对待。</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（一）供应商应严格按照第七章</w:t>
      </w:r>
      <w:r>
        <w:rPr>
          <w:rFonts w:asciiTheme="minorEastAsia" w:hAnsiTheme="minorEastAsia" w:eastAsiaTheme="minorEastAsia"/>
          <w:sz w:val="24"/>
          <w:highlight w:val="none"/>
        </w:rPr>
        <w:t>“</w:t>
      </w:r>
      <w:r>
        <w:rPr>
          <w:rFonts w:hint="eastAsia" w:asciiTheme="minorEastAsia" w:hAnsiTheme="minorEastAsia" w:eastAsiaTheme="minorEastAsia"/>
          <w:sz w:val="24"/>
          <w:highlight w:val="none"/>
        </w:rPr>
        <w:t>谈判响应格式</w:t>
      </w:r>
      <w:r>
        <w:rPr>
          <w:rFonts w:asciiTheme="minorEastAsia" w:hAnsiTheme="minorEastAsia" w:eastAsiaTheme="minorEastAsia"/>
          <w:sz w:val="24"/>
          <w:highlight w:val="none"/>
        </w:rPr>
        <w:t>”</w:t>
      </w:r>
      <w:r>
        <w:rPr>
          <w:rFonts w:hint="eastAsia" w:asciiTheme="minorEastAsia" w:hAnsiTheme="minorEastAsia" w:eastAsiaTheme="minorEastAsia"/>
          <w:sz w:val="24"/>
          <w:highlight w:val="none"/>
        </w:rPr>
        <w:t>第二部分“谈判报价表”中的相关要求填写分类报价和其他需要响应的内容。</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二）谈判报价采取二次报价的办法。在完成有关程序（资格审查）后，竞争性谈判项目实行二次报价，第一次报价后，谈判小组可以变更采购需求，二次报价为最终报价。如采购需求没有实质性变化，各谈判供应商报价应逐次降低，本次报价</w:t>
      </w:r>
      <w:r>
        <w:rPr>
          <w:rFonts w:hint="eastAsia" w:asciiTheme="minorEastAsia" w:hAnsiTheme="minorEastAsia" w:eastAsiaTheme="minorEastAsia"/>
          <w:sz w:val="24"/>
          <w:highlight w:val="none"/>
          <w:lang w:val="en-US" w:eastAsia="zh-CN"/>
        </w:rPr>
        <w:tab/>
      </w:r>
      <w:r>
        <w:rPr>
          <w:rFonts w:hint="eastAsia" w:asciiTheme="minorEastAsia" w:hAnsiTheme="minorEastAsia" w:eastAsiaTheme="minorEastAsia"/>
          <w:sz w:val="24"/>
          <w:highlight w:val="none"/>
        </w:rPr>
        <w:t>，出现相同报价的，可再次报价，直至产生唯一最低报价。</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（三）谈判报价货币：人民币；单位：元，精确到小数点后两位。</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（四）谈判报价金额的小写与大写不一致时，以大写为准。</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（五）因供应商对谈判文件理解不透、误解、疏漏或对市场行情了解不清造成的后果和风险，均由供应商自己负责。</w:t>
      </w:r>
    </w:p>
    <w:bookmarkEnd w:id="29"/>
    <w:p>
      <w:pPr>
        <w:spacing w:line="360" w:lineRule="auto"/>
        <w:ind w:firstLine="482" w:firstLineChars="200"/>
        <w:rPr>
          <w:rFonts w:asciiTheme="minorEastAsia" w:hAnsiTheme="minorEastAsia" w:eastAsiaTheme="minorEastAsia"/>
          <w:sz w:val="24"/>
          <w:highlight w:val="none"/>
        </w:rPr>
      </w:pPr>
      <w:bookmarkStart w:id="30" w:name="_Toc195670670"/>
      <w:bookmarkStart w:id="31" w:name="_Toc510579316"/>
      <w:r>
        <w:rPr>
          <w:rFonts w:hint="eastAsia" w:asciiTheme="minorEastAsia" w:hAnsiTheme="minorEastAsia" w:eastAsiaTheme="minorEastAsia"/>
          <w:b/>
          <w:sz w:val="24"/>
          <w:highlight w:val="none"/>
        </w:rPr>
        <w:t>19.谈判保</w:t>
      </w:r>
      <w:r>
        <w:rPr>
          <w:rFonts w:asciiTheme="minorEastAsia" w:hAnsiTheme="minorEastAsia" w:eastAsiaTheme="minorEastAsia"/>
          <w:b/>
          <w:sz w:val="24"/>
          <w:highlight w:val="none"/>
        </w:rPr>
        <w:t>证金</w:t>
      </w:r>
      <w:r>
        <w:rPr>
          <w:rFonts w:hint="eastAsia" w:asciiTheme="minorEastAsia" w:hAnsiTheme="minorEastAsia" w:eastAsiaTheme="minorEastAsia"/>
          <w:b/>
          <w:sz w:val="24"/>
          <w:highlight w:val="none"/>
        </w:rPr>
        <w:t>：无</w:t>
      </w:r>
    </w:p>
    <w:bookmarkEnd w:id="30"/>
    <w:bookmarkEnd w:id="31"/>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w:t>
      </w:r>
      <w:r>
        <w:rPr>
          <w:rFonts w:hint="eastAsia" w:asciiTheme="minorEastAsia" w:hAnsiTheme="minorEastAsia" w:eastAsiaTheme="minorEastAsia"/>
          <w:b/>
          <w:bCs/>
          <w:sz w:val="24"/>
          <w:highlight w:val="none"/>
        </w:rPr>
        <w:t xml:space="preserve"> 20.响应有效期 </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20.1谈判有效期：见谈判须知前附表。</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20.2谈判</w:t>
      </w:r>
      <w:r>
        <w:rPr>
          <w:rFonts w:asciiTheme="minorEastAsia" w:hAnsiTheme="minorEastAsia" w:eastAsiaTheme="minorEastAsia"/>
          <w:sz w:val="24"/>
          <w:highlight w:val="none"/>
        </w:rPr>
        <w:t>有效期不足的</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将被视为非实质性响应，并予以</w:t>
      </w:r>
      <w:r>
        <w:rPr>
          <w:rFonts w:hint="eastAsia" w:asciiTheme="minorEastAsia" w:hAnsiTheme="minorEastAsia" w:eastAsiaTheme="minorEastAsia"/>
          <w:sz w:val="24"/>
          <w:highlight w:val="none"/>
        </w:rPr>
        <w:t>否决</w:t>
      </w:r>
      <w:r>
        <w:rPr>
          <w:rFonts w:asciiTheme="minorEastAsia" w:hAnsiTheme="minorEastAsia" w:eastAsiaTheme="minorEastAsia"/>
          <w:sz w:val="24"/>
          <w:highlight w:val="none"/>
        </w:rPr>
        <w:t>。</w:t>
      </w:r>
    </w:p>
    <w:p>
      <w:pPr>
        <w:spacing w:line="360" w:lineRule="auto"/>
        <w:ind w:firstLine="48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20.3特殊情况下，在原定响应有效期截止之前，采购代理机构可以要求供应商延长响应有效期。这种要求与答复均应以书面形式提交。</w:t>
      </w:r>
    </w:p>
    <w:p>
      <w:pPr>
        <w:spacing w:line="360" w:lineRule="auto"/>
        <w:ind w:firstLine="480"/>
        <w:rPr>
          <w:rFonts w:asciiTheme="minorEastAsia" w:hAnsiTheme="minorEastAsia" w:eastAsiaTheme="minorEastAsia"/>
          <w:sz w:val="24"/>
          <w:highlight w:val="none"/>
        </w:rPr>
      </w:pPr>
      <w:r>
        <w:rPr>
          <w:rFonts w:hint="eastAsia" w:asciiTheme="minorEastAsia" w:hAnsiTheme="minorEastAsia" w:eastAsiaTheme="minorEastAsia"/>
          <w:b/>
          <w:bCs/>
          <w:sz w:val="24"/>
          <w:highlight w:val="none"/>
        </w:rPr>
        <w:t>21.响应截止期</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在响应截止期后递交的谈判响应文件，采购代理机构将拒绝接收。</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w:t>
      </w:r>
      <w:r>
        <w:rPr>
          <w:rFonts w:hint="eastAsia" w:asciiTheme="minorEastAsia" w:hAnsiTheme="minorEastAsia" w:eastAsiaTheme="minorEastAsia"/>
          <w:b/>
          <w:bCs/>
          <w:sz w:val="24"/>
          <w:highlight w:val="none"/>
        </w:rPr>
        <w:t>22.谈判响应文件的撤回</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22.1在规定的响应截止期前，供应商可以书面形式提出撤回其递交的谈判响应文件。</w:t>
      </w:r>
    </w:p>
    <w:p>
      <w:pPr>
        <w:pStyle w:val="5"/>
        <w:spacing w:before="0" w:after="0" w:line="360" w:lineRule="auto"/>
        <w:jc w:val="center"/>
        <w:rPr>
          <w:rFonts w:asciiTheme="minorEastAsia" w:hAnsiTheme="minorEastAsia" w:eastAsiaTheme="minorEastAsia"/>
          <w:sz w:val="24"/>
          <w:szCs w:val="24"/>
          <w:highlight w:val="none"/>
        </w:rPr>
      </w:pPr>
      <w:bookmarkStart w:id="32" w:name="_Toc420507960"/>
      <w:r>
        <w:rPr>
          <w:rFonts w:hint="eastAsia" w:asciiTheme="minorEastAsia" w:hAnsiTheme="minorEastAsia" w:eastAsiaTheme="minorEastAsia"/>
          <w:sz w:val="24"/>
          <w:szCs w:val="24"/>
          <w:highlight w:val="none"/>
        </w:rPr>
        <w:t>四、</w:t>
      </w:r>
      <w:bookmarkEnd w:id="32"/>
      <w:r>
        <w:rPr>
          <w:rFonts w:hint="eastAsia" w:asciiTheme="minorEastAsia" w:hAnsiTheme="minorEastAsia" w:eastAsiaTheme="minorEastAsia"/>
          <w:sz w:val="24"/>
          <w:szCs w:val="24"/>
          <w:highlight w:val="none"/>
        </w:rPr>
        <w:t>谈判与评审</w:t>
      </w:r>
    </w:p>
    <w:p>
      <w:pPr>
        <w:spacing w:line="360" w:lineRule="auto"/>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 xml:space="preserve">    23.谈判</w:t>
      </w:r>
    </w:p>
    <w:p>
      <w:pPr>
        <w:spacing w:line="360" w:lineRule="auto"/>
        <w:rPr>
          <w:rFonts w:asciiTheme="minorEastAsia" w:hAnsiTheme="minorEastAsia" w:eastAsiaTheme="minorEastAsia"/>
          <w:sz w:val="24"/>
          <w:highlight w:val="none"/>
        </w:rPr>
      </w:pPr>
      <w:r>
        <w:rPr>
          <w:rFonts w:hint="eastAsia" w:cs="宋体" w:asciiTheme="minorEastAsia" w:hAnsiTheme="minorEastAsia" w:eastAsiaTheme="minorEastAsia"/>
          <w:color w:val="333333"/>
          <w:kern w:val="0"/>
          <w:sz w:val="24"/>
          <w:highlight w:val="none"/>
          <w:shd w:val="clear" w:color="auto" w:fill="FFFFFF"/>
        </w:rPr>
        <w:t xml:space="preserve">    </w:t>
      </w:r>
      <w:r>
        <w:rPr>
          <w:rFonts w:hint="eastAsia" w:asciiTheme="minorEastAsia" w:hAnsiTheme="minorEastAsia" w:eastAsiaTheme="minorEastAsia"/>
          <w:sz w:val="24"/>
          <w:highlight w:val="none"/>
        </w:rPr>
        <w:t>23.1采购代理机构将在规定的时间和地点组织召开谈判大会。供应商应派法定代表人或授权代表参加，参加谈判的供应商代表应签名报到以证明其出席。政府采购监督管理部门及有关部门可以视情况到场监督谈判情况。</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23.2谈判由采购代理机构主持，谈判时，由采购人及供应商代表共同检查谈判响应文件的密封情况，经当场确认无误后当众开启。</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23.3谈判大会</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谈判大会由采购代理机构主持，会议主要内容 ：</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（1）介绍与会各方人员；</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（2）介绍供应商；</w:t>
      </w:r>
    </w:p>
    <w:p>
      <w:pPr>
        <w:spacing w:line="360" w:lineRule="auto"/>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    （3）宣布谈判纪律；</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（4）所有供应商共同检查谈判响应文件的密封情况，当众宣布检查结果；</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（5）采购人在谈判截止时间前收到响应文件，开启时对符合要求的响应文件都应当予以拆封，谈判现场不唱标；</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（6）响应文件初审；</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（7）谈判小组与供货商一对一谈判；</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（8）供应商第二次报价（最终报价）；</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（9）采购人代表致辞（或无）；</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（10）谈判大会结束。</w:t>
      </w:r>
    </w:p>
    <w:p>
      <w:pPr>
        <w:spacing w:line="360" w:lineRule="auto"/>
        <w:ind w:firstLine="463" w:firstLineChars="192"/>
        <w:rPr>
          <w:rFonts w:asciiTheme="minorEastAsia" w:hAnsiTheme="minorEastAsia" w:eastAsiaTheme="minorEastAsia"/>
          <w:sz w:val="24"/>
          <w:highlight w:val="none"/>
        </w:rPr>
      </w:pPr>
      <w:r>
        <w:rPr>
          <w:rFonts w:hint="eastAsia" w:asciiTheme="minorEastAsia" w:hAnsiTheme="minorEastAsia" w:eastAsiaTheme="minorEastAsia"/>
          <w:b/>
          <w:bCs/>
          <w:sz w:val="24"/>
          <w:highlight w:val="none"/>
        </w:rPr>
        <w:t>24.响应的评价和比较</w:t>
      </w:r>
    </w:p>
    <w:p>
      <w:pPr>
        <w:spacing w:line="360" w:lineRule="auto"/>
        <w:ind w:firstLine="460" w:firstLineChars="192"/>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24.1谈判小组将按照谈判文件规定的评审办法进行评审。</w:t>
      </w:r>
    </w:p>
    <w:p>
      <w:pPr>
        <w:spacing w:line="360" w:lineRule="auto"/>
        <w:ind w:firstLine="460" w:firstLineChars="192"/>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24.2评审和谈判方法具体见第四章。</w:t>
      </w:r>
    </w:p>
    <w:p>
      <w:pPr>
        <w:adjustRightInd w:val="0"/>
        <w:snapToGrid w:val="0"/>
        <w:spacing w:before="120" w:after="120" w:line="440" w:lineRule="exact"/>
        <w:ind w:firstLine="482" w:firstLineChars="200"/>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25.推荐成交候选人</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25.1谈判小组将谈判情况及评审结果写成书面谈判报告，谈判小组应当从质量和服务均能满足谈判文件实质性响应要求的谈判供应商中，按照最后报价由低到高的顺序推荐3名成交候选供应商，经采购单位确认，以谈判供应商的最低报价作为成交价格。</w:t>
      </w:r>
    </w:p>
    <w:p>
      <w:pPr>
        <w:spacing w:line="360" w:lineRule="auto"/>
        <w:ind w:firstLine="480"/>
        <w:rPr>
          <w:rFonts w:asciiTheme="minorEastAsia" w:hAnsiTheme="minorEastAsia" w:eastAsiaTheme="minorEastAsia"/>
          <w:sz w:val="24"/>
          <w:highlight w:val="none"/>
        </w:rPr>
      </w:pPr>
      <w:r>
        <w:rPr>
          <w:rFonts w:hint="eastAsia" w:asciiTheme="minorEastAsia" w:hAnsiTheme="minorEastAsia" w:eastAsiaTheme="minorEastAsia"/>
          <w:b/>
          <w:sz w:val="24"/>
          <w:highlight w:val="none"/>
        </w:rPr>
        <w:t>26.谈判过程的保密</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凡属于对谈判响应文件的审查、澄清、评价和比较有关的资料以及成交候选人的推荐情况，以及与谈判有关的其它任何情况均严格保密，任何供应商也不得向谈判小组人员或其他有关人员索问谈判过程的情况和材料。</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采购代理机构不向未成交供应商解释未成交原因，不退还响应文件。</w:t>
      </w:r>
    </w:p>
    <w:p>
      <w:pPr>
        <w:pStyle w:val="5"/>
        <w:spacing w:before="0" w:after="0" w:line="360" w:lineRule="auto"/>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五、确定供应商</w:t>
      </w:r>
    </w:p>
    <w:p>
      <w:pPr>
        <w:spacing w:line="360" w:lineRule="auto"/>
        <w:jc w:val="left"/>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27.确定供应商的原则</w:t>
      </w:r>
    </w:p>
    <w:p>
      <w:pPr>
        <w:pStyle w:val="19"/>
        <w:spacing w:after="0" w:line="360" w:lineRule="auto"/>
        <w:ind w:left="0" w:leftChars="0"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27.1根据谈判小组推荐的成交候选人名单，按顺序确定供应商。</w:t>
      </w:r>
    </w:p>
    <w:p>
      <w:pPr>
        <w:pStyle w:val="19"/>
        <w:spacing w:after="0" w:line="360" w:lineRule="auto"/>
        <w:ind w:left="0" w:leftChars="0"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27.2出现成交候选人放弃成交、或因不可抗力不能履行合同或者被查实存在影响谈判结果的违法行为等情形，采购人可以按照谈判报告推荐的成交候选人名单排序，确定下一候选人为成交人，也可以重新开展采购活动。</w:t>
      </w:r>
    </w:p>
    <w:p>
      <w:pPr>
        <w:pStyle w:val="19"/>
        <w:spacing w:after="0" w:line="360" w:lineRule="auto"/>
        <w:ind w:left="0" w:leftChars="0" w:firstLine="482" w:firstLineChars="200"/>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28.确定供应商的程序</w:t>
      </w:r>
    </w:p>
    <w:p>
      <w:pPr>
        <w:pStyle w:val="19"/>
        <w:spacing w:after="0" w:line="360" w:lineRule="auto"/>
        <w:ind w:left="0" w:leftChars="0"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谈判的全过程分为第一次报价、初步评审、谈判过程、二次</w:t>
      </w:r>
      <w:r>
        <w:rPr>
          <w:rFonts w:asciiTheme="minorEastAsia" w:hAnsiTheme="minorEastAsia" w:eastAsiaTheme="minorEastAsia"/>
          <w:sz w:val="24"/>
          <w:highlight w:val="none"/>
        </w:rPr>
        <w:t>报价（</w:t>
      </w:r>
      <w:r>
        <w:rPr>
          <w:rFonts w:hint="eastAsia" w:asciiTheme="minorEastAsia" w:hAnsiTheme="minorEastAsia" w:eastAsiaTheme="minorEastAsia"/>
          <w:sz w:val="24"/>
          <w:highlight w:val="none"/>
        </w:rPr>
        <w:t>最终报价</w:t>
      </w:r>
      <w:r>
        <w:rPr>
          <w:rFonts w:asciiTheme="minorEastAsia" w:hAnsiTheme="minorEastAsia" w:eastAsiaTheme="minorEastAsia"/>
          <w:sz w:val="24"/>
          <w:highlight w:val="none"/>
        </w:rPr>
        <w:t>）</w:t>
      </w:r>
      <w:r>
        <w:rPr>
          <w:rFonts w:hint="eastAsia" w:asciiTheme="minorEastAsia" w:hAnsiTheme="minorEastAsia" w:eastAsiaTheme="minorEastAsia"/>
          <w:sz w:val="24"/>
          <w:highlight w:val="none"/>
        </w:rPr>
        <w:t>、最终评审五个阶段。第一次报价与最后报价均采取集中报价形式。</w:t>
      </w:r>
    </w:p>
    <w:p>
      <w:pPr>
        <w:pStyle w:val="19"/>
        <w:spacing w:after="0" w:line="360" w:lineRule="auto"/>
        <w:ind w:left="0" w:leftChars="0"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28.1第一次报价及最后报价依据规定均不予以公布。</w:t>
      </w:r>
    </w:p>
    <w:p>
      <w:pPr>
        <w:pStyle w:val="19"/>
        <w:spacing w:after="0" w:line="360" w:lineRule="auto"/>
        <w:ind w:left="0" w:leftChars="0"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28.2符合性评审：谈判小组</w:t>
      </w:r>
      <w:r>
        <w:rPr>
          <w:rFonts w:hint="eastAsia" w:cs="宋体" w:asciiTheme="minorEastAsia" w:hAnsiTheme="minorEastAsia" w:eastAsiaTheme="minorEastAsia"/>
          <w:kern w:val="0"/>
          <w:sz w:val="24"/>
          <w:highlight w:val="none"/>
        </w:rPr>
        <w:t>对响应文件的有效性、完整性和响应程度进行审查</w:t>
      </w:r>
      <w:r>
        <w:rPr>
          <w:rFonts w:hint="eastAsia" w:asciiTheme="minorEastAsia" w:hAnsiTheme="minorEastAsia" w:eastAsiaTheme="minorEastAsia"/>
          <w:sz w:val="24"/>
          <w:highlight w:val="none"/>
        </w:rPr>
        <w:t>，出现下列情况的按无效文件处理。</w:t>
      </w:r>
    </w:p>
    <w:p>
      <w:pPr>
        <w:spacing w:line="360" w:lineRule="auto"/>
        <w:ind w:firstLine="420" w:firstLineChars="175"/>
        <w:rPr>
          <w:rFonts w:asciiTheme="minorEastAsia" w:hAnsiTheme="minorEastAsia" w:eastAsiaTheme="minorEastAsia"/>
          <w:sz w:val="24"/>
          <w:highlight w:val="none"/>
        </w:rPr>
      </w:pPr>
      <w:r>
        <w:rPr>
          <w:rFonts w:asciiTheme="minorEastAsia" w:hAnsiTheme="minorEastAsia" w:eastAsiaTheme="minorEastAsia"/>
          <w:sz w:val="24"/>
          <w:highlight w:val="none"/>
        </w:rPr>
        <w:t>（1）供应商没有经过正常渠道购买</w:t>
      </w:r>
      <w:r>
        <w:rPr>
          <w:rFonts w:hint="eastAsia" w:asciiTheme="minorEastAsia" w:hAnsiTheme="minorEastAsia" w:eastAsiaTheme="minorEastAsia"/>
          <w:sz w:val="24"/>
          <w:highlight w:val="none"/>
        </w:rPr>
        <w:t>竞争谈判文件</w:t>
      </w:r>
      <w:r>
        <w:rPr>
          <w:rFonts w:asciiTheme="minorEastAsia" w:hAnsiTheme="minorEastAsia" w:eastAsiaTheme="minorEastAsia"/>
          <w:sz w:val="24"/>
          <w:highlight w:val="none"/>
        </w:rPr>
        <w:t>或供应商的名称与登记领取竞争性</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文件</w:t>
      </w:r>
      <w:r>
        <w:rPr>
          <w:rFonts w:hint="eastAsia" w:asciiTheme="minorEastAsia" w:hAnsiTheme="minorEastAsia" w:eastAsiaTheme="minorEastAsia"/>
          <w:sz w:val="24"/>
          <w:highlight w:val="none"/>
        </w:rPr>
        <w:t>供应商</w:t>
      </w:r>
      <w:r>
        <w:rPr>
          <w:rFonts w:asciiTheme="minorEastAsia" w:hAnsiTheme="minorEastAsia" w:eastAsiaTheme="minorEastAsia"/>
          <w:sz w:val="24"/>
          <w:highlight w:val="none"/>
        </w:rPr>
        <w:t>的名称不符。</w:t>
      </w:r>
    </w:p>
    <w:p>
      <w:pPr>
        <w:spacing w:line="360" w:lineRule="auto"/>
        <w:ind w:firstLine="420" w:firstLineChars="175"/>
        <w:rPr>
          <w:rFonts w:asciiTheme="minorEastAsia" w:hAnsiTheme="minorEastAsia" w:eastAsiaTheme="minorEastAsia"/>
          <w:sz w:val="24"/>
          <w:highlight w:val="none"/>
        </w:rPr>
      </w:pPr>
      <w:r>
        <w:rPr>
          <w:rFonts w:asciiTheme="minorEastAsia" w:hAnsiTheme="minorEastAsia" w:eastAsiaTheme="minorEastAsia"/>
          <w:sz w:val="24"/>
          <w:highlight w:val="none"/>
        </w:rPr>
        <w:t>（2）竞争性</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响应文件没有法定代表人授权书（</w:t>
      </w:r>
      <w:r>
        <w:rPr>
          <w:rFonts w:hint="eastAsia" w:asciiTheme="minorEastAsia" w:hAnsiTheme="minorEastAsia" w:eastAsiaTheme="minorEastAsia"/>
          <w:sz w:val="24"/>
          <w:highlight w:val="none"/>
        </w:rPr>
        <w:t>法定代表人</w:t>
      </w:r>
      <w:r>
        <w:rPr>
          <w:rFonts w:asciiTheme="minorEastAsia" w:hAnsiTheme="minorEastAsia" w:eastAsiaTheme="minorEastAsia"/>
          <w:sz w:val="24"/>
          <w:highlight w:val="none"/>
        </w:rPr>
        <w:t>直接</w:t>
      </w:r>
      <w:r>
        <w:rPr>
          <w:rFonts w:hint="eastAsia" w:asciiTheme="minorEastAsia" w:hAnsiTheme="minorEastAsia" w:eastAsiaTheme="minorEastAsia"/>
          <w:sz w:val="24"/>
          <w:highlight w:val="none"/>
        </w:rPr>
        <w:t>参加谈判会议</w:t>
      </w:r>
      <w:r>
        <w:rPr>
          <w:rFonts w:asciiTheme="minorEastAsia" w:hAnsiTheme="minorEastAsia" w:eastAsiaTheme="minorEastAsia"/>
          <w:sz w:val="24"/>
          <w:highlight w:val="none"/>
        </w:rPr>
        <w:t>除外</w:t>
      </w:r>
      <w:r>
        <w:rPr>
          <w:rFonts w:hint="eastAsia" w:asciiTheme="minorEastAsia" w:hAnsiTheme="minorEastAsia" w:eastAsiaTheme="minorEastAsia"/>
          <w:sz w:val="24"/>
          <w:highlight w:val="none"/>
        </w:rPr>
        <w:t>，但须提供身份证原件</w:t>
      </w:r>
      <w:r>
        <w:rPr>
          <w:rFonts w:asciiTheme="minorEastAsia" w:hAnsiTheme="minorEastAsia" w:eastAsiaTheme="minorEastAsia"/>
          <w:sz w:val="24"/>
          <w:highlight w:val="none"/>
        </w:rPr>
        <w:t>）或授权书的合法性或有效性不符合竞争性</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文件规定。</w:t>
      </w:r>
    </w:p>
    <w:p>
      <w:pPr>
        <w:spacing w:line="360" w:lineRule="auto"/>
        <w:ind w:firstLine="420" w:firstLineChars="175"/>
        <w:rPr>
          <w:rFonts w:asciiTheme="minorEastAsia" w:hAnsiTheme="minorEastAsia" w:eastAsiaTheme="minorEastAsia"/>
          <w:sz w:val="24"/>
          <w:highlight w:val="none"/>
        </w:rPr>
      </w:pPr>
      <w:r>
        <w:rPr>
          <w:rFonts w:asciiTheme="minorEastAsia" w:hAnsiTheme="minorEastAsia" w:eastAsiaTheme="minorEastAsia"/>
          <w:sz w:val="24"/>
          <w:highlight w:val="none"/>
        </w:rPr>
        <w:t>（3）竞争性</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响应文件没有盖单位公章，无</w:t>
      </w:r>
      <w:r>
        <w:rPr>
          <w:rFonts w:hint="eastAsia" w:asciiTheme="minorEastAsia" w:hAnsiTheme="minorEastAsia" w:eastAsiaTheme="minorEastAsia"/>
          <w:sz w:val="24"/>
          <w:highlight w:val="none"/>
        </w:rPr>
        <w:t>竞争性谈判响应文件</w:t>
      </w:r>
      <w:r>
        <w:rPr>
          <w:rFonts w:asciiTheme="minorEastAsia" w:hAnsiTheme="minorEastAsia" w:eastAsiaTheme="minorEastAsia"/>
          <w:sz w:val="24"/>
          <w:highlight w:val="none"/>
        </w:rPr>
        <w:t>有效期或有效期达不到竞争性</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文件的要求。</w:t>
      </w:r>
    </w:p>
    <w:p>
      <w:pPr>
        <w:spacing w:line="360" w:lineRule="auto"/>
        <w:ind w:firstLine="420" w:firstLineChars="175"/>
        <w:rPr>
          <w:rFonts w:asciiTheme="minorEastAsia" w:hAnsiTheme="minorEastAsia" w:eastAsiaTheme="minorEastAsia"/>
          <w:sz w:val="24"/>
          <w:highlight w:val="none"/>
        </w:rPr>
      </w:pPr>
      <w:r>
        <w:rPr>
          <w:rFonts w:asciiTheme="minorEastAsia" w:hAnsiTheme="minorEastAsia" w:eastAsiaTheme="minorEastAsia"/>
          <w:sz w:val="24"/>
          <w:highlight w:val="none"/>
        </w:rPr>
        <w:t>（4）必备资质的有效性或符合性不符合竞争性</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文件规定。</w:t>
      </w:r>
    </w:p>
    <w:p>
      <w:pPr>
        <w:spacing w:line="360" w:lineRule="auto"/>
        <w:ind w:firstLine="420" w:firstLineChars="175"/>
        <w:rPr>
          <w:rFonts w:asciiTheme="minorEastAsia" w:hAnsiTheme="minorEastAsia" w:eastAsiaTheme="minorEastAsia"/>
          <w:sz w:val="24"/>
          <w:highlight w:val="none"/>
        </w:rPr>
      </w:pPr>
      <w:r>
        <w:rPr>
          <w:rFonts w:asciiTheme="minorEastAsia" w:hAnsiTheme="minorEastAsia" w:eastAsiaTheme="minorEastAsia"/>
          <w:sz w:val="24"/>
          <w:highlight w:val="none"/>
        </w:rPr>
        <w:t>（5）供应商针对同一</w:t>
      </w:r>
      <w:r>
        <w:rPr>
          <w:rFonts w:hint="eastAsia" w:asciiTheme="minorEastAsia" w:hAnsiTheme="minorEastAsia" w:eastAsiaTheme="minorEastAsia"/>
          <w:sz w:val="24"/>
          <w:highlight w:val="none"/>
        </w:rPr>
        <w:t>项目</w:t>
      </w:r>
      <w:r>
        <w:rPr>
          <w:rFonts w:asciiTheme="minorEastAsia" w:hAnsiTheme="minorEastAsia" w:eastAsiaTheme="minorEastAsia"/>
          <w:sz w:val="24"/>
          <w:highlight w:val="none"/>
        </w:rPr>
        <w:t>递交两份或多份内容不同的竞争性</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响应文件，未书面声明哪一份是有效的；出现选择性报价的。</w:t>
      </w:r>
    </w:p>
    <w:p>
      <w:pPr>
        <w:spacing w:line="360" w:lineRule="auto"/>
        <w:ind w:firstLine="420" w:firstLineChars="175"/>
        <w:rPr>
          <w:rFonts w:asciiTheme="minorEastAsia" w:hAnsiTheme="minorEastAsia" w:eastAsiaTheme="minorEastAsia"/>
          <w:sz w:val="24"/>
          <w:highlight w:val="none"/>
        </w:rPr>
      </w:pPr>
      <w:r>
        <w:rPr>
          <w:rFonts w:asciiTheme="minorEastAsia" w:hAnsiTheme="minorEastAsia" w:eastAsiaTheme="minorEastAsia"/>
          <w:sz w:val="24"/>
          <w:highlight w:val="none"/>
        </w:rPr>
        <w:t>（6）竞争性</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响应文件的商务响应与竞争性</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文件要求不一致（交货、付款、验收、售后服务等项），附加了采购人难以接受的条件。</w:t>
      </w:r>
    </w:p>
    <w:p>
      <w:pPr>
        <w:spacing w:line="360" w:lineRule="auto"/>
        <w:ind w:firstLine="420" w:firstLineChars="175"/>
        <w:rPr>
          <w:rFonts w:asciiTheme="minorEastAsia" w:hAnsiTheme="minorEastAsia" w:eastAsiaTheme="minorEastAsia"/>
          <w:sz w:val="24"/>
          <w:highlight w:val="none"/>
        </w:rPr>
      </w:pPr>
      <w:r>
        <w:rPr>
          <w:rFonts w:asciiTheme="minorEastAsia" w:hAnsiTheme="minorEastAsia" w:eastAsiaTheme="minorEastAsia"/>
          <w:sz w:val="24"/>
          <w:highlight w:val="none"/>
        </w:rPr>
        <w:t>（7）</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项目出现漏项或数量与要求不符，出现</w:t>
      </w:r>
      <w:r>
        <w:rPr>
          <w:rFonts w:hint="eastAsia" w:asciiTheme="minorEastAsia" w:hAnsiTheme="minorEastAsia" w:eastAsiaTheme="minorEastAsia"/>
          <w:sz w:val="24"/>
          <w:highlight w:val="none"/>
        </w:rPr>
        <w:t>重大</w:t>
      </w:r>
      <w:r>
        <w:rPr>
          <w:rFonts w:asciiTheme="minorEastAsia" w:hAnsiTheme="minorEastAsia" w:eastAsiaTheme="minorEastAsia"/>
          <w:sz w:val="24"/>
          <w:highlight w:val="none"/>
        </w:rPr>
        <w:t>负偏差。</w:t>
      </w:r>
    </w:p>
    <w:p>
      <w:pPr>
        <w:spacing w:line="360" w:lineRule="auto"/>
        <w:ind w:firstLine="420" w:firstLineChars="175"/>
        <w:rPr>
          <w:rFonts w:asciiTheme="minorEastAsia" w:hAnsiTheme="minorEastAsia" w:eastAsiaTheme="minorEastAsia"/>
          <w:sz w:val="24"/>
          <w:highlight w:val="none"/>
        </w:rPr>
      </w:pPr>
      <w:r>
        <w:rPr>
          <w:rFonts w:asciiTheme="minorEastAsia" w:hAnsiTheme="minorEastAsia" w:eastAsiaTheme="minorEastAsia"/>
          <w:sz w:val="24"/>
          <w:highlight w:val="none"/>
        </w:rPr>
        <w:t>（8）</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内容的</w:t>
      </w:r>
      <w:r>
        <w:rPr>
          <w:rFonts w:hint="eastAsia" w:asciiTheme="minorEastAsia" w:hAnsiTheme="minorEastAsia" w:eastAsiaTheme="minorEastAsia"/>
          <w:sz w:val="24"/>
          <w:highlight w:val="none"/>
        </w:rPr>
        <w:t>设计方案达</w:t>
      </w:r>
      <w:r>
        <w:rPr>
          <w:rFonts w:asciiTheme="minorEastAsia" w:hAnsiTheme="minorEastAsia" w:eastAsiaTheme="minorEastAsia"/>
          <w:sz w:val="24"/>
          <w:highlight w:val="none"/>
        </w:rPr>
        <w:t>不到竞争性</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文件要求，降低了产品档次或影响</w:t>
      </w:r>
      <w:r>
        <w:rPr>
          <w:rFonts w:hint="eastAsia" w:asciiTheme="minorEastAsia" w:hAnsiTheme="minorEastAsia" w:eastAsiaTheme="minorEastAsia"/>
          <w:sz w:val="24"/>
          <w:highlight w:val="none"/>
        </w:rPr>
        <w:t>了</w:t>
      </w:r>
      <w:r>
        <w:rPr>
          <w:rFonts w:asciiTheme="minorEastAsia" w:hAnsiTheme="minorEastAsia" w:eastAsiaTheme="minorEastAsia"/>
          <w:sz w:val="24"/>
          <w:highlight w:val="none"/>
        </w:rPr>
        <w:t>性能、功能。</w:t>
      </w:r>
    </w:p>
    <w:p>
      <w:pPr>
        <w:spacing w:line="360" w:lineRule="auto"/>
        <w:ind w:firstLine="360" w:firstLineChars="150"/>
        <w:rPr>
          <w:rFonts w:asciiTheme="minorEastAsia" w:hAnsiTheme="minorEastAsia" w:eastAsiaTheme="minorEastAsia"/>
          <w:sz w:val="24"/>
          <w:highlight w:val="none"/>
        </w:rPr>
      </w:pPr>
      <w:r>
        <w:rPr>
          <w:rFonts w:asciiTheme="minorEastAsia" w:hAnsiTheme="minorEastAsia" w:eastAsiaTheme="minorEastAsia"/>
          <w:sz w:val="24"/>
          <w:highlight w:val="none"/>
        </w:rPr>
        <w:t>（9）提供虚假证明，开具虚假资质，除按无效</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处理外，还进行相应的处罚。</w:t>
      </w:r>
    </w:p>
    <w:p>
      <w:pPr>
        <w:spacing w:line="360" w:lineRule="auto"/>
        <w:ind w:firstLine="360" w:firstLineChars="150"/>
        <w:rPr>
          <w:rFonts w:asciiTheme="minorEastAsia" w:hAnsiTheme="minorEastAsia" w:eastAsiaTheme="minorEastAsia"/>
          <w:sz w:val="24"/>
          <w:highlight w:val="none"/>
        </w:rPr>
      </w:pPr>
      <w:r>
        <w:rPr>
          <w:rFonts w:asciiTheme="minorEastAsia" w:hAnsiTheme="minorEastAsia" w:eastAsiaTheme="minorEastAsia"/>
          <w:sz w:val="24"/>
          <w:highlight w:val="none"/>
        </w:rPr>
        <w:t>（</w:t>
      </w:r>
      <w:r>
        <w:rPr>
          <w:rFonts w:hint="eastAsia" w:asciiTheme="minorEastAsia" w:hAnsiTheme="minorEastAsia" w:eastAsiaTheme="minorEastAsia"/>
          <w:sz w:val="24"/>
          <w:highlight w:val="none"/>
        </w:rPr>
        <w:t>1</w:t>
      </w:r>
      <w:r>
        <w:rPr>
          <w:rFonts w:asciiTheme="minorEastAsia" w:hAnsiTheme="minorEastAsia" w:eastAsiaTheme="minorEastAsia"/>
          <w:sz w:val="24"/>
          <w:highlight w:val="none"/>
        </w:rPr>
        <w:t>0）</w:t>
      </w:r>
      <w:r>
        <w:rPr>
          <w:rFonts w:hint="eastAsia" w:cs="宋体" w:asciiTheme="minorEastAsia" w:hAnsiTheme="minorEastAsia" w:eastAsiaTheme="minorEastAsia"/>
          <w:sz w:val="24"/>
          <w:highlight w:val="none"/>
        </w:rPr>
        <w:t>响应文件的关键内容字迹模糊、无法辨认的</w:t>
      </w:r>
      <w:r>
        <w:rPr>
          <w:rFonts w:asciiTheme="minorEastAsia" w:hAnsiTheme="minorEastAsia" w:eastAsiaTheme="minorEastAsia"/>
          <w:sz w:val="24"/>
          <w:highlight w:val="none"/>
        </w:rPr>
        <w:t>。</w:t>
      </w:r>
    </w:p>
    <w:p>
      <w:pPr>
        <w:spacing w:line="360" w:lineRule="auto"/>
        <w:ind w:firstLine="360" w:firstLineChars="150"/>
        <w:rPr>
          <w:rFonts w:cs="宋体" w:asciiTheme="minorEastAsia" w:hAnsiTheme="minorEastAsia" w:eastAsiaTheme="minorEastAsia"/>
          <w:sz w:val="24"/>
          <w:highlight w:val="none"/>
        </w:rPr>
      </w:pPr>
      <w:r>
        <w:rPr>
          <w:rFonts w:asciiTheme="minorEastAsia" w:hAnsiTheme="minorEastAsia" w:eastAsiaTheme="minorEastAsia"/>
          <w:sz w:val="24"/>
          <w:highlight w:val="none"/>
        </w:rPr>
        <w:t>（</w:t>
      </w:r>
      <w:r>
        <w:rPr>
          <w:rFonts w:hint="eastAsia" w:asciiTheme="minorEastAsia" w:hAnsiTheme="minorEastAsia" w:eastAsiaTheme="minorEastAsia"/>
          <w:sz w:val="24"/>
          <w:highlight w:val="none"/>
        </w:rPr>
        <w:t>1</w:t>
      </w:r>
      <w:r>
        <w:rPr>
          <w:rFonts w:asciiTheme="minorEastAsia" w:hAnsiTheme="minorEastAsia" w:eastAsiaTheme="minorEastAsia"/>
          <w:sz w:val="24"/>
          <w:highlight w:val="none"/>
        </w:rPr>
        <w:t>1）</w:t>
      </w:r>
      <w:r>
        <w:rPr>
          <w:rFonts w:hint="eastAsia" w:cs="宋体" w:asciiTheme="minorEastAsia" w:hAnsiTheme="minorEastAsia" w:eastAsiaTheme="minorEastAsia"/>
          <w:sz w:val="24"/>
          <w:highlight w:val="none"/>
        </w:rPr>
        <w:t>谈判报价与市场价偏离较大，低于成本，形成不正当竞争。</w:t>
      </w:r>
    </w:p>
    <w:p>
      <w:pPr>
        <w:spacing w:line="360" w:lineRule="auto"/>
        <w:ind w:firstLine="360" w:firstLineChars="150"/>
        <w:rPr>
          <w:rFonts w:asciiTheme="minorEastAsia" w:hAnsiTheme="minorEastAsia" w:eastAsiaTheme="minorEastAsia"/>
          <w:color w:val="0000FF"/>
          <w:sz w:val="24"/>
          <w:highlight w:val="none"/>
        </w:rPr>
      </w:pPr>
      <w:r>
        <w:rPr>
          <w:rFonts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rPr>
        <w:t>1</w:t>
      </w:r>
      <w:r>
        <w:rPr>
          <w:rFonts w:cs="宋体" w:asciiTheme="minorEastAsia" w:hAnsiTheme="minorEastAsia" w:eastAsiaTheme="minorEastAsia"/>
          <w:sz w:val="24"/>
          <w:highlight w:val="none"/>
        </w:rPr>
        <w:t>2）</w:t>
      </w:r>
      <w:r>
        <w:rPr>
          <w:rFonts w:hint="eastAsia" w:cs="宋体" w:asciiTheme="minorEastAsia" w:hAnsiTheme="minorEastAsia" w:eastAsiaTheme="minorEastAsia"/>
          <w:sz w:val="24"/>
          <w:highlight w:val="none"/>
        </w:rPr>
        <w:t>其他法律法规规定的废标情况。</w:t>
      </w:r>
    </w:p>
    <w:p>
      <w:pPr>
        <w:spacing w:line="360" w:lineRule="auto"/>
        <w:ind w:firstLine="480" w:firstLineChars="200"/>
        <w:rPr>
          <w:rFonts w:asciiTheme="minorEastAsia" w:hAnsiTheme="minorEastAsia" w:eastAsiaTheme="minorEastAsia"/>
          <w:color w:val="0000FF"/>
          <w:sz w:val="24"/>
          <w:highlight w:val="none"/>
        </w:rPr>
      </w:pPr>
      <w:r>
        <w:rPr>
          <w:rFonts w:hint="eastAsia" w:asciiTheme="minorEastAsia" w:hAnsiTheme="minorEastAsia" w:eastAsiaTheme="minorEastAsia"/>
          <w:sz w:val="24"/>
          <w:highlight w:val="none"/>
        </w:rPr>
        <w:t>28.3</w:t>
      </w:r>
      <w:r>
        <w:rPr>
          <w:rFonts w:hint="eastAsia" w:cs="宋体" w:asciiTheme="minorEastAsia" w:hAnsiTheme="minorEastAsia" w:eastAsiaTheme="minorEastAsia"/>
          <w:sz w:val="24"/>
          <w:highlight w:val="none"/>
        </w:rPr>
        <w:t>谈判小组在对响应文件的有效性、完整性和响应程度进行审查时，可以要求供应商对响应文件中含义不明确、同类问题表述不一致或者有明显文字和计算错误的内容等作出必要的澄清、说明或者更正。供应商的澄清、说明或者更正不得超出响应文件的范围或者改变响应文件的实质性内容。</w:t>
      </w:r>
      <w:r>
        <w:rPr>
          <w:rFonts w:cs="宋体" w:asciiTheme="minorEastAsia" w:hAnsiTheme="minorEastAsia" w:eastAsiaTheme="minorEastAsia"/>
          <w:sz w:val="24"/>
          <w:highlight w:val="none"/>
        </w:rPr>
        <w:t xml:space="preserve"> </w:t>
      </w:r>
    </w:p>
    <w:p>
      <w:pPr>
        <w:spacing w:line="360" w:lineRule="auto"/>
        <w:ind w:firstLine="480" w:firstLineChars="200"/>
        <w:rPr>
          <w:rFonts w:asciiTheme="minorEastAsia" w:hAnsiTheme="minorEastAsia" w:eastAsiaTheme="minorEastAsia"/>
          <w:color w:val="0000FF"/>
          <w:sz w:val="24"/>
          <w:highlight w:val="none"/>
        </w:rPr>
      </w:pPr>
      <w:r>
        <w:rPr>
          <w:rFonts w:hint="eastAsia" w:cs="宋体" w:asciiTheme="minorEastAsia" w:hAnsiTheme="minorEastAsia" w:eastAsiaTheme="minorEastAsia"/>
          <w:sz w:val="24"/>
          <w:highlight w:val="none"/>
        </w:rPr>
        <w:t>谈判小组要求供应商澄清、说明或者更正响应文件应当以书面形式作出。供应商的澄清、说明或者更正应当由法定代表人或其授权代表签字或者加盖公章。由授权代表签字的，应当附法定代表人授权书。供应商为自然人的，应当由本人签字并附身份证明。</w:t>
      </w:r>
    </w:p>
    <w:p>
      <w:pPr>
        <w:spacing w:line="360" w:lineRule="auto"/>
        <w:ind w:firstLine="482" w:firstLineChars="200"/>
        <w:rPr>
          <w:rFonts w:asciiTheme="minorEastAsia" w:hAnsiTheme="minorEastAsia" w:eastAsiaTheme="minorEastAsia"/>
          <w:color w:val="0000FF"/>
          <w:sz w:val="24"/>
          <w:highlight w:val="none"/>
        </w:rPr>
      </w:pPr>
      <w:r>
        <w:rPr>
          <w:rFonts w:hint="eastAsia" w:asciiTheme="minorEastAsia" w:hAnsiTheme="minorEastAsia" w:eastAsiaTheme="minorEastAsia"/>
          <w:b/>
          <w:sz w:val="24"/>
          <w:highlight w:val="none"/>
        </w:rPr>
        <w:t>29.</w:t>
      </w:r>
      <w:r>
        <w:rPr>
          <w:rFonts w:hint="eastAsia" w:asciiTheme="minorEastAsia" w:hAnsiTheme="minorEastAsia" w:eastAsiaTheme="minorEastAsia"/>
          <w:b/>
          <w:bCs/>
          <w:sz w:val="24"/>
          <w:highlight w:val="none"/>
        </w:rPr>
        <w:t>谈判过程</w:t>
      </w:r>
    </w:p>
    <w:p>
      <w:pPr>
        <w:spacing w:line="36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bCs/>
          <w:sz w:val="24"/>
          <w:highlight w:val="none"/>
        </w:rPr>
        <w:t>（1）</w:t>
      </w:r>
      <w:r>
        <w:rPr>
          <w:rFonts w:hint="eastAsia" w:cs="宋体" w:asciiTheme="minorEastAsia" w:hAnsiTheme="minorEastAsia" w:eastAsiaTheme="minorEastAsia"/>
          <w:sz w:val="24"/>
          <w:highlight w:val="none"/>
        </w:rPr>
        <w:t>谈判小组所有成员应当集中与单一供应商分别进行谈判，并给予所有参加谈判的供应商平等的谈判机会。</w:t>
      </w:r>
    </w:p>
    <w:p>
      <w:pPr>
        <w:spacing w:line="360" w:lineRule="auto"/>
        <w:ind w:firstLine="480" w:firstLineChars="200"/>
        <w:rPr>
          <w:rFonts w:asciiTheme="minorEastAsia" w:hAnsiTheme="minorEastAsia" w:eastAsiaTheme="minorEastAsia"/>
          <w:color w:val="0000FF"/>
          <w:sz w:val="24"/>
          <w:highlight w:val="none"/>
        </w:rPr>
      </w:pPr>
      <w:r>
        <w:rPr>
          <w:rFonts w:hint="eastAsia" w:cs="宋体" w:asciiTheme="minorEastAsia" w:hAnsiTheme="minorEastAsia" w:eastAsiaTheme="minorEastAsia"/>
          <w:bCs/>
          <w:sz w:val="24"/>
          <w:highlight w:val="none"/>
        </w:rPr>
        <w:t>（2）</w:t>
      </w:r>
      <w:r>
        <w:rPr>
          <w:rFonts w:hint="eastAsia" w:cs="宋体" w:asciiTheme="minorEastAsia" w:hAnsiTheme="minorEastAsia" w:eastAsiaTheme="minorEastAsia"/>
          <w:sz w:val="24"/>
          <w:highlight w:val="none"/>
        </w:rPr>
        <w:t>在谈判过程中，谈判小组可以根据谈判文件和谈判情况实质性变动采购需求中的技术、服务要求以及合同草案条款，但不得变动谈判文件中的其他内容。实质性变动的内容，须经采购人代表确认。</w:t>
      </w:r>
    </w:p>
    <w:p>
      <w:pPr>
        <w:spacing w:line="36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（3）对谈判文件作出的实质性变动是谈判文件的有效组成部分，谈判小组应当及时以书面形式同时通知所有参加谈判的供应商。</w:t>
      </w:r>
    </w:p>
    <w:p>
      <w:pPr>
        <w:spacing w:line="360" w:lineRule="auto"/>
        <w:ind w:firstLine="480" w:firstLineChars="200"/>
        <w:rPr>
          <w:rFonts w:asciiTheme="minorEastAsia" w:hAnsiTheme="minorEastAsia" w:eastAsiaTheme="minorEastAsia"/>
          <w:color w:val="0000FF"/>
          <w:sz w:val="24"/>
          <w:highlight w:val="none"/>
        </w:rPr>
      </w:pPr>
      <w:r>
        <w:rPr>
          <w:rFonts w:hint="eastAsia" w:cs="宋体" w:asciiTheme="minorEastAsia" w:hAnsiTheme="minorEastAsia" w:eastAsiaTheme="minorEastAsia"/>
          <w:sz w:val="24"/>
          <w:highlight w:val="none"/>
        </w:rPr>
        <w:t>（4）供应商应当按照谈判文件的变动情况和谈判小组的要求重新提交响应文件，并由其法定代表人或授权代表签字或者加盖公章。由授权代表签字的，应当附法定代表人授权书。供应商为自然人的，应当由本人签字并附身份证明。</w:t>
      </w:r>
    </w:p>
    <w:p>
      <w:pPr>
        <w:spacing w:line="360" w:lineRule="auto"/>
        <w:ind w:firstLine="482" w:firstLineChars="200"/>
        <w:rPr>
          <w:rFonts w:asciiTheme="minorEastAsia" w:hAnsiTheme="minorEastAsia" w:eastAsiaTheme="minorEastAsia"/>
          <w:color w:val="0000FF"/>
          <w:sz w:val="24"/>
          <w:highlight w:val="none"/>
        </w:rPr>
      </w:pPr>
      <w:r>
        <w:rPr>
          <w:rFonts w:hint="eastAsia" w:asciiTheme="minorEastAsia" w:hAnsiTheme="minorEastAsia" w:eastAsiaTheme="minorEastAsia"/>
          <w:b/>
          <w:sz w:val="24"/>
          <w:highlight w:val="none"/>
        </w:rPr>
        <w:t>30.二次</w:t>
      </w:r>
      <w:r>
        <w:rPr>
          <w:rFonts w:asciiTheme="minorEastAsia" w:hAnsiTheme="minorEastAsia" w:eastAsiaTheme="minorEastAsia"/>
          <w:b/>
          <w:sz w:val="24"/>
          <w:highlight w:val="none"/>
        </w:rPr>
        <w:t>报价</w:t>
      </w:r>
      <w:r>
        <w:rPr>
          <w:rFonts w:hint="eastAsia" w:asciiTheme="minorEastAsia" w:hAnsiTheme="minorEastAsia" w:eastAsiaTheme="minorEastAsia"/>
          <w:b/>
          <w:sz w:val="24"/>
          <w:highlight w:val="none"/>
        </w:rPr>
        <w:t>（最终报价）</w:t>
      </w:r>
    </w:p>
    <w:p>
      <w:pPr>
        <w:spacing w:line="360" w:lineRule="auto"/>
        <w:ind w:firstLine="480" w:firstLineChars="200"/>
        <w:rPr>
          <w:rFonts w:asciiTheme="minorEastAsia" w:hAnsiTheme="minorEastAsia" w:eastAsiaTheme="minorEastAsia"/>
          <w:color w:val="0000FF"/>
          <w:sz w:val="24"/>
          <w:highlight w:val="none"/>
        </w:rPr>
      </w:pPr>
      <w:r>
        <w:rPr>
          <w:rFonts w:hint="eastAsia" w:cs="宋体" w:asciiTheme="minorEastAsia" w:hAnsiTheme="minorEastAsia" w:eastAsiaTheme="minorEastAsia"/>
          <w:sz w:val="24"/>
          <w:highlight w:val="none"/>
        </w:rPr>
        <w:t>谈判响应文件能够详细列明采购标的的技术、服务要求的，谈判结束后，所有实质性响应的供应商应在规定时间内提交最后报价。</w:t>
      </w:r>
    </w:p>
    <w:p>
      <w:pPr>
        <w:spacing w:line="360" w:lineRule="auto"/>
        <w:ind w:firstLine="480" w:firstLineChars="200"/>
        <w:rPr>
          <w:rFonts w:asciiTheme="minorEastAsia" w:hAnsiTheme="minorEastAsia" w:eastAsiaTheme="minorEastAsia"/>
          <w:color w:val="0000FF"/>
          <w:sz w:val="24"/>
          <w:highlight w:val="none"/>
        </w:rPr>
      </w:pPr>
      <w:r>
        <w:rPr>
          <w:rFonts w:hint="eastAsia" w:cs="宋体" w:asciiTheme="minorEastAsia" w:hAnsiTheme="minorEastAsia" w:eastAsiaTheme="minorEastAsia"/>
          <w:sz w:val="24"/>
          <w:highlight w:val="none"/>
        </w:rPr>
        <w:t>谈判响应文件不能详细列明采购标的的技术、服务要求，需经谈判由供应商提供最终设计方案或解决方案的，谈判结束后，谈判小组应当按照少数服从多数的原则投票推荐</w:t>
      </w:r>
      <w:r>
        <w:rPr>
          <w:rFonts w:asciiTheme="minorEastAsia" w:hAnsiTheme="minorEastAsia" w:eastAsiaTheme="minorEastAsia"/>
          <w:sz w:val="24"/>
          <w:highlight w:val="none"/>
        </w:rPr>
        <w:t>3</w:t>
      </w:r>
      <w:r>
        <w:rPr>
          <w:rFonts w:hint="eastAsia" w:cs="宋体" w:asciiTheme="minorEastAsia" w:hAnsiTheme="minorEastAsia" w:eastAsiaTheme="minorEastAsia"/>
          <w:sz w:val="24"/>
          <w:highlight w:val="none"/>
        </w:rPr>
        <w:t>家以上供应商的设计方案或者解决方案，并要求其在规定时间内提交最后报价。</w:t>
      </w:r>
      <w:r>
        <w:rPr>
          <w:rFonts w:cs="宋体" w:asciiTheme="minorEastAsia" w:hAnsiTheme="minorEastAsia" w:eastAsiaTheme="minorEastAsia"/>
          <w:sz w:val="24"/>
          <w:highlight w:val="none"/>
        </w:rPr>
        <w:t xml:space="preserve"> </w:t>
      </w:r>
    </w:p>
    <w:p>
      <w:pPr>
        <w:spacing w:line="360" w:lineRule="auto"/>
        <w:ind w:firstLine="480" w:firstLineChars="200"/>
        <w:rPr>
          <w:rFonts w:asciiTheme="minorEastAsia" w:hAnsiTheme="minorEastAsia" w:eastAsiaTheme="minorEastAsia"/>
          <w:color w:val="0000FF"/>
          <w:sz w:val="24"/>
          <w:highlight w:val="none"/>
        </w:rPr>
      </w:pPr>
      <w:r>
        <w:rPr>
          <w:rFonts w:hint="eastAsia" w:cs="宋体" w:asciiTheme="minorEastAsia" w:hAnsiTheme="minorEastAsia" w:eastAsiaTheme="minorEastAsia"/>
          <w:sz w:val="24"/>
          <w:highlight w:val="none"/>
        </w:rPr>
        <w:t>最后报价是供应商响应文件的有效组成部分。</w:t>
      </w:r>
    </w:p>
    <w:p>
      <w:pPr>
        <w:spacing w:line="360" w:lineRule="auto"/>
        <w:ind w:firstLine="482" w:firstLineChars="200"/>
        <w:rPr>
          <w:rFonts w:asciiTheme="minorEastAsia" w:hAnsiTheme="minorEastAsia" w:eastAsiaTheme="minorEastAsia"/>
          <w:color w:val="0000FF"/>
          <w:sz w:val="24"/>
          <w:highlight w:val="none"/>
        </w:rPr>
      </w:pPr>
      <w:r>
        <w:rPr>
          <w:rFonts w:hint="eastAsia" w:asciiTheme="minorEastAsia" w:hAnsiTheme="minorEastAsia" w:eastAsiaTheme="minorEastAsia"/>
          <w:b/>
          <w:sz w:val="24"/>
          <w:highlight w:val="none"/>
        </w:rPr>
        <w:t>31.谈判结果的公示和异议</w:t>
      </w:r>
    </w:p>
    <w:p>
      <w:pPr>
        <w:spacing w:line="360" w:lineRule="auto"/>
        <w:ind w:firstLine="480" w:firstLineChars="200"/>
        <w:rPr>
          <w:rFonts w:asciiTheme="minorEastAsia" w:hAnsiTheme="minorEastAsia" w:eastAsiaTheme="minorEastAsia"/>
          <w:color w:val="0000FF"/>
          <w:sz w:val="24"/>
          <w:highlight w:val="none"/>
        </w:rPr>
      </w:pPr>
      <w:r>
        <w:rPr>
          <w:rFonts w:hint="eastAsia" w:asciiTheme="minorEastAsia" w:hAnsiTheme="minorEastAsia" w:eastAsiaTheme="minorEastAsia"/>
          <w:sz w:val="24"/>
          <w:highlight w:val="none"/>
        </w:rPr>
        <w:t>31.1谈判</w:t>
      </w:r>
      <w:r>
        <w:rPr>
          <w:rFonts w:hint="eastAsia" w:cs="宋体" w:asciiTheme="minorEastAsia" w:hAnsiTheme="minorEastAsia" w:eastAsiaTheme="minorEastAsia"/>
          <w:sz w:val="24"/>
          <w:highlight w:val="none"/>
        </w:rPr>
        <w:t>结束后，采购代理机构自</w:t>
      </w:r>
      <w:r>
        <w:rPr>
          <w:rFonts w:cs="宋体" w:asciiTheme="minorEastAsia" w:hAnsiTheme="minorEastAsia" w:eastAsiaTheme="minorEastAsia"/>
          <w:sz w:val="24"/>
          <w:highlight w:val="none"/>
        </w:rPr>
        <w:t>收到</w:t>
      </w:r>
      <w:r>
        <w:rPr>
          <w:rFonts w:hint="eastAsia" w:cs="宋体" w:asciiTheme="minorEastAsia" w:hAnsiTheme="minorEastAsia" w:eastAsiaTheme="minorEastAsia"/>
          <w:sz w:val="24"/>
          <w:highlight w:val="none"/>
        </w:rPr>
        <w:t>采购人成交复函之日起2个工作日在陕西省政府采购网公告成交结果，公示期1个工作日。</w:t>
      </w:r>
    </w:p>
    <w:p>
      <w:pPr>
        <w:spacing w:line="36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31.2谈判供应商或者其他利害关系人对谈判结果有异议的，可以在知道或者应知其权益受到损害之日起7个工作日内，以书面形式向采购人提出质疑。</w:t>
      </w:r>
    </w:p>
    <w:p>
      <w:pPr>
        <w:spacing w:line="360" w:lineRule="auto"/>
        <w:ind w:firstLine="482"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b/>
          <w:sz w:val="24"/>
          <w:highlight w:val="none"/>
        </w:rPr>
        <w:t>32</w:t>
      </w:r>
      <w:r>
        <w:rPr>
          <w:rFonts w:hint="eastAsia" w:cs="宋体" w:asciiTheme="minorEastAsia" w:hAnsiTheme="minorEastAsia" w:eastAsiaTheme="minorEastAsia"/>
          <w:b/>
          <w:sz w:val="24"/>
          <w:highlight w:val="none"/>
          <w:lang w:val="zh-CN"/>
        </w:rPr>
        <w:t>.本项目需要落实的政府采购政策</w:t>
      </w:r>
    </w:p>
    <w:p>
      <w:pPr>
        <w:spacing w:line="36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bCs/>
          <w:sz w:val="24"/>
          <w:highlight w:val="none"/>
        </w:rPr>
        <w:t>32</w:t>
      </w:r>
      <w:r>
        <w:rPr>
          <w:rFonts w:hint="eastAsia" w:cs="宋体" w:asciiTheme="minorEastAsia" w:hAnsiTheme="minorEastAsia" w:eastAsiaTheme="minorEastAsia"/>
          <w:bCs/>
          <w:sz w:val="24"/>
          <w:highlight w:val="none"/>
          <w:lang w:val="zh-CN"/>
        </w:rPr>
        <w:t>.1 谈判企业政府采购政策</w:t>
      </w:r>
    </w:p>
    <w:p>
      <w:pPr>
        <w:spacing w:line="36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（1）中小企业落实政府采购政策</w:t>
      </w:r>
    </w:p>
    <w:p>
      <w:pPr>
        <w:spacing w:line="36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①中小企业应符合工信部联企业[2011]300号文件规定，采购活动执行《政府采购促进中小企业发展暂行办法》的规定。</w:t>
      </w:r>
    </w:p>
    <w:p>
      <w:pPr>
        <w:autoSpaceDE w:val="0"/>
        <w:autoSpaceDN w:val="0"/>
        <w:adjustRightInd w:val="0"/>
        <w:snapToGrid w:val="0"/>
        <w:spacing w:line="440" w:lineRule="exact"/>
        <w:ind w:firstLine="480" w:firstLineChars="200"/>
        <w:rPr>
          <w:rFonts w:cs="宋体" w:asciiTheme="minorEastAsia" w:hAnsiTheme="minorEastAsia" w:eastAsiaTheme="minorEastAsia"/>
          <w:sz w:val="24"/>
          <w:highlight w:val="none"/>
          <w:lang w:val="zh-CN"/>
        </w:rPr>
      </w:pPr>
      <w:r>
        <w:rPr>
          <w:rFonts w:hint="eastAsia" w:cs="宋体" w:asciiTheme="minorEastAsia" w:hAnsiTheme="minorEastAsia" w:eastAsiaTheme="minorEastAsia"/>
          <w:sz w:val="24"/>
          <w:highlight w:val="none"/>
        </w:rPr>
        <w:t>②供应商须提供中小企业管理部门开具的中小企业证明函，以此为依据享受政府采购政策。</w:t>
      </w:r>
    </w:p>
    <w:p>
      <w:pPr>
        <w:autoSpaceDE w:val="0"/>
        <w:autoSpaceDN w:val="0"/>
        <w:adjustRightInd w:val="0"/>
        <w:snapToGrid w:val="0"/>
        <w:spacing w:line="440" w:lineRule="exact"/>
        <w:ind w:firstLine="480" w:firstLineChars="200"/>
        <w:rPr>
          <w:rFonts w:cs="宋体" w:asciiTheme="minorEastAsia" w:hAnsiTheme="minorEastAsia" w:eastAsiaTheme="minorEastAsia"/>
          <w:sz w:val="24"/>
          <w:highlight w:val="none"/>
          <w:lang w:val="zh-CN"/>
        </w:rPr>
      </w:pPr>
      <w:r>
        <w:rPr>
          <w:rFonts w:hint="eastAsia" w:cs="宋体" w:asciiTheme="minorEastAsia" w:hAnsiTheme="minorEastAsia" w:eastAsiaTheme="minorEastAsia"/>
          <w:sz w:val="24"/>
          <w:highlight w:val="none"/>
        </w:rPr>
        <w:t>③供应商出具《中小企业声明函》，同时还需有财务审计资质的单位出具的上一年度财务审计报告、从业人员证明（养老保险缴纳证明或劳动合同），由评委会审定，符合条件的企业享受政府采购政策。</w:t>
      </w:r>
    </w:p>
    <w:p>
      <w:pPr>
        <w:autoSpaceDE w:val="0"/>
        <w:autoSpaceDN w:val="0"/>
        <w:adjustRightInd w:val="0"/>
        <w:snapToGrid w:val="0"/>
        <w:spacing w:line="440" w:lineRule="exact"/>
        <w:ind w:firstLine="480" w:firstLineChars="200"/>
        <w:rPr>
          <w:rFonts w:cs="宋体" w:asciiTheme="minorEastAsia" w:hAnsiTheme="minorEastAsia" w:eastAsiaTheme="minorEastAsia"/>
          <w:sz w:val="24"/>
          <w:highlight w:val="none"/>
          <w:lang w:val="zh-CN"/>
        </w:rPr>
      </w:pPr>
      <w:r>
        <w:rPr>
          <w:rFonts w:hint="eastAsia" w:cs="宋体" w:asciiTheme="minorEastAsia" w:hAnsiTheme="minorEastAsia" w:eastAsiaTheme="minorEastAsia"/>
          <w:sz w:val="24"/>
          <w:highlight w:val="none"/>
          <w:lang w:val="zh-CN"/>
        </w:rPr>
        <w:t>（2）监狱和戒毒企业应符合《财政部</w:t>
      </w:r>
      <w:r>
        <w:rPr>
          <w:rFonts w:hint="eastAsia" w:cs="宋体" w:asciiTheme="minorEastAsia" w:hAnsiTheme="minorEastAsia" w:eastAsiaTheme="minorEastAsia"/>
          <w:sz w:val="24"/>
          <w:highlight w:val="none"/>
        </w:rPr>
        <w:t xml:space="preserve"> 司法部关于政府采购支持监狱企业发展有关问题的通知》--财库[2014]68号</w:t>
      </w:r>
      <w:r>
        <w:rPr>
          <w:rFonts w:hint="eastAsia" w:cs="宋体" w:asciiTheme="minorEastAsia" w:hAnsiTheme="minorEastAsia" w:eastAsiaTheme="minorEastAsia"/>
          <w:sz w:val="24"/>
          <w:highlight w:val="none"/>
          <w:lang w:val="zh-CN"/>
        </w:rPr>
        <w:t>，并提供由省级以上监狱管理局、戒毒管理局(出具的属于监狱企业的证明。</w:t>
      </w:r>
    </w:p>
    <w:p>
      <w:pPr>
        <w:spacing w:line="360" w:lineRule="auto"/>
        <w:ind w:firstLine="480" w:firstLineChars="200"/>
        <w:rPr>
          <w:rFonts w:cs="宋体" w:asciiTheme="minorEastAsia" w:hAnsiTheme="minorEastAsia" w:eastAsiaTheme="minorEastAsia"/>
          <w:sz w:val="24"/>
          <w:highlight w:val="none"/>
          <w:lang w:val="zh-CN"/>
        </w:rPr>
      </w:pPr>
      <w:r>
        <w:rPr>
          <w:rFonts w:hint="eastAsia" w:cs="宋体" w:asciiTheme="minorEastAsia" w:hAnsiTheme="minorEastAsia" w:eastAsiaTheme="minorEastAsia"/>
          <w:sz w:val="24"/>
          <w:highlight w:val="none"/>
        </w:rPr>
        <w:t>（3）残疾人福利性单位应符合</w:t>
      </w:r>
      <w:r>
        <w:rPr>
          <w:rFonts w:hint="eastAsia" w:cs="宋体" w:asciiTheme="minorEastAsia" w:hAnsiTheme="minorEastAsia" w:eastAsiaTheme="minorEastAsia"/>
          <w:color w:val="000000"/>
          <w:sz w:val="24"/>
          <w:highlight w:val="none"/>
        </w:rPr>
        <w:t>《</w:t>
      </w:r>
      <w:r>
        <w:rPr>
          <w:rFonts w:hint="eastAsia" w:cs="宋体" w:asciiTheme="minorEastAsia" w:hAnsiTheme="minorEastAsia" w:eastAsiaTheme="minorEastAsia"/>
          <w:sz w:val="24"/>
          <w:highlight w:val="none"/>
          <w:lang w:val="zh-CN"/>
        </w:rPr>
        <w:t>财政部 民政部 中国残疾人联合会</w:t>
      </w:r>
      <w:r>
        <w:rPr>
          <w:rFonts w:hint="eastAsia" w:cs="宋体" w:asciiTheme="minorEastAsia" w:hAnsiTheme="minorEastAsia" w:eastAsiaTheme="minorEastAsia"/>
          <w:color w:val="000000"/>
          <w:sz w:val="24"/>
          <w:highlight w:val="none"/>
        </w:rPr>
        <w:t>关于促进残疾人就业政府采购政策的通知》</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color w:val="000000"/>
          <w:sz w:val="24"/>
          <w:highlight w:val="none"/>
        </w:rPr>
        <w:t>财库</w:t>
      </w:r>
      <w:r>
        <w:rPr>
          <w:rFonts w:hint="eastAsia" w:cs="宋体" w:asciiTheme="minorEastAsia" w:hAnsiTheme="minorEastAsia" w:eastAsiaTheme="minorEastAsia"/>
          <w:sz w:val="24"/>
          <w:highlight w:val="none"/>
        </w:rPr>
        <w:t>[2017]141号，并出具《</w:t>
      </w:r>
      <w:r>
        <w:rPr>
          <w:rFonts w:hint="eastAsia" w:cs="宋体" w:asciiTheme="minorEastAsia" w:hAnsiTheme="minorEastAsia" w:eastAsiaTheme="minorEastAsia"/>
          <w:sz w:val="24"/>
          <w:highlight w:val="none"/>
          <w:lang w:val="zh-CN"/>
        </w:rPr>
        <w:t>残疾人福利性单位声明函</w:t>
      </w:r>
      <w:r>
        <w:rPr>
          <w:rFonts w:hint="eastAsia" w:cs="宋体" w:asciiTheme="minorEastAsia" w:hAnsiTheme="minorEastAsia" w:eastAsiaTheme="minorEastAsia"/>
          <w:sz w:val="24"/>
          <w:highlight w:val="none"/>
        </w:rPr>
        <w:t>》。</w:t>
      </w:r>
      <w:r>
        <w:rPr>
          <w:rFonts w:hint="eastAsia" w:cs="宋体" w:asciiTheme="minorEastAsia" w:hAnsiTheme="minorEastAsia" w:eastAsiaTheme="minorEastAsia"/>
          <w:sz w:val="24"/>
          <w:highlight w:val="none"/>
          <w:lang w:val="zh-CN"/>
        </w:rPr>
        <w:br w:type="textWrapping"/>
      </w:r>
      <w:r>
        <w:rPr>
          <w:rFonts w:hint="eastAsia" w:cs="宋体" w:asciiTheme="minorEastAsia" w:hAnsiTheme="minorEastAsia" w:eastAsiaTheme="minorEastAsia"/>
          <w:sz w:val="24"/>
          <w:highlight w:val="none"/>
        </w:rPr>
        <w:t xml:space="preserve">    （4）采购人、供应商应优先采购、选供中华人民共和国财政部等公布的《节能产品政府采购清单》、《环境标志产品政府采购清单》内的产品。凡属进口产品的采购，采购人应按照《政府采购进口产品管理办法》的规定经本级政府采购监督管理机构核准。</w:t>
      </w:r>
    </w:p>
    <w:p>
      <w:pPr>
        <w:spacing w:line="360" w:lineRule="auto"/>
        <w:ind w:firstLine="480" w:firstLineChars="200"/>
        <w:rPr>
          <w:rFonts w:cs="宋体" w:asciiTheme="minorEastAsia" w:hAnsiTheme="minorEastAsia" w:eastAsiaTheme="minorEastAsia"/>
          <w:sz w:val="24"/>
          <w:highlight w:val="none"/>
          <w:lang w:val="zh-CN"/>
        </w:rPr>
      </w:pPr>
      <w:r>
        <w:rPr>
          <w:rFonts w:hint="eastAsia" w:cs="宋体" w:asciiTheme="minorEastAsia" w:hAnsiTheme="minorEastAsia" w:eastAsiaTheme="minorEastAsia"/>
          <w:sz w:val="24"/>
          <w:highlight w:val="none"/>
        </w:rPr>
        <w:t>（5）供</w:t>
      </w:r>
      <w:r>
        <w:rPr>
          <w:rFonts w:hint="eastAsia" w:cs="宋体" w:asciiTheme="minorEastAsia" w:hAnsiTheme="minorEastAsia" w:eastAsiaTheme="minorEastAsia"/>
          <w:bCs/>
          <w:sz w:val="24"/>
          <w:highlight w:val="none"/>
        </w:rPr>
        <w:t>应商应如实提供以上证明文件，如存在虚假应标，将取消其谈判资格。</w:t>
      </w:r>
    </w:p>
    <w:p>
      <w:pPr>
        <w:spacing w:line="360" w:lineRule="auto"/>
        <w:ind w:firstLine="480" w:firstLineChars="200"/>
        <w:rPr>
          <w:rFonts w:cs="宋体" w:asciiTheme="minorEastAsia" w:hAnsiTheme="minorEastAsia" w:eastAsiaTheme="minorEastAsia"/>
          <w:sz w:val="24"/>
          <w:highlight w:val="none"/>
          <w:lang w:val="zh-CN"/>
        </w:rPr>
      </w:pPr>
      <w:r>
        <w:rPr>
          <w:rFonts w:hint="eastAsia" w:cs="宋体" w:asciiTheme="minorEastAsia" w:hAnsiTheme="minorEastAsia" w:eastAsiaTheme="minorEastAsia"/>
          <w:bCs/>
          <w:sz w:val="24"/>
          <w:highlight w:val="none"/>
        </w:rPr>
        <w:t>32.2 价格优惠比例</w:t>
      </w:r>
    </w:p>
    <w:p>
      <w:pPr>
        <w:spacing w:line="360" w:lineRule="auto"/>
        <w:ind w:firstLine="480" w:firstLineChars="200"/>
        <w:rPr>
          <w:rFonts w:cs="宋体" w:asciiTheme="minorEastAsia" w:hAnsiTheme="minorEastAsia" w:eastAsiaTheme="minorEastAsia"/>
          <w:sz w:val="24"/>
          <w:highlight w:val="none"/>
          <w:lang w:val="zh-CN"/>
        </w:rPr>
      </w:pPr>
      <w:r>
        <w:rPr>
          <w:rFonts w:hint="eastAsia" w:cs="宋体" w:asciiTheme="minorEastAsia" w:hAnsiTheme="minorEastAsia" w:eastAsiaTheme="minorEastAsia"/>
          <w:bCs/>
          <w:sz w:val="24"/>
          <w:highlight w:val="none"/>
          <w:lang w:val="zh-CN"/>
        </w:rPr>
        <w:t>谈判企业优惠比例</w:t>
      </w:r>
    </w:p>
    <w:p>
      <w:pPr>
        <w:spacing w:line="360" w:lineRule="auto"/>
        <w:ind w:firstLine="480" w:firstLineChars="200"/>
        <w:rPr>
          <w:rFonts w:hint="eastAsia" w:asciiTheme="minorEastAsia" w:hAnsiTheme="minorEastAsia" w:eastAsiaTheme="minorEastAsia"/>
          <w:sz w:val="24"/>
          <w:highlight w:val="none"/>
          <w:lang w:val="en-US" w:eastAsia="zh-CN"/>
        </w:rPr>
      </w:pPr>
      <w:r>
        <w:rPr>
          <w:rFonts w:hint="eastAsia" w:cs="宋体" w:asciiTheme="minorEastAsia" w:hAnsiTheme="minorEastAsia" w:eastAsiaTheme="minorEastAsia"/>
          <w:sz w:val="24"/>
          <w:highlight w:val="none"/>
          <w:lang w:val="zh-CN"/>
        </w:rPr>
        <w:t>符合谈判文件规定的小微企业、监狱和戒毒企业、</w:t>
      </w:r>
      <w:r>
        <w:rPr>
          <w:rFonts w:hint="eastAsia" w:cs="宋体" w:asciiTheme="minorEastAsia" w:hAnsiTheme="minorEastAsia" w:eastAsiaTheme="minorEastAsia"/>
          <w:sz w:val="24"/>
          <w:highlight w:val="none"/>
        </w:rPr>
        <w:t>残疾人福利性单位</w:t>
      </w:r>
      <w:r>
        <w:rPr>
          <w:rFonts w:hint="eastAsia" w:cs="宋体" w:asciiTheme="minorEastAsia" w:hAnsiTheme="minorEastAsia" w:eastAsiaTheme="minorEastAsia"/>
          <w:sz w:val="24"/>
          <w:highlight w:val="none"/>
          <w:lang w:val="zh-CN"/>
        </w:rPr>
        <w:t>优惠条件的供应商，价格给予6%的扣除（不重复优惠，最高为6%），用扣除后的价格参与评审。</w:t>
      </w:r>
    </w:p>
    <w:p>
      <w:pPr>
        <w:spacing w:line="360" w:lineRule="auto"/>
        <w:ind w:firstLine="482" w:firstLineChars="200"/>
        <w:rPr>
          <w:rFonts w:cs="宋体" w:asciiTheme="minorEastAsia" w:hAnsiTheme="minorEastAsia" w:eastAsiaTheme="minorEastAsia"/>
          <w:sz w:val="24"/>
          <w:highlight w:val="none"/>
          <w:lang w:val="zh-CN"/>
        </w:rPr>
      </w:pPr>
      <w:r>
        <w:rPr>
          <w:rFonts w:hint="eastAsia" w:cs="宋体" w:asciiTheme="minorEastAsia" w:hAnsiTheme="minorEastAsia" w:eastAsiaTheme="minorEastAsia"/>
          <w:b/>
          <w:bCs/>
          <w:kern w:val="0"/>
          <w:sz w:val="24"/>
          <w:highlight w:val="none"/>
        </w:rPr>
        <w:t>33.</w:t>
      </w:r>
      <w:r>
        <w:rPr>
          <w:rFonts w:hint="eastAsia" w:asciiTheme="minorEastAsia" w:hAnsiTheme="minorEastAsia" w:eastAsiaTheme="minorEastAsia"/>
          <w:b/>
          <w:bCs/>
          <w:sz w:val="24"/>
          <w:highlight w:val="none"/>
        </w:rPr>
        <w:t>推荐成交候选人</w:t>
      </w:r>
    </w:p>
    <w:p>
      <w:pPr>
        <w:spacing w:line="360" w:lineRule="auto"/>
        <w:ind w:firstLine="480" w:firstLineChars="200"/>
        <w:rPr>
          <w:rFonts w:cs="宋体" w:asciiTheme="minorEastAsia" w:hAnsiTheme="minorEastAsia" w:eastAsiaTheme="minorEastAsia"/>
          <w:sz w:val="24"/>
          <w:highlight w:val="none"/>
          <w:lang w:val="zh-CN"/>
        </w:rPr>
      </w:pPr>
      <w:r>
        <w:rPr>
          <w:rFonts w:hint="eastAsia" w:cs="宋体" w:asciiTheme="minorEastAsia" w:hAnsiTheme="minorEastAsia" w:eastAsiaTheme="minorEastAsia"/>
          <w:sz w:val="24"/>
          <w:highlight w:val="none"/>
          <w:lang w:val="zh-CN"/>
        </w:rPr>
        <w:t>谈判小组应当从质量和服务均能满足谈判文件实质性响应要求的谈判供应商中，按照最后报价由低到高的顺序推荐3名成交候选供应商，经采购单位确认，以谈判供应商的最低报价作为成交价格。</w:t>
      </w:r>
    </w:p>
    <w:p>
      <w:pPr>
        <w:spacing w:line="360" w:lineRule="auto"/>
        <w:ind w:firstLine="482" w:firstLineChars="200"/>
        <w:rPr>
          <w:rFonts w:cs="宋体" w:asciiTheme="minorEastAsia" w:hAnsiTheme="minorEastAsia" w:eastAsiaTheme="minorEastAsia"/>
          <w:sz w:val="24"/>
          <w:highlight w:val="none"/>
          <w:lang w:val="zh-CN"/>
        </w:rPr>
      </w:pPr>
      <w:r>
        <w:rPr>
          <w:rFonts w:hint="eastAsia" w:asciiTheme="minorEastAsia" w:hAnsiTheme="minorEastAsia" w:eastAsiaTheme="minorEastAsia"/>
          <w:b/>
          <w:sz w:val="24"/>
          <w:highlight w:val="none"/>
        </w:rPr>
        <w:t>34. 确定成交供应商</w:t>
      </w:r>
    </w:p>
    <w:p>
      <w:pPr>
        <w:spacing w:line="360" w:lineRule="auto"/>
        <w:ind w:firstLine="480" w:firstLineChars="200"/>
        <w:rPr>
          <w:rFonts w:cs="宋体" w:asciiTheme="minorEastAsia" w:hAnsiTheme="minorEastAsia" w:eastAsiaTheme="minorEastAsia"/>
          <w:sz w:val="24"/>
          <w:highlight w:val="none"/>
          <w:lang w:val="zh-CN"/>
        </w:rPr>
      </w:pPr>
      <w:r>
        <w:rPr>
          <w:rFonts w:hint="eastAsia" w:asciiTheme="minorEastAsia" w:hAnsiTheme="minorEastAsia" w:eastAsiaTheme="minorEastAsia"/>
          <w:sz w:val="24"/>
          <w:highlight w:val="none"/>
        </w:rPr>
        <w:t>采购人按照谈判小组推荐的成交候选人排名顺序确定成交供应商。采购代理机构将成交结果</w:t>
      </w:r>
      <w:r>
        <w:rPr>
          <w:rStyle w:val="58"/>
          <w:rFonts w:hint="eastAsia" w:asciiTheme="minorEastAsia" w:hAnsiTheme="minorEastAsia" w:eastAsiaTheme="minorEastAsia"/>
          <w:sz w:val="24"/>
          <w:highlight w:val="none"/>
        </w:rPr>
        <w:t>通知所有未成交的供应商。</w:t>
      </w:r>
    </w:p>
    <w:p>
      <w:pPr>
        <w:pStyle w:val="5"/>
        <w:spacing w:before="0" w:after="0" w:line="360" w:lineRule="auto"/>
        <w:jc w:val="center"/>
        <w:rPr>
          <w:rFonts w:asciiTheme="minorEastAsia" w:hAnsiTheme="minorEastAsia" w:eastAsiaTheme="minorEastAsia"/>
          <w:sz w:val="24"/>
          <w:szCs w:val="24"/>
          <w:highlight w:val="none"/>
        </w:rPr>
      </w:pPr>
      <w:r>
        <w:rPr>
          <w:rFonts w:hint="eastAsia" w:asciiTheme="minorEastAsia" w:hAnsiTheme="minorEastAsia" w:eastAsiaTheme="minorEastAsia"/>
          <w:sz w:val="24"/>
          <w:szCs w:val="24"/>
          <w:highlight w:val="none"/>
        </w:rPr>
        <w:t>六、签订合同</w:t>
      </w:r>
    </w:p>
    <w:p>
      <w:pPr>
        <w:adjustRightInd w:val="0"/>
        <w:snapToGrid w:val="0"/>
        <w:spacing w:before="120" w:after="120" w:line="440" w:lineRule="exact"/>
        <w:ind w:firstLine="482" w:firstLineChars="200"/>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35.签订合同</w:t>
      </w:r>
    </w:p>
    <w:p>
      <w:pPr>
        <w:pStyle w:val="19"/>
        <w:spacing w:line="360" w:lineRule="auto"/>
        <w:ind w:left="0" w:leftChars="0"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35.1采购人和成交供应商应当自成交通知书发出之日起</w:t>
      </w:r>
      <w:r>
        <w:rPr>
          <w:rFonts w:asciiTheme="minorEastAsia" w:hAnsiTheme="minorEastAsia" w:eastAsiaTheme="minorEastAsia"/>
          <w:sz w:val="24"/>
          <w:highlight w:val="none"/>
        </w:rPr>
        <w:t>30</w:t>
      </w:r>
      <w:r>
        <w:rPr>
          <w:rFonts w:hint="eastAsia" w:asciiTheme="minorEastAsia" w:hAnsiTheme="minorEastAsia" w:eastAsiaTheme="minorEastAsia"/>
          <w:sz w:val="24"/>
          <w:highlight w:val="none"/>
        </w:rPr>
        <w:t>天内，根据谈判文件和成交人的谈判响应文件订立书面合同。</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35.2成交通知书、谈判文件、响应文件及其澄清文件等，均为合同的组成部分，与合同具有同等法律效力。</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35.3发出成交通知书后，因成交供应商的原因，不与采购人签订合同的，采购人将废除其成交资格。给采购人造成的损失的，还应当予以赔偿，同时依法承担相应法律责任。</w:t>
      </w:r>
    </w:p>
    <w:p>
      <w:pPr>
        <w:spacing w:line="360" w:lineRule="auto"/>
        <w:ind w:firstLine="482" w:firstLineChars="200"/>
        <w:rPr>
          <w:rFonts w:asciiTheme="minorEastAsia" w:hAnsiTheme="minorEastAsia" w:eastAsiaTheme="minorEastAsia"/>
          <w:sz w:val="24"/>
          <w:highlight w:val="none"/>
        </w:rPr>
      </w:pPr>
      <w:r>
        <w:rPr>
          <w:rFonts w:hint="eastAsia" w:asciiTheme="minorEastAsia" w:hAnsiTheme="minorEastAsia" w:eastAsiaTheme="minorEastAsia"/>
          <w:b/>
          <w:sz w:val="24"/>
          <w:highlight w:val="none"/>
        </w:rPr>
        <w:t>36.履约保证金（无）</w:t>
      </w:r>
    </w:p>
    <w:p>
      <w:pPr>
        <w:spacing w:line="360" w:lineRule="auto"/>
        <w:ind w:firstLine="482" w:firstLineChars="200"/>
        <w:rPr>
          <w:rFonts w:asciiTheme="minorEastAsia" w:hAnsiTheme="minorEastAsia" w:eastAsiaTheme="minorEastAsia"/>
          <w:sz w:val="24"/>
          <w:highlight w:val="none"/>
        </w:rPr>
      </w:pPr>
      <w:r>
        <w:rPr>
          <w:rFonts w:hint="eastAsia" w:asciiTheme="minorEastAsia" w:hAnsiTheme="minorEastAsia" w:eastAsiaTheme="minorEastAsia"/>
          <w:b/>
          <w:sz w:val="24"/>
          <w:highlight w:val="none"/>
        </w:rPr>
        <w:t>37.签订合同时变更数量的权力</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采购合同履行过程中，采购人需要追加与合同标的相同的服务，在不改变合同其他条款的前提下，可以与成交供应商协商签订补充合同，补充合同的采购金额以成交供应商报价中的分项报价和调整的数量计算。</w:t>
      </w:r>
    </w:p>
    <w:p>
      <w:pPr>
        <w:pStyle w:val="5"/>
        <w:spacing w:before="0" w:after="0" w:line="360" w:lineRule="auto"/>
        <w:jc w:val="center"/>
        <w:rPr>
          <w:rFonts w:asciiTheme="minorEastAsia" w:hAnsiTheme="minorEastAsia" w:eastAsiaTheme="minorEastAsia"/>
          <w:sz w:val="24"/>
          <w:szCs w:val="24"/>
          <w:highlight w:val="none"/>
        </w:rPr>
      </w:pPr>
      <w:bookmarkStart w:id="33" w:name="_Toc414957513"/>
      <w:bookmarkStart w:id="34" w:name="_Toc29258"/>
      <w:r>
        <w:rPr>
          <w:rFonts w:hint="eastAsia" w:asciiTheme="minorEastAsia" w:hAnsiTheme="minorEastAsia" w:eastAsiaTheme="minorEastAsia"/>
          <w:sz w:val="24"/>
          <w:szCs w:val="24"/>
          <w:highlight w:val="none"/>
        </w:rPr>
        <w:t>七、纪律和监督</w:t>
      </w:r>
      <w:bookmarkEnd w:id="33"/>
      <w:bookmarkEnd w:id="34"/>
    </w:p>
    <w:p>
      <w:pPr>
        <w:spacing w:line="360" w:lineRule="auto"/>
        <w:ind w:firstLine="482" w:firstLineChars="200"/>
        <w:rPr>
          <w:rFonts w:asciiTheme="minorEastAsia" w:hAnsiTheme="minorEastAsia" w:eastAsiaTheme="minorEastAsia"/>
          <w:b/>
          <w:sz w:val="24"/>
          <w:highlight w:val="none"/>
        </w:rPr>
      </w:pPr>
      <w:bookmarkStart w:id="35" w:name="_Toc179632593"/>
      <w:bookmarkStart w:id="36" w:name="_Toc296602462"/>
      <w:bookmarkStart w:id="37" w:name="_Toc246996962"/>
      <w:bookmarkStart w:id="38" w:name="_Toc152045575"/>
      <w:bookmarkStart w:id="39" w:name="_Toc246996219"/>
      <w:bookmarkStart w:id="40" w:name="_Toc296590983"/>
      <w:bookmarkStart w:id="41" w:name="_Toc152042351"/>
      <w:bookmarkStart w:id="42" w:name="_Toc247085733"/>
      <w:bookmarkStart w:id="43" w:name="_Toc144974543"/>
      <w:r>
        <w:rPr>
          <w:rFonts w:hint="eastAsia" w:asciiTheme="minorEastAsia" w:hAnsiTheme="minorEastAsia" w:eastAsiaTheme="minorEastAsia"/>
          <w:b/>
          <w:sz w:val="24"/>
          <w:highlight w:val="none"/>
        </w:rPr>
        <w:t>38.对采购人的纪律要求</w:t>
      </w:r>
      <w:bookmarkEnd w:id="35"/>
      <w:bookmarkEnd w:id="36"/>
      <w:bookmarkEnd w:id="37"/>
      <w:bookmarkEnd w:id="38"/>
      <w:bookmarkEnd w:id="39"/>
      <w:bookmarkEnd w:id="40"/>
      <w:bookmarkEnd w:id="41"/>
      <w:bookmarkEnd w:id="42"/>
      <w:bookmarkEnd w:id="43"/>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采购人不得泄漏采购活动中应当保密的情况和资料，不得与谈判供应商串通损害国家利益、社会公共利益或者他人合法权益。</w:t>
      </w:r>
    </w:p>
    <w:p>
      <w:pPr>
        <w:spacing w:line="360" w:lineRule="auto"/>
        <w:ind w:firstLine="482" w:firstLineChars="200"/>
        <w:rPr>
          <w:rFonts w:asciiTheme="minorEastAsia" w:hAnsiTheme="minorEastAsia" w:eastAsiaTheme="minorEastAsia"/>
          <w:b/>
          <w:sz w:val="24"/>
          <w:highlight w:val="none"/>
        </w:rPr>
      </w:pPr>
      <w:bookmarkStart w:id="44" w:name="_Toc246996220"/>
      <w:bookmarkStart w:id="45" w:name="_Toc246996963"/>
      <w:bookmarkStart w:id="46" w:name="_Toc296602463"/>
      <w:bookmarkStart w:id="47" w:name="_Toc152045576"/>
      <w:bookmarkStart w:id="48" w:name="_Toc247085734"/>
      <w:bookmarkStart w:id="49" w:name="_Toc144974544"/>
      <w:bookmarkStart w:id="50" w:name="_Toc179632594"/>
      <w:bookmarkStart w:id="51" w:name="_Toc152042352"/>
      <w:r>
        <w:rPr>
          <w:rFonts w:hint="eastAsia" w:asciiTheme="minorEastAsia" w:hAnsiTheme="minorEastAsia" w:eastAsiaTheme="minorEastAsia"/>
          <w:b/>
          <w:sz w:val="24"/>
          <w:highlight w:val="none"/>
        </w:rPr>
        <w:t>39.对谈判供应商的纪律要求</w:t>
      </w:r>
      <w:bookmarkEnd w:id="44"/>
      <w:bookmarkEnd w:id="45"/>
      <w:bookmarkEnd w:id="46"/>
      <w:bookmarkEnd w:id="47"/>
      <w:bookmarkEnd w:id="48"/>
      <w:bookmarkEnd w:id="49"/>
      <w:bookmarkEnd w:id="50"/>
      <w:bookmarkEnd w:id="51"/>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谈判供应商不得相互串通谈判或者与采购人串通谈判，不得向采购人或者谈判小组成员行贿谋取成交，不得以他人名义谈判或者以其他方式弄虚作假骗取成交；不得以任何方式干扰、影响谈判工作。</w:t>
      </w:r>
      <w:bookmarkStart w:id="52" w:name="_Toc152045577"/>
      <w:bookmarkStart w:id="53" w:name="_Toc246996221"/>
      <w:bookmarkStart w:id="54" w:name="_Toc247085735"/>
      <w:bookmarkStart w:id="55" w:name="_Toc296602464"/>
      <w:bookmarkStart w:id="56" w:name="_Toc152042353"/>
      <w:bookmarkStart w:id="57" w:name="_Toc144974545"/>
      <w:bookmarkStart w:id="58" w:name="_Toc246996964"/>
      <w:bookmarkStart w:id="59" w:name="_Toc179632595"/>
    </w:p>
    <w:p>
      <w:pPr>
        <w:spacing w:line="360" w:lineRule="auto"/>
        <w:ind w:firstLine="482" w:firstLineChars="200"/>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40.对谈判小组成员的纪律要求</w:t>
      </w:r>
      <w:bookmarkEnd w:id="52"/>
      <w:bookmarkEnd w:id="53"/>
      <w:bookmarkEnd w:id="54"/>
      <w:bookmarkEnd w:id="55"/>
      <w:bookmarkEnd w:id="56"/>
      <w:bookmarkEnd w:id="57"/>
      <w:bookmarkEnd w:id="58"/>
      <w:bookmarkEnd w:id="59"/>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40.1谈判小组</w:t>
      </w:r>
      <w:r>
        <w:rPr>
          <w:rFonts w:asciiTheme="minorEastAsia" w:hAnsiTheme="minorEastAsia" w:eastAsiaTheme="minorEastAsia"/>
          <w:sz w:val="24"/>
          <w:highlight w:val="none"/>
        </w:rPr>
        <w:t>成员不得与任何</w:t>
      </w:r>
      <w:r>
        <w:rPr>
          <w:rFonts w:hint="eastAsia" w:asciiTheme="minorEastAsia" w:hAnsiTheme="minorEastAsia" w:eastAsiaTheme="minorEastAsia"/>
          <w:sz w:val="24"/>
          <w:highlight w:val="none"/>
        </w:rPr>
        <w:t>谈判供应商</w:t>
      </w:r>
      <w:r>
        <w:rPr>
          <w:rFonts w:asciiTheme="minorEastAsia" w:hAnsiTheme="minorEastAsia" w:eastAsiaTheme="minorEastAsia"/>
          <w:sz w:val="24"/>
          <w:highlight w:val="none"/>
        </w:rPr>
        <w:t>或者与</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结果有利害关系的人进行私下接触，不得收受</w:t>
      </w:r>
      <w:r>
        <w:rPr>
          <w:rFonts w:hint="eastAsia" w:asciiTheme="minorEastAsia" w:hAnsiTheme="minorEastAsia" w:eastAsiaTheme="minorEastAsia"/>
          <w:sz w:val="24"/>
          <w:highlight w:val="none"/>
        </w:rPr>
        <w:t>谈判供应商</w:t>
      </w:r>
      <w:r>
        <w:rPr>
          <w:rFonts w:asciiTheme="minorEastAsia" w:hAnsiTheme="minorEastAsia" w:eastAsiaTheme="minorEastAsia"/>
          <w:sz w:val="24"/>
          <w:highlight w:val="none"/>
        </w:rPr>
        <w:t>、其他利害关系人的财物或者其</w:t>
      </w:r>
      <w:r>
        <w:rPr>
          <w:rFonts w:hint="eastAsia" w:asciiTheme="minorEastAsia" w:hAnsiTheme="minorEastAsia" w:eastAsiaTheme="minorEastAsia"/>
          <w:sz w:val="24"/>
          <w:highlight w:val="none"/>
        </w:rPr>
        <w:t>它</w:t>
      </w:r>
      <w:r>
        <w:rPr>
          <w:rFonts w:asciiTheme="minorEastAsia" w:hAnsiTheme="minorEastAsia" w:eastAsiaTheme="minorEastAsia"/>
          <w:sz w:val="24"/>
          <w:highlight w:val="none"/>
        </w:rPr>
        <w:t>好处。</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40.2谈判小组</w:t>
      </w:r>
      <w:r>
        <w:rPr>
          <w:rFonts w:asciiTheme="minorEastAsia" w:hAnsiTheme="minorEastAsia" w:eastAsiaTheme="minorEastAsia"/>
          <w:sz w:val="24"/>
          <w:highlight w:val="none"/>
        </w:rPr>
        <w:t>成员不得透露评审和比较、</w:t>
      </w:r>
      <w:r>
        <w:rPr>
          <w:rFonts w:hint="eastAsia" w:asciiTheme="minorEastAsia" w:hAnsiTheme="minorEastAsia" w:eastAsiaTheme="minorEastAsia"/>
          <w:sz w:val="24"/>
          <w:highlight w:val="none"/>
        </w:rPr>
        <w:t>成交</w:t>
      </w:r>
      <w:r>
        <w:rPr>
          <w:rFonts w:asciiTheme="minorEastAsia" w:hAnsiTheme="minorEastAsia" w:eastAsiaTheme="minorEastAsia"/>
          <w:sz w:val="24"/>
          <w:highlight w:val="none"/>
        </w:rPr>
        <w:t>候选人的推荐情况以及与</w:t>
      </w:r>
      <w:r>
        <w:rPr>
          <w:rFonts w:hint="eastAsia" w:asciiTheme="minorEastAsia" w:hAnsiTheme="minorEastAsia" w:eastAsiaTheme="minorEastAsia"/>
          <w:sz w:val="24"/>
          <w:highlight w:val="none"/>
        </w:rPr>
        <w:t>谈判</w:t>
      </w:r>
      <w:r>
        <w:rPr>
          <w:rFonts w:asciiTheme="minorEastAsia" w:hAnsiTheme="minorEastAsia" w:eastAsiaTheme="minorEastAsia"/>
          <w:sz w:val="24"/>
          <w:highlight w:val="none"/>
        </w:rPr>
        <w:t>有关的其它情况。</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40.3在谈判、评审活动中，谈判小组成员应当客观、公正地履行职责，遵守职业道德，不得擅离职守，影响谈判程序正常进行，不得使用第四章“评审办法”没有规定的评审因素和标准进行谈判。</w:t>
      </w:r>
      <w:bookmarkStart w:id="60" w:name="_Toc152045578"/>
      <w:bookmarkStart w:id="61" w:name="_Toc152042354"/>
      <w:bookmarkStart w:id="62" w:name="_Toc247085736"/>
      <w:bookmarkStart w:id="63" w:name="_Toc246996965"/>
      <w:bookmarkStart w:id="64" w:name="_Toc246996222"/>
      <w:bookmarkStart w:id="65" w:name="_Toc296602465"/>
      <w:bookmarkStart w:id="66" w:name="_Toc179632596"/>
      <w:bookmarkStart w:id="67" w:name="_Toc144974546"/>
    </w:p>
    <w:p>
      <w:pPr>
        <w:spacing w:line="360" w:lineRule="auto"/>
        <w:ind w:firstLine="482" w:firstLineChars="200"/>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41.对谈判有关的工作人员的纪律要求</w:t>
      </w:r>
      <w:bookmarkEnd w:id="60"/>
      <w:bookmarkEnd w:id="61"/>
      <w:bookmarkEnd w:id="62"/>
      <w:bookmarkEnd w:id="63"/>
      <w:bookmarkEnd w:id="64"/>
      <w:bookmarkEnd w:id="65"/>
      <w:bookmarkEnd w:id="66"/>
      <w:bookmarkStart w:id="68" w:name="_Toc152042355"/>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与谈判活动有关的工作人员不得收受他人的财物或者其他好处，不得向他人透漏对谈判响应文件的评审和比较、成交候选人的推荐情况以及谈判有关的其他情况。在谈判活动中，工作人员不得擅离职守，影响谈判程序正常进行。</w:t>
      </w:r>
      <w:bookmarkEnd w:id="68"/>
      <w:bookmarkStart w:id="69" w:name="_Toc247085737"/>
      <w:bookmarkStart w:id="70" w:name="_Toc179632597"/>
      <w:bookmarkStart w:id="71" w:name="_Toc296602466"/>
      <w:bookmarkStart w:id="72" w:name="_Toc246996223"/>
      <w:bookmarkStart w:id="73" w:name="_Toc246996966"/>
      <w:bookmarkStart w:id="74" w:name="_Toc152042356"/>
      <w:bookmarkStart w:id="75" w:name="_Toc152045579"/>
    </w:p>
    <w:p>
      <w:pPr>
        <w:spacing w:line="360" w:lineRule="auto"/>
        <w:ind w:firstLine="482" w:firstLineChars="200"/>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42.投诉</w:t>
      </w:r>
      <w:bookmarkEnd w:id="67"/>
      <w:bookmarkEnd w:id="69"/>
      <w:bookmarkEnd w:id="70"/>
      <w:bookmarkEnd w:id="71"/>
      <w:bookmarkEnd w:id="72"/>
      <w:bookmarkEnd w:id="73"/>
      <w:bookmarkEnd w:id="74"/>
      <w:bookmarkEnd w:id="75"/>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谈判供应商和其他利害关系人认为本次谈判活动违反法律、法规和规章规定的，有权向有关行政监督部门投诉。</w:t>
      </w:r>
    </w:p>
    <w:p>
      <w:pPr>
        <w:spacing w:line="360" w:lineRule="auto"/>
        <w:ind w:firstLine="482" w:firstLineChars="200"/>
        <w:rPr>
          <w:rFonts w:asciiTheme="minorEastAsia" w:hAnsiTheme="minorEastAsia" w:eastAsiaTheme="minorEastAsia"/>
          <w:b/>
          <w:sz w:val="24"/>
          <w:highlight w:val="none"/>
        </w:rPr>
      </w:pPr>
      <w:r>
        <w:rPr>
          <w:rFonts w:hint="eastAsia" w:asciiTheme="minorEastAsia" w:hAnsiTheme="minorEastAsia" w:eastAsiaTheme="minorEastAsia"/>
          <w:b/>
          <w:sz w:val="24"/>
          <w:highlight w:val="none"/>
        </w:rPr>
        <w:t>43.保密</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参与谈判活动的各方应对谈判文件和谈判响应文件中的商业和技术等资料保密，违者应对由此造成的后果承担法律责任。</w:t>
      </w:r>
    </w:p>
    <w:p>
      <w:pPr>
        <w:spacing w:line="360" w:lineRule="auto"/>
        <w:ind w:firstLine="480" w:firstLineChars="200"/>
        <w:rPr>
          <w:rFonts w:asciiTheme="minorEastAsia" w:hAnsiTheme="minorEastAsia" w:eastAsiaTheme="minorEastAsia"/>
          <w:sz w:val="24"/>
          <w:highlight w:val="none"/>
        </w:rPr>
      </w:pPr>
    </w:p>
    <w:p>
      <w:pPr>
        <w:rPr>
          <w:rFonts w:asciiTheme="minorEastAsia" w:hAnsiTheme="minorEastAsia" w:eastAsiaTheme="minorEastAsia"/>
          <w:sz w:val="24"/>
          <w:highlight w:val="none"/>
        </w:rPr>
      </w:pPr>
      <w:r>
        <w:rPr>
          <w:rFonts w:asciiTheme="minorEastAsia" w:hAnsiTheme="minorEastAsia" w:eastAsiaTheme="minorEastAsia"/>
          <w:sz w:val="24"/>
          <w:highlight w:val="none"/>
        </w:rPr>
        <w:br w:type="page"/>
      </w:r>
    </w:p>
    <w:p>
      <w:pPr>
        <w:pStyle w:val="3"/>
        <w:rPr>
          <w:highlight w:val="none"/>
        </w:rPr>
      </w:pPr>
    </w:p>
    <w:p>
      <w:pPr>
        <w:pStyle w:val="4"/>
        <w:numPr>
          <w:ilvl w:val="0"/>
          <w:numId w:val="0"/>
        </w:numPr>
        <w:ind w:left="432"/>
        <w:rPr>
          <w:rFonts w:asciiTheme="minorEastAsia" w:hAnsiTheme="minorEastAsia" w:eastAsiaTheme="minorEastAsia"/>
          <w:bCs/>
          <w:sz w:val="44"/>
          <w:szCs w:val="44"/>
          <w:highlight w:val="none"/>
        </w:rPr>
      </w:pPr>
      <w:bookmarkStart w:id="76" w:name="_Toc1815_WPSOffice_Level1"/>
      <w:bookmarkStart w:id="77" w:name="_Toc20707_WPSOffice_Level1"/>
      <w:bookmarkStart w:id="78" w:name="_Toc9938"/>
      <w:bookmarkStart w:id="79" w:name="_Toc414957515"/>
      <w:bookmarkStart w:id="80" w:name="_Toc22540"/>
      <w:bookmarkStart w:id="81" w:name="_Toc414957201"/>
      <w:bookmarkStart w:id="82" w:name="_Toc837"/>
      <w:r>
        <w:rPr>
          <w:rFonts w:hint="eastAsia" w:asciiTheme="minorEastAsia" w:hAnsiTheme="minorEastAsia" w:eastAsiaTheme="minorEastAsia"/>
          <w:bCs/>
          <w:sz w:val="44"/>
          <w:szCs w:val="44"/>
          <w:highlight w:val="none"/>
        </w:rPr>
        <w:t>第三章  供应商资格</w:t>
      </w:r>
      <w:bookmarkEnd w:id="76"/>
      <w:bookmarkEnd w:id="77"/>
      <w:bookmarkEnd w:id="78"/>
    </w:p>
    <w:p>
      <w:pPr>
        <w:spacing w:after="50" w:line="360" w:lineRule="auto"/>
        <w:rPr>
          <w:rFonts w:asciiTheme="minorEastAsia" w:hAnsiTheme="minorEastAsia" w:eastAsiaTheme="minorEastAsia"/>
          <w:sz w:val="24"/>
          <w:highlight w:val="none"/>
        </w:rPr>
      </w:pPr>
      <w:r>
        <w:rPr>
          <w:rFonts w:hint="eastAsia"/>
          <w:b/>
          <w:color w:val="C00000"/>
          <w:highlight w:val="none"/>
        </w:rPr>
        <w:t xml:space="preserve"> </w:t>
      </w:r>
      <w:r>
        <w:rPr>
          <w:rFonts w:hint="eastAsia" w:asciiTheme="minorEastAsia" w:hAnsiTheme="minorEastAsia" w:eastAsiaTheme="minorEastAsia"/>
          <w:sz w:val="24"/>
          <w:highlight w:val="none"/>
        </w:rPr>
        <w:t>供应商参加本次谈判必须提供以下资格证明文件：</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1、投标人合法注册的法人或其他组织的营业执照等证明文件；</w:t>
      </w:r>
    </w:p>
    <w:p>
      <w:pPr>
        <w:spacing w:line="360" w:lineRule="auto"/>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2</w:t>
      </w:r>
      <w:r>
        <w:rPr>
          <w:rFonts w:hint="eastAsia" w:asciiTheme="minorEastAsia" w:hAnsiTheme="minorEastAsia" w:eastAsiaTheme="minorEastAsia"/>
          <w:sz w:val="24"/>
          <w:highlight w:val="none"/>
        </w:rPr>
        <w:t>、参加政府采购活动前三年内在经营活动中没有重大违法记录的书面声明；</w:t>
      </w:r>
    </w:p>
    <w:p>
      <w:pPr>
        <w:spacing w:line="360" w:lineRule="auto"/>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3</w:t>
      </w:r>
      <w:r>
        <w:rPr>
          <w:rFonts w:hint="eastAsia" w:asciiTheme="minorEastAsia" w:hAnsiTheme="minorEastAsia" w:eastAsiaTheme="minorEastAsia"/>
          <w:sz w:val="24"/>
          <w:highlight w:val="none"/>
        </w:rPr>
        <w:t xml:space="preserve">、法定代表人授权书及被授权人身份证（法定代表人参加谈判仅提供法定代表人身份证）； </w:t>
      </w:r>
    </w:p>
    <w:p>
      <w:pPr>
        <w:spacing w:line="360" w:lineRule="auto"/>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4</w:t>
      </w:r>
      <w:r>
        <w:rPr>
          <w:rFonts w:hint="eastAsia" w:asciiTheme="minorEastAsia" w:hAnsiTheme="minorEastAsia" w:eastAsiaTheme="minorEastAsia"/>
          <w:sz w:val="24"/>
          <w:highlight w:val="none"/>
        </w:rPr>
        <w:t>、企业信誉</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供应商不得为列入信用中国(www.creditchina.gov.cn)记录失信被执行人或重大税收违法案件当事人名单、中国政府采购网(www.ccgp.gov.cn)的政府采购严重违法失信行为记录名单；提供“信用中国”网站(www.creditchina.gov.cn)及中国政府采购网查询相关主体信用记录，附截图打印件并加盖企业公章； </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5、本次谈判项目不接受联合体谈判。 </w:t>
      </w:r>
    </w:p>
    <w:p>
      <w:pPr>
        <w:pStyle w:val="3"/>
        <w:rPr>
          <w:b/>
          <w:color w:val="000000"/>
          <w:sz w:val="24"/>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rPr>
          <w:highlight w:val="none"/>
        </w:rPr>
      </w:pPr>
    </w:p>
    <w:p>
      <w:pPr>
        <w:pStyle w:val="3"/>
        <w:rPr>
          <w:highlight w:val="none"/>
        </w:rPr>
      </w:pPr>
    </w:p>
    <w:p>
      <w:pPr>
        <w:pStyle w:val="4"/>
        <w:rPr>
          <w:rFonts w:asciiTheme="minorEastAsia" w:hAnsiTheme="minorEastAsia" w:eastAsiaTheme="minorEastAsia"/>
          <w:sz w:val="44"/>
          <w:szCs w:val="44"/>
          <w:highlight w:val="none"/>
        </w:rPr>
      </w:pPr>
      <w:r>
        <w:rPr>
          <w:rFonts w:hint="eastAsia" w:asciiTheme="minorEastAsia" w:hAnsiTheme="minorEastAsia" w:eastAsiaTheme="minorEastAsia"/>
          <w:sz w:val="44"/>
          <w:szCs w:val="44"/>
          <w:highlight w:val="none"/>
        </w:rPr>
        <w:t xml:space="preserve">第四章  </w:t>
      </w:r>
      <w:bookmarkEnd w:id="79"/>
      <w:bookmarkEnd w:id="80"/>
      <w:bookmarkEnd w:id="81"/>
      <w:r>
        <w:rPr>
          <w:rFonts w:hint="eastAsia" w:asciiTheme="minorEastAsia" w:hAnsiTheme="minorEastAsia" w:eastAsiaTheme="minorEastAsia"/>
          <w:sz w:val="44"/>
          <w:szCs w:val="44"/>
          <w:highlight w:val="none"/>
        </w:rPr>
        <w:t>评审办法</w:t>
      </w:r>
      <w:bookmarkEnd w:id="82"/>
    </w:p>
    <w:p>
      <w:pPr>
        <w:spacing w:line="440" w:lineRule="exact"/>
        <w:ind w:firstLine="482" w:firstLineChars="200"/>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1 总则</w:t>
      </w:r>
    </w:p>
    <w:p>
      <w:pPr>
        <w:spacing w:line="440" w:lineRule="exact"/>
        <w:ind w:firstLine="480" w:firstLineChars="200"/>
        <w:rPr>
          <w:rFonts w:ascii="宋体" w:hAnsi="宋体"/>
          <w:sz w:val="24"/>
          <w:szCs w:val="21"/>
          <w:highlight w:val="none"/>
        </w:rPr>
      </w:pPr>
      <w:r>
        <w:rPr>
          <w:rFonts w:ascii="宋体" w:hAnsi="宋体"/>
          <w:sz w:val="24"/>
          <w:szCs w:val="21"/>
          <w:highlight w:val="none"/>
        </w:rPr>
        <w:t>按照《中华人民共和国政府采购法》</w:t>
      </w:r>
      <w:r>
        <w:rPr>
          <w:rFonts w:hint="eastAsia" w:ascii="宋体" w:hAnsi="宋体"/>
          <w:sz w:val="24"/>
          <w:szCs w:val="21"/>
          <w:highlight w:val="none"/>
        </w:rPr>
        <w:t>、</w:t>
      </w:r>
      <w:r>
        <w:rPr>
          <w:rFonts w:ascii="宋体" w:hAnsi="宋体"/>
          <w:sz w:val="24"/>
          <w:szCs w:val="21"/>
          <w:highlight w:val="none"/>
        </w:rPr>
        <w:t>中华人民共和国财政部第</w:t>
      </w:r>
      <w:r>
        <w:rPr>
          <w:rFonts w:hint="eastAsia" w:ascii="宋体" w:hAnsi="宋体"/>
          <w:sz w:val="24"/>
          <w:szCs w:val="21"/>
          <w:highlight w:val="none"/>
        </w:rPr>
        <w:t>87</w:t>
      </w:r>
      <w:r>
        <w:rPr>
          <w:rFonts w:ascii="宋体" w:hAnsi="宋体"/>
          <w:sz w:val="24"/>
          <w:szCs w:val="21"/>
          <w:highlight w:val="none"/>
        </w:rPr>
        <w:t>号</w:t>
      </w:r>
      <w:r>
        <w:rPr>
          <w:rFonts w:hint="eastAsia" w:ascii="宋体" w:hAnsi="宋体"/>
          <w:sz w:val="24"/>
          <w:szCs w:val="21"/>
          <w:highlight w:val="none"/>
        </w:rPr>
        <w:t>文</w:t>
      </w:r>
      <w:r>
        <w:rPr>
          <w:rFonts w:ascii="宋体" w:hAnsi="宋体"/>
          <w:sz w:val="24"/>
          <w:szCs w:val="21"/>
          <w:highlight w:val="none"/>
        </w:rPr>
        <w:t>--《</w:t>
      </w:r>
      <w:r>
        <w:rPr>
          <w:rFonts w:hint="eastAsia" w:ascii="宋体" w:hAnsi="宋体"/>
          <w:sz w:val="24"/>
          <w:szCs w:val="21"/>
          <w:highlight w:val="none"/>
        </w:rPr>
        <w:t>政府采购货物和服务招标投标管理办法</w:t>
      </w:r>
      <w:r>
        <w:rPr>
          <w:rFonts w:ascii="宋体" w:hAnsi="宋体"/>
          <w:sz w:val="24"/>
          <w:szCs w:val="21"/>
          <w:highlight w:val="none"/>
        </w:rPr>
        <w:t>》</w:t>
      </w:r>
      <w:r>
        <w:rPr>
          <w:rFonts w:hint="eastAsia" w:ascii="宋体" w:hAnsi="宋体"/>
          <w:sz w:val="24"/>
          <w:szCs w:val="21"/>
          <w:highlight w:val="none"/>
        </w:rPr>
        <w:t>、《政府采购非招标采购方式管理办法》</w:t>
      </w:r>
      <w:r>
        <w:rPr>
          <w:rFonts w:ascii="宋体" w:hAnsi="宋体"/>
          <w:sz w:val="24"/>
          <w:szCs w:val="21"/>
          <w:highlight w:val="none"/>
        </w:rPr>
        <w:t>的规定，</w:t>
      </w:r>
      <w:r>
        <w:rPr>
          <w:rFonts w:hint="eastAsia" w:ascii="宋体" w:hAnsi="宋体"/>
          <w:sz w:val="24"/>
          <w:szCs w:val="21"/>
          <w:highlight w:val="none"/>
        </w:rPr>
        <w:t>结合项目特点</w:t>
      </w:r>
      <w:r>
        <w:rPr>
          <w:rFonts w:ascii="宋体" w:hAnsi="宋体"/>
          <w:sz w:val="24"/>
          <w:szCs w:val="21"/>
          <w:highlight w:val="none"/>
        </w:rPr>
        <w:t>制定本办法。</w:t>
      </w:r>
    </w:p>
    <w:p>
      <w:pPr>
        <w:spacing w:line="440" w:lineRule="exact"/>
        <w:ind w:firstLine="482" w:firstLineChars="200"/>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2 谈判小组</w:t>
      </w:r>
    </w:p>
    <w:p>
      <w:pPr>
        <w:spacing w:line="440" w:lineRule="exact"/>
        <w:ind w:firstLine="480" w:firstLineChars="200"/>
        <w:rPr>
          <w:rFonts w:asciiTheme="minorEastAsia" w:hAnsiTheme="minorEastAsia" w:eastAsiaTheme="minorEastAsia"/>
          <w:b/>
          <w:bCs/>
          <w:sz w:val="24"/>
          <w:highlight w:val="none"/>
        </w:rPr>
      </w:pPr>
      <w:r>
        <w:rPr>
          <w:rFonts w:hint="eastAsia" w:asciiTheme="minorEastAsia" w:hAnsiTheme="minorEastAsia" w:eastAsiaTheme="minorEastAsia"/>
          <w:color w:val="000000"/>
          <w:sz w:val="24"/>
          <w:highlight w:val="none"/>
        </w:rPr>
        <w:t xml:space="preserve">2.1 </w:t>
      </w:r>
      <w:r>
        <w:rPr>
          <w:rFonts w:hint="eastAsia" w:asciiTheme="minorEastAsia" w:hAnsiTheme="minorEastAsia" w:eastAsiaTheme="minorEastAsia"/>
          <w:bCs/>
          <w:color w:val="000000"/>
          <w:sz w:val="24"/>
          <w:highlight w:val="none"/>
        </w:rPr>
        <w:t>谈判由采购人依法组建的谈判小组负责。谈判小组由采购人代表和有关技术、经济等方面的专家组成，成员人数应当为单数，其中采购人代表须持有授权书，谈判小组</w:t>
      </w:r>
      <w:r>
        <w:rPr>
          <w:rFonts w:asciiTheme="minorEastAsia" w:hAnsiTheme="minorEastAsia" w:eastAsiaTheme="minorEastAsia"/>
          <w:bCs/>
          <w:color w:val="000000"/>
          <w:sz w:val="24"/>
          <w:highlight w:val="none"/>
        </w:rPr>
        <w:t>按照</w:t>
      </w:r>
      <w:r>
        <w:rPr>
          <w:rFonts w:hint="eastAsia" w:asciiTheme="minorEastAsia" w:hAnsiTheme="minorEastAsia" w:eastAsiaTheme="minorEastAsia"/>
          <w:bCs/>
          <w:color w:val="000000"/>
          <w:sz w:val="24"/>
          <w:highlight w:val="none"/>
        </w:rPr>
        <w:t>竞争性谈判</w:t>
      </w:r>
      <w:r>
        <w:rPr>
          <w:rFonts w:asciiTheme="minorEastAsia" w:hAnsiTheme="minorEastAsia" w:eastAsiaTheme="minorEastAsia"/>
          <w:bCs/>
          <w:color w:val="000000"/>
          <w:sz w:val="24"/>
          <w:highlight w:val="none"/>
        </w:rPr>
        <w:t>文件规定的</w:t>
      </w:r>
      <w:r>
        <w:rPr>
          <w:rFonts w:hint="eastAsia" w:asciiTheme="minorEastAsia" w:hAnsiTheme="minorEastAsia" w:eastAsiaTheme="minorEastAsia"/>
          <w:bCs/>
          <w:color w:val="000000"/>
          <w:sz w:val="24"/>
          <w:highlight w:val="none"/>
        </w:rPr>
        <w:t>评审</w:t>
      </w:r>
      <w:r>
        <w:rPr>
          <w:rFonts w:asciiTheme="minorEastAsia" w:hAnsiTheme="minorEastAsia" w:eastAsiaTheme="minorEastAsia"/>
          <w:bCs/>
          <w:color w:val="000000"/>
          <w:sz w:val="24"/>
          <w:highlight w:val="none"/>
        </w:rPr>
        <w:t>方法独立进行</w:t>
      </w:r>
      <w:r>
        <w:rPr>
          <w:rFonts w:hint="eastAsia" w:asciiTheme="minorEastAsia" w:hAnsiTheme="minorEastAsia" w:eastAsiaTheme="minorEastAsia"/>
          <w:bCs/>
          <w:color w:val="000000"/>
          <w:sz w:val="24"/>
          <w:highlight w:val="none"/>
        </w:rPr>
        <w:t>评审</w:t>
      </w:r>
      <w:r>
        <w:rPr>
          <w:rFonts w:asciiTheme="minorEastAsia" w:hAnsiTheme="minorEastAsia" w:eastAsiaTheme="minorEastAsia"/>
          <w:bCs/>
          <w:color w:val="000000"/>
          <w:sz w:val="24"/>
          <w:highlight w:val="none"/>
        </w:rPr>
        <w:t>工作。</w:t>
      </w:r>
      <w:r>
        <w:rPr>
          <w:rFonts w:hint="eastAsia" w:asciiTheme="minorEastAsia" w:hAnsiTheme="minorEastAsia" w:eastAsiaTheme="minorEastAsia"/>
          <w:sz w:val="24"/>
          <w:highlight w:val="none"/>
        </w:rPr>
        <w:t>谈判小组成员有下列情形之一的，应当回避：</w:t>
      </w:r>
    </w:p>
    <w:p>
      <w:pPr>
        <w:spacing w:line="440" w:lineRule="exact"/>
        <w:ind w:firstLine="480" w:firstLineChars="200"/>
        <w:rPr>
          <w:rFonts w:asciiTheme="minorEastAsia" w:hAnsiTheme="minorEastAsia" w:eastAsiaTheme="minorEastAsia"/>
          <w:b/>
          <w:bCs/>
          <w:sz w:val="24"/>
          <w:highlight w:val="none"/>
        </w:rPr>
      </w:pPr>
      <w:r>
        <w:rPr>
          <w:rFonts w:hint="eastAsia" w:asciiTheme="minorEastAsia" w:hAnsiTheme="minorEastAsia" w:eastAsiaTheme="minorEastAsia"/>
          <w:sz w:val="24"/>
          <w:highlight w:val="none"/>
        </w:rPr>
        <w:t>（1）供应商或其主要负责人的近亲；</w:t>
      </w:r>
    </w:p>
    <w:p>
      <w:pPr>
        <w:spacing w:line="4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（2）项目主管部门或者行政监督部门的人员；</w:t>
      </w:r>
    </w:p>
    <w:p>
      <w:pPr>
        <w:spacing w:line="440" w:lineRule="exact"/>
        <w:ind w:firstLine="480" w:firstLineChars="200"/>
        <w:rPr>
          <w:rFonts w:asciiTheme="minorEastAsia" w:hAnsiTheme="minorEastAsia" w:eastAsiaTheme="minorEastAsia"/>
          <w:b/>
          <w:bCs/>
          <w:sz w:val="24"/>
          <w:highlight w:val="none"/>
        </w:rPr>
      </w:pPr>
      <w:r>
        <w:rPr>
          <w:rFonts w:hint="eastAsia" w:asciiTheme="minorEastAsia" w:hAnsiTheme="minorEastAsia" w:eastAsiaTheme="minorEastAsia"/>
          <w:sz w:val="24"/>
          <w:highlight w:val="none"/>
        </w:rPr>
        <w:t>（3）与供应商有经济利益关系；</w:t>
      </w:r>
    </w:p>
    <w:p>
      <w:pPr>
        <w:spacing w:line="440" w:lineRule="exact"/>
        <w:ind w:firstLine="480" w:firstLineChars="200"/>
        <w:rPr>
          <w:rFonts w:asciiTheme="minorEastAsia" w:hAnsiTheme="minorEastAsia" w:eastAsiaTheme="minorEastAsia"/>
          <w:b/>
          <w:bCs/>
          <w:sz w:val="24"/>
          <w:highlight w:val="none"/>
        </w:rPr>
      </w:pPr>
      <w:r>
        <w:rPr>
          <w:rFonts w:hint="eastAsia" w:asciiTheme="minorEastAsia" w:hAnsiTheme="minorEastAsia" w:eastAsiaTheme="minorEastAsia"/>
          <w:sz w:val="24"/>
          <w:highlight w:val="none"/>
        </w:rPr>
        <w:t>（4）曾因在招标、谈判以及其他与招标谈判有关活动中从事违法行为而受过行政处罚或刑事处罚的；</w:t>
      </w:r>
    </w:p>
    <w:p>
      <w:pPr>
        <w:spacing w:line="440" w:lineRule="exact"/>
        <w:ind w:firstLine="480" w:firstLineChars="200"/>
        <w:rPr>
          <w:rFonts w:asciiTheme="minorEastAsia" w:hAnsiTheme="minorEastAsia" w:eastAsiaTheme="minorEastAsia"/>
          <w:b/>
          <w:bCs/>
          <w:sz w:val="24"/>
          <w:highlight w:val="none"/>
        </w:rPr>
      </w:pPr>
      <w:r>
        <w:rPr>
          <w:rFonts w:hint="eastAsia" w:asciiTheme="minorEastAsia" w:hAnsiTheme="minorEastAsia" w:eastAsiaTheme="minorEastAsia"/>
          <w:sz w:val="24"/>
          <w:highlight w:val="none"/>
        </w:rPr>
        <w:t>（5）与供应商有其他利害关系。</w:t>
      </w:r>
      <w:r>
        <w:rPr>
          <w:rFonts w:asciiTheme="minorEastAsia" w:hAnsiTheme="minorEastAsia" w:eastAsiaTheme="minorEastAsia"/>
          <w:sz w:val="24"/>
          <w:highlight w:val="none"/>
        </w:rPr>
        <w:t>有利害关系主要是指三年内曾在参加该采购项目</w:t>
      </w:r>
      <w:r>
        <w:rPr>
          <w:rFonts w:hint="eastAsia" w:asciiTheme="minorEastAsia" w:hAnsiTheme="minorEastAsia" w:eastAsiaTheme="minorEastAsia"/>
          <w:sz w:val="24"/>
          <w:highlight w:val="none"/>
        </w:rPr>
        <w:t>供应商</w:t>
      </w:r>
      <w:r>
        <w:rPr>
          <w:rFonts w:asciiTheme="minorEastAsia" w:hAnsiTheme="minorEastAsia" w:eastAsiaTheme="minorEastAsia"/>
          <w:sz w:val="24"/>
          <w:highlight w:val="none"/>
        </w:rPr>
        <w:t>中任职(包括一般工作)或担任顾问，配偶或直系亲属在参加该采购项目的</w:t>
      </w:r>
      <w:r>
        <w:rPr>
          <w:rFonts w:hint="eastAsia" w:asciiTheme="minorEastAsia" w:hAnsiTheme="minorEastAsia" w:eastAsiaTheme="minorEastAsia"/>
          <w:sz w:val="24"/>
          <w:highlight w:val="none"/>
        </w:rPr>
        <w:t>供应商</w:t>
      </w:r>
      <w:r>
        <w:rPr>
          <w:rFonts w:asciiTheme="minorEastAsia" w:hAnsiTheme="minorEastAsia" w:eastAsiaTheme="minorEastAsia"/>
          <w:sz w:val="24"/>
          <w:highlight w:val="none"/>
        </w:rPr>
        <w:t>中任职或担任顾问，与参加该采购项目</w:t>
      </w:r>
      <w:r>
        <w:rPr>
          <w:rFonts w:hint="eastAsia" w:asciiTheme="minorEastAsia" w:hAnsiTheme="minorEastAsia" w:eastAsiaTheme="minorEastAsia"/>
          <w:sz w:val="24"/>
          <w:highlight w:val="none"/>
        </w:rPr>
        <w:t>供应商</w:t>
      </w:r>
      <w:r>
        <w:rPr>
          <w:rFonts w:asciiTheme="minorEastAsia" w:hAnsiTheme="minorEastAsia" w:eastAsiaTheme="minorEastAsia"/>
          <w:sz w:val="24"/>
          <w:highlight w:val="none"/>
        </w:rPr>
        <w:t>发生过法律纠纷，以及其他可能影响公正评</w:t>
      </w:r>
      <w:r>
        <w:rPr>
          <w:rFonts w:hint="eastAsia" w:asciiTheme="minorEastAsia" w:hAnsiTheme="minorEastAsia" w:eastAsiaTheme="minorEastAsia"/>
          <w:sz w:val="24"/>
          <w:highlight w:val="none"/>
        </w:rPr>
        <w:t>审</w:t>
      </w:r>
      <w:r>
        <w:rPr>
          <w:rFonts w:asciiTheme="minorEastAsia" w:hAnsiTheme="minorEastAsia" w:eastAsiaTheme="minorEastAsia"/>
          <w:sz w:val="24"/>
          <w:highlight w:val="none"/>
        </w:rPr>
        <w:t>的情况。</w:t>
      </w:r>
    </w:p>
    <w:p>
      <w:pPr>
        <w:spacing w:line="440" w:lineRule="exact"/>
        <w:ind w:firstLine="480" w:firstLineChars="200"/>
        <w:rPr>
          <w:rFonts w:asciiTheme="minorEastAsia" w:hAnsiTheme="minorEastAsia" w:eastAsiaTheme="minorEastAsia"/>
          <w:b/>
          <w:bCs/>
          <w:sz w:val="24"/>
          <w:highlight w:val="none"/>
        </w:rPr>
      </w:pPr>
      <w:r>
        <w:rPr>
          <w:rFonts w:hint="eastAsia" w:asciiTheme="minorEastAsia" w:hAnsiTheme="minorEastAsia" w:eastAsiaTheme="minorEastAsia"/>
          <w:color w:val="000000"/>
          <w:sz w:val="24"/>
          <w:highlight w:val="none"/>
        </w:rPr>
        <w:t>2.2 谈判小组按照谈判文件规定的谈判方法和评审标准进行谈判、评审，并独立履行下列职责：</w:t>
      </w:r>
    </w:p>
    <w:p>
      <w:pPr>
        <w:spacing w:line="440" w:lineRule="exact"/>
        <w:ind w:firstLine="480" w:firstLineChars="200"/>
        <w:rPr>
          <w:rFonts w:asciiTheme="minorEastAsia" w:hAnsiTheme="minorEastAsia" w:eastAsiaTheme="minorEastAsia"/>
          <w:b/>
          <w:bCs/>
          <w:sz w:val="24"/>
          <w:highlight w:val="none"/>
        </w:rPr>
      </w:pPr>
      <w:r>
        <w:rPr>
          <w:rFonts w:hint="eastAsia" w:asciiTheme="minorEastAsia" w:hAnsiTheme="minorEastAsia" w:eastAsiaTheme="minorEastAsia"/>
          <w:color w:val="000000"/>
          <w:sz w:val="24"/>
          <w:highlight w:val="none"/>
        </w:rPr>
        <w:t>（1）审查谈判响应文件是否符合谈判文件要求，并作出评价；</w:t>
      </w:r>
    </w:p>
    <w:p>
      <w:pPr>
        <w:spacing w:line="440" w:lineRule="exact"/>
        <w:ind w:firstLine="480" w:firstLineChars="200"/>
        <w:rPr>
          <w:rFonts w:asciiTheme="minorEastAsia" w:hAnsiTheme="minorEastAsia" w:eastAsiaTheme="minorEastAsia"/>
          <w:b/>
          <w:bCs/>
          <w:sz w:val="24"/>
          <w:highlight w:val="none"/>
        </w:rPr>
      </w:pPr>
      <w:r>
        <w:rPr>
          <w:rFonts w:hint="eastAsia" w:asciiTheme="minorEastAsia" w:hAnsiTheme="minorEastAsia" w:eastAsiaTheme="minorEastAsia"/>
          <w:color w:val="000000"/>
          <w:sz w:val="24"/>
          <w:highlight w:val="none"/>
        </w:rPr>
        <w:t>（2）要求</w:t>
      </w:r>
      <w:r>
        <w:rPr>
          <w:rFonts w:hint="eastAsia" w:asciiTheme="minorEastAsia" w:hAnsiTheme="minorEastAsia" w:eastAsiaTheme="minorEastAsia"/>
          <w:sz w:val="24"/>
          <w:highlight w:val="none"/>
        </w:rPr>
        <w:t>供应商</w:t>
      </w:r>
      <w:r>
        <w:rPr>
          <w:rFonts w:hint="eastAsia" w:asciiTheme="minorEastAsia" w:hAnsiTheme="minorEastAsia" w:eastAsiaTheme="minorEastAsia"/>
          <w:color w:val="000000"/>
          <w:sz w:val="24"/>
          <w:highlight w:val="none"/>
        </w:rPr>
        <w:t>对其文件有关事项作出解释或者澄清；</w:t>
      </w:r>
    </w:p>
    <w:p>
      <w:pPr>
        <w:spacing w:line="440" w:lineRule="exact"/>
        <w:ind w:firstLine="480" w:firstLineChars="200"/>
        <w:rPr>
          <w:rFonts w:asciiTheme="minorEastAsia" w:hAnsiTheme="minorEastAsia" w:eastAsiaTheme="minorEastAsia"/>
          <w:b/>
          <w:bCs/>
          <w:sz w:val="24"/>
          <w:highlight w:val="none"/>
        </w:rPr>
      </w:pPr>
      <w:r>
        <w:rPr>
          <w:rFonts w:hint="eastAsia" w:asciiTheme="minorEastAsia" w:hAnsiTheme="minorEastAsia" w:eastAsiaTheme="minorEastAsia"/>
          <w:color w:val="000000"/>
          <w:sz w:val="24"/>
          <w:highlight w:val="none"/>
        </w:rPr>
        <w:t>（3）推荐成交候选供应商名单；</w:t>
      </w:r>
    </w:p>
    <w:p>
      <w:pPr>
        <w:spacing w:line="440" w:lineRule="exact"/>
        <w:ind w:firstLine="480" w:firstLineChars="200"/>
        <w:rPr>
          <w:rFonts w:asciiTheme="minorEastAsia" w:hAnsiTheme="minorEastAsia" w:eastAsiaTheme="minorEastAsia"/>
          <w:b/>
          <w:bCs/>
          <w:sz w:val="24"/>
          <w:highlight w:val="none"/>
        </w:rPr>
      </w:pPr>
      <w:r>
        <w:rPr>
          <w:rFonts w:hint="eastAsia" w:asciiTheme="minorEastAsia" w:hAnsiTheme="minorEastAsia" w:eastAsiaTheme="minorEastAsia"/>
          <w:color w:val="000000"/>
          <w:sz w:val="24"/>
          <w:highlight w:val="none"/>
        </w:rPr>
        <w:t>（</w:t>
      </w:r>
      <w:r>
        <w:rPr>
          <w:rFonts w:hint="eastAsia" w:asciiTheme="minorEastAsia" w:hAnsiTheme="minorEastAsia" w:eastAsiaTheme="minorEastAsia"/>
          <w:sz w:val="24"/>
          <w:highlight w:val="none"/>
        </w:rPr>
        <w:t>4）向采购单位或者有关部门报告非法干预谈判工作的行为；</w:t>
      </w:r>
    </w:p>
    <w:p>
      <w:pPr>
        <w:spacing w:line="440" w:lineRule="exact"/>
        <w:ind w:firstLine="480" w:firstLineChars="200"/>
        <w:rPr>
          <w:rFonts w:asciiTheme="minorEastAsia" w:hAnsiTheme="minorEastAsia" w:eastAsiaTheme="minorEastAsia"/>
          <w:b/>
          <w:bCs/>
          <w:sz w:val="24"/>
          <w:highlight w:val="none"/>
        </w:rPr>
      </w:pPr>
      <w:r>
        <w:rPr>
          <w:rFonts w:hint="eastAsia" w:asciiTheme="minorEastAsia" w:hAnsiTheme="minorEastAsia" w:eastAsiaTheme="minorEastAsia"/>
          <w:sz w:val="24"/>
          <w:highlight w:val="none"/>
        </w:rPr>
        <w:t>（5）</w:t>
      </w:r>
      <w:r>
        <w:rPr>
          <w:rFonts w:asciiTheme="minorEastAsia" w:hAnsiTheme="minorEastAsia" w:eastAsiaTheme="minorEastAsia"/>
          <w:sz w:val="24"/>
          <w:highlight w:val="none"/>
        </w:rPr>
        <w:t>解答有关方面对政府采购评审工作中有关问题的</w:t>
      </w:r>
      <w:r>
        <w:rPr>
          <w:rFonts w:hint="eastAsia" w:asciiTheme="minorEastAsia" w:hAnsiTheme="minorEastAsia" w:eastAsiaTheme="minorEastAsia"/>
          <w:sz w:val="24"/>
          <w:highlight w:val="none"/>
        </w:rPr>
        <w:t>询问，配合采购人或者政府采购代理机构答复供应商质疑，配合财政部门的投诉处理工作等事宜；</w:t>
      </w:r>
    </w:p>
    <w:p>
      <w:pPr>
        <w:spacing w:line="440" w:lineRule="exact"/>
        <w:ind w:firstLine="480" w:firstLineChars="200"/>
        <w:rPr>
          <w:rFonts w:asciiTheme="minorEastAsia" w:hAnsiTheme="minorEastAsia" w:eastAsiaTheme="minorEastAsia"/>
          <w:b/>
          <w:bCs/>
          <w:sz w:val="24"/>
          <w:highlight w:val="none"/>
        </w:rPr>
      </w:pPr>
      <w:r>
        <w:rPr>
          <w:rFonts w:hint="eastAsia" w:asciiTheme="minorEastAsia" w:hAnsiTheme="minorEastAsia" w:eastAsiaTheme="minorEastAsia"/>
          <w:sz w:val="24"/>
          <w:highlight w:val="none"/>
        </w:rPr>
        <w:t>（6）</w:t>
      </w:r>
      <w:r>
        <w:rPr>
          <w:rFonts w:asciiTheme="minorEastAsia" w:hAnsiTheme="minorEastAsia" w:eastAsiaTheme="minorEastAsia"/>
          <w:sz w:val="24"/>
          <w:highlight w:val="none"/>
        </w:rPr>
        <w:t>法律、法规和规章规定的其他义务。</w:t>
      </w:r>
    </w:p>
    <w:p>
      <w:pPr>
        <w:spacing w:line="440" w:lineRule="exact"/>
        <w:ind w:firstLine="482" w:firstLineChars="200"/>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3 初步评审</w:t>
      </w:r>
    </w:p>
    <w:p>
      <w:pPr>
        <w:spacing w:line="44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3.1</w:t>
      </w:r>
      <w:r>
        <w:rPr>
          <w:rFonts w:asciiTheme="minorEastAsia" w:hAnsiTheme="minorEastAsia" w:eastAsiaTheme="minorEastAsia"/>
          <w:sz w:val="24"/>
          <w:highlight w:val="none"/>
        </w:rPr>
        <w:t>初审分为资格性</w:t>
      </w:r>
      <w:r>
        <w:rPr>
          <w:rFonts w:hint="eastAsia" w:asciiTheme="minorEastAsia" w:hAnsiTheme="minorEastAsia" w:eastAsiaTheme="minorEastAsia"/>
          <w:sz w:val="24"/>
          <w:highlight w:val="none"/>
        </w:rPr>
        <w:t>审</w:t>
      </w:r>
      <w:r>
        <w:rPr>
          <w:rFonts w:asciiTheme="minorEastAsia" w:hAnsiTheme="minorEastAsia" w:eastAsiaTheme="minorEastAsia"/>
          <w:sz w:val="24"/>
          <w:highlight w:val="none"/>
        </w:rPr>
        <w:t>查和符合性</w:t>
      </w:r>
      <w:r>
        <w:rPr>
          <w:rFonts w:hint="eastAsia" w:asciiTheme="minorEastAsia" w:hAnsiTheme="minorEastAsia" w:eastAsiaTheme="minorEastAsia"/>
          <w:sz w:val="24"/>
          <w:highlight w:val="none"/>
        </w:rPr>
        <w:t>审</w:t>
      </w:r>
      <w:r>
        <w:rPr>
          <w:rFonts w:asciiTheme="minorEastAsia" w:hAnsiTheme="minorEastAsia" w:eastAsiaTheme="minorEastAsia"/>
          <w:sz w:val="24"/>
          <w:highlight w:val="none"/>
        </w:rPr>
        <w:t>查。</w:t>
      </w:r>
      <w:r>
        <w:rPr>
          <w:rFonts w:hint="eastAsia" w:asciiTheme="minorEastAsia" w:hAnsiTheme="minorEastAsia" w:eastAsiaTheme="minorEastAsia"/>
          <w:sz w:val="24"/>
          <w:highlight w:val="none"/>
        </w:rPr>
        <w:t>（有一项不满足将为废标）</w:t>
      </w:r>
    </w:p>
    <w:p>
      <w:pPr>
        <w:rPr>
          <w:highlight w:val="none"/>
        </w:rPr>
      </w:pPr>
    </w:p>
    <w:tbl>
      <w:tblPr>
        <w:tblStyle w:val="43"/>
        <w:tblW w:w="9072" w:type="dxa"/>
        <w:tblInd w:w="250" w:type="dxa"/>
        <w:tblLayout w:type="fixed"/>
        <w:tblCellMar>
          <w:top w:w="0" w:type="dxa"/>
          <w:left w:w="108" w:type="dxa"/>
          <w:bottom w:w="0" w:type="dxa"/>
          <w:right w:w="108" w:type="dxa"/>
        </w:tblCellMar>
      </w:tblPr>
      <w:tblGrid>
        <w:gridCol w:w="723"/>
        <w:gridCol w:w="885"/>
        <w:gridCol w:w="3212"/>
        <w:gridCol w:w="4252"/>
      </w:tblGrid>
      <w:tr>
        <w:tblPrEx>
          <w:tblCellMar>
            <w:top w:w="0" w:type="dxa"/>
            <w:left w:w="108" w:type="dxa"/>
            <w:bottom w:w="0" w:type="dxa"/>
            <w:right w:w="108" w:type="dxa"/>
          </w:tblCellMar>
        </w:tblPrEx>
        <w:trPr>
          <w:trHeight w:val="451" w:hRule="atLeast"/>
        </w:trPr>
        <w:tc>
          <w:tcPr>
            <w:tcW w:w="1608" w:type="dxa"/>
            <w:gridSpan w:val="2"/>
            <w:tcBorders>
              <w:top w:val="single" w:color="auto" w:sz="4" w:space="0"/>
              <w:left w:val="single" w:color="auto" w:sz="4" w:space="0"/>
              <w:bottom w:val="single" w:color="auto" w:sz="4" w:space="0"/>
              <w:right w:val="single" w:color="auto" w:sz="4" w:space="0"/>
            </w:tcBorders>
            <w:vAlign w:val="center"/>
          </w:tcPr>
          <w:p>
            <w:pPr>
              <w:spacing w:line="273" w:lineRule="auto"/>
              <w:jc w:val="center"/>
              <w:rPr>
                <w:rFonts w:cs="Calibri" w:asciiTheme="minorEastAsia" w:hAnsiTheme="minorEastAsia" w:eastAsiaTheme="minorEastAsia"/>
                <w:b/>
                <w:bCs/>
                <w:szCs w:val="21"/>
                <w:highlight w:val="none"/>
              </w:rPr>
            </w:pPr>
            <w:r>
              <w:rPr>
                <w:rFonts w:hint="eastAsia" w:asciiTheme="minorEastAsia" w:hAnsiTheme="minorEastAsia" w:eastAsiaTheme="minorEastAsia"/>
                <w:b/>
                <w:bCs/>
                <w:color w:val="000000"/>
                <w:highlight w:val="none"/>
              </w:rPr>
              <w:t>条款号</w:t>
            </w:r>
          </w:p>
        </w:tc>
        <w:tc>
          <w:tcPr>
            <w:tcW w:w="3212" w:type="dxa"/>
            <w:tcBorders>
              <w:top w:val="single" w:color="auto" w:sz="4" w:space="0"/>
              <w:left w:val="nil"/>
              <w:bottom w:val="single" w:color="auto" w:sz="4" w:space="0"/>
              <w:right w:val="single" w:color="auto" w:sz="4" w:space="0"/>
            </w:tcBorders>
            <w:vAlign w:val="bottom"/>
          </w:tcPr>
          <w:p>
            <w:pPr>
              <w:spacing w:line="360" w:lineRule="auto"/>
              <w:jc w:val="center"/>
              <w:rPr>
                <w:rFonts w:asciiTheme="minorEastAsia" w:hAnsiTheme="minorEastAsia" w:eastAsiaTheme="minorEastAsia"/>
                <w:b/>
                <w:bCs/>
                <w:color w:val="000000"/>
                <w:szCs w:val="21"/>
                <w:highlight w:val="none"/>
              </w:rPr>
            </w:pPr>
            <w:r>
              <w:rPr>
                <w:rFonts w:hint="eastAsia" w:asciiTheme="minorEastAsia" w:hAnsiTheme="minorEastAsia" w:eastAsiaTheme="minorEastAsia"/>
                <w:b/>
                <w:bCs/>
                <w:color w:val="000000"/>
                <w:highlight w:val="none"/>
              </w:rPr>
              <w:t>审查因素</w:t>
            </w:r>
          </w:p>
        </w:tc>
        <w:tc>
          <w:tcPr>
            <w:tcW w:w="4252" w:type="dxa"/>
            <w:tcBorders>
              <w:top w:val="single" w:color="auto" w:sz="4" w:space="0"/>
              <w:left w:val="nil"/>
              <w:bottom w:val="single" w:color="auto" w:sz="4" w:space="0"/>
              <w:right w:val="single" w:color="auto" w:sz="4" w:space="0"/>
            </w:tcBorders>
            <w:vAlign w:val="bottom"/>
          </w:tcPr>
          <w:p>
            <w:pPr>
              <w:spacing w:line="360" w:lineRule="auto"/>
              <w:jc w:val="center"/>
              <w:rPr>
                <w:rFonts w:asciiTheme="minorEastAsia" w:hAnsiTheme="minorEastAsia" w:eastAsiaTheme="minorEastAsia"/>
                <w:b/>
                <w:bCs/>
                <w:color w:val="000000"/>
                <w:szCs w:val="21"/>
                <w:highlight w:val="none"/>
              </w:rPr>
            </w:pPr>
            <w:r>
              <w:rPr>
                <w:rFonts w:hint="eastAsia" w:asciiTheme="minorEastAsia" w:hAnsiTheme="minorEastAsia" w:eastAsiaTheme="minorEastAsia"/>
                <w:b/>
                <w:bCs/>
                <w:color w:val="000000"/>
                <w:highlight w:val="none"/>
              </w:rPr>
              <w:t>审查标准</w:t>
            </w:r>
          </w:p>
        </w:tc>
      </w:tr>
      <w:tr>
        <w:tblPrEx>
          <w:tblCellMar>
            <w:top w:w="0" w:type="dxa"/>
            <w:left w:w="108" w:type="dxa"/>
            <w:bottom w:w="0" w:type="dxa"/>
            <w:right w:w="108" w:type="dxa"/>
          </w:tblCellMar>
        </w:tblPrEx>
        <w:trPr>
          <w:trHeight w:val="508" w:hRule="atLeast"/>
        </w:trPr>
        <w:tc>
          <w:tcPr>
            <w:tcW w:w="723" w:type="dxa"/>
            <w:vMerge w:val="restart"/>
            <w:tcBorders>
              <w:top w:val="single" w:color="auto" w:sz="4" w:space="0"/>
              <w:left w:val="single" w:color="auto" w:sz="4" w:space="0"/>
              <w:right w:val="single" w:color="auto" w:sz="4" w:space="0"/>
            </w:tcBorders>
            <w:vAlign w:val="center"/>
          </w:tcPr>
          <w:p>
            <w:pPr>
              <w:spacing w:line="273" w:lineRule="auto"/>
              <w:jc w:val="center"/>
              <w:rPr>
                <w:rFonts w:asciiTheme="minorEastAsia" w:hAnsiTheme="minorEastAsia" w:eastAsiaTheme="minorEastAsia" w:cstheme="minorEastAsia"/>
                <w:b/>
                <w:bCs/>
                <w:color w:val="000000"/>
                <w:sz w:val="24"/>
                <w:highlight w:val="none"/>
              </w:rPr>
            </w:pPr>
            <w:r>
              <w:rPr>
                <w:rFonts w:hint="eastAsia" w:asciiTheme="minorEastAsia" w:hAnsiTheme="minorEastAsia" w:eastAsiaTheme="minorEastAsia" w:cstheme="minorEastAsia"/>
                <w:sz w:val="24"/>
                <w:highlight w:val="none"/>
              </w:rPr>
              <w:t>3.2</w:t>
            </w:r>
          </w:p>
        </w:tc>
        <w:tc>
          <w:tcPr>
            <w:tcW w:w="885" w:type="dxa"/>
            <w:vMerge w:val="restart"/>
            <w:tcBorders>
              <w:top w:val="single" w:color="auto" w:sz="4" w:space="0"/>
              <w:left w:val="nil"/>
              <w:right w:val="single" w:color="auto" w:sz="4" w:space="0"/>
            </w:tcBorders>
            <w:vAlign w:val="center"/>
          </w:tcPr>
          <w:p>
            <w:pPr>
              <w:jc w:val="cente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资格</w:t>
            </w:r>
          </w:p>
          <w:p>
            <w:pPr>
              <w:jc w:val="cente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审查</w:t>
            </w:r>
          </w:p>
          <w:p>
            <w:pPr>
              <w:jc w:val="center"/>
              <w:rPr>
                <w:rFonts w:asciiTheme="minorEastAsia" w:hAnsiTheme="minorEastAsia" w:eastAsiaTheme="minorEastAsia" w:cstheme="minorEastAsia"/>
                <w:b/>
                <w:bCs/>
                <w:color w:val="000000"/>
                <w:sz w:val="24"/>
                <w:highlight w:val="none"/>
              </w:rPr>
            </w:pPr>
            <w:r>
              <w:rPr>
                <w:rFonts w:hint="eastAsia" w:asciiTheme="minorEastAsia" w:hAnsiTheme="minorEastAsia" w:eastAsiaTheme="minorEastAsia" w:cstheme="minorEastAsia"/>
                <w:color w:val="000000"/>
                <w:sz w:val="24"/>
                <w:highlight w:val="none"/>
              </w:rPr>
              <w:t>标准</w:t>
            </w:r>
          </w:p>
        </w:tc>
        <w:tc>
          <w:tcPr>
            <w:tcW w:w="321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具备《中华人民共和国政府采购法》第二十二条规定的条件</w:t>
            </w:r>
          </w:p>
        </w:tc>
        <w:tc>
          <w:tcPr>
            <w:tcW w:w="425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符合谈判文件要求</w:t>
            </w:r>
          </w:p>
        </w:tc>
      </w:tr>
      <w:tr>
        <w:tblPrEx>
          <w:tblCellMar>
            <w:top w:w="0" w:type="dxa"/>
            <w:left w:w="108" w:type="dxa"/>
            <w:bottom w:w="0" w:type="dxa"/>
            <w:right w:w="108" w:type="dxa"/>
          </w:tblCellMar>
        </w:tblPrEx>
        <w:trPr>
          <w:trHeight w:val="508" w:hRule="atLeast"/>
        </w:trPr>
        <w:tc>
          <w:tcPr>
            <w:tcW w:w="723" w:type="dxa"/>
            <w:vMerge w:val="continue"/>
            <w:tcBorders>
              <w:left w:val="single" w:color="auto" w:sz="4" w:space="0"/>
              <w:right w:val="single" w:color="auto" w:sz="4" w:space="0"/>
            </w:tcBorders>
            <w:vAlign w:val="center"/>
          </w:tcPr>
          <w:p>
            <w:pPr>
              <w:spacing w:line="273" w:lineRule="auto"/>
              <w:jc w:val="center"/>
              <w:rPr>
                <w:rFonts w:asciiTheme="minorEastAsia" w:hAnsiTheme="minorEastAsia" w:eastAsiaTheme="minorEastAsia" w:cstheme="minorEastAsia"/>
                <w:b/>
                <w:bCs/>
                <w:color w:val="000000"/>
                <w:sz w:val="24"/>
                <w:highlight w:val="none"/>
              </w:rPr>
            </w:pPr>
          </w:p>
        </w:tc>
        <w:tc>
          <w:tcPr>
            <w:tcW w:w="885" w:type="dxa"/>
            <w:vMerge w:val="continue"/>
            <w:tcBorders>
              <w:left w:val="nil"/>
              <w:right w:val="single" w:color="auto" w:sz="4" w:space="0"/>
            </w:tcBorders>
            <w:vAlign w:val="center"/>
          </w:tcPr>
          <w:p>
            <w:pPr>
              <w:jc w:val="center"/>
              <w:rPr>
                <w:rFonts w:asciiTheme="minorEastAsia" w:hAnsiTheme="minorEastAsia" w:eastAsiaTheme="minorEastAsia" w:cstheme="minorEastAsia"/>
                <w:b/>
                <w:bCs/>
                <w:color w:val="000000"/>
                <w:sz w:val="24"/>
                <w:highlight w:val="none"/>
              </w:rPr>
            </w:pPr>
          </w:p>
        </w:tc>
        <w:tc>
          <w:tcPr>
            <w:tcW w:w="321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营业执照</w:t>
            </w:r>
          </w:p>
        </w:tc>
        <w:tc>
          <w:tcPr>
            <w:tcW w:w="425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有效</w:t>
            </w:r>
          </w:p>
        </w:tc>
      </w:tr>
      <w:tr>
        <w:tblPrEx>
          <w:tblCellMar>
            <w:top w:w="0" w:type="dxa"/>
            <w:left w:w="108" w:type="dxa"/>
            <w:bottom w:w="0" w:type="dxa"/>
            <w:right w:w="108" w:type="dxa"/>
          </w:tblCellMar>
        </w:tblPrEx>
        <w:trPr>
          <w:trHeight w:val="567" w:hRule="atLeast"/>
        </w:trPr>
        <w:tc>
          <w:tcPr>
            <w:tcW w:w="723" w:type="dxa"/>
            <w:vMerge w:val="continue"/>
            <w:tcBorders>
              <w:left w:val="single" w:color="auto" w:sz="4" w:space="0"/>
              <w:right w:val="single" w:color="auto" w:sz="4" w:space="0"/>
            </w:tcBorders>
          </w:tcPr>
          <w:p>
            <w:pPr>
              <w:spacing w:line="360" w:lineRule="auto"/>
              <w:rPr>
                <w:rFonts w:asciiTheme="minorEastAsia" w:hAnsiTheme="minorEastAsia" w:eastAsiaTheme="minorEastAsia" w:cstheme="minorEastAsia"/>
                <w:b/>
                <w:bCs/>
                <w:color w:val="000000"/>
                <w:sz w:val="24"/>
                <w:highlight w:val="none"/>
              </w:rPr>
            </w:pPr>
          </w:p>
        </w:tc>
        <w:tc>
          <w:tcPr>
            <w:tcW w:w="885" w:type="dxa"/>
            <w:vMerge w:val="continue"/>
            <w:tcBorders>
              <w:left w:val="nil"/>
              <w:right w:val="single" w:color="auto" w:sz="4" w:space="0"/>
            </w:tcBorders>
          </w:tcPr>
          <w:p>
            <w:pPr>
              <w:spacing w:line="360" w:lineRule="auto"/>
              <w:rPr>
                <w:rFonts w:asciiTheme="minorEastAsia" w:hAnsiTheme="minorEastAsia" w:eastAsiaTheme="minorEastAsia" w:cstheme="minorEastAsia"/>
                <w:b/>
                <w:bCs/>
                <w:color w:val="000000"/>
                <w:sz w:val="24"/>
                <w:highlight w:val="none"/>
              </w:rPr>
            </w:pPr>
          </w:p>
        </w:tc>
        <w:tc>
          <w:tcPr>
            <w:tcW w:w="321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法定代表人授权书</w:t>
            </w:r>
          </w:p>
        </w:tc>
        <w:tc>
          <w:tcPr>
            <w:tcW w:w="425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合格有效</w:t>
            </w:r>
          </w:p>
        </w:tc>
      </w:tr>
      <w:tr>
        <w:tblPrEx>
          <w:tblCellMar>
            <w:top w:w="0" w:type="dxa"/>
            <w:left w:w="108" w:type="dxa"/>
            <w:bottom w:w="0" w:type="dxa"/>
            <w:right w:w="108" w:type="dxa"/>
          </w:tblCellMar>
        </w:tblPrEx>
        <w:trPr>
          <w:trHeight w:val="567" w:hRule="atLeast"/>
        </w:trPr>
        <w:tc>
          <w:tcPr>
            <w:tcW w:w="723" w:type="dxa"/>
            <w:vMerge w:val="continue"/>
            <w:tcBorders>
              <w:left w:val="single" w:color="auto" w:sz="4" w:space="0"/>
              <w:right w:val="single" w:color="auto" w:sz="4" w:space="0"/>
            </w:tcBorders>
          </w:tcPr>
          <w:p>
            <w:pPr>
              <w:spacing w:line="360" w:lineRule="auto"/>
              <w:rPr>
                <w:rFonts w:asciiTheme="minorEastAsia" w:hAnsiTheme="minorEastAsia" w:eastAsiaTheme="minorEastAsia" w:cstheme="minorEastAsia"/>
                <w:b/>
                <w:bCs/>
                <w:color w:val="000000"/>
                <w:sz w:val="24"/>
                <w:highlight w:val="none"/>
              </w:rPr>
            </w:pPr>
          </w:p>
        </w:tc>
        <w:tc>
          <w:tcPr>
            <w:tcW w:w="885" w:type="dxa"/>
            <w:vMerge w:val="continue"/>
            <w:tcBorders>
              <w:left w:val="nil"/>
              <w:right w:val="single" w:color="auto" w:sz="4" w:space="0"/>
            </w:tcBorders>
          </w:tcPr>
          <w:p>
            <w:pPr>
              <w:spacing w:line="360" w:lineRule="auto"/>
              <w:rPr>
                <w:rFonts w:asciiTheme="minorEastAsia" w:hAnsiTheme="minorEastAsia" w:eastAsiaTheme="minorEastAsia" w:cstheme="minorEastAsia"/>
                <w:b/>
                <w:bCs/>
                <w:color w:val="000000"/>
                <w:sz w:val="24"/>
                <w:highlight w:val="none"/>
              </w:rPr>
            </w:pPr>
          </w:p>
        </w:tc>
        <w:tc>
          <w:tcPr>
            <w:tcW w:w="321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联合谈判</w:t>
            </w:r>
          </w:p>
        </w:tc>
        <w:tc>
          <w:tcPr>
            <w:tcW w:w="425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不接受联合谈判</w:t>
            </w:r>
          </w:p>
        </w:tc>
      </w:tr>
      <w:tr>
        <w:tblPrEx>
          <w:tblCellMar>
            <w:top w:w="0" w:type="dxa"/>
            <w:left w:w="108" w:type="dxa"/>
            <w:bottom w:w="0" w:type="dxa"/>
            <w:right w:w="108" w:type="dxa"/>
          </w:tblCellMar>
        </w:tblPrEx>
        <w:trPr>
          <w:trHeight w:val="567" w:hRule="atLeast"/>
        </w:trPr>
        <w:tc>
          <w:tcPr>
            <w:tcW w:w="723" w:type="dxa"/>
            <w:vMerge w:val="continue"/>
            <w:tcBorders>
              <w:left w:val="single" w:color="auto" w:sz="4" w:space="0"/>
              <w:right w:val="single" w:color="auto" w:sz="4" w:space="0"/>
            </w:tcBorders>
          </w:tcPr>
          <w:p>
            <w:pPr>
              <w:spacing w:line="360" w:lineRule="auto"/>
              <w:rPr>
                <w:rFonts w:asciiTheme="minorEastAsia" w:hAnsiTheme="minorEastAsia" w:eastAsiaTheme="minorEastAsia" w:cstheme="minorEastAsia"/>
                <w:b/>
                <w:bCs/>
                <w:color w:val="000000"/>
                <w:sz w:val="24"/>
                <w:highlight w:val="none"/>
              </w:rPr>
            </w:pPr>
          </w:p>
        </w:tc>
        <w:tc>
          <w:tcPr>
            <w:tcW w:w="885" w:type="dxa"/>
            <w:vMerge w:val="continue"/>
            <w:tcBorders>
              <w:left w:val="nil"/>
              <w:right w:val="single" w:color="auto" w:sz="4" w:space="0"/>
            </w:tcBorders>
          </w:tcPr>
          <w:p>
            <w:pPr>
              <w:spacing w:line="360" w:lineRule="auto"/>
              <w:rPr>
                <w:rFonts w:asciiTheme="minorEastAsia" w:hAnsiTheme="minorEastAsia" w:eastAsiaTheme="minorEastAsia" w:cstheme="minorEastAsia"/>
                <w:b/>
                <w:bCs/>
                <w:color w:val="000000"/>
                <w:sz w:val="24"/>
                <w:highlight w:val="none"/>
              </w:rPr>
            </w:pPr>
          </w:p>
        </w:tc>
        <w:tc>
          <w:tcPr>
            <w:tcW w:w="321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企业信誉</w:t>
            </w:r>
          </w:p>
        </w:tc>
        <w:tc>
          <w:tcPr>
            <w:tcW w:w="425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符合谈判文件要求</w:t>
            </w:r>
          </w:p>
        </w:tc>
      </w:tr>
      <w:tr>
        <w:tblPrEx>
          <w:tblCellMar>
            <w:top w:w="0" w:type="dxa"/>
            <w:left w:w="108" w:type="dxa"/>
            <w:bottom w:w="0" w:type="dxa"/>
            <w:right w:w="108" w:type="dxa"/>
          </w:tblCellMar>
        </w:tblPrEx>
        <w:trPr>
          <w:trHeight w:val="567" w:hRule="atLeast"/>
        </w:trPr>
        <w:tc>
          <w:tcPr>
            <w:tcW w:w="723" w:type="dxa"/>
            <w:vMerge w:val="restart"/>
            <w:tcBorders>
              <w:top w:val="single" w:color="auto" w:sz="4" w:space="0"/>
              <w:left w:val="single" w:color="auto" w:sz="4" w:space="0"/>
              <w:right w:val="single" w:color="auto" w:sz="4" w:space="0"/>
            </w:tcBorders>
            <w:vAlign w:val="center"/>
          </w:tcPr>
          <w:p>
            <w:pPr>
              <w:spacing w:line="273" w:lineRule="auto"/>
              <w:jc w:val="center"/>
              <w:rPr>
                <w:rFonts w:asciiTheme="minorEastAsia" w:hAnsiTheme="minorEastAsia" w:eastAsiaTheme="minorEastAsia" w:cstheme="minorEastAsia"/>
                <w:b/>
                <w:bCs/>
                <w:sz w:val="24"/>
                <w:highlight w:val="none"/>
              </w:rPr>
            </w:pPr>
            <w:r>
              <w:rPr>
                <w:rFonts w:hint="eastAsia" w:asciiTheme="minorEastAsia" w:hAnsiTheme="minorEastAsia" w:eastAsiaTheme="minorEastAsia" w:cstheme="minorEastAsia"/>
                <w:sz w:val="24"/>
                <w:highlight w:val="none"/>
              </w:rPr>
              <w:t>3.3</w:t>
            </w:r>
          </w:p>
        </w:tc>
        <w:tc>
          <w:tcPr>
            <w:tcW w:w="885" w:type="dxa"/>
            <w:vMerge w:val="restart"/>
            <w:tcBorders>
              <w:top w:val="single" w:color="auto" w:sz="4" w:space="0"/>
              <w:left w:val="nil"/>
              <w:right w:val="single" w:color="auto" w:sz="4" w:space="0"/>
            </w:tcBorders>
            <w:vAlign w:val="center"/>
          </w:tcPr>
          <w:p>
            <w:pPr>
              <w:spacing w:line="360" w:lineRule="auto"/>
              <w:jc w:val="center"/>
              <w:rPr>
                <w:rFonts w:asciiTheme="minorEastAsia" w:hAnsiTheme="minorEastAsia" w:eastAsiaTheme="minorEastAsia" w:cstheme="minorEastAsia"/>
                <w:b/>
                <w:bCs/>
                <w:color w:val="000000"/>
                <w:sz w:val="24"/>
                <w:highlight w:val="none"/>
              </w:rPr>
            </w:pPr>
            <w:r>
              <w:rPr>
                <w:rFonts w:hint="eastAsia" w:asciiTheme="minorEastAsia" w:hAnsiTheme="minorEastAsia" w:eastAsiaTheme="minorEastAsia" w:cstheme="minorEastAsia"/>
                <w:color w:val="000000"/>
                <w:sz w:val="24"/>
                <w:highlight w:val="none"/>
              </w:rPr>
              <w:t>符合性审查标准</w:t>
            </w:r>
          </w:p>
        </w:tc>
        <w:tc>
          <w:tcPr>
            <w:tcW w:w="321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供应商名称</w:t>
            </w:r>
          </w:p>
        </w:tc>
        <w:tc>
          <w:tcPr>
            <w:tcW w:w="425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与营业执照一致</w:t>
            </w:r>
          </w:p>
        </w:tc>
      </w:tr>
      <w:tr>
        <w:tblPrEx>
          <w:tblCellMar>
            <w:top w:w="0" w:type="dxa"/>
            <w:left w:w="108" w:type="dxa"/>
            <w:bottom w:w="0" w:type="dxa"/>
            <w:right w:w="108" w:type="dxa"/>
          </w:tblCellMar>
        </w:tblPrEx>
        <w:trPr>
          <w:trHeight w:val="739" w:hRule="atLeast"/>
        </w:trPr>
        <w:tc>
          <w:tcPr>
            <w:tcW w:w="723" w:type="dxa"/>
            <w:vMerge w:val="continue"/>
            <w:tcBorders>
              <w:left w:val="single" w:color="auto" w:sz="4" w:space="0"/>
              <w:right w:val="single" w:color="auto" w:sz="4" w:space="0"/>
            </w:tcBorders>
          </w:tcPr>
          <w:p>
            <w:pPr>
              <w:spacing w:line="273" w:lineRule="auto"/>
              <w:jc w:val="center"/>
              <w:rPr>
                <w:rFonts w:asciiTheme="minorEastAsia" w:hAnsiTheme="minorEastAsia" w:eastAsiaTheme="minorEastAsia" w:cstheme="minorEastAsia"/>
                <w:b/>
                <w:bCs/>
                <w:sz w:val="24"/>
                <w:highlight w:val="none"/>
              </w:rPr>
            </w:pPr>
          </w:p>
        </w:tc>
        <w:tc>
          <w:tcPr>
            <w:tcW w:w="885" w:type="dxa"/>
            <w:vMerge w:val="continue"/>
            <w:tcBorders>
              <w:left w:val="nil"/>
              <w:right w:val="single" w:color="auto" w:sz="4" w:space="0"/>
            </w:tcBorders>
          </w:tcPr>
          <w:p>
            <w:pPr>
              <w:spacing w:line="360" w:lineRule="auto"/>
              <w:rPr>
                <w:rFonts w:asciiTheme="minorEastAsia" w:hAnsiTheme="minorEastAsia" w:eastAsiaTheme="minorEastAsia" w:cstheme="minorEastAsia"/>
                <w:color w:val="000000"/>
                <w:sz w:val="24"/>
                <w:highlight w:val="none"/>
              </w:rPr>
            </w:pPr>
          </w:p>
        </w:tc>
        <w:tc>
          <w:tcPr>
            <w:tcW w:w="321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谈判响应文件签字盖章</w:t>
            </w:r>
          </w:p>
        </w:tc>
        <w:tc>
          <w:tcPr>
            <w:tcW w:w="425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在谈判文件中指定落款处，按文件要求签字或盖章</w:t>
            </w:r>
          </w:p>
        </w:tc>
      </w:tr>
      <w:tr>
        <w:tblPrEx>
          <w:tblCellMar>
            <w:top w:w="0" w:type="dxa"/>
            <w:left w:w="108" w:type="dxa"/>
            <w:bottom w:w="0" w:type="dxa"/>
            <w:right w:w="108" w:type="dxa"/>
          </w:tblCellMar>
        </w:tblPrEx>
        <w:trPr>
          <w:trHeight w:val="567" w:hRule="atLeast"/>
        </w:trPr>
        <w:tc>
          <w:tcPr>
            <w:tcW w:w="723" w:type="dxa"/>
            <w:vMerge w:val="continue"/>
            <w:tcBorders>
              <w:left w:val="single" w:color="auto" w:sz="4" w:space="0"/>
              <w:right w:val="single" w:color="auto" w:sz="4" w:space="0"/>
            </w:tcBorders>
          </w:tcPr>
          <w:p>
            <w:pPr>
              <w:spacing w:line="273" w:lineRule="auto"/>
              <w:jc w:val="center"/>
              <w:rPr>
                <w:rFonts w:asciiTheme="minorEastAsia" w:hAnsiTheme="minorEastAsia" w:eastAsiaTheme="minorEastAsia" w:cstheme="minorEastAsia"/>
                <w:b/>
                <w:bCs/>
                <w:sz w:val="24"/>
                <w:highlight w:val="none"/>
              </w:rPr>
            </w:pPr>
          </w:p>
        </w:tc>
        <w:tc>
          <w:tcPr>
            <w:tcW w:w="885" w:type="dxa"/>
            <w:vMerge w:val="continue"/>
            <w:tcBorders>
              <w:left w:val="nil"/>
              <w:right w:val="single" w:color="auto" w:sz="4" w:space="0"/>
            </w:tcBorders>
          </w:tcPr>
          <w:p>
            <w:pPr>
              <w:spacing w:line="360" w:lineRule="auto"/>
              <w:rPr>
                <w:rFonts w:asciiTheme="minorEastAsia" w:hAnsiTheme="minorEastAsia" w:eastAsiaTheme="minorEastAsia" w:cstheme="minorEastAsia"/>
                <w:color w:val="000000"/>
                <w:sz w:val="24"/>
                <w:highlight w:val="none"/>
              </w:rPr>
            </w:pPr>
          </w:p>
        </w:tc>
        <w:tc>
          <w:tcPr>
            <w:tcW w:w="321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谈判响应文件格式</w:t>
            </w:r>
          </w:p>
        </w:tc>
        <w:tc>
          <w:tcPr>
            <w:tcW w:w="425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符合谈判文件的格式要求</w:t>
            </w:r>
          </w:p>
        </w:tc>
      </w:tr>
      <w:tr>
        <w:tblPrEx>
          <w:tblCellMar>
            <w:top w:w="0" w:type="dxa"/>
            <w:left w:w="108" w:type="dxa"/>
            <w:bottom w:w="0" w:type="dxa"/>
            <w:right w:w="108" w:type="dxa"/>
          </w:tblCellMar>
        </w:tblPrEx>
        <w:trPr>
          <w:trHeight w:val="567" w:hRule="atLeast"/>
        </w:trPr>
        <w:tc>
          <w:tcPr>
            <w:tcW w:w="723" w:type="dxa"/>
            <w:vMerge w:val="continue"/>
            <w:tcBorders>
              <w:left w:val="single" w:color="auto" w:sz="4" w:space="0"/>
              <w:right w:val="single" w:color="auto" w:sz="4" w:space="0"/>
            </w:tcBorders>
          </w:tcPr>
          <w:p>
            <w:pPr>
              <w:spacing w:line="273" w:lineRule="auto"/>
              <w:jc w:val="center"/>
              <w:rPr>
                <w:rFonts w:asciiTheme="minorEastAsia" w:hAnsiTheme="minorEastAsia" w:eastAsiaTheme="minorEastAsia" w:cstheme="minorEastAsia"/>
                <w:b/>
                <w:bCs/>
                <w:sz w:val="24"/>
                <w:highlight w:val="none"/>
              </w:rPr>
            </w:pPr>
          </w:p>
        </w:tc>
        <w:tc>
          <w:tcPr>
            <w:tcW w:w="885" w:type="dxa"/>
            <w:vMerge w:val="continue"/>
            <w:tcBorders>
              <w:left w:val="nil"/>
              <w:right w:val="single" w:color="auto" w:sz="4" w:space="0"/>
            </w:tcBorders>
          </w:tcPr>
          <w:p>
            <w:pPr>
              <w:spacing w:line="360" w:lineRule="auto"/>
              <w:rPr>
                <w:rFonts w:asciiTheme="minorEastAsia" w:hAnsiTheme="minorEastAsia" w:eastAsiaTheme="minorEastAsia" w:cstheme="minorEastAsia"/>
                <w:color w:val="000000"/>
                <w:sz w:val="24"/>
                <w:highlight w:val="none"/>
              </w:rPr>
            </w:pPr>
          </w:p>
        </w:tc>
        <w:tc>
          <w:tcPr>
            <w:tcW w:w="3212" w:type="dxa"/>
            <w:tcBorders>
              <w:top w:val="single" w:color="auto" w:sz="4" w:space="0"/>
              <w:left w:val="nil"/>
              <w:bottom w:val="single" w:color="auto" w:sz="4" w:space="0"/>
              <w:right w:val="single" w:color="auto" w:sz="4" w:space="0"/>
            </w:tcBorders>
            <w:vAlign w:val="center"/>
          </w:tcPr>
          <w:p>
            <w:pPr>
              <w:pStyle w:val="40"/>
              <w:widowControl/>
              <w:spacing w:before="0" w:beforeAutospacing="0" w:after="0" w:afterAutospacing="0" w:line="420" w:lineRule="exact"/>
              <w:rPr>
                <w:rFonts w:asciiTheme="minorEastAsia" w:hAnsiTheme="minorEastAsia" w:eastAsiaTheme="minorEastAsia" w:cstheme="minorEastAsia"/>
                <w:color w:val="333333"/>
                <w:highlight w:val="none"/>
              </w:rPr>
            </w:pPr>
            <w:r>
              <w:rPr>
                <w:rFonts w:hint="eastAsia" w:asciiTheme="minorEastAsia" w:hAnsiTheme="minorEastAsia" w:eastAsiaTheme="minorEastAsia" w:cstheme="minorEastAsia"/>
                <w:color w:val="000000"/>
                <w:kern w:val="2"/>
                <w:highlight w:val="none"/>
              </w:rPr>
              <w:t>完成期限</w:t>
            </w:r>
          </w:p>
        </w:tc>
        <w:tc>
          <w:tcPr>
            <w:tcW w:w="425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符合谈判文件要求</w:t>
            </w:r>
          </w:p>
        </w:tc>
      </w:tr>
      <w:tr>
        <w:tblPrEx>
          <w:tblCellMar>
            <w:top w:w="0" w:type="dxa"/>
            <w:left w:w="108" w:type="dxa"/>
            <w:bottom w:w="0" w:type="dxa"/>
            <w:right w:w="108" w:type="dxa"/>
          </w:tblCellMar>
        </w:tblPrEx>
        <w:trPr>
          <w:trHeight w:val="567" w:hRule="atLeast"/>
        </w:trPr>
        <w:tc>
          <w:tcPr>
            <w:tcW w:w="723" w:type="dxa"/>
            <w:vMerge w:val="continue"/>
            <w:tcBorders>
              <w:left w:val="single" w:color="auto" w:sz="4" w:space="0"/>
              <w:right w:val="single" w:color="auto" w:sz="4" w:space="0"/>
            </w:tcBorders>
          </w:tcPr>
          <w:p>
            <w:pPr>
              <w:spacing w:line="273" w:lineRule="auto"/>
              <w:jc w:val="center"/>
              <w:rPr>
                <w:rFonts w:asciiTheme="minorEastAsia" w:hAnsiTheme="minorEastAsia" w:eastAsiaTheme="minorEastAsia" w:cstheme="minorEastAsia"/>
                <w:b/>
                <w:bCs/>
                <w:sz w:val="24"/>
                <w:highlight w:val="none"/>
              </w:rPr>
            </w:pPr>
          </w:p>
        </w:tc>
        <w:tc>
          <w:tcPr>
            <w:tcW w:w="885" w:type="dxa"/>
            <w:vMerge w:val="continue"/>
            <w:tcBorders>
              <w:left w:val="nil"/>
              <w:right w:val="single" w:color="auto" w:sz="4" w:space="0"/>
            </w:tcBorders>
          </w:tcPr>
          <w:p>
            <w:pPr>
              <w:spacing w:line="360" w:lineRule="auto"/>
              <w:rPr>
                <w:rFonts w:asciiTheme="minorEastAsia" w:hAnsiTheme="minorEastAsia" w:eastAsiaTheme="minorEastAsia" w:cstheme="minorEastAsia"/>
                <w:color w:val="000000"/>
                <w:sz w:val="24"/>
                <w:highlight w:val="none"/>
              </w:rPr>
            </w:pPr>
          </w:p>
        </w:tc>
        <w:tc>
          <w:tcPr>
            <w:tcW w:w="321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谈判有效期</w:t>
            </w:r>
          </w:p>
        </w:tc>
        <w:tc>
          <w:tcPr>
            <w:tcW w:w="425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符合谈判文件要求</w:t>
            </w:r>
          </w:p>
        </w:tc>
      </w:tr>
      <w:tr>
        <w:tblPrEx>
          <w:tblCellMar>
            <w:top w:w="0" w:type="dxa"/>
            <w:left w:w="108" w:type="dxa"/>
            <w:bottom w:w="0" w:type="dxa"/>
            <w:right w:w="108" w:type="dxa"/>
          </w:tblCellMar>
        </w:tblPrEx>
        <w:trPr>
          <w:trHeight w:val="567" w:hRule="atLeast"/>
        </w:trPr>
        <w:tc>
          <w:tcPr>
            <w:tcW w:w="723" w:type="dxa"/>
            <w:vMerge w:val="continue"/>
            <w:tcBorders>
              <w:left w:val="single" w:color="auto" w:sz="4" w:space="0"/>
              <w:right w:val="single" w:color="auto" w:sz="4" w:space="0"/>
            </w:tcBorders>
          </w:tcPr>
          <w:p>
            <w:pPr>
              <w:spacing w:line="273" w:lineRule="auto"/>
              <w:jc w:val="center"/>
              <w:rPr>
                <w:rFonts w:asciiTheme="minorEastAsia" w:hAnsiTheme="minorEastAsia" w:eastAsiaTheme="minorEastAsia" w:cstheme="minorEastAsia"/>
                <w:b/>
                <w:bCs/>
                <w:sz w:val="24"/>
                <w:highlight w:val="none"/>
              </w:rPr>
            </w:pPr>
          </w:p>
        </w:tc>
        <w:tc>
          <w:tcPr>
            <w:tcW w:w="885" w:type="dxa"/>
            <w:vMerge w:val="continue"/>
            <w:tcBorders>
              <w:left w:val="nil"/>
              <w:right w:val="single" w:color="auto" w:sz="4" w:space="0"/>
            </w:tcBorders>
          </w:tcPr>
          <w:p>
            <w:pPr>
              <w:spacing w:line="360" w:lineRule="auto"/>
              <w:rPr>
                <w:rFonts w:asciiTheme="minorEastAsia" w:hAnsiTheme="minorEastAsia" w:eastAsiaTheme="minorEastAsia" w:cstheme="minorEastAsia"/>
                <w:color w:val="000000"/>
                <w:sz w:val="24"/>
                <w:highlight w:val="none"/>
              </w:rPr>
            </w:pPr>
          </w:p>
        </w:tc>
        <w:tc>
          <w:tcPr>
            <w:tcW w:w="321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谈判报价</w:t>
            </w:r>
          </w:p>
        </w:tc>
        <w:tc>
          <w:tcPr>
            <w:tcW w:w="4252" w:type="dxa"/>
            <w:tcBorders>
              <w:top w:val="single" w:color="auto" w:sz="4" w:space="0"/>
              <w:left w:val="nil"/>
              <w:bottom w:val="single" w:color="auto" w:sz="4" w:space="0"/>
              <w:right w:val="single" w:color="auto" w:sz="4" w:space="0"/>
            </w:tcBorders>
            <w:vAlign w:val="center"/>
          </w:tcPr>
          <w:p>
            <w:pPr>
              <w:rPr>
                <w:rFonts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未超过采购预算</w:t>
            </w:r>
          </w:p>
        </w:tc>
      </w:tr>
      <w:tr>
        <w:tblPrEx>
          <w:tblCellMar>
            <w:top w:w="0" w:type="dxa"/>
            <w:left w:w="108" w:type="dxa"/>
            <w:bottom w:w="0" w:type="dxa"/>
            <w:right w:w="108" w:type="dxa"/>
          </w:tblCellMar>
        </w:tblPrEx>
        <w:trPr>
          <w:trHeight w:val="567" w:hRule="atLeast"/>
        </w:trPr>
        <w:tc>
          <w:tcPr>
            <w:tcW w:w="723" w:type="dxa"/>
            <w:vMerge w:val="continue"/>
            <w:tcBorders>
              <w:left w:val="single" w:color="auto" w:sz="4" w:space="0"/>
              <w:bottom w:val="single" w:color="auto" w:sz="4" w:space="0"/>
              <w:right w:val="single" w:color="auto" w:sz="4" w:space="0"/>
            </w:tcBorders>
          </w:tcPr>
          <w:p>
            <w:pPr>
              <w:spacing w:line="273" w:lineRule="auto"/>
              <w:jc w:val="center"/>
              <w:rPr>
                <w:rFonts w:asciiTheme="minorEastAsia" w:hAnsiTheme="minorEastAsia" w:eastAsiaTheme="minorEastAsia" w:cstheme="minorEastAsia"/>
                <w:b/>
                <w:bCs/>
                <w:sz w:val="24"/>
                <w:highlight w:val="none"/>
              </w:rPr>
            </w:pPr>
          </w:p>
        </w:tc>
        <w:tc>
          <w:tcPr>
            <w:tcW w:w="885" w:type="dxa"/>
            <w:vMerge w:val="continue"/>
            <w:tcBorders>
              <w:left w:val="nil"/>
              <w:bottom w:val="single" w:color="auto" w:sz="4" w:space="0"/>
              <w:right w:val="single" w:color="auto" w:sz="4" w:space="0"/>
            </w:tcBorders>
          </w:tcPr>
          <w:p>
            <w:pPr>
              <w:spacing w:line="360" w:lineRule="auto"/>
              <w:rPr>
                <w:rFonts w:asciiTheme="minorEastAsia" w:hAnsiTheme="minorEastAsia" w:eastAsiaTheme="minorEastAsia" w:cstheme="minorEastAsia"/>
                <w:color w:val="000000"/>
                <w:sz w:val="24"/>
                <w:highlight w:val="none"/>
              </w:rPr>
            </w:pPr>
          </w:p>
        </w:tc>
        <w:tc>
          <w:tcPr>
            <w:tcW w:w="3212" w:type="dxa"/>
            <w:tcBorders>
              <w:top w:val="single" w:color="auto" w:sz="4" w:space="0"/>
              <w:left w:val="nil"/>
              <w:bottom w:val="single" w:color="auto" w:sz="4" w:space="0"/>
              <w:right w:val="single" w:color="auto" w:sz="4" w:space="0"/>
            </w:tcBorders>
            <w:vAlign w:val="center"/>
          </w:tcPr>
          <w:p>
            <w:pPr>
              <w:rPr>
                <w:rFonts w:hint="eastAsia" w:asciiTheme="minorEastAsia" w:hAnsiTheme="minorEastAsia" w:eastAsiaTheme="minorEastAsia" w:cstheme="minorEastAsia"/>
                <w:color w:val="000000"/>
                <w:sz w:val="24"/>
                <w:highlight w:val="none"/>
              </w:rPr>
            </w:pPr>
            <w:r>
              <w:rPr>
                <w:rFonts w:asciiTheme="minorEastAsia" w:hAnsiTheme="minorEastAsia" w:eastAsiaTheme="minorEastAsia" w:cstheme="minorEastAsia"/>
                <w:color w:val="000000"/>
                <w:sz w:val="24"/>
                <w:highlight w:val="none"/>
              </w:rPr>
              <w:t>响应方案</w:t>
            </w:r>
          </w:p>
        </w:tc>
        <w:tc>
          <w:tcPr>
            <w:tcW w:w="4252" w:type="dxa"/>
            <w:tcBorders>
              <w:top w:val="single" w:color="auto" w:sz="4" w:space="0"/>
              <w:left w:val="nil"/>
              <w:bottom w:val="single" w:color="auto" w:sz="4" w:space="0"/>
              <w:right w:val="single" w:color="auto" w:sz="4" w:space="0"/>
            </w:tcBorders>
            <w:vAlign w:val="center"/>
          </w:tcPr>
          <w:p>
            <w:pPr>
              <w:rPr>
                <w:rFonts w:hint="eastAsia" w:asciiTheme="minorEastAsia" w:hAnsiTheme="minorEastAsia" w:eastAsiaTheme="minorEastAsia" w:cstheme="minorEastAsia"/>
                <w:color w:val="000000"/>
                <w:sz w:val="24"/>
                <w:highlight w:val="none"/>
              </w:rPr>
            </w:pPr>
            <w:r>
              <w:rPr>
                <w:rFonts w:hint="eastAsia" w:asciiTheme="minorEastAsia" w:hAnsiTheme="minorEastAsia" w:eastAsiaTheme="minorEastAsia" w:cstheme="minorEastAsia"/>
                <w:color w:val="000000"/>
                <w:sz w:val="24"/>
                <w:highlight w:val="none"/>
              </w:rPr>
              <w:t>满足采购内容及合同主要条款要求</w:t>
            </w:r>
          </w:p>
        </w:tc>
      </w:tr>
    </w:tbl>
    <w:p>
      <w:pPr>
        <w:spacing w:line="440" w:lineRule="exact"/>
        <w:ind w:firstLine="482" w:firstLineChars="200"/>
        <w:rPr>
          <w:rFonts w:asciiTheme="minorEastAsia" w:hAnsiTheme="minorEastAsia" w:eastAsiaTheme="minorEastAsia"/>
          <w:b/>
          <w:bCs/>
          <w:sz w:val="24"/>
          <w:highlight w:val="none"/>
        </w:rPr>
      </w:pPr>
      <w:r>
        <w:rPr>
          <w:rFonts w:hint="eastAsia" w:asciiTheme="minorEastAsia" w:hAnsiTheme="minorEastAsia" w:eastAsiaTheme="minorEastAsia"/>
          <w:b/>
          <w:bCs/>
          <w:sz w:val="24"/>
          <w:highlight w:val="none"/>
        </w:rPr>
        <w:t>4 谈判</w:t>
      </w:r>
    </w:p>
    <w:p>
      <w:pPr>
        <w:spacing w:line="440" w:lineRule="exact"/>
        <w:ind w:firstLine="480" w:firstLineChars="200"/>
        <w:rPr>
          <w:rFonts w:asciiTheme="minorEastAsia" w:hAnsiTheme="minorEastAsia" w:eastAsiaTheme="minorEastAsia"/>
          <w:b/>
          <w:bCs/>
          <w:sz w:val="24"/>
          <w:highlight w:val="none"/>
        </w:rPr>
      </w:pPr>
      <w:r>
        <w:rPr>
          <w:rFonts w:hint="eastAsia" w:cs="宋体" w:asciiTheme="minorEastAsia" w:hAnsiTheme="minorEastAsia" w:eastAsiaTheme="minorEastAsia"/>
          <w:sz w:val="24"/>
          <w:highlight w:val="none"/>
        </w:rPr>
        <w:t>只对通过初审的相应供应商进行谈判。</w:t>
      </w:r>
    </w:p>
    <w:p>
      <w:pPr>
        <w:spacing w:line="440" w:lineRule="exact"/>
        <w:ind w:firstLine="480" w:firstLineChars="200"/>
        <w:rPr>
          <w:rFonts w:asciiTheme="minorEastAsia" w:hAnsiTheme="minorEastAsia" w:eastAsiaTheme="minorEastAsia"/>
          <w:b/>
          <w:bCs/>
          <w:sz w:val="24"/>
          <w:highlight w:val="none"/>
        </w:rPr>
      </w:pPr>
      <w:r>
        <w:rPr>
          <w:rFonts w:hint="eastAsia" w:cs="宋体" w:asciiTheme="minorEastAsia" w:hAnsiTheme="minorEastAsia" w:eastAsiaTheme="minorEastAsia"/>
          <w:sz w:val="24"/>
          <w:highlight w:val="none"/>
        </w:rPr>
        <w:t>4.1谈判</w:t>
      </w:r>
    </w:p>
    <w:p>
      <w:pPr>
        <w:spacing w:line="440" w:lineRule="exact"/>
        <w:ind w:firstLine="480" w:firstLineChars="200"/>
        <w:rPr>
          <w:rFonts w:asciiTheme="minorEastAsia" w:hAnsiTheme="minorEastAsia" w:eastAsiaTheme="minorEastAsia"/>
          <w:b/>
          <w:bCs/>
          <w:sz w:val="24"/>
          <w:highlight w:val="none"/>
        </w:rPr>
      </w:pPr>
      <w:r>
        <w:rPr>
          <w:rFonts w:hint="eastAsia" w:cs="宋体" w:asciiTheme="minorEastAsia" w:hAnsiTheme="minorEastAsia" w:eastAsiaTheme="minorEastAsia"/>
          <w:sz w:val="24"/>
          <w:highlight w:val="none"/>
        </w:rPr>
        <w:t>谈判小组按供应商签到的顺序，与单一供应商分别就符合采购需求、质量和服务等进行谈判，并了解其报价组成情况。采购代理机构对谈判过程和重要谈判内容进行记录，谈判小组召集人和供应商在记录上签字确认。</w:t>
      </w:r>
    </w:p>
    <w:p>
      <w:pPr>
        <w:spacing w:line="440" w:lineRule="exact"/>
        <w:ind w:firstLine="480" w:firstLineChars="200"/>
        <w:rPr>
          <w:rFonts w:asciiTheme="minorEastAsia" w:hAnsiTheme="minorEastAsia" w:eastAsiaTheme="minorEastAsia"/>
          <w:b/>
          <w:bCs/>
          <w:sz w:val="24"/>
          <w:highlight w:val="none"/>
        </w:rPr>
      </w:pPr>
      <w:r>
        <w:rPr>
          <w:rFonts w:hint="eastAsia" w:cs="宋体" w:asciiTheme="minorEastAsia" w:hAnsiTheme="minorEastAsia" w:eastAsiaTheme="minorEastAsia"/>
          <w:sz w:val="24"/>
          <w:highlight w:val="none"/>
        </w:rPr>
        <w:t>4.2谈判文件修正及最终报价</w:t>
      </w:r>
    </w:p>
    <w:p>
      <w:pPr>
        <w:spacing w:line="440" w:lineRule="exact"/>
        <w:ind w:firstLine="480" w:firstLineChars="200"/>
        <w:rPr>
          <w:rFonts w:asciiTheme="minorEastAsia" w:hAnsiTheme="minorEastAsia" w:eastAsiaTheme="minorEastAsia"/>
          <w:b/>
          <w:bCs/>
          <w:sz w:val="24"/>
          <w:highlight w:val="none"/>
        </w:rPr>
      </w:pPr>
      <w:r>
        <w:rPr>
          <w:rFonts w:hint="eastAsia" w:cs="宋体" w:asciiTheme="minorEastAsia" w:hAnsiTheme="minorEastAsia" w:eastAsiaTheme="minorEastAsia"/>
          <w:sz w:val="24"/>
          <w:highlight w:val="none"/>
        </w:rPr>
        <w:t>谈判结束后，谈判小组进行合议。根据谈判掌握的情况，谈判小组可以根据谈判文件和谈判情况实质性变动采购需求的技术、服务要求以及合同草案条款，确定采购内容的具体要求，优化采购方案，并经谈判小组签字。</w:t>
      </w:r>
    </w:p>
    <w:p>
      <w:pPr>
        <w:spacing w:line="440" w:lineRule="exact"/>
        <w:ind w:firstLine="480" w:firstLineChars="200"/>
        <w:rPr>
          <w:rFonts w:asciiTheme="minorEastAsia" w:hAnsiTheme="minorEastAsia" w:eastAsiaTheme="minorEastAsia"/>
          <w:b/>
          <w:bCs/>
          <w:sz w:val="24"/>
          <w:highlight w:val="none"/>
        </w:rPr>
      </w:pPr>
      <w:r>
        <w:rPr>
          <w:rFonts w:hint="eastAsia" w:cs="宋体" w:asciiTheme="minorEastAsia" w:hAnsiTheme="minorEastAsia" w:eastAsiaTheme="minorEastAsia"/>
          <w:sz w:val="24"/>
          <w:highlight w:val="none"/>
        </w:rPr>
        <w:t>采购代理机构通知供应商集中，谈判小组强调调整后的采购要求，将谈判文件的修改结果以书面形式通知供应商。</w:t>
      </w:r>
    </w:p>
    <w:p>
      <w:pPr>
        <w:spacing w:line="440" w:lineRule="exact"/>
        <w:ind w:firstLine="480" w:firstLineChars="200"/>
        <w:rPr>
          <w:rFonts w:asciiTheme="minorEastAsia" w:hAnsiTheme="minorEastAsia" w:eastAsiaTheme="minorEastAsia"/>
          <w:b/>
          <w:bCs/>
          <w:sz w:val="24"/>
          <w:highlight w:val="none"/>
        </w:rPr>
      </w:pPr>
      <w:r>
        <w:rPr>
          <w:rFonts w:hint="eastAsia" w:cs="宋体" w:asciiTheme="minorEastAsia" w:hAnsiTheme="minorEastAsia" w:eastAsiaTheme="minorEastAsia"/>
          <w:sz w:val="24"/>
          <w:highlight w:val="none"/>
        </w:rPr>
        <w:t>若无优化方案，则可根据谈判情况直接进入第二次报价。</w:t>
      </w:r>
    </w:p>
    <w:p>
      <w:pPr>
        <w:spacing w:line="440" w:lineRule="exact"/>
        <w:ind w:firstLine="480" w:firstLineChars="200"/>
        <w:rPr>
          <w:rFonts w:asciiTheme="minorEastAsia" w:hAnsiTheme="minorEastAsia" w:eastAsiaTheme="minorEastAsia"/>
          <w:b/>
          <w:bCs/>
          <w:sz w:val="24"/>
          <w:highlight w:val="none"/>
        </w:rPr>
      </w:pPr>
      <w:r>
        <w:rPr>
          <w:rFonts w:hint="eastAsia" w:cs="宋体" w:asciiTheme="minorEastAsia" w:hAnsiTheme="minorEastAsia" w:eastAsiaTheme="minorEastAsia"/>
          <w:sz w:val="24"/>
          <w:highlight w:val="none"/>
        </w:rPr>
        <w:t>4.3二次报价（最终报价）</w:t>
      </w:r>
    </w:p>
    <w:p>
      <w:pPr>
        <w:spacing w:line="440" w:lineRule="exact"/>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供应商根据谈判情况和谈判文件修改书面通知，对原谈判响应文件进行修正，如采购需求没有实质性变化，各谈判供应商报价应逐次降低，本次报价超过上次报价为无效报价，出现相同报价的，可再次报价，直至产生唯一最低报价。并在规定时间内将修正文件和最终报价由供应商或其授权委托人签字或盖章后送交谈判小组。逾时不交的，视同放弃谈判。修正文件与谈判响应文件同具法律效力。</w:t>
      </w:r>
    </w:p>
    <w:p>
      <w:pPr>
        <w:spacing w:line="440" w:lineRule="exact"/>
        <w:ind w:firstLine="480" w:firstLineChars="200"/>
        <w:rPr>
          <w:rFonts w:asciiTheme="minorEastAsia" w:hAnsiTheme="minorEastAsia" w:eastAsiaTheme="minorEastAsia"/>
          <w:b/>
          <w:bCs/>
          <w:sz w:val="24"/>
          <w:highlight w:val="none"/>
        </w:rPr>
      </w:pPr>
      <w:r>
        <w:rPr>
          <w:rFonts w:hint="eastAsia" w:cs="宋体" w:asciiTheme="minorEastAsia" w:hAnsiTheme="minorEastAsia" w:eastAsiaTheme="minorEastAsia"/>
          <w:sz w:val="24"/>
          <w:highlight w:val="none"/>
        </w:rPr>
        <w:t>4.</w:t>
      </w:r>
      <w:r>
        <w:rPr>
          <w:rFonts w:hint="eastAsia" w:cs="宋体" w:asciiTheme="minorEastAsia" w:hAnsiTheme="minorEastAsia" w:eastAsiaTheme="minorEastAsia"/>
          <w:sz w:val="24"/>
          <w:highlight w:val="none"/>
          <w:lang w:val="en-US" w:eastAsia="zh-CN"/>
        </w:rPr>
        <w:t>4</w:t>
      </w:r>
      <w:r>
        <w:rPr>
          <w:rFonts w:hint="eastAsia" w:cs="宋体" w:asciiTheme="minorEastAsia" w:hAnsiTheme="minorEastAsia" w:eastAsiaTheme="minorEastAsia"/>
          <w:sz w:val="24"/>
          <w:highlight w:val="none"/>
        </w:rPr>
        <w:t>谈判过程由政府采购代理机构指定专人负责记录，并存档备查。</w:t>
      </w:r>
    </w:p>
    <w:p>
      <w:pPr>
        <w:spacing w:line="360" w:lineRule="auto"/>
        <w:ind w:firstLine="482" w:firstLineChars="200"/>
        <w:rPr>
          <w:rFonts w:asciiTheme="minorEastAsia" w:hAnsiTheme="minorEastAsia" w:eastAsiaTheme="minorEastAsia"/>
          <w:sz w:val="24"/>
          <w:highlight w:val="none"/>
        </w:rPr>
      </w:pPr>
      <w:r>
        <w:rPr>
          <w:rFonts w:hint="eastAsia" w:asciiTheme="minorEastAsia" w:hAnsiTheme="minorEastAsia" w:eastAsiaTheme="minorEastAsia"/>
          <w:b/>
          <w:bCs/>
          <w:sz w:val="24"/>
          <w:highlight w:val="none"/>
        </w:rPr>
        <w:t>5推荐成交候选人</w:t>
      </w:r>
    </w:p>
    <w:p>
      <w:pPr>
        <w:spacing w:line="360" w:lineRule="auto"/>
        <w:ind w:firstLine="480" w:firstLineChars="200"/>
        <w:rPr>
          <w:rFonts w:cs="宋体" w:asciiTheme="minorEastAsia" w:hAnsiTheme="minorEastAsia" w:eastAsiaTheme="minorEastAsia"/>
          <w:sz w:val="24"/>
          <w:highlight w:val="none"/>
        </w:rPr>
      </w:pPr>
      <w:r>
        <w:rPr>
          <w:rFonts w:hint="eastAsia" w:cs="宋体" w:asciiTheme="minorEastAsia" w:hAnsiTheme="minorEastAsia" w:eastAsiaTheme="minorEastAsia"/>
          <w:sz w:val="24"/>
          <w:highlight w:val="none"/>
        </w:rPr>
        <w:t>谈判小组应当从质量和服务均能满足谈判文件实质性响应要求的谈判供应商中，按照最后报价由低到高的顺序推荐3名成交候选供应商。</w:t>
      </w:r>
    </w:p>
    <w:p>
      <w:pPr>
        <w:spacing w:line="360" w:lineRule="auto"/>
        <w:ind w:firstLine="482" w:firstLineChars="200"/>
        <w:rPr>
          <w:rFonts w:asciiTheme="minorEastAsia" w:hAnsiTheme="minorEastAsia" w:eastAsiaTheme="minorEastAsia"/>
          <w:sz w:val="24"/>
          <w:highlight w:val="none"/>
        </w:rPr>
      </w:pPr>
      <w:r>
        <w:rPr>
          <w:rFonts w:hint="eastAsia" w:asciiTheme="minorEastAsia" w:hAnsiTheme="minorEastAsia" w:eastAsiaTheme="minorEastAsia"/>
          <w:b/>
          <w:bCs/>
          <w:sz w:val="24"/>
          <w:highlight w:val="none"/>
        </w:rPr>
        <w:t>6竞争性谈判报告</w:t>
      </w:r>
    </w:p>
    <w:p>
      <w:pPr>
        <w:spacing w:line="360" w:lineRule="auto"/>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谈判小组完成评审后，应当向采购人提交书面竞争性谈判报告。谈判报告应由全体谈判小组成员签字。</w:t>
      </w:r>
      <w:bookmarkStart w:id="83" w:name="_Toc27058"/>
      <w:bookmarkStart w:id="84" w:name="_Toc420507979"/>
    </w:p>
    <w:p>
      <w:pPr>
        <w:spacing w:line="360" w:lineRule="auto"/>
        <w:ind w:firstLine="480" w:firstLineChars="200"/>
        <w:rPr>
          <w:rFonts w:asciiTheme="minorEastAsia" w:hAnsiTheme="minorEastAsia" w:eastAsiaTheme="minorEastAsia"/>
          <w:sz w:val="24"/>
          <w:highlight w:val="none"/>
        </w:rPr>
      </w:pPr>
    </w:p>
    <w:p>
      <w:pPr>
        <w:spacing w:line="360" w:lineRule="auto"/>
        <w:ind w:firstLine="480" w:firstLineChars="200"/>
        <w:rPr>
          <w:rFonts w:asciiTheme="minorEastAsia" w:hAnsiTheme="minorEastAsia" w:eastAsiaTheme="minorEastAsia"/>
          <w:sz w:val="24"/>
          <w:highlight w:val="none"/>
        </w:rPr>
      </w:pPr>
    </w:p>
    <w:p>
      <w:pPr>
        <w:spacing w:line="360" w:lineRule="auto"/>
        <w:ind w:firstLine="480" w:firstLineChars="200"/>
        <w:rPr>
          <w:rFonts w:asciiTheme="minorEastAsia" w:hAnsiTheme="minorEastAsia" w:eastAsiaTheme="minorEastAsia"/>
          <w:sz w:val="24"/>
          <w:highlight w:val="none"/>
        </w:rPr>
      </w:pPr>
    </w:p>
    <w:p>
      <w:pPr>
        <w:spacing w:line="360" w:lineRule="auto"/>
        <w:ind w:firstLine="480" w:firstLineChars="200"/>
        <w:rPr>
          <w:rFonts w:asciiTheme="minorEastAsia" w:hAnsiTheme="minorEastAsia" w:eastAsiaTheme="minorEastAsia"/>
          <w:sz w:val="24"/>
          <w:highlight w:val="none"/>
        </w:rPr>
      </w:pPr>
    </w:p>
    <w:p>
      <w:pPr>
        <w:spacing w:line="360" w:lineRule="auto"/>
        <w:ind w:firstLine="480" w:firstLineChars="200"/>
        <w:rPr>
          <w:rFonts w:asciiTheme="minorEastAsia" w:hAnsiTheme="minorEastAsia" w:eastAsiaTheme="minorEastAsia"/>
          <w:sz w:val="24"/>
          <w:highlight w:val="none"/>
        </w:rPr>
      </w:pPr>
    </w:p>
    <w:p>
      <w:pPr>
        <w:spacing w:line="360" w:lineRule="auto"/>
        <w:ind w:firstLine="480" w:firstLineChars="200"/>
        <w:rPr>
          <w:rFonts w:asciiTheme="minorEastAsia" w:hAnsiTheme="minorEastAsia" w:eastAsiaTheme="minorEastAsia"/>
          <w:sz w:val="24"/>
          <w:highlight w:val="none"/>
        </w:rPr>
      </w:pPr>
    </w:p>
    <w:p>
      <w:pPr>
        <w:spacing w:line="360" w:lineRule="auto"/>
        <w:ind w:firstLine="480" w:firstLineChars="200"/>
        <w:rPr>
          <w:rFonts w:asciiTheme="minorEastAsia" w:hAnsiTheme="minorEastAsia" w:eastAsiaTheme="minorEastAsia"/>
          <w:sz w:val="24"/>
          <w:highlight w:val="none"/>
        </w:rPr>
      </w:pPr>
    </w:p>
    <w:p>
      <w:pPr>
        <w:spacing w:line="360" w:lineRule="auto"/>
        <w:ind w:firstLine="480" w:firstLineChars="200"/>
        <w:rPr>
          <w:rFonts w:asciiTheme="minorEastAsia" w:hAnsiTheme="minorEastAsia" w:eastAsiaTheme="minorEastAsia"/>
          <w:sz w:val="24"/>
          <w:highlight w:val="none"/>
        </w:rPr>
      </w:pPr>
    </w:p>
    <w:p>
      <w:pPr>
        <w:spacing w:line="360" w:lineRule="auto"/>
        <w:ind w:firstLine="480" w:firstLineChars="200"/>
        <w:rPr>
          <w:rFonts w:asciiTheme="minorEastAsia" w:hAnsiTheme="minorEastAsia" w:eastAsiaTheme="minorEastAsia"/>
          <w:sz w:val="24"/>
          <w:highlight w:val="none"/>
        </w:rPr>
      </w:pPr>
    </w:p>
    <w:p>
      <w:pPr>
        <w:spacing w:line="360" w:lineRule="auto"/>
        <w:ind w:firstLine="480" w:firstLineChars="200"/>
        <w:rPr>
          <w:rFonts w:asciiTheme="minorEastAsia" w:hAnsiTheme="minorEastAsia" w:eastAsiaTheme="minorEastAsia"/>
          <w:sz w:val="24"/>
          <w:highlight w:val="none"/>
        </w:rPr>
      </w:pPr>
    </w:p>
    <w:p>
      <w:pPr>
        <w:spacing w:line="360" w:lineRule="auto"/>
        <w:ind w:firstLine="480" w:firstLineChars="200"/>
        <w:rPr>
          <w:rFonts w:asciiTheme="minorEastAsia" w:hAnsiTheme="minorEastAsia" w:eastAsiaTheme="minorEastAsia"/>
          <w:sz w:val="24"/>
          <w:highlight w:val="none"/>
        </w:rPr>
      </w:pPr>
    </w:p>
    <w:p>
      <w:pPr>
        <w:spacing w:line="360" w:lineRule="auto"/>
        <w:ind w:firstLine="480" w:firstLineChars="200"/>
        <w:rPr>
          <w:rFonts w:asciiTheme="minorEastAsia" w:hAnsiTheme="minorEastAsia" w:eastAsiaTheme="minorEastAsia"/>
          <w:sz w:val="24"/>
          <w:highlight w:val="none"/>
        </w:rPr>
      </w:pPr>
    </w:p>
    <w:p>
      <w:pPr>
        <w:spacing w:line="360" w:lineRule="auto"/>
        <w:ind w:firstLine="480" w:firstLineChars="200"/>
        <w:rPr>
          <w:rFonts w:asciiTheme="minorEastAsia" w:hAnsiTheme="minorEastAsia" w:eastAsiaTheme="minorEastAsia"/>
          <w:sz w:val="24"/>
          <w:highlight w:val="none"/>
        </w:rPr>
      </w:pPr>
    </w:p>
    <w:p>
      <w:pPr>
        <w:spacing w:line="360" w:lineRule="auto"/>
        <w:ind w:firstLine="883" w:firstLineChars="200"/>
        <w:jc w:val="center"/>
        <w:rPr>
          <w:rFonts w:cs="宋体" w:asciiTheme="minorEastAsia" w:hAnsiTheme="minorEastAsia" w:eastAsiaTheme="minorEastAsia"/>
          <w:b/>
          <w:bCs/>
          <w:sz w:val="44"/>
          <w:szCs w:val="44"/>
          <w:highlight w:val="none"/>
        </w:rPr>
      </w:pPr>
    </w:p>
    <w:bookmarkEnd w:id="83"/>
    <w:bookmarkEnd w:id="84"/>
    <w:p>
      <w:pPr>
        <w:pStyle w:val="4"/>
        <w:rPr>
          <w:rFonts w:asciiTheme="minorEastAsia" w:hAnsiTheme="minorEastAsia" w:eastAsiaTheme="minorEastAsia"/>
          <w:sz w:val="44"/>
          <w:szCs w:val="44"/>
          <w:highlight w:val="none"/>
        </w:rPr>
      </w:pPr>
      <w:bookmarkStart w:id="85" w:name="_Toc1152"/>
      <w:r>
        <w:rPr>
          <w:rFonts w:hint="eastAsia" w:asciiTheme="minorEastAsia" w:hAnsiTheme="minorEastAsia" w:eastAsiaTheme="minorEastAsia"/>
          <w:sz w:val="44"/>
          <w:szCs w:val="44"/>
          <w:highlight w:val="none"/>
        </w:rPr>
        <w:t>第五章 采购内容及相关要求</w:t>
      </w:r>
      <w:bookmarkStart w:id="86" w:name="_Toc15515_WPSOffice_Level1"/>
      <w:bookmarkStart w:id="87" w:name="_Toc10613_WPSOffice_Level1"/>
      <w:bookmarkStart w:id="88" w:name="_Toc408526918"/>
      <w:bookmarkStart w:id="89" w:name="_Toc25332_WPSOffice_Level1"/>
      <w:bookmarkStart w:id="90" w:name="_Toc1991_WPSOffice_Level1"/>
      <w:bookmarkStart w:id="91" w:name="_Toc3851_WPSOffice_Level1"/>
      <w:bookmarkStart w:id="92" w:name="_Toc13433_WPSOffice_Level1"/>
      <w:bookmarkStart w:id="93" w:name="_Toc21739_WPSOffice_Level1"/>
      <w:bookmarkStart w:id="94" w:name="_Toc9104_WPSOffice_Level1"/>
      <w:bookmarkStart w:id="95" w:name="_Toc27784_WPSOffice_Level1"/>
      <w:bookmarkStart w:id="96" w:name="_Toc13317_WPSOffice_Level1"/>
    </w:p>
    <w:bookmarkEnd w:id="86"/>
    <w:bookmarkEnd w:id="87"/>
    <w:bookmarkEnd w:id="88"/>
    <w:bookmarkEnd w:id="89"/>
    <w:bookmarkEnd w:id="90"/>
    <w:bookmarkEnd w:id="91"/>
    <w:bookmarkEnd w:id="92"/>
    <w:bookmarkEnd w:id="93"/>
    <w:bookmarkEnd w:id="94"/>
    <w:bookmarkEnd w:id="95"/>
    <w:bookmarkEnd w:id="96"/>
    <w:p>
      <w:pPr>
        <w:spacing w:line="360" w:lineRule="auto"/>
        <w:ind w:firstLine="562" w:firstLineChars="200"/>
        <w:contextualSpacing/>
        <w:rPr>
          <w:rFonts w:ascii="宋体" w:hAnsi="宋体"/>
          <w:b/>
          <w:sz w:val="28"/>
          <w:szCs w:val="28"/>
          <w:highlight w:val="none"/>
        </w:rPr>
      </w:pPr>
      <w:r>
        <w:rPr>
          <w:rFonts w:hint="eastAsia" w:ascii="宋体" w:hAnsi="宋体"/>
          <w:b/>
          <w:sz w:val="28"/>
          <w:szCs w:val="28"/>
          <w:highlight w:val="none"/>
        </w:rPr>
        <w:t>一、招标要求</w:t>
      </w:r>
    </w:p>
    <w:p>
      <w:pPr>
        <w:spacing w:line="360" w:lineRule="auto"/>
        <w:ind w:firstLine="480" w:firstLineChars="200"/>
        <w:contextualSpacing/>
        <w:rPr>
          <w:rFonts w:ascii="宋体" w:hAnsi="宋体"/>
          <w:spacing w:val="-6"/>
          <w:sz w:val="24"/>
          <w:highlight w:val="none"/>
        </w:rPr>
      </w:pPr>
      <w:r>
        <w:rPr>
          <w:rFonts w:hint="eastAsia" w:ascii="宋体" w:hAnsi="宋体"/>
          <w:sz w:val="24"/>
          <w:highlight w:val="none"/>
        </w:rPr>
        <w:t>1、项目名称：西安市长安区事业单位公务用车信息化监管服务平台建设项目</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2、完成期限：20天</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3、项目实施地点：西安市长安区</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4、项目背景：按照省、市车改政策要求，我区事业单位车改后保留的公务用车要统一纳入公务用车信息化监管服务平台进行监督管理。此次区事业单位公务用车安装卫星定位系统及运维服务项目既要满足公务用车信息化平台自身管理的基本要求，又要保证与市现有系统软件和硬件无缝衔接，实现“全市一张网”建设要求。因此中标方的系统必须要与省、市公务用车信息化监管平台系统兼容，具体事宜，中标方自行承担。</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5、项目实施背景：本项目实施内容是对事业单位保留的3</w:t>
      </w:r>
      <w:r>
        <w:rPr>
          <w:rFonts w:hint="eastAsia" w:ascii="宋体" w:hAnsi="宋体"/>
          <w:sz w:val="24"/>
          <w:highlight w:val="none"/>
          <w:lang w:val="en-US" w:eastAsia="zh-CN"/>
        </w:rPr>
        <w:t>41</w:t>
      </w:r>
      <w:r>
        <w:rPr>
          <w:rFonts w:hint="eastAsia" w:ascii="宋体" w:hAnsi="宋体"/>
          <w:sz w:val="24"/>
          <w:highlight w:val="none"/>
        </w:rPr>
        <w:t>辆公务用车安装卫星定位系统及平台系统运行维护服务。</w:t>
      </w:r>
    </w:p>
    <w:p>
      <w:pPr>
        <w:spacing w:line="360" w:lineRule="auto"/>
        <w:ind w:firstLine="562" w:firstLineChars="200"/>
        <w:contextualSpacing/>
        <w:rPr>
          <w:rFonts w:ascii="宋体" w:hAnsi="宋体"/>
          <w:b/>
          <w:sz w:val="28"/>
          <w:szCs w:val="28"/>
          <w:highlight w:val="none"/>
        </w:rPr>
      </w:pPr>
      <w:r>
        <w:rPr>
          <w:rFonts w:hint="eastAsia" w:ascii="宋体" w:hAnsi="宋体"/>
          <w:b/>
          <w:sz w:val="28"/>
          <w:szCs w:val="28"/>
          <w:highlight w:val="none"/>
        </w:rPr>
        <w:t>二、技术要求</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1.软件技术要求</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1.1公务用车服务管理平台</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平台用户为区级机关单位，提供申请用车、审核签批、调度派车、车辆全生命周期管理、结算统计等功能。</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1.1.1.通过平台可申请审核用车、调度派车，管理车辆保险、维保等信息，实现保留车辆购置处置的在线申请，查看车辆实时位置、历史轨迹，并可统计分析车辆使用情况。</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1.1.2.平台可管理用户单位交通补贴信息，查询车辆运行费用，确保公务支出费用可控。</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1.2.公务用车监管平台</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实现对全区单位参改保留的公务用车车辆网络信息化监督管理，包含车辆定位系统、调度管理系统、监督管理系统等子模块；各部门采取网上申请申报公务用车；公务用车服务中心实现网上调派车辆，系统自动告知用车单位、派出驾驶员；执行任务车辆安装卫星定位系统、驾驶员安装手机APP，实现对任务执行全方位监督。保障各行政区域机关跨区域公务出行和综合执法用车服务。各行政区域可实现平台化车辆管理，对车辆档案、车辆行驶 轨迹、车辆报警、车辆维保信息、车辆加油信息、车辆违章事故信息进行电子存档、随时调阅;实现单车成本核算、合理核定公务用车运行维护费用。</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科学分析车辆运行数据，对车辆油耗、里程实现车载终端自动采集上传、自动存档、随时调阅；对公务出行收入、成本、用车高峰期、维保成本进行统计分析，有效配置公车资源，切实保障公务出行需要等。</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1.3.综合执法车辆管理服务模块</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用户为综合执法车辆管理单位，提供客户管理、调度派车、车辆管理、统计结算等功能。</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1.3.1. 平台面向综合执法车辆管理单位内部及外部用车单位提供用车申请、审核、调度功能，具备车辆调拨与派车功能，可查看平台派车信息，保障公务出行。</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1.3.2. 平台可查看综合执法车辆管理单位车辆实时位置与历史轨迹；车辆加油，保险，维保、违章等信息；对司机进行考勤与业绩考核；统计车辆行驶里程、运行费用，实现业绩统计。</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1.3.3.平台调度员调度派车，驾驶员执行出车任务，出车任务结束后完成交车。</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1.4.执法执勤车辆管理服务模块</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用户为区县级综合执法车辆管理单位，提供“集中管理、统一调度”功能。</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1.4.1.执法执勤车辆管理。通过平台/可管理执法单位、车辆及执勤司机信息；监控执法车辆实时位置、历史轨迹；管理执法车辆加油、维保、保险、违章信息。</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1.4.2.执法用车调度。平台提供申请用车、调度派车功能。当遇有重大或紧急情况，平台提供集中管理，统一调度功能，应对各种突发事件。</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1.4.3.统一规章制度。平台提供执法依据、流程、文件等规章制度发布功能，实现车辆管理规范透明。</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1.5.企事业单位车辆管理平台</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用户为企事业单位车辆管理单位，提供客户管理、调度管理、车辆管理、统计结算等功能。</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1.5.1 客户管理模块为事业单位用户建立账号，统一管理用户账号信息。</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1.5.2调度管理模块为事业单位提供车辆调度管理，实现事业单位车辆的本单位调度，集中车辆调度。</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1.5.3车辆管理模块为事业单位提供参改车辆的信息化管理，日常车辆档案维护，车辆信息查询，北斗终端安装的监控。</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1.5.3统计结算为各事业单的财务人员提供车辆调度业务，维修业务等业务的费用统计分析。</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1.6租车管理调度服务平台</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租赁车辆管理平台为事业单位提供市场化运营车辆的申请平台，当本单位保留车辆不足的情况下，通过平台申请社会化运行的车辆保障公务用车出行任务。</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1.7.公务用车驾驶员手机客户端软件</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根据公务用车服务对象，需要针对驾驶员设计专用的手机客户端软件。驾驶员通过手机接收任务、执行任务。驾驶员通过手机完成上下班考勤登记，查看考勤信息，包括考勤时间、考勤地点。出车结束后通过手机交车，并由单位调度员通过手机确认交车。</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1.8.公务用车用车人手机客户端软件</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用户角色包括普通用车人、审核员、调度员。每种角色根据管理需要具有各自的业务功能。用户通过手机申请用车，申请人所在单位审核员通过手机审核，保障公务出行的公务用车服务中心或者租赁公司的调度员通过手机调度派车。派车信息发送给驾驶员手机，驾驶员通过手机接收任务，出车结束后通过手机交车，并由单位调度员通过手机确认交车。</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2.硬件技术要求</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2.1北斗定位终端（车辆接入到平台需要车载终端的支持）</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2.1.1.北斗车载终端可实现车辆定位及车身动态信息采集，具有远程参数配置功能。</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2.1.2. 北斗车载终端具备泛在通信能力，可实现北斗定位、无线通信技术融合，能够实现车辆在网络环境下的“身份标识”。</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2.1.3. 北斗车载终端支持卫星定位、在线参数配置、信号盲区数据补传、远程升级、数据加密功能；支持超速报警、终端故障（电源故障、天线故障、插拔报警）报警功能；支持设置电子围栏区域，实现进出区域报警功能；支持低功耗工作模式。</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2.1.4.北斗车载终端必须具备市场化对电子产品资质的基本要求。</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2.1.5.北斗车载终端必须符合国家交通部 JT／T794-2011、JT／T808-2011 标准规定（该标准规定了道路运输车辆用北斗定位终端所需要的性能和功能要求），提供标准检测报告；</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2.1.6. 为了保证后续产品服务的连贯性，北斗定位终端供应商应该与本平台建设供应方保持一致或能够提供统一的售后服务及技术服务。</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2.1.7北斗车载终端技术要求</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 xml:space="preserve">工作电压： 9V-36V/31mA; </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正常工作功耗：0.35W</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最大工作功耗：1.2W</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最低功耗：0.24W </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 xml:space="preserve">硬件架构：工业级芯片架构 </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数据通信方式：工作频段应支持但不限于GSM850/EGSM900/DCS1800/PCS1900</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 xml:space="preserve">可靠性设计：电源高低压保护 </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 xml:space="preserve">定位方式：BDS </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 xml:space="preserve">北斗通讯方式： （TCP） </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 xml:space="preserve">定位精度：小于10米 </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 xml:space="preserve">温度特性：工作温度-30 ℃ ～ +70 ℃ </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 xml:space="preserve">存储特性：存储温度-40 ℃ ～ +85 ℃ </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湿度特性：&lt;75%</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电池容量：150mAh/3.7V</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 xml:space="preserve">离线存储：1000条左右数据存储条目 </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 xml:space="preserve">在线参数配置：可远程配置车载客户端参数，包括车牌号绑定、数据发送频率、远程主机地址、速度报警阈值。 </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 xml:space="preserve">卫星定位性能:北斗   </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 xml:space="preserve">工作温度： -30 ℃ ～ +70 ℃ </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 xml:space="preserve">存储温度： -40 ℃ ～ +85 ℃ </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 xml:space="preserve">定位时间：冷启动(开阔) ≤45秒AGPS；冷启动(平均) ≤55秒；热启动≤15秒。 </w:t>
      </w:r>
    </w:p>
    <w:p>
      <w:pPr>
        <w:spacing w:line="360" w:lineRule="auto"/>
        <w:ind w:firstLine="480" w:firstLineChars="200"/>
        <w:contextualSpacing/>
        <w:rPr>
          <w:rFonts w:ascii="宋体" w:hAnsi="宋体"/>
          <w:sz w:val="24"/>
          <w:highlight w:val="none"/>
        </w:rPr>
      </w:pPr>
      <w:r>
        <w:rPr>
          <w:rFonts w:hint="eastAsia" w:ascii="宋体" w:hAnsi="宋体"/>
          <w:sz w:val="24"/>
          <w:highlight w:val="none"/>
        </w:rPr>
        <w:t>其他性能要求：数据协议 符合国家交通部JT808协议，无缝对接公车管理平台，实现车载数据的接受、解析和存储，并与业务关联，实现对平台车辆的监督管理。</w:t>
      </w:r>
    </w:p>
    <w:p>
      <w:pPr>
        <w:spacing w:line="360" w:lineRule="auto"/>
        <w:ind w:firstLine="480" w:firstLineChars="200"/>
        <w:contextualSpacing/>
        <w:rPr>
          <w:rFonts w:ascii="宋体" w:hAnsi="宋体"/>
          <w:sz w:val="24"/>
          <w:highlight w:val="none"/>
        </w:rPr>
      </w:pPr>
    </w:p>
    <w:p>
      <w:pPr>
        <w:spacing w:line="360" w:lineRule="auto"/>
        <w:ind w:firstLine="480" w:firstLineChars="200"/>
        <w:contextualSpacing/>
        <w:rPr>
          <w:rFonts w:ascii="宋体" w:hAnsi="宋体"/>
          <w:sz w:val="24"/>
          <w:highlight w:val="none"/>
        </w:rPr>
      </w:pPr>
    </w:p>
    <w:p>
      <w:pPr>
        <w:pStyle w:val="2"/>
        <w:rPr>
          <w:highlight w:val="none"/>
        </w:rPr>
      </w:pPr>
    </w:p>
    <w:p>
      <w:pPr>
        <w:spacing w:line="360" w:lineRule="auto"/>
        <w:ind w:firstLine="480" w:firstLineChars="200"/>
        <w:contextualSpacing/>
        <w:rPr>
          <w:rFonts w:ascii="宋体" w:hAnsi="宋体"/>
          <w:sz w:val="24"/>
          <w:highlight w:val="none"/>
        </w:rPr>
      </w:pPr>
      <w:r>
        <w:rPr>
          <w:rFonts w:hint="eastAsia" w:ascii="宋体" w:hAnsi="宋体"/>
          <w:sz w:val="24"/>
          <w:highlight w:val="none"/>
        </w:rPr>
        <w:t>五、西安市长安区事业单位公务用车信息化监管服务平台需求表</w:t>
      </w:r>
    </w:p>
    <w:tbl>
      <w:tblPr>
        <w:tblStyle w:val="43"/>
        <w:tblpPr w:leftFromText="180" w:rightFromText="180" w:vertAnchor="text" w:horzAnchor="page" w:tblpX="1455" w:tblpY="388"/>
        <w:tblOverlap w:val="never"/>
        <w:tblW w:w="9042" w:type="dxa"/>
        <w:tblInd w:w="0" w:type="dxa"/>
        <w:tblLayout w:type="fixed"/>
        <w:tblCellMar>
          <w:top w:w="15" w:type="dxa"/>
          <w:left w:w="15" w:type="dxa"/>
          <w:bottom w:w="15" w:type="dxa"/>
          <w:right w:w="15" w:type="dxa"/>
        </w:tblCellMar>
      </w:tblPr>
      <w:tblGrid>
        <w:gridCol w:w="729"/>
        <w:gridCol w:w="696"/>
        <w:gridCol w:w="327"/>
        <w:gridCol w:w="540"/>
        <w:gridCol w:w="384"/>
        <w:gridCol w:w="1084"/>
        <w:gridCol w:w="3832"/>
        <w:gridCol w:w="716"/>
        <w:gridCol w:w="734"/>
      </w:tblGrid>
      <w:tr>
        <w:tblPrEx>
          <w:tblCellMar>
            <w:top w:w="15" w:type="dxa"/>
            <w:left w:w="15" w:type="dxa"/>
            <w:bottom w:w="15" w:type="dxa"/>
            <w:right w:w="15" w:type="dxa"/>
          </w:tblCellMar>
        </w:tblPrEx>
        <w:trPr>
          <w:trHeight w:val="375" w:hRule="atLeast"/>
        </w:trPr>
        <w:tc>
          <w:tcPr>
            <w:tcW w:w="729"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序号</w:t>
            </w:r>
          </w:p>
        </w:tc>
        <w:tc>
          <w:tcPr>
            <w:tcW w:w="69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名称</w:t>
            </w:r>
          </w:p>
        </w:tc>
        <w:tc>
          <w:tcPr>
            <w:tcW w:w="867"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子平台</w:t>
            </w: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功能模块</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hint="eastAsia" w:ascii="宋体" w:hAnsi="宋体" w:eastAsia="宋体"/>
                <w:sz w:val="22"/>
                <w:szCs w:val="22"/>
                <w:highlight w:val="none"/>
                <w:lang w:eastAsia="zh-CN"/>
              </w:rPr>
            </w:pPr>
            <w:r>
              <w:rPr>
                <w:rFonts w:hint="eastAsia" w:ascii="宋体" w:hAnsi="宋体"/>
                <w:sz w:val="22"/>
                <w:szCs w:val="22"/>
                <w:highlight w:val="none"/>
              </w:rPr>
              <w:t>技术要求</w:t>
            </w:r>
            <w:r>
              <w:rPr>
                <w:rFonts w:hint="eastAsia" w:ascii="宋体" w:hAnsi="宋体"/>
                <w:sz w:val="22"/>
                <w:szCs w:val="22"/>
                <w:highlight w:val="none"/>
                <w:lang w:eastAsia="zh-CN"/>
              </w:rPr>
              <w:t>（标注#的为主要条款）</w:t>
            </w:r>
          </w:p>
        </w:tc>
        <w:tc>
          <w:tcPr>
            <w:tcW w:w="71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数量</w:t>
            </w:r>
          </w:p>
        </w:tc>
        <w:tc>
          <w:tcPr>
            <w:tcW w:w="73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单位</w:t>
            </w:r>
          </w:p>
        </w:tc>
      </w:tr>
      <w:tr>
        <w:tblPrEx>
          <w:tblCellMar>
            <w:top w:w="15" w:type="dxa"/>
            <w:left w:w="15" w:type="dxa"/>
            <w:bottom w:w="15" w:type="dxa"/>
            <w:right w:w="15" w:type="dxa"/>
          </w:tblCellMar>
        </w:tblPrEx>
        <w:trPr>
          <w:trHeight w:val="285" w:hRule="atLeast"/>
        </w:trPr>
        <w:tc>
          <w:tcPr>
            <w:tcW w:w="7592" w:type="dxa"/>
            <w:gridSpan w:val="7"/>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1、软件应用</w:t>
            </w:r>
          </w:p>
        </w:tc>
        <w:tc>
          <w:tcPr>
            <w:tcW w:w="1450"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1.1</w:t>
            </w:r>
          </w:p>
        </w:tc>
        <w:tc>
          <w:tcPr>
            <w:tcW w:w="696"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公务用车服务平台</w:t>
            </w:r>
          </w:p>
        </w:tc>
        <w:tc>
          <w:tcPr>
            <w:tcW w:w="867" w:type="dxa"/>
            <w:gridSpan w:val="2"/>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公务车辆管理服务平台</w:t>
            </w: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用户登陆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Web端和APP端支持用户名和口令登陆</w:t>
            </w:r>
          </w:p>
        </w:tc>
        <w:tc>
          <w:tcPr>
            <w:tcW w:w="716"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w:t>
            </w:r>
          </w:p>
        </w:tc>
        <w:tc>
          <w:tcPr>
            <w:tcW w:w="734"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套</w:t>
            </w:r>
          </w:p>
        </w:tc>
      </w:tr>
      <w:tr>
        <w:tblPrEx>
          <w:tblCellMar>
            <w:top w:w="15" w:type="dxa"/>
            <w:left w:w="15" w:type="dxa"/>
            <w:bottom w:w="15" w:type="dxa"/>
            <w:right w:w="15" w:type="dxa"/>
          </w:tblCellMar>
        </w:tblPrEx>
        <w:trPr>
          <w:trHeight w:val="17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用车申请</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包含前台预约申请子系统及后台管理系统，为用车部门提供申请用车服务，支持区级机关向区级公务用车管理服务中心平台申请用车与审核；支持区级综合执法单位向区级综合执法应急保障平台申请用车与审核；支持向市、县公务用车服务中心申请用车与审核，实现异地公务出行用车服务；支持区级机关向社会化租赁公司申请用车与审核</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审核签批</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用车审核提供多级审核功能和批量审核功能，支持电子签章，审核层级可自定义</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102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订单详情记录</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#可按用车人、申请时间、车牌号等方式查询用车订单，内容包括申请信息、审核信息、派车信息、费用信息以及订单结算统计功能。可查询订单从开始到结束全状态</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车辆配备更新处置</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可实现单位车辆购买申请、审批、报废、处置等功能</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车辆监控</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#车辆实时位置监控、单车追踪、行驶轨迹查询、公车私用报警等</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公务用车监管平台</w:t>
            </w:r>
          </w:p>
        </w:tc>
        <w:tc>
          <w:tcPr>
            <w:tcW w:w="1468" w:type="dxa"/>
            <w:gridSpan w:val="2"/>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车辆位置</w:t>
            </w:r>
          </w:p>
          <w:p>
            <w:pPr>
              <w:rPr>
                <w:rFonts w:ascii="宋体" w:hAnsi="宋体"/>
                <w:sz w:val="22"/>
                <w:szCs w:val="22"/>
                <w:highlight w:val="none"/>
              </w:rPr>
            </w:pPr>
            <w:r>
              <w:rPr>
                <w:rFonts w:hint="eastAsia" w:ascii="宋体" w:hAnsi="宋体"/>
                <w:sz w:val="22"/>
                <w:szCs w:val="22"/>
                <w:highlight w:val="none"/>
              </w:rPr>
              <w:t>监督</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#1.总览车辆位置信息，显示平台行驶总里程、总油耗；</w:t>
            </w:r>
          </w:p>
        </w:tc>
        <w:tc>
          <w:tcPr>
            <w:tcW w:w="716"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w:t>
            </w:r>
          </w:p>
        </w:tc>
        <w:tc>
          <w:tcPr>
            <w:tcW w:w="734"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套</w:t>
            </w:r>
          </w:p>
        </w:tc>
      </w:tr>
      <w:tr>
        <w:tblPrEx>
          <w:tblCellMar>
            <w:top w:w="15" w:type="dxa"/>
            <w:left w:w="15" w:type="dxa"/>
            <w:bottom w:w="15" w:type="dxa"/>
            <w:right w:w="15" w:type="dxa"/>
          </w:tblCellMar>
        </w:tblPrEx>
        <w:trPr>
          <w:trHeight w:val="9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2.精准车辆实时运行状态跟踪，实现轨迹平滑移动；</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3.实时刷新公务出行车辆去向动态，查看使用详情；</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4.查看车辆行驶轨迹，实现播放速度里程、车辆位置标注。</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统计分析</w:t>
            </w:r>
          </w:p>
          <w:p>
            <w:pPr>
              <w:rPr>
                <w:rFonts w:ascii="宋体" w:hAnsi="宋体"/>
                <w:sz w:val="22"/>
                <w:szCs w:val="22"/>
                <w:highlight w:val="none"/>
              </w:rPr>
            </w:pPr>
            <w:r>
              <w:rPr>
                <w:rFonts w:hint="eastAsia" w:ascii="宋体" w:hAnsi="宋体"/>
                <w:sz w:val="22"/>
                <w:szCs w:val="22"/>
                <w:highlight w:val="none"/>
              </w:rPr>
              <w:t>监督</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#1.查看地区车辆出行公务简报，并形象的进行展示；</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2.查看行政区域机务简报；</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3.查看区域运营信息简报</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4.查看区域公务出行报警简报信息；</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5.对各地区公务出行情况进行统计，分析各个地区用车拥挤时段。</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公务出行</w:t>
            </w:r>
          </w:p>
          <w:p>
            <w:pPr>
              <w:rPr>
                <w:rFonts w:ascii="宋体" w:hAnsi="宋体"/>
                <w:sz w:val="22"/>
                <w:szCs w:val="22"/>
                <w:highlight w:val="none"/>
              </w:rPr>
            </w:pPr>
            <w:r>
              <w:rPr>
                <w:rFonts w:hint="eastAsia" w:ascii="宋体" w:hAnsi="宋体"/>
                <w:sz w:val="22"/>
                <w:szCs w:val="22"/>
                <w:highlight w:val="none"/>
              </w:rPr>
              <w:t>监督</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查看公务出行信息，包含单位名称、公务类型、用车天数等</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车辆报警</w:t>
            </w:r>
          </w:p>
          <w:p>
            <w:pPr>
              <w:rPr>
                <w:rFonts w:ascii="宋体" w:hAnsi="宋体"/>
                <w:sz w:val="22"/>
                <w:szCs w:val="22"/>
                <w:highlight w:val="none"/>
              </w:rPr>
            </w:pPr>
            <w:r>
              <w:rPr>
                <w:rFonts w:hint="eastAsia" w:ascii="宋体" w:hAnsi="宋体"/>
                <w:sz w:val="22"/>
                <w:szCs w:val="22"/>
                <w:highlight w:val="none"/>
              </w:rPr>
              <w:t>监督</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1.车辆位置超速报警；</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2.解读车辆故障代码进行实时同步报警；</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3.敏感区域及行政区域划分出入报警；</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4.终端设备报警。</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综合执法车辆管理平台</w:t>
            </w: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用户登陆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Web端和APP端支持用户名和口令登陆</w:t>
            </w:r>
          </w:p>
        </w:tc>
        <w:tc>
          <w:tcPr>
            <w:tcW w:w="716"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w:t>
            </w:r>
          </w:p>
        </w:tc>
        <w:tc>
          <w:tcPr>
            <w:tcW w:w="734"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套</w:t>
            </w:r>
          </w:p>
        </w:tc>
      </w:tr>
      <w:tr>
        <w:tblPrEx>
          <w:tblCellMar>
            <w:top w:w="15" w:type="dxa"/>
            <w:left w:w="15" w:type="dxa"/>
            <w:bottom w:w="15" w:type="dxa"/>
            <w:right w:w="15" w:type="dxa"/>
          </w:tblCellMar>
        </w:tblPrEx>
        <w:trPr>
          <w:trHeight w:val="126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车辆调度</w:t>
            </w:r>
          </w:p>
          <w:p>
            <w:pPr>
              <w:rPr>
                <w:rFonts w:ascii="宋体" w:hAnsi="宋体"/>
                <w:sz w:val="22"/>
                <w:szCs w:val="22"/>
                <w:highlight w:val="none"/>
              </w:rPr>
            </w:pPr>
            <w:r>
              <w:rPr>
                <w:rFonts w:hint="eastAsia" w:ascii="宋体" w:hAnsi="宋体"/>
                <w:sz w:val="22"/>
                <w:szCs w:val="22"/>
                <w:highlight w:val="none"/>
              </w:rPr>
              <w:t>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根据用车申请信息，具有选择车型、驾驶员进行调度派车功能；实现车辆、驾驶员、调度员等服务人员配置功能；具有对市级机关保留车辆调度功能；具有对大型活动，如重大会议，实现对保留车辆的统一征集调度功能；在平台车辆不足情况下，具有对租赁公司车辆征集调度功能。</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驾驶员管理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实现驾驶员考勤管理、档案管理、任务管理</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76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车辆管理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提供车辆类型、车辆购置时间、价格、年审时间等基本信息管理功能；提供保养、保险等车辆使用管理与提醒功能</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执法执勤车辆管理平台</w:t>
            </w: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单位信息</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查看各执法单位联系方式，包括执法单位、联系人、联系方式信息等功能</w:t>
            </w:r>
          </w:p>
        </w:tc>
        <w:tc>
          <w:tcPr>
            <w:tcW w:w="716"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w:t>
            </w:r>
          </w:p>
        </w:tc>
        <w:tc>
          <w:tcPr>
            <w:tcW w:w="734"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套</w:t>
            </w: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申请审核</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在线填写执法事由，选择执法车辆等信息，完成执法用车申请，审核并完成对执法用车的调度</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7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统一征集</w:t>
            </w:r>
          </w:p>
          <w:p>
            <w:pPr>
              <w:rPr>
                <w:rFonts w:ascii="宋体" w:hAnsi="宋体"/>
                <w:sz w:val="22"/>
                <w:szCs w:val="22"/>
                <w:highlight w:val="none"/>
              </w:rPr>
            </w:pPr>
            <w:r>
              <w:rPr>
                <w:rFonts w:hint="eastAsia" w:ascii="宋体" w:hAnsi="宋体"/>
                <w:sz w:val="22"/>
                <w:szCs w:val="22"/>
                <w:highlight w:val="none"/>
              </w:rPr>
              <w:t>调度</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实现在重大任务或活动时，可进行同级部门车辆调度、车辆归还操作</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自动派车</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可根据实际工作情况进行自动派车设置，系统自动完成用车的审批、指派等操作</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统计分析</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#统计车辆出行任务单金额、违章金额、维修保养金额等。</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维保管理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实现车辆的维修、保养等相信信息输入，并进行到期提醒设置</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年检管理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实现车辆年检信息录入、到期提醒</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企事业单位车辆管理平台</w:t>
            </w: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用户登陆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Web端和APP端支持用户名和口令登陆</w:t>
            </w:r>
          </w:p>
        </w:tc>
        <w:tc>
          <w:tcPr>
            <w:tcW w:w="716"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w:t>
            </w:r>
          </w:p>
        </w:tc>
        <w:tc>
          <w:tcPr>
            <w:tcW w:w="734"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套</w:t>
            </w: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调度管理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#根据用车申请信息，具有选择车型、驾驶员进行调度派车功能；具有对事业单位车辆调度功能</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用户管理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实现事业单位用户信息管理，维护全市事业单的用车账号信息。</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驾驶员管理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实现驾驶员考勤管理、档案管理、任务管理</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76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车辆管理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提供车辆类型、车辆购置时间、价格、年审时间等基本信息管理功能；提供保养、保险等车辆使用管理与提醒功能</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费用标准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具备根据车型、车况、行驶里程、用车时间制定价格标准的管理功能。支持多种类型计价方式</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报表统计</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车辆里程、油耗统计；实现按时间段对部门用车、任务用车等运行费用信息统计分析</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租车管理调度服务平台</w:t>
            </w: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调度管理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对租车服务进行调度指派车辆和驾驶员，并通过系统实时推送指派信息</w:t>
            </w:r>
          </w:p>
        </w:tc>
        <w:tc>
          <w:tcPr>
            <w:tcW w:w="716"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w:t>
            </w:r>
          </w:p>
        </w:tc>
        <w:tc>
          <w:tcPr>
            <w:tcW w:w="734"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套</w:t>
            </w: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车型管理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对车型进行统一管理，实现车型与车辆的对应关系，车型的删除、增加等</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客户管理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实现客户欠费管理机制，客户欠费后，将不能进行申请用车</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系统管理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系统权限树管理</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车辆管理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记录开始时间、结束时间，统计车辆里程和油耗信息；</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单趟任务出行成本统计；</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车辆和驾驶员出勤统计；</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基础管理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实现驾驶员、车辆、及基础数据分类式档案管理</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510"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费用管理</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可实现单任务费用结算，APP上传费用，管理人员进行费用核实，手动矫正费用信息</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76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公务用车互联互通大数据监督管理平台</w:t>
            </w:r>
          </w:p>
        </w:tc>
        <w:tc>
          <w:tcPr>
            <w:tcW w:w="1468" w:type="dxa"/>
            <w:gridSpan w:val="2"/>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公务用车互联互通大数据监督管理平台</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#实现全区公务用车监管一张网管理，用户单位可进行异地用车申请、跨部门用车申请、租赁车辆申请；</w:t>
            </w:r>
          </w:p>
        </w:tc>
        <w:tc>
          <w:tcPr>
            <w:tcW w:w="716"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w:t>
            </w:r>
          </w:p>
        </w:tc>
        <w:tc>
          <w:tcPr>
            <w:tcW w:w="734" w:type="dxa"/>
            <w:vMerge w:val="restart"/>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套</w:t>
            </w:r>
          </w:p>
        </w:tc>
      </w:tr>
      <w:tr>
        <w:tblPrEx>
          <w:tblCellMar>
            <w:top w:w="15" w:type="dxa"/>
            <w:left w:w="15" w:type="dxa"/>
            <w:bottom w:w="15" w:type="dxa"/>
            <w:right w:w="15" w:type="dxa"/>
          </w:tblCellMar>
        </w:tblPrEx>
        <w:trPr>
          <w:trHeight w:val="285" w:hRule="atLeast"/>
        </w:trPr>
        <w:tc>
          <w:tcPr>
            <w:tcW w:w="729"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69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867"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1468" w:type="dxa"/>
            <w:gridSpan w:val="2"/>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#监督部门实现区、乡镇监管</w:t>
            </w:r>
          </w:p>
        </w:tc>
        <w:tc>
          <w:tcPr>
            <w:tcW w:w="716"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734" w:type="dxa"/>
            <w:vMerge w:val="continue"/>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1020" w:hRule="atLeast"/>
        </w:trPr>
        <w:tc>
          <w:tcPr>
            <w:tcW w:w="729" w:type="dxa"/>
            <w:tcBorders>
              <w:top w:val="single" w:color="000000" w:sz="4" w:space="0"/>
              <w:left w:val="single" w:color="000000" w:sz="4" w:space="0"/>
              <w:bottom w:val="single" w:color="auto"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1.2</w:t>
            </w:r>
          </w:p>
        </w:tc>
        <w:tc>
          <w:tcPr>
            <w:tcW w:w="696" w:type="dxa"/>
            <w:tcBorders>
              <w:top w:val="single" w:color="000000" w:sz="4" w:space="0"/>
              <w:left w:val="single" w:color="000000" w:sz="4" w:space="0"/>
              <w:bottom w:val="single" w:color="auto"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驾驶员用户端</w:t>
            </w:r>
          </w:p>
        </w:tc>
        <w:tc>
          <w:tcPr>
            <w:tcW w:w="867" w:type="dxa"/>
            <w:gridSpan w:val="2"/>
            <w:tcBorders>
              <w:top w:val="single" w:color="000000" w:sz="4" w:space="0"/>
              <w:left w:val="single" w:color="000000" w:sz="4" w:space="0"/>
              <w:bottom w:val="single" w:color="auto"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驾驶员端APP</w:t>
            </w:r>
          </w:p>
        </w:tc>
        <w:tc>
          <w:tcPr>
            <w:tcW w:w="1468" w:type="dxa"/>
            <w:gridSpan w:val="2"/>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驾驶员使用</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实现驾驶员账号口令登陆，在线任务操作，通过手机APP实现接单、执行任务、提交车辆产生费用、入库操作；在线申请维修、保养，在线申请请假、休假，打卡签到操作（显示打卡时间、地点），实现任务导航功能等。</w:t>
            </w:r>
          </w:p>
        </w:tc>
        <w:tc>
          <w:tcPr>
            <w:tcW w:w="71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w:t>
            </w:r>
          </w:p>
        </w:tc>
        <w:tc>
          <w:tcPr>
            <w:tcW w:w="73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套</w:t>
            </w:r>
          </w:p>
        </w:tc>
      </w:tr>
      <w:tr>
        <w:tblPrEx>
          <w:tblCellMar>
            <w:top w:w="15" w:type="dxa"/>
            <w:left w:w="15" w:type="dxa"/>
            <w:bottom w:w="15" w:type="dxa"/>
            <w:right w:w="15" w:type="dxa"/>
          </w:tblCellMar>
        </w:tblPrEx>
        <w:trPr>
          <w:trHeight w:val="740" w:hRule="atLeast"/>
        </w:trPr>
        <w:tc>
          <w:tcPr>
            <w:tcW w:w="729" w:type="dxa"/>
            <w:vMerge w:val="restart"/>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1.3</w:t>
            </w:r>
          </w:p>
        </w:tc>
        <w:tc>
          <w:tcPr>
            <w:tcW w:w="696" w:type="dxa"/>
            <w:vMerge w:val="restart"/>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手机管理端软件</w:t>
            </w:r>
          </w:p>
        </w:tc>
        <w:tc>
          <w:tcPr>
            <w:tcW w:w="867"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管理端APP</w:t>
            </w:r>
          </w:p>
        </w:tc>
        <w:tc>
          <w:tcPr>
            <w:tcW w:w="1468" w:type="dxa"/>
            <w:gridSpan w:val="2"/>
            <w:tcBorders>
              <w:top w:val="single" w:color="000000" w:sz="4" w:space="0"/>
              <w:left w:val="single" w:color="auto"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管理端使用</w:t>
            </w:r>
          </w:p>
        </w:tc>
        <w:tc>
          <w:tcPr>
            <w:tcW w:w="3832" w:type="dxa"/>
            <w:tcBorders>
              <w:top w:val="single" w:color="000000" w:sz="4" w:space="0"/>
              <w:left w:val="single" w:color="000000" w:sz="4" w:space="0"/>
              <w:bottom w:val="single" w:color="auto"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#管理人员通过账号、口令登陆，实现订单多级在线审批、自动签字功能，车辆总体位置监控、单车任务跟踪、历史轨迹回放、费用核实、统计分析、调度日志查看。</w:t>
            </w:r>
          </w:p>
        </w:tc>
        <w:tc>
          <w:tcPr>
            <w:tcW w:w="716"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w:t>
            </w:r>
          </w:p>
        </w:tc>
        <w:tc>
          <w:tcPr>
            <w:tcW w:w="73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套</w:t>
            </w:r>
          </w:p>
        </w:tc>
      </w:tr>
      <w:tr>
        <w:tblPrEx>
          <w:tblCellMar>
            <w:top w:w="15" w:type="dxa"/>
            <w:left w:w="15" w:type="dxa"/>
            <w:bottom w:w="15" w:type="dxa"/>
            <w:right w:w="15" w:type="dxa"/>
          </w:tblCellMar>
        </w:tblPrEx>
        <w:trPr>
          <w:trHeight w:val="1020" w:hRule="atLeast"/>
        </w:trPr>
        <w:tc>
          <w:tcPr>
            <w:tcW w:w="72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p>
        </w:tc>
        <w:tc>
          <w:tcPr>
            <w:tcW w:w="69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p>
        </w:tc>
        <w:tc>
          <w:tcPr>
            <w:tcW w:w="867"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客户端APP</w:t>
            </w:r>
          </w:p>
        </w:tc>
        <w:tc>
          <w:tcPr>
            <w:tcW w:w="1468" w:type="dxa"/>
            <w:gridSpan w:val="2"/>
            <w:tcBorders>
              <w:top w:val="single" w:color="000000"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客户端使用</w:t>
            </w:r>
          </w:p>
        </w:tc>
        <w:tc>
          <w:tcPr>
            <w:tcW w:w="3832"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#用户通过账号、口令登陆，定位当前申请用车地点，在线填写用车信息，选择用车类型，上传用车附件，查看历史申请记录及历史订单状态，订单审批，费用核实；</w:t>
            </w:r>
          </w:p>
        </w:tc>
        <w:tc>
          <w:tcPr>
            <w:tcW w:w="716" w:type="dxa"/>
            <w:tcBorders>
              <w:top w:val="single" w:color="000000" w:sz="4" w:space="0"/>
              <w:left w:val="single" w:color="auto" w:sz="4" w:space="0"/>
              <w:bottom w:val="single" w:color="auto"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1</w:t>
            </w:r>
          </w:p>
        </w:tc>
        <w:tc>
          <w:tcPr>
            <w:tcW w:w="734" w:type="dxa"/>
            <w:tcBorders>
              <w:top w:val="single" w:color="000000" w:sz="4" w:space="0"/>
              <w:left w:val="single" w:color="000000" w:sz="4" w:space="0"/>
              <w:bottom w:val="single" w:color="auto"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套</w:t>
            </w:r>
          </w:p>
        </w:tc>
      </w:tr>
      <w:tr>
        <w:tblPrEx>
          <w:tblCellMar>
            <w:top w:w="15" w:type="dxa"/>
            <w:left w:w="15" w:type="dxa"/>
            <w:bottom w:w="15" w:type="dxa"/>
            <w:right w:w="15" w:type="dxa"/>
          </w:tblCellMar>
        </w:tblPrEx>
        <w:trPr>
          <w:trHeight w:val="1020" w:hRule="atLeast"/>
        </w:trPr>
        <w:tc>
          <w:tcPr>
            <w:tcW w:w="729" w:type="dxa"/>
            <w:vMerge w:val="restart"/>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1.4</w:t>
            </w:r>
          </w:p>
        </w:tc>
        <w:tc>
          <w:tcPr>
            <w:tcW w:w="696" w:type="dxa"/>
            <w:vMerge w:val="restart"/>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预留兼容对接接口</w:t>
            </w:r>
          </w:p>
        </w:tc>
        <w:tc>
          <w:tcPr>
            <w:tcW w:w="867"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三级</w:t>
            </w:r>
          </w:p>
          <w:p>
            <w:pPr>
              <w:rPr>
                <w:rFonts w:ascii="宋体" w:hAnsi="宋体"/>
                <w:sz w:val="22"/>
                <w:szCs w:val="22"/>
                <w:highlight w:val="none"/>
              </w:rPr>
            </w:pPr>
            <w:r>
              <w:rPr>
                <w:rFonts w:hint="eastAsia" w:ascii="宋体" w:hAnsi="宋体"/>
                <w:sz w:val="22"/>
                <w:szCs w:val="22"/>
                <w:highlight w:val="none"/>
              </w:rPr>
              <w:t>监管</w:t>
            </w:r>
          </w:p>
        </w:tc>
        <w:tc>
          <w:tcPr>
            <w:tcW w:w="146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预留对接接口</w:t>
            </w:r>
          </w:p>
        </w:tc>
        <w:tc>
          <w:tcPr>
            <w:tcW w:w="3832"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 xml:space="preserve">#1：向上与市、省级主管部门无缝对接预留对接接口； </w:t>
            </w:r>
          </w:p>
          <w:p>
            <w:pPr>
              <w:rPr>
                <w:rFonts w:ascii="宋体" w:hAnsi="宋体"/>
                <w:sz w:val="22"/>
                <w:szCs w:val="22"/>
                <w:highlight w:val="none"/>
              </w:rPr>
            </w:pPr>
            <w:r>
              <w:rPr>
                <w:rFonts w:hint="eastAsia" w:ascii="宋体" w:hAnsi="宋体"/>
                <w:sz w:val="22"/>
                <w:szCs w:val="22"/>
                <w:highlight w:val="none"/>
              </w:rPr>
              <w:t>2：向下与（区、乡镇平台）无缝对接预留对接接口。在车辆主管部分、质检监察、财政、审计等单位实现资源共赏，互联互通，利用平台车辆使用信息，严查公车私用等违纪违规行为，科学分析</w:t>
            </w:r>
          </w:p>
        </w:tc>
        <w:tc>
          <w:tcPr>
            <w:tcW w:w="71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1</w:t>
            </w:r>
          </w:p>
        </w:tc>
        <w:tc>
          <w:tcPr>
            <w:tcW w:w="73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套</w:t>
            </w:r>
          </w:p>
        </w:tc>
      </w:tr>
      <w:tr>
        <w:tblPrEx>
          <w:tblCellMar>
            <w:top w:w="15" w:type="dxa"/>
            <w:left w:w="15" w:type="dxa"/>
            <w:bottom w:w="15" w:type="dxa"/>
            <w:right w:w="15" w:type="dxa"/>
          </w:tblCellMar>
        </w:tblPrEx>
        <w:trPr>
          <w:trHeight w:val="940" w:hRule="atLeast"/>
        </w:trPr>
        <w:tc>
          <w:tcPr>
            <w:tcW w:w="72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p>
        </w:tc>
        <w:tc>
          <w:tcPr>
            <w:tcW w:w="69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p>
        </w:tc>
        <w:tc>
          <w:tcPr>
            <w:tcW w:w="867"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公检法预留接口</w:t>
            </w:r>
          </w:p>
        </w:tc>
        <w:tc>
          <w:tcPr>
            <w:tcW w:w="146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根据需求、预留接口</w:t>
            </w:r>
          </w:p>
        </w:tc>
        <w:tc>
          <w:tcPr>
            <w:tcW w:w="3832"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公安局、检察院、法院、交警支队、机关单位办公系统</w:t>
            </w:r>
          </w:p>
        </w:tc>
        <w:tc>
          <w:tcPr>
            <w:tcW w:w="71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1</w:t>
            </w:r>
          </w:p>
        </w:tc>
        <w:tc>
          <w:tcPr>
            <w:tcW w:w="73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套</w:t>
            </w:r>
          </w:p>
        </w:tc>
      </w:tr>
      <w:tr>
        <w:tblPrEx>
          <w:tblCellMar>
            <w:top w:w="15" w:type="dxa"/>
            <w:left w:w="15" w:type="dxa"/>
            <w:bottom w:w="15" w:type="dxa"/>
            <w:right w:w="15" w:type="dxa"/>
          </w:tblCellMar>
        </w:tblPrEx>
        <w:trPr>
          <w:trHeight w:val="827" w:hRule="atLeast"/>
        </w:trPr>
        <w:tc>
          <w:tcPr>
            <w:tcW w:w="729"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p>
        </w:tc>
        <w:tc>
          <w:tcPr>
            <w:tcW w:w="696" w:type="dxa"/>
            <w:vMerge w:val="continue"/>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p>
        </w:tc>
        <w:tc>
          <w:tcPr>
            <w:tcW w:w="867"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其他扩展性</w:t>
            </w:r>
          </w:p>
        </w:tc>
        <w:tc>
          <w:tcPr>
            <w:tcW w:w="1468"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根据需求、预留接口</w:t>
            </w:r>
          </w:p>
        </w:tc>
        <w:tc>
          <w:tcPr>
            <w:tcW w:w="3832"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机关后勤物业、节能、餐饮、办公用房、资产等</w:t>
            </w:r>
          </w:p>
        </w:tc>
        <w:tc>
          <w:tcPr>
            <w:tcW w:w="716"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1</w:t>
            </w:r>
          </w:p>
        </w:tc>
        <w:tc>
          <w:tcPr>
            <w:tcW w:w="734"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套</w:t>
            </w:r>
          </w:p>
        </w:tc>
      </w:tr>
      <w:tr>
        <w:tblPrEx>
          <w:tblCellMar>
            <w:top w:w="15" w:type="dxa"/>
            <w:left w:w="15" w:type="dxa"/>
            <w:bottom w:w="15" w:type="dxa"/>
            <w:right w:w="15" w:type="dxa"/>
          </w:tblCellMar>
        </w:tblPrEx>
        <w:trPr>
          <w:trHeight w:val="285" w:hRule="atLeast"/>
        </w:trPr>
        <w:tc>
          <w:tcPr>
            <w:tcW w:w="7592" w:type="dxa"/>
            <w:gridSpan w:val="7"/>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2、北斗车载定位终端</w:t>
            </w:r>
          </w:p>
        </w:tc>
        <w:tc>
          <w:tcPr>
            <w:tcW w:w="716" w:type="dxa"/>
            <w:tcBorders>
              <w:top w:val="single" w:color="auto" w:sz="4" w:space="0"/>
              <w:left w:val="single" w:color="auto" w:sz="4" w:space="0"/>
              <w:bottom w:val="single" w:color="000000" w:sz="4" w:space="0"/>
              <w:right w:val="single" w:color="000000" w:sz="4" w:space="0"/>
            </w:tcBorders>
            <w:vAlign w:val="center"/>
          </w:tcPr>
          <w:p>
            <w:pPr>
              <w:rPr>
                <w:rFonts w:ascii="宋体" w:hAnsi="宋体"/>
                <w:sz w:val="22"/>
                <w:szCs w:val="22"/>
                <w:highlight w:val="none"/>
              </w:rPr>
            </w:pPr>
          </w:p>
        </w:tc>
        <w:tc>
          <w:tcPr>
            <w:tcW w:w="734" w:type="dxa"/>
            <w:tcBorders>
              <w:top w:val="single" w:color="auto"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810" w:hRule="atLeast"/>
        </w:trPr>
        <w:tc>
          <w:tcPr>
            <w:tcW w:w="729"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2.1</w:t>
            </w:r>
          </w:p>
        </w:tc>
        <w:tc>
          <w:tcPr>
            <w:tcW w:w="1023"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北斗车载终端</w:t>
            </w:r>
          </w:p>
        </w:tc>
        <w:tc>
          <w:tcPr>
            <w:tcW w:w="924" w:type="dxa"/>
            <w:gridSpan w:val="2"/>
            <w:tcBorders>
              <w:top w:val="single" w:color="000000" w:sz="4" w:space="0"/>
              <w:left w:val="single" w:color="auto"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车辆监控系统</w:t>
            </w:r>
          </w:p>
        </w:tc>
        <w:tc>
          <w:tcPr>
            <w:tcW w:w="108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车载终端</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#采用北斗卫星定位模块，具有实时运行定位，轨迹运行回放，终端断电报警，超速报警，运行区域电子围栏限制等功能。详细参数见硬件参数</w:t>
            </w:r>
          </w:p>
        </w:tc>
        <w:tc>
          <w:tcPr>
            <w:tcW w:w="716" w:type="dxa"/>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eastAsia="宋体"/>
                <w:sz w:val="22"/>
                <w:szCs w:val="22"/>
                <w:highlight w:val="none"/>
                <w:lang w:val="en-US" w:eastAsia="zh-CN"/>
              </w:rPr>
            </w:pPr>
            <w:r>
              <w:rPr>
                <w:rFonts w:hint="eastAsia" w:ascii="宋体" w:hAnsi="宋体"/>
                <w:sz w:val="22"/>
                <w:szCs w:val="22"/>
                <w:highlight w:val="none"/>
              </w:rPr>
              <w:t>3</w:t>
            </w:r>
            <w:r>
              <w:rPr>
                <w:rFonts w:hint="eastAsia" w:ascii="宋体" w:hAnsi="宋体"/>
                <w:sz w:val="22"/>
                <w:szCs w:val="22"/>
                <w:highlight w:val="none"/>
                <w:lang w:val="en-US" w:eastAsia="zh-CN"/>
              </w:rPr>
              <w:t>41</w:t>
            </w:r>
          </w:p>
        </w:tc>
        <w:tc>
          <w:tcPr>
            <w:tcW w:w="73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台</w:t>
            </w:r>
          </w:p>
        </w:tc>
      </w:tr>
      <w:tr>
        <w:tblPrEx>
          <w:tblCellMar>
            <w:top w:w="15" w:type="dxa"/>
            <w:left w:w="15" w:type="dxa"/>
            <w:bottom w:w="15" w:type="dxa"/>
            <w:right w:w="15" w:type="dxa"/>
          </w:tblCellMar>
        </w:tblPrEx>
        <w:trPr>
          <w:trHeight w:val="810" w:hRule="atLeast"/>
        </w:trPr>
        <w:tc>
          <w:tcPr>
            <w:tcW w:w="729"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2.2</w:t>
            </w:r>
          </w:p>
        </w:tc>
        <w:tc>
          <w:tcPr>
            <w:tcW w:w="1023"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平台部署</w:t>
            </w:r>
          </w:p>
        </w:tc>
        <w:tc>
          <w:tcPr>
            <w:tcW w:w="924" w:type="dxa"/>
            <w:gridSpan w:val="2"/>
            <w:tcBorders>
              <w:top w:val="single" w:color="000000" w:sz="4" w:space="0"/>
              <w:left w:val="single" w:color="auto" w:sz="4" w:space="0"/>
              <w:bottom w:val="single" w:color="000000" w:sz="4" w:space="0"/>
              <w:right w:val="single" w:color="000000" w:sz="4" w:space="0"/>
            </w:tcBorders>
            <w:vAlign w:val="center"/>
          </w:tcPr>
          <w:p>
            <w:pPr>
              <w:rPr>
                <w:rFonts w:ascii="宋体" w:hAnsi="宋体"/>
                <w:sz w:val="22"/>
                <w:szCs w:val="22"/>
                <w:highlight w:val="none"/>
              </w:rPr>
            </w:pPr>
          </w:p>
        </w:tc>
        <w:tc>
          <w:tcPr>
            <w:tcW w:w="108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平台部署</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资料录入、平台操作培训</w:t>
            </w:r>
          </w:p>
        </w:tc>
        <w:tc>
          <w:tcPr>
            <w:tcW w:w="716" w:type="dxa"/>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eastAsia="宋体"/>
                <w:sz w:val="22"/>
                <w:szCs w:val="22"/>
                <w:highlight w:val="none"/>
                <w:lang w:val="en-US" w:eastAsia="zh-CN"/>
              </w:rPr>
            </w:pPr>
            <w:r>
              <w:rPr>
                <w:rFonts w:hint="eastAsia" w:ascii="宋体" w:hAnsi="宋体"/>
                <w:sz w:val="22"/>
                <w:szCs w:val="22"/>
                <w:highlight w:val="none"/>
              </w:rPr>
              <w:t>3</w:t>
            </w:r>
            <w:r>
              <w:rPr>
                <w:rFonts w:hint="eastAsia" w:ascii="宋体" w:hAnsi="宋体"/>
                <w:sz w:val="22"/>
                <w:szCs w:val="22"/>
                <w:highlight w:val="none"/>
                <w:lang w:val="en-US" w:eastAsia="zh-CN"/>
              </w:rPr>
              <w:t>41</w:t>
            </w:r>
          </w:p>
        </w:tc>
        <w:tc>
          <w:tcPr>
            <w:tcW w:w="73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台</w:t>
            </w:r>
          </w:p>
        </w:tc>
      </w:tr>
      <w:tr>
        <w:tblPrEx>
          <w:tblCellMar>
            <w:top w:w="15" w:type="dxa"/>
            <w:left w:w="15" w:type="dxa"/>
            <w:bottom w:w="15" w:type="dxa"/>
            <w:right w:w="15" w:type="dxa"/>
          </w:tblCellMar>
        </w:tblPrEx>
        <w:trPr>
          <w:trHeight w:val="285" w:hRule="atLeast"/>
        </w:trPr>
        <w:tc>
          <w:tcPr>
            <w:tcW w:w="7592" w:type="dxa"/>
            <w:gridSpan w:val="7"/>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3、技术服务</w:t>
            </w:r>
          </w:p>
        </w:tc>
        <w:tc>
          <w:tcPr>
            <w:tcW w:w="716" w:type="dxa"/>
            <w:tcBorders>
              <w:top w:val="single" w:color="000000" w:sz="4" w:space="0"/>
              <w:left w:val="single" w:color="auto" w:sz="4" w:space="0"/>
              <w:bottom w:val="single" w:color="000000" w:sz="4" w:space="0"/>
              <w:right w:val="single" w:color="000000" w:sz="4" w:space="0"/>
            </w:tcBorders>
            <w:vAlign w:val="center"/>
          </w:tcPr>
          <w:p>
            <w:pPr>
              <w:rPr>
                <w:rFonts w:ascii="宋体" w:hAnsi="宋体"/>
                <w:sz w:val="22"/>
                <w:szCs w:val="22"/>
                <w:highlight w:val="none"/>
              </w:rPr>
            </w:pPr>
          </w:p>
        </w:tc>
        <w:tc>
          <w:tcPr>
            <w:tcW w:w="73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r>
      <w:tr>
        <w:tblPrEx>
          <w:tblCellMar>
            <w:top w:w="15" w:type="dxa"/>
            <w:left w:w="15" w:type="dxa"/>
            <w:bottom w:w="15" w:type="dxa"/>
            <w:right w:w="15" w:type="dxa"/>
          </w:tblCellMar>
        </w:tblPrEx>
        <w:trPr>
          <w:trHeight w:val="720" w:hRule="atLeast"/>
        </w:trPr>
        <w:tc>
          <w:tcPr>
            <w:tcW w:w="729"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3.1</w:t>
            </w:r>
          </w:p>
        </w:tc>
        <w:tc>
          <w:tcPr>
            <w:tcW w:w="1023"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公务用车信息化监管服务平台维护费用</w:t>
            </w:r>
          </w:p>
        </w:tc>
        <w:tc>
          <w:tcPr>
            <w:tcW w:w="924" w:type="dxa"/>
            <w:gridSpan w:val="2"/>
            <w:tcBorders>
              <w:top w:val="single" w:color="000000" w:sz="4" w:space="0"/>
              <w:left w:val="single" w:color="auto"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公务用车信息化监管服务平台维护费用</w:t>
            </w:r>
          </w:p>
        </w:tc>
        <w:tc>
          <w:tcPr>
            <w:tcW w:w="108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包括年信息流量、车载客户端软件、平台联调集成、接入后管理运营等。</w:t>
            </w:r>
          </w:p>
        </w:tc>
        <w:tc>
          <w:tcPr>
            <w:tcW w:w="716" w:type="dxa"/>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eastAsia="宋体"/>
                <w:sz w:val="22"/>
                <w:szCs w:val="22"/>
                <w:highlight w:val="none"/>
                <w:lang w:val="en-US" w:eastAsia="zh-CN"/>
              </w:rPr>
            </w:pPr>
            <w:r>
              <w:rPr>
                <w:rFonts w:hint="eastAsia" w:ascii="宋体" w:hAnsi="宋体"/>
                <w:sz w:val="22"/>
                <w:szCs w:val="22"/>
                <w:highlight w:val="none"/>
              </w:rPr>
              <w:t>3</w:t>
            </w:r>
            <w:r>
              <w:rPr>
                <w:rFonts w:hint="eastAsia" w:ascii="宋体" w:hAnsi="宋体"/>
                <w:sz w:val="22"/>
                <w:szCs w:val="22"/>
                <w:highlight w:val="none"/>
                <w:lang w:val="en-US" w:eastAsia="zh-CN"/>
              </w:rPr>
              <w:t>41</w:t>
            </w:r>
          </w:p>
        </w:tc>
        <w:tc>
          <w:tcPr>
            <w:tcW w:w="73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台/年</w:t>
            </w:r>
          </w:p>
        </w:tc>
      </w:tr>
      <w:tr>
        <w:tblPrEx>
          <w:tblCellMar>
            <w:top w:w="15" w:type="dxa"/>
            <w:left w:w="15" w:type="dxa"/>
            <w:bottom w:w="15" w:type="dxa"/>
            <w:right w:w="15" w:type="dxa"/>
          </w:tblCellMar>
        </w:tblPrEx>
        <w:trPr>
          <w:trHeight w:val="480" w:hRule="atLeast"/>
        </w:trPr>
        <w:tc>
          <w:tcPr>
            <w:tcW w:w="729" w:type="dxa"/>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3.2</w:t>
            </w:r>
          </w:p>
        </w:tc>
        <w:tc>
          <w:tcPr>
            <w:tcW w:w="1023" w:type="dxa"/>
            <w:gridSpan w:val="2"/>
            <w:tcBorders>
              <w:top w:val="single" w:color="auto" w:sz="4" w:space="0"/>
              <w:left w:val="single" w:color="auto" w:sz="4" w:space="0"/>
              <w:bottom w:val="single" w:color="auto" w:sz="4" w:space="0"/>
              <w:right w:val="single" w:color="auto" w:sz="4" w:space="0"/>
            </w:tcBorders>
            <w:vAlign w:val="center"/>
          </w:tcPr>
          <w:p>
            <w:pPr>
              <w:rPr>
                <w:rFonts w:ascii="宋体" w:hAnsi="宋体"/>
                <w:sz w:val="22"/>
                <w:szCs w:val="22"/>
                <w:highlight w:val="none"/>
              </w:rPr>
            </w:pPr>
            <w:r>
              <w:rPr>
                <w:rFonts w:hint="eastAsia" w:ascii="宋体" w:hAnsi="宋体"/>
                <w:sz w:val="22"/>
                <w:szCs w:val="22"/>
                <w:highlight w:val="none"/>
              </w:rPr>
              <w:t>SIM卡</w:t>
            </w:r>
          </w:p>
        </w:tc>
        <w:tc>
          <w:tcPr>
            <w:tcW w:w="924" w:type="dxa"/>
            <w:gridSpan w:val="2"/>
            <w:tcBorders>
              <w:top w:val="single" w:color="000000" w:sz="4" w:space="0"/>
              <w:left w:val="single" w:color="auto"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物联网SIM卡</w:t>
            </w:r>
          </w:p>
        </w:tc>
        <w:tc>
          <w:tcPr>
            <w:tcW w:w="108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4G物联网卡</w:t>
            </w:r>
          </w:p>
        </w:tc>
        <w:tc>
          <w:tcPr>
            <w:tcW w:w="3832"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移动数据通讯流量卡</w:t>
            </w:r>
          </w:p>
        </w:tc>
        <w:tc>
          <w:tcPr>
            <w:tcW w:w="716" w:type="dxa"/>
            <w:tcBorders>
              <w:top w:val="single" w:color="000000" w:sz="4" w:space="0"/>
              <w:left w:val="single" w:color="000000" w:sz="4" w:space="0"/>
              <w:bottom w:val="single" w:color="000000" w:sz="4" w:space="0"/>
              <w:right w:val="single" w:color="000000" w:sz="4" w:space="0"/>
            </w:tcBorders>
            <w:vAlign w:val="center"/>
          </w:tcPr>
          <w:p>
            <w:pPr>
              <w:rPr>
                <w:rFonts w:hint="default" w:ascii="宋体" w:hAnsi="宋体" w:eastAsia="宋体"/>
                <w:sz w:val="22"/>
                <w:szCs w:val="22"/>
                <w:highlight w:val="none"/>
                <w:lang w:val="en-US" w:eastAsia="zh-CN"/>
              </w:rPr>
            </w:pPr>
            <w:r>
              <w:rPr>
                <w:rFonts w:hint="eastAsia" w:ascii="宋体" w:hAnsi="宋体"/>
                <w:sz w:val="22"/>
                <w:szCs w:val="22"/>
                <w:highlight w:val="none"/>
              </w:rPr>
              <w:t>3</w:t>
            </w:r>
            <w:r>
              <w:rPr>
                <w:rFonts w:hint="eastAsia" w:ascii="宋体" w:hAnsi="宋体"/>
                <w:sz w:val="22"/>
                <w:szCs w:val="22"/>
                <w:highlight w:val="none"/>
                <w:lang w:val="en-US" w:eastAsia="zh-CN"/>
              </w:rPr>
              <w:t>41</w:t>
            </w:r>
          </w:p>
        </w:tc>
        <w:tc>
          <w:tcPr>
            <w:tcW w:w="734" w:type="dxa"/>
            <w:tcBorders>
              <w:top w:val="single" w:color="000000" w:sz="4" w:space="0"/>
              <w:left w:val="single" w:color="000000" w:sz="4" w:space="0"/>
              <w:bottom w:val="single" w:color="000000" w:sz="4" w:space="0"/>
              <w:right w:val="single" w:color="000000" w:sz="4" w:space="0"/>
            </w:tcBorders>
            <w:vAlign w:val="center"/>
          </w:tcPr>
          <w:p>
            <w:pPr>
              <w:rPr>
                <w:rFonts w:ascii="宋体" w:hAnsi="宋体"/>
                <w:sz w:val="22"/>
                <w:szCs w:val="22"/>
                <w:highlight w:val="none"/>
              </w:rPr>
            </w:pPr>
            <w:r>
              <w:rPr>
                <w:rFonts w:hint="eastAsia" w:ascii="宋体" w:hAnsi="宋体"/>
                <w:sz w:val="22"/>
                <w:szCs w:val="22"/>
                <w:highlight w:val="none"/>
              </w:rPr>
              <w:t>张/年</w:t>
            </w:r>
          </w:p>
        </w:tc>
      </w:tr>
    </w:tbl>
    <w:p>
      <w:pPr>
        <w:rPr>
          <w:highlight w:val="none"/>
        </w:rPr>
      </w:pPr>
      <w:r>
        <w:rPr>
          <w:rFonts w:hint="eastAsia"/>
          <w:highlight w:val="none"/>
        </w:rPr>
        <w:t xml:space="preserve">    </w:t>
      </w:r>
    </w:p>
    <w:p>
      <w:pPr>
        <w:rPr>
          <w:highlight w:val="none"/>
        </w:rPr>
      </w:pPr>
      <w:r>
        <w:rPr>
          <w:rFonts w:hint="eastAsia"/>
          <w:highlight w:val="none"/>
        </w:rPr>
        <w:br w:type="page"/>
      </w:r>
    </w:p>
    <w:p>
      <w:pPr>
        <w:pStyle w:val="4"/>
        <w:rPr>
          <w:rFonts w:asciiTheme="minorEastAsia" w:hAnsiTheme="minorEastAsia" w:eastAsiaTheme="minorEastAsia"/>
          <w:sz w:val="44"/>
          <w:szCs w:val="44"/>
          <w:highlight w:val="none"/>
        </w:rPr>
      </w:pPr>
      <w:r>
        <w:rPr>
          <w:rFonts w:hint="eastAsia" w:asciiTheme="minorEastAsia" w:hAnsiTheme="minorEastAsia" w:eastAsiaTheme="minorEastAsia"/>
          <w:sz w:val="44"/>
          <w:szCs w:val="44"/>
          <w:highlight w:val="none"/>
        </w:rPr>
        <w:t xml:space="preserve">第六章  </w:t>
      </w:r>
      <w:bookmarkEnd w:id="85"/>
      <w:bookmarkStart w:id="97" w:name="_Toc32710"/>
      <w:r>
        <w:rPr>
          <w:rFonts w:hint="eastAsia" w:asciiTheme="minorEastAsia" w:hAnsiTheme="minorEastAsia" w:eastAsiaTheme="minorEastAsia"/>
          <w:sz w:val="44"/>
          <w:szCs w:val="44"/>
          <w:highlight w:val="none"/>
        </w:rPr>
        <w:t>商务要求及合同主要条款</w:t>
      </w:r>
    </w:p>
    <w:p>
      <w:pPr>
        <w:spacing w:line="360" w:lineRule="auto"/>
        <w:ind w:firstLine="240" w:firstLineChars="100"/>
        <w:rPr>
          <w:rFonts w:ascii="宋体" w:hAnsi="宋体" w:cs="宋体"/>
          <w:sz w:val="24"/>
          <w:highlight w:val="none"/>
        </w:rPr>
      </w:pPr>
    </w:p>
    <w:p>
      <w:pPr>
        <w:spacing w:line="360" w:lineRule="auto"/>
        <w:ind w:firstLine="240" w:firstLineChars="100"/>
        <w:rPr>
          <w:rFonts w:ascii="宋体" w:hAnsi="宋体" w:cs="宋体"/>
          <w:sz w:val="24"/>
          <w:highlight w:val="none"/>
        </w:rPr>
      </w:pPr>
      <w:r>
        <w:rPr>
          <w:rFonts w:hint="eastAsia" w:ascii="宋体" w:hAnsi="宋体" w:cs="宋体"/>
          <w:sz w:val="24"/>
          <w:highlight w:val="none"/>
        </w:rPr>
        <w:t>（一）商务要求</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一、合同内容及金额：即成交供应商的成交内容及其成交金额。</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二、完成期限：合同签订后2</w:t>
      </w:r>
      <w:r>
        <w:rPr>
          <w:rFonts w:ascii="宋体" w:hAnsi="宋体" w:cs="宋体"/>
          <w:sz w:val="24"/>
          <w:highlight w:val="none"/>
        </w:rPr>
        <w:t>0</w:t>
      </w:r>
      <w:r>
        <w:rPr>
          <w:rFonts w:hint="eastAsia" w:ascii="宋体" w:hAnsi="宋体" w:cs="宋体"/>
          <w:sz w:val="24"/>
          <w:highlight w:val="none"/>
        </w:rPr>
        <w:t>日内</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三、服务实施地点：西安市长安区机关事务服务中心指定地点。</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四、结算方式：采购人与供应商协商确定。</w:t>
      </w:r>
    </w:p>
    <w:p>
      <w:pPr>
        <w:spacing w:line="360" w:lineRule="auto"/>
        <w:ind w:firstLine="480" w:firstLineChars="200"/>
        <w:rPr>
          <w:rFonts w:ascii="宋体" w:hAnsi="宋体" w:cs="宋体"/>
          <w:sz w:val="24"/>
          <w:highlight w:val="none"/>
        </w:rPr>
      </w:pPr>
      <w:r>
        <w:rPr>
          <w:rFonts w:hint="eastAsia" w:ascii="宋体" w:hAnsi="宋体" w:cs="宋体"/>
          <w:sz w:val="24"/>
          <w:highlight w:val="none"/>
        </w:rPr>
        <w:t>五、本合同为暂定，合同未尽事宜在签订合同时另行约定</w:t>
      </w:r>
    </w:p>
    <w:p>
      <w:pPr>
        <w:spacing w:line="360" w:lineRule="auto"/>
        <w:ind w:firstLine="240" w:firstLineChars="100"/>
        <w:rPr>
          <w:rFonts w:asciiTheme="minorEastAsia" w:hAnsiTheme="minorEastAsia" w:eastAsiaTheme="minorEastAsia"/>
          <w:sz w:val="44"/>
          <w:szCs w:val="44"/>
          <w:highlight w:val="none"/>
        </w:rPr>
      </w:pPr>
      <w:r>
        <w:rPr>
          <w:rFonts w:hint="eastAsia" w:ascii="宋体" w:hAnsi="宋体" w:cs="宋体"/>
          <w:sz w:val="24"/>
          <w:highlight w:val="none"/>
        </w:rPr>
        <w:t>（二）合同主要条款（暂定）</w:t>
      </w:r>
    </w:p>
    <w:p>
      <w:pPr>
        <w:adjustRightInd w:val="0"/>
        <w:snapToGrid w:val="0"/>
        <w:spacing w:line="360" w:lineRule="auto"/>
        <w:ind w:firstLine="482" w:firstLineChars="200"/>
        <w:rPr>
          <w:rFonts w:ascii="宋体" w:hAnsi="宋体"/>
          <w:b/>
          <w:sz w:val="24"/>
          <w:highlight w:val="none"/>
          <w:u w:val="single"/>
        </w:rPr>
      </w:pPr>
      <w:r>
        <w:rPr>
          <w:rFonts w:hint="eastAsia" w:ascii="宋体" w:hAnsi="宋体"/>
          <w:b/>
          <w:sz w:val="24"/>
          <w:highlight w:val="none"/>
        </w:rPr>
        <w:t>采购人（全称）：</w:t>
      </w:r>
      <w:r>
        <w:rPr>
          <w:rFonts w:hint="eastAsia" w:ascii="宋体" w:hAnsi="宋体"/>
          <w:b/>
          <w:sz w:val="24"/>
          <w:highlight w:val="none"/>
          <w:u w:val="single"/>
        </w:rPr>
        <w:t xml:space="preserve">                            </w:t>
      </w:r>
    </w:p>
    <w:p>
      <w:pPr>
        <w:adjustRightInd w:val="0"/>
        <w:snapToGrid w:val="0"/>
        <w:spacing w:line="360" w:lineRule="auto"/>
        <w:ind w:firstLine="482" w:firstLineChars="200"/>
        <w:rPr>
          <w:rFonts w:ascii="宋体" w:hAnsi="宋体"/>
          <w:sz w:val="24"/>
          <w:highlight w:val="none"/>
          <w:u w:val="single"/>
        </w:rPr>
      </w:pPr>
      <w:r>
        <w:rPr>
          <w:rFonts w:hint="eastAsia" w:ascii="宋体" w:hAnsi="宋体"/>
          <w:b/>
          <w:sz w:val="24"/>
          <w:highlight w:val="none"/>
        </w:rPr>
        <w:t>供应商（全称）：</w:t>
      </w:r>
      <w:r>
        <w:rPr>
          <w:rFonts w:hint="eastAsia" w:ascii="宋体" w:hAnsi="宋体"/>
          <w:b/>
          <w:sz w:val="24"/>
          <w:highlight w:val="none"/>
          <w:u w:val="single"/>
        </w:rPr>
        <w:t xml:space="preserve">                            </w:t>
      </w:r>
    </w:p>
    <w:p>
      <w:pPr>
        <w:adjustRightInd w:val="0"/>
        <w:snapToGrid w:val="0"/>
        <w:spacing w:line="360" w:lineRule="auto"/>
        <w:ind w:firstLine="480" w:firstLineChars="200"/>
        <w:rPr>
          <w:rFonts w:ascii="宋体" w:hAnsi="宋体"/>
          <w:sz w:val="24"/>
          <w:highlight w:val="none"/>
          <w:u w:val="single"/>
        </w:rPr>
      </w:pPr>
      <w:r>
        <w:rPr>
          <w:rFonts w:hint="eastAsia" w:ascii="宋体" w:hAnsi="宋体"/>
          <w:sz w:val="24"/>
          <w:highlight w:val="none"/>
        </w:rPr>
        <w:t>根据《中华人民共和国合同法》及其他有关法律、法规，遵循平等、自愿、公平和诚信的原则，双方就下述项目范围与相关服务事项协商一致，订立本合同。</w:t>
      </w:r>
    </w:p>
    <w:p>
      <w:pPr>
        <w:spacing w:line="360" w:lineRule="auto"/>
        <w:rPr>
          <w:rFonts w:ascii="宋体" w:hAnsi="宋体"/>
          <w:b/>
          <w:sz w:val="24"/>
          <w:highlight w:val="none"/>
        </w:rPr>
      </w:pPr>
      <w:r>
        <w:rPr>
          <w:rFonts w:hint="eastAsia" w:ascii="宋体" w:hAnsi="宋体"/>
          <w:b/>
          <w:sz w:val="24"/>
          <w:highlight w:val="none"/>
        </w:rPr>
        <w:t>一、项目概况</w:t>
      </w:r>
    </w:p>
    <w:p>
      <w:pPr>
        <w:adjustRightInd w:val="0"/>
        <w:snapToGrid w:val="0"/>
        <w:spacing w:line="360" w:lineRule="auto"/>
        <w:ind w:firstLine="475" w:firstLineChars="198"/>
        <w:rPr>
          <w:rFonts w:ascii="宋体" w:hAnsi="宋体"/>
          <w:sz w:val="24"/>
          <w:highlight w:val="none"/>
          <w:u w:val="single"/>
        </w:rPr>
      </w:pPr>
      <w:r>
        <w:rPr>
          <w:rFonts w:hint="eastAsia" w:ascii="宋体" w:hAnsi="宋体"/>
          <w:sz w:val="24"/>
          <w:highlight w:val="none"/>
        </w:rPr>
        <w:t>1.项目名称：</w:t>
      </w:r>
      <w:r>
        <w:rPr>
          <w:rFonts w:hint="eastAsia" w:ascii="宋体" w:hAnsi="宋体"/>
          <w:sz w:val="24"/>
          <w:highlight w:val="none"/>
          <w:u w:val="single"/>
        </w:rPr>
        <w:t xml:space="preserve">                                   </w:t>
      </w:r>
    </w:p>
    <w:p>
      <w:pPr>
        <w:adjustRightInd w:val="0"/>
        <w:snapToGrid w:val="0"/>
        <w:spacing w:line="360" w:lineRule="auto"/>
        <w:ind w:firstLine="475" w:firstLineChars="198"/>
        <w:rPr>
          <w:rFonts w:ascii="宋体" w:hAnsi="宋体"/>
          <w:sz w:val="24"/>
          <w:highlight w:val="none"/>
          <w:u w:val="single"/>
        </w:rPr>
      </w:pPr>
      <w:r>
        <w:rPr>
          <w:rFonts w:hint="eastAsia" w:ascii="宋体" w:hAnsi="宋体"/>
          <w:sz w:val="24"/>
          <w:highlight w:val="none"/>
        </w:rPr>
        <w:t>2.项目地点：</w:t>
      </w:r>
      <w:r>
        <w:rPr>
          <w:rFonts w:hint="eastAsia" w:ascii="宋体" w:hAnsi="宋体"/>
          <w:sz w:val="24"/>
          <w:highlight w:val="none"/>
          <w:u w:val="single"/>
        </w:rPr>
        <w:t xml:space="preserve">                                   </w:t>
      </w:r>
    </w:p>
    <w:p>
      <w:pPr>
        <w:spacing w:line="360" w:lineRule="auto"/>
        <w:rPr>
          <w:rFonts w:ascii="宋体" w:hAnsi="宋体"/>
          <w:b/>
          <w:sz w:val="24"/>
          <w:highlight w:val="none"/>
        </w:rPr>
      </w:pPr>
      <w:r>
        <w:rPr>
          <w:rFonts w:hint="eastAsia" w:ascii="宋体" w:hAnsi="宋体"/>
          <w:b/>
          <w:sz w:val="24"/>
          <w:highlight w:val="none"/>
        </w:rPr>
        <w:t>二、组成本合同的文件</w:t>
      </w:r>
    </w:p>
    <w:p>
      <w:pPr>
        <w:adjustRightInd w:val="0"/>
        <w:snapToGrid w:val="0"/>
        <w:spacing w:line="360" w:lineRule="auto"/>
        <w:ind w:firstLine="475" w:firstLineChars="198"/>
        <w:rPr>
          <w:rFonts w:ascii="宋体" w:hAnsi="宋体"/>
          <w:sz w:val="24"/>
          <w:highlight w:val="none"/>
        </w:rPr>
      </w:pPr>
      <w:r>
        <w:rPr>
          <w:rFonts w:hint="eastAsia" w:ascii="宋体" w:hAnsi="宋体"/>
          <w:sz w:val="24"/>
          <w:highlight w:val="none"/>
        </w:rPr>
        <w:t>1. 协议书；</w:t>
      </w:r>
    </w:p>
    <w:p>
      <w:pPr>
        <w:adjustRightInd w:val="0"/>
        <w:snapToGrid w:val="0"/>
        <w:spacing w:line="360" w:lineRule="auto"/>
        <w:ind w:firstLine="475" w:firstLineChars="198"/>
        <w:rPr>
          <w:rFonts w:ascii="宋体" w:hAnsi="宋体"/>
          <w:sz w:val="24"/>
          <w:highlight w:val="none"/>
        </w:rPr>
      </w:pPr>
      <w:r>
        <w:rPr>
          <w:rFonts w:hint="eastAsia" w:ascii="宋体" w:hAnsi="宋体"/>
          <w:sz w:val="24"/>
          <w:highlight w:val="none"/>
        </w:rPr>
        <w:t>2. 成交通知书、谈判响应文件、谈判文件、澄清、谈判补充文件（或委托书）；</w:t>
      </w:r>
    </w:p>
    <w:p>
      <w:pPr>
        <w:adjustRightInd w:val="0"/>
        <w:snapToGrid w:val="0"/>
        <w:spacing w:line="360" w:lineRule="auto"/>
        <w:ind w:firstLine="480" w:firstLineChars="200"/>
        <w:rPr>
          <w:rFonts w:ascii="宋体" w:hAnsi="宋体"/>
          <w:sz w:val="24"/>
          <w:highlight w:val="none"/>
        </w:rPr>
      </w:pPr>
      <w:r>
        <w:rPr>
          <w:rFonts w:hint="eastAsia" w:ascii="宋体" w:hAnsi="宋体"/>
          <w:sz w:val="24"/>
          <w:highlight w:val="none"/>
        </w:rPr>
        <w:t>3. 相关服务建议书；</w:t>
      </w:r>
    </w:p>
    <w:p>
      <w:pPr>
        <w:adjustRightInd w:val="0"/>
        <w:snapToGrid w:val="0"/>
        <w:spacing w:line="360" w:lineRule="auto"/>
        <w:rPr>
          <w:rFonts w:ascii="宋体" w:hAnsi="宋体"/>
          <w:sz w:val="24"/>
          <w:highlight w:val="none"/>
        </w:rPr>
      </w:pPr>
      <w:r>
        <w:rPr>
          <w:rFonts w:hint="eastAsia" w:ascii="宋体" w:hAnsi="宋体"/>
          <w:sz w:val="24"/>
          <w:highlight w:val="none"/>
        </w:rPr>
        <w:t xml:space="preserve">    4. 附录，即：附表内相关服务的范围和内容；</w:t>
      </w:r>
    </w:p>
    <w:p>
      <w:pPr>
        <w:adjustRightInd w:val="0"/>
        <w:snapToGrid w:val="0"/>
        <w:spacing w:line="360" w:lineRule="auto"/>
        <w:ind w:firstLine="475" w:firstLineChars="198"/>
        <w:rPr>
          <w:rFonts w:ascii="宋体" w:hAnsi="宋体"/>
          <w:sz w:val="24"/>
          <w:highlight w:val="none"/>
        </w:rPr>
      </w:pPr>
      <w:r>
        <w:rPr>
          <w:rFonts w:hint="eastAsia" w:ascii="宋体" w:hAnsi="宋体"/>
          <w:sz w:val="24"/>
          <w:highlight w:val="none"/>
        </w:rPr>
        <w:t>本合同签订后，双方依法签订的补充协议也是本合同文件的组成部分。</w:t>
      </w:r>
    </w:p>
    <w:p>
      <w:pPr>
        <w:spacing w:line="360" w:lineRule="auto"/>
        <w:rPr>
          <w:rFonts w:ascii="宋体" w:hAnsi="宋体"/>
          <w:b/>
          <w:sz w:val="24"/>
          <w:highlight w:val="none"/>
        </w:rPr>
      </w:pPr>
      <w:r>
        <w:rPr>
          <w:rFonts w:hint="eastAsia" w:ascii="宋体" w:hAnsi="宋体"/>
          <w:b/>
          <w:sz w:val="24"/>
          <w:highlight w:val="none"/>
        </w:rPr>
        <w:t>三、合同金额</w:t>
      </w:r>
    </w:p>
    <w:p>
      <w:pPr>
        <w:adjustRightInd w:val="0"/>
        <w:snapToGrid w:val="0"/>
        <w:spacing w:line="360" w:lineRule="auto"/>
        <w:ind w:firstLine="475" w:firstLineChars="198"/>
        <w:rPr>
          <w:rFonts w:ascii="宋体" w:hAnsi="宋体"/>
          <w:sz w:val="24"/>
          <w:highlight w:val="none"/>
        </w:rPr>
      </w:pPr>
      <w:r>
        <w:rPr>
          <w:rFonts w:hint="eastAsia" w:ascii="宋体" w:hAnsi="宋体"/>
          <w:sz w:val="24"/>
          <w:highlight w:val="none"/>
        </w:rPr>
        <w:t>合同金额（大写）：</w:t>
      </w:r>
      <w:r>
        <w:rPr>
          <w:rFonts w:hint="eastAsia" w:ascii="宋体" w:hAnsi="宋体"/>
          <w:sz w:val="24"/>
          <w:highlight w:val="none"/>
          <w:u w:val="single"/>
        </w:rPr>
        <w:t xml:space="preserve">                            </w:t>
      </w:r>
      <w:r>
        <w:rPr>
          <w:rFonts w:hint="eastAsia" w:ascii="宋体" w:hAnsi="宋体"/>
          <w:sz w:val="24"/>
          <w:highlight w:val="none"/>
        </w:rPr>
        <w:t>（¥        ）；</w:t>
      </w:r>
    </w:p>
    <w:p>
      <w:pPr>
        <w:adjustRightInd w:val="0"/>
        <w:snapToGrid w:val="0"/>
        <w:spacing w:line="360" w:lineRule="auto"/>
        <w:ind w:firstLine="475" w:firstLineChars="198"/>
      </w:pPr>
      <w:r>
        <w:rPr>
          <w:rFonts w:hint="eastAsia" w:ascii="宋体" w:hAnsi="宋体"/>
          <w:sz w:val="24"/>
          <w:highlight w:val="none"/>
        </w:rPr>
        <w:t>合同总价即成交价，</w:t>
      </w:r>
      <w:r>
        <w:rPr>
          <w:rFonts w:hint="eastAsia" w:ascii="宋体" w:hAnsi="宋体"/>
          <w:sz w:val="24"/>
          <w:highlight w:val="none"/>
          <w:lang w:eastAsia="zh-CN"/>
        </w:rPr>
        <w:t>具体成交金额按照实际安装数量据实结算</w:t>
      </w:r>
      <w:r>
        <w:rPr>
          <w:rFonts w:hint="eastAsia" w:ascii="宋体" w:hAnsi="宋体"/>
          <w:sz w:val="24"/>
          <w:highlight w:val="none"/>
        </w:rPr>
        <w:t>。合同价格为含税价，供应商提供产品发生的一切税（包括增值税）费等都已包含于合同价款中。</w:t>
      </w:r>
    </w:p>
    <w:p>
      <w:pPr>
        <w:adjustRightInd w:val="0"/>
        <w:snapToGrid w:val="0"/>
        <w:spacing w:line="360" w:lineRule="auto"/>
        <w:rPr>
          <w:rFonts w:ascii="宋体" w:hAnsi="宋体"/>
          <w:b/>
          <w:sz w:val="24"/>
          <w:highlight w:val="none"/>
        </w:rPr>
      </w:pPr>
      <w:r>
        <w:rPr>
          <w:rFonts w:hint="eastAsia" w:ascii="宋体" w:hAnsi="宋体"/>
          <w:b/>
          <w:sz w:val="24"/>
          <w:highlight w:val="none"/>
        </w:rPr>
        <w:t>四、结算方式：</w:t>
      </w:r>
    </w:p>
    <w:p>
      <w:pPr>
        <w:adjustRightInd w:val="0"/>
        <w:snapToGrid w:val="0"/>
        <w:spacing w:line="360" w:lineRule="auto"/>
        <w:ind w:firstLine="475" w:firstLineChars="198"/>
        <w:rPr>
          <w:rFonts w:ascii="宋体" w:hAnsi="宋体"/>
          <w:sz w:val="24"/>
          <w:highlight w:val="none"/>
        </w:rPr>
      </w:pPr>
      <w:r>
        <w:rPr>
          <w:rFonts w:hint="eastAsia" w:ascii="宋体" w:hAnsi="宋体"/>
          <w:sz w:val="24"/>
          <w:highlight w:val="none"/>
        </w:rPr>
        <w:t>1、产品到达采购人指定地点硬件安装 、调试完成 、系统正常运行并通过采购人组织的项目最终验收合格后，一个月内支付至合同总价款的95％。</w:t>
      </w:r>
    </w:p>
    <w:p>
      <w:pPr>
        <w:adjustRightInd w:val="0"/>
        <w:snapToGrid w:val="0"/>
        <w:spacing w:line="360" w:lineRule="auto"/>
        <w:ind w:firstLine="480" w:firstLineChars="200"/>
        <w:rPr>
          <w:rFonts w:ascii="宋体" w:hAnsi="宋体"/>
          <w:sz w:val="24"/>
          <w:highlight w:val="none"/>
        </w:rPr>
      </w:pPr>
      <w:r>
        <w:rPr>
          <w:rFonts w:ascii="宋体" w:hAnsi="宋体"/>
          <w:sz w:val="24"/>
          <w:highlight w:val="none"/>
        </w:rPr>
        <w:t>2</w:t>
      </w:r>
      <w:r>
        <w:rPr>
          <w:rFonts w:hint="eastAsia" w:ascii="宋体" w:hAnsi="宋体"/>
          <w:sz w:val="24"/>
          <w:highlight w:val="none"/>
        </w:rPr>
        <w:t>、留合同总价的5%作为质量保证金。质保期结束后，如无质量、技术、服务、安全等问题，10个工作日内一次付清。</w:t>
      </w:r>
    </w:p>
    <w:p>
      <w:pPr>
        <w:adjustRightInd w:val="0"/>
        <w:snapToGrid w:val="0"/>
        <w:spacing w:line="360" w:lineRule="auto"/>
        <w:ind w:firstLine="475" w:firstLineChars="198"/>
        <w:rPr>
          <w:rFonts w:ascii="宋体" w:hAnsi="宋体"/>
          <w:sz w:val="24"/>
          <w:highlight w:val="none"/>
        </w:rPr>
      </w:pPr>
      <w:r>
        <w:rPr>
          <w:rFonts w:hint="eastAsia" w:ascii="宋体" w:hAnsi="宋体"/>
          <w:sz w:val="24"/>
          <w:highlight w:val="none"/>
        </w:rPr>
        <w:t>3、支付方式：银行转账。供应商应根据采购人需要提供等额正规发票给采购人，附详细清单，包括成品规格（出厂合格证）、主要材料规格等。</w:t>
      </w:r>
    </w:p>
    <w:p>
      <w:pPr>
        <w:adjustRightInd w:val="0"/>
        <w:snapToGrid w:val="0"/>
        <w:spacing w:line="360" w:lineRule="auto"/>
        <w:ind w:firstLine="477" w:firstLineChars="198"/>
        <w:rPr>
          <w:rFonts w:ascii="宋体" w:hAnsi="宋体"/>
          <w:b/>
          <w:sz w:val="24"/>
          <w:highlight w:val="none"/>
        </w:rPr>
      </w:pPr>
      <w:r>
        <w:rPr>
          <w:rFonts w:hint="eastAsia" w:ascii="宋体" w:hAnsi="宋体"/>
          <w:b/>
          <w:sz w:val="24"/>
          <w:highlight w:val="none"/>
        </w:rPr>
        <w:t>五、期限</w:t>
      </w:r>
    </w:p>
    <w:p>
      <w:pPr>
        <w:spacing w:line="360" w:lineRule="auto"/>
        <w:ind w:firstLine="480" w:firstLineChars="200"/>
        <w:rPr>
          <w:rFonts w:ascii="宋体" w:hAnsi="宋体"/>
          <w:sz w:val="24"/>
          <w:highlight w:val="none"/>
        </w:rPr>
      </w:pPr>
      <w:bookmarkStart w:id="98" w:name="OLE_LINK5"/>
      <w:bookmarkStart w:id="99" w:name="OLE_LINK6"/>
      <w:r>
        <w:rPr>
          <w:rFonts w:hint="eastAsia" w:ascii="宋体" w:hAnsi="宋体"/>
          <w:sz w:val="24"/>
          <w:highlight w:val="none"/>
        </w:rPr>
        <w:t>完成期限：</w:t>
      </w:r>
      <w:bookmarkEnd w:id="98"/>
      <w:bookmarkEnd w:id="99"/>
      <w:r>
        <w:rPr>
          <w:rFonts w:hint="eastAsia" w:ascii="宋体" w:hAnsi="宋体"/>
          <w:sz w:val="24"/>
          <w:highlight w:val="none"/>
        </w:rPr>
        <w:t>合同签订后2</w:t>
      </w:r>
      <w:r>
        <w:rPr>
          <w:rFonts w:ascii="宋体" w:hAnsi="宋体"/>
          <w:sz w:val="24"/>
          <w:highlight w:val="none"/>
        </w:rPr>
        <w:t>0</w:t>
      </w:r>
      <w:r>
        <w:rPr>
          <w:rFonts w:hint="eastAsia" w:ascii="宋体" w:hAnsi="宋体"/>
          <w:sz w:val="24"/>
          <w:highlight w:val="none"/>
        </w:rPr>
        <w:t>日;</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实施地点：采购人指定地点。</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质保期：项目整体验收合格之日起质保期一年（单个产品若供应商提供的质保期超过一年的，执行厂家规定，若国家有明确规定且高于此质保期的，执行国家规定）。</w:t>
      </w:r>
    </w:p>
    <w:p>
      <w:pPr>
        <w:spacing w:line="360" w:lineRule="auto"/>
        <w:ind w:firstLine="482" w:firstLineChars="200"/>
        <w:contextualSpacing/>
        <w:jc w:val="left"/>
        <w:rPr>
          <w:rFonts w:ascii="宋体" w:hAnsi="宋体"/>
          <w:b/>
          <w:sz w:val="24"/>
          <w:highlight w:val="none"/>
        </w:rPr>
      </w:pPr>
      <w:r>
        <w:rPr>
          <w:rFonts w:hint="eastAsia" w:ascii="宋体" w:hAnsi="宋体"/>
          <w:b/>
          <w:sz w:val="24"/>
          <w:highlight w:val="none"/>
        </w:rPr>
        <w:t>六、双方承诺</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1. 供应商向采购人承诺，按照本合同约定提供相关服务。</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2. 采购人向供应商承诺，按照本合同约定支付服务款项。</w:t>
      </w:r>
    </w:p>
    <w:p>
      <w:pPr>
        <w:tabs>
          <w:tab w:val="left" w:pos="840"/>
        </w:tabs>
        <w:spacing w:line="360" w:lineRule="auto"/>
        <w:ind w:firstLine="482" w:firstLineChars="200"/>
        <w:contextualSpacing/>
        <w:jc w:val="left"/>
        <w:rPr>
          <w:rFonts w:ascii="宋体" w:hAnsi="宋体"/>
          <w:b/>
          <w:sz w:val="24"/>
          <w:highlight w:val="none"/>
        </w:rPr>
      </w:pPr>
      <w:r>
        <w:rPr>
          <w:rFonts w:hint="eastAsia" w:ascii="宋体" w:hAnsi="宋体"/>
          <w:b/>
          <w:sz w:val="24"/>
          <w:highlight w:val="none"/>
        </w:rPr>
        <w:t>七、内容及要求：</w:t>
      </w:r>
    </w:p>
    <w:p>
      <w:pPr>
        <w:tabs>
          <w:tab w:val="left" w:pos="840"/>
        </w:tabs>
        <w:spacing w:line="360" w:lineRule="auto"/>
        <w:ind w:firstLine="480" w:firstLineChars="200"/>
        <w:contextualSpacing/>
        <w:jc w:val="left"/>
        <w:rPr>
          <w:rFonts w:ascii="宋体" w:hAnsi="宋体"/>
          <w:sz w:val="24"/>
          <w:highlight w:val="none"/>
        </w:rPr>
      </w:pPr>
      <w:r>
        <w:rPr>
          <w:rFonts w:hint="eastAsia" w:ascii="宋体" w:hAnsi="宋体"/>
          <w:sz w:val="24"/>
          <w:highlight w:val="none"/>
        </w:rPr>
        <w:t>即交付的产品、服务内容、数量与谈判响应文件、谈判文件等所指明的，或者与本合同所指明的产品、服务内容相一致。（附清单）</w:t>
      </w:r>
    </w:p>
    <w:p>
      <w:pPr>
        <w:spacing w:line="360" w:lineRule="auto"/>
        <w:ind w:firstLine="482" w:firstLineChars="200"/>
        <w:contextualSpacing/>
        <w:jc w:val="left"/>
        <w:rPr>
          <w:rFonts w:ascii="宋体" w:hAnsi="宋体"/>
          <w:sz w:val="24"/>
          <w:highlight w:val="none"/>
        </w:rPr>
      </w:pPr>
      <w:r>
        <w:rPr>
          <w:rFonts w:hint="eastAsia" w:ascii="宋体" w:hAnsi="宋体"/>
          <w:b/>
          <w:sz w:val="24"/>
          <w:highlight w:val="none"/>
        </w:rPr>
        <w:t>八、项目实施地点：</w:t>
      </w:r>
      <w:r>
        <w:rPr>
          <w:rFonts w:hint="eastAsia" w:ascii="宋体" w:hAnsi="宋体"/>
          <w:sz w:val="24"/>
          <w:highlight w:val="none"/>
        </w:rPr>
        <w:t>西安市长安区</w:t>
      </w:r>
    </w:p>
    <w:p>
      <w:pPr>
        <w:spacing w:line="360" w:lineRule="auto"/>
        <w:ind w:firstLine="482" w:firstLineChars="200"/>
        <w:contextualSpacing/>
        <w:jc w:val="left"/>
        <w:rPr>
          <w:rFonts w:ascii="宋体" w:hAnsi="宋体"/>
          <w:b/>
          <w:kern w:val="0"/>
          <w:sz w:val="24"/>
          <w:highlight w:val="none"/>
        </w:rPr>
      </w:pPr>
      <w:r>
        <w:rPr>
          <w:rFonts w:hint="eastAsia" w:ascii="宋体" w:hAnsi="宋体"/>
          <w:b/>
          <w:sz w:val="24"/>
          <w:highlight w:val="none"/>
        </w:rPr>
        <w:t>九、</w:t>
      </w:r>
      <w:r>
        <w:rPr>
          <w:rFonts w:hint="eastAsia" w:ascii="宋体" w:hAnsi="宋体"/>
          <w:b/>
          <w:kern w:val="0"/>
          <w:sz w:val="24"/>
          <w:highlight w:val="none"/>
        </w:rPr>
        <w:t>运输、安装、调试要求：</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1. 供应商根据产品特性，自行选择运输及包装方式，承担一切运输费用，包括从生产厂到采购人指定交货地点所需的装卸、运输（含保险费）及其他一切费用。</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2.由供应商安装、调试及试运行的进度计划表。</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3.供应商应在合同规定的安装调试期内完成该项工作,如因供应商责任而造成延期，每超过一天按合同总价款的（1‰）支付采购人误期赔偿金，直至交货或提供服务结束为止，所有因延期而产生的费用由供应商承担。</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4.安装和调试期间所发生的费用均由供应商负责。</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5.供应商应对安装调试、整改等实施过程的安全负责，如发生人身伤亡、财产损失的由供应商负责解决并承担全部责任。</w:t>
      </w:r>
    </w:p>
    <w:p>
      <w:pPr>
        <w:spacing w:line="360" w:lineRule="auto"/>
        <w:ind w:firstLine="482" w:firstLineChars="200"/>
        <w:contextualSpacing/>
        <w:jc w:val="left"/>
        <w:rPr>
          <w:rFonts w:ascii="宋体" w:hAnsi="宋体"/>
          <w:b/>
          <w:sz w:val="24"/>
          <w:highlight w:val="none"/>
        </w:rPr>
      </w:pPr>
      <w:r>
        <w:rPr>
          <w:rFonts w:hint="eastAsia" w:ascii="宋体" w:hAnsi="宋体"/>
          <w:b/>
          <w:sz w:val="24"/>
          <w:highlight w:val="none"/>
        </w:rPr>
        <w:t>十、技术支持：</w:t>
      </w:r>
    </w:p>
    <w:p>
      <w:pPr>
        <w:spacing w:line="360" w:lineRule="auto"/>
        <w:ind w:firstLine="480" w:firstLineChars="200"/>
        <w:contextualSpacing/>
        <w:jc w:val="left"/>
        <w:rPr>
          <w:rFonts w:ascii="宋体" w:hAnsi="宋体" w:cs="宋体"/>
          <w:sz w:val="24"/>
          <w:highlight w:val="none"/>
        </w:rPr>
      </w:pPr>
      <w:r>
        <w:rPr>
          <w:rFonts w:hint="eastAsia" w:ascii="宋体" w:hAnsi="宋体"/>
          <w:sz w:val="24"/>
          <w:highlight w:val="none"/>
        </w:rPr>
        <w:t xml:space="preserve"> 提供全年7×24小时的技术咨询服务,供应商怠于或无法提供技术支持的，采购人有权委托第三方处理，由此产生的费用和后果由供应商负责，费用直接从应付款或质保金中扣除。</w:t>
      </w:r>
      <w:r>
        <w:rPr>
          <w:rFonts w:hint="eastAsia" w:ascii="宋体" w:hAnsi="宋体" w:cs="宋体"/>
          <w:sz w:val="24"/>
          <w:highlight w:val="none"/>
        </w:rPr>
        <w:t>供应商指定的项目总协调人必须是供应商公司管理层人员。项目建设过程中一旦出现重大问题，项目总协调人应能及时赶到现场。供应商更换项目负责人和主要技术人员，须将变更人及其工作影响、替换人资历等情况以书面材料报告项目采购人审核，经同意后方可更换。因供应商的人员变更原因所造成的任何项目质量、进度滞后的后果，由供应商承担。</w:t>
      </w:r>
    </w:p>
    <w:p>
      <w:pPr>
        <w:spacing w:line="360" w:lineRule="auto"/>
        <w:ind w:firstLine="480" w:firstLineChars="200"/>
        <w:contextualSpacing/>
        <w:jc w:val="left"/>
        <w:rPr>
          <w:rFonts w:ascii="宋体" w:hAnsi="宋体"/>
          <w:sz w:val="24"/>
          <w:highlight w:val="none"/>
        </w:rPr>
      </w:pPr>
      <w:r>
        <w:rPr>
          <w:rFonts w:hint="eastAsia" w:ascii="宋体" w:hAnsi="宋体" w:cs="宋体"/>
          <w:kern w:val="0"/>
          <w:sz w:val="24"/>
          <w:highlight w:val="none"/>
        </w:rPr>
        <w:t>供应商在项目实施过程中，质量保障人员、资源不足或者执行不力，给项目质量带来的风险超出采购人认定的允许范围时，采购人可终止本项目的合作并进行索赔。</w:t>
      </w:r>
    </w:p>
    <w:p>
      <w:pPr>
        <w:spacing w:line="360" w:lineRule="auto"/>
        <w:ind w:firstLine="482" w:firstLineChars="200"/>
        <w:contextualSpacing/>
        <w:jc w:val="left"/>
        <w:rPr>
          <w:rFonts w:ascii="宋体" w:hAnsi="宋体"/>
          <w:b/>
          <w:sz w:val="24"/>
          <w:highlight w:val="none"/>
        </w:rPr>
      </w:pPr>
      <w:r>
        <w:rPr>
          <w:rFonts w:hint="eastAsia" w:ascii="宋体" w:hAnsi="宋体"/>
          <w:b/>
          <w:sz w:val="24"/>
          <w:highlight w:val="none"/>
        </w:rPr>
        <w:t>十一、技术培训：</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应包括产品使用操作、保养、维修等培训内容。供应商需按采购人要求的时间为采购人免费培训技术人员若干名，培训服务以受培训人员熟练掌握相应技能为原则。</w:t>
      </w:r>
      <w:r>
        <w:rPr>
          <w:rFonts w:ascii="宋体" w:hAnsi="宋体"/>
          <w:sz w:val="24"/>
          <w:highlight w:val="none"/>
        </w:rPr>
        <w:t>在产品投入使用初期进行必要的跟踪指导，</w:t>
      </w:r>
      <w:r>
        <w:rPr>
          <w:rFonts w:hint="eastAsia" w:ascii="宋体" w:hAnsi="宋体"/>
          <w:sz w:val="24"/>
          <w:highlight w:val="none"/>
        </w:rPr>
        <w:t>保障产品</w:t>
      </w:r>
      <w:r>
        <w:rPr>
          <w:rFonts w:ascii="宋体" w:hAnsi="宋体"/>
          <w:sz w:val="24"/>
          <w:highlight w:val="none"/>
        </w:rPr>
        <w:t>的稳定运行。</w:t>
      </w:r>
      <w:r>
        <w:rPr>
          <w:rFonts w:hint="eastAsia" w:ascii="宋体" w:hAnsi="宋体"/>
          <w:sz w:val="24"/>
          <w:highlight w:val="none"/>
        </w:rPr>
        <w:t>供应的产品需在培训基地培训的，供应商应按要求履行，培训产生的交通费、食宿费、培训费等均由供应商承担。</w:t>
      </w:r>
    </w:p>
    <w:p>
      <w:pPr>
        <w:spacing w:line="360" w:lineRule="auto"/>
        <w:ind w:firstLine="482" w:firstLineChars="200"/>
        <w:contextualSpacing/>
        <w:jc w:val="left"/>
        <w:rPr>
          <w:rFonts w:ascii="宋体" w:hAnsi="宋体"/>
          <w:b/>
          <w:kern w:val="0"/>
          <w:sz w:val="24"/>
          <w:highlight w:val="none"/>
        </w:rPr>
      </w:pPr>
      <w:r>
        <w:rPr>
          <w:rFonts w:hint="eastAsia" w:ascii="宋体" w:hAnsi="宋体"/>
          <w:b/>
          <w:sz w:val="24"/>
          <w:highlight w:val="none"/>
        </w:rPr>
        <w:t>十二、</w:t>
      </w:r>
      <w:r>
        <w:rPr>
          <w:rFonts w:hint="eastAsia" w:ascii="宋体" w:hAnsi="宋体"/>
          <w:b/>
          <w:kern w:val="0"/>
          <w:sz w:val="24"/>
          <w:highlight w:val="none"/>
        </w:rPr>
        <w:t>技术资料要求：</w:t>
      </w:r>
    </w:p>
    <w:p>
      <w:pPr>
        <w:spacing w:line="360" w:lineRule="auto"/>
        <w:ind w:firstLine="480" w:firstLineChars="200"/>
        <w:contextualSpacing/>
        <w:jc w:val="left"/>
        <w:rPr>
          <w:rFonts w:ascii="宋体" w:hAnsi="宋体" w:cs="Courier New"/>
          <w:sz w:val="24"/>
          <w:highlight w:val="none"/>
        </w:rPr>
      </w:pPr>
      <w:r>
        <w:rPr>
          <w:rFonts w:hint="eastAsia" w:ascii="宋体" w:hAnsi="宋体" w:cs="Courier New"/>
          <w:sz w:val="24"/>
          <w:highlight w:val="none"/>
        </w:rPr>
        <w:t>供应商应向采购人提供全套中文技术资料一套，其费用包括在合同总价款中：</w:t>
      </w:r>
    </w:p>
    <w:p>
      <w:pPr>
        <w:spacing w:line="360" w:lineRule="auto"/>
        <w:ind w:firstLine="480" w:firstLineChars="200"/>
        <w:contextualSpacing/>
        <w:jc w:val="left"/>
        <w:rPr>
          <w:rFonts w:ascii="宋体" w:hAnsi="宋体" w:cs="Courier New"/>
          <w:sz w:val="24"/>
          <w:highlight w:val="none"/>
        </w:rPr>
      </w:pPr>
      <w:r>
        <w:rPr>
          <w:rFonts w:hint="eastAsia" w:ascii="宋体" w:hAnsi="宋体" w:cs="Courier New"/>
          <w:sz w:val="24"/>
          <w:highlight w:val="none"/>
        </w:rPr>
        <w:t>1.完整的产品操作使用手册、说明书和维护、修理技术文件、图纸、保修卡等。</w:t>
      </w:r>
    </w:p>
    <w:p>
      <w:pPr>
        <w:spacing w:line="360" w:lineRule="auto"/>
        <w:ind w:firstLine="480" w:firstLineChars="200"/>
        <w:contextualSpacing/>
        <w:jc w:val="left"/>
        <w:rPr>
          <w:rFonts w:ascii="宋体" w:hAnsi="宋体" w:cs="Courier New"/>
          <w:sz w:val="24"/>
          <w:highlight w:val="none"/>
        </w:rPr>
      </w:pPr>
      <w:r>
        <w:rPr>
          <w:rFonts w:hint="eastAsia" w:ascii="宋体" w:hAnsi="宋体" w:cs="Courier New"/>
          <w:sz w:val="24"/>
          <w:highlight w:val="none"/>
        </w:rPr>
        <w:t>2.制造厂的检验、测试报告、产品检验合格证书，质量保证书等文件验收时需提供。</w:t>
      </w:r>
    </w:p>
    <w:p>
      <w:pPr>
        <w:spacing w:line="360" w:lineRule="auto"/>
        <w:ind w:firstLine="480" w:firstLineChars="200"/>
        <w:contextualSpacing/>
        <w:jc w:val="left"/>
        <w:rPr>
          <w:rFonts w:ascii="宋体" w:hAnsi="宋体" w:cs="Courier New"/>
          <w:sz w:val="24"/>
          <w:highlight w:val="none"/>
        </w:rPr>
      </w:pPr>
      <w:r>
        <w:rPr>
          <w:rFonts w:hint="eastAsia" w:ascii="宋体" w:hAnsi="宋体" w:cs="Courier New"/>
          <w:sz w:val="24"/>
          <w:highlight w:val="none"/>
        </w:rPr>
        <w:t>3.必须的其它技术资料。</w:t>
      </w:r>
    </w:p>
    <w:p>
      <w:pPr>
        <w:spacing w:line="360" w:lineRule="auto"/>
        <w:ind w:firstLine="480" w:firstLineChars="200"/>
        <w:contextualSpacing/>
        <w:jc w:val="left"/>
        <w:rPr>
          <w:rFonts w:ascii="宋体" w:hAnsi="宋体" w:cs="Courier New"/>
          <w:sz w:val="24"/>
          <w:highlight w:val="none"/>
        </w:rPr>
      </w:pPr>
      <w:r>
        <w:rPr>
          <w:rFonts w:hint="eastAsia" w:ascii="宋体" w:hAnsi="宋体" w:cs="Courier New"/>
          <w:sz w:val="24"/>
          <w:highlight w:val="none"/>
        </w:rPr>
        <w:t>4.产品验收标准；</w:t>
      </w:r>
    </w:p>
    <w:p>
      <w:pPr>
        <w:spacing w:line="360" w:lineRule="auto"/>
        <w:ind w:firstLine="480" w:firstLineChars="200"/>
        <w:contextualSpacing/>
        <w:jc w:val="left"/>
        <w:rPr>
          <w:rFonts w:ascii="宋体" w:hAnsi="宋体" w:cs="Courier New"/>
          <w:kern w:val="0"/>
          <w:sz w:val="24"/>
          <w:szCs w:val="21"/>
          <w:highlight w:val="none"/>
        </w:rPr>
      </w:pPr>
      <w:r>
        <w:rPr>
          <w:rFonts w:hint="eastAsia" w:ascii="宋体" w:hAnsi="宋体" w:cs="Courier New"/>
          <w:kern w:val="0"/>
          <w:sz w:val="24"/>
          <w:szCs w:val="21"/>
          <w:highlight w:val="none"/>
        </w:rPr>
        <w:t>5.技术说明书；</w:t>
      </w:r>
    </w:p>
    <w:p>
      <w:pPr>
        <w:spacing w:line="360" w:lineRule="auto"/>
        <w:ind w:firstLine="480" w:firstLineChars="200"/>
        <w:contextualSpacing/>
        <w:jc w:val="left"/>
        <w:rPr>
          <w:rFonts w:ascii="宋体" w:hAnsi="宋体"/>
          <w:kern w:val="0"/>
          <w:sz w:val="24"/>
          <w:highlight w:val="none"/>
        </w:rPr>
      </w:pPr>
      <w:r>
        <w:rPr>
          <w:rFonts w:hint="eastAsia" w:ascii="宋体" w:hAnsi="宋体"/>
          <w:kern w:val="0"/>
          <w:sz w:val="24"/>
          <w:highlight w:val="none"/>
        </w:rPr>
        <w:t>6.零部件目录；</w:t>
      </w:r>
    </w:p>
    <w:p>
      <w:pPr>
        <w:spacing w:line="360" w:lineRule="auto"/>
        <w:ind w:firstLine="480" w:firstLineChars="200"/>
        <w:contextualSpacing/>
        <w:jc w:val="left"/>
        <w:rPr>
          <w:rFonts w:ascii="宋体" w:hAnsi="宋体"/>
          <w:kern w:val="0"/>
          <w:sz w:val="24"/>
          <w:highlight w:val="none"/>
        </w:rPr>
      </w:pPr>
      <w:r>
        <w:rPr>
          <w:rFonts w:hint="eastAsia" w:ascii="宋体" w:hAnsi="宋体"/>
          <w:kern w:val="0"/>
          <w:sz w:val="24"/>
          <w:highlight w:val="none"/>
        </w:rPr>
        <w:t>7.备品备件、易损件清单；</w:t>
      </w:r>
    </w:p>
    <w:p>
      <w:pPr>
        <w:spacing w:line="360" w:lineRule="auto"/>
        <w:ind w:firstLine="480" w:firstLineChars="200"/>
        <w:contextualSpacing/>
        <w:jc w:val="left"/>
        <w:rPr>
          <w:rFonts w:ascii="宋体" w:hAnsi="宋体"/>
          <w:kern w:val="0"/>
          <w:sz w:val="24"/>
          <w:highlight w:val="none"/>
        </w:rPr>
      </w:pPr>
      <w:r>
        <w:rPr>
          <w:rFonts w:hint="eastAsia" w:ascii="宋体" w:hAnsi="宋体"/>
          <w:kern w:val="0"/>
          <w:sz w:val="24"/>
          <w:highlight w:val="none"/>
        </w:rPr>
        <w:t>8.项目完工后提供验收报告；</w:t>
      </w:r>
    </w:p>
    <w:p>
      <w:pPr>
        <w:spacing w:line="360" w:lineRule="auto"/>
        <w:ind w:firstLine="480" w:firstLineChars="200"/>
        <w:contextualSpacing/>
        <w:jc w:val="left"/>
        <w:rPr>
          <w:rFonts w:ascii="宋体" w:hAnsi="宋体"/>
          <w:kern w:val="0"/>
          <w:sz w:val="24"/>
          <w:highlight w:val="none"/>
        </w:rPr>
      </w:pPr>
      <w:r>
        <w:rPr>
          <w:rFonts w:hint="eastAsia" w:ascii="宋体" w:hAnsi="宋体"/>
          <w:kern w:val="0"/>
          <w:sz w:val="24"/>
          <w:highlight w:val="none"/>
        </w:rPr>
        <w:t>9.合同中要求的其他文件资料。</w:t>
      </w:r>
    </w:p>
    <w:p>
      <w:pPr>
        <w:spacing w:line="360" w:lineRule="auto"/>
        <w:ind w:firstLine="482" w:firstLineChars="200"/>
        <w:contextualSpacing/>
        <w:jc w:val="left"/>
        <w:rPr>
          <w:rFonts w:ascii="宋体" w:hAnsi="宋体" w:cs="Courier New"/>
          <w:b/>
          <w:sz w:val="24"/>
          <w:highlight w:val="none"/>
        </w:rPr>
      </w:pPr>
      <w:r>
        <w:rPr>
          <w:rFonts w:hint="eastAsia" w:ascii="宋体" w:hAnsi="宋体" w:cs="Courier New"/>
          <w:b/>
          <w:sz w:val="24"/>
          <w:highlight w:val="none"/>
        </w:rPr>
        <w:t>十三、质量保证：</w:t>
      </w:r>
    </w:p>
    <w:p>
      <w:pPr>
        <w:spacing w:line="360" w:lineRule="auto"/>
        <w:ind w:firstLine="480" w:firstLineChars="200"/>
        <w:contextualSpacing/>
        <w:jc w:val="left"/>
        <w:rPr>
          <w:rFonts w:ascii="宋体" w:hAnsi="宋体"/>
          <w:kern w:val="0"/>
          <w:sz w:val="24"/>
          <w:highlight w:val="none"/>
        </w:rPr>
      </w:pPr>
      <w:r>
        <w:rPr>
          <w:rFonts w:hint="eastAsia" w:hAnsi="宋体"/>
          <w:sz w:val="24"/>
          <w:highlight w:val="none"/>
        </w:rPr>
        <w:t>供应商</w:t>
      </w:r>
      <w:r>
        <w:rPr>
          <w:rFonts w:hint="eastAsia" w:ascii="宋体" w:hAnsi="宋体"/>
          <w:kern w:val="0"/>
          <w:sz w:val="24"/>
          <w:highlight w:val="none"/>
        </w:rPr>
        <w:t>提供的</w:t>
      </w:r>
      <w:r>
        <w:rPr>
          <w:rFonts w:hint="eastAsia" w:hAnsi="宋体"/>
          <w:sz w:val="24"/>
          <w:highlight w:val="none"/>
        </w:rPr>
        <w:t>产品</w:t>
      </w:r>
      <w:r>
        <w:rPr>
          <w:rFonts w:hint="eastAsia" w:ascii="宋体" w:hAnsi="宋体"/>
          <w:kern w:val="0"/>
          <w:sz w:val="24"/>
          <w:highlight w:val="none"/>
        </w:rPr>
        <w:t>及材料必须保证质量可靠，为市场最新或主流</w:t>
      </w:r>
      <w:r>
        <w:rPr>
          <w:rFonts w:hint="eastAsia" w:hAnsi="宋体"/>
          <w:sz w:val="24"/>
          <w:highlight w:val="none"/>
        </w:rPr>
        <w:t>产品</w:t>
      </w:r>
      <w:r>
        <w:rPr>
          <w:rFonts w:hint="eastAsia" w:ascii="宋体" w:hAnsi="宋体"/>
          <w:kern w:val="0"/>
          <w:sz w:val="24"/>
          <w:highlight w:val="none"/>
        </w:rPr>
        <w:t>，进货渠道正常，配置合理齐全，应全面满足谈判文件的要求，谈判文件未明确要求的内容，采购人须按谈判</w:t>
      </w:r>
      <w:r>
        <w:rPr>
          <w:rFonts w:hint="eastAsia" w:hAnsi="宋体"/>
          <w:sz w:val="24"/>
          <w:highlight w:val="none"/>
        </w:rPr>
        <w:t>产品</w:t>
      </w:r>
      <w:r>
        <w:rPr>
          <w:rFonts w:hint="eastAsia" w:ascii="宋体" w:hAnsi="宋体"/>
          <w:kern w:val="0"/>
          <w:sz w:val="24"/>
          <w:highlight w:val="none"/>
        </w:rPr>
        <w:t>主流标准配置或以采购人的补充要求为准。所供产品工艺质量应严格按国家最新发布的规范标准执行，如发生质量问题由供应商承担全部责任。</w:t>
      </w:r>
    </w:p>
    <w:p>
      <w:pPr>
        <w:tabs>
          <w:tab w:val="left" w:pos="284"/>
          <w:tab w:val="left" w:pos="567"/>
        </w:tabs>
        <w:spacing w:line="360" w:lineRule="auto"/>
        <w:ind w:firstLine="480" w:firstLineChars="200"/>
        <w:contextualSpacing/>
        <w:jc w:val="left"/>
        <w:rPr>
          <w:rFonts w:ascii="宋体" w:hAnsi="宋体"/>
          <w:sz w:val="24"/>
          <w:highlight w:val="none"/>
        </w:rPr>
      </w:pPr>
      <w:r>
        <w:rPr>
          <w:rFonts w:hint="eastAsia" w:ascii="宋体" w:hAnsi="宋体"/>
          <w:sz w:val="24"/>
          <w:highlight w:val="none"/>
        </w:rPr>
        <w:t>供应商应保证所有产品的完好无损包括配套包装，如有缺漏、损坏，由供应商负责调换、补齐或赔偿。</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采购人使用产品过程中因产品质量、产品缺陷及安装质量等造成人身伤亡、财产损失的，由供应商负责解决并承担全部责任。</w:t>
      </w:r>
    </w:p>
    <w:p>
      <w:pPr>
        <w:spacing w:line="360" w:lineRule="auto"/>
        <w:ind w:firstLine="482" w:firstLineChars="200"/>
        <w:contextualSpacing/>
        <w:jc w:val="left"/>
        <w:rPr>
          <w:rFonts w:ascii="宋体" w:hAnsi="宋体"/>
          <w:sz w:val="24"/>
          <w:highlight w:val="none"/>
        </w:rPr>
      </w:pPr>
      <w:r>
        <w:rPr>
          <w:rFonts w:hint="eastAsia" w:ascii="宋体" w:hAnsi="宋体"/>
          <w:b/>
          <w:sz w:val="24"/>
          <w:highlight w:val="none"/>
        </w:rPr>
        <w:t>十四、验收:</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由采购人和供应商共同对项目进行验收。其内容包括确认产品的产地、规格、型号和数量，对其产品技术指标、性能参数、样式、颜色，以及质量是否达到现行国家有关验收规范</w:t>
      </w:r>
      <w:r>
        <w:rPr>
          <w:rFonts w:ascii="宋体" w:hAnsi="宋体"/>
          <w:sz w:val="24"/>
          <w:highlight w:val="none"/>
        </w:rPr>
        <w:t>“</w:t>
      </w:r>
      <w:r>
        <w:rPr>
          <w:rFonts w:hint="eastAsia" w:ascii="宋体" w:hAnsi="宋体"/>
          <w:sz w:val="24"/>
          <w:highlight w:val="none"/>
        </w:rPr>
        <w:t>合格</w:t>
      </w:r>
      <w:r>
        <w:rPr>
          <w:rFonts w:ascii="宋体" w:hAnsi="宋体"/>
          <w:sz w:val="24"/>
          <w:highlight w:val="none"/>
        </w:rPr>
        <w:t>”</w:t>
      </w:r>
      <w:r>
        <w:rPr>
          <w:rFonts w:hint="eastAsia" w:ascii="宋体" w:hAnsi="宋体"/>
          <w:sz w:val="24"/>
          <w:highlight w:val="none"/>
        </w:rPr>
        <w:t>标准、是否按照采购人要求安装到位、是否按照采购人要求进行调试和提供相关培训、是否在规定时间内安装完毕、所有产品的配套包装是否完好无损等进行逐项检查。</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1.所验</w:t>
      </w:r>
      <w:r>
        <w:rPr>
          <w:rFonts w:hint="eastAsia" w:hAnsi="宋体"/>
          <w:sz w:val="24"/>
          <w:highlight w:val="none"/>
        </w:rPr>
        <w:t>产品</w:t>
      </w:r>
      <w:r>
        <w:rPr>
          <w:rFonts w:hint="eastAsia" w:ascii="宋体" w:hAnsi="宋体"/>
          <w:sz w:val="24"/>
          <w:highlight w:val="none"/>
        </w:rPr>
        <w:t>的指标、性能参数通过验收达不到谈判文件要求和谈判响应文件承诺的，或在使用中发现设计缺陷等，将视为</w:t>
      </w:r>
      <w:r>
        <w:rPr>
          <w:rFonts w:hint="eastAsia" w:hAnsi="宋体"/>
          <w:sz w:val="24"/>
          <w:highlight w:val="none"/>
        </w:rPr>
        <w:t>产品</w:t>
      </w:r>
      <w:r>
        <w:rPr>
          <w:rFonts w:hint="eastAsia" w:ascii="宋体" w:hAnsi="宋体"/>
          <w:sz w:val="24"/>
          <w:highlight w:val="none"/>
        </w:rPr>
        <w:t>验收不合格，供应商应无条件免费更换或退货。</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2.若发现供应商有弄虚作假的，在谈判阶段故意或随意夸大</w:t>
      </w:r>
      <w:r>
        <w:rPr>
          <w:rFonts w:hint="eastAsia" w:hAnsi="宋体"/>
          <w:sz w:val="24"/>
          <w:highlight w:val="none"/>
        </w:rPr>
        <w:t>产品</w:t>
      </w:r>
      <w:r>
        <w:rPr>
          <w:rFonts w:hint="eastAsia" w:ascii="宋体" w:hAnsi="宋体"/>
          <w:sz w:val="24"/>
          <w:highlight w:val="none"/>
        </w:rPr>
        <w:t>技术性能，供应商应无条件退货，并赔偿采购人相应的损失。</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3.验收标准：按谈判文件、谈判响应文件及澄清函等技术指标进行验收。各项指标均应符合验收标准及要求。</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4.验收合格后，填写验收单，双方签字盖章后生效。</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5.验收依据：</w:t>
      </w:r>
    </w:p>
    <w:p>
      <w:pPr>
        <w:tabs>
          <w:tab w:val="left" w:pos="498"/>
        </w:tabs>
        <w:spacing w:line="360" w:lineRule="auto"/>
        <w:ind w:firstLine="480" w:firstLineChars="200"/>
        <w:contextualSpacing/>
        <w:jc w:val="left"/>
        <w:rPr>
          <w:rFonts w:ascii="宋体" w:hAnsi="宋体"/>
          <w:sz w:val="24"/>
          <w:highlight w:val="none"/>
        </w:rPr>
      </w:pPr>
      <w:r>
        <w:rPr>
          <w:rFonts w:hint="eastAsia" w:hAnsi="宋体"/>
          <w:sz w:val="24"/>
          <w:highlight w:val="none"/>
        </w:rPr>
        <w:t>1）</w:t>
      </w:r>
      <w:r>
        <w:rPr>
          <w:rFonts w:hint="eastAsia" w:ascii="宋体" w:hAnsi="宋体"/>
          <w:sz w:val="24"/>
          <w:highlight w:val="none"/>
        </w:rPr>
        <w:t>合同文本；</w:t>
      </w:r>
    </w:p>
    <w:p>
      <w:pPr>
        <w:tabs>
          <w:tab w:val="left" w:pos="498"/>
        </w:tabs>
        <w:spacing w:line="360" w:lineRule="auto"/>
        <w:ind w:firstLine="480" w:firstLineChars="200"/>
        <w:contextualSpacing/>
        <w:jc w:val="left"/>
        <w:rPr>
          <w:rFonts w:ascii="宋体" w:hAnsi="宋体"/>
          <w:sz w:val="24"/>
          <w:highlight w:val="none"/>
        </w:rPr>
      </w:pPr>
      <w:r>
        <w:rPr>
          <w:rFonts w:hint="eastAsia" w:hAnsi="宋体"/>
          <w:sz w:val="24"/>
          <w:highlight w:val="none"/>
        </w:rPr>
        <w:t>2）</w:t>
      </w:r>
      <w:r>
        <w:rPr>
          <w:rFonts w:hint="eastAsia" w:ascii="宋体" w:hAnsi="宋体"/>
          <w:sz w:val="24"/>
          <w:highlight w:val="none"/>
        </w:rPr>
        <w:t>谈判响应文件及澄清函、谈判文件；</w:t>
      </w:r>
    </w:p>
    <w:p>
      <w:pPr>
        <w:tabs>
          <w:tab w:val="left" w:pos="498"/>
        </w:tabs>
        <w:spacing w:line="360" w:lineRule="auto"/>
        <w:ind w:firstLine="480" w:firstLineChars="200"/>
        <w:contextualSpacing/>
        <w:jc w:val="left"/>
        <w:rPr>
          <w:rFonts w:ascii="宋体" w:hAnsi="宋体"/>
          <w:sz w:val="24"/>
          <w:highlight w:val="none"/>
        </w:rPr>
      </w:pPr>
      <w:r>
        <w:rPr>
          <w:rFonts w:hint="eastAsia" w:ascii="宋体" w:hAnsi="宋体"/>
          <w:sz w:val="24"/>
          <w:highlight w:val="none"/>
        </w:rPr>
        <w:t>3）国家和行业制定的相应的标准和规范；</w:t>
      </w:r>
    </w:p>
    <w:p>
      <w:pPr>
        <w:tabs>
          <w:tab w:val="left" w:pos="498"/>
        </w:tabs>
        <w:spacing w:line="360" w:lineRule="auto"/>
        <w:ind w:firstLine="480" w:firstLineChars="200"/>
        <w:contextualSpacing/>
        <w:jc w:val="left"/>
        <w:rPr>
          <w:rFonts w:ascii="宋体" w:hAnsi="宋体"/>
          <w:sz w:val="24"/>
          <w:highlight w:val="none"/>
        </w:rPr>
      </w:pPr>
      <w:r>
        <w:rPr>
          <w:rFonts w:hint="eastAsia" w:ascii="宋体" w:hAnsi="宋体"/>
          <w:sz w:val="24"/>
          <w:highlight w:val="none"/>
        </w:rPr>
        <w:t>4)产品验收清单（注明各部件的品名、数量、规格型号和原产地或生产厂家）</w:t>
      </w:r>
    </w:p>
    <w:p>
      <w:pPr>
        <w:numPr>
          <w:ilvl w:val="0"/>
          <w:numId w:val="3"/>
        </w:numPr>
        <w:tabs>
          <w:tab w:val="left" w:pos="498"/>
        </w:tabs>
        <w:spacing w:line="360" w:lineRule="auto"/>
        <w:ind w:firstLine="482" w:firstLineChars="200"/>
        <w:contextualSpacing/>
        <w:jc w:val="left"/>
        <w:rPr>
          <w:rFonts w:ascii="宋体" w:hAnsi="宋体"/>
          <w:b/>
          <w:sz w:val="24"/>
          <w:highlight w:val="none"/>
        </w:rPr>
      </w:pPr>
      <w:r>
        <w:rPr>
          <w:rFonts w:hint="eastAsia" w:ascii="宋体" w:hAnsi="宋体"/>
          <w:b/>
          <w:sz w:val="24"/>
          <w:highlight w:val="none"/>
        </w:rPr>
        <w:t>质保及维保服务（提供售后服务承诺书）：</w:t>
      </w:r>
    </w:p>
    <w:p>
      <w:pPr>
        <w:tabs>
          <w:tab w:val="left" w:pos="1080"/>
        </w:tabs>
        <w:spacing w:line="360" w:lineRule="auto"/>
        <w:ind w:firstLine="480" w:firstLineChars="200"/>
        <w:contextualSpacing/>
        <w:jc w:val="left"/>
        <w:rPr>
          <w:rFonts w:ascii="宋体" w:hAnsi="宋体"/>
          <w:sz w:val="24"/>
          <w:highlight w:val="none"/>
        </w:rPr>
      </w:pPr>
      <w:r>
        <w:rPr>
          <w:rFonts w:hint="eastAsia" w:ascii="宋体" w:hAnsi="宋体"/>
          <w:sz w:val="24"/>
          <w:highlight w:val="none"/>
        </w:rPr>
        <w:t>1）供应商应提供可承担维修职能的公司或全资分公司或办事处，并驻守多名维护技术人员，并提供地点、联系人（常驻工程师）及联系电话（服务热线），随时解答各种疑问（需提供相关证明材料）。</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2）服务方式:现场服务，产品按照</w:t>
      </w:r>
      <w:r>
        <w:rPr>
          <w:rFonts w:hint="eastAsia" w:ascii="宋体" w:hAnsi="宋体"/>
          <w:color w:val="000000"/>
          <w:sz w:val="24"/>
          <w:highlight w:val="none"/>
        </w:rPr>
        <w:t>国家三包规定执行。质保期：项目整体验收合格之日起质保期不低于一年。提供终身技术支持，</w:t>
      </w:r>
      <w:r>
        <w:rPr>
          <w:rFonts w:ascii="宋体" w:hAnsi="宋体"/>
          <w:color w:val="000000"/>
          <w:sz w:val="24"/>
          <w:highlight w:val="none"/>
        </w:rPr>
        <w:t>在</w:t>
      </w:r>
      <w:r>
        <w:rPr>
          <w:rFonts w:hint="eastAsia" w:ascii="宋体" w:hAnsi="宋体"/>
          <w:color w:val="000000"/>
          <w:sz w:val="24"/>
          <w:highlight w:val="none"/>
        </w:rPr>
        <w:t>质保</w:t>
      </w:r>
      <w:r>
        <w:rPr>
          <w:rFonts w:ascii="宋体" w:hAnsi="宋体"/>
          <w:color w:val="000000"/>
          <w:sz w:val="24"/>
          <w:highlight w:val="none"/>
        </w:rPr>
        <w:t>期内，如果发生故障，</w:t>
      </w:r>
      <w:r>
        <w:rPr>
          <w:rFonts w:hint="eastAsia" w:ascii="宋体" w:hAnsi="宋体"/>
          <w:color w:val="000000"/>
          <w:sz w:val="24"/>
          <w:highlight w:val="none"/>
        </w:rPr>
        <w:t>供应商</w:t>
      </w:r>
      <w:r>
        <w:rPr>
          <w:rFonts w:ascii="宋体" w:hAnsi="宋体"/>
          <w:color w:val="000000"/>
          <w:sz w:val="24"/>
          <w:highlight w:val="none"/>
        </w:rPr>
        <w:t>要调查故障原因</w:t>
      </w:r>
      <w:r>
        <w:rPr>
          <w:rFonts w:hint="eastAsia" w:ascii="宋体" w:hAnsi="宋体"/>
          <w:color w:val="000000"/>
          <w:sz w:val="24"/>
          <w:highlight w:val="none"/>
        </w:rPr>
        <w:t>，由供应商提供的产品出现的问题，供应商须</w:t>
      </w:r>
      <w:r>
        <w:rPr>
          <w:rFonts w:ascii="宋体" w:hAnsi="宋体"/>
          <w:color w:val="000000"/>
          <w:sz w:val="24"/>
          <w:highlight w:val="none"/>
        </w:rPr>
        <w:t>免费修复直至满足最终验收指标和性能。在</w:t>
      </w:r>
      <w:r>
        <w:rPr>
          <w:rFonts w:hint="eastAsia" w:ascii="宋体" w:hAnsi="宋体"/>
          <w:color w:val="000000"/>
          <w:sz w:val="24"/>
          <w:highlight w:val="none"/>
        </w:rPr>
        <w:t>质保</w:t>
      </w:r>
      <w:r>
        <w:rPr>
          <w:rFonts w:ascii="宋体" w:hAnsi="宋体"/>
          <w:color w:val="000000"/>
          <w:sz w:val="24"/>
          <w:highlight w:val="none"/>
        </w:rPr>
        <w:t>期间，</w:t>
      </w:r>
      <w:r>
        <w:rPr>
          <w:rFonts w:hint="eastAsia" w:ascii="宋体" w:hAnsi="宋体"/>
          <w:color w:val="000000"/>
          <w:sz w:val="24"/>
          <w:highlight w:val="none"/>
        </w:rPr>
        <w:t>供应商</w:t>
      </w:r>
      <w:r>
        <w:rPr>
          <w:rFonts w:ascii="宋体" w:hAnsi="宋体"/>
          <w:color w:val="000000"/>
          <w:sz w:val="24"/>
          <w:highlight w:val="none"/>
        </w:rPr>
        <w:t>须提供7*24小时售后服务，并且实现</w:t>
      </w:r>
      <w:r>
        <w:rPr>
          <w:rFonts w:hint="eastAsia" w:ascii="宋体" w:hAnsi="宋体"/>
          <w:color w:val="000000"/>
          <w:sz w:val="24"/>
          <w:highlight w:val="none"/>
        </w:rPr>
        <w:t>4</w:t>
      </w:r>
      <w:r>
        <w:rPr>
          <w:rFonts w:ascii="宋体" w:hAnsi="宋体"/>
          <w:color w:val="000000"/>
          <w:sz w:val="24"/>
          <w:highlight w:val="none"/>
        </w:rPr>
        <w:t>小时内到达现场服务</w:t>
      </w:r>
      <w:r>
        <w:rPr>
          <w:rFonts w:hint="eastAsia" w:ascii="宋体" w:hAnsi="宋体"/>
          <w:color w:val="000000"/>
          <w:sz w:val="24"/>
          <w:highlight w:val="none"/>
        </w:rPr>
        <w:t>，产品</w:t>
      </w:r>
      <w:r>
        <w:rPr>
          <w:rFonts w:ascii="宋体" w:hAnsi="宋体"/>
          <w:color w:val="000000"/>
          <w:sz w:val="24"/>
          <w:highlight w:val="none"/>
        </w:rPr>
        <w:t>故障修复时间不超过</w:t>
      </w:r>
      <w:r>
        <w:rPr>
          <w:rFonts w:hint="eastAsia" w:ascii="宋体" w:hAnsi="宋体"/>
          <w:color w:val="000000"/>
          <w:sz w:val="24"/>
          <w:highlight w:val="none"/>
        </w:rPr>
        <w:t>12</w:t>
      </w:r>
      <w:r>
        <w:rPr>
          <w:rFonts w:ascii="宋体" w:hAnsi="宋体"/>
          <w:color w:val="000000"/>
          <w:sz w:val="24"/>
          <w:highlight w:val="none"/>
        </w:rPr>
        <w:t>小时，对无法立即修复的</w:t>
      </w:r>
      <w:r>
        <w:rPr>
          <w:rFonts w:hint="eastAsia" w:ascii="宋体" w:hAnsi="宋体"/>
          <w:color w:val="000000"/>
          <w:sz w:val="24"/>
          <w:highlight w:val="none"/>
        </w:rPr>
        <w:t>产品</w:t>
      </w:r>
      <w:r>
        <w:rPr>
          <w:rFonts w:ascii="宋体" w:hAnsi="宋体"/>
          <w:color w:val="000000"/>
          <w:sz w:val="24"/>
          <w:highlight w:val="none"/>
        </w:rPr>
        <w:t>及时提供备件更换服务，备件提供时间不超过</w:t>
      </w:r>
      <w:r>
        <w:rPr>
          <w:rFonts w:hint="eastAsia" w:ascii="宋体" w:hAnsi="宋体"/>
          <w:color w:val="000000"/>
          <w:sz w:val="24"/>
          <w:highlight w:val="none"/>
        </w:rPr>
        <w:t>24</w:t>
      </w:r>
      <w:r>
        <w:rPr>
          <w:rFonts w:ascii="宋体" w:hAnsi="宋体"/>
          <w:color w:val="000000"/>
          <w:sz w:val="24"/>
          <w:highlight w:val="none"/>
        </w:rPr>
        <w:t>小时，</w:t>
      </w:r>
      <w:r>
        <w:rPr>
          <w:rFonts w:hint="eastAsia" w:ascii="宋体" w:hAnsi="宋体"/>
          <w:color w:val="000000"/>
          <w:sz w:val="24"/>
          <w:highlight w:val="none"/>
        </w:rPr>
        <w:t>产品</w:t>
      </w:r>
      <w:r>
        <w:rPr>
          <w:rFonts w:ascii="宋体" w:hAnsi="宋体"/>
          <w:color w:val="000000"/>
          <w:sz w:val="24"/>
          <w:highlight w:val="none"/>
        </w:rPr>
        <w:t>维修时间超过3天的，则须提供同档次的备用</w:t>
      </w:r>
      <w:r>
        <w:rPr>
          <w:rFonts w:hint="eastAsia" w:ascii="宋体" w:hAnsi="宋体"/>
          <w:color w:val="000000"/>
          <w:sz w:val="24"/>
          <w:highlight w:val="none"/>
        </w:rPr>
        <w:t>产品</w:t>
      </w:r>
      <w:r>
        <w:rPr>
          <w:rFonts w:ascii="宋体" w:hAnsi="宋体"/>
          <w:color w:val="000000"/>
          <w:sz w:val="24"/>
          <w:highlight w:val="none"/>
        </w:rPr>
        <w:t>。</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3）每年至少二次免费上门维护，回访。</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4）对于存在质量问题或者短少的产品，供应商应在接到采购人的通知2个日历日内负责修复，调换、重新制作或补齐。</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5）在最终验收后的质量保证期内，供应商应对设计、工艺或材料等的缺陷而产生的故障负责（负责解决并承担全部费用</w:t>
      </w:r>
      <w:r>
        <w:rPr>
          <w:rFonts w:ascii="宋体" w:hAnsi="宋体"/>
          <w:sz w:val="24"/>
          <w:highlight w:val="none"/>
        </w:rPr>
        <w:t>）</w:t>
      </w:r>
      <w:r>
        <w:rPr>
          <w:rFonts w:hint="eastAsia" w:ascii="宋体" w:hAnsi="宋体"/>
          <w:sz w:val="24"/>
          <w:highlight w:val="none"/>
        </w:rPr>
        <w:t>。质保期满后如出现此类问题亦应负责。</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6）供应商及所投</w:t>
      </w:r>
      <w:r>
        <w:rPr>
          <w:rFonts w:hint="eastAsia" w:hAnsi="宋体"/>
          <w:sz w:val="24"/>
          <w:highlight w:val="none"/>
        </w:rPr>
        <w:t>产品的</w:t>
      </w:r>
      <w:r>
        <w:rPr>
          <w:rFonts w:hint="eastAsia" w:ascii="宋体" w:hAnsi="宋体"/>
          <w:sz w:val="24"/>
          <w:highlight w:val="none"/>
        </w:rPr>
        <w:t>制造厂商应承诺质保期、维保期的售后服务条款（包括具体的服务内容、故障响应时间、响应方式、维修措施及时限、维护响应计划等方面），未提供任何质保期、维保期的售后服务条款或提供的内容不实的以不满足竞争性谈判文件要求对待。</w:t>
      </w:r>
    </w:p>
    <w:p>
      <w:pPr>
        <w:spacing w:line="360" w:lineRule="auto"/>
        <w:ind w:firstLine="480" w:firstLineChars="200"/>
        <w:contextualSpacing/>
        <w:jc w:val="left"/>
        <w:rPr>
          <w:rFonts w:ascii="宋体" w:hAnsi="宋体"/>
          <w:kern w:val="0"/>
          <w:sz w:val="24"/>
          <w:highlight w:val="none"/>
        </w:rPr>
      </w:pPr>
      <w:r>
        <w:rPr>
          <w:rFonts w:hint="eastAsia" w:ascii="宋体" w:hAnsi="宋体"/>
          <w:sz w:val="24"/>
          <w:highlight w:val="none"/>
        </w:rPr>
        <w:t>7）</w:t>
      </w:r>
      <w:r>
        <w:rPr>
          <w:rFonts w:hint="eastAsia" w:ascii="宋体" w:hAnsi="宋体"/>
          <w:kern w:val="0"/>
          <w:sz w:val="24"/>
          <w:highlight w:val="none"/>
        </w:rPr>
        <w:t>对于未按约定提供质保服务的供应商或违约的供应商，采购人将拒绝其参加采购人单位的政府采购项目。且采购人有权委托第三方进行维修，所产生的费用由供应商承担，采购人有权从质保金中直接扣除，不足部分应由供应商支付。</w:t>
      </w:r>
    </w:p>
    <w:p>
      <w:pPr>
        <w:spacing w:line="360" w:lineRule="auto"/>
        <w:ind w:firstLine="482" w:firstLineChars="200"/>
        <w:contextualSpacing/>
        <w:jc w:val="left"/>
        <w:rPr>
          <w:rFonts w:ascii="宋体" w:hAnsi="宋体"/>
          <w:b/>
          <w:sz w:val="24"/>
          <w:highlight w:val="none"/>
        </w:rPr>
      </w:pPr>
      <w:r>
        <w:rPr>
          <w:rFonts w:hint="eastAsia" w:ascii="宋体" w:hAnsi="宋体"/>
          <w:b/>
          <w:sz w:val="24"/>
          <w:highlight w:val="none"/>
        </w:rPr>
        <w:t>十六、保密</w:t>
      </w:r>
    </w:p>
    <w:p>
      <w:pPr>
        <w:tabs>
          <w:tab w:val="left" w:pos="1080"/>
        </w:tabs>
        <w:spacing w:line="360" w:lineRule="auto"/>
        <w:ind w:firstLine="480" w:firstLineChars="200"/>
        <w:contextualSpacing/>
        <w:jc w:val="left"/>
        <w:rPr>
          <w:rFonts w:ascii="宋体" w:hAnsi="宋体"/>
          <w:sz w:val="24"/>
          <w:highlight w:val="none"/>
        </w:rPr>
      </w:pPr>
      <w:r>
        <w:rPr>
          <w:rFonts w:hint="eastAsia" w:ascii="宋体" w:hAnsi="宋体"/>
          <w:sz w:val="24"/>
          <w:highlight w:val="none"/>
        </w:rPr>
        <w:t>须严格保密，对工作中了解到的采购人的技术、机密等进行保密，不得向他人泄漏。本合同的解除或终止不免除供应商应承担的保密义务。</w:t>
      </w:r>
    </w:p>
    <w:p>
      <w:pPr>
        <w:spacing w:line="360" w:lineRule="auto"/>
        <w:ind w:firstLine="482" w:firstLineChars="200"/>
        <w:contextualSpacing/>
        <w:jc w:val="left"/>
        <w:rPr>
          <w:rFonts w:ascii="宋体" w:hAnsi="宋体"/>
          <w:b/>
          <w:sz w:val="24"/>
          <w:highlight w:val="none"/>
        </w:rPr>
      </w:pPr>
      <w:r>
        <w:rPr>
          <w:rFonts w:hint="eastAsia" w:ascii="宋体" w:hAnsi="宋体"/>
          <w:b/>
          <w:sz w:val="24"/>
          <w:highlight w:val="none"/>
        </w:rPr>
        <w:t>十七、知识产权</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供应商应对所供产品具有或已取得合法知识产权，供应商应保证所供产品及服务不会出现因第三方提出侵犯其专利权、商标权或其它知识产权而引发法律或经济纠纷，否则由供应商负责解决并承担全部责任；如因此影响到采购人的正常使用，采购人有权单方解除本合同，供应商应无条件向采购人退回已收取的全部合同价款。</w:t>
      </w:r>
    </w:p>
    <w:p>
      <w:pPr>
        <w:spacing w:line="360" w:lineRule="auto"/>
        <w:ind w:firstLine="482" w:firstLineChars="200"/>
        <w:contextualSpacing/>
        <w:jc w:val="left"/>
        <w:rPr>
          <w:rFonts w:ascii="宋体" w:hAnsi="宋体"/>
          <w:sz w:val="24"/>
          <w:highlight w:val="none"/>
        </w:rPr>
      </w:pPr>
      <w:r>
        <w:rPr>
          <w:rFonts w:hint="eastAsia" w:ascii="宋体" w:hAnsi="宋体"/>
          <w:b/>
          <w:sz w:val="24"/>
          <w:highlight w:val="none"/>
        </w:rPr>
        <w:t>十八、合同争议的解决：</w:t>
      </w:r>
      <w:r>
        <w:rPr>
          <w:rFonts w:hint="eastAsia" w:ascii="宋体" w:hAnsi="宋体"/>
          <w:sz w:val="24"/>
          <w:highlight w:val="none"/>
        </w:rPr>
        <w:t>合同执行中发生争议的，当事人双方应协商解决，协商达不成一致时，可向当地行政仲裁机关申请仲裁或者向人民法院提请诉讼。</w:t>
      </w:r>
    </w:p>
    <w:p>
      <w:pPr>
        <w:spacing w:line="360" w:lineRule="auto"/>
        <w:ind w:firstLine="482" w:firstLineChars="200"/>
        <w:contextualSpacing/>
        <w:jc w:val="left"/>
        <w:rPr>
          <w:rFonts w:ascii="宋体" w:hAnsi="宋体"/>
          <w:sz w:val="24"/>
          <w:highlight w:val="none"/>
        </w:rPr>
      </w:pPr>
      <w:r>
        <w:rPr>
          <w:rFonts w:hint="eastAsia" w:ascii="宋体" w:hAnsi="宋体"/>
          <w:b/>
          <w:sz w:val="24"/>
          <w:highlight w:val="none"/>
        </w:rPr>
        <w:t>十九、</w:t>
      </w:r>
      <w:r>
        <w:rPr>
          <w:rFonts w:hint="eastAsia" w:ascii="宋体" w:hAnsi="宋体"/>
          <w:sz w:val="24"/>
          <w:highlight w:val="none"/>
        </w:rPr>
        <w:t xml:space="preserve">不可抗力情况下的免责约定，双方约定不可抗力情况包括：五级以上地震、大风、大雨、大雪。  </w:t>
      </w:r>
    </w:p>
    <w:p>
      <w:pPr>
        <w:spacing w:line="360" w:lineRule="auto"/>
        <w:ind w:firstLine="482" w:firstLineChars="200"/>
        <w:contextualSpacing/>
        <w:jc w:val="left"/>
        <w:rPr>
          <w:rFonts w:ascii="宋体" w:hAnsi="宋体"/>
          <w:sz w:val="24"/>
          <w:highlight w:val="none"/>
        </w:rPr>
      </w:pPr>
      <w:r>
        <w:rPr>
          <w:rFonts w:hint="eastAsia" w:ascii="宋体" w:hAnsi="宋体"/>
          <w:b/>
          <w:sz w:val="24"/>
          <w:highlight w:val="none"/>
        </w:rPr>
        <w:t>二十、</w:t>
      </w:r>
      <w:r>
        <w:rPr>
          <w:rFonts w:hint="eastAsia" w:ascii="宋体" w:hAnsi="宋体"/>
          <w:sz w:val="24"/>
          <w:highlight w:val="none"/>
        </w:rPr>
        <w:t>合同执行中发生争议的，当事人双方应协商解决，协商达不成一致时，双方同意向西安市仲裁委员会申请仲裁。</w:t>
      </w:r>
    </w:p>
    <w:p>
      <w:pPr>
        <w:spacing w:line="360" w:lineRule="auto"/>
        <w:ind w:firstLine="482" w:firstLineChars="200"/>
        <w:contextualSpacing/>
        <w:jc w:val="left"/>
        <w:rPr>
          <w:rFonts w:ascii="宋体" w:hAnsi="宋体"/>
          <w:sz w:val="24"/>
          <w:highlight w:val="none"/>
        </w:rPr>
      </w:pPr>
      <w:r>
        <w:rPr>
          <w:rFonts w:hint="eastAsia" w:ascii="宋体" w:hAnsi="宋体"/>
          <w:b/>
          <w:sz w:val="24"/>
          <w:highlight w:val="none"/>
        </w:rPr>
        <w:t>二十一、违约责任：</w:t>
      </w:r>
      <w:r>
        <w:rPr>
          <w:rFonts w:hint="eastAsia" w:ascii="宋体" w:hAnsi="宋体"/>
          <w:sz w:val="24"/>
          <w:highlight w:val="none"/>
        </w:rPr>
        <w:t>依据《中华人民共和国合同法》、《中华人民共和国政府采购法》的相关条款和本合同约定，供应商未全面履行合同义务或者发生违约，采购单位会同采购代理机构有权终止合同，依法向中标供应商进行经济索赔，并报请政府采购监督管理机关进行相应的行政处罚。采购单位违约的，应当赔偿给中标供应商造成的经济损失。</w:t>
      </w:r>
    </w:p>
    <w:p>
      <w:pPr>
        <w:spacing w:line="360" w:lineRule="auto"/>
        <w:ind w:firstLine="482" w:firstLineChars="200"/>
        <w:contextualSpacing/>
        <w:jc w:val="left"/>
        <w:rPr>
          <w:rFonts w:ascii="宋体" w:hAnsi="宋体"/>
          <w:sz w:val="24"/>
          <w:highlight w:val="none"/>
        </w:rPr>
      </w:pPr>
      <w:r>
        <w:rPr>
          <w:rFonts w:hint="eastAsia" w:ascii="宋体" w:hAnsi="宋体"/>
          <w:b/>
          <w:sz w:val="24"/>
          <w:highlight w:val="none"/>
        </w:rPr>
        <w:t>二十二、其他（</w:t>
      </w:r>
      <w:r>
        <w:rPr>
          <w:rFonts w:hint="eastAsia" w:ascii="宋体" w:hAnsi="宋体"/>
          <w:sz w:val="24"/>
          <w:highlight w:val="none"/>
        </w:rPr>
        <w:t>在合同中具体明确）</w:t>
      </w:r>
    </w:p>
    <w:p>
      <w:pPr>
        <w:spacing w:line="360" w:lineRule="auto"/>
        <w:ind w:firstLine="482" w:firstLineChars="200"/>
        <w:contextualSpacing/>
        <w:jc w:val="left"/>
        <w:rPr>
          <w:rFonts w:ascii="宋体" w:hAnsi="宋体"/>
          <w:b/>
          <w:sz w:val="24"/>
          <w:highlight w:val="none"/>
        </w:rPr>
      </w:pPr>
      <w:r>
        <w:rPr>
          <w:rFonts w:hint="eastAsia" w:ascii="宋体" w:hAnsi="宋体"/>
          <w:b/>
          <w:sz w:val="24"/>
          <w:highlight w:val="none"/>
        </w:rPr>
        <w:t>二十三、合同订立</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1. 订立时间：</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pPr>
        <w:spacing w:line="360" w:lineRule="auto"/>
        <w:ind w:firstLine="480" w:firstLineChars="200"/>
        <w:contextualSpacing/>
        <w:jc w:val="left"/>
        <w:rPr>
          <w:rFonts w:ascii="宋体" w:hAnsi="宋体"/>
          <w:sz w:val="24"/>
          <w:highlight w:val="none"/>
        </w:rPr>
      </w:pPr>
      <w:r>
        <w:rPr>
          <w:rFonts w:hint="eastAsia" w:ascii="宋体" w:hAnsi="宋体"/>
          <w:sz w:val="24"/>
          <w:highlight w:val="none"/>
        </w:rPr>
        <w:t>2. 订立地点：</w:t>
      </w:r>
      <w:r>
        <w:rPr>
          <w:rFonts w:hint="eastAsia" w:ascii="宋体" w:hAnsi="宋体"/>
          <w:sz w:val="24"/>
          <w:highlight w:val="none"/>
          <w:u w:val="single"/>
        </w:rPr>
        <w:t xml:space="preserve">                                 </w:t>
      </w:r>
      <w:r>
        <w:rPr>
          <w:rFonts w:hint="eastAsia" w:ascii="宋体" w:hAnsi="宋体"/>
          <w:sz w:val="24"/>
          <w:highlight w:val="none"/>
        </w:rPr>
        <w:t>。</w:t>
      </w:r>
    </w:p>
    <w:p>
      <w:pPr>
        <w:tabs>
          <w:tab w:val="left" w:pos="980"/>
        </w:tabs>
        <w:kinsoku w:val="0"/>
        <w:spacing w:line="360" w:lineRule="auto"/>
        <w:ind w:firstLine="480" w:firstLineChars="200"/>
        <w:contextualSpacing/>
        <w:jc w:val="left"/>
        <w:rPr>
          <w:rFonts w:ascii="宋体" w:hAnsi="宋体"/>
          <w:sz w:val="24"/>
          <w:highlight w:val="none"/>
        </w:rPr>
      </w:pPr>
      <w:r>
        <w:rPr>
          <w:rFonts w:hint="eastAsia" w:ascii="宋体" w:hAnsi="宋体"/>
          <w:sz w:val="24"/>
          <w:highlight w:val="none"/>
        </w:rPr>
        <w:t>3. 本合同一式</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rPr>
        <w:t>份，其中，合同正本</w:t>
      </w:r>
      <w:r>
        <w:rPr>
          <w:rFonts w:hint="eastAsia" w:ascii="宋体" w:hAnsi="宋体"/>
          <w:sz w:val="24"/>
          <w:highlight w:val="none"/>
          <w:u w:val="single"/>
        </w:rPr>
        <w:t>一式</w:t>
      </w:r>
      <w:r>
        <w:rPr>
          <w:rFonts w:hint="eastAsia" w:ascii="宋体" w:hAnsi="宋体"/>
          <w:sz w:val="24"/>
          <w:highlight w:val="none"/>
          <w:u w:val="single"/>
          <w:lang w:val="en-US" w:eastAsia="zh-CN"/>
        </w:rPr>
        <w:t xml:space="preserve">  </w:t>
      </w:r>
      <w:r>
        <w:rPr>
          <w:rFonts w:hint="eastAsia" w:ascii="宋体" w:hAnsi="宋体"/>
          <w:sz w:val="24"/>
          <w:highlight w:val="none"/>
          <w:u w:val="single"/>
        </w:rPr>
        <w:t>份</w:t>
      </w:r>
      <w:r>
        <w:rPr>
          <w:rFonts w:hint="eastAsia" w:ascii="宋体" w:hAnsi="宋体"/>
          <w:sz w:val="24"/>
          <w:highlight w:val="none"/>
        </w:rPr>
        <w:t>，副本</w:t>
      </w:r>
      <w:r>
        <w:rPr>
          <w:rFonts w:ascii="宋体" w:hAnsi="宋体"/>
          <w:sz w:val="24"/>
          <w:highlight w:val="none"/>
          <w:u w:val="single"/>
        </w:rPr>
        <w:t xml:space="preserve">    </w:t>
      </w:r>
      <w:r>
        <w:rPr>
          <w:rFonts w:hint="eastAsia" w:ascii="宋体" w:hAnsi="宋体"/>
          <w:sz w:val="24"/>
          <w:highlight w:val="none"/>
        </w:rPr>
        <w:t>份，具有同等法律效力，正副本不一致，以正本为准。采供双方各执</w:t>
      </w:r>
      <w:r>
        <w:rPr>
          <w:rFonts w:hint="eastAsia" w:ascii="宋体" w:hAnsi="宋体"/>
          <w:sz w:val="24"/>
          <w:highlight w:val="none"/>
          <w:u w:val="single"/>
        </w:rPr>
        <w:t xml:space="preserve"> </w:t>
      </w:r>
      <w:r>
        <w:rPr>
          <w:rFonts w:ascii="宋体" w:hAnsi="宋体"/>
          <w:sz w:val="24"/>
          <w:highlight w:val="none"/>
          <w:u w:val="single"/>
        </w:rPr>
        <w:t xml:space="preserve">    </w:t>
      </w:r>
      <w:r>
        <w:rPr>
          <w:rFonts w:hint="eastAsia" w:ascii="宋体" w:hAnsi="宋体"/>
          <w:sz w:val="24"/>
          <w:highlight w:val="none"/>
        </w:rPr>
        <w:t>份，监管部门备案</w:t>
      </w:r>
      <w:r>
        <w:rPr>
          <w:rFonts w:hint="eastAsia" w:ascii="宋体" w:hAnsi="宋体"/>
          <w:sz w:val="24"/>
          <w:highlight w:val="none"/>
          <w:u w:val="single"/>
        </w:rPr>
        <w:t>副本</w:t>
      </w:r>
      <w:r>
        <w:rPr>
          <w:rFonts w:hint="eastAsia" w:ascii="宋体" w:hAnsi="宋体"/>
          <w:sz w:val="24"/>
          <w:highlight w:val="none"/>
          <w:u w:val="single"/>
          <w:lang w:val="en-US" w:eastAsia="zh-CN"/>
        </w:rPr>
        <w:t xml:space="preserve">  </w:t>
      </w:r>
      <w:r>
        <w:rPr>
          <w:rFonts w:hint="eastAsia" w:ascii="宋体" w:hAnsi="宋体"/>
          <w:sz w:val="24"/>
          <w:highlight w:val="none"/>
          <w:u w:val="single"/>
        </w:rPr>
        <w:t>份</w:t>
      </w:r>
      <w:r>
        <w:rPr>
          <w:rFonts w:hint="eastAsia" w:ascii="宋体" w:hAnsi="宋体"/>
          <w:sz w:val="24"/>
          <w:highlight w:val="none"/>
        </w:rPr>
        <w:t>、采购代理机构存档</w:t>
      </w:r>
      <w:r>
        <w:rPr>
          <w:rFonts w:hint="eastAsia" w:ascii="宋体" w:hAnsi="宋体"/>
          <w:sz w:val="24"/>
          <w:highlight w:val="none"/>
          <w:u w:val="single"/>
        </w:rPr>
        <w:t>副本</w:t>
      </w:r>
      <w:r>
        <w:rPr>
          <w:rFonts w:hint="eastAsia" w:ascii="宋体" w:hAnsi="宋体"/>
          <w:sz w:val="24"/>
          <w:highlight w:val="none"/>
          <w:u w:val="single"/>
          <w:lang w:val="en-US" w:eastAsia="zh-CN"/>
        </w:rPr>
        <w:t xml:space="preserve">  </w:t>
      </w:r>
      <w:r>
        <w:rPr>
          <w:rFonts w:hint="eastAsia" w:ascii="宋体" w:hAnsi="宋体"/>
          <w:sz w:val="24"/>
          <w:highlight w:val="none"/>
          <w:u w:val="single"/>
        </w:rPr>
        <w:t>份</w:t>
      </w:r>
      <w:r>
        <w:rPr>
          <w:rFonts w:hint="eastAsia" w:ascii="宋体" w:hAnsi="宋体"/>
          <w:sz w:val="24"/>
          <w:highlight w:val="none"/>
        </w:rPr>
        <w:t>。各方签字盖章后生效，合同执行完毕自动失效。（合同的服务承诺则长期有效）。</w:t>
      </w:r>
    </w:p>
    <w:p>
      <w:pPr>
        <w:spacing w:line="360" w:lineRule="auto"/>
        <w:ind w:firstLine="480" w:firstLineChars="200"/>
        <w:contextualSpacing/>
        <w:jc w:val="left"/>
        <w:rPr>
          <w:rFonts w:ascii="宋体" w:hAnsi="宋体"/>
          <w:color w:val="000000"/>
          <w:sz w:val="24"/>
          <w:highlight w:val="none"/>
        </w:rPr>
      </w:pPr>
    </w:p>
    <w:p>
      <w:pPr>
        <w:spacing w:line="360" w:lineRule="auto"/>
        <w:ind w:firstLine="480" w:firstLineChars="200"/>
        <w:contextualSpacing/>
        <w:jc w:val="left"/>
        <w:rPr>
          <w:rFonts w:ascii="宋体" w:hAnsi="宋体"/>
          <w:color w:val="000000"/>
          <w:sz w:val="24"/>
          <w:highlight w:val="none"/>
        </w:rPr>
      </w:pPr>
    </w:p>
    <w:p>
      <w:pPr>
        <w:spacing w:line="360" w:lineRule="auto"/>
        <w:ind w:firstLine="480" w:firstLineChars="200"/>
        <w:rPr>
          <w:rFonts w:ascii="宋体" w:hAnsi="宋体"/>
          <w:color w:val="000000"/>
          <w:sz w:val="24"/>
          <w:highlight w:val="none"/>
        </w:rPr>
      </w:pPr>
      <w:r>
        <w:rPr>
          <w:rFonts w:hint="eastAsia" w:ascii="宋体" w:hAnsi="宋体"/>
          <w:color w:val="000000"/>
          <w:sz w:val="24"/>
          <w:highlight w:val="none"/>
        </w:rPr>
        <w:t>采购人：   （盖章）</w:t>
      </w:r>
      <w:r>
        <w:rPr>
          <w:rFonts w:ascii="宋体" w:hAnsi="宋体"/>
          <w:color w:val="000000"/>
          <w:sz w:val="24"/>
          <w:highlight w:val="none"/>
        </w:rPr>
        <w:t xml:space="preserve">   </w:t>
      </w:r>
      <w:r>
        <w:rPr>
          <w:rFonts w:ascii="宋体" w:hAnsi="宋体"/>
          <w:color w:val="000000"/>
          <w:sz w:val="24"/>
          <w:highlight w:val="none"/>
        </w:rPr>
        <w:tab/>
      </w:r>
      <w:r>
        <w:rPr>
          <w:rFonts w:ascii="宋体" w:hAnsi="宋体"/>
          <w:color w:val="000000"/>
          <w:sz w:val="24"/>
          <w:highlight w:val="none"/>
        </w:rPr>
        <w:tab/>
      </w:r>
      <w:r>
        <w:rPr>
          <w:rFonts w:ascii="宋体" w:hAnsi="宋体"/>
          <w:color w:val="000000"/>
          <w:sz w:val="24"/>
          <w:highlight w:val="none"/>
        </w:rPr>
        <w:tab/>
      </w:r>
      <w:r>
        <w:rPr>
          <w:rFonts w:ascii="宋体" w:hAnsi="宋体"/>
          <w:color w:val="000000"/>
          <w:sz w:val="24"/>
          <w:highlight w:val="none"/>
        </w:rPr>
        <w:t xml:space="preserve">    </w:t>
      </w:r>
      <w:r>
        <w:rPr>
          <w:rFonts w:hint="eastAsia" w:ascii="宋体" w:hAnsi="宋体"/>
          <w:color w:val="000000"/>
          <w:sz w:val="24"/>
          <w:highlight w:val="none"/>
        </w:rPr>
        <w:t>供应商：</w:t>
      </w:r>
      <w:r>
        <w:rPr>
          <w:rFonts w:ascii="宋体" w:hAnsi="宋体"/>
          <w:color w:val="000000"/>
          <w:sz w:val="24"/>
          <w:highlight w:val="none"/>
        </w:rPr>
        <w:t xml:space="preserve">   </w:t>
      </w:r>
      <w:r>
        <w:rPr>
          <w:rFonts w:hint="eastAsia" w:ascii="宋体" w:hAnsi="宋体"/>
          <w:color w:val="000000"/>
          <w:sz w:val="24"/>
          <w:highlight w:val="none"/>
        </w:rPr>
        <w:t>（盖章）</w:t>
      </w:r>
    </w:p>
    <w:p>
      <w:pPr>
        <w:spacing w:line="360" w:lineRule="auto"/>
        <w:ind w:firstLine="480" w:firstLineChars="200"/>
        <w:rPr>
          <w:rFonts w:ascii="宋体" w:hAnsi="宋体"/>
          <w:color w:val="000000"/>
          <w:sz w:val="24"/>
          <w:highlight w:val="none"/>
        </w:rPr>
      </w:pPr>
      <w:r>
        <w:rPr>
          <w:rFonts w:hint="eastAsia" w:ascii="宋体" w:hAnsi="宋体"/>
          <w:color w:val="000000"/>
          <w:sz w:val="24"/>
          <w:highlight w:val="none"/>
        </w:rPr>
        <w:t>法定代表人（授权代表）：</w:t>
      </w:r>
      <w:r>
        <w:rPr>
          <w:rFonts w:ascii="宋体" w:hAnsi="宋体"/>
          <w:color w:val="000000"/>
          <w:sz w:val="24"/>
          <w:highlight w:val="none"/>
        </w:rPr>
        <w:t xml:space="preserve">           </w:t>
      </w:r>
      <w:r>
        <w:rPr>
          <w:rFonts w:hint="eastAsia" w:ascii="宋体" w:hAnsi="宋体"/>
          <w:color w:val="000000"/>
          <w:sz w:val="24"/>
          <w:highlight w:val="none"/>
        </w:rPr>
        <w:t>法定代表人（授权代表）：</w:t>
      </w:r>
    </w:p>
    <w:p>
      <w:pPr>
        <w:spacing w:line="360" w:lineRule="auto"/>
        <w:ind w:firstLine="480" w:firstLineChars="200"/>
        <w:rPr>
          <w:rFonts w:ascii="宋体" w:hAnsi="宋体"/>
          <w:color w:val="000000"/>
          <w:sz w:val="24"/>
          <w:highlight w:val="none"/>
        </w:rPr>
      </w:pPr>
      <w:r>
        <w:rPr>
          <w:rFonts w:hint="eastAsia" w:ascii="宋体" w:hAnsi="宋体"/>
          <w:color w:val="000000"/>
          <w:sz w:val="24"/>
          <w:highlight w:val="none"/>
        </w:rPr>
        <w:t>地</w:t>
      </w:r>
      <w:r>
        <w:rPr>
          <w:rFonts w:ascii="宋体" w:hAnsi="宋体"/>
          <w:color w:val="000000"/>
          <w:sz w:val="24"/>
          <w:highlight w:val="none"/>
        </w:rPr>
        <w:t xml:space="preserve">    </w:t>
      </w:r>
      <w:r>
        <w:rPr>
          <w:rFonts w:hint="eastAsia" w:ascii="宋体" w:hAnsi="宋体"/>
          <w:color w:val="000000"/>
          <w:sz w:val="24"/>
          <w:highlight w:val="none"/>
        </w:rPr>
        <w:t>址：</w:t>
      </w:r>
      <w:r>
        <w:rPr>
          <w:rFonts w:ascii="宋体" w:hAnsi="宋体"/>
          <w:color w:val="000000"/>
          <w:sz w:val="24"/>
          <w:highlight w:val="none"/>
        </w:rPr>
        <w:t xml:space="preserve">                         </w:t>
      </w:r>
      <w:r>
        <w:rPr>
          <w:rFonts w:hint="eastAsia" w:ascii="宋体" w:hAnsi="宋体"/>
          <w:color w:val="000000"/>
          <w:sz w:val="24"/>
          <w:highlight w:val="none"/>
        </w:rPr>
        <w:t>地</w:t>
      </w:r>
      <w:r>
        <w:rPr>
          <w:rFonts w:ascii="宋体" w:hAnsi="宋体"/>
          <w:color w:val="000000"/>
          <w:sz w:val="24"/>
          <w:highlight w:val="none"/>
        </w:rPr>
        <w:t xml:space="preserve">    </w:t>
      </w:r>
      <w:r>
        <w:rPr>
          <w:rFonts w:hint="eastAsia" w:ascii="宋体" w:hAnsi="宋体"/>
          <w:color w:val="000000"/>
          <w:sz w:val="24"/>
          <w:highlight w:val="none"/>
        </w:rPr>
        <w:t>址：</w:t>
      </w:r>
    </w:p>
    <w:p>
      <w:pPr>
        <w:spacing w:line="360" w:lineRule="auto"/>
        <w:ind w:firstLine="480" w:firstLineChars="200"/>
        <w:rPr>
          <w:rFonts w:ascii="宋体" w:hAnsi="宋体"/>
          <w:color w:val="000000"/>
          <w:sz w:val="24"/>
          <w:highlight w:val="none"/>
        </w:rPr>
      </w:pPr>
      <w:r>
        <w:rPr>
          <w:rFonts w:hint="eastAsia" w:ascii="宋体" w:hAnsi="宋体"/>
          <w:color w:val="000000"/>
          <w:sz w:val="24"/>
          <w:highlight w:val="none"/>
        </w:rPr>
        <w:t>开户银行：</w:t>
      </w:r>
      <w:r>
        <w:rPr>
          <w:rFonts w:ascii="宋体" w:hAnsi="宋体"/>
          <w:color w:val="000000"/>
          <w:sz w:val="24"/>
          <w:highlight w:val="none"/>
        </w:rPr>
        <w:t xml:space="preserve">                         </w:t>
      </w:r>
      <w:r>
        <w:rPr>
          <w:rFonts w:hint="eastAsia" w:ascii="宋体" w:hAnsi="宋体"/>
          <w:color w:val="000000"/>
          <w:sz w:val="24"/>
          <w:highlight w:val="none"/>
        </w:rPr>
        <w:t>开户银行：</w:t>
      </w:r>
    </w:p>
    <w:p>
      <w:pPr>
        <w:spacing w:line="360" w:lineRule="auto"/>
        <w:ind w:firstLine="480" w:firstLineChars="200"/>
        <w:rPr>
          <w:rFonts w:ascii="宋体" w:hAnsi="宋体"/>
          <w:color w:val="000000"/>
          <w:sz w:val="24"/>
          <w:highlight w:val="none"/>
        </w:rPr>
      </w:pPr>
      <w:r>
        <w:rPr>
          <w:rFonts w:hint="eastAsia" w:ascii="宋体" w:hAnsi="宋体"/>
          <w:color w:val="000000"/>
          <w:sz w:val="24"/>
          <w:highlight w:val="none"/>
        </w:rPr>
        <w:t>账号：</w:t>
      </w:r>
      <w:r>
        <w:rPr>
          <w:rFonts w:ascii="宋体" w:hAnsi="宋体"/>
          <w:color w:val="000000"/>
          <w:sz w:val="24"/>
          <w:highlight w:val="none"/>
        </w:rPr>
        <w:t xml:space="preserve">                             </w:t>
      </w:r>
      <w:r>
        <w:rPr>
          <w:rFonts w:hint="eastAsia" w:ascii="宋体" w:hAnsi="宋体"/>
          <w:color w:val="000000"/>
          <w:sz w:val="24"/>
          <w:highlight w:val="none"/>
        </w:rPr>
        <w:t>账号：</w:t>
      </w:r>
    </w:p>
    <w:p>
      <w:pPr>
        <w:spacing w:line="360" w:lineRule="auto"/>
        <w:ind w:firstLine="480" w:firstLineChars="200"/>
        <w:rPr>
          <w:rFonts w:ascii="宋体" w:hAnsi="宋体"/>
          <w:color w:val="000000"/>
          <w:sz w:val="24"/>
          <w:highlight w:val="none"/>
        </w:rPr>
      </w:pPr>
      <w:r>
        <w:rPr>
          <w:rFonts w:hint="eastAsia" w:ascii="宋体" w:hAnsi="宋体"/>
          <w:color w:val="000000"/>
          <w:sz w:val="24"/>
          <w:highlight w:val="none"/>
        </w:rPr>
        <w:t>电</w:t>
      </w:r>
      <w:r>
        <w:rPr>
          <w:rFonts w:ascii="宋体" w:hAnsi="宋体"/>
          <w:color w:val="000000"/>
          <w:sz w:val="24"/>
          <w:highlight w:val="none"/>
        </w:rPr>
        <w:t xml:space="preserve">    </w:t>
      </w:r>
      <w:r>
        <w:rPr>
          <w:rFonts w:hint="eastAsia" w:ascii="宋体" w:hAnsi="宋体"/>
          <w:color w:val="000000"/>
          <w:sz w:val="24"/>
          <w:highlight w:val="none"/>
        </w:rPr>
        <w:t>话：</w:t>
      </w:r>
      <w:r>
        <w:rPr>
          <w:rFonts w:ascii="宋体" w:hAnsi="宋体"/>
          <w:color w:val="000000"/>
          <w:sz w:val="24"/>
          <w:highlight w:val="none"/>
        </w:rPr>
        <w:t xml:space="preserve">                         </w:t>
      </w:r>
      <w:r>
        <w:rPr>
          <w:rFonts w:hint="eastAsia" w:ascii="宋体" w:hAnsi="宋体"/>
          <w:color w:val="000000"/>
          <w:sz w:val="24"/>
          <w:highlight w:val="none"/>
        </w:rPr>
        <w:t>电</w:t>
      </w:r>
      <w:r>
        <w:rPr>
          <w:rFonts w:ascii="宋体" w:hAnsi="宋体"/>
          <w:color w:val="000000"/>
          <w:sz w:val="24"/>
          <w:highlight w:val="none"/>
        </w:rPr>
        <w:t xml:space="preserve">    </w:t>
      </w:r>
      <w:r>
        <w:rPr>
          <w:rFonts w:hint="eastAsia" w:ascii="宋体" w:hAnsi="宋体"/>
          <w:color w:val="000000"/>
          <w:sz w:val="24"/>
          <w:highlight w:val="none"/>
        </w:rPr>
        <w:t>话：</w:t>
      </w:r>
    </w:p>
    <w:p>
      <w:pPr>
        <w:spacing w:line="360" w:lineRule="auto"/>
        <w:ind w:firstLine="480" w:firstLineChars="200"/>
        <w:rPr>
          <w:rFonts w:ascii="宋体" w:hAnsi="宋体"/>
          <w:color w:val="000000"/>
          <w:sz w:val="24"/>
          <w:highlight w:val="none"/>
        </w:rPr>
      </w:pPr>
      <w:r>
        <w:rPr>
          <w:rFonts w:hint="eastAsia" w:ascii="宋体" w:hAnsi="宋体"/>
          <w:color w:val="000000"/>
          <w:sz w:val="24"/>
          <w:highlight w:val="none"/>
        </w:rPr>
        <w:t>传</w:t>
      </w:r>
      <w:r>
        <w:rPr>
          <w:rFonts w:ascii="宋体" w:hAnsi="宋体"/>
          <w:color w:val="000000"/>
          <w:sz w:val="24"/>
          <w:highlight w:val="none"/>
        </w:rPr>
        <w:t xml:space="preserve">    </w:t>
      </w:r>
      <w:r>
        <w:rPr>
          <w:rFonts w:hint="eastAsia" w:ascii="宋体" w:hAnsi="宋体"/>
          <w:color w:val="000000"/>
          <w:sz w:val="24"/>
          <w:highlight w:val="none"/>
        </w:rPr>
        <w:t>真：</w:t>
      </w:r>
      <w:r>
        <w:rPr>
          <w:rFonts w:ascii="宋体" w:hAnsi="宋体"/>
          <w:color w:val="000000"/>
          <w:sz w:val="24"/>
          <w:highlight w:val="none"/>
        </w:rPr>
        <w:t xml:space="preserve">                         </w:t>
      </w:r>
      <w:r>
        <w:rPr>
          <w:rFonts w:hint="eastAsia" w:ascii="宋体" w:hAnsi="宋体"/>
          <w:color w:val="000000"/>
          <w:sz w:val="24"/>
          <w:highlight w:val="none"/>
        </w:rPr>
        <w:t>传</w:t>
      </w:r>
      <w:r>
        <w:rPr>
          <w:rFonts w:ascii="宋体" w:hAnsi="宋体"/>
          <w:color w:val="000000"/>
          <w:sz w:val="24"/>
          <w:highlight w:val="none"/>
        </w:rPr>
        <w:t xml:space="preserve">    </w:t>
      </w:r>
      <w:r>
        <w:rPr>
          <w:rFonts w:hint="eastAsia" w:ascii="宋体" w:hAnsi="宋体"/>
          <w:color w:val="000000"/>
          <w:sz w:val="24"/>
          <w:highlight w:val="none"/>
        </w:rPr>
        <w:t>真：</w:t>
      </w:r>
    </w:p>
    <w:p>
      <w:pPr>
        <w:spacing w:line="360" w:lineRule="auto"/>
        <w:ind w:firstLine="480" w:firstLineChars="200"/>
        <w:rPr>
          <w:rFonts w:ascii="宋体" w:hAnsi="宋体"/>
          <w:color w:val="000000"/>
          <w:sz w:val="24"/>
          <w:highlight w:val="none"/>
        </w:rPr>
      </w:pPr>
      <w:r>
        <w:rPr>
          <w:rFonts w:hint="eastAsia" w:ascii="宋体" w:hAnsi="宋体"/>
          <w:color w:val="000000"/>
          <w:sz w:val="24"/>
          <w:highlight w:val="none"/>
        </w:rPr>
        <w:t>签约日期：  年  月  日</w:t>
      </w:r>
      <w:r>
        <w:rPr>
          <w:rFonts w:ascii="宋体" w:hAnsi="宋体"/>
          <w:color w:val="000000"/>
          <w:sz w:val="24"/>
          <w:highlight w:val="none"/>
        </w:rPr>
        <w:t xml:space="preserve"> </w:t>
      </w:r>
      <w:r>
        <w:rPr>
          <w:rFonts w:ascii="宋体" w:hAnsi="宋体"/>
          <w:color w:val="000000"/>
          <w:sz w:val="24"/>
          <w:highlight w:val="none"/>
        </w:rPr>
        <w:tab/>
      </w:r>
      <w:r>
        <w:rPr>
          <w:rFonts w:ascii="宋体" w:hAnsi="宋体"/>
          <w:color w:val="000000"/>
          <w:sz w:val="24"/>
          <w:highlight w:val="none"/>
        </w:rPr>
        <w:tab/>
      </w:r>
      <w:r>
        <w:rPr>
          <w:rFonts w:ascii="宋体" w:hAnsi="宋体"/>
          <w:color w:val="000000"/>
          <w:sz w:val="24"/>
          <w:highlight w:val="none"/>
        </w:rPr>
        <w:tab/>
      </w:r>
      <w:r>
        <w:rPr>
          <w:rFonts w:hint="eastAsia" w:ascii="宋体" w:hAnsi="宋体"/>
          <w:color w:val="000000"/>
          <w:sz w:val="24"/>
          <w:highlight w:val="none"/>
        </w:rPr>
        <w:t xml:space="preserve">    签约日期：  年  月  日  </w:t>
      </w:r>
    </w:p>
    <w:p>
      <w:pPr>
        <w:rPr>
          <w:rFonts w:asciiTheme="minorEastAsia" w:hAnsiTheme="minorEastAsia" w:eastAsiaTheme="minorEastAsia"/>
          <w:sz w:val="44"/>
          <w:szCs w:val="44"/>
          <w:highlight w:val="none"/>
        </w:rPr>
      </w:pPr>
    </w:p>
    <w:p>
      <w:pPr>
        <w:pStyle w:val="3"/>
        <w:rPr>
          <w:highlight w:val="none"/>
        </w:rPr>
      </w:pPr>
    </w:p>
    <w:p>
      <w:pPr>
        <w:rPr>
          <w:highlight w:val="none"/>
        </w:rPr>
      </w:pPr>
    </w:p>
    <w:p>
      <w:pPr>
        <w:pStyle w:val="3"/>
        <w:rPr>
          <w:highlight w:val="none"/>
        </w:rPr>
      </w:pPr>
    </w:p>
    <w:p>
      <w:pPr>
        <w:pStyle w:val="3"/>
        <w:rPr>
          <w:highlight w:val="none"/>
        </w:rPr>
      </w:pPr>
    </w:p>
    <w:p>
      <w:pPr>
        <w:pStyle w:val="4"/>
        <w:rPr>
          <w:rFonts w:asciiTheme="minorEastAsia" w:hAnsiTheme="minorEastAsia" w:eastAsiaTheme="minorEastAsia"/>
          <w:sz w:val="44"/>
          <w:szCs w:val="44"/>
          <w:highlight w:val="none"/>
        </w:rPr>
      </w:pPr>
      <w:r>
        <w:rPr>
          <w:rFonts w:hint="eastAsia" w:asciiTheme="minorEastAsia" w:hAnsiTheme="minorEastAsia" w:eastAsiaTheme="minorEastAsia"/>
          <w:sz w:val="44"/>
          <w:szCs w:val="44"/>
          <w:highlight w:val="none"/>
        </w:rPr>
        <w:t>第七章 谈判响应文件格式</w:t>
      </w:r>
      <w:bookmarkEnd w:id="97"/>
    </w:p>
    <w:p>
      <w:pPr>
        <w:rPr>
          <w:highlight w:val="none"/>
        </w:rPr>
      </w:pPr>
    </w:p>
    <w:p>
      <w:pPr>
        <w:rPr>
          <w:highlight w:val="none"/>
        </w:rPr>
      </w:pPr>
    </w:p>
    <w:p>
      <w:pPr>
        <w:overflowPunct w:val="0"/>
        <w:topLinePunct/>
        <w:spacing w:line="440" w:lineRule="exact"/>
        <w:jc w:val="center"/>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采购项目编号：                                               （正本或副本）</w:t>
      </w:r>
    </w:p>
    <w:p>
      <w:pPr>
        <w:pStyle w:val="136"/>
        <w:ind w:firstLine="0"/>
        <w:rPr>
          <w:rFonts w:hint="default"/>
          <w:sz w:val="48"/>
          <w:szCs w:val="52"/>
          <w:highlight w:val="none"/>
        </w:rPr>
      </w:pPr>
    </w:p>
    <w:p>
      <w:pPr>
        <w:jc w:val="center"/>
        <w:rPr>
          <w:sz w:val="20"/>
          <w:highlight w:val="none"/>
        </w:rPr>
      </w:pPr>
      <w:r>
        <w:rPr>
          <w:rFonts w:hint="eastAsia" w:cs="宋体" w:asciiTheme="minorEastAsia" w:hAnsiTheme="minorEastAsia" w:eastAsiaTheme="minorEastAsia"/>
          <w:b/>
          <w:bCs/>
          <w:color w:val="000000"/>
          <w:kern w:val="0"/>
          <w:sz w:val="40"/>
          <w:szCs w:val="44"/>
          <w:highlight w:val="none"/>
        </w:rPr>
        <w:t>西安市长安区事业单位公务用车信息化监管服务平台建设项目</w:t>
      </w:r>
    </w:p>
    <w:p>
      <w:pPr>
        <w:pStyle w:val="136"/>
        <w:rPr>
          <w:rFonts w:hint="default"/>
          <w:sz w:val="84"/>
          <w:szCs w:val="84"/>
          <w:highlight w:val="none"/>
        </w:rPr>
      </w:pPr>
      <w:bookmarkStart w:id="100" w:name="_Toc8529"/>
    </w:p>
    <w:p>
      <w:pPr>
        <w:pStyle w:val="136"/>
        <w:rPr>
          <w:rFonts w:hint="default" w:asciiTheme="minorEastAsia" w:hAnsiTheme="minorEastAsia" w:eastAsiaTheme="minorEastAsia"/>
          <w:sz w:val="84"/>
          <w:szCs w:val="84"/>
          <w:highlight w:val="none"/>
        </w:rPr>
      </w:pPr>
    </w:p>
    <w:p>
      <w:pPr>
        <w:pStyle w:val="136"/>
        <w:rPr>
          <w:rFonts w:hint="default"/>
          <w:sz w:val="84"/>
          <w:szCs w:val="84"/>
          <w:highlight w:val="none"/>
        </w:rPr>
      </w:pPr>
    </w:p>
    <w:p>
      <w:pPr>
        <w:pStyle w:val="4"/>
        <w:tabs>
          <w:tab w:val="clear" w:pos="432"/>
        </w:tabs>
        <w:spacing w:line="360" w:lineRule="auto"/>
        <w:rPr>
          <w:rFonts w:asciiTheme="minorEastAsia" w:hAnsiTheme="minorEastAsia" w:eastAsiaTheme="minorEastAsia"/>
          <w:sz w:val="36"/>
          <w:szCs w:val="36"/>
          <w:highlight w:val="none"/>
        </w:rPr>
      </w:pPr>
      <w:r>
        <w:rPr>
          <w:rFonts w:hint="eastAsia" w:asciiTheme="minorEastAsia" w:hAnsiTheme="minorEastAsia" w:eastAsiaTheme="minorEastAsia"/>
          <w:sz w:val="36"/>
          <w:szCs w:val="36"/>
          <w:highlight w:val="none"/>
        </w:rPr>
        <w:t>竞争性谈判响应文件</w:t>
      </w:r>
      <w:bookmarkEnd w:id="100"/>
    </w:p>
    <w:p>
      <w:pPr>
        <w:spacing w:line="360" w:lineRule="auto"/>
        <w:jc w:val="center"/>
        <w:rPr>
          <w:rFonts w:asciiTheme="minorEastAsia" w:hAnsiTheme="minorEastAsia" w:eastAsiaTheme="minorEastAsia"/>
          <w:b/>
          <w:sz w:val="28"/>
          <w:szCs w:val="28"/>
          <w:highlight w:val="none"/>
        </w:rPr>
      </w:pPr>
    </w:p>
    <w:p>
      <w:pPr>
        <w:spacing w:line="360" w:lineRule="auto"/>
        <w:rPr>
          <w:rFonts w:asciiTheme="minorEastAsia" w:hAnsiTheme="minorEastAsia" w:eastAsiaTheme="minorEastAsia"/>
          <w:b/>
          <w:sz w:val="24"/>
          <w:highlight w:val="none"/>
        </w:rPr>
      </w:pPr>
    </w:p>
    <w:p>
      <w:pPr>
        <w:spacing w:line="360" w:lineRule="auto"/>
        <w:rPr>
          <w:rFonts w:asciiTheme="minorEastAsia" w:hAnsiTheme="minorEastAsia" w:eastAsiaTheme="minorEastAsia"/>
          <w:b/>
          <w:sz w:val="24"/>
          <w:highlight w:val="none"/>
        </w:rPr>
      </w:pPr>
    </w:p>
    <w:p>
      <w:pPr>
        <w:spacing w:line="360" w:lineRule="auto"/>
        <w:rPr>
          <w:rFonts w:asciiTheme="minorEastAsia" w:hAnsiTheme="minorEastAsia" w:eastAsiaTheme="minorEastAsia"/>
          <w:b/>
          <w:sz w:val="24"/>
          <w:highlight w:val="none"/>
        </w:rPr>
      </w:pPr>
    </w:p>
    <w:p>
      <w:pPr>
        <w:spacing w:line="360" w:lineRule="auto"/>
        <w:rPr>
          <w:rFonts w:asciiTheme="minorEastAsia" w:hAnsiTheme="minorEastAsia" w:eastAsiaTheme="minorEastAsia"/>
          <w:b/>
          <w:sz w:val="24"/>
          <w:highlight w:val="none"/>
        </w:rPr>
      </w:pPr>
    </w:p>
    <w:p>
      <w:pPr>
        <w:spacing w:line="360" w:lineRule="auto"/>
        <w:rPr>
          <w:rFonts w:asciiTheme="minorEastAsia" w:hAnsiTheme="minorEastAsia" w:eastAsiaTheme="minorEastAsia"/>
          <w:b/>
          <w:sz w:val="24"/>
          <w:highlight w:val="none"/>
        </w:rPr>
      </w:pPr>
    </w:p>
    <w:p>
      <w:pPr>
        <w:spacing w:line="360" w:lineRule="auto"/>
        <w:ind w:firstLine="482" w:firstLineChars="200"/>
        <w:rPr>
          <w:rFonts w:asciiTheme="minorEastAsia" w:hAnsiTheme="minorEastAsia" w:eastAsiaTheme="minorEastAsia"/>
          <w:b/>
          <w:sz w:val="28"/>
          <w:szCs w:val="28"/>
          <w:highlight w:val="none"/>
          <w:u w:val="single"/>
        </w:rPr>
      </w:pPr>
      <w:r>
        <w:rPr>
          <w:rFonts w:hint="eastAsia" w:asciiTheme="minorEastAsia" w:hAnsiTheme="minorEastAsia" w:eastAsiaTheme="minorEastAsia"/>
          <w:b/>
          <w:sz w:val="24"/>
          <w:highlight w:val="none"/>
        </w:rPr>
        <w:t xml:space="preserve">        </w:t>
      </w:r>
      <w:r>
        <w:rPr>
          <w:rFonts w:hint="eastAsia" w:asciiTheme="minorEastAsia" w:hAnsiTheme="minorEastAsia" w:eastAsiaTheme="minorEastAsia"/>
          <w:b/>
          <w:sz w:val="28"/>
          <w:szCs w:val="28"/>
          <w:highlight w:val="none"/>
        </w:rPr>
        <w:t>供应商：</w:t>
      </w:r>
      <w:r>
        <w:rPr>
          <w:rFonts w:hint="eastAsia" w:asciiTheme="minorEastAsia" w:hAnsiTheme="minorEastAsia" w:eastAsiaTheme="minorEastAsia"/>
          <w:b/>
          <w:sz w:val="28"/>
          <w:szCs w:val="28"/>
          <w:highlight w:val="none"/>
          <w:u w:val="single"/>
        </w:rPr>
        <w:t xml:space="preserve">                                  </w:t>
      </w:r>
      <w:r>
        <w:rPr>
          <w:rFonts w:hint="eastAsia" w:asciiTheme="minorEastAsia" w:hAnsiTheme="minorEastAsia" w:eastAsiaTheme="minorEastAsia"/>
          <w:b/>
          <w:sz w:val="28"/>
          <w:szCs w:val="28"/>
          <w:highlight w:val="none"/>
        </w:rPr>
        <w:t>（盖章）</w:t>
      </w:r>
    </w:p>
    <w:p>
      <w:pPr>
        <w:spacing w:line="360" w:lineRule="auto"/>
        <w:ind w:firstLine="562" w:firstLineChars="200"/>
        <w:rPr>
          <w:rFonts w:asciiTheme="minorEastAsia" w:hAnsiTheme="minorEastAsia" w:eastAsiaTheme="minorEastAsia"/>
          <w:b/>
          <w:sz w:val="28"/>
          <w:szCs w:val="28"/>
          <w:highlight w:val="none"/>
        </w:rPr>
      </w:pPr>
      <w:r>
        <w:rPr>
          <w:rFonts w:hint="eastAsia" w:asciiTheme="minorEastAsia" w:hAnsiTheme="minorEastAsia" w:eastAsiaTheme="minorEastAsia"/>
          <w:b/>
          <w:sz w:val="28"/>
          <w:szCs w:val="28"/>
          <w:highlight w:val="none"/>
        </w:rPr>
        <w:t xml:space="preserve">      法定代表人或其授权委托人：</w:t>
      </w:r>
      <w:r>
        <w:rPr>
          <w:rFonts w:hint="eastAsia" w:asciiTheme="minorEastAsia" w:hAnsiTheme="minorEastAsia" w:eastAsiaTheme="minorEastAsia"/>
          <w:b/>
          <w:sz w:val="28"/>
          <w:szCs w:val="28"/>
          <w:highlight w:val="none"/>
          <w:u w:val="single"/>
        </w:rPr>
        <w:t xml:space="preserve">                </w:t>
      </w:r>
      <w:r>
        <w:rPr>
          <w:rFonts w:hint="eastAsia" w:asciiTheme="minorEastAsia" w:hAnsiTheme="minorEastAsia" w:eastAsiaTheme="minorEastAsia"/>
          <w:b/>
          <w:sz w:val="28"/>
          <w:szCs w:val="28"/>
          <w:highlight w:val="none"/>
        </w:rPr>
        <w:t>（签字或盖章）</w:t>
      </w:r>
    </w:p>
    <w:p>
      <w:pPr>
        <w:spacing w:line="360" w:lineRule="auto"/>
        <w:ind w:firstLine="562" w:firstLineChars="200"/>
        <w:rPr>
          <w:rFonts w:asciiTheme="minorEastAsia" w:hAnsiTheme="minorEastAsia" w:eastAsiaTheme="minorEastAsia"/>
          <w:b/>
          <w:sz w:val="28"/>
          <w:szCs w:val="28"/>
          <w:highlight w:val="none"/>
          <w:u w:val="single"/>
        </w:rPr>
      </w:pPr>
      <w:r>
        <w:rPr>
          <w:rFonts w:hint="eastAsia" w:asciiTheme="minorEastAsia" w:hAnsiTheme="minorEastAsia" w:eastAsiaTheme="minorEastAsia"/>
          <w:b/>
          <w:sz w:val="28"/>
          <w:szCs w:val="28"/>
          <w:highlight w:val="none"/>
        </w:rPr>
        <w:t xml:space="preserve">      谈判时间：</w:t>
      </w:r>
      <w:r>
        <w:rPr>
          <w:rFonts w:hint="eastAsia" w:asciiTheme="minorEastAsia" w:hAnsiTheme="minorEastAsia" w:eastAsiaTheme="minorEastAsia"/>
          <w:b/>
          <w:sz w:val="28"/>
          <w:szCs w:val="28"/>
          <w:highlight w:val="none"/>
          <w:u w:val="single"/>
        </w:rPr>
        <w:t xml:space="preserve">                                </w:t>
      </w:r>
    </w:p>
    <w:p>
      <w:pPr>
        <w:spacing w:line="360" w:lineRule="atLeast"/>
        <w:jc w:val="center"/>
        <w:rPr>
          <w:rFonts w:asciiTheme="minorEastAsia" w:hAnsiTheme="minorEastAsia" w:eastAsiaTheme="minorEastAsia"/>
          <w:b/>
          <w:sz w:val="44"/>
          <w:szCs w:val="44"/>
          <w:highlight w:val="none"/>
        </w:rPr>
      </w:pPr>
    </w:p>
    <w:p>
      <w:pPr>
        <w:spacing w:line="360" w:lineRule="atLeast"/>
        <w:jc w:val="center"/>
        <w:rPr>
          <w:rFonts w:asciiTheme="minorEastAsia" w:hAnsiTheme="minorEastAsia" w:eastAsiaTheme="minorEastAsia"/>
          <w:b/>
          <w:sz w:val="44"/>
          <w:szCs w:val="44"/>
          <w:highlight w:val="none"/>
        </w:rPr>
      </w:pPr>
    </w:p>
    <w:p>
      <w:pPr>
        <w:pStyle w:val="3"/>
        <w:rPr>
          <w:highlight w:val="none"/>
        </w:rPr>
      </w:pPr>
    </w:p>
    <w:p>
      <w:pPr>
        <w:pStyle w:val="3"/>
        <w:rPr>
          <w:highlight w:val="none"/>
        </w:rPr>
      </w:pPr>
    </w:p>
    <w:p>
      <w:pPr>
        <w:spacing w:line="360" w:lineRule="atLeast"/>
        <w:jc w:val="center"/>
        <w:rPr>
          <w:rFonts w:asciiTheme="minorEastAsia" w:hAnsiTheme="minorEastAsia" w:eastAsiaTheme="minorEastAsia"/>
          <w:b/>
          <w:sz w:val="44"/>
          <w:szCs w:val="44"/>
          <w:highlight w:val="none"/>
        </w:rPr>
      </w:pPr>
      <w:r>
        <w:rPr>
          <w:rFonts w:hint="eastAsia" w:asciiTheme="minorEastAsia" w:hAnsiTheme="minorEastAsia" w:eastAsiaTheme="minorEastAsia"/>
          <w:b/>
          <w:sz w:val="44"/>
          <w:szCs w:val="44"/>
          <w:highlight w:val="none"/>
        </w:rPr>
        <w:t>目    录</w:t>
      </w:r>
    </w:p>
    <w:p>
      <w:pPr>
        <w:spacing w:line="360" w:lineRule="atLeast"/>
        <w:rPr>
          <w:rFonts w:asciiTheme="minorEastAsia" w:hAnsiTheme="minorEastAsia" w:eastAsiaTheme="minorEastAsia"/>
          <w:highlight w:val="none"/>
        </w:rPr>
      </w:pPr>
    </w:p>
    <w:p>
      <w:pPr>
        <w:spacing w:line="360" w:lineRule="atLeast"/>
        <w:rPr>
          <w:rFonts w:asciiTheme="minorEastAsia" w:hAnsiTheme="minorEastAsia" w:eastAsiaTheme="minorEastAsia"/>
          <w:highlight w:val="none"/>
        </w:rPr>
      </w:pPr>
    </w:p>
    <w:p>
      <w:pPr>
        <w:ind w:firstLine="281" w:firstLineChars="100"/>
        <w:rPr>
          <w:rFonts w:cs="Courier New" w:asciiTheme="minorEastAsia" w:hAnsiTheme="minorEastAsia" w:eastAsiaTheme="minorEastAsia"/>
          <w:b/>
          <w:bCs/>
          <w:sz w:val="28"/>
          <w:szCs w:val="28"/>
          <w:highlight w:val="none"/>
        </w:rPr>
      </w:pPr>
      <w:r>
        <w:rPr>
          <w:rFonts w:hint="eastAsia" w:cs="Courier New" w:asciiTheme="minorEastAsia" w:hAnsiTheme="minorEastAsia" w:eastAsiaTheme="minorEastAsia"/>
          <w:b/>
          <w:bCs/>
          <w:sz w:val="28"/>
          <w:szCs w:val="28"/>
          <w:highlight w:val="none"/>
        </w:rPr>
        <w:t>第一部分  谈判响应函</w:t>
      </w:r>
    </w:p>
    <w:p>
      <w:pPr>
        <w:spacing w:line="500" w:lineRule="exact"/>
        <w:rPr>
          <w:rFonts w:cs="Courier New" w:asciiTheme="minorEastAsia" w:hAnsiTheme="minorEastAsia" w:eastAsiaTheme="minorEastAsia"/>
          <w:b/>
          <w:bCs/>
          <w:sz w:val="28"/>
          <w:szCs w:val="28"/>
          <w:highlight w:val="none"/>
        </w:rPr>
      </w:pPr>
    </w:p>
    <w:p>
      <w:pPr>
        <w:ind w:firstLine="281" w:firstLineChars="100"/>
        <w:rPr>
          <w:rFonts w:asciiTheme="minorEastAsia" w:hAnsiTheme="minorEastAsia" w:eastAsiaTheme="minorEastAsia"/>
          <w:b/>
          <w:sz w:val="28"/>
          <w:szCs w:val="28"/>
          <w:highlight w:val="none"/>
        </w:rPr>
      </w:pPr>
      <w:r>
        <w:rPr>
          <w:rFonts w:hint="eastAsia" w:asciiTheme="minorEastAsia" w:hAnsiTheme="minorEastAsia" w:eastAsiaTheme="minorEastAsia"/>
          <w:b/>
          <w:sz w:val="28"/>
          <w:szCs w:val="28"/>
          <w:highlight w:val="none"/>
        </w:rPr>
        <w:t>第二部分  谈判报价表</w:t>
      </w:r>
    </w:p>
    <w:p>
      <w:pPr>
        <w:spacing w:line="500" w:lineRule="exact"/>
        <w:rPr>
          <w:rFonts w:cs="Courier New" w:asciiTheme="minorEastAsia" w:hAnsiTheme="minorEastAsia" w:eastAsiaTheme="minorEastAsia"/>
          <w:b/>
          <w:sz w:val="28"/>
          <w:szCs w:val="28"/>
          <w:highlight w:val="none"/>
        </w:rPr>
      </w:pPr>
    </w:p>
    <w:p>
      <w:pPr>
        <w:ind w:firstLine="281" w:firstLineChars="100"/>
        <w:rPr>
          <w:rFonts w:cs="Courier New" w:asciiTheme="minorEastAsia" w:hAnsiTheme="minorEastAsia" w:eastAsiaTheme="minorEastAsia"/>
          <w:b/>
          <w:sz w:val="28"/>
          <w:szCs w:val="28"/>
          <w:highlight w:val="none"/>
        </w:rPr>
      </w:pPr>
      <w:r>
        <w:rPr>
          <w:rFonts w:hint="eastAsia" w:cs="Courier New" w:asciiTheme="minorEastAsia" w:hAnsiTheme="minorEastAsia" w:eastAsiaTheme="minorEastAsia"/>
          <w:b/>
          <w:bCs/>
          <w:sz w:val="28"/>
          <w:szCs w:val="28"/>
          <w:highlight w:val="none"/>
        </w:rPr>
        <w:t xml:space="preserve">第三部分  </w:t>
      </w:r>
      <w:r>
        <w:rPr>
          <w:rFonts w:hint="eastAsia" w:cs="Courier New" w:asciiTheme="minorEastAsia" w:hAnsiTheme="minorEastAsia" w:eastAsiaTheme="minorEastAsia"/>
          <w:b/>
          <w:sz w:val="28"/>
          <w:szCs w:val="28"/>
          <w:highlight w:val="none"/>
        </w:rPr>
        <w:t>资格证明文件</w:t>
      </w:r>
    </w:p>
    <w:p>
      <w:pPr>
        <w:spacing w:line="500" w:lineRule="exact"/>
        <w:rPr>
          <w:rFonts w:cs="Courier New" w:asciiTheme="minorEastAsia" w:hAnsiTheme="minorEastAsia" w:eastAsiaTheme="minorEastAsia"/>
          <w:b/>
          <w:bCs/>
          <w:sz w:val="28"/>
          <w:szCs w:val="28"/>
          <w:highlight w:val="none"/>
        </w:rPr>
      </w:pPr>
    </w:p>
    <w:p>
      <w:pPr>
        <w:spacing w:line="500" w:lineRule="exact"/>
        <w:ind w:firstLine="281" w:firstLineChars="100"/>
        <w:rPr>
          <w:rFonts w:cs="Courier New" w:asciiTheme="minorEastAsia" w:hAnsiTheme="minorEastAsia" w:eastAsiaTheme="minorEastAsia"/>
          <w:b/>
          <w:bCs/>
          <w:sz w:val="28"/>
          <w:szCs w:val="28"/>
          <w:highlight w:val="none"/>
        </w:rPr>
      </w:pPr>
      <w:r>
        <w:rPr>
          <w:rFonts w:hint="eastAsia" w:ascii="宋体" w:hAnsi="宋体"/>
          <w:b/>
          <w:bCs/>
          <w:sz w:val="28"/>
          <w:szCs w:val="28"/>
          <w:highlight w:val="none"/>
        </w:rPr>
        <w:t xml:space="preserve">第四部分  </w:t>
      </w:r>
      <w:r>
        <w:rPr>
          <w:rFonts w:hint="eastAsia" w:cs="Courier New" w:asciiTheme="minorEastAsia" w:hAnsiTheme="minorEastAsia" w:eastAsiaTheme="minorEastAsia"/>
          <w:b/>
          <w:bCs/>
          <w:sz w:val="28"/>
          <w:szCs w:val="28"/>
          <w:highlight w:val="none"/>
        </w:rPr>
        <w:t>响应方案</w:t>
      </w:r>
    </w:p>
    <w:p>
      <w:pPr>
        <w:spacing w:line="500" w:lineRule="exact"/>
        <w:rPr>
          <w:rFonts w:cs="Courier New" w:asciiTheme="minorEastAsia" w:hAnsiTheme="minorEastAsia" w:eastAsiaTheme="minorEastAsia"/>
          <w:b/>
          <w:bCs/>
          <w:sz w:val="28"/>
          <w:szCs w:val="28"/>
          <w:highlight w:val="none"/>
        </w:rPr>
      </w:pPr>
    </w:p>
    <w:p>
      <w:pPr>
        <w:spacing w:line="500" w:lineRule="exact"/>
        <w:ind w:firstLine="281" w:firstLineChars="100"/>
        <w:rPr>
          <w:rFonts w:cs="Courier New" w:asciiTheme="minorEastAsia" w:hAnsiTheme="minorEastAsia" w:eastAsiaTheme="minorEastAsia"/>
          <w:b/>
          <w:bCs/>
          <w:sz w:val="28"/>
          <w:szCs w:val="28"/>
          <w:highlight w:val="none"/>
        </w:rPr>
      </w:pPr>
      <w:r>
        <w:rPr>
          <w:rFonts w:hint="eastAsia" w:cs="Courier New" w:asciiTheme="minorEastAsia" w:hAnsiTheme="minorEastAsia" w:eastAsiaTheme="minorEastAsia"/>
          <w:b/>
          <w:bCs/>
          <w:sz w:val="28"/>
          <w:szCs w:val="28"/>
          <w:highlight w:val="none"/>
        </w:rPr>
        <w:t>第五部分  享受政府采购政策的证明材料</w:t>
      </w:r>
    </w:p>
    <w:p>
      <w:pPr>
        <w:spacing w:line="500" w:lineRule="exact"/>
        <w:ind w:firstLine="691" w:firstLineChars="246"/>
        <w:rPr>
          <w:rFonts w:asciiTheme="minorEastAsia" w:hAnsiTheme="minorEastAsia" w:eastAsiaTheme="minorEastAsia"/>
          <w:b/>
          <w:bCs/>
          <w:sz w:val="28"/>
          <w:szCs w:val="28"/>
          <w:highlight w:val="none"/>
        </w:rPr>
      </w:pPr>
    </w:p>
    <w:p>
      <w:pPr>
        <w:spacing w:line="500" w:lineRule="exact"/>
        <w:ind w:firstLine="281" w:firstLineChars="100"/>
        <w:rPr>
          <w:rFonts w:asciiTheme="minorEastAsia" w:hAnsiTheme="minorEastAsia" w:eastAsiaTheme="minorEastAsia"/>
          <w:b/>
          <w:bCs/>
          <w:sz w:val="28"/>
          <w:szCs w:val="28"/>
          <w:highlight w:val="none"/>
        </w:rPr>
      </w:pPr>
      <w:r>
        <w:rPr>
          <w:rFonts w:hint="eastAsia" w:asciiTheme="minorEastAsia" w:hAnsiTheme="minorEastAsia" w:eastAsiaTheme="minorEastAsia"/>
          <w:b/>
          <w:bCs/>
          <w:sz w:val="28"/>
          <w:szCs w:val="28"/>
          <w:highlight w:val="none"/>
        </w:rPr>
        <w:t>第六部分  供应商承诺书</w:t>
      </w:r>
    </w:p>
    <w:p>
      <w:pPr>
        <w:spacing w:line="500" w:lineRule="exact"/>
        <w:ind w:firstLine="2108" w:firstLineChars="750"/>
        <w:rPr>
          <w:rFonts w:asciiTheme="minorEastAsia" w:hAnsiTheme="minorEastAsia" w:eastAsiaTheme="minorEastAsia"/>
          <w:b/>
          <w:bCs/>
          <w:sz w:val="28"/>
          <w:szCs w:val="28"/>
          <w:highlight w:val="none"/>
        </w:rPr>
      </w:pPr>
    </w:p>
    <w:p>
      <w:pPr>
        <w:spacing w:line="360" w:lineRule="auto"/>
        <w:ind w:right="456" w:firstLine="281" w:firstLineChars="100"/>
        <w:rPr>
          <w:rFonts w:asciiTheme="minorEastAsia" w:hAnsiTheme="minorEastAsia" w:eastAsiaTheme="minorEastAsia"/>
          <w:b/>
          <w:sz w:val="32"/>
          <w:szCs w:val="32"/>
          <w:highlight w:val="none"/>
        </w:rPr>
      </w:pPr>
      <w:r>
        <w:rPr>
          <w:rFonts w:hint="eastAsia" w:asciiTheme="minorEastAsia" w:hAnsiTheme="minorEastAsia" w:eastAsiaTheme="minorEastAsia"/>
          <w:b/>
          <w:bCs/>
          <w:sz w:val="28"/>
          <w:szCs w:val="28"/>
          <w:highlight w:val="none"/>
        </w:rPr>
        <w:t>第七部分  响应文件封袋正面标识式样</w:t>
      </w:r>
      <w:r>
        <w:rPr>
          <w:rFonts w:hint="eastAsia" w:asciiTheme="minorEastAsia" w:hAnsiTheme="minorEastAsia" w:eastAsiaTheme="minorEastAsia"/>
          <w:b/>
          <w:sz w:val="32"/>
          <w:szCs w:val="32"/>
          <w:highlight w:val="none"/>
        </w:rPr>
        <w:t xml:space="preserve">  </w:t>
      </w:r>
    </w:p>
    <w:p>
      <w:pPr>
        <w:spacing w:line="360" w:lineRule="atLeast"/>
        <w:jc w:val="center"/>
        <w:rPr>
          <w:rFonts w:ascii="黑体" w:hAnsi="黑体" w:eastAsia="黑体"/>
          <w:b/>
          <w:sz w:val="32"/>
          <w:szCs w:val="32"/>
          <w:highlight w:val="none"/>
        </w:rPr>
      </w:pPr>
    </w:p>
    <w:p>
      <w:pPr>
        <w:tabs>
          <w:tab w:val="left" w:pos="6093"/>
        </w:tabs>
        <w:rPr>
          <w:rFonts w:ascii="宋体" w:hAnsi="宋体"/>
          <w:sz w:val="24"/>
          <w:highlight w:val="none"/>
        </w:rPr>
      </w:pPr>
    </w:p>
    <w:p>
      <w:pPr>
        <w:pStyle w:val="3"/>
        <w:rPr>
          <w:highlight w:val="none"/>
        </w:rPr>
      </w:pPr>
    </w:p>
    <w:p>
      <w:pPr>
        <w:rPr>
          <w:highlight w:val="none"/>
        </w:rPr>
      </w:pPr>
    </w:p>
    <w:p>
      <w:pPr>
        <w:pStyle w:val="3"/>
        <w:rPr>
          <w:highlight w:val="none"/>
        </w:rPr>
      </w:pPr>
    </w:p>
    <w:p>
      <w:pPr>
        <w:rPr>
          <w:highlight w:val="none"/>
        </w:rPr>
      </w:pPr>
    </w:p>
    <w:p>
      <w:pPr>
        <w:rPr>
          <w:highlight w:val="none"/>
        </w:rPr>
      </w:pPr>
    </w:p>
    <w:p>
      <w:pPr>
        <w:rPr>
          <w:highlight w:val="none"/>
        </w:rPr>
      </w:pPr>
    </w:p>
    <w:p>
      <w:pPr>
        <w:widowControl/>
        <w:shd w:val="clear" w:color="auto" w:fill="FFFFFF"/>
        <w:spacing w:line="360" w:lineRule="auto"/>
        <w:jc w:val="center"/>
        <w:rPr>
          <w:rFonts w:asciiTheme="minorEastAsia" w:hAnsiTheme="minorEastAsia" w:eastAsiaTheme="minorEastAsia"/>
          <w:b/>
          <w:bCs/>
          <w:sz w:val="36"/>
          <w:szCs w:val="28"/>
          <w:highlight w:val="none"/>
        </w:rPr>
      </w:pPr>
      <w:r>
        <w:rPr>
          <w:rFonts w:hint="eastAsia" w:asciiTheme="minorEastAsia" w:hAnsiTheme="minorEastAsia" w:eastAsiaTheme="minorEastAsia"/>
          <w:b/>
          <w:bCs/>
          <w:sz w:val="36"/>
          <w:szCs w:val="28"/>
          <w:highlight w:val="none"/>
        </w:rPr>
        <w:t>第一部分  谈判响应函</w:t>
      </w:r>
    </w:p>
    <w:p>
      <w:pPr>
        <w:spacing w:line="360" w:lineRule="auto"/>
        <w:rPr>
          <w:rFonts w:ascii="宋体" w:hAnsi="宋体"/>
          <w:sz w:val="24"/>
          <w:highlight w:val="none"/>
        </w:rPr>
      </w:pPr>
    </w:p>
    <w:p>
      <w:pPr>
        <w:spacing w:line="360" w:lineRule="auto"/>
        <w:rPr>
          <w:rFonts w:ascii="宋体" w:hAnsi="宋体"/>
          <w:sz w:val="24"/>
          <w:highlight w:val="none"/>
          <w:u w:val="single"/>
        </w:rPr>
      </w:pPr>
      <w:r>
        <w:rPr>
          <w:rFonts w:hint="eastAsia" w:ascii="宋体" w:hAnsi="宋体"/>
          <w:sz w:val="24"/>
          <w:highlight w:val="none"/>
        </w:rPr>
        <w:t>致：</w:t>
      </w:r>
      <w:r>
        <w:rPr>
          <w:rFonts w:hint="eastAsia" w:ascii="宋体" w:hAnsi="宋体" w:cs="宋体"/>
          <w:color w:val="000000"/>
          <w:sz w:val="24"/>
          <w:highlight w:val="none"/>
          <w:u w:val="single"/>
        </w:rPr>
        <w:t>华春建设工程项目管理有限责任公司</w:t>
      </w:r>
    </w:p>
    <w:p>
      <w:pPr>
        <w:spacing w:line="400" w:lineRule="exact"/>
        <w:ind w:firstLine="480" w:firstLineChars="200"/>
        <w:rPr>
          <w:rFonts w:ascii="宋体" w:hAnsi="宋体"/>
          <w:sz w:val="24"/>
          <w:highlight w:val="none"/>
          <w:u w:val="single"/>
        </w:rPr>
      </w:pPr>
      <w:r>
        <w:rPr>
          <w:rFonts w:hint="eastAsia" w:asciiTheme="minorEastAsia" w:hAnsiTheme="minorEastAsia" w:eastAsiaTheme="minorEastAsia"/>
          <w:sz w:val="24"/>
          <w:highlight w:val="none"/>
        </w:rPr>
        <w:t>我单位收到贵公司</w:t>
      </w:r>
      <w:r>
        <w:rPr>
          <w:rFonts w:hint="eastAsia" w:cs="Arial" w:asciiTheme="minorEastAsia" w:hAnsiTheme="minorEastAsia" w:eastAsiaTheme="minorEastAsia"/>
          <w:b/>
          <w:kern w:val="0"/>
          <w:sz w:val="24"/>
          <w:highlight w:val="none"/>
          <w:u w:val="single"/>
        </w:rPr>
        <w:t xml:space="preserve">                </w:t>
      </w:r>
      <w:r>
        <w:rPr>
          <w:rFonts w:hint="eastAsia" w:asciiTheme="minorEastAsia" w:hAnsiTheme="minorEastAsia" w:eastAsiaTheme="minorEastAsia"/>
          <w:sz w:val="24"/>
          <w:highlight w:val="none"/>
        </w:rPr>
        <w:t>（项目名称、项目编号）竞争性谈判文件，经详细研究，决定参加本次谈判活动。为此，我方郑重声明以下几点，并愿负法律责任。</w:t>
      </w:r>
    </w:p>
    <w:p>
      <w:pPr>
        <w:kinsoku w:val="0"/>
        <w:spacing w:line="4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1、我方已详细阅读了谈判文件，完全理解并同意谈判文件的所有事项及内容。</w:t>
      </w:r>
    </w:p>
    <w:p>
      <w:pPr>
        <w:spacing w:line="4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2、如若成交，将根据谈判文件的要求、响应文件及承诺条件，全面签约并履行合同规定的责任和义务。</w:t>
      </w:r>
    </w:p>
    <w:p>
      <w:pPr>
        <w:autoSpaceDE w:val="0"/>
        <w:autoSpaceDN w:val="0"/>
        <w:adjustRightInd w:val="0"/>
        <w:spacing w:line="400" w:lineRule="exact"/>
        <w:ind w:firstLine="480" w:firstLineChars="200"/>
        <w:rPr>
          <w:rFonts w:asciiTheme="minorEastAsia" w:hAnsiTheme="minorEastAsia" w:eastAsiaTheme="minorEastAsia"/>
          <w:sz w:val="24"/>
          <w:highlight w:val="none"/>
        </w:rPr>
      </w:pPr>
      <w:r>
        <w:rPr>
          <w:rFonts w:hint="eastAsia" w:asciiTheme="minorEastAsia" w:hAnsiTheme="minorEastAsia" w:eastAsiaTheme="minorEastAsia"/>
          <w:sz w:val="24"/>
          <w:highlight w:val="none"/>
        </w:rPr>
        <w:t>3、我方提交的谈判响应文件共</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份，其中正本</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份，副本</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份，</w:t>
      </w:r>
      <w:r>
        <w:rPr>
          <w:rFonts w:asciiTheme="minorEastAsia" w:hAnsiTheme="minorEastAsia" w:eastAsiaTheme="minorEastAsia"/>
          <w:sz w:val="24"/>
          <w:highlight w:val="none"/>
        </w:rPr>
        <w:t>电子版标书（U盘）</w:t>
      </w:r>
      <w:r>
        <w:rPr>
          <w:rFonts w:hint="eastAsia" w:asciiTheme="minorEastAsia" w:hAnsiTheme="minorEastAsia" w:eastAsiaTheme="minorEastAsia"/>
          <w:sz w:val="24"/>
          <w:highlight w:val="none"/>
          <w:u w:val="single"/>
        </w:rPr>
        <w:t xml:space="preserve">   </w:t>
      </w:r>
      <w:r>
        <w:rPr>
          <w:rFonts w:asciiTheme="minorEastAsia" w:hAnsiTheme="minorEastAsia" w:eastAsiaTheme="minorEastAsia"/>
          <w:sz w:val="24"/>
          <w:highlight w:val="none"/>
        </w:rPr>
        <w:t>份</w:t>
      </w:r>
      <w:r>
        <w:rPr>
          <w:rFonts w:hint="eastAsia" w:asciiTheme="minorEastAsia" w:hAnsiTheme="minorEastAsia" w:eastAsiaTheme="minorEastAsia"/>
          <w:sz w:val="24"/>
          <w:highlight w:val="none"/>
        </w:rPr>
        <w:t>。</w:t>
      </w:r>
    </w:p>
    <w:p>
      <w:pPr>
        <w:kinsoku w:val="0"/>
        <w:spacing w:line="40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4</w:t>
      </w:r>
      <w:r>
        <w:rPr>
          <w:rFonts w:hint="eastAsia" w:asciiTheme="minorEastAsia" w:hAnsiTheme="minorEastAsia" w:eastAsiaTheme="minorEastAsia"/>
          <w:sz w:val="24"/>
          <w:highlight w:val="none"/>
        </w:rPr>
        <w:t>、我方已详细阅读和核实谈判文件全部内容，完全理解并同意放弃提出含糊不清和误解问题的权力。</w:t>
      </w:r>
    </w:p>
    <w:p>
      <w:pPr>
        <w:kinsoku w:val="0"/>
        <w:spacing w:line="40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5</w:t>
      </w:r>
      <w:r>
        <w:rPr>
          <w:rFonts w:hint="eastAsia" w:asciiTheme="minorEastAsia" w:hAnsiTheme="minorEastAsia" w:eastAsiaTheme="minorEastAsia"/>
          <w:sz w:val="24"/>
          <w:highlight w:val="none"/>
        </w:rPr>
        <w:t>、同意提供贵方要求的与本次谈判有关的任何证明资料。</w:t>
      </w:r>
    </w:p>
    <w:p>
      <w:pPr>
        <w:kinsoku w:val="0"/>
        <w:spacing w:line="40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6</w:t>
      </w:r>
      <w:r>
        <w:rPr>
          <w:rFonts w:hint="eastAsia" w:asciiTheme="minorEastAsia" w:hAnsiTheme="minorEastAsia" w:eastAsiaTheme="minorEastAsia"/>
          <w:sz w:val="24"/>
          <w:highlight w:val="none"/>
        </w:rPr>
        <w:t>、如果在开标后规定的谈判有效期内撤回响应文件，相应后果</w:t>
      </w:r>
      <w:r>
        <w:rPr>
          <w:rFonts w:asciiTheme="minorEastAsia" w:hAnsiTheme="minorEastAsia" w:eastAsiaTheme="minorEastAsia"/>
          <w:sz w:val="24"/>
          <w:highlight w:val="none"/>
        </w:rPr>
        <w:t>由我方承担</w:t>
      </w:r>
      <w:r>
        <w:rPr>
          <w:rFonts w:hint="eastAsia" w:asciiTheme="minorEastAsia" w:hAnsiTheme="minorEastAsia" w:eastAsiaTheme="minorEastAsia"/>
          <w:sz w:val="24"/>
          <w:highlight w:val="none"/>
        </w:rPr>
        <w:t>。</w:t>
      </w:r>
    </w:p>
    <w:p>
      <w:pPr>
        <w:kinsoku w:val="0"/>
        <w:spacing w:line="400" w:lineRule="exact"/>
        <w:ind w:firstLine="480" w:firstLineChars="200"/>
        <w:rPr>
          <w:rFonts w:asciiTheme="minorEastAsia" w:hAnsiTheme="minorEastAsia" w:eastAsiaTheme="minorEastAsia"/>
          <w:sz w:val="24"/>
          <w:highlight w:val="none"/>
        </w:rPr>
      </w:pPr>
      <w:r>
        <w:rPr>
          <w:rFonts w:asciiTheme="minorEastAsia" w:hAnsiTheme="minorEastAsia" w:eastAsiaTheme="minorEastAsia"/>
          <w:sz w:val="24"/>
          <w:highlight w:val="none"/>
        </w:rPr>
        <w:t>7</w:t>
      </w:r>
      <w:r>
        <w:rPr>
          <w:rFonts w:hint="eastAsia" w:asciiTheme="minorEastAsia" w:hAnsiTheme="minorEastAsia" w:eastAsiaTheme="minorEastAsia"/>
          <w:sz w:val="24"/>
          <w:highlight w:val="none"/>
        </w:rPr>
        <w:t>、我方的响应文件在谈判大会之日起计算有效期为</w:t>
      </w:r>
      <w:r>
        <w:rPr>
          <w:rFonts w:hint="eastAsia" w:asciiTheme="minorEastAsia" w:hAnsiTheme="minorEastAsia" w:eastAsiaTheme="minorEastAsia"/>
          <w:sz w:val="24"/>
          <w:highlight w:val="none"/>
          <w:u w:val="single"/>
        </w:rPr>
        <w:t xml:space="preserve">      </w:t>
      </w:r>
      <w:r>
        <w:rPr>
          <w:rFonts w:hint="eastAsia" w:asciiTheme="minorEastAsia" w:hAnsiTheme="minorEastAsia" w:eastAsiaTheme="minorEastAsia"/>
          <w:sz w:val="24"/>
          <w:highlight w:val="none"/>
        </w:rPr>
        <w:t>天。</w:t>
      </w:r>
    </w:p>
    <w:p>
      <w:pPr>
        <w:pStyle w:val="3"/>
        <w:spacing w:line="400" w:lineRule="exact"/>
        <w:ind w:firstLine="480" w:firstLineChars="200"/>
        <w:rPr>
          <w:rFonts w:asciiTheme="minorEastAsia" w:hAnsiTheme="minorEastAsia" w:eastAsiaTheme="minorEastAsia"/>
          <w:sz w:val="24"/>
          <w:highlight w:val="none"/>
        </w:rPr>
      </w:pPr>
    </w:p>
    <w:p>
      <w:pPr>
        <w:pStyle w:val="3"/>
        <w:spacing w:line="400" w:lineRule="exact"/>
        <w:ind w:firstLine="480" w:firstLineChars="200"/>
        <w:rPr>
          <w:rFonts w:eastAsiaTheme="minorEastAsia"/>
          <w:highlight w:val="none"/>
        </w:rPr>
      </w:pPr>
      <w:r>
        <w:rPr>
          <w:rFonts w:hint="eastAsia" w:asciiTheme="minorEastAsia" w:hAnsiTheme="minorEastAsia" w:eastAsiaTheme="minorEastAsia"/>
          <w:sz w:val="24"/>
          <w:highlight w:val="none"/>
        </w:rPr>
        <w:t>所有关于本次谈判的函电，请按下列地址、方式联系：</w:t>
      </w:r>
    </w:p>
    <w:p>
      <w:pPr>
        <w:spacing w:line="440" w:lineRule="exact"/>
        <w:rPr>
          <w:rFonts w:ascii="宋体" w:hAnsi="宋体"/>
          <w:sz w:val="24"/>
          <w:highlight w:val="none"/>
        </w:rPr>
      </w:pPr>
      <w:r>
        <w:rPr>
          <w:rFonts w:hint="eastAsia" w:ascii="宋体" w:hAnsi="宋体"/>
          <w:sz w:val="24"/>
          <w:highlight w:val="none"/>
        </w:rPr>
        <w:t>  地    址：</w:t>
      </w:r>
      <w:r>
        <w:rPr>
          <w:rFonts w:hint="eastAsia" w:ascii="宋体" w:hAnsi="宋体"/>
          <w:sz w:val="24"/>
          <w:highlight w:val="none"/>
          <w:u w:val="single"/>
        </w:rPr>
        <w:t xml:space="preserve">                                </w:t>
      </w:r>
      <w:r>
        <w:rPr>
          <w:rFonts w:hint="eastAsia" w:ascii="宋体" w:hAnsi="宋体"/>
          <w:sz w:val="24"/>
          <w:highlight w:val="none"/>
        </w:rPr>
        <w:t xml:space="preserve"> </w:t>
      </w:r>
    </w:p>
    <w:p>
      <w:pPr>
        <w:spacing w:line="440" w:lineRule="exact"/>
        <w:rPr>
          <w:rFonts w:ascii="宋体" w:hAnsi="宋体"/>
          <w:sz w:val="24"/>
          <w:highlight w:val="none"/>
        </w:rPr>
      </w:pPr>
      <w:r>
        <w:rPr>
          <w:rFonts w:hint="eastAsia" w:ascii="宋体" w:hAnsi="宋体"/>
          <w:sz w:val="24"/>
          <w:highlight w:val="none"/>
        </w:rPr>
        <w:t xml:space="preserve">    电    话：</w:t>
      </w:r>
      <w:r>
        <w:rPr>
          <w:rFonts w:hint="eastAsia" w:ascii="宋体" w:hAnsi="宋体"/>
          <w:sz w:val="24"/>
          <w:highlight w:val="none"/>
          <w:u w:val="single"/>
        </w:rPr>
        <w:t xml:space="preserve">                                </w:t>
      </w:r>
      <w:r>
        <w:rPr>
          <w:rFonts w:hint="eastAsia" w:ascii="宋体" w:hAnsi="宋体"/>
          <w:sz w:val="24"/>
          <w:highlight w:val="none"/>
        </w:rPr>
        <w:t xml:space="preserve">                </w:t>
      </w:r>
    </w:p>
    <w:p>
      <w:pPr>
        <w:spacing w:line="440" w:lineRule="exact"/>
        <w:rPr>
          <w:rFonts w:ascii="宋体" w:hAnsi="宋体"/>
          <w:sz w:val="24"/>
          <w:highlight w:val="none"/>
        </w:rPr>
      </w:pPr>
      <w:r>
        <w:rPr>
          <w:rFonts w:hint="eastAsia" w:ascii="宋体" w:hAnsi="宋体"/>
          <w:sz w:val="24"/>
          <w:highlight w:val="none"/>
        </w:rPr>
        <w:t xml:space="preserve">    传    真：</w:t>
      </w:r>
      <w:r>
        <w:rPr>
          <w:rFonts w:hint="eastAsia" w:ascii="宋体" w:hAnsi="宋体"/>
          <w:sz w:val="24"/>
          <w:highlight w:val="none"/>
          <w:u w:val="single"/>
        </w:rPr>
        <w:t xml:space="preserve">                                </w:t>
      </w:r>
      <w:r>
        <w:rPr>
          <w:rFonts w:hint="eastAsia" w:ascii="宋体" w:hAnsi="宋体"/>
          <w:sz w:val="24"/>
          <w:highlight w:val="none"/>
        </w:rPr>
        <w:t xml:space="preserve">         </w:t>
      </w:r>
    </w:p>
    <w:p>
      <w:pPr>
        <w:spacing w:line="440" w:lineRule="exact"/>
        <w:ind w:firstLine="480"/>
        <w:rPr>
          <w:rFonts w:ascii="宋体" w:hAnsi="宋体"/>
          <w:sz w:val="24"/>
          <w:highlight w:val="none"/>
        </w:rPr>
      </w:pPr>
      <w:r>
        <w:rPr>
          <w:rFonts w:hint="eastAsia" w:ascii="宋体" w:hAnsi="宋体"/>
          <w:sz w:val="24"/>
          <w:highlight w:val="none"/>
        </w:rPr>
        <w:t>邮政编码：</w:t>
      </w:r>
      <w:r>
        <w:rPr>
          <w:rFonts w:hint="eastAsia" w:ascii="宋体" w:hAnsi="宋体"/>
          <w:sz w:val="24"/>
          <w:highlight w:val="none"/>
          <w:u w:val="single"/>
        </w:rPr>
        <w:t xml:space="preserve">                                </w:t>
      </w:r>
      <w:r>
        <w:rPr>
          <w:rFonts w:hint="eastAsia" w:ascii="宋体" w:hAnsi="宋体"/>
          <w:sz w:val="24"/>
          <w:highlight w:val="none"/>
        </w:rPr>
        <w:t xml:space="preserve">  </w:t>
      </w:r>
    </w:p>
    <w:p>
      <w:pPr>
        <w:spacing w:line="440" w:lineRule="exact"/>
        <w:ind w:firstLine="480"/>
        <w:rPr>
          <w:rFonts w:ascii="仿宋" w:hAnsi="仿宋"/>
          <w:color w:val="000000"/>
          <w:sz w:val="24"/>
          <w:highlight w:val="none"/>
        </w:rPr>
      </w:pPr>
      <w:r>
        <w:rPr>
          <w:rFonts w:hint="eastAsia" w:ascii="宋体" w:hAnsi="宋体"/>
          <w:sz w:val="24"/>
          <w:highlight w:val="none"/>
        </w:rPr>
        <w:t>联 系 人：</w:t>
      </w:r>
      <w:r>
        <w:rPr>
          <w:rFonts w:hint="eastAsia" w:ascii="宋体" w:hAnsi="宋体"/>
          <w:sz w:val="24"/>
          <w:highlight w:val="none"/>
          <w:u w:val="single"/>
        </w:rPr>
        <w:t xml:space="preserve">                                </w:t>
      </w:r>
      <w:r>
        <w:rPr>
          <w:rFonts w:hint="eastAsia" w:ascii="宋体" w:hAnsi="宋体"/>
          <w:sz w:val="24"/>
          <w:highlight w:val="none"/>
        </w:rPr>
        <w:t xml:space="preserve">              </w:t>
      </w:r>
    </w:p>
    <w:p>
      <w:pPr>
        <w:overflowPunct w:val="0"/>
        <w:topLinePunct/>
        <w:spacing w:line="440" w:lineRule="exact"/>
        <w:rPr>
          <w:rFonts w:ascii="仿宋" w:hAnsi="仿宋" w:eastAsia="仿宋"/>
          <w:color w:val="000000"/>
          <w:sz w:val="24"/>
          <w:highlight w:val="none"/>
        </w:rPr>
      </w:pPr>
      <w:r>
        <w:rPr>
          <w:rFonts w:hint="eastAsia" w:ascii="仿宋" w:hAnsi="仿宋"/>
          <w:color w:val="000000"/>
          <w:sz w:val="24"/>
          <w:highlight w:val="none"/>
        </w:rPr>
        <w:t xml:space="preserve">    供应商（全称并加盖公章）</w:t>
      </w:r>
      <w:r>
        <w:rPr>
          <w:rFonts w:ascii="仿宋" w:hAnsi="仿宋"/>
          <w:color w:val="000000"/>
          <w:sz w:val="24"/>
          <w:highlight w:val="none"/>
        </w:rPr>
        <w:t>：</w:t>
      </w:r>
      <w:r>
        <w:rPr>
          <w:rFonts w:hint="eastAsia" w:ascii="仿宋" w:hAnsi="仿宋"/>
          <w:color w:val="000000"/>
          <w:sz w:val="24"/>
          <w:highlight w:val="none"/>
          <w:u w:val="single"/>
        </w:rPr>
        <w:t xml:space="preserve">                       </w:t>
      </w:r>
    </w:p>
    <w:p>
      <w:pPr>
        <w:overflowPunct w:val="0"/>
        <w:topLinePunct/>
        <w:spacing w:line="440" w:lineRule="exact"/>
        <w:rPr>
          <w:rFonts w:ascii="仿宋" w:hAnsi="仿宋"/>
          <w:color w:val="000000"/>
          <w:sz w:val="24"/>
          <w:highlight w:val="none"/>
        </w:rPr>
      </w:pPr>
      <w:r>
        <w:rPr>
          <w:rFonts w:hint="eastAsia" w:ascii="仿宋" w:hAnsi="仿宋"/>
          <w:b/>
          <w:color w:val="000000"/>
          <w:sz w:val="24"/>
          <w:highlight w:val="none"/>
        </w:rPr>
        <w:t xml:space="preserve">   </w:t>
      </w:r>
      <w:r>
        <w:rPr>
          <w:rFonts w:ascii="仿宋" w:hAnsi="仿宋"/>
          <w:b/>
          <w:color w:val="000000"/>
          <w:sz w:val="24"/>
          <w:highlight w:val="none"/>
        </w:rPr>
        <w:t xml:space="preserve"> </w:t>
      </w:r>
      <w:r>
        <w:rPr>
          <w:rFonts w:ascii="仿宋" w:hAnsi="仿宋"/>
          <w:bCs/>
          <w:color w:val="000000"/>
          <w:sz w:val="24"/>
          <w:highlight w:val="none"/>
        </w:rPr>
        <w:t>法定代表人：</w:t>
      </w:r>
      <w:r>
        <w:rPr>
          <w:rFonts w:hint="eastAsia" w:ascii="仿宋" w:hAnsi="仿宋"/>
          <w:b/>
          <w:color w:val="000000"/>
          <w:sz w:val="24"/>
          <w:highlight w:val="none"/>
          <w:u w:val="single"/>
        </w:rPr>
        <w:t xml:space="preserve">                     </w:t>
      </w:r>
      <w:r>
        <w:rPr>
          <w:rFonts w:hint="eastAsia" w:ascii="仿宋" w:hAnsi="仿宋"/>
          <w:b/>
          <w:color w:val="000000"/>
          <w:sz w:val="24"/>
          <w:highlight w:val="none"/>
        </w:rPr>
        <w:t xml:space="preserve"> </w:t>
      </w:r>
      <w:r>
        <w:rPr>
          <w:rFonts w:ascii="仿宋" w:hAnsi="仿宋"/>
          <w:color w:val="000000"/>
          <w:sz w:val="24"/>
          <w:highlight w:val="none"/>
        </w:rPr>
        <w:t>（签字</w:t>
      </w:r>
      <w:r>
        <w:rPr>
          <w:rFonts w:hint="eastAsia" w:ascii="仿宋" w:hAnsi="仿宋"/>
          <w:color w:val="000000"/>
          <w:sz w:val="24"/>
          <w:highlight w:val="none"/>
        </w:rPr>
        <w:t>或盖章</w:t>
      </w:r>
      <w:r>
        <w:rPr>
          <w:rFonts w:ascii="仿宋" w:hAnsi="仿宋"/>
          <w:color w:val="000000"/>
          <w:sz w:val="24"/>
          <w:highlight w:val="none"/>
        </w:rPr>
        <w:t>）</w:t>
      </w:r>
      <w:r>
        <w:rPr>
          <w:rFonts w:hint="eastAsia" w:ascii="仿宋" w:hAnsi="仿宋" w:eastAsia="仿宋"/>
          <w:b/>
          <w:color w:val="000000"/>
          <w:sz w:val="24"/>
          <w:highlight w:val="none"/>
        </w:rPr>
        <w:t xml:space="preserve"> </w:t>
      </w:r>
    </w:p>
    <w:p>
      <w:pPr>
        <w:overflowPunct w:val="0"/>
        <w:topLinePunct/>
        <w:spacing w:line="440" w:lineRule="exact"/>
        <w:rPr>
          <w:rFonts w:ascii="黑体" w:eastAsia="黑体"/>
          <w:kern w:val="0"/>
          <w:sz w:val="32"/>
          <w:szCs w:val="32"/>
          <w:highlight w:val="none"/>
        </w:rPr>
      </w:pPr>
      <w:r>
        <w:rPr>
          <w:rFonts w:hint="eastAsia" w:ascii="仿宋" w:hAnsi="仿宋"/>
          <w:color w:val="000000"/>
          <w:sz w:val="24"/>
          <w:highlight w:val="none"/>
        </w:rPr>
        <w:t xml:space="preserve">    日  期：</w:t>
      </w:r>
      <w:r>
        <w:rPr>
          <w:rFonts w:hint="eastAsia" w:ascii="仿宋" w:hAnsi="仿宋"/>
          <w:color w:val="000000"/>
          <w:sz w:val="24"/>
          <w:highlight w:val="none"/>
          <w:u w:val="single"/>
        </w:rPr>
        <w:t xml:space="preserve">       </w:t>
      </w:r>
      <w:r>
        <w:rPr>
          <w:rFonts w:hint="eastAsia" w:ascii="宋体" w:hAnsi="宋体" w:cs="宋体"/>
          <w:color w:val="333333"/>
          <w:kern w:val="0"/>
          <w:sz w:val="24"/>
          <w:highlight w:val="none"/>
          <w:shd w:val="clear" w:color="auto" w:fill="FFFFFF"/>
        </w:rPr>
        <w:t>年</w:t>
      </w:r>
      <w:r>
        <w:rPr>
          <w:rFonts w:hint="eastAsia" w:ascii="宋体" w:hAnsi="宋体" w:cs="宋体"/>
          <w:color w:val="333333"/>
          <w:kern w:val="0"/>
          <w:sz w:val="24"/>
          <w:highlight w:val="none"/>
          <w:u w:val="single"/>
          <w:shd w:val="clear" w:color="auto" w:fill="FFFFFF"/>
        </w:rPr>
        <w:t xml:space="preserve">     </w:t>
      </w:r>
      <w:r>
        <w:rPr>
          <w:rFonts w:hint="eastAsia" w:ascii="宋体" w:hAnsi="宋体" w:cs="宋体"/>
          <w:color w:val="333333"/>
          <w:kern w:val="0"/>
          <w:sz w:val="24"/>
          <w:highlight w:val="none"/>
          <w:shd w:val="clear" w:color="auto" w:fill="FFFFFF"/>
        </w:rPr>
        <w:t>月</w:t>
      </w:r>
      <w:r>
        <w:rPr>
          <w:rFonts w:hint="eastAsia" w:ascii="宋体" w:hAnsi="宋体" w:cs="宋体"/>
          <w:color w:val="333333"/>
          <w:kern w:val="0"/>
          <w:sz w:val="24"/>
          <w:highlight w:val="none"/>
          <w:u w:val="single"/>
          <w:shd w:val="clear" w:color="auto" w:fill="FFFFFF"/>
        </w:rPr>
        <w:t xml:space="preserve">     </w:t>
      </w:r>
      <w:r>
        <w:rPr>
          <w:rFonts w:hint="eastAsia" w:ascii="宋体" w:hAnsi="宋体" w:cs="宋体"/>
          <w:color w:val="333333"/>
          <w:kern w:val="0"/>
          <w:sz w:val="24"/>
          <w:highlight w:val="none"/>
          <w:shd w:val="clear" w:color="auto" w:fill="FFFFFF"/>
        </w:rPr>
        <w:t>日  </w:t>
      </w:r>
    </w:p>
    <w:p>
      <w:pPr>
        <w:widowControl/>
        <w:shd w:val="clear" w:color="auto" w:fill="FFFFFF"/>
        <w:spacing w:line="360" w:lineRule="auto"/>
        <w:jc w:val="center"/>
        <w:rPr>
          <w:rFonts w:ascii="宋体" w:hAnsi="宋体" w:cs="宋体"/>
          <w:b/>
          <w:color w:val="333333"/>
          <w:kern w:val="0"/>
          <w:sz w:val="24"/>
          <w:highlight w:val="none"/>
          <w:shd w:val="clear" w:color="auto" w:fill="FFFFFF"/>
        </w:rPr>
      </w:pPr>
      <w:r>
        <w:rPr>
          <w:rFonts w:hint="eastAsia" w:ascii="宋体" w:hAnsi="宋体" w:cs="宋体"/>
          <w:b/>
          <w:color w:val="333333"/>
          <w:kern w:val="0"/>
          <w:sz w:val="24"/>
          <w:highlight w:val="none"/>
          <w:shd w:val="clear" w:color="auto" w:fill="FFFFFF"/>
        </w:rPr>
        <w:t> </w:t>
      </w:r>
    </w:p>
    <w:p>
      <w:pPr>
        <w:spacing w:line="360" w:lineRule="auto"/>
        <w:rPr>
          <w:rFonts w:ascii="宋体" w:hAnsi="宋体"/>
          <w:b/>
          <w:sz w:val="36"/>
          <w:szCs w:val="36"/>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spacing w:line="360" w:lineRule="auto"/>
        <w:jc w:val="center"/>
        <w:rPr>
          <w:rFonts w:ascii="宋体" w:hAnsi="宋体"/>
          <w:b/>
          <w:sz w:val="36"/>
          <w:szCs w:val="36"/>
          <w:highlight w:val="none"/>
        </w:rPr>
      </w:pPr>
      <w:r>
        <w:rPr>
          <w:rFonts w:hint="eastAsia" w:ascii="宋体" w:hAnsi="宋体"/>
          <w:b/>
          <w:sz w:val="36"/>
          <w:szCs w:val="36"/>
          <w:highlight w:val="none"/>
        </w:rPr>
        <w:t>第二部分  谈判报价表（一次）</w:t>
      </w:r>
    </w:p>
    <w:p>
      <w:pPr>
        <w:kinsoku w:val="0"/>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 xml:space="preserve">采购项目名称：                                                                               </w:t>
      </w:r>
    </w:p>
    <w:p>
      <w:pPr>
        <w:kinsoku w:val="0"/>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采购项目编号：</w:t>
      </w:r>
    </w:p>
    <w:p>
      <w:pPr>
        <w:kinsoku w:val="0"/>
        <w:spacing w:line="500" w:lineRule="exact"/>
        <w:rPr>
          <w:rFonts w:asciiTheme="minorEastAsia" w:hAnsiTheme="minorEastAsia" w:eastAsiaTheme="minorEastAsia"/>
          <w:sz w:val="24"/>
          <w:highlight w:val="none"/>
        </w:rPr>
      </w:pPr>
      <w:r>
        <w:rPr>
          <w:rFonts w:hint="eastAsia" w:asciiTheme="minorEastAsia" w:hAnsiTheme="minorEastAsia" w:eastAsiaTheme="minorEastAsia"/>
          <w:sz w:val="24"/>
          <w:highlight w:val="none"/>
        </w:rPr>
        <w:t>供</w:t>
      </w: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应</w:t>
      </w:r>
      <w:r>
        <w:rPr>
          <w:rFonts w:asciiTheme="minorEastAsia" w:hAnsiTheme="minorEastAsia" w:eastAsiaTheme="minorEastAsia"/>
          <w:sz w:val="24"/>
          <w:highlight w:val="none"/>
        </w:rPr>
        <w:t xml:space="preserve"> </w:t>
      </w:r>
      <w:r>
        <w:rPr>
          <w:rFonts w:hint="eastAsia" w:asciiTheme="minorEastAsia" w:hAnsiTheme="minorEastAsia" w:eastAsiaTheme="minorEastAsia"/>
          <w:sz w:val="24"/>
          <w:highlight w:val="none"/>
        </w:rPr>
        <w:t xml:space="preserve">商：                                                 单位：元 </w:t>
      </w:r>
    </w:p>
    <w:p>
      <w:pPr>
        <w:tabs>
          <w:tab w:val="left" w:pos="555"/>
        </w:tabs>
        <w:rPr>
          <w:rFonts w:asciiTheme="minorEastAsia" w:hAnsiTheme="minorEastAsia" w:eastAsiaTheme="minorEastAsia"/>
          <w:sz w:val="24"/>
          <w:highlight w:val="none"/>
        </w:rPr>
      </w:pPr>
    </w:p>
    <w:tbl>
      <w:tblPr>
        <w:tblStyle w:val="43"/>
        <w:tblpPr w:leftFromText="180" w:rightFromText="180" w:vertAnchor="page" w:horzAnchor="page" w:tblpX="1416" w:tblpY="4587"/>
        <w:tblW w:w="9102" w:type="dxa"/>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3510"/>
        <w:gridCol w:w="2977"/>
        <w:gridCol w:w="1418"/>
        <w:gridCol w:w="1197"/>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643" w:hRule="atLeast"/>
        </w:trPr>
        <w:tc>
          <w:tcPr>
            <w:tcW w:w="3510" w:type="dxa"/>
            <w:tcBorders>
              <w:top w:val="single" w:color="auto" w:sz="12" w:space="0"/>
              <w:tl2br w:val="single" w:color="auto" w:sz="12" w:space="0"/>
            </w:tcBorders>
          </w:tcPr>
          <w:p>
            <w:pPr>
              <w:tabs>
                <w:tab w:val="center" w:pos="1062"/>
              </w:tabs>
              <w:spacing w:line="360" w:lineRule="auto"/>
              <w:jc w:val="right"/>
              <w:rPr>
                <w:rFonts w:ascii="宋体"/>
                <w:sz w:val="24"/>
                <w:highlight w:val="none"/>
              </w:rPr>
            </w:pPr>
            <w:r>
              <w:rPr>
                <w:rFonts w:hint="eastAsia" w:ascii="宋体" w:hAnsi="宋体"/>
                <w:sz w:val="24"/>
                <w:highlight w:val="none"/>
              </w:rPr>
              <w:t>报价</w:t>
            </w:r>
          </w:p>
          <w:p>
            <w:pPr>
              <w:tabs>
                <w:tab w:val="center" w:pos="1062"/>
              </w:tabs>
              <w:spacing w:line="360" w:lineRule="auto"/>
              <w:jc w:val="right"/>
              <w:rPr>
                <w:rFonts w:ascii="宋体"/>
                <w:sz w:val="24"/>
                <w:highlight w:val="none"/>
              </w:rPr>
            </w:pPr>
            <w:r>
              <w:rPr>
                <w:rFonts w:hint="eastAsia" w:ascii="宋体" w:hAnsi="宋体"/>
                <w:sz w:val="24"/>
                <w:highlight w:val="none"/>
              </w:rPr>
              <w:t>内容</w:t>
            </w:r>
          </w:p>
          <w:p>
            <w:pPr>
              <w:spacing w:line="360" w:lineRule="auto"/>
              <w:jc w:val="left"/>
              <w:rPr>
                <w:rFonts w:ascii="宋体" w:hAnsi="宋体"/>
                <w:sz w:val="24"/>
                <w:highlight w:val="none"/>
              </w:rPr>
            </w:pPr>
            <w:r>
              <w:rPr>
                <w:rFonts w:hint="eastAsia" w:ascii="宋体" w:hAnsi="宋体"/>
                <w:sz w:val="24"/>
                <w:highlight w:val="none"/>
              </w:rPr>
              <w:t>谈判</w:t>
            </w:r>
          </w:p>
          <w:p>
            <w:pPr>
              <w:spacing w:line="360" w:lineRule="auto"/>
              <w:jc w:val="left"/>
              <w:rPr>
                <w:rFonts w:ascii="宋体"/>
                <w:sz w:val="24"/>
                <w:highlight w:val="none"/>
              </w:rPr>
            </w:pPr>
            <w:r>
              <w:rPr>
                <w:rFonts w:hint="eastAsia" w:ascii="宋体" w:hAnsi="宋体"/>
                <w:sz w:val="24"/>
                <w:highlight w:val="none"/>
              </w:rPr>
              <w:t>内容</w:t>
            </w:r>
          </w:p>
        </w:tc>
        <w:tc>
          <w:tcPr>
            <w:tcW w:w="2977" w:type="dxa"/>
            <w:tcBorders>
              <w:top w:val="single" w:color="auto" w:sz="12" w:space="0"/>
            </w:tcBorders>
            <w:vAlign w:val="center"/>
          </w:tcPr>
          <w:p>
            <w:pPr>
              <w:spacing w:line="360" w:lineRule="exact"/>
              <w:jc w:val="center"/>
              <w:rPr>
                <w:rFonts w:ascii="宋体"/>
                <w:sz w:val="24"/>
                <w:highlight w:val="none"/>
              </w:rPr>
            </w:pPr>
            <w:r>
              <w:rPr>
                <w:rFonts w:hint="eastAsia" w:ascii="宋体" w:hAnsi="宋体"/>
                <w:sz w:val="24"/>
                <w:highlight w:val="none"/>
              </w:rPr>
              <w:t>谈判总报价</w:t>
            </w:r>
          </w:p>
          <w:p>
            <w:pPr>
              <w:pStyle w:val="3"/>
              <w:jc w:val="center"/>
              <w:rPr>
                <w:sz w:val="24"/>
                <w:szCs w:val="24"/>
                <w:highlight w:val="none"/>
              </w:rPr>
            </w:pPr>
            <w:r>
              <w:rPr>
                <w:rFonts w:hint="eastAsia" w:ascii="宋体" w:hAnsi="宋体"/>
                <w:sz w:val="24"/>
                <w:highlight w:val="none"/>
              </w:rPr>
              <w:t>（元）</w:t>
            </w:r>
          </w:p>
        </w:tc>
        <w:tc>
          <w:tcPr>
            <w:tcW w:w="1418" w:type="dxa"/>
            <w:tcBorders>
              <w:top w:val="single" w:color="auto" w:sz="12" w:space="0"/>
            </w:tcBorders>
            <w:vAlign w:val="center"/>
          </w:tcPr>
          <w:p>
            <w:pPr>
              <w:spacing w:line="360" w:lineRule="exact"/>
              <w:jc w:val="center"/>
              <w:rPr>
                <w:rFonts w:ascii="宋体"/>
                <w:sz w:val="24"/>
                <w:highlight w:val="none"/>
              </w:rPr>
            </w:pPr>
            <w:r>
              <w:rPr>
                <w:rFonts w:hint="eastAsia" w:ascii="宋体" w:hAnsi="宋体"/>
                <w:sz w:val="24"/>
                <w:highlight w:val="none"/>
              </w:rPr>
              <w:t>完成期限</w:t>
            </w:r>
          </w:p>
        </w:tc>
        <w:tc>
          <w:tcPr>
            <w:tcW w:w="1197" w:type="dxa"/>
            <w:tcBorders>
              <w:top w:val="single" w:color="auto" w:sz="12" w:space="0"/>
            </w:tcBorders>
            <w:vAlign w:val="center"/>
          </w:tcPr>
          <w:p>
            <w:pPr>
              <w:spacing w:line="360" w:lineRule="exact"/>
              <w:jc w:val="center"/>
              <w:rPr>
                <w:rFonts w:ascii="宋体"/>
                <w:sz w:val="24"/>
                <w:highlight w:val="none"/>
              </w:rPr>
            </w:pPr>
            <w:r>
              <w:rPr>
                <w:rFonts w:hint="eastAsia" w:ascii="宋体" w:hAnsi="宋体"/>
                <w:sz w:val="24"/>
                <w:highlight w:val="none"/>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762" w:hRule="atLeast"/>
        </w:trPr>
        <w:tc>
          <w:tcPr>
            <w:tcW w:w="3510" w:type="dxa"/>
            <w:vAlign w:val="center"/>
          </w:tcPr>
          <w:p>
            <w:pPr>
              <w:spacing w:line="276" w:lineRule="auto"/>
              <w:jc w:val="center"/>
              <w:rPr>
                <w:rFonts w:ascii="宋体"/>
                <w:szCs w:val="21"/>
                <w:highlight w:val="none"/>
              </w:rPr>
            </w:pPr>
          </w:p>
        </w:tc>
        <w:tc>
          <w:tcPr>
            <w:tcW w:w="2977" w:type="dxa"/>
            <w:vAlign w:val="center"/>
          </w:tcPr>
          <w:p>
            <w:pPr>
              <w:spacing w:line="360" w:lineRule="auto"/>
              <w:jc w:val="center"/>
              <w:rPr>
                <w:rFonts w:ascii="宋体"/>
                <w:sz w:val="24"/>
                <w:highlight w:val="none"/>
              </w:rPr>
            </w:pPr>
          </w:p>
        </w:tc>
        <w:tc>
          <w:tcPr>
            <w:tcW w:w="1418" w:type="dxa"/>
            <w:vAlign w:val="center"/>
          </w:tcPr>
          <w:p>
            <w:pPr>
              <w:spacing w:line="360" w:lineRule="auto"/>
              <w:jc w:val="center"/>
              <w:rPr>
                <w:rFonts w:ascii="宋体"/>
                <w:sz w:val="24"/>
                <w:highlight w:val="none"/>
              </w:rPr>
            </w:pPr>
          </w:p>
        </w:tc>
        <w:tc>
          <w:tcPr>
            <w:tcW w:w="1197" w:type="dxa"/>
            <w:vAlign w:val="center"/>
          </w:tcPr>
          <w:p>
            <w:pPr>
              <w:spacing w:line="360" w:lineRule="auto"/>
              <w:jc w:val="left"/>
              <w:rPr>
                <w:rFonts w:ascii="宋体"/>
                <w:szCs w:val="21"/>
                <w:highlight w:val="none"/>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trHeight w:val="1507" w:hRule="atLeast"/>
        </w:trPr>
        <w:tc>
          <w:tcPr>
            <w:tcW w:w="3510" w:type="dxa"/>
            <w:tcBorders>
              <w:bottom w:val="single" w:color="auto" w:sz="12" w:space="0"/>
            </w:tcBorders>
            <w:vAlign w:val="center"/>
          </w:tcPr>
          <w:p>
            <w:pPr>
              <w:spacing w:line="360" w:lineRule="auto"/>
              <w:jc w:val="center"/>
              <w:rPr>
                <w:rFonts w:ascii="宋体"/>
                <w:sz w:val="24"/>
                <w:highlight w:val="none"/>
              </w:rPr>
            </w:pPr>
            <w:r>
              <w:rPr>
                <w:rFonts w:hint="eastAsia"/>
                <w:sz w:val="24"/>
                <w:highlight w:val="none"/>
              </w:rPr>
              <w:t>谈判</w:t>
            </w:r>
            <w:r>
              <w:rPr>
                <w:rFonts w:hint="eastAsia" w:ascii="宋体" w:hAnsi="宋体"/>
                <w:sz w:val="24"/>
                <w:highlight w:val="none"/>
              </w:rPr>
              <w:t>总报价</w:t>
            </w:r>
          </w:p>
        </w:tc>
        <w:tc>
          <w:tcPr>
            <w:tcW w:w="5592" w:type="dxa"/>
            <w:gridSpan w:val="3"/>
            <w:tcBorders>
              <w:left w:val="single" w:color="auto" w:sz="4" w:space="0"/>
              <w:bottom w:val="single" w:color="auto" w:sz="12" w:space="0"/>
              <w:right w:val="single" w:color="auto" w:sz="12" w:space="0"/>
            </w:tcBorders>
            <w:vAlign w:val="center"/>
          </w:tcPr>
          <w:p>
            <w:pPr>
              <w:spacing w:line="360" w:lineRule="auto"/>
              <w:ind w:left="270"/>
              <w:jc w:val="left"/>
              <w:rPr>
                <w:rFonts w:ascii="宋体" w:hAnsi="宋体"/>
                <w:sz w:val="24"/>
                <w:highlight w:val="none"/>
              </w:rPr>
            </w:pPr>
            <w:r>
              <w:rPr>
                <w:rFonts w:hint="eastAsia" w:ascii="宋体" w:hAnsi="宋体"/>
                <w:sz w:val="24"/>
                <w:highlight w:val="none"/>
                <w:u w:val="single"/>
              </w:rPr>
              <w:t>大写：</w:t>
            </w:r>
            <w:r>
              <w:rPr>
                <w:rFonts w:ascii="宋体" w:hAnsi="宋体"/>
                <w:sz w:val="24"/>
                <w:highlight w:val="none"/>
                <w:u w:val="single"/>
              </w:rPr>
              <w:t xml:space="preserve">                 </w:t>
            </w:r>
            <w:r>
              <w:rPr>
                <w:rFonts w:ascii="宋体" w:hAnsi="宋体"/>
                <w:sz w:val="24"/>
                <w:highlight w:val="none"/>
              </w:rPr>
              <w:t xml:space="preserve"> </w:t>
            </w:r>
          </w:p>
          <w:p>
            <w:pPr>
              <w:spacing w:line="360" w:lineRule="auto"/>
              <w:ind w:left="270"/>
              <w:jc w:val="left"/>
              <w:rPr>
                <w:rFonts w:ascii="宋体"/>
                <w:sz w:val="24"/>
                <w:highlight w:val="none"/>
              </w:rPr>
            </w:pPr>
            <w:r>
              <w:rPr>
                <w:rFonts w:hint="eastAsia" w:ascii="宋体" w:hAnsi="宋体"/>
                <w:sz w:val="24"/>
                <w:highlight w:val="none"/>
                <w:u w:val="single"/>
              </w:rPr>
              <w:t>小写：</w:t>
            </w:r>
            <w:r>
              <w:rPr>
                <w:rFonts w:ascii="宋体" w:hAnsi="宋体"/>
                <w:sz w:val="24"/>
                <w:highlight w:val="none"/>
                <w:u w:val="single"/>
              </w:rPr>
              <w:t xml:space="preserve">                 </w:t>
            </w:r>
          </w:p>
        </w:tc>
      </w:tr>
    </w:tbl>
    <w:p>
      <w:pPr>
        <w:spacing w:before="312" w:beforeLines="100" w:line="360" w:lineRule="auto"/>
        <w:ind w:firstLine="465"/>
        <w:rPr>
          <w:sz w:val="24"/>
          <w:highlight w:val="none"/>
        </w:rPr>
      </w:pPr>
      <w:r>
        <w:rPr>
          <w:rFonts w:hint="eastAsia"/>
          <w:sz w:val="24"/>
          <w:highlight w:val="none"/>
        </w:rPr>
        <w:t>注：1、报价单位为“元”，保留二位有效小数。</w:t>
      </w:r>
    </w:p>
    <w:p>
      <w:pPr>
        <w:spacing w:before="312" w:beforeLines="100" w:line="360" w:lineRule="auto"/>
        <w:ind w:firstLine="465"/>
        <w:rPr>
          <w:sz w:val="24"/>
          <w:highlight w:val="none"/>
        </w:rPr>
      </w:pPr>
    </w:p>
    <w:p>
      <w:pPr>
        <w:overflowPunct w:val="0"/>
        <w:topLinePunct/>
        <w:spacing w:line="480" w:lineRule="auto"/>
        <w:rPr>
          <w:rFonts w:ascii="仿宋" w:hAnsi="仿宋" w:eastAsia="仿宋"/>
          <w:color w:val="000000"/>
          <w:sz w:val="24"/>
          <w:highlight w:val="none"/>
        </w:rPr>
      </w:pPr>
      <w:r>
        <w:rPr>
          <w:rFonts w:hint="eastAsia" w:ascii="仿宋" w:hAnsi="仿宋"/>
          <w:color w:val="000000"/>
          <w:sz w:val="24"/>
          <w:highlight w:val="none"/>
        </w:rPr>
        <w:t xml:space="preserve">    供应商（加盖公章）</w:t>
      </w:r>
      <w:r>
        <w:rPr>
          <w:rFonts w:ascii="仿宋" w:hAnsi="仿宋"/>
          <w:color w:val="000000"/>
          <w:sz w:val="24"/>
          <w:highlight w:val="none"/>
        </w:rPr>
        <w:t>：</w:t>
      </w:r>
      <w:r>
        <w:rPr>
          <w:rFonts w:hint="eastAsia" w:ascii="仿宋" w:hAnsi="仿宋"/>
          <w:color w:val="000000"/>
          <w:sz w:val="24"/>
          <w:highlight w:val="none"/>
          <w:u w:val="single"/>
        </w:rPr>
        <w:t xml:space="preserve">                       </w:t>
      </w:r>
    </w:p>
    <w:p>
      <w:pPr>
        <w:overflowPunct w:val="0"/>
        <w:topLinePunct/>
        <w:spacing w:line="480" w:lineRule="auto"/>
        <w:rPr>
          <w:rFonts w:ascii="仿宋" w:hAnsi="仿宋"/>
          <w:color w:val="000000"/>
          <w:sz w:val="24"/>
          <w:highlight w:val="none"/>
        </w:rPr>
      </w:pPr>
      <w:r>
        <w:rPr>
          <w:rFonts w:hint="eastAsia" w:ascii="仿宋" w:hAnsi="仿宋"/>
          <w:b/>
          <w:color w:val="000000"/>
          <w:sz w:val="24"/>
          <w:highlight w:val="none"/>
        </w:rPr>
        <w:t xml:space="preserve">   </w:t>
      </w:r>
      <w:r>
        <w:rPr>
          <w:rFonts w:ascii="仿宋" w:hAnsi="仿宋"/>
          <w:b/>
          <w:color w:val="000000"/>
          <w:sz w:val="24"/>
          <w:highlight w:val="none"/>
        </w:rPr>
        <w:t xml:space="preserve"> </w:t>
      </w:r>
      <w:r>
        <w:rPr>
          <w:rFonts w:ascii="仿宋" w:hAnsi="仿宋"/>
          <w:bCs/>
          <w:color w:val="000000"/>
          <w:sz w:val="24"/>
          <w:highlight w:val="none"/>
        </w:rPr>
        <w:t>法定代表人或授权代表：</w:t>
      </w:r>
      <w:r>
        <w:rPr>
          <w:rFonts w:hint="eastAsia" w:ascii="仿宋" w:hAnsi="仿宋"/>
          <w:b/>
          <w:color w:val="000000"/>
          <w:sz w:val="24"/>
          <w:highlight w:val="none"/>
          <w:u w:val="single"/>
        </w:rPr>
        <w:t xml:space="preserve">                     </w:t>
      </w:r>
      <w:r>
        <w:rPr>
          <w:rFonts w:hint="eastAsia" w:ascii="仿宋" w:hAnsi="仿宋"/>
          <w:b/>
          <w:color w:val="000000"/>
          <w:sz w:val="24"/>
          <w:highlight w:val="none"/>
        </w:rPr>
        <w:t xml:space="preserve"> </w:t>
      </w:r>
      <w:r>
        <w:rPr>
          <w:rFonts w:ascii="仿宋" w:hAnsi="仿宋"/>
          <w:color w:val="000000"/>
          <w:sz w:val="24"/>
          <w:highlight w:val="none"/>
        </w:rPr>
        <w:t>（签字或签章）</w:t>
      </w:r>
      <w:r>
        <w:rPr>
          <w:rFonts w:hint="eastAsia" w:ascii="仿宋" w:hAnsi="仿宋" w:eastAsia="仿宋"/>
          <w:b/>
          <w:color w:val="000000"/>
          <w:sz w:val="24"/>
          <w:highlight w:val="none"/>
        </w:rPr>
        <w:t xml:space="preserve"> </w:t>
      </w:r>
    </w:p>
    <w:p>
      <w:pPr>
        <w:overflowPunct w:val="0"/>
        <w:topLinePunct/>
        <w:spacing w:line="480" w:lineRule="auto"/>
        <w:rPr>
          <w:rFonts w:ascii="黑体" w:eastAsia="黑体"/>
          <w:kern w:val="0"/>
          <w:sz w:val="32"/>
          <w:szCs w:val="32"/>
          <w:highlight w:val="none"/>
        </w:rPr>
      </w:pPr>
      <w:r>
        <w:rPr>
          <w:rFonts w:hint="eastAsia" w:ascii="仿宋" w:hAnsi="仿宋"/>
          <w:color w:val="000000"/>
          <w:sz w:val="24"/>
          <w:highlight w:val="none"/>
        </w:rPr>
        <w:t xml:space="preserve">    日  期：</w:t>
      </w:r>
      <w:r>
        <w:rPr>
          <w:rFonts w:hint="eastAsia" w:ascii="仿宋" w:hAnsi="仿宋"/>
          <w:color w:val="000000"/>
          <w:sz w:val="24"/>
          <w:highlight w:val="none"/>
          <w:u w:val="single"/>
        </w:rPr>
        <w:t xml:space="preserve">       </w:t>
      </w:r>
      <w:r>
        <w:rPr>
          <w:rFonts w:hint="eastAsia" w:ascii="仿宋" w:hAnsi="仿宋"/>
          <w:color w:val="000000"/>
          <w:sz w:val="24"/>
          <w:highlight w:val="none"/>
        </w:rPr>
        <w:t>年</w:t>
      </w:r>
      <w:r>
        <w:rPr>
          <w:rFonts w:hint="eastAsia" w:ascii="宋体" w:hAnsi="宋体" w:cs="宋体"/>
          <w:color w:val="333333"/>
          <w:kern w:val="0"/>
          <w:sz w:val="24"/>
          <w:highlight w:val="none"/>
          <w:u w:val="single"/>
          <w:shd w:val="clear" w:color="auto" w:fill="FFFFFF"/>
        </w:rPr>
        <w:t xml:space="preserve">     </w:t>
      </w:r>
      <w:r>
        <w:rPr>
          <w:rFonts w:hint="eastAsia" w:ascii="仿宋" w:hAnsi="仿宋"/>
          <w:color w:val="000000"/>
          <w:sz w:val="24"/>
          <w:highlight w:val="none"/>
        </w:rPr>
        <w:t>月</w:t>
      </w:r>
      <w:r>
        <w:rPr>
          <w:rFonts w:hint="eastAsia" w:ascii="宋体" w:hAnsi="宋体" w:cs="宋体"/>
          <w:color w:val="333333"/>
          <w:kern w:val="0"/>
          <w:sz w:val="24"/>
          <w:highlight w:val="none"/>
          <w:u w:val="single"/>
          <w:shd w:val="clear" w:color="auto" w:fill="FFFFFF"/>
        </w:rPr>
        <w:t xml:space="preserve">     </w:t>
      </w:r>
      <w:r>
        <w:rPr>
          <w:rFonts w:hint="eastAsia" w:ascii="仿宋" w:hAnsi="仿宋"/>
          <w:color w:val="000000"/>
          <w:sz w:val="24"/>
          <w:highlight w:val="none"/>
        </w:rPr>
        <w:t>日</w:t>
      </w:r>
      <w:r>
        <w:rPr>
          <w:rFonts w:hint="eastAsia" w:ascii="宋体" w:hAnsi="宋体" w:cs="宋体"/>
          <w:color w:val="333333"/>
          <w:kern w:val="0"/>
          <w:sz w:val="24"/>
          <w:highlight w:val="none"/>
          <w:shd w:val="clear" w:color="auto" w:fill="FFFFFF"/>
        </w:rPr>
        <w:t>  </w:t>
      </w:r>
    </w:p>
    <w:p>
      <w:pPr>
        <w:spacing w:line="360" w:lineRule="auto"/>
        <w:ind w:firstLine="960" w:firstLineChars="400"/>
        <w:rPr>
          <w:rFonts w:ascii="宋体" w:hAnsi="宋体"/>
          <w:sz w:val="24"/>
          <w:highlight w:val="none"/>
        </w:rPr>
      </w:pPr>
    </w:p>
    <w:p>
      <w:pPr>
        <w:spacing w:line="360" w:lineRule="auto"/>
        <w:ind w:firstLine="960" w:firstLineChars="400"/>
        <w:rPr>
          <w:rFonts w:ascii="宋体" w:hAnsi="宋体"/>
          <w:sz w:val="24"/>
          <w:highlight w:val="none"/>
        </w:rPr>
      </w:pPr>
    </w:p>
    <w:p>
      <w:pPr>
        <w:spacing w:line="360" w:lineRule="auto"/>
        <w:ind w:firstLine="960" w:firstLineChars="400"/>
        <w:rPr>
          <w:rFonts w:ascii="宋体" w:hAnsi="宋体"/>
          <w:sz w:val="24"/>
          <w:highlight w:val="none"/>
        </w:rPr>
      </w:pPr>
    </w:p>
    <w:p>
      <w:pPr>
        <w:spacing w:line="360" w:lineRule="auto"/>
        <w:rPr>
          <w:rFonts w:ascii="宋体" w:hAnsi="宋体"/>
          <w:sz w:val="24"/>
          <w:highlight w:val="none"/>
        </w:rPr>
      </w:pPr>
    </w:p>
    <w:p>
      <w:pPr>
        <w:spacing w:line="360" w:lineRule="auto"/>
        <w:rPr>
          <w:rFonts w:ascii="宋体" w:hAnsi="宋体"/>
          <w:sz w:val="24"/>
          <w:highlight w:val="none"/>
        </w:rPr>
      </w:pPr>
      <w:r>
        <w:rPr>
          <w:rFonts w:hint="eastAsia" w:ascii="宋体" w:hAnsi="宋体"/>
          <w:sz w:val="24"/>
          <w:highlight w:val="none"/>
        </w:rPr>
        <w:t>附表：</w:t>
      </w:r>
    </w:p>
    <w:p>
      <w:pPr>
        <w:jc w:val="center"/>
        <w:rPr>
          <w:rFonts w:ascii="宋体" w:hAnsi="宋体" w:cs="宋体"/>
          <w:b/>
          <w:bCs/>
          <w:sz w:val="36"/>
          <w:szCs w:val="36"/>
          <w:highlight w:val="none"/>
        </w:rPr>
      </w:pPr>
      <w:r>
        <w:rPr>
          <w:rFonts w:hint="eastAsia" w:ascii="宋体" w:hAnsi="宋体" w:cs="宋体"/>
          <w:b/>
          <w:bCs/>
          <w:sz w:val="36"/>
          <w:szCs w:val="36"/>
          <w:highlight w:val="none"/>
        </w:rPr>
        <w:t>分项报价明细表</w:t>
      </w:r>
    </w:p>
    <w:tbl>
      <w:tblPr>
        <w:tblStyle w:val="43"/>
        <w:tblW w:w="8898" w:type="dxa"/>
        <w:jc w:val="center"/>
        <w:tblLayout w:type="fixed"/>
        <w:tblCellMar>
          <w:top w:w="0" w:type="dxa"/>
          <w:left w:w="28" w:type="dxa"/>
          <w:bottom w:w="0" w:type="dxa"/>
          <w:right w:w="28" w:type="dxa"/>
        </w:tblCellMar>
      </w:tblPr>
      <w:tblGrid>
        <w:gridCol w:w="821"/>
        <w:gridCol w:w="709"/>
        <w:gridCol w:w="850"/>
        <w:gridCol w:w="1400"/>
        <w:gridCol w:w="1587"/>
        <w:gridCol w:w="1178"/>
        <w:gridCol w:w="1175"/>
        <w:gridCol w:w="1178"/>
      </w:tblGrid>
      <w:tr>
        <w:tblPrEx>
          <w:tblCellMar>
            <w:top w:w="0" w:type="dxa"/>
            <w:left w:w="28" w:type="dxa"/>
            <w:bottom w:w="0" w:type="dxa"/>
            <w:right w:w="28" w:type="dxa"/>
          </w:tblCellMar>
        </w:tblPrEx>
        <w:trPr>
          <w:trHeight w:val="598" w:hRule="atLeast"/>
          <w:jc w:val="center"/>
        </w:trPr>
        <w:tc>
          <w:tcPr>
            <w:tcW w:w="821" w:type="dxa"/>
            <w:vMerge w:val="restart"/>
            <w:tcBorders>
              <w:top w:val="single" w:color="auto" w:sz="6" w:space="0"/>
              <w:left w:val="single" w:color="auto" w:sz="6" w:space="0"/>
              <w:right w:val="single" w:color="auto" w:sz="4" w:space="0"/>
            </w:tcBorders>
            <w:vAlign w:val="center"/>
          </w:tcPr>
          <w:p>
            <w:pPr>
              <w:spacing w:after="120"/>
              <w:jc w:val="center"/>
              <w:rPr>
                <w:rFonts w:ascii="宋体" w:hAnsi="宋体"/>
                <w:sz w:val="24"/>
                <w:highlight w:val="none"/>
              </w:rPr>
            </w:pPr>
            <w:r>
              <w:rPr>
                <w:rFonts w:hint="eastAsia" w:ascii="宋体" w:hAnsi="宋体"/>
                <w:sz w:val="24"/>
                <w:highlight w:val="none"/>
              </w:rPr>
              <w:t xml:space="preserve">                           产品</w:t>
            </w:r>
          </w:p>
          <w:p>
            <w:pPr>
              <w:spacing w:after="120"/>
              <w:jc w:val="center"/>
              <w:rPr>
                <w:rFonts w:ascii="宋体" w:hAnsi="宋体"/>
                <w:sz w:val="24"/>
                <w:highlight w:val="none"/>
              </w:rPr>
            </w:pPr>
            <w:r>
              <w:rPr>
                <w:rFonts w:hint="eastAsia" w:ascii="宋体" w:hAnsi="宋体"/>
                <w:sz w:val="24"/>
                <w:highlight w:val="none"/>
              </w:rPr>
              <w:t>费用</w:t>
            </w:r>
          </w:p>
        </w:tc>
        <w:tc>
          <w:tcPr>
            <w:tcW w:w="709" w:type="dxa"/>
            <w:tcBorders>
              <w:top w:val="single" w:color="auto" w:sz="6" w:space="0"/>
              <w:left w:val="single" w:color="auto" w:sz="4" w:space="0"/>
              <w:bottom w:val="single" w:color="auto" w:sz="6" w:space="0"/>
            </w:tcBorders>
            <w:vAlign w:val="center"/>
          </w:tcPr>
          <w:p>
            <w:pPr>
              <w:spacing w:after="120"/>
              <w:jc w:val="center"/>
              <w:rPr>
                <w:rFonts w:ascii="宋体" w:hAnsi="宋体"/>
                <w:sz w:val="24"/>
                <w:highlight w:val="none"/>
              </w:rPr>
            </w:pPr>
            <w:r>
              <w:rPr>
                <w:rFonts w:hint="eastAsia" w:ascii="宋体" w:hAnsi="宋体"/>
                <w:sz w:val="24"/>
                <w:highlight w:val="none"/>
              </w:rPr>
              <w:t>序号</w:t>
            </w:r>
          </w:p>
        </w:tc>
        <w:tc>
          <w:tcPr>
            <w:tcW w:w="850"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sz w:val="24"/>
                <w:highlight w:val="none"/>
              </w:rPr>
            </w:pPr>
            <w:r>
              <w:rPr>
                <w:rFonts w:ascii="宋体" w:hAnsi="宋体"/>
                <w:sz w:val="24"/>
                <w:highlight w:val="none"/>
              </w:rPr>
              <w:t>名称</w:t>
            </w:r>
          </w:p>
        </w:tc>
        <w:tc>
          <w:tcPr>
            <w:tcW w:w="1400"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sz w:val="24"/>
                <w:highlight w:val="none"/>
              </w:rPr>
            </w:pPr>
            <w:r>
              <w:rPr>
                <w:rFonts w:ascii="宋体" w:hAnsi="宋体"/>
                <w:sz w:val="24"/>
                <w:highlight w:val="none"/>
              </w:rPr>
              <w:t>型号和规格</w:t>
            </w:r>
          </w:p>
        </w:tc>
        <w:tc>
          <w:tcPr>
            <w:tcW w:w="1587" w:type="dxa"/>
            <w:tcBorders>
              <w:top w:val="single" w:color="auto" w:sz="6" w:space="0"/>
              <w:left w:val="single" w:color="auto" w:sz="6" w:space="0"/>
              <w:bottom w:val="single" w:color="auto" w:sz="6" w:space="0"/>
              <w:right w:val="single" w:color="auto" w:sz="6" w:space="0"/>
            </w:tcBorders>
            <w:vAlign w:val="center"/>
          </w:tcPr>
          <w:p>
            <w:pPr>
              <w:spacing w:before="156" w:beforeLines="50" w:after="120"/>
              <w:jc w:val="center"/>
              <w:rPr>
                <w:rFonts w:ascii="宋体" w:hAnsi="宋体"/>
                <w:sz w:val="24"/>
                <w:highlight w:val="none"/>
              </w:rPr>
            </w:pPr>
            <w:r>
              <w:rPr>
                <w:rFonts w:ascii="宋体" w:hAnsi="宋体"/>
                <w:sz w:val="24"/>
                <w:highlight w:val="none"/>
              </w:rPr>
              <w:t>原产地及制造厂名</w:t>
            </w:r>
          </w:p>
        </w:tc>
        <w:tc>
          <w:tcPr>
            <w:tcW w:w="1178"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sz w:val="24"/>
                <w:highlight w:val="none"/>
              </w:rPr>
            </w:pPr>
            <w:r>
              <w:rPr>
                <w:rFonts w:ascii="宋体" w:hAnsi="宋体"/>
                <w:sz w:val="24"/>
                <w:highlight w:val="none"/>
              </w:rPr>
              <w:t>数量</w:t>
            </w:r>
          </w:p>
        </w:tc>
        <w:tc>
          <w:tcPr>
            <w:tcW w:w="1175"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sz w:val="24"/>
                <w:highlight w:val="none"/>
              </w:rPr>
            </w:pPr>
            <w:r>
              <w:rPr>
                <w:rFonts w:ascii="宋体" w:hAnsi="宋体"/>
                <w:sz w:val="24"/>
                <w:highlight w:val="none"/>
              </w:rPr>
              <w:t>单价</w:t>
            </w:r>
          </w:p>
          <w:p>
            <w:pPr>
              <w:spacing w:after="120"/>
              <w:jc w:val="center"/>
              <w:rPr>
                <w:rFonts w:ascii="宋体" w:hAnsi="宋体"/>
                <w:bCs/>
                <w:sz w:val="24"/>
                <w:highlight w:val="none"/>
              </w:rPr>
            </w:pPr>
            <w:r>
              <w:rPr>
                <w:rFonts w:hint="eastAsia" w:ascii="宋体" w:hAnsi="宋体"/>
                <w:sz w:val="24"/>
                <w:highlight w:val="none"/>
              </w:rPr>
              <w:t>（元）</w:t>
            </w:r>
          </w:p>
        </w:tc>
        <w:tc>
          <w:tcPr>
            <w:tcW w:w="1178" w:type="dxa"/>
            <w:tcBorders>
              <w:top w:val="single" w:color="auto" w:sz="6" w:space="0"/>
              <w:left w:val="single" w:color="auto" w:sz="6" w:space="0"/>
              <w:bottom w:val="single" w:color="auto" w:sz="6" w:space="0"/>
              <w:right w:val="single" w:color="auto" w:sz="6" w:space="0"/>
            </w:tcBorders>
            <w:vAlign w:val="center"/>
          </w:tcPr>
          <w:p>
            <w:pPr>
              <w:spacing w:after="120"/>
              <w:jc w:val="center"/>
              <w:rPr>
                <w:rFonts w:ascii="宋体" w:hAnsi="宋体"/>
                <w:bCs/>
                <w:sz w:val="24"/>
                <w:highlight w:val="none"/>
              </w:rPr>
            </w:pPr>
            <w:r>
              <w:rPr>
                <w:rFonts w:ascii="宋体" w:hAnsi="宋体"/>
                <w:bCs/>
                <w:sz w:val="24"/>
                <w:highlight w:val="none"/>
              </w:rPr>
              <w:t>总价</w:t>
            </w:r>
          </w:p>
          <w:p>
            <w:pPr>
              <w:spacing w:after="120"/>
              <w:jc w:val="center"/>
              <w:rPr>
                <w:rFonts w:ascii="宋体" w:hAnsi="宋体"/>
                <w:bCs/>
                <w:sz w:val="24"/>
                <w:highlight w:val="none"/>
              </w:rPr>
            </w:pPr>
            <w:r>
              <w:rPr>
                <w:rFonts w:hint="eastAsia" w:ascii="宋体" w:hAnsi="宋体"/>
                <w:bCs/>
                <w:sz w:val="24"/>
                <w:highlight w:val="none"/>
              </w:rPr>
              <w:t>（元）</w:t>
            </w:r>
          </w:p>
        </w:tc>
      </w:tr>
      <w:tr>
        <w:tblPrEx>
          <w:tblCellMar>
            <w:top w:w="0" w:type="dxa"/>
            <w:left w:w="28" w:type="dxa"/>
            <w:bottom w:w="0" w:type="dxa"/>
            <w:right w:w="28" w:type="dxa"/>
          </w:tblCellMar>
        </w:tblPrEx>
        <w:trPr>
          <w:trHeight w:val="531" w:hRule="atLeast"/>
          <w:jc w:val="center"/>
        </w:trPr>
        <w:tc>
          <w:tcPr>
            <w:tcW w:w="821" w:type="dxa"/>
            <w:vMerge w:val="continue"/>
            <w:tcBorders>
              <w:left w:val="single" w:color="auto" w:sz="6" w:space="0"/>
              <w:right w:val="single" w:color="auto" w:sz="4" w:space="0"/>
            </w:tcBorders>
            <w:vAlign w:val="center"/>
          </w:tcPr>
          <w:p>
            <w:pPr>
              <w:spacing w:before="312" w:beforeLines="100"/>
              <w:jc w:val="center"/>
              <w:rPr>
                <w:rFonts w:ascii="宋体" w:hAnsi="宋体"/>
                <w:sz w:val="24"/>
                <w:highlight w:val="none"/>
              </w:rPr>
            </w:pPr>
          </w:p>
        </w:tc>
        <w:tc>
          <w:tcPr>
            <w:tcW w:w="709" w:type="dxa"/>
            <w:tcBorders>
              <w:top w:val="single" w:color="auto" w:sz="6" w:space="0"/>
              <w:left w:val="single" w:color="auto" w:sz="4" w:space="0"/>
              <w:bottom w:val="single" w:color="auto" w:sz="4" w:space="0"/>
            </w:tcBorders>
            <w:vAlign w:val="center"/>
          </w:tcPr>
          <w:p>
            <w:pPr>
              <w:spacing w:before="312" w:beforeLines="100"/>
              <w:jc w:val="center"/>
              <w:rPr>
                <w:rFonts w:ascii="宋体" w:hAnsi="宋体"/>
                <w:sz w:val="24"/>
                <w:highlight w:val="none"/>
              </w:rPr>
            </w:pPr>
            <w:r>
              <w:rPr>
                <w:rFonts w:hint="eastAsia" w:ascii="宋体" w:hAnsi="宋体"/>
                <w:sz w:val="24"/>
                <w:highlight w:val="none"/>
              </w:rPr>
              <w:t>1</w:t>
            </w:r>
          </w:p>
        </w:tc>
        <w:tc>
          <w:tcPr>
            <w:tcW w:w="850" w:type="dxa"/>
            <w:tcBorders>
              <w:top w:val="single" w:color="auto" w:sz="6" w:space="0"/>
              <w:left w:val="single" w:color="auto" w:sz="6" w:space="0"/>
              <w:bottom w:val="single" w:color="auto" w:sz="4" w:space="0"/>
              <w:right w:val="single" w:color="auto" w:sz="6" w:space="0"/>
            </w:tcBorders>
            <w:vAlign w:val="center"/>
          </w:tcPr>
          <w:p>
            <w:pPr>
              <w:spacing w:before="156" w:beforeLines="50"/>
              <w:jc w:val="center"/>
              <w:rPr>
                <w:rFonts w:ascii="宋体" w:hAnsi="宋体"/>
                <w:sz w:val="24"/>
                <w:highlight w:val="none"/>
              </w:rPr>
            </w:pPr>
          </w:p>
        </w:tc>
        <w:tc>
          <w:tcPr>
            <w:tcW w:w="1400" w:type="dxa"/>
            <w:tcBorders>
              <w:top w:val="single" w:color="auto" w:sz="6" w:space="0"/>
              <w:left w:val="single" w:color="auto" w:sz="6" w:space="0"/>
              <w:bottom w:val="single" w:color="auto" w:sz="4" w:space="0"/>
              <w:right w:val="single" w:color="auto" w:sz="6" w:space="0"/>
            </w:tcBorders>
            <w:vAlign w:val="center"/>
          </w:tcPr>
          <w:p>
            <w:pPr>
              <w:spacing w:before="156" w:beforeLines="50"/>
              <w:jc w:val="center"/>
              <w:rPr>
                <w:rFonts w:ascii="宋体" w:hAnsi="宋体"/>
                <w:sz w:val="24"/>
                <w:highlight w:val="none"/>
              </w:rPr>
            </w:pPr>
          </w:p>
        </w:tc>
        <w:tc>
          <w:tcPr>
            <w:tcW w:w="1587" w:type="dxa"/>
            <w:tcBorders>
              <w:top w:val="single" w:color="auto" w:sz="6" w:space="0"/>
              <w:left w:val="single" w:color="auto" w:sz="6" w:space="0"/>
              <w:bottom w:val="single" w:color="auto" w:sz="4" w:space="0"/>
              <w:right w:val="single" w:color="auto" w:sz="6" w:space="0"/>
            </w:tcBorders>
            <w:vAlign w:val="center"/>
          </w:tcPr>
          <w:p>
            <w:pPr>
              <w:spacing w:before="156" w:beforeLines="50"/>
              <w:jc w:val="center"/>
              <w:rPr>
                <w:rFonts w:ascii="宋体" w:hAnsi="宋体"/>
                <w:sz w:val="24"/>
                <w:highlight w:val="none"/>
              </w:rPr>
            </w:pPr>
          </w:p>
        </w:tc>
        <w:tc>
          <w:tcPr>
            <w:tcW w:w="1178" w:type="dxa"/>
            <w:tcBorders>
              <w:top w:val="single" w:color="auto" w:sz="6" w:space="0"/>
              <w:left w:val="single" w:color="auto" w:sz="6" w:space="0"/>
              <w:bottom w:val="single" w:color="auto" w:sz="4" w:space="0"/>
              <w:right w:val="single" w:color="auto" w:sz="6" w:space="0"/>
            </w:tcBorders>
            <w:vAlign w:val="center"/>
          </w:tcPr>
          <w:p>
            <w:pPr>
              <w:spacing w:before="156" w:beforeLines="50"/>
              <w:jc w:val="center"/>
              <w:rPr>
                <w:rFonts w:ascii="宋体" w:hAnsi="宋体"/>
                <w:sz w:val="24"/>
                <w:highlight w:val="none"/>
              </w:rPr>
            </w:pPr>
          </w:p>
        </w:tc>
        <w:tc>
          <w:tcPr>
            <w:tcW w:w="1175" w:type="dxa"/>
            <w:tcBorders>
              <w:top w:val="single" w:color="auto" w:sz="6" w:space="0"/>
              <w:left w:val="single" w:color="auto" w:sz="6" w:space="0"/>
              <w:bottom w:val="single" w:color="auto" w:sz="4" w:space="0"/>
              <w:right w:val="single" w:color="auto" w:sz="6" w:space="0"/>
            </w:tcBorders>
            <w:vAlign w:val="center"/>
          </w:tcPr>
          <w:p>
            <w:pPr>
              <w:spacing w:before="156" w:beforeLines="50"/>
              <w:jc w:val="center"/>
              <w:rPr>
                <w:rFonts w:ascii="宋体" w:hAnsi="宋体"/>
                <w:sz w:val="24"/>
                <w:highlight w:val="none"/>
              </w:rPr>
            </w:pPr>
          </w:p>
        </w:tc>
        <w:tc>
          <w:tcPr>
            <w:tcW w:w="1178" w:type="dxa"/>
            <w:tcBorders>
              <w:top w:val="single" w:color="auto" w:sz="6" w:space="0"/>
              <w:left w:val="single" w:color="auto" w:sz="6" w:space="0"/>
              <w:bottom w:val="single" w:color="auto" w:sz="4" w:space="0"/>
              <w:right w:val="single" w:color="auto" w:sz="6" w:space="0"/>
            </w:tcBorders>
            <w:vAlign w:val="center"/>
          </w:tcPr>
          <w:p>
            <w:pPr>
              <w:spacing w:before="156" w:beforeLines="50"/>
              <w:jc w:val="center"/>
              <w:rPr>
                <w:rFonts w:ascii="宋体" w:hAnsi="宋体"/>
                <w:sz w:val="24"/>
                <w:highlight w:val="none"/>
              </w:rPr>
            </w:pPr>
          </w:p>
        </w:tc>
      </w:tr>
      <w:tr>
        <w:tblPrEx>
          <w:tblCellMar>
            <w:top w:w="0" w:type="dxa"/>
            <w:left w:w="28" w:type="dxa"/>
            <w:bottom w:w="0" w:type="dxa"/>
            <w:right w:w="28" w:type="dxa"/>
          </w:tblCellMar>
        </w:tblPrEx>
        <w:trPr>
          <w:trHeight w:val="531" w:hRule="atLeast"/>
          <w:jc w:val="center"/>
        </w:trPr>
        <w:tc>
          <w:tcPr>
            <w:tcW w:w="821" w:type="dxa"/>
            <w:vMerge w:val="continue"/>
            <w:tcBorders>
              <w:left w:val="single" w:color="auto" w:sz="6" w:space="0"/>
              <w:right w:val="single" w:color="auto" w:sz="4" w:space="0"/>
            </w:tcBorders>
            <w:vAlign w:val="center"/>
          </w:tcPr>
          <w:p>
            <w:pPr>
              <w:spacing w:before="312" w:beforeLines="100"/>
              <w:jc w:val="center"/>
              <w:rPr>
                <w:rFonts w:ascii="宋体" w:hAnsi="宋体"/>
                <w:sz w:val="24"/>
                <w:highlight w:val="none"/>
              </w:rPr>
            </w:pPr>
          </w:p>
        </w:tc>
        <w:tc>
          <w:tcPr>
            <w:tcW w:w="709" w:type="dxa"/>
            <w:tcBorders>
              <w:top w:val="single" w:color="auto" w:sz="4" w:space="0"/>
              <w:left w:val="single" w:color="auto" w:sz="4" w:space="0"/>
              <w:bottom w:val="single" w:color="auto" w:sz="6" w:space="0"/>
            </w:tcBorders>
            <w:vAlign w:val="center"/>
          </w:tcPr>
          <w:p>
            <w:pPr>
              <w:spacing w:before="312" w:beforeLines="100"/>
              <w:jc w:val="center"/>
              <w:rPr>
                <w:rFonts w:ascii="宋体" w:hAnsi="宋体"/>
                <w:sz w:val="24"/>
                <w:highlight w:val="none"/>
              </w:rPr>
            </w:pPr>
            <w:r>
              <w:rPr>
                <w:rFonts w:hint="eastAsia" w:ascii="宋体" w:hAnsi="宋体"/>
                <w:sz w:val="24"/>
                <w:highlight w:val="none"/>
              </w:rPr>
              <w:t>2</w:t>
            </w:r>
          </w:p>
        </w:tc>
        <w:tc>
          <w:tcPr>
            <w:tcW w:w="850" w:type="dxa"/>
            <w:tcBorders>
              <w:top w:val="single" w:color="auto" w:sz="4" w:space="0"/>
              <w:left w:val="single" w:color="auto" w:sz="6" w:space="0"/>
              <w:bottom w:val="single" w:color="auto" w:sz="6" w:space="0"/>
              <w:right w:val="single" w:color="auto" w:sz="6" w:space="0"/>
            </w:tcBorders>
            <w:vAlign w:val="center"/>
          </w:tcPr>
          <w:p>
            <w:pPr>
              <w:spacing w:before="312" w:beforeLines="100"/>
              <w:jc w:val="center"/>
              <w:rPr>
                <w:rFonts w:ascii="宋体" w:hAnsi="宋体"/>
                <w:sz w:val="24"/>
                <w:highlight w:val="none"/>
              </w:rPr>
            </w:pPr>
          </w:p>
        </w:tc>
        <w:tc>
          <w:tcPr>
            <w:tcW w:w="1400"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587"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175"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r>
      <w:tr>
        <w:tblPrEx>
          <w:tblCellMar>
            <w:top w:w="0" w:type="dxa"/>
            <w:left w:w="28" w:type="dxa"/>
            <w:bottom w:w="0" w:type="dxa"/>
            <w:right w:w="28" w:type="dxa"/>
          </w:tblCellMar>
        </w:tblPrEx>
        <w:trPr>
          <w:trHeight w:val="531" w:hRule="atLeast"/>
          <w:jc w:val="center"/>
        </w:trPr>
        <w:tc>
          <w:tcPr>
            <w:tcW w:w="821" w:type="dxa"/>
            <w:vMerge w:val="continue"/>
            <w:tcBorders>
              <w:left w:val="single" w:color="auto" w:sz="6" w:space="0"/>
              <w:right w:val="single" w:color="auto" w:sz="4" w:space="0"/>
            </w:tcBorders>
            <w:vAlign w:val="center"/>
          </w:tcPr>
          <w:p>
            <w:pPr>
              <w:spacing w:before="312" w:beforeLines="100"/>
              <w:jc w:val="center"/>
              <w:rPr>
                <w:rFonts w:ascii="宋体" w:hAnsi="宋体"/>
                <w:sz w:val="24"/>
                <w:highlight w:val="none"/>
              </w:rPr>
            </w:pPr>
          </w:p>
        </w:tc>
        <w:tc>
          <w:tcPr>
            <w:tcW w:w="709" w:type="dxa"/>
            <w:tcBorders>
              <w:top w:val="single" w:color="auto" w:sz="4" w:space="0"/>
              <w:left w:val="single" w:color="auto" w:sz="4" w:space="0"/>
              <w:bottom w:val="single" w:color="auto" w:sz="6" w:space="0"/>
            </w:tcBorders>
            <w:vAlign w:val="center"/>
          </w:tcPr>
          <w:p>
            <w:pPr>
              <w:spacing w:before="312" w:beforeLines="100"/>
              <w:jc w:val="center"/>
              <w:rPr>
                <w:rFonts w:ascii="宋体" w:hAnsi="宋体"/>
                <w:sz w:val="24"/>
                <w:highlight w:val="none"/>
              </w:rPr>
            </w:pPr>
            <w:r>
              <w:rPr>
                <w:rFonts w:hint="eastAsia" w:ascii="宋体" w:hAnsi="宋体"/>
                <w:sz w:val="24"/>
                <w:highlight w:val="none"/>
              </w:rPr>
              <w:t>3</w:t>
            </w:r>
          </w:p>
        </w:tc>
        <w:tc>
          <w:tcPr>
            <w:tcW w:w="850" w:type="dxa"/>
            <w:tcBorders>
              <w:top w:val="single" w:color="auto" w:sz="4" w:space="0"/>
              <w:left w:val="single" w:color="auto" w:sz="6" w:space="0"/>
              <w:bottom w:val="single" w:color="auto" w:sz="6" w:space="0"/>
              <w:right w:val="single" w:color="auto" w:sz="6" w:space="0"/>
            </w:tcBorders>
            <w:vAlign w:val="center"/>
          </w:tcPr>
          <w:p>
            <w:pPr>
              <w:spacing w:before="312" w:beforeLines="100"/>
              <w:jc w:val="center"/>
              <w:rPr>
                <w:rFonts w:ascii="宋体" w:hAnsi="宋体"/>
                <w:sz w:val="24"/>
                <w:highlight w:val="none"/>
              </w:rPr>
            </w:pPr>
          </w:p>
        </w:tc>
        <w:tc>
          <w:tcPr>
            <w:tcW w:w="1400"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587"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175"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r>
      <w:tr>
        <w:tblPrEx>
          <w:tblCellMar>
            <w:top w:w="0" w:type="dxa"/>
            <w:left w:w="28" w:type="dxa"/>
            <w:bottom w:w="0" w:type="dxa"/>
            <w:right w:w="28" w:type="dxa"/>
          </w:tblCellMar>
        </w:tblPrEx>
        <w:trPr>
          <w:trHeight w:val="531" w:hRule="atLeast"/>
          <w:jc w:val="center"/>
        </w:trPr>
        <w:tc>
          <w:tcPr>
            <w:tcW w:w="821" w:type="dxa"/>
            <w:vMerge w:val="continue"/>
            <w:tcBorders>
              <w:left w:val="single" w:color="auto" w:sz="6" w:space="0"/>
              <w:right w:val="single" w:color="auto" w:sz="4" w:space="0"/>
            </w:tcBorders>
            <w:vAlign w:val="center"/>
          </w:tcPr>
          <w:p>
            <w:pPr>
              <w:spacing w:before="312" w:beforeLines="100"/>
              <w:jc w:val="center"/>
              <w:rPr>
                <w:rFonts w:ascii="宋体" w:hAnsi="宋体"/>
                <w:sz w:val="24"/>
                <w:highlight w:val="none"/>
              </w:rPr>
            </w:pPr>
          </w:p>
        </w:tc>
        <w:tc>
          <w:tcPr>
            <w:tcW w:w="709" w:type="dxa"/>
            <w:tcBorders>
              <w:top w:val="single" w:color="auto" w:sz="4" w:space="0"/>
              <w:left w:val="single" w:color="auto" w:sz="4" w:space="0"/>
              <w:bottom w:val="single" w:color="auto" w:sz="6" w:space="0"/>
            </w:tcBorders>
            <w:vAlign w:val="center"/>
          </w:tcPr>
          <w:p>
            <w:pPr>
              <w:spacing w:before="312" w:beforeLines="100"/>
              <w:jc w:val="center"/>
              <w:rPr>
                <w:rFonts w:ascii="宋体" w:hAnsi="宋体"/>
                <w:sz w:val="24"/>
                <w:highlight w:val="none"/>
              </w:rPr>
            </w:pPr>
            <w:r>
              <w:rPr>
                <w:rFonts w:hint="eastAsia" w:ascii="宋体" w:hAnsi="宋体"/>
                <w:sz w:val="24"/>
                <w:highlight w:val="none"/>
              </w:rPr>
              <w:t>……</w:t>
            </w:r>
          </w:p>
        </w:tc>
        <w:tc>
          <w:tcPr>
            <w:tcW w:w="850"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400"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587"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175"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r>
      <w:tr>
        <w:tblPrEx>
          <w:tblCellMar>
            <w:top w:w="0" w:type="dxa"/>
            <w:left w:w="28" w:type="dxa"/>
            <w:bottom w:w="0" w:type="dxa"/>
            <w:right w:w="28" w:type="dxa"/>
          </w:tblCellMar>
        </w:tblPrEx>
        <w:trPr>
          <w:trHeight w:val="531" w:hRule="atLeast"/>
          <w:jc w:val="center"/>
        </w:trPr>
        <w:tc>
          <w:tcPr>
            <w:tcW w:w="821" w:type="dxa"/>
            <w:vMerge w:val="continue"/>
            <w:tcBorders>
              <w:left w:val="single" w:color="auto" w:sz="6" w:space="0"/>
              <w:right w:val="single" w:color="auto" w:sz="4" w:space="0"/>
            </w:tcBorders>
            <w:vAlign w:val="center"/>
          </w:tcPr>
          <w:p>
            <w:pPr>
              <w:spacing w:before="312" w:beforeLines="100"/>
              <w:jc w:val="center"/>
              <w:rPr>
                <w:rFonts w:ascii="宋体" w:hAnsi="宋体"/>
                <w:sz w:val="24"/>
                <w:highlight w:val="none"/>
              </w:rPr>
            </w:pPr>
          </w:p>
        </w:tc>
        <w:tc>
          <w:tcPr>
            <w:tcW w:w="709" w:type="dxa"/>
            <w:tcBorders>
              <w:top w:val="single" w:color="auto" w:sz="4" w:space="0"/>
              <w:left w:val="single" w:color="auto" w:sz="4" w:space="0"/>
              <w:bottom w:val="single" w:color="auto" w:sz="6" w:space="0"/>
            </w:tcBorders>
            <w:vAlign w:val="center"/>
          </w:tcPr>
          <w:p>
            <w:pPr>
              <w:spacing w:before="312" w:beforeLines="100"/>
              <w:jc w:val="center"/>
              <w:rPr>
                <w:rFonts w:ascii="宋体" w:hAnsi="宋体"/>
                <w:b/>
                <w:sz w:val="24"/>
                <w:highlight w:val="none"/>
              </w:rPr>
            </w:pPr>
            <w:r>
              <w:rPr>
                <w:rFonts w:hint="eastAsia" w:ascii="宋体" w:hAnsi="宋体"/>
                <w:sz w:val="24"/>
                <w:highlight w:val="none"/>
              </w:rPr>
              <w:t>……</w:t>
            </w:r>
          </w:p>
        </w:tc>
        <w:tc>
          <w:tcPr>
            <w:tcW w:w="850"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400"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587"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175"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r>
      <w:tr>
        <w:tblPrEx>
          <w:tblCellMar>
            <w:top w:w="0" w:type="dxa"/>
            <w:left w:w="28" w:type="dxa"/>
            <w:bottom w:w="0" w:type="dxa"/>
            <w:right w:w="28" w:type="dxa"/>
          </w:tblCellMar>
        </w:tblPrEx>
        <w:trPr>
          <w:trHeight w:val="531" w:hRule="atLeast"/>
          <w:jc w:val="center"/>
        </w:trPr>
        <w:tc>
          <w:tcPr>
            <w:tcW w:w="821" w:type="dxa"/>
            <w:vMerge w:val="continue"/>
            <w:tcBorders>
              <w:left w:val="single" w:color="auto" w:sz="6" w:space="0"/>
              <w:bottom w:val="single" w:color="auto" w:sz="6" w:space="0"/>
              <w:right w:val="single" w:color="auto" w:sz="4" w:space="0"/>
            </w:tcBorders>
            <w:vAlign w:val="center"/>
          </w:tcPr>
          <w:p>
            <w:pPr>
              <w:spacing w:before="312" w:beforeLines="100"/>
              <w:jc w:val="center"/>
              <w:rPr>
                <w:rFonts w:ascii="宋体" w:hAnsi="宋体"/>
                <w:sz w:val="24"/>
                <w:highlight w:val="none"/>
              </w:rPr>
            </w:pPr>
          </w:p>
        </w:tc>
        <w:tc>
          <w:tcPr>
            <w:tcW w:w="709" w:type="dxa"/>
            <w:tcBorders>
              <w:top w:val="single" w:color="auto" w:sz="4" w:space="0"/>
              <w:left w:val="single" w:color="auto" w:sz="4" w:space="0"/>
              <w:bottom w:val="single" w:color="auto" w:sz="6" w:space="0"/>
            </w:tcBorders>
            <w:vAlign w:val="center"/>
          </w:tcPr>
          <w:p>
            <w:pPr>
              <w:spacing w:before="312" w:beforeLines="100"/>
              <w:jc w:val="center"/>
              <w:rPr>
                <w:rFonts w:ascii="宋体" w:hAnsi="宋体"/>
                <w:b/>
                <w:sz w:val="24"/>
                <w:highlight w:val="none"/>
              </w:rPr>
            </w:pPr>
            <w:r>
              <w:rPr>
                <w:rFonts w:hint="eastAsia" w:ascii="宋体" w:hAnsi="宋体"/>
                <w:sz w:val="24"/>
                <w:highlight w:val="none"/>
              </w:rPr>
              <w:t>……</w:t>
            </w:r>
          </w:p>
        </w:tc>
        <w:tc>
          <w:tcPr>
            <w:tcW w:w="850"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400"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587"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175"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c>
          <w:tcPr>
            <w:tcW w:w="1178" w:type="dxa"/>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r>
      <w:tr>
        <w:tblPrEx>
          <w:tblCellMar>
            <w:top w:w="0" w:type="dxa"/>
            <w:left w:w="28" w:type="dxa"/>
            <w:bottom w:w="0" w:type="dxa"/>
            <w:right w:w="28" w:type="dxa"/>
          </w:tblCellMar>
        </w:tblPrEx>
        <w:trPr>
          <w:trHeight w:val="531" w:hRule="atLeast"/>
          <w:jc w:val="center"/>
        </w:trPr>
        <w:tc>
          <w:tcPr>
            <w:tcW w:w="2380"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sz w:val="24"/>
                <w:highlight w:val="none"/>
              </w:rPr>
            </w:pPr>
            <w:r>
              <w:rPr>
                <w:rFonts w:hint="eastAsia" w:ascii="宋体" w:hAnsi="宋体"/>
                <w:sz w:val="24"/>
                <w:highlight w:val="none"/>
              </w:rPr>
              <w:t>运杂费</w:t>
            </w:r>
          </w:p>
        </w:tc>
        <w:tc>
          <w:tcPr>
            <w:tcW w:w="6518" w:type="dxa"/>
            <w:gridSpan w:val="5"/>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r>
      <w:tr>
        <w:tblPrEx>
          <w:tblCellMar>
            <w:top w:w="0" w:type="dxa"/>
            <w:left w:w="28" w:type="dxa"/>
            <w:bottom w:w="0" w:type="dxa"/>
            <w:right w:w="28" w:type="dxa"/>
          </w:tblCellMar>
        </w:tblPrEx>
        <w:trPr>
          <w:trHeight w:val="531" w:hRule="atLeast"/>
          <w:jc w:val="center"/>
        </w:trPr>
        <w:tc>
          <w:tcPr>
            <w:tcW w:w="2380"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sz w:val="24"/>
                <w:highlight w:val="none"/>
              </w:rPr>
            </w:pPr>
            <w:r>
              <w:rPr>
                <w:rFonts w:hint="eastAsia" w:ascii="宋体" w:hAnsi="宋体"/>
                <w:sz w:val="24"/>
                <w:highlight w:val="none"/>
              </w:rPr>
              <w:t>安装调试费</w:t>
            </w:r>
          </w:p>
        </w:tc>
        <w:tc>
          <w:tcPr>
            <w:tcW w:w="6518" w:type="dxa"/>
            <w:gridSpan w:val="5"/>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r>
      <w:tr>
        <w:tblPrEx>
          <w:tblCellMar>
            <w:top w:w="0" w:type="dxa"/>
            <w:left w:w="28" w:type="dxa"/>
            <w:bottom w:w="0" w:type="dxa"/>
            <w:right w:w="28" w:type="dxa"/>
          </w:tblCellMar>
        </w:tblPrEx>
        <w:trPr>
          <w:trHeight w:val="531" w:hRule="atLeast"/>
          <w:jc w:val="center"/>
        </w:trPr>
        <w:tc>
          <w:tcPr>
            <w:tcW w:w="2380" w:type="dxa"/>
            <w:gridSpan w:val="3"/>
            <w:tcBorders>
              <w:top w:val="single" w:color="auto" w:sz="4" w:space="0"/>
              <w:left w:val="single" w:color="auto" w:sz="6" w:space="0"/>
              <w:bottom w:val="single" w:color="auto" w:sz="6" w:space="0"/>
              <w:right w:val="single" w:color="auto" w:sz="6" w:space="0"/>
            </w:tcBorders>
            <w:vAlign w:val="center"/>
          </w:tcPr>
          <w:p>
            <w:pPr>
              <w:jc w:val="center"/>
              <w:rPr>
                <w:rFonts w:ascii="宋体" w:hAnsi="宋体"/>
                <w:sz w:val="24"/>
                <w:highlight w:val="none"/>
              </w:rPr>
            </w:pPr>
            <w:r>
              <w:rPr>
                <w:rFonts w:hint="eastAsia" w:ascii="宋体" w:hAnsi="宋体"/>
                <w:sz w:val="24"/>
                <w:highlight w:val="none"/>
              </w:rPr>
              <w:t>其他费用</w:t>
            </w:r>
          </w:p>
        </w:tc>
        <w:tc>
          <w:tcPr>
            <w:tcW w:w="6518" w:type="dxa"/>
            <w:gridSpan w:val="5"/>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r>
              <w:rPr>
                <w:rFonts w:hint="eastAsia" w:ascii="宋体" w:hAnsi="宋体"/>
                <w:sz w:val="24"/>
                <w:highlight w:val="none"/>
              </w:rPr>
              <w:t>……</w:t>
            </w:r>
          </w:p>
        </w:tc>
      </w:tr>
      <w:tr>
        <w:tblPrEx>
          <w:tblCellMar>
            <w:top w:w="0" w:type="dxa"/>
            <w:left w:w="28" w:type="dxa"/>
            <w:bottom w:w="0" w:type="dxa"/>
            <w:right w:w="28" w:type="dxa"/>
          </w:tblCellMar>
        </w:tblPrEx>
        <w:trPr>
          <w:trHeight w:val="531" w:hRule="atLeast"/>
          <w:jc w:val="center"/>
        </w:trPr>
        <w:tc>
          <w:tcPr>
            <w:tcW w:w="2380" w:type="dxa"/>
            <w:gridSpan w:val="3"/>
            <w:tcBorders>
              <w:top w:val="single" w:color="auto" w:sz="4" w:space="0"/>
              <w:left w:val="single" w:color="auto" w:sz="6" w:space="0"/>
              <w:bottom w:val="single" w:color="auto" w:sz="6" w:space="0"/>
              <w:right w:val="single" w:color="auto" w:sz="6" w:space="0"/>
            </w:tcBorders>
            <w:vAlign w:val="center"/>
          </w:tcPr>
          <w:p>
            <w:pPr>
              <w:spacing w:before="312" w:beforeLines="100"/>
              <w:jc w:val="center"/>
              <w:rPr>
                <w:rFonts w:ascii="宋体" w:hAnsi="宋体"/>
                <w:sz w:val="24"/>
                <w:highlight w:val="none"/>
              </w:rPr>
            </w:pPr>
            <w:r>
              <w:rPr>
                <w:rFonts w:hint="eastAsia" w:ascii="宋体" w:hAnsi="宋体"/>
                <w:sz w:val="24"/>
                <w:highlight w:val="none"/>
              </w:rPr>
              <w:t>……</w:t>
            </w:r>
          </w:p>
        </w:tc>
        <w:tc>
          <w:tcPr>
            <w:tcW w:w="6518" w:type="dxa"/>
            <w:gridSpan w:val="5"/>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p>
        </w:tc>
      </w:tr>
      <w:tr>
        <w:tblPrEx>
          <w:tblCellMar>
            <w:top w:w="0" w:type="dxa"/>
            <w:left w:w="28" w:type="dxa"/>
            <w:bottom w:w="0" w:type="dxa"/>
            <w:right w:w="28" w:type="dxa"/>
          </w:tblCellMar>
        </w:tblPrEx>
        <w:trPr>
          <w:trHeight w:val="1005" w:hRule="atLeast"/>
          <w:jc w:val="center"/>
        </w:trPr>
        <w:tc>
          <w:tcPr>
            <w:tcW w:w="1530" w:type="dxa"/>
            <w:gridSpan w:val="2"/>
            <w:tcBorders>
              <w:top w:val="single" w:color="auto" w:sz="4" w:space="0"/>
              <w:left w:val="single" w:color="auto" w:sz="6" w:space="0"/>
              <w:bottom w:val="single" w:color="auto" w:sz="4" w:space="0"/>
            </w:tcBorders>
            <w:vAlign w:val="center"/>
          </w:tcPr>
          <w:p>
            <w:pPr>
              <w:jc w:val="center"/>
              <w:rPr>
                <w:rFonts w:ascii="宋体" w:hAnsi="宋体"/>
                <w:sz w:val="24"/>
                <w:highlight w:val="none"/>
              </w:rPr>
            </w:pPr>
            <w:r>
              <w:rPr>
                <w:rFonts w:hint="eastAsia" w:ascii="宋体" w:hAnsi="宋体"/>
                <w:sz w:val="24"/>
                <w:highlight w:val="none"/>
              </w:rPr>
              <w:t>谈判响应总报价（元）</w:t>
            </w:r>
          </w:p>
        </w:tc>
        <w:tc>
          <w:tcPr>
            <w:tcW w:w="7368" w:type="dxa"/>
            <w:gridSpan w:val="6"/>
            <w:tcBorders>
              <w:top w:val="single" w:color="auto" w:sz="4" w:space="0"/>
              <w:left w:val="single" w:color="auto" w:sz="6" w:space="0"/>
              <w:bottom w:val="single" w:color="auto" w:sz="4" w:space="0"/>
              <w:right w:val="single" w:color="auto" w:sz="6" w:space="0"/>
            </w:tcBorders>
            <w:vAlign w:val="center"/>
          </w:tcPr>
          <w:p>
            <w:pPr>
              <w:spacing w:before="156" w:beforeLines="50"/>
              <w:rPr>
                <w:rFonts w:ascii="宋体" w:hAnsi="宋体"/>
                <w:sz w:val="24"/>
                <w:highlight w:val="none"/>
              </w:rPr>
            </w:pPr>
            <w:r>
              <w:rPr>
                <w:rFonts w:ascii="宋体" w:hAnsi="宋体"/>
                <w:sz w:val="24"/>
                <w:highlight w:val="none"/>
              </w:rPr>
              <w:t xml:space="preserve">大写：   </w:t>
            </w:r>
            <w:r>
              <w:rPr>
                <w:rFonts w:hint="eastAsia" w:ascii="宋体" w:hAnsi="宋体"/>
                <w:sz w:val="24"/>
                <w:highlight w:val="none"/>
              </w:rPr>
              <w:t xml:space="preserve">                        </w:t>
            </w:r>
            <w:r>
              <w:rPr>
                <w:rFonts w:ascii="宋体" w:hAnsi="宋体"/>
                <w:sz w:val="24"/>
                <w:highlight w:val="none"/>
              </w:rPr>
              <w:t>小写：</w:t>
            </w:r>
          </w:p>
        </w:tc>
      </w:tr>
      <w:tr>
        <w:tblPrEx>
          <w:tblCellMar>
            <w:top w:w="0" w:type="dxa"/>
            <w:left w:w="28" w:type="dxa"/>
            <w:bottom w:w="0" w:type="dxa"/>
            <w:right w:w="28" w:type="dxa"/>
          </w:tblCellMar>
        </w:tblPrEx>
        <w:trPr>
          <w:trHeight w:val="792" w:hRule="atLeast"/>
          <w:jc w:val="center"/>
        </w:trPr>
        <w:tc>
          <w:tcPr>
            <w:tcW w:w="1530" w:type="dxa"/>
            <w:gridSpan w:val="2"/>
            <w:tcBorders>
              <w:top w:val="single" w:color="auto" w:sz="4" w:space="0"/>
              <w:left w:val="single" w:color="auto" w:sz="6" w:space="0"/>
              <w:bottom w:val="single" w:color="auto" w:sz="6" w:space="0"/>
            </w:tcBorders>
            <w:vAlign w:val="center"/>
          </w:tcPr>
          <w:p>
            <w:pPr>
              <w:jc w:val="center"/>
              <w:rPr>
                <w:rFonts w:ascii="宋体" w:hAnsi="宋体"/>
                <w:sz w:val="24"/>
                <w:highlight w:val="none"/>
              </w:rPr>
            </w:pPr>
            <w:r>
              <w:rPr>
                <w:rFonts w:hint="eastAsia" w:ascii="宋体" w:hAnsi="宋体"/>
                <w:sz w:val="24"/>
                <w:highlight w:val="none"/>
              </w:rPr>
              <w:t>备注</w:t>
            </w:r>
          </w:p>
        </w:tc>
        <w:tc>
          <w:tcPr>
            <w:tcW w:w="7368" w:type="dxa"/>
            <w:gridSpan w:val="6"/>
            <w:tcBorders>
              <w:top w:val="single" w:color="auto" w:sz="4" w:space="0"/>
              <w:left w:val="single" w:color="auto" w:sz="6" w:space="0"/>
              <w:bottom w:val="single" w:color="auto" w:sz="6" w:space="0"/>
              <w:right w:val="single" w:color="auto" w:sz="6" w:space="0"/>
            </w:tcBorders>
            <w:vAlign w:val="center"/>
          </w:tcPr>
          <w:p>
            <w:pPr>
              <w:spacing w:before="156" w:beforeLines="50"/>
              <w:jc w:val="center"/>
              <w:rPr>
                <w:rFonts w:ascii="宋体" w:hAnsi="宋体"/>
                <w:sz w:val="24"/>
                <w:highlight w:val="none"/>
              </w:rPr>
            </w:pPr>
            <w:r>
              <w:rPr>
                <w:rFonts w:hint="eastAsia" w:ascii="宋体" w:hAnsi="宋体"/>
                <w:spacing w:val="-6"/>
                <w:sz w:val="24"/>
                <w:highlight w:val="none"/>
              </w:rPr>
              <w:t>精确到小数点后两位。</w:t>
            </w:r>
          </w:p>
        </w:tc>
      </w:tr>
    </w:tbl>
    <w:p>
      <w:pPr>
        <w:rPr>
          <w:szCs w:val="21"/>
          <w:highlight w:val="none"/>
        </w:rPr>
      </w:pPr>
      <w:r>
        <w:rPr>
          <w:rFonts w:hint="eastAsia"/>
          <w:szCs w:val="21"/>
          <w:highlight w:val="none"/>
        </w:rPr>
        <w:t>注：1、如果按单价计算的结果与总价不一致，以单价为准修正总价。</w:t>
      </w:r>
    </w:p>
    <w:p>
      <w:pPr>
        <w:ind w:firstLine="420" w:firstLineChars="200"/>
        <w:rPr>
          <w:szCs w:val="21"/>
          <w:highlight w:val="none"/>
        </w:rPr>
      </w:pPr>
      <w:r>
        <w:rPr>
          <w:rFonts w:hint="eastAsia"/>
          <w:szCs w:val="21"/>
          <w:highlight w:val="none"/>
        </w:rPr>
        <w:t>2、如果不提供详细分项报价将视为没有实质性响应谈判文件。</w:t>
      </w:r>
    </w:p>
    <w:p>
      <w:pPr>
        <w:ind w:firstLine="420" w:firstLineChars="200"/>
        <w:rPr>
          <w:rFonts w:ascii="宋体" w:hAnsi="宋体"/>
          <w:bCs/>
          <w:szCs w:val="21"/>
          <w:highlight w:val="none"/>
        </w:rPr>
      </w:pPr>
      <w:r>
        <w:rPr>
          <w:rFonts w:hint="eastAsia" w:ascii="宋体" w:hAnsi="宋体"/>
          <w:bCs/>
          <w:szCs w:val="21"/>
          <w:highlight w:val="none"/>
        </w:rPr>
        <w:t>3、供应商可适当调整该表格式，但不得减少信息内容。</w:t>
      </w:r>
    </w:p>
    <w:p>
      <w:pPr>
        <w:overflowPunct w:val="0"/>
        <w:topLinePunct/>
        <w:spacing w:line="480" w:lineRule="auto"/>
        <w:ind w:right="480" w:firstLine="2760" w:firstLineChars="1150"/>
        <w:rPr>
          <w:rFonts w:ascii="宋体" w:hAnsi="宋体"/>
          <w:color w:val="000000"/>
          <w:sz w:val="24"/>
          <w:highlight w:val="none"/>
        </w:rPr>
      </w:pPr>
    </w:p>
    <w:p>
      <w:pPr>
        <w:overflowPunct w:val="0"/>
        <w:topLinePunct/>
        <w:spacing w:line="480" w:lineRule="auto"/>
        <w:ind w:right="480" w:firstLine="2760" w:firstLineChars="1150"/>
        <w:rPr>
          <w:rFonts w:ascii="宋体" w:hAnsi="宋体"/>
          <w:color w:val="000000"/>
          <w:sz w:val="24"/>
          <w:highlight w:val="none"/>
        </w:rPr>
      </w:pPr>
      <w:r>
        <w:rPr>
          <w:rFonts w:hint="eastAsia" w:ascii="宋体" w:hAnsi="宋体"/>
          <w:color w:val="000000"/>
          <w:sz w:val="24"/>
          <w:highlight w:val="none"/>
        </w:rPr>
        <w:t>供应商（加盖公章）</w:t>
      </w:r>
      <w:r>
        <w:rPr>
          <w:rFonts w:ascii="宋体" w:hAnsi="宋体"/>
          <w:color w:val="000000"/>
          <w:sz w:val="24"/>
          <w:highlight w:val="none"/>
        </w:rPr>
        <w:t>：</w:t>
      </w:r>
      <w:r>
        <w:rPr>
          <w:rFonts w:hint="eastAsia" w:ascii="宋体" w:hAnsi="宋体"/>
          <w:color w:val="000000"/>
          <w:sz w:val="24"/>
          <w:highlight w:val="none"/>
          <w:u w:val="single"/>
        </w:rPr>
        <w:t xml:space="preserve">                       </w:t>
      </w:r>
    </w:p>
    <w:p>
      <w:pPr>
        <w:overflowPunct w:val="0"/>
        <w:topLinePunct/>
        <w:spacing w:line="480" w:lineRule="auto"/>
        <w:rPr>
          <w:rFonts w:ascii="宋体" w:hAnsi="宋体"/>
          <w:color w:val="000000"/>
          <w:sz w:val="24"/>
          <w:highlight w:val="none"/>
        </w:rPr>
      </w:pPr>
      <w:r>
        <w:rPr>
          <w:rFonts w:hint="eastAsia" w:ascii="宋体" w:hAnsi="宋体"/>
          <w:b/>
          <w:color w:val="000000"/>
          <w:sz w:val="24"/>
          <w:highlight w:val="none"/>
        </w:rPr>
        <w:t xml:space="preserve">   </w:t>
      </w:r>
      <w:r>
        <w:rPr>
          <w:rFonts w:ascii="宋体" w:hAnsi="宋体"/>
          <w:b/>
          <w:color w:val="000000"/>
          <w:sz w:val="24"/>
          <w:highlight w:val="none"/>
        </w:rPr>
        <w:t xml:space="preserve"> </w:t>
      </w:r>
      <w:r>
        <w:rPr>
          <w:rFonts w:hint="eastAsia" w:ascii="宋体" w:hAnsi="宋体"/>
          <w:b/>
          <w:color w:val="000000"/>
          <w:sz w:val="24"/>
          <w:highlight w:val="none"/>
        </w:rPr>
        <w:t xml:space="preserve">                   </w:t>
      </w:r>
      <w:r>
        <w:rPr>
          <w:rFonts w:ascii="宋体" w:hAnsi="宋体"/>
          <w:bCs/>
          <w:color w:val="000000"/>
          <w:sz w:val="24"/>
          <w:highlight w:val="none"/>
        </w:rPr>
        <w:t>法定代表人或授权代表：</w:t>
      </w:r>
      <w:r>
        <w:rPr>
          <w:rFonts w:hint="eastAsia" w:ascii="宋体" w:hAnsi="宋体"/>
          <w:b/>
          <w:color w:val="000000"/>
          <w:sz w:val="24"/>
          <w:highlight w:val="none"/>
          <w:u w:val="single"/>
        </w:rPr>
        <w:t xml:space="preserve">            </w:t>
      </w:r>
      <w:r>
        <w:rPr>
          <w:rFonts w:hint="eastAsia" w:ascii="宋体" w:hAnsi="宋体"/>
          <w:b/>
          <w:color w:val="000000"/>
          <w:sz w:val="24"/>
          <w:highlight w:val="none"/>
        </w:rPr>
        <w:t xml:space="preserve"> </w:t>
      </w:r>
      <w:r>
        <w:rPr>
          <w:rFonts w:ascii="宋体" w:hAnsi="宋体"/>
          <w:color w:val="000000"/>
          <w:sz w:val="24"/>
          <w:highlight w:val="none"/>
        </w:rPr>
        <w:t>（签字或</w:t>
      </w:r>
      <w:r>
        <w:rPr>
          <w:rFonts w:hint="eastAsia" w:ascii="宋体" w:hAnsi="宋体"/>
          <w:color w:val="000000"/>
          <w:sz w:val="24"/>
          <w:highlight w:val="none"/>
        </w:rPr>
        <w:t>盖</w:t>
      </w:r>
      <w:r>
        <w:rPr>
          <w:rFonts w:ascii="宋体" w:hAnsi="宋体"/>
          <w:color w:val="000000"/>
          <w:sz w:val="24"/>
          <w:highlight w:val="none"/>
        </w:rPr>
        <w:t>章）</w:t>
      </w:r>
      <w:r>
        <w:rPr>
          <w:rFonts w:hint="eastAsia" w:ascii="宋体" w:hAnsi="宋体"/>
          <w:b/>
          <w:color w:val="000000"/>
          <w:sz w:val="24"/>
          <w:highlight w:val="none"/>
        </w:rPr>
        <w:t xml:space="preserve"> </w:t>
      </w:r>
    </w:p>
    <w:p>
      <w:pPr>
        <w:widowControl/>
        <w:shd w:val="clear" w:color="auto" w:fill="FFFFFF"/>
        <w:spacing w:line="360" w:lineRule="auto"/>
        <w:rPr>
          <w:sz w:val="32"/>
          <w:szCs w:val="32"/>
          <w:highlight w:val="none"/>
        </w:rPr>
      </w:pPr>
      <w:r>
        <w:rPr>
          <w:rFonts w:hint="eastAsia" w:ascii="宋体" w:hAnsi="宋体"/>
          <w:color w:val="000000"/>
          <w:sz w:val="24"/>
          <w:highlight w:val="none"/>
        </w:rPr>
        <w:t xml:space="preserve">                       日  期：</w:t>
      </w:r>
      <w:r>
        <w:rPr>
          <w:rFonts w:hint="eastAsia" w:ascii="宋体" w:hAnsi="宋体"/>
          <w:color w:val="000000"/>
          <w:sz w:val="24"/>
          <w:highlight w:val="none"/>
          <w:u w:val="single"/>
        </w:rPr>
        <w:t xml:space="preserve">       </w:t>
      </w:r>
      <w:r>
        <w:rPr>
          <w:rFonts w:hint="eastAsia" w:ascii="宋体" w:hAnsi="宋体"/>
          <w:color w:val="000000"/>
          <w:sz w:val="24"/>
          <w:highlight w:val="none"/>
        </w:rPr>
        <w:t>年</w:t>
      </w:r>
      <w:r>
        <w:rPr>
          <w:rFonts w:hint="eastAsia" w:ascii="宋体" w:hAnsi="宋体" w:cs="宋体"/>
          <w:color w:val="333333"/>
          <w:kern w:val="0"/>
          <w:sz w:val="24"/>
          <w:highlight w:val="none"/>
          <w:u w:val="single"/>
          <w:shd w:val="clear" w:color="auto" w:fill="FFFFFF"/>
        </w:rPr>
        <w:t xml:space="preserve">     </w:t>
      </w:r>
      <w:r>
        <w:rPr>
          <w:rFonts w:hint="eastAsia" w:ascii="宋体" w:hAnsi="宋体"/>
          <w:color w:val="000000"/>
          <w:sz w:val="24"/>
          <w:highlight w:val="none"/>
        </w:rPr>
        <w:t>月</w:t>
      </w:r>
      <w:r>
        <w:rPr>
          <w:rFonts w:hint="eastAsia" w:ascii="宋体" w:hAnsi="宋体" w:cs="宋体"/>
          <w:color w:val="333333"/>
          <w:kern w:val="0"/>
          <w:sz w:val="24"/>
          <w:highlight w:val="none"/>
          <w:u w:val="single"/>
          <w:shd w:val="clear" w:color="auto" w:fill="FFFFFF"/>
        </w:rPr>
        <w:t xml:space="preserve">     </w:t>
      </w:r>
      <w:r>
        <w:rPr>
          <w:rFonts w:hint="eastAsia" w:ascii="宋体" w:hAnsi="宋体"/>
          <w:color w:val="000000"/>
          <w:sz w:val="24"/>
          <w:highlight w:val="none"/>
        </w:rPr>
        <w:t>日</w:t>
      </w:r>
    </w:p>
    <w:p>
      <w:pPr>
        <w:widowControl/>
        <w:shd w:val="clear" w:color="auto" w:fill="FFFFFF"/>
        <w:spacing w:line="360" w:lineRule="auto"/>
        <w:jc w:val="center"/>
        <w:rPr>
          <w:rFonts w:ascii="宋体" w:hAnsi="宋体" w:cs="宋体"/>
          <w:b/>
          <w:color w:val="333333"/>
          <w:kern w:val="0"/>
          <w:sz w:val="28"/>
          <w:szCs w:val="28"/>
          <w:highlight w:val="none"/>
          <w:shd w:val="clear" w:color="auto" w:fill="FFFFFF"/>
        </w:rPr>
      </w:pPr>
    </w:p>
    <w:p>
      <w:pPr>
        <w:rPr>
          <w:highlight w:val="none"/>
        </w:rPr>
      </w:pPr>
    </w:p>
    <w:p>
      <w:pPr>
        <w:widowControl/>
        <w:ind w:left="119"/>
        <w:jc w:val="center"/>
        <w:rPr>
          <w:rFonts w:cs="Arial" w:asciiTheme="minorEastAsia" w:hAnsiTheme="minorEastAsia" w:eastAsiaTheme="minorEastAsia"/>
          <w:kern w:val="0"/>
          <w:sz w:val="22"/>
          <w:szCs w:val="22"/>
          <w:highlight w:val="none"/>
        </w:rPr>
      </w:pPr>
      <w:r>
        <w:rPr>
          <w:rFonts w:hint="eastAsia" w:asciiTheme="minorEastAsia" w:hAnsiTheme="minorEastAsia" w:eastAsiaTheme="minorEastAsia"/>
          <w:b/>
          <w:sz w:val="36"/>
          <w:szCs w:val="36"/>
          <w:highlight w:val="none"/>
        </w:rPr>
        <w:t>第</w:t>
      </w:r>
      <w:r>
        <w:rPr>
          <w:rFonts w:hint="eastAsia" w:ascii="宋体" w:hAnsi="宋体"/>
          <w:b/>
          <w:sz w:val="36"/>
          <w:szCs w:val="36"/>
          <w:highlight w:val="none"/>
        </w:rPr>
        <w:t>三部分  资格证明文件</w:t>
      </w:r>
    </w:p>
    <w:p>
      <w:pPr>
        <w:widowControl/>
        <w:shd w:val="clear" w:color="auto" w:fill="FFFFFF"/>
        <w:spacing w:line="360" w:lineRule="auto"/>
        <w:jc w:val="center"/>
        <w:rPr>
          <w:rFonts w:ascii="宋体" w:hAnsi="宋体" w:cs="宋体"/>
          <w:b/>
          <w:color w:val="333333"/>
          <w:kern w:val="0"/>
          <w:sz w:val="28"/>
          <w:szCs w:val="28"/>
          <w:highlight w:val="none"/>
          <w:shd w:val="clear" w:color="auto" w:fill="FFFFFF"/>
        </w:rPr>
      </w:pPr>
    </w:p>
    <w:p>
      <w:pPr>
        <w:widowControl/>
        <w:shd w:val="clear" w:color="auto" w:fill="FFFFFF"/>
        <w:spacing w:line="360" w:lineRule="auto"/>
        <w:jc w:val="center"/>
        <w:rPr>
          <w:rFonts w:asciiTheme="majorEastAsia" w:hAnsiTheme="majorEastAsia" w:eastAsiaTheme="majorEastAsia"/>
          <w:b/>
          <w:bCs/>
          <w:color w:val="000000"/>
          <w:sz w:val="28"/>
          <w:highlight w:val="none"/>
        </w:rPr>
      </w:pPr>
      <w:r>
        <w:rPr>
          <w:rFonts w:hint="eastAsia" w:asciiTheme="majorEastAsia" w:hAnsiTheme="majorEastAsia" w:eastAsiaTheme="majorEastAsia"/>
          <w:b/>
          <w:bCs/>
          <w:color w:val="000000"/>
          <w:sz w:val="28"/>
          <w:highlight w:val="none"/>
        </w:rPr>
        <w:t>一、供应商符合规定条件的承诺函</w:t>
      </w:r>
    </w:p>
    <w:p>
      <w:pPr>
        <w:widowControl/>
        <w:shd w:val="clear" w:color="auto" w:fill="FFFFFF"/>
        <w:spacing w:line="360" w:lineRule="auto"/>
        <w:jc w:val="left"/>
        <w:rPr>
          <w:rFonts w:cs="宋体" w:asciiTheme="majorEastAsia" w:hAnsiTheme="majorEastAsia" w:eastAsiaTheme="majorEastAsia"/>
          <w:color w:val="333333"/>
          <w:sz w:val="24"/>
          <w:highlight w:val="none"/>
        </w:rPr>
      </w:pPr>
    </w:p>
    <w:p>
      <w:pPr>
        <w:widowControl/>
        <w:shd w:val="clear" w:color="auto" w:fill="FFFFFF"/>
        <w:spacing w:line="360" w:lineRule="auto"/>
        <w:jc w:val="left"/>
        <w:rPr>
          <w:rFonts w:asciiTheme="majorEastAsia" w:hAnsiTheme="majorEastAsia" w:eastAsiaTheme="majorEastAsia"/>
          <w:bCs/>
          <w:color w:val="000000"/>
          <w:sz w:val="24"/>
          <w:highlight w:val="none"/>
        </w:rPr>
      </w:pPr>
      <w:r>
        <w:rPr>
          <w:rFonts w:hint="eastAsia" w:asciiTheme="majorEastAsia" w:hAnsiTheme="majorEastAsia" w:eastAsiaTheme="majorEastAsia"/>
          <w:bCs/>
          <w:color w:val="000000"/>
          <w:sz w:val="24"/>
          <w:highlight w:val="none"/>
        </w:rPr>
        <w:t xml:space="preserve">致： </w:t>
      </w:r>
      <w:r>
        <w:rPr>
          <w:rFonts w:hint="eastAsia" w:asciiTheme="majorEastAsia" w:hAnsiTheme="majorEastAsia" w:eastAsiaTheme="majorEastAsia"/>
          <w:bCs/>
          <w:color w:val="000000"/>
          <w:sz w:val="24"/>
          <w:highlight w:val="none"/>
          <w:u w:val="single"/>
        </w:rPr>
        <w:t>华春建设工程项目管理有限责任公司</w:t>
      </w:r>
    </w:p>
    <w:p>
      <w:pPr>
        <w:widowControl/>
        <w:shd w:val="clear" w:color="auto" w:fill="FFFFFF"/>
        <w:spacing w:line="360" w:lineRule="auto"/>
        <w:ind w:firstLine="480" w:firstLineChars="200"/>
        <w:jc w:val="left"/>
        <w:rPr>
          <w:rFonts w:asciiTheme="majorEastAsia" w:hAnsiTheme="majorEastAsia" w:eastAsiaTheme="majorEastAsia"/>
          <w:bCs/>
          <w:color w:val="000000"/>
          <w:sz w:val="24"/>
          <w:highlight w:val="none"/>
        </w:rPr>
      </w:pPr>
      <w:r>
        <w:rPr>
          <w:rFonts w:hint="eastAsia" w:asciiTheme="majorEastAsia" w:hAnsiTheme="majorEastAsia" w:eastAsiaTheme="majorEastAsia"/>
          <w:bCs/>
          <w:color w:val="000000"/>
          <w:sz w:val="24"/>
          <w:highlight w:val="none"/>
        </w:rPr>
        <w:t xml:space="preserve">本单位 </w:t>
      </w:r>
      <w:r>
        <w:rPr>
          <w:rFonts w:hint="eastAsia" w:asciiTheme="majorEastAsia" w:hAnsiTheme="majorEastAsia" w:eastAsiaTheme="majorEastAsia"/>
          <w:bCs/>
          <w:color w:val="000000"/>
          <w:sz w:val="24"/>
          <w:highlight w:val="none"/>
          <w:u w:val="single"/>
        </w:rPr>
        <w:t>（供应商名称）</w:t>
      </w:r>
      <w:r>
        <w:rPr>
          <w:rFonts w:hint="eastAsia" w:asciiTheme="majorEastAsia" w:hAnsiTheme="majorEastAsia" w:eastAsiaTheme="majorEastAsia"/>
          <w:bCs/>
          <w:color w:val="000000"/>
          <w:sz w:val="24"/>
          <w:highlight w:val="none"/>
        </w:rPr>
        <w:t xml:space="preserve">参加 </w:t>
      </w:r>
      <w:r>
        <w:rPr>
          <w:rFonts w:hint="eastAsia" w:asciiTheme="majorEastAsia" w:hAnsiTheme="majorEastAsia" w:eastAsiaTheme="majorEastAsia"/>
          <w:bCs/>
          <w:color w:val="000000"/>
          <w:sz w:val="24"/>
          <w:highlight w:val="none"/>
          <w:u w:val="single"/>
        </w:rPr>
        <w:t>（项目名称）</w:t>
      </w:r>
      <w:r>
        <w:rPr>
          <w:rFonts w:hint="eastAsia" w:asciiTheme="majorEastAsia" w:hAnsiTheme="majorEastAsia" w:eastAsiaTheme="majorEastAsia"/>
          <w:bCs/>
          <w:color w:val="000000"/>
          <w:sz w:val="24"/>
          <w:highlight w:val="none"/>
        </w:rPr>
        <w:t>的谈判活动，现承诺：</w:t>
      </w:r>
    </w:p>
    <w:p>
      <w:pPr>
        <w:widowControl/>
        <w:shd w:val="clear" w:color="auto" w:fill="FFFFFF"/>
        <w:spacing w:line="360" w:lineRule="auto"/>
        <w:jc w:val="left"/>
        <w:rPr>
          <w:rFonts w:asciiTheme="majorEastAsia" w:hAnsiTheme="majorEastAsia" w:eastAsiaTheme="majorEastAsia"/>
          <w:bCs/>
          <w:color w:val="000000"/>
          <w:sz w:val="24"/>
          <w:highlight w:val="none"/>
        </w:rPr>
      </w:pPr>
      <w:r>
        <w:rPr>
          <w:rFonts w:hint="eastAsia" w:asciiTheme="majorEastAsia" w:hAnsiTheme="majorEastAsia" w:eastAsiaTheme="majorEastAsia"/>
          <w:bCs/>
          <w:color w:val="000000"/>
          <w:sz w:val="24"/>
          <w:highlight w:val="none"/>
        </w:rPr>
        <w:t>我单位满足关于供应商的资格要求：</w:t>
      </w:r>
    </w:p>
    <w:p>
      <w:pPr>
        <w:widowControl/>
        <w:shd w:val="clear" w:color="auto" w:fill="FFFFFF"/>
        <w:spacing w:line="360" w:lineRule="auto"/>
        <w:ind w:firstLine="360" w:firstLineChars="150"/>
        <w:jc w:val="left"/>
        <w:rPr>
          <w:rFonts w:asciiTheme="majorEastAsia" w:hAnsiTheme="majorEastAsia" w:eastAsiaTheme="majorEastAsia"/>
          <w:bCs/>
          <w:color w:val="000000"/>
          <w:sz w:val="24"/>
          <w:highlight w:val="none"/>
        </w:rPr>
      </w:pPr>
      <w:r>
        <w:rPr>
          <w:rFonts w:hint="eastAsia" w:asciiTheme="majorEastAsia" w:hAnsiTheme="majorEastAsia" w:eastAsiaTheme="majorEastAsia"/>
          <w:bCs/>
          <w:color w:val="000000"/>
          <w:sz w:val="24"/>
          <w:highlight w:val="none"/>
        </w:rPr>
        <w:t>（一）具有独立承担民事责任的能力；</w:t>
      </w:r>
    </w:p>
    <w:p>
      <w:pPr>
        <w:widowControl/>
        <w:shd w:val="clear" w:color="auto" w:fill="FFFFFF"/>
        <w:spacing w:line="360" w:lineRule="auto"/>
        <w:ind w:firstLine="360" w:firstLineChars="150"/>
        <w:jc w:val="left"/>
        <w:rPr>
          <w:rFonts w:asciiTheme="majorEastAsia" w:hAnsiTheme="majorEastAsia" w:eastAsiaTheme="majorEastAsia"/>
          <w:bCs/>
          <w:color w:val="000000"/>
          <w:sz w:val="24"/>
          <w:highlight w:val="none"/>
        </w:rPr>
      </w:pPr>
      <w:r>
        <w:rPr>
          <w:rFonts w:hint="eastAsia" w:asciiTheme="majorEastAsia" w:hAnsiTheme="majorEastAsia" w:eastAsiaTheme="majorEastAsia"/>
          <w:bCs/>
          <w:color w:val="000000"/>
          <w:sz w:val="24"/>
          <w:highlight w:val="none"/>
        </w:rPr>
        <w:t>（二）参加政府采购活动前三年内，在经营活动中没有重大违法记录，遵守《中华</w:t>
      </w:r>
    </w:p>
    <w:p>
      <w:pPr>
        <w:widowControl/>
        <w:shd w:val="clear" w:color="auto" w:fill="FFFFFF"/>
        <w:spacing w:line="360" w:lineRule="auto"/>
        <w:jc w:val="left"/>
        <w:rPr>
          <w:rFonts w:asciiTheme="majorEastAsia" w:hAnsiTheme="majorEastAsia" w:eastAsiaTheme="majorEastAsia"/>
          <w:bCs/>
          <w:color w:val="000000"/>
          <w:sz w:val="24"/>
          <w:highlight w:val="none"/>
        </w:rPr>
      </w:pPr>
      <w:r>
        <w:rPr>
          <w:rFonts w:hint="eastAsia" w:asciiTheme="majorEastAsia" w:hAnsiTheme="majorEastAsia" w:eastAsiaTheme="majorEastAsia"/>
          <w:bCs/>
          <w:color w:val="000000"/>
          <w:sz w:val="24"/>
          <w:highlight w:val="none"/>
        </w:rPr>
        <w:t>人民共和国招标投标法》及其他相关的法律和法规；</w:t>
      </w:r>
    </w:p>
    <w:p>
      <w:pPr>
        <w:widowControl/>
        <w:shd w:val="clear" w:color="auto" w:fill="FFFFFF"/>
        <w:spacing w:line="360" w:lineRule="auto"/>
        <w:ind w:firstLine="480" w:firstLineChars="200"/>
        <w:jc w:val="left"/>
        <w:rPr>
          <w:rFonts w:asciiTheme="majorEastAsia" w:hAnsiTheme="majorEastAsia" w:eastAsiaTheme="majorEastAsia"/>
          <w:bCs/>
          <w:color w:val="000000"/>
          <w:sz w:val="24"/>
          <w:highlight w:val="none"/>
        </w:rPr>
      </w:pPr>
      <w:r>
        <w:rPr>
          <w:rFonts w:hint="eastAsia" w:asciiTheme="majorEastAsia" w:hAnsiTheme="majorEastAsia" w:eastAsiaTheme="majorEastAsia"/>
          <w:bCs/>
          <w:color w:val="000000"/>
          <w:sz w:val="24"/>
          <w:highlight w:val="none"/>
        </w:rPr>
        <w:t>同时也满足本项目法律法规规章规定关于供应商的其他资格性条件，未参与本采购项目前期咨询论证，不属于禁止参加谈判的供应商。</w:t>
      </w:r>
    </w:p>
    <w:p>
      <w:pPr>
        <w:widowControl/>
        <w:shd w:val="clear" w:color="auto" w:fill="FFFFFF"/>
        <w:spacing w:line="360" w:lineRule="auto"/>
        <w:ind w:firstLine="480" w:firstLineChars="200"/>
        <w:jc w:val="left"/>
        <w:rPr>
          <w:rFonts w:asciiTheme="majorEastAsia" w:hAnsiTheme="majorEastAsia" w:eastAsiaTheme="majorEastAsia"/>
          <w:bCs/>
          <w:color w:val="000000"/>
          <w:sz w:val="24"/>
          <w:highlight w:val="none"/>
        </w:rPr>
      </w:pPr>
      <w:r>
        <w:rPr>
          <w:rFonts w:hint="eastAsia" w:asciiTheme="majorEastAsia" w:hAnsiTheme="majorEastAsia" w:eastAsiaTheme="majorEastAsia"/>
          <w:bCs/>
          <w:color w:val="000000"/>
          <w:sz w:val="24"/>
          <w:highlight w:val="none"/>
        </w:rPr>
        <w:t>如违反以上承诺，本单位愿承担一切法律责任。</w:t>
      </w:r>
    </w:p>
    <w:p>
      <w:pPr>
        <w:widowControl/>
        <w:shd w:val="clear" w:color="auto" w:fill="FFFFFF"/>
        <w:spacing w:line="360" w:lineRule="auto"/>
        <w:ind w:firstLine="360" w:firstLineChars="150"/>
        <w:jc w:val="left"/>
        <w:rPr>
          <w:rFonts w:cs="宋体" w:asciiTheme="majorEastAsia" w:hAnsiTheme="majorEastAsia" w:eastAsiaTheme="majorEastAsia"/>
          <w:color w:val="333333"/>
          <w:sz w:val="24"/>
          <w:highlight w:val="none"/>
        </w:rPr>
      </w:pPr>
    </w:p>
    <w:p>
      <w:pPr>
        <w:pStyle w:val="3"/>
        <w:rPr>
          <w:rFonts w:asciiTheme="majorEastAsia" w:hAnsiTheme="majorEastAsia" w:eastAsiaTheme="majorEastAsia"/>
          <w:highlight w:val="none"/>
        </w:rPr>
      </w:pPr>
    </w:p>
    <w:p>
      <w:pPr>
        <w:rPr>
          <w:rFonts w:asciiTheme="majorEastAsia" w:hAnsiTheme="majorEastAsia" w:eastAsiaTheme="majorEastAsia"/>
          <w:highlight w:val="none"/>
        </w:rPr>
      </w:pPr>
    </w:p>
    <w:p>
      <w:pPr>
        <w:pStyle w:val="3"/>
        <w:rPr>
          <w:rFonts w:asciiTheme="majorEastAsia" w:hAnsiTheme="majorEastAsia" w:eastAsiaTheme="majorEastAsia"/>
          <w:highlight w:val="none"/>
        </w:rPr>
      </w:pPr>
    </w:p>
    <w:p>
      <w:pPr>
        <w:rPr>
          <w:rFonts w:asciiTheme="majorEastAsia" w:hAnsiTheme="majorEastAsia" w:eastAsiaTheme="majorEastAsia"/>
          <w:highlight w:val="none"/>
        </w:rPr>
      </w:pPr>
    </w:p>
    <w:p>
      <w:pPr>
        <w:pStyle w:val="3"/>
        <w:rPr>
          <w:rFonts w:asciiTheme="majorEastAsia" w:hAnsiTheme="majorEastAsia" w:eastAsiaTheme="majorEastAsia"/>
          <w:highlight w:val="none"/>
        </w:rPr>
      </w:pPr>
    </w:p>
    <w:p>
      <w:pPr>
        <w:rPr>
          <w:rFonts w:asciiTheme="majorEastAsia" w:hAnsiTheme="majorEastAsia" w:eastAsiaTheme="majorEastAsia"/>
          <w:highlight w:val="none"/>
        </w:rPr>
      </w:pPr>
    </w:p>
    <w:p>
      <w:pPr>
        <w:widowControl/>
        <w:shd w:val="clear" w:color="auto" w:fill="FFFFFF"/>
        <w:spacing w:line="480" w:lineRule="auto"/>
        <w:ind w:firstLine="2400" w:firstLineChars="1000"/>
        <w:jc w:val="left"/>
        <w:rPr>
          <w:rFonts w:cs="宋体" w:asciiTheme="majorEastAsia" w:hAnsiTheme="majorEastAsia" w:eastAsiaTheme="majorEastAsia"/>
          <w:color w:val="333333"/>
          <w:sz w:val="24"/>
          <w:highlight w:val="none"/>
        </w:rPr>
      </w:pPr>
    </w:p>
    <w:p>
      <w:pPr>
        <w:widowControl/>
        <w:shd w:val="clear" w:color="auto" w:fill="FFFFFF"/>
        <w:spacing w:line="480" w:lineRule="auto"/>
        <w:ind w:firstLine="2400" w:firstLineChars="1000"/>
        <w:jc w:val="left"/>
        <w:rPr>
          <w:rFonts w:cs="宋体" w:asciiTheme="majorEastAsia" w:hAnsiTheme="majorEastAsia" w:eastAsiaTheme="majorEastAsia"/>
          <w:color w:val="333333"/>
          <w:sz w:val="24"/>
          <w:highlight w:val="none"/>
          <w:u w:val="single"/>
        </w:rPr>
      </w:pPr>
      <w:r>
        <w:rPr>
          <w:rFonts w:hint="eastAsia" w:asciiTheme="majorEastAsia" w:hAnsiTheme="majorEastAsia" w:eastAsiaTheme="majorEastAsia"/>
          <w:bCs/>
          <w:color w:val="000000"/>
          <w:sz w:val="24"/>
          <w:highlight w:val="none"/>
        </w:rPr>
        <w:t>供应商（加盖公章）：</w:t>
      </w:r>
      <w:r>
        <w:rPr>
          <w:rFonts w:hint="eastAsia" w:cs="宋体" w:asciiTheme="majorEastAsia" w:hAnsiTheme="majorEastAsia" w:eastAsiaTheme="majorEastAsia"/>
          <w:color w:val="333333"/>
          <w:sz w:val="24"/>
          <w:highlight w:val="none"/>
          <w:u w:val="single"/>
        </w:rPr>
        <w:t xml:space="preserve">                       </w:t>
      </w:r>
    </w:p>
    <w:p>
      <w:pPr>
        <w:widowControl/>
        <w:shd w:val="clear" w:color="auto" w:fill="FFFFFF"/>
        <w:spacing w:line="480" w:lineRule="auto"/>
        <w:ind w:firstLine="2400" w:firstLineChars="1000"/>
        <w:jc w:val="left"/>
        <w:rPr>
          <w:rFonts w:cs="宋体" w:asciiTheme="majorEastAsia" w:hAnsiTheme="majorEastAsia" w:eastAsiaTheme="majorEastAsia"/>
          <w:color w:val="333333"/>
          <w:sz w:val="24"/>
          <w:highlight w:val="none"/>
        </w:rPr>
      </w:pPr>
      <w:r>
        <w:rPr>
          <w:rFonts w:hint="eastAsia" w:asciiTheme="majorEastAsia" w:hAnsiTheme="majorEastAsia" w:eastAsiaTheme="majorEastAsia"/>
          <w:bCs/>
          <w:color w:val="000000"/>
          <w:sz w:val="24"/>
          <w:highlight w:val="none"/>
        </w:rPr>
        <w:t>法定代表人或授权代表：</w:t>
      </w:r>
      <w:r>
        <w:rPr>
          <w:rFonts w:hint="eastAsia" w:cs="宋体" w:asciiTheme="majorEastAsia" w:hAnsiTheme="majorEastAsia" w:eastAsiaTheme="majorEastAsia"/>
          <w:color w:val="333333"/>
          <w:sz w:val="24"/>
          <w:highlight w:val="none"/>
        </w:rPr>
        <w:t xml:space="preserve"> </w:t>
      </w:r>
      <w:r>
        <w:rPr>
          <w:rFonts w:hint="eastAsia" w:cs="宋体" w:asciiTheme="majorEastAsia" w:hAnsiTheme="majorEastAsia" w:eastAsiaTheme="majorEastAsia"/>
          <w:color w:val="333333"/>
          <w:sz w:val="24"/>
          <w:highlight w:val="none"/>
          <w:u w:val="single"/>
        </w:rPr>
        <w:t xml:space="preserve">                  </w:t>
      </w:r>
      <w:r>
        <w:rPr>
          <w:rFonts w:hint="eastAsia" w:asciiTheme="majorEastAsia" w:hAnsiTheme="majorEastAsia" w:eastAsiaTheme="majorEastAsia"/>
          <w:bCs/>
          <w:color w:val="000000"/>
          <w:sz w:val="24"/>
          <w:highlight w:val="none"/>
        </w:rPr>
        <w:t>（签字或盖章）</w:t>
      </w:r>
    </w:p>
    <w:p>
      <w:pPr>
        <w:widowControl/>
        <w:shd w:val="clear" w:color="auto" w:fill="FFFFFF"/>
        <w:spacing w:line="480" w:lineRule="auto"/>
        <w:ind w:firstLine="2400" w:firstLineChars="1000"/>
        <w:jc w:val="left"/>
        <w:rPr>
          <w:rFonts w:cs="宋体" w:asciiTheme="majorEastAsia" w:hAnsiTheme="majorEastAsia" w:eastAsiaTheme="majorEastAsia"/>
          <w:color w:val="333333"/>
          <w:sz w:val="24"/>
          <w:highlight w:val="none"/>
        </w:rPr>
      </w:pPr>
      <w:r>
        <w:rPr>
          <w:rFonts w:hint="eastAsia" w:asciiTheme="majorEastAsia" w:hAnsiTheme="majorEastAsia" w:eastAsiaTheme="majorEastAsia"/>
          <w:bCs/>
          <w:color w:val="000000"/>
          <w:sz w:val="24"/>
          <w:highlight w:val="none"/>
        </w:rPr>
        <w:t>日  期</w:t>
      </w:r>
      <w:r>
        <w:rPr>
          <w:rFonts w:hint="eastAsia" w:cs="宋体" w:asciiTheme="majorEastAsia" w:hAnsiTheme="majorEastAsia" w:eastAsiaTheme="majorEastAsia"/>
          <w:color w:val="333333"/>
          <w:kern w:val="0"/>
          <w:sz w:val="24"/>
          <w:highlight w:val="none"/>
          <w:shd w:val="clear" w:color="auto" w:fill="FFFFFF"/>
          <w:lang w:bidi="ar"/>
        </w:rPr>
        <w:t>：</w:t>
      </w:r>
      <w:r>
        <w:rPr>
          <w:rFonts w:hint="eastAsia" w:cs="宋体" w:asciiTheme="majorEastAsia" w:hAnsiTheme="majorEastAsia" w:eastAsiaTheme="majorEastAsia"/>
          <w:color w:val="333333"/>
          <w:kern w:val="0"/>
          <w:sz w:val="24"/>
          <w:highlight w:val="none"/>
          <w:u w:val="single"/>
          <w:shd w:val="clear" w:color="auto" w:fill="FFFFFF"/>
          <w:lang w:bidi="ar"/>
        </w:rPr>
        <w:t xml:space="preserve">       </w:t>
      </w:r>
      <w:r>
        <w:rPr>
          <w:rFonts w:hint="eastAsia" w:asciiTheme="majorEastAsia" w:hAnsiTheme="majorEastAsia" w:eastAsiaTheme="majorEastAsia"/>
          <w:bCs/>
          <w:color w:val="000000"/>
          <w:sz w:val="24"/>
          <w:highlight w:val="none"/>
        </w:rPr>
        <w:t>年</w:t>
      </w:r>
      <w:r>
        <w:rPr>
          <w:rFonts w:hint="eastAsia" w:cs="宋体" w:asciiTheme="majorEastAsia" w:hAnsiTheme="majorEastAsia" w:eastAsiaTheme="majorEastAsia"/>
          <w:color w:val="333333"/>
          <w:kern w:val="0"/>
          <w:sz w:val="24"/>
          <w:highlight w:val="none"/>
          <w:u w:val="single"/>
          <w:shd w:val="clear" w:color="auto" w:fill="FFFFFF"/>
          <w:lang w:bidi="ar"/>
        </w:rPr>
        <w:t xml:space="preserve">    </w:t>
      </w:r>
      <w:r>
        <w:rPr>
          <w:rFonts w:hint="eastAsia" w:asciiTheme="majorEastAsia" w:hAnsiTheme="majorEastAsia" w:eastAsiaTheme="majorEastAsia"/>
          <w:bCs/>
          <w:color w:val="000000"/>
          <w:sz w:val="24"/>
          <w:highlight w:val="none"/>
        </w:rPr>
        <w:t>月</w:t>
      </w:r>
      <w:r>
        <w:rPr>
          <w:rFonts w:hint="eastAsia" w:cs="宋体" w:asciiTheme="majorEastAsia" w:hAnsiTheme="majorEastAsia" w:eastAsiaTheme="majorEastAsia"/>
          <w:color w:val="333333"/>
          <w:kern w:val="0"/>
          <w:sz w:val="24"/>
          <w:highlight w:val="none"/>
          <w:u w:val="single"/>
          <w:shd w:val="clear" w:color="auto" w:fill="FFFFFF"/>
          <w:lang w:bidi="ar"/>
        </w:rPr>
        <w:t xml:space="preserve">    </w:t>
      </w:r>
      <w:r>
        <w:rPr>
          <w:rFonts w:hint="eastAsia" w:asciiTheme="majorEastAsia" w:hAnsiTheme="majorEastAsia" w:eastAsiaTheme="majorEastAsia"/>
          <w:bCs/>
          <w:color w:val="000000"/>
          <w:sz w:val="24"/>
          <w:highlight w:val="none"/>
        </w:rPr>
        <w:t>日</w:t>
      </w:r>
    </w:p>
    <w:p>
      <w:pPr>
        <w:widowControl/>
        <w:shd w:val="clear" w:color="auto" w:fill="FFFFFF"/>
        <w:spacing w:line="360" w:lineRule="auto"/>
        <w:jc w:val="center"/>
        <w:rPr>
          <w:rFonts w:ascii="宋体" w:hAnsi="宋体" w:cs="宋体"/>
          <w:b/>
          <w:color w:val="333333"/>
          <w:kern w:val="0"/>
          <w:sz w:val="28"/>
          <w:szCs w:val="28"/>
          <w:highlight w:val="none"/>
          <w:shd w:val="clear" w:color="auto" w:fill="FFFFFF"/>
        </w:rPr>
      </w:pPr>
    </w:p>
    <w:p>
      <w:pPr>
        <w:spacing w:line="360" w:lineRule="auto"/>
        <w:rPr>
          <w:rFonts w:ascii="宋体" w:hAnsi="宋体"/>
          <w:sz w:val="24"/>
          <w:highlight w:val="none"/>
        </w:rPr>
      </w:pPr>
    </w:p>
    <w:p>
      <w:pPr>
        <w:spacing w:line="360" w:lineRule="auto"/>
        <w:rPr>
          <w:rFonts w:ascii="宋体" w:hAnsi="宋体"/>
          <w:sz w:val="24"/>
          <w:highlight w:val="none"/>
        </w:rPr>
      </w:pPr>
    </w:p>
    <w:p>
      <w:pPr>
        <w:spacing w:line="360" w:lineRule="auto"/>
        <w:rPr>
          <w:rFonts w:ascii="宋体" w:hAnsi="宋体"/>
          <w:sz w:val="24"/>
          <w:highlight w:val="none"/>
        </w:rPr>
      </w:pPr>
    </w:p>
    <w:p>
      <w:pPr>
        <w:widowControl/>
        <w:shd w:val="clear" w:color="auto" w:fill="FFFFFF"/>
        <w:spacing w:line="360" w:lineRule="auto"/>
        <w:jc w:val="center"/>
        <w:rPr>
          <w:rFonts w:cs="宋体" w:asciiTheme="minorEastAsia" w:hAnsiTheme="minorEastAsia" w:eastAsiaTheme="minorEastAsia"/>
          <w:b/>
          <w:color w:val="333333"/>
          <w:kern w:val="0"/>
          <w:sz w:val="28"/>
          <w:szCs w:val="28"/>
          <w:highlight w:val="none"/>
          <w:shd w:val="clear" w:color="auto" w:fill="FFFFFF"/>
          <w:lang w:bidi="ar"/>
        </w:rPr>
      </w:pPr>
      <w:r>
        <w:rPr>
          <w:rFonts w:hint="eastAsia" w:cs="宋体" w:asciiTheme="minorEastAsia" w:hAnsiTheme="minorEastAsia" w:eastAsiaTheme="minorEastAsia"/>
          <w:b/>
          <w:color w:val="333333"/>
          <w:kern w:val="0"/>
          <w:sz w:val="28"/>
          <w:szCs w:val="28"/>
          <w:highlight w:val="none"/>
          <w:shd w:val="clear" w:color="auto" w:fill="FFFFFF"/>
          <w:lang w:bidi="ar"/>
        </w:rPr>
        <w:t>二、资格证明文件</w:t>
      </w:r>
    </w:p>
    <w:p>
      <w:pPr>
        <w:widowControl/>
        <w:shd w:val="clear" w:color="auto" w:fill="FFFFFF"/>
        <w:spacing w:line="400" w:lineRule="exact"/>
        <w:ind w:firstLine="480" w:firstLineChars="200"/>
        <w:jc w:val="left"/>
        <w:rPr>
          <w:rFonts w:ascii="宋体" w:hAnsi="宋体" w:cs="宋体"/>
          <w:sz w:val="24"/>
          <w:highlight w:val="none"/>
        </w:rPr>
      </w:pPr>
      <w:r>
        <w:rPr>
          <w:rFonts w:hint="eastAsia" w:ascii="宋体" w:hAnsi="宋体" w:cs="宋体"/>
          <w:sz w:val="24"/>
          <w:highlight w:val="none"/>
        </w:rPr>
        <w:t>1、投标人合法注册的法人或其他组织的营业执照等证明文件；</w:t>
      </w:r>
    </w:p>
    <w:p>
      <w:pPr>
        <w:widowControl/>
        <w:shd w:val="clear" w:color="auto" w:fill="FFFFFF"/>
        <w:spacing w:line="400" w:lineRule="exact"/>
        <w:ind w:firstLine="480" w:firstLineChars="200"/>
        <w:jc w:val="left"/>
        <w:rPr>
          <w:rFonts w:ascii="宋体" w:hAnsi="宋体" w:cs="宋体"/>
          <w:sz w:val="24"/>
          <w:highlight w:val="none"/>
        </w:rPr>
      </w:pPr>
      <w:r>
        <w:rPr>
          <w:rFonts w:ascii="宋体" w:hAnsi="宋体" w:cs="宋体"/>
          <w:sz w:val="24"/>
          <w:highlight w:val="none"/>
        </w:rPr>
        <w:t>2</w:t>
      </w:r>
      <w:r>
        <w:rPr>
          <w:rFonts w:hint="eastAsia" w:ascii="宋体" w:hAnsi="宋体" w:cs="宋体"/>
          <w:sz w:val="24"/>
          <w:highlight w:val="none"/>
        </w:rPr>
        <w:t>、参加政府采购活动前三年内在经营活动中没有重大违法记录的书面声明；</w:t>
      </w:r>
    </w:p>
    <w:p>
      <w:pPr>
        <w:widowControl/>
        <w:shd w:val="clear" w:color="auto" w:fill="FFFFFF"/>
        <w:spacing w:line="400" w:lineRule="exact"/>
        <w:ind w:firstLine="480" w:firstLineChars="200"/>
        <w:jc w:val="left"/>
        <w:rPr>
          <w:rFonts w:ascii="宋体" w:hAnsi="宋体" w:cs="宋体"/>
          <w:sz w:val="24"/>
          <w:highlight w:val="none"/>
        </w:rPr>
      </w:pPr>
      <w:r>
        <w:rPr>
          <w:rFonts w:ascii="宋体" w:hAnsi="宋体" w:cs="宋体"/>
          <w:sz w:val="24"/>
          <w:highlight w:val="none"/>
        </w:rPr>
        <w:t>3</w:t>
      </w:r>
      <w:r>
        <w:rPr>
          <w:rFonts w:hint="eastAsia" w:ascii="宋体" w:hAnsi="宋体" w:cs="宋体"/>
          <w:sz w:val="24"/>
          <w:highlight w:val="none"/>
        </w:rPr>
        <w:t xml:space="preserve">、法定代表人授权书及被授权人身份证（法定代表人参加谈判仅提供法定代表人身份证）； </w:t>
      </w:r>
    </w:p>
    <w:p>
      <w:pPr>
        <w:widowControl/>
        <w:shd w:val="clear" w:color="auto" w:fill="FFFFFF"/>
        <w:spacing w:line="400" w:lineRule="exact"/>
        <w:ind w:firstLine="480" w:firstLineChars="200"/>
        <w:jc w:val="left"/>
        <w:rPr>
          <w:rFonts w:ascii="宋体" w:hAnsi="宋体" w:cs="宋体"/>
          <w:sz w:val="24"/>
          <w:highlight w:val="none"/>
        </w:rPr>
      </w:pPr>
      <w:r>
        <w:rPr>
          <w:rFonts w:ascii="宋体" w:hAnsi="宋体" w:cs="宋体"/>
          <w:sz w:val="24"/>
          <w:highlight w:val="none"/>
        </w:rPr>
        <w:t>4</w:t>
      </w:r>
      <w:r>
        <w:rPr>
          <w:rFonts w:hint="eastAsia" w:ascii="宋体" w:hAnsi="宋体" w:cs="宋体"/>
          <w:sz w:val="24"/>
          <w:highlight w:val="none"/>
        </w:rPr>
        <w:t xml:space="preserve">、企业信誉    </w:t>
      </w:r>
    </w:p>
    <w:p>
      <w:pPr>
        <w:widowControl/>
        <w:shd w:val="clear" w:color="auto" w:fill="FFFFFF"/>
        <w:spacing w:line="400" w:lineRule="exact"/>
        <w:ind w:firstLine="480" w:firstLineChars="200"/>
        <w:jc w:val="left"/>
        <w:rPr>
          <w:rFonts w:ascii="宋体" w:hAnsi="宋体" w:cs="宋体"/>
          <w:sz w:val="24"/>
          <w:highlight w:val="none"/>
        </w:rPr>
      </w:pPr>
      <w:r>
        <w:rPr>
          <w:rFonts w:hint="eastAsia" w:ascii="宋体" w:hAnsi="宋体" w:cs="宋体"/>
          <w:sz w:val="24"/>
          <w:highlight w:val="none"/>
        </w:rPr>
        <w:t>供应商不得为列入信用中国(www.creditchina.gov.cn)记录失信被执行人或重大税收违法案件当事人名单、中国政府采购网(www.ccgp.gov.cn)的政府采购严重违法失信行为记录名单；提供“信用中国”网站(www.creditchina.gov.cn)及中国政府采购网查询相关主体信用记录，</w:t>
      </w:r>
      <w:r>
        <w:rPr>
          <w:rFonts w:hint="eastAsia" w:ascii="宋体" w:hAnsi="宋体" w:cs="宋体"/>
          <w:b/>
          <w:sz w:val="24"/>
          <w:highlight w:val="none"/>
        </w:rPr>
        <w:t>附截图打印件并加盖企业公章；</w:t>
      </w:r>
      <w:r>
        <w:rPr>
          <w:rFonts w:hint="eastAsia" w:ascii="宋体" w:hAnsi="宋体" w:cs="宋体"/>
          <w:sz w:val="24"/>
          <w:highlight w:val="none"/>
        </w:rPr>
        <w:t xml:space="preserve"> </w:t>
      </w:r>
    </w:p>
    <w:p>
      <w:pPr>
        <w:widowControl/>
        <w:shd w:val="clear" w:color="auto" w:fill="FFFFFF"/>
        <w:spacing w:line="400" w:lineRule="exact"/>
        <w:ind w:firstLine="480" w:firstLineChars="200"/>
        <w:jc w:val="left"/>
        <w:rPr>
          <w:rFonts w:ascii="宋体" w:hAnsi="宋体" w:cs="宋体"/>
          <w:sz w:val="24"/>
          <w:highlight w:val="none"/>
        </w:rPr>
      </w:pPr>
      <w:r>
        <w:rPr>
          <w:rFonts w:ascii="宋体" w:hAnsi="宋体" w:cs="宋体"/>
          <w:sz w:val="24"/>
          <w:highlight w:val="none"/>
        </w:rPr>
        <w:t>5</w:t>
      </w:r>
      <w:r>
        <w:rPr>
          <w:rFonts w:hint="eastAsia" w:ascii="宋体" w:hAnsi="宋体" w:cs="宋体"/>
          <w:sz w:val="24"/>
          <w:highlight w:val="none"/>
        </w:rPr>
        <w:t xml:space="preserve">、本次谈判项目不接受联合体谈判。   </w:t>
      </w:r>
    </w:p>
    <w:p>
      <w:pPr>
        <w:ind w:firstLine="422"/>
        <w:rPr>
          <w:rFonts w:asciiTheme="minorEastAsia" w:hAnsiTheme="minorEastAsia"/>
          <w:b/>
          <w:szCs w:val="21"/>
          <w:highlight w:val="none"/>
        </w:rPr>
      </w:pPr>
      <w:r>
        <w:rPr>
          <w:rFonts w:hint="eastAsia" w:asciiTheme="minorEastAsia" w:hAnsiTheme="minorEastAsia"/>
          <w:b/>
          <w:szCs w:val="21"/>
          <w:highlight w:val="none"/>
        </w:rPr>
        <w:t>注：</w:t>
      </w:r>
      <w:r>
        <w:rPr>
          <w:rFonts w:asciiTheme="minorEastAsia" w:hAnsiTheme="minorEastAsia"/>
          <w:b/>
          <w:szCs w:val="21"/>
          <w:highlight w:val="none"/>
        </w:rPr>
        <w:t>查询路径：</w:t>
      </w:r>
    </w:p>
    <w:p>
      <w:pPr>
        <w:ind w:firstLine="422"/>
        <w:rPr>
          <w:rFonts w:asciiTheme="minorEastAsia" w:hAnsiTheme="minorEastAsia"/>
          <w:b/>
          <w:szCs w:val="21"/>
          <w:highlight w:val="none"/>
        </w:rPr>
      </w:pPr>
      <w:r>
        <w:rPr>
          <w:rFonts w:hint="eastAsia" w:asciiTheme="minorEastAsia" w:hAnsiTheme="minorEastAsia"/>
          <w:b/>
          <w:szCs w:val="21"/>
          <w:highlight w:val="none"/>
        </w:rPr>
        <w:t>1、</w:t>
      </w:r>
      <w:r>
        <w:rPr>
          <w:rFonts w:asciiTheme="minorEastAsia" w:hAnsiTheme="minorEastAsia"/>
          <w:b/>
          <w:szCs w:val="21"/>
          <w:highlight w:val="none"/>
        </w:rPr>
        <w:t>中国政府采购网（www.ccgp.gov.cn）→</w:t>
      </w:r>
      <w:r>
        <w:rPr>
          <w:highlight w:val="none"/>
        </w:rPr>
        <w:fldChar w:fldCharType="begin"/>
      </w:r>
      <w:r>
        <w:rPr>
          <w:highlight w:val="none"/>
        </w:rPr>
        <w:instrText xml:space="preserve"> HYPERLINK "http://www.ccgp.gov.cn/search/cr/" \o "政府采购严重违法失信行为记录名单" </w:instrText>
      </w:r>
      <w:r>
        <w:rPr>
          <w:highlight w:val="none"/>
        </w:rPr>
        <w:fldChar w:fldCharType="separate"/>
      </w:r>
      <w:r>
        <w:rPr>
          <w:rFonts w:asciiTheme="minorEastAsia" w:hAnsiTheme="minorEastAsia"/>
          <w:b/>
          <w:szCs w:val="21"/>
          <w:highlight w:val="none"/>
        </w:rPr>
        <w:t>政府采购严重违法失信行为记录名单</w:t>
      </w:r>
      <w:r>
        <w:rPr>
          <w:rFonts w:asciiTheme="minorEastAsia" w:hAnsiTheme="minorEastAsia"/>
          <w:b/>
          <w:szCs w:val="21"/>
          <w:highlight w:val="none"/>
        </w:rPr>
        <w:fldChar w:fldCharType="end"/>
      </w:r>
      <w:r>
        <w:rPr>
          <w:rFonts w:asciiTheme="minorEastAsia" w:hAnsiTheme="minorEastAsia"/>
          <w:b/>
          <w:szCs w:val="21"/>
          <w:highlight w:val="none"/>
        </w:rPr>
        <w:t> →输入企业信息查询→打印截图。</w:t>
      </w:r>
    </w:p>
    <w:p>
      <w:pPr>
        <w:ind w:firstLine="422"/>
        <w:rPr>
          <w:rFonts w:asciiTheme="minorEastAsia" w:hAnsiTheme="minorEastAsia"/>
          <w:b/>
          <w:szCs w:val="21"/>
          <w:highlight w:val="none"/>
        </w:rPr>
      </w:pPr>
      <w:r>
        <w:rPr>
          <w:rFonts w:hint="eastAsia" w:asciiTheme="minorEastAsia" w:hAnsiTheme="minorEastAsia"/>
          <w:b/>
          <w:szCs w:val="21"/>
          <w:highlight w:val="none"/>
        </w:rPr>
        <w:t>2、</w:t>
      </w:r>
      <w:r>
        <w:rPr>
          <w:rFonts w:asciiTheme="minorEastAsia" w:hAnsiTheme="minorEastAsia"/>
          <w:b/>
          <w:szCs w:val="21"/>
          <w:highlight w:val="none"/>
        </w:rPr>
        <w:t>信用中国(www.creditchina.gov.cn)→信用服务→选择“失信被执行人”、“重大税收违法案件”、“政府采购严重违法失信名单”→打印截图。</w:t>
      </w:r>
    </w:p>
    <w:p>
      <w:pPr>
        <w:ind w:firstLine="422"/>
        <w:rPr>
          <w:rFonts w:ascii="宋体" w:hAnsi="宋体" w:cs="宋体"/>
          <w:sz w:val="24"/>
          <w:highlight w:val="none"/>
        </w:rPr>
      </w:pPr>
      <w:r>
        <w:rPr>
          <w:rFonts w:hint="eastAsia" w:asciiTheme="minorEastAsia" w:hAnsiTheme="minorEastAsia"/>
          <w:b/>
          <w:bCs/>
          <w:szCs w:val="21"/>
          <w:highlight w:val="none"/>
        </w:rPr>
        <w:t>3、</w:t>
      </w:r>
      <w:r>
        <w:rPr>
          <w:rFonts w:asciiTheme="minorEastAsia" w:hAnsiTheme="minorEastAsia"/>
          <w:b/>
          <w:bCs/>
          <w:szCs w:val="21"/>
          <w:highlight w:val="none"/>
        </w:rPr>
        <w:t>查询时间须为投标人购买本项目</w:t>
      </w:r>
      <w:r>
        <w:rPr>
          <w:rFonts w:hint="eastAsia" w:asciiTheme="minorEastAsia" w:hAnsiTheme="minorEastAsia"/>
          <w:b/>
          <w:bCs/>
          <w:szCs w:val="21"/>
          <w:highlight w:val="none"/>
        </w:rPr>
        <w:t>谈判</w:t>
      </w:r>
      <w:r>
        <w:rPr>
          <w:rFonts w:asciiTheme="minorEastAsia" w:hAnsiTheme="minorEastAsia"/>
          <w:b/>
          <w:bCs/>
          <w:szCs w:val="21"/>
          <w:highlight w:val="none"/>
        </w:rPr>
        <w:t>文件之日起至</w:t>
      </w:r>
      <w:r>
        <w:rPr>
          <w:rFonts w:hint="eastAsia" w:asciiTheme="minorEastAsia" w:hAnsiTheme="minorEastAsia"/>
          <w:b/>
          <w:bCs/>
          <w:szCs w:val="21"/>
          <w:highlight w:val="none"/>
        </w:rPr>
        <w:t>谈判</w:t>
      </w:r>
      <w:r>
        <w:rPr>
          <w:rFonts w:asciiTheme="minorEastAsia" w:hAnsiTheme="minorEastAsia"/>
          <w:b/>
          <w:bCs/>
          <w:szCs w:val="21"/>
          <w:highlight w:val="none"/>
        </w:rPr>
        <w:t>截止时间前。</w:t>
      </w:r>
    </w:p>
    <w:p>
      <w:pPr>
        <w:widowControl/>
        <w:shd w:val="clear" w:color="auto" w:fill="FFFFFF"/>
        <w:spacing w:line="360" w:lineRule="auto"/>
        <w:ind w:firstLine="360" w:firstLineChars="150"/>
        <w:jc w:val="left"/>
        <w:rPr>
          <w:rFonts w:ascii="宋体" w:hAnsi="宋体" w:cs="宋体"/>
          <w:sz w:val="24"/>
          <w:highlight w:val="none"/>
        </w:rPr>
      </w:pPr>
    </w:p>
    <w:p>
      <w:pPr>
        <w:widowControl/>
        <w:shd w:val="clear" w:color="auto" w:fill="FFFFFF"/>
        <w:spacing w:line="360" w:lineRule="auto"/>
        <w:ind w:firstLine="360" w:firstLineChars="150"/>
        <w:jc w:val="left"/>
        <w:rPr>
          <w:rFonts w:ascii="宋体" w:hAnsi="宋体" w:cs="宋体"/>
          <w:sz w:val="24"/>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widowControl/>
        <w:shd w:val="clear" w:color="auto" w:fill="FFFFFF"/>
        <w:spacing w:line="360" w:lineRule="auto"/>
        <w:ind w:firstLine="360" w:firstLineChars="150"/>
        <w:jc w:val="left"/>
        <w:rPr>
          <w:rFonts w:ascii="宋体" w:hAnsi="宋体" w:cs="宋体"/>
          <w:sz w:val="24"/>
          <w:highlight w:val="none"/>
        </w:rPr>
      </w:pPr>
      <w:r>
        <w:rPr>
          <w:rFonts w:hint="eastAsia" w:ascii="宋体" w:hAnsi="宋体" w:cs="宋体"/>
          <w:sz w:val="24"/>
          <w:highlight w:val="none"/>
        </w:rPr>
        <w:t>附件</w:t>
      </w:r>
    </w:p>
    <w:p>
      <w:pPr>
        <w:widowControl/>
        <w:shd w:val="clear" w:color="auto" w:fill="FFFFFF"/>
        <w:spacing w:line="360" w:lineRule="auto"/>
        <w:ind w:firstLine="360" w:firstLineChars="150"/>
        <w:jc w:val="center"/>
        <w:rPr>
          <w:rFonts w:ascii="宋体" w:hAnsi="宋体" w:cs="宋体"/>
          <w:sz w:val="24"/>
          <w:highlight w:val="none"/>
        </w:rPr>
      </w:pPr>
      <w:r>
        <w:rPr>
          <w:rFonts w:ascii="宋体" w:hAnsi="宋体" w:cs="宋体"/>
          <w:sz w:val="24"/>
          <w:highlight w:val="none"/>
        </w:rPr>
        <w:t>参加本次政府采购活动前三年内在经营活动中</w:t>
      </w:r>
    </w:p>
    <w:p>
      <w:pPr>
        <w:widowControl/>
        <w:shd w:val="clear" w:color="auto" w:fill="FFFFFF"/>
        <w:spacing w:line="360" w:lineRule="auto"/>
        <w:ind w:firstLine="360" w:firstLineChars="150"/>
        <w:jc w:val="center"/>
        <w:rPr>
          <w:rFonts w:ascii="宋体" w:hAnsi="宋体" w:cs="宋体"/>
          <w:sz w:val="24"/>
          <w:highlight w:val="none"/>
        </w:rPr>
      </w:pPr>
      <w:r>
        <w:rPr>
          <w:rFonts w:ascii="宋体" w:hAnsi="宋体" w:cs="宋体"/>
          <w:sz w:val="24"/>
          <w:highlight w:val="none"/>
        </w:rPr>
        <w:t>没有重大违法记录的书面声明函（格式）</w:t>
      </w:r>
    </w:p>
    <w:p>
      <w:pPr>
        <w:widowControl/>
        <w:shd w:val="clear" w:color="auto" w:fill="FFFFFF"/>
        <w:spacing w:line="360" w:lineRule="auto"/>
        <w:ind w:firstLine="360" w:firstLineChars="150"/>
        <w:jc w:val="left"/>
        <w:rPr>
          <w:rFonts w:ascii="宋体" w:hAnsi="宋体" w:cs="宋体"/>
          <w:sz w:val="24"/>
          <w:highlight w:val="none"/>
        </w:rPr>
      </w:pPr>
    </w:p>
    <w:p>
      <w:pPr>
        <w:widowControl/>
        <w:shd w:val="clear" w:color="auto" w:fill="FFFFFF"/>
        <w:spacing w:line="360" w:lineRule="auto"/>
        <w:jc w:val="left"/>
        <w:rPr>
          <w:rFonts w:ascii="宋体" w:hAnsi="宋体" w:cs="宋体"/>
          <w:sz w:val="24"/>
          <w:highlight w:val="none"/>
        </w:rPr>
      </w:pPr>
      <w:r>
        <w:rPr>
          <w:rFonts w:hint="eastAsia" w:ascii="宋体" w:hAnsi="宋体" w:cs="宋体"/>
          <w:sz w:val="24"/>
          <w:highlight w:val="none"/>
        </w:rPr>
        <w:t>华春建设工程项目管理有限责任公司</w:t>
      </w:r>
      <w:r>
        <w:rPr>
          <w:rFonts w:ascii="宋体" w:hAnsi="宋体" w:cs="宋体"/>
          <w:sz w:val="24"/>
          <w:highlight w:val="none"/>
        </w:rPr>
        <w:t>：</w:t>
      </w:r>
    </w:p>
    <w:p>
      <w:pPr>
        <w:widowControl/>
        <w:shd w:val="clear" w:color="auto" w:fill="FFFFFF"/>
        <w:spacing w:line="360" w:lineRule="auto"/>
        <w:ind w:firstLine="480" w:firstLineChars="200"/>
        <w:jc w:val="left"/>
        <w:rPr>
          <w:rFonts w:ascii="宋体" w:hAnsi="宋体" w:cs="宋体"/>
          <w:sz w:val="24"/>
          <w:highlight w:val="none"/>
        </w:rPr>
      </w:pPr>
      <w:r>
        <w:rPr>
          <w:rFonts w:ascii="宋体" w:hAnsi="宋体" w:cs="宋体"/>
          <w:sz w:val="24"/>
          <w:highlight w:val="none"/>
        </w:rPr>
        <w:t>我方_______________（</w:t>
      </w:r>
      <w:r>
        <w:rPr>
          <w:rFonts w:hint="eastAsia" w:ascii="宋体" w:hAnsi="宋体" w:cs="宋体"/>
          <w:sz w:val="24"/>
          <w:highlight w:val="none"/>
        </w:rPr>
        <w:t>供应</w:t>
      </w:r>
      <w:r>
        <w:rPr>
          <w:rFonts w:ascii="宋体" w:hAnsi="宋体" w:cs="宋体"/>
          <w:sz w:val="24"/>
          <w:highlight w:val="none"/>
        </w:rPr>
        <w:t>商名称）郑重声明在参加本次政府采购活动前3年内的经营活动</w:t>
      </w:r>
      <w:r>
        <w:rPr>
          <w:rFonts w:hint="eastAsia" w:ascii="宋体" w:hAnsi="宋体" w:cs="宋体"/>
          <w:sz w:val="24"/>
          <w:highlight w:val="none"/>
        </w:rPr>
        <w:t>中</w:t>
      </w:r>
      <w:r>
        <w:rPr>
          <w:rFonts w:ascii="宋体" w:hAnsi="宋体" w:cs="宋体"/>
          <w:sz w:val="24"/>
          <w:highlight w:val="none"/>
        </w:rPr>
        <w:t>没有重大违法记录。如有不实，我方将无条件地退出本项目的采购活动，并遵照《政府采购法》有关</w:t>
      </w:r>
      <w:r>
        <w:rPr>
          <w:rFonts w:hint="eastAsia" w:ascii="宋体" w:hAnsi="宋体" w:cs="宋体"/>
          <w:sz w:val="24"/>
          <w:highlight w:val="none"/>
        </w:rPr>
        <w:t>“提供虚假材料的规定”</w:t>
      </w:r>
      <w:r>
        <w:rPr>
          <w:rFonts w:ascii="宋体" w:hAnsi="宋体" w:cs="宋体"/>
          <w:sz w:val="24"/>
          <w:highlight w:val="none"/>
        </w:rPr>
        <w:t>接受处罚。</w:t>
      </w:r>
    </w:p>
    <w:p>
      <w:pPr>
        <w:widowControl/>
        <w:shd w:val="clear" w:color="auto" w:fill="FFFFFF"/>
        <w:spacing w:line="360" w:lineRule="auto"/>
        <w:ind w:firstLine="480" w:firstLineChars="200"/>
        <w:jc w:val="left"/>
        <w:rPr>
          <w:rFonts w:ascii="宋体" w:hAnsi="宋体" w:cs="宋体"/>
          <w:sz w:val="24"/>
          <w:highlight w:val="none"/>
        </w:rPr>
      </w:pPr>
      <w:r>
        <w:rPr>
          <w:rFonts w:ascii="宋体" w:hAnsi="宋体" w:cs="宋体"/>
          <w:sz w:val="24"/>
          <w:highlight w:val="none"/>
        </w:rPr>
        <w:t>特此声明。</w:t>
      </w:r>
    </w:p>
    <w:p>
      <w:pPr>
        <w:widowControl/>
        <w:shd w:val="clear" w:color="auto" w:fill="FFFFFF"/>
        <w:spacing w:line="360" w:lineRule="auto"/>
        <w:ind w:firstLine="360" w:firstLineChars="150"/>
        <w:jc w:val="left"/>
        <w:rPr>
          <w:rFonts w:ascii="宋体" w:hAnsi="宋体" w:cs="宋体"/>
          <w:sz w:val="24"/>
          <w:highlight w:val="none"/>
        </w:rPr>
      </w:pPr>
    </w:p>
    <w:p>
      <w:pPr>
        <w:widowControl/>
        <w:shd w:val="clear" w:color="auto" w:fill="FFFFFF"/>
        <w:spacing w:line="480" w:lineRule="auto"/>
        <w:ind w:firstLine="2520" w:firstLineChars="1050"/>
        <w:jc w:val="left"/>
        <w:rPr>
          <w:rFonts w:ascii="宋体" w:hAnsi="宋体" w:cs="宋体"/>
          <w:color w:val="333333"/>
          <w:sz w:val="24"/>
          <w:highlight w:val="none"/>
        </w:rPr>
      </w:pPr>
      <w:r>
        <w:rPr>
          <w:rFonts w:hint="eastAsia" w:ascii="仿宋" w:hAnsi="仿宋"/>
          <w:color w:val="000000"/>
          <w:sz w:val="24"/>
          <w:highlight w:val="none"/>
        </w:rPr>
        <w:t>供应商（加盖公章）</w:t>
      </w:r>
      <w:r>
        <w:rPr>
          <w:rFonts w:hint="eastAsia" w:ascii="宋体" w:hAnsi="宋体" w:cs="宋体"/>
          <w:color w:val="333333"/>
          <w:kern w:val="0"/>
          <w:sz w:val="24"/>
          <w:highlight w:val="none"/>
          <w:shd w:val="clear" w:color="auto" w:fill="FFFFFF"/>
        </w:rPr>
        <w:t>：</w:t>
      </w:r>
      <w:r>
        <w:rPr>
          <w:rFonts w:hint="eastAsia" w:ascii="宋体" w:hAnsi="宋体" w:cs="宋体"/>
          <w:color w:val="333333"/>
          <w:kern w:val="0"/>
          <w:sz w:val="24"/>
          <w:highlight w:val="none"/>
          <w:u w:val="single"/>
          <w:shd w:val="clear" w:color="auto" w:fill="FFFFFF"/>
        </w:rPr>
        <w:t xml:space="preserve">                       </w:t>
      </w:r>
    </w:p>
    <w:p>
      <w:pPr>
        <w:widowControl/>
        <w:shd w:val="clear" w:color="auto" w:fill="FFFFFF"/>
        <w:spacing w:line="480" w:lineRule="auto"/>
        <w:ind w:firstLine="2520" w:firstLineChars="1050"/>
        <w:jc w:val="left"/>
        <w:rPr>
          <w:rFonts w:ascii="宋体" w:hAnsi="宋体" w:cs="宋体"/>
          <w:color w:val="333333"/>
          <w:sz w:val="24"/>
          <w:highlight w:val="none"/>
        </w:rPr>
      </w:pPr>
      <w:r>
        <w:rPr>
          <w:rFonts w:ascii="仿宋" w:hAnsi="仿宋"/>
          <w:bCs/>
          <w:color w:val="000000"/>
          <w:sz w:val="24"/>
          <w:highlight w:val="none"/>
        </w:rPr>
        <w:t>法定代表人或授权代表：</w:t>
      </w:r>
      <w:r>
        <w:rPr>
          <w:rFonts w:hint="eastAsia" w:ascii="仿宋" w:hAnsi="仿宋"/>
          <w:b/>
          <w:color w:val="000000"/>
          <w:sz w:val="24"/>
          <w:highlight w:val="none"/>
          <w:u w:val="single"/>
        </w:rPr>
        <w:t xml:space="preserve">                   </w:t>
      </w:r>
      <w:r>
        <w:rPr>
          <w:rFonts w:hint="eastAsia" w:ascii="仿宋" w:hAnsi="仿宋"/>
          <w:b/>
          <w:color w:val="000000"/>
          <w:sz w:val="24"/>
          <w:highlight w:val="none"/>
        </w:rPr>
        <w:t xml:space="preserve"> </w:t>
      </w:r>
      <w:r>
        <w:rPr>
          <w:rFonts w:ascii="仿宋" w:hAnsi="仿宋"/>
          <w:color w:val="000000"/>
          <w:sz w:val="24"/>
          <w:highlight w:val="none"/>
        </w:rPr>
        <w:t>（签字或签章）</w:t>
      </w:r>
    </w:p>
    <w:p>
      <w:pPr>
        <w:widowControl/>
        <w:shd w:val="clear" w:color="auto" w:fill="FFFFFF"/>
        <w:spacing w:line="480" w:lineRule="auto"/>
        <w:ind w:firstLine="2520" w:firstLineChars="1050"/>
        <w:jc w:val="left"/>
        <w:rPr>
          <w:rFonts w:ascii="宋体" w:hAnsi="宋体" w:cs="宋体"/>
          <w:color w:val="333333"/>
          <w:sz w:val="24"/>
          <w:highlight w:val="none"/>
        </w:rPr>
      </w:pPr>
      <w:r>
        <w:rPr>
          <w:rFonts w:hint="eastAsia" w:ascii="仿宋" w:hAnsi="仿宋"/>
          <w:bCs/>
          <w:color w:val="000000"/>
          <w:sz w:val="24"/>
          <w:highlight w:val="none"/>
        </w:rPr>
        <w:t>日  期</w:t>
      </w:r>
      <w:r>
        <w:rPr>
          <w:rFonts w:hint="eastAsia" w:ascii="宋体" w:hAnsi="宋体" w:cs="宋体"/>
          <w:color w:val="333333"/>
          <w:kern w:val="0"/>
          <w:sz w:val="24"/>
          <w:highlight w:val="none"/>
          <w:shd w:val="clear" w:color="auto" w:fill="FFFFFF"/>
        </w:rPr>
        <w:t>：</w:t>
      </w:r>
      <w:r>
        <w:rPr>
          <w:rFonts w:hint="eastAsia" w:ascii="宋体" w:hAnsi="宋体" w:cs="宋体"/>
          <w:color w:val="333333"/>
          <w:kern w:val="0"/>
          <w:sz w:val="24"/>
          <w:highlight w:val="none"/>
          <w:u w:val="single"/>
          <w:shd w:val="clear" w:color="auto" w:fill="FFFFFF"/>
        </w:rPr>
        <w:t xml:space="preserve">       </w:t>
      </w:r>
      <w:r>
        <w:rPr>
          <w:rFonts w:hint="eastAsia" w:ascii="仿宋" w:hAnsi="仿宋"/>
          <w:bCs/>
          <w:color w:val="000000"/>
          <w:sz w:val="24"/>
          <w:highlight w:val="none"/>
        </w:rPr>
        <w:t>年</w:t>
      </w:r>
      <w:r>
        <w:rPr>
          <w:rFonts w:hint="eastAsia" w:ascii="宋体" w:hAnsi="宋体" w:cs="宋体"/>
          <w:color w:val="333333"/>
          <w:kern w:val="0"/>
          <w:sz w:val="24"/>
          <w:highlight w:val="none"/>
          <w:u w:val="single"/>
          <w:shd w:val="clear" w:color="auto" w:fill="FFFFFF"/>
        </w:rPr>
        <w:t xml:space="preserve">    </w:t>
      </w:r>
      <w:r>
        <w:rPr>
          <w:rFonts w:hint="eastAsia" w:ascii="仿宋" w:hAnsi="仿宋"/>
          <w:bCs/>
          <w:color w:val="000000"/>
          <w:sz w:val="24"/>
          <w:highlight w:val="none"/>
        </w:rPr>
        <w:t>月</w:t>
      </w:r>
      <w:r>
        <w:rPr>
          <w:rFonts w:hint="eastAsia" w:ascii="宋体" w:hAnsi="宋体" w:cs="宋体"/>
          <w:color w:val="333333"/>
          <w:kern w:val="0"/>
          <w:sz w:val="24"/>
          <w:highlight w:val="none"/>
          <w:u w:val="single"/>
          <w:shd w:val="clear" w:color="auto" w:fill="FFFFFF"/>
        </w:rPr>
        <w:t xml:space="preserve">    </w:t>
      </w:r>
      <w:r>
        <w:rPr>
          <w:rFonts w:hint="eastAsia" w:ascii="仿宋" w:hAnsi="仿宋"/>
          <w:bCs/>
          <w:color w:val="000000"/>
          <w:sz w:val="24"/>
          <w:highlight w:val="none"/>
        </w:rPr>
        <w:t>日</w:t>
      </w:r>
    </w:p>
    <w:p>
      <w:pPr>
        <w:widowControl/>
        <w:shd w:val="clear" w:color="auto" w:fill="FFFFFF"/>
        <w:spacing w:line="360" w:lineRule="auto"/>
        <w:jc w:val="center"/>
        <w:rPr>
          <w:rFonts w:cs="宋体" w:asciiTheme="minorEastAsia" w:hAnsiTheme="minorEastAsia" w:eastAsiaTheme="minorEastAsia"/>
          <w:b/>
          <w:color w:val="333333"/>
          <w:kern w:val="0"/>
          <w:sz w:val="28"/>
          <w:szCs w:val="28"/>
          <w:highlight w:val="none"/>
          <w:shd w:val="clear" w:color="auto" w:fill="FFFFFF"/>
          <w:lang w:bidi="ar"/>
        </w:rPr>
      </w:pPr>
    </w:p>
    <w:p>
      <w:pPr>
        <w:pStyle w:val="3"/>
        <w:rPr>
          <w:rFonts w:cs="宋体" w:asciiTheme="minorEastAsia" w:hAnsiTheme="minorEastAsia" w:eastAsiaTheme="minorEastAsia"/>
          <w:b/>
          <w:color w:val="333333"/>
          <w:kern w:val="0"/>
          <w:sz w:val="28"/>
          <w:szCs w:val="28"/>
          <w:highlight w:val="none"/>
          <w:shd w:val="clear" w:color="auto" w:fill="FFFFFF"/>
          <w:lang w:bidi="ar"/>
        </w:rPr>
      </w:pPr>
    </w:p>
    <w:p>
      <w:pPr>
        <w:rPr>
          <w:rFonts w:cs="宋体" w:asciiTheme="minorEastAsia" w:hAnsiTheme="minorEastAsia" w:eastAsiaTheme="minorEastAsia"/>
          <w:b/>
          <w:color w:val="333333"/>
          <w:kern w:val="0"/>
          <w:sz w:val="28"/>
          <w:szCs w:val="28"/>
          <w:highlight w:val="none"/>
          <w:shd w:val="clear" w:color="auto" w:fill="FFFFFF"/>
          <w:lang w:bidi="ar"/>
        </w:rPr>
      </w:pPr>
    </w:p>
    <w:p>
      <w:pPr>
        <w:pStyle w:val="3"/>
        <w:rPr>
          <w:rFonts w:cs="宋体" w:asciiTheme="minorEastAsia" w:hAnsiTheme="minorEastAsia" w:eastAsiaTheme="minorEastAsia"/>
          <w:b/>
          <w:color w:val="333333"/>
          <w:kern w:val="0"/>
          <w:sz w:val="28"/>
          <w:szCs w:val="28"/>
          <w:highlight w:val="none"/>
          <w:shd w:val="clear" w:color="auto" w:fill="FFFFFF"/>
          <w:lang w:bidi="ar"/>
        </w:rPr>
      </w:pPr>
    </w:p>
    <w:p>
      <w:pPr>
        <w:rPr>
          <w:rFonts w:cs="宋体" w:asciiTheme="minorEastAsia" w:hAnsiTheme="minorEastAsia" w:eastAsiaTheme="minorEastAsia"/>
          <w:b/>
          <w:color w:val="333333"/>
          <w:kern w:val="0"/>
          <w:sz w:val="28"/>
          <w:szCs w:val="28"/>
          <w:highlight w:val="none"/>
          <w:shd w:val="clear" w:color="auto" w:fill="FFFFFF"/>
          <w:lang w:bidi="ar"/>
        </w:rPr>
      </w:pPr>
    </w:p>
    <w:p>
      <w:pPr>
        <w:pStyle w:val="3"/>
        <w:rPr>
          <w:rFonts w:cs="宋体" w:asciiTheme="minorEastAsia" w:hAnsiTheme="minorEastAsia" w:eastAsiaTheme="minorEastAsia"/>
          <w:b/>
          <w:color w:val="333333"/>
          <w:kern w:val="0"/>
          <w:sz w:val="28"/>
          <w:szCs w:val="28"/>
          <w:highlight w:val="none"/>
          <w:shd w:val="clear" w:color="auto" w:fill="FFFFFF"/>
          <w:lang w:bidi="ar"/>
        </w:rPr>
      </w:pPr>
    </w:p>
    <w:p>
      <w:pPr>
        <w:rPr>
          <w:rFonts w:cs="宋体" w:asciiTheme="minorEastAsia" w:hAnsiTheme="minorEastAsia" w:eastAsiaTheme="minorEastAsia"/>
          <w:b/>
          <w:color w:val="333333"/>
          <w:kern w:val="0"/>
          <w:sz w:val="28"/>
          <w:szCs w:val="28"/>
          <w:highlight w:val="none"/>
          <w:shd w:val="clear" w:color="auto" w:fill="FFFFFF"/>
          <w:lang w:bidi="ar"/>
        </w:rPr>
      </w:pPr>
    </w:p>
    <w:p>
      <w:pPr>
        <w:pStyle w:val="3"/>
        <w:rPr>
          <w:rFonts w:cs="宋体" w:asciiTheme="minorEastAsia" w:hAnsiTheme="minorEastAsia" w:eastAsiaTheme="minorEastAsia"/>
          <w:b/>
          <w:color w:val="333333"/>
          <w:kern w:val="0"/>
          <w:sz w:val="28"/>
          <w:szCs w:val="28"/>
          <w:highlight w:val="none"/>
          <w:shd w:val="clear" w:color="auto" w:fill="FFFFFF"/>
          <w:lang w:bidi="ar"/>
        </w:rPr>
      </w:pPr>
    </w:p>
    <w:p>
      <w:pPr>
        <w:rPr>
          <w:rFonts w:cs="宋体" w:asciiTheme="minorEastAsia" w:hAnsiTheme="minorEastAsia" w:eastAsiaTheme="minorEastAsia"/>
          <w:b/>
          <w:color w:val="333333"/>
          <w:kern w:val="0"/>
          <w:sz w:val="28"/>
          <w:szCs w:val="28"/>
          <w:highlight w:val="none"/>
          <w:shd w:val="clear" w:color="auto" w:fill="FFFFFF"/>
          <w:lang w:bidi="ar"/>
        </w:rPr>
      </w:pPr>
    </w:p>
    <w:p>
      <w:pPr>
        <w:pStyle w:val="3"/>
        <w:rPr>
          <w:rFonts w:cs="宋体" w:asciiTheme="minorEastAsia" w:hAnsiTheme="minorEastAsia" w:eastAsiaTheme="minorEastAsia"/>
          <w:b/>
          <w:color w:val="333333"/>
          <w:kern w:val="0"/>
          <w:sz w:val="28"/>
          <w:szCs w:val="28"/>
          <w:highlight w:val="none"/>
          <w:shd w:val="clear" w:color="auto" w:fill="FFFFFF"/>
          <w:lang w:bidi="ar"/>
        </w:rPr>
      </w:pPr>
    </w:p>
    <w:p>
      <w:pPr>
        <w:rPr>
          <w:rFonts w:cs="宋体" w:asciiTheme="minorEastAsia" w:hAnsiTheme="minorEastAsia" w:eastAsiaTheme="minorEastAsia"/>
          <w:b/>
          <w:color w:val="333333"/>
          <w:kern w:val="0"/>
          <w:sz w:val="28"/>
          <w:szCs w:val="28"/>
          <w:highlight w:val="none"/>
          <w:shd w:val="clear" w:color="auto" w:fill="FFFFFF"/>
          <w:lang w:bidi="ar"/>
        </w:rPr>
      </w:pPr>
    </w:p>
    <w:p>
      <w:pPr>
        <w:widowControl/>
        <w:shd w:val="clear" w:color="auto" w:fill="FFFFFF"/>
        <w:spacing w:line="360" w:lineRule="auto"/>
        <w:ind w:firstLine="3240" w:firstLineChars="1350"/>
        <w:jc w:val="left"/>
        <w:rPr>
          <w:rFonts w:ascii="宋体" w:hAnsi="宋体" w:cs="宋体"/>
          <w:sz w:val="24"/>
          <w:highlight w:val="none"/>
        </w:rPr>
      </w:pPr>
      <w:r>
        <w:rPr>
          <w:rFonts w:hint="eastAsia" w:ascii="宋体" w:hAnsi="宋体" w:cs="宋体"/>
          <w:sz w:val="24"/>
          <w:highlight w:val="none"/>
        </w:rPr>
        <w:t>法定代表人授权委托书格式</w:t>
      </w:r>
    </w:p>
    <w:p>
      <w:pPr>
        <w:widowControl/>
        <w:shd w:val="clear" w:color="auto" w:fill="FFFFFF"/>
        <w:spacing w:line="360" w:lineRule="auto"/>
        <w:jc w:val="left"/>
        <w:rPr>
          <w:rFonts w:cs="宋体" w:asciiTheme="minorEastAsia" w:hAnsiTheme="minorEastAsia" w:eastAsiaTheme="minorEastAsia"/>
          <w:b/>
          <w:color w:val="333333"/>
          <w:kern w:val="0"/>
          <w:sz w:val="28"/>
          <w:szCs w:val="28"/>
          <w:highlight w:val="none"/>
          <w:shd w:val="clear" w:color="auto" w:fill="FFFFFF"/>
          <w:lang w:bidi="ar"/>
        </w:rPr>
      </w:pPr>
      <w:r>
        <w:rPr>
          <w:rFonts w:hint="eastAsia" w:cs="宋体" w:asciiTheme="minorEastAsia" w:hAnsiTheme="minorEastAsia" w:eastAsiaTheme="minorEastAsia"/>
          <w:b/>
          <w:color w:val="333333"/>
          <w:kern w:val="0"/>
          <w:sz w:val="24"/>
          <w:highlight w:val="none"/>
          <w:shd w:val="clear" w:color="auto" w:fill="FFFFFF"/>
          <w:lang w:bidi="ar"/>
        </w:rPr>
        <w:t>供应商根据自身情况在响应文件中提供（1）或（2）。</w:t>
      </w:r>
    </w:p>
    <w:p>
      <w:pPr>
        <w:pStyle w:val="67"/>
        <w:widowControl/>
        <w:numPr>
          <w:ilvl w:val="0"/>
          <w:numId w:val="4"/>
        </w:numPr>
        <w:shd w:val="clear" w:color="auto" w:fill="FFFFFF"/>
        <w:spacing w:line="360" w:lineRule="auto"/>
        <w:ind w:firstLineChars="0"/>
        <w:jc w:val="center"/>
        <w:rPr>
          <w:rFonts w:cs="宋体" w:asciiTheme="minorEastAsia" w:hAnsiTheme="minorEastAsia" w:eastAsiaTheme="minorEastAsia"/>
          <w:b/>
          <w:color w:val="333333"/>
          <w:kern w:val="0"/>
          <w:sz w:val="28"/>
          <w:szCs w:val="28"/>
          <w:highlight w:val="none"/>
          <w:shd w:val="clear" w:color="auto" w:fill="FFFFFF"/>
          <w:lang w:bidi="ar"/>
        </w:rPr>
      </w:pPr>
      <w:r>
        <w:rPr>
          <w:rFonts w:cs="宋体" w:asciiTheme="minorEastAsia" w:hAnsiTheme="minorEastAsia" w:eastAsiaTheme="minorEastAsia"/>
          <w:b/>
          <w:color w:val="333333"/>
          <w:kern w:val="0"/>
          <w:sz w:val="28"/>
          <w:szCs w:val="28"/>
          <w:highlight w:val="none"/>
          <w:shd w:val="clear" w:color="auto" w:fill="FFFFFF"/>
          <w:lang w:bidi="ar"/>
        </w:rPr>
        <w:t>法定代表人身份证明</w:t>
      </w:r>
    </w:p>
    <w:p>
      <w:pPr>
        <w:widowControl/>
        <w:spacing w:line="360" w:lineRule="auto"/>
        <w:jc w:val="center"/>
        <w:rPr>
          <w:rFonts w:cs="Arial" w:asciiTheme="minorEastAsia" w:hAnsiTheme="minorEastAsia" w:eastAsiaTheme="minorEastAsia"/>
          <w:kern w:val="0"/>
          <w:sz w:val="22"/>
          <w:highlight w:val="none"/>
        </w:rPr>
      </w:pPr>
      <w:r>
        <w:rPr>
          <w:rFonts w:hint="eastAsia" w:cs="Arial" w:asciiTheme="minorEastAsia" w:hAnsiTheme="minorEastAsia" w:eastAsiaTheme="minorEastAsia"/>
          <w:kern w:val="0"/>
          <w:sz w:val="22"/>
          <w:highlight w:val="none"/>
        </w:rPr>
        <w:t>（法定代表人参加谈判时须出示此证明）</w:t>
      </w:r>
    </w:p>
    <w:p>
      <w:pPr>
        <w:widowControl/>
        <w:spacing w:line="0" w:lineRule="atLeast"/>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w:t>供应商名称：</w:t>
      </w:r>
    </w:p>
    <w:p>
      <w:pPr>
        <w:widowControl/>
        <w:spacing w:line="312" w:lineRule="exact"/>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mc:AlternateContent>
          <mc:Choice Requires="wps">
            <w:drawing>
              <wp:anchor distT="0" distB="0" distL="114300" distR="114300" simplePos="0" relativeHeight="251597824" behindDoc="1" locked="0" layoutInCell="0" allowOverlap="1">
                <wp:simplePos x="0" y="0"/>
                <wp:positionH relativeFrom="column">
                  <wp:posOffset>909955</wp:posOffset>
                </wp:positionH>
                <wp:positionV relativeFrom="paragraph">
                  <wp:posOffset>0</wp:posOffset>
                </wp:positionV>
                <wp:extent cx="1371600" cy="0"/>
                <wp:effectExtent l="0" t="0" r="0" b="0"/>
                <wp:wrapNone/>
                <wp:docPr id="1" name="直线 128"/>
                <wp:cNvGraphicFramePr/>
                <a:graphic xmlns:a="http://schemas.openxmlformats.org/drawingml/2006/main">
                  <a:graphicData uri="http://schemas.microsoft.com/office/word/2010/wordprocessingShape">
                    <wps:wsp>
                      <wps:cNvCnPr/>
                      <wps:spPr>
                        <a:xfrm>
                          <a:off x="0" y="0"/>
                          <a:ext cx="1371600" cy="0"/>
                        </a:xfrm>
                        <a:prstGeom prst="line">
                          <a:avLst/>
                        </a:prstGeom>
                        <a:ln w="7620" cap="flat" cmpd="sng">
                          <a:solidFill>
                            <a:srgbClr val="000000"/>
                          </a:solidFill>
                          <a:prstDash val="solid"/>
                          <a:headEnd type="none" w="med" len="med"/>
                          <a:tailEnd type="none" w="med" len="med"/>
                        </a:ln>
                      </wps:spPr>
                      <wps:bodyPr/>
                    </wps:wsp>
                  </a:graphicData>
                </a:graphic>
              </wp:anchor>
            </w:drawing>
          </mc:Choice>
          <mc:Fallback>
            <w:pict>
              <v:line id="直线 128" o:spid="_x0000_s1026" o:spt="20" style="position:absolute;left:0pt;margin-left:71.65pt;margin-top:0pt;height:0pt;width:108pt;z-index:-251718656;mso-width-relative:page;mso-height-relative:page;" filled="f" stroked="t" coordsize="21600,21600" o:allowincell="f" o:gfxdata="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dtCM/NIAAAAFAQAADwAAAAAA&#10;AAABACAAAAAiAAAAZHJzL2Rvd25yZXYueG1sUEsBAhQAFAAAAAgAh07iQGxby/jgAQAA0QMAAA4A&#10;AAAAAAAAAQAgAAAAIQEAAGRycy9lMm9Eb2MueG1sUEsFBgAAAAAGAAYAWQEAAHMFAAAAAA==&#10;">
                <v:fill on="f" focussize="0,0"/>
                <v:stroke weight="0.6pt" color="#000000" joinstyle="round"/>
                <v:imagedata o:title=""/>
                <o:lock v:ext="edit" aspectratio="f"/>
              </v:line>
            </w:pict>
          </mc:Fallback>
        </mc:AlternateContent>
      </w:r>
    </w:p>
    <w:p>
      <w:pPr>
        <w:widowControl/>
        <w:spacing w:line="0" w:lineRule="atLeast"/>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w:t>注册号：</w:t>
      </w:r>
    </w:p>
    <w:p>
      <w:pPr>
        <w:widowControl/>
        <w:spacing w:line="314" w:lineRule="exact"/>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mc:AlternateContent>
          <mc:Choice Requires="wps">
            <w:drawing>
              <wp:anchor distT="0" distB="0" distL="114300" distR="114300" simplePos="0" relativeHeight="251598848" behindDoc="1" locked="0" layoutInCell="0" allowOverlap="1">
                <wp:simplePos x="0" y="0"/>
                <wp:positionH relativeFrom="column">
                  <wp:posOffset>605155</wp:posOffset>
                </wp:positionH>
                <wp:positionV relativeFrom="paragraph">
                  <wp:posOffset>0</wp:posOffset>
                </wp:positionV>
                <wp:extent cx="1981200" cy="0"/>
                <wp:effectExtent l="0" t="0" r="0" b="0"/>
                <wp:wrapNone/>
                <wp:docPr id="2" name="直线 129"/>
                <wp:cNvGraphicFramePr/>
                <a:graphic xmlns:a="http://schemas.openxmlformats.org/drawingml/2006/main">
                  <a:graphicData uri="http://schemas.microsoft.com/office/word/2010/wordprocessingShape">
                    <wps:wsp>
                      <wps:cNvCnPr/>
                      <wps:spPr>
                        <a:xfrm>
                          <a:off x="0" y="0"/>
                          <a:ext cx="1981200" cy="0"/>
                        </a:xfrm>
                        <a:prstGeom prst="line">
                          <a:avLst/>
                        </a:prstGeom>
                        <a:ln w="7619" cap="flat" cmpd="sng">
                          <a:solidFill>
                            <a:srgbClr val="000000"/>
                          </a:solidFill>
                          <a:prstDash val="solid"/>
                          <a:headEnd type="none" w="med" len="med"/>
                          <a:tailEnd type="none" w="med" len="med"/>
                        </a:ln>
                      </wps:spPr>
                      <wps:bodyPr/>
                    </wps:wsp>
                  </a:graphicData>
                </a:graphic>
              </wp:anchor>
            </w:drawing>
          </mc:Choice>
          <mc:Fallback>
            <w:pict>
              <v:line id="直线 129" o:spid="_x0000_s1026" o:spt="20" style="position:absolute;left:0pt;margin-left:47.65pt;margin-top:0pt;height:0pt;width:156pt;z-index:-251717632;mso-width-relative:page;mso-height-relative:page;" filled="f" stroked="t" coordsize="21600,21600" o:allowincell="f" o:gfxdata="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K4QVNHTAAAABAEAAA8AAAAA&#10;AAAAAQAgAAAAIgAAAGRycy9kb3ducmV2LnhtbFBLAQIUABQAAAAIAIdO4kDQ9rU94AEAANEDAAAO&#10;AAAAAAAAAAEAIAAAACIBAABkcnMvZTJvRG9jLnhtbFBLBQYAAAAABgAGAFkBAAB0BQAAAAA=&#10;">
                <v:fill on="f" focussize="0,0"/>
                <v:stroke weight="0.59992125984252pt" color="#000000" joinstyle="round"/>
                <v:imagedata o:title=""/>
                <o:lock v:ext="edit" aspectratio="f"/>
              </v:line>
            </w:pict>
          </mc:Fallback>
        </mc:AlternateContent>
      </w:r>
    </w:p>
    <w:p>
      <w:pPr>
        <w:widowControl/>
        <w:spacing w:line="0" w:lineRule="atLeast"/>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w:t>注册地址：</w:t>
      </w:r>
    </w:p>
    <w:p>
      <w:pPr>
        <w:widowControl/>
        <w:spacing w:line="312" w:lineRule="exact"/>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mc:AlternateContent>
          <mc:Choice Requires="wps">
            <w:drawing>
              <wp:anchor distT="0" distB="0" distL="114300" distR="114300" simplePos="0" relativeHeight="251599872" behindDoc="1" locked="0" layoutInCell="0" allowOverlap="1">
                <wp:simplePos x="0" y="0"/>
                <wp:positionH relativeFrom="column">
                  <wp:posOffset>757555</wp:posOffset>
                </wp:positionH>
                <wp:positionV relativeFrom="paragraph">
                  <wp:posOffset>0</wp:posOffset>
                </wp:positionV>
                <wp:extent cx="1828800" cy="0"/>
                <wp:effectExtent l="0" t="0" r="0" b="0"/>
                <wp:wrapNone/>
                <wp:docPr id="3" name="直线 130"/>
                <wp:cNvGraphicFramePr/>
                <a:graphic xmlns:a="http://schemas.openxmlformats.org/drawingml/2006/main">
                  <a:graphicData uri="http://schemas.microsoft.com/office/word/2010/wordprocessingShape">
                    <wps:wsp>
                      <wps:cNvCnPr/>
                      <wps:spPr>
                        <a:xfrm>
                          <a:off x="0" y="0"/>
                          <a:ext cx="1828800" cy="0"/>
                        </a:xfrm>
                        <a:prstGeom prst="line">
                          <a:avLst/>
                        </a:prstGeom>
                        <a:ln w="7619" cap="flat" cmpd="sng">
                          <a:solidFill>
                            <a:srgbClr val="000000"/>
                          </a:solidFill>
                          <a:prstDash val="solid"/>
                          <a:headEnd type="none" w="med" len="med"/>
                          <a:tailEnd type="none" w="med" len="med"/>
                        </a:ln>
                      </wps:spPr>
                      <wps:bodyPr/>
                    </wps:wsp>
                  </a:graphicData>
                </a:graphic>
              </wp:anchor>
            </w:drawing>
          </mc:Choice>
          <mc:Fallback>
            <w:pict>
              <v:line id="直线 130" o:spid="_x0000_s1026" o:spt="20" style="position:absolute;left:0pt;margin-left:59.65pt;margin-top:0pt;height:0pt;width:144pt;z-index:-251716608;mso-width-relative:page;mso-height-relative:page;" filled="f" stroked="t" coordsize="21600,21600" o:allowincell="f" o:gfxdata="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H//KLTAAAABQEAAA8AAAAA&#10;AAAAAQAgAAAAIgAAAGRycy9kb3ducmV2LnhtbFBLAQIUABQAAAAIAIdO4kCFGDPM4AEAANEDAAAO&#10;AAAAAAAAAAEAIAAAACIBAABkcnMvZTJvRG9jLnhtbFBLBQYAAAAABgAGAFkBAAB0BQAAAAA=&#10;">
                <v:fill on="f" focussize="0,0"/>
                <v:stroke weight="0.59992125984252pt" color="#000000" joinstyle="round"/>
                <v:imagedata o:title=""/>
                <o:lock v:ext="edit" aspectratio="f"/>
              </v:line>
            </w:pict>
          </mc:Fallback>
        </mc:AlternateContent>
      </w:r>
    </w:p>
    <w:p>
      <w:pPr>
        <w:widowControl/>
        <w:tabs>
          <w:tab w:val="left" w:pos="1660"/>
          <w:tab w:val="left" w:pos="2265"/>
        </w:tabs>
        <w:spacing w:line="0" w:lineRule="atLeast"/>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w:t>成立时间：</w:t>
      </w:r>
      <w:r>
        <w:rPr>
          <w:rFonts w:cs="Arial" w:asciiTheme="minorEastAsia" w:hAnsiTheme="minorEastAsia" w:eastAsiaTheme="minorEastAsia"/>
          <w:kern w:val="0"/>
          <w:sz w:val="24"/>
          <w:highlight w:val="none"/>
        </w:rPr>
        <w:tab/>
      </w:r>
      <w:r>
        <w:rPr>
          <w:rFonts w:cs="Arial" w:asciiTheme="minorEastAsia" w:hAnsiTheme="minorEastAsia" w:eastAsiaTheme="minorEastAsia"/>
          <w:kern w:val="0"/>
          <w:sz w:val="24"/>
          <w:highlight w:val="none"/>
        </w:rPr>
        <w:t>年</w:t>
      </w:r>
      <w:r>
        <w:rPr>
          <w:rFonts w:cs="Arial" w:asciiTheme="minorEastAsia" w:hAnsiTheme="minorEastAsia" w:eastAsiaTheme="minorEastAsia"/>
          <w:kern w:val="0"/>
          <w:sz w:val="24"/>
          <w:highlight w:val="none"/>
        </w:rPr>
        <w:tab/>
      </w:r>
      <w:r>
        <w:rPr>
          <w:rFonts w:cs="Arial" w:asciiTheme="minorEastAsia" w:hAnsiTheme="minorEastAsia" w:eastAsiaTheme="minorEastAsia"/>
          <w:kern w:val="0"/>
          <w:sz w:val="24"/>
          <w:highlight w:val="none"/>
        </w:rPr>
        <w:t>月 日</w:t>
      </w:r>
    </w:p>
    <w:p>
      <w:pPr>
        <w:widowControl/>
        <w:spacing w:line="314" w:lineRule="exact"/>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mc:AlternateContent>
          <mc:Choice Requires="wps">
            <w:drawing>
              <wp:anchor distT="0" distB="0" distL="114300" distR="114300" simplePos="0" relativeHeight="251600896" behindDoc="1" locked="0" layoutInCell="0" allowOverlap="1">
                <wp:simplePos x="0" y="0"/>
                <wp:positionH relativeFrom="column">
                  <wp:posOffset>757555</wp:posOffset>
                </wp:positionH>
                <wp:positionV relativeFrom="paragraph">
                  <wp:posOffset>0</wp:posOffset>
                </wp:positionV>
                <wp:extent cx="304800" cy="0"/>
                <wp:effectExtent l="0" t="0" r="0" b="0"/>
                <wp:wrapNone/>
                <wp:docPr id="4" name="直线 131"/>
                <wp:cNvGraphicFramePr/>
                <a:graphic xmlns:a="http://schemas.openxmlformats.org/drawingml/2006/main">
                  <a:graphicData uri="http://schemas.microsoft.com/office/word/2010/wordprocessingShape">
                    <wps:wsp>
                      <wps:cNvCnPr/>
                      <wps:spPr>
                        <a:xfrm>
                          <a:off x="0" y="0"/>
                          <a:ext cx="304800" cy="0"/>
                        </a:xfrm>
                        <a:prstGeom prst="line">
                          <a:avLst/>
                        </a:prstGeom>
                        <a:ln w="7620" cap="flat" cmpd="sng">
                          <a:solidFill>
                            <a:srgbClr val="000000"/>
                          </a:solidFill>
                          <a:prstDash val="solid"/>
                          <a:headEnd type="none" w="med" len="med"/>
                          <a:tailEnd type="none" w="med" len="med"/>
                        </a:ln>
                      </wps:spPr>
                      <wps:bodyPr/>
                    </wps:wsp>
                  </a:graphicData>
                </a:graphic>
              </wp:anchor>
            </w:drawing>
          </mc:Choice>
          <mc:Fallback>
            <w:pict>
              <v:line id="直线 131" o:spid="_x0000_s1026" o:spt="20" style="position:absolute;left:0pt;margin-left:59.65pt;margin-top:0pt;height:0pt;width:24pt;z-index:-251715584;mso-width-relative:page;mso-height-relative:page;" filled="f" stroked="t" coordsize="21600,21600" o:allowincell="f" o:gfxdata="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AY0e5I0QAAAAUBAAAPAAAAAAAA&#10;AAEAIAAAACIAAABkcnMvZG93bnJldi54bWxQSwECFAAUAAAACACHTuJAkUi41uABAADQAwAADgAA&#10;AAAAAAABACAAAAAgAQAAZHJzL2Uyb0RvYy54bWxQSwUGAAAAAAYABgBZAQAAcgUAAAAA&#10;">
                <v:fill on="f" focussize="0,0"/>
                <v:stroke weight="0.6pt" color="#000000" joinstyle="round"/>
                <v:imagedata o:title=""/>
                <o:lock v:ext="edit" aspectratio="f"/>
              </v:line>
            </w:pict>
          </mc:Fallback>
        </mc:AlternateContent>
      </w:r>
      <w:r>
        <w:rPr>
          <w:rFonts w:cs="Arial" w:asciiTheme="minorEastAsia" w:hAnsiTheme="minorEastAsia" w:eastAsiaTheme="minorEastAsia"/>
          <w:kern w:val="0"/>
          <w:sz w:val="24"/>
          <w:highlight w:val="none"/>
        </w:rPr>
        <mc:AlternateContent>
          <mc:Choice Requires="wps">
            <w:drawing>
              <wp:anchor distT="0" distB="0" distL="114300" distR="114300" simplePos="0" relativeHeight="251601920" behindDoc="1" locked="0" layoutInCell="0" allowOverlap="1">
                <wp:simplePos x="0" y="0"/>
                <wp:positionH relativeFrom="column">
                  <wp:posOffset>1290955</wp:posOffset>
                </wp:positionH>
                <wp:positionV relativeFrom="paragraph">
                  <wp:posOffset>0</wp:posOffset>
                </wp:positionV>
                <wp:extent cx="152400" cy="0"/>
                <wp:effectExtent l="0" t="0" r="0" b="0"/>
                <wp:wrapNone/>
                <wp:docPr id="5" name="直线 132"/>
                <wp:cNvGraphicFramePr/>
                <a:graphic xmlns:a="http://schemas.openxmlformats.org/drawingml/2006/main">
                  <a:graphicData uri="http://schemas.microsoft.com/office/word/2010/wordprocessingShape">
                    <wps:wsp>
                      <wps:cNvCnPr/>
                      <wps:spPr>
                        <a:xfrm>
                          <a:off x="0" y="0"/>
                          <a:ext cx="152400" cy="0"/>
                        </a:xfrm>
                        <a:prstGeom prst="line">
                          <a:avLst/>
                        </a:prstGeom>
                        <a:ln w="7620" cap="flat" cmpd="sng">
                          <a:solidFill>
                            <a:srgbClr val="000000"/>
                          </a:solidFill>
                          <a:prstDash val="solid"/>
                          <a:headEnd type="none" w="med" len="med"/>
                          <a:tailEnd type="none" w="med" len="med"/>
                        </a:ln>
                      </wps:spPr>
                      <wps:bodyPr/>
                    </wps:wsp>
                  </a:graphicData>
                </a:graphic>
              </wp:anchor>
            </w:drawing>
          </mc:Choice>
          <mc:Fallback>
            <w:pict>
              <v:line id="直线 132" o:spid="_x0000_s1026" o:spt="20" style="position:absolute;left:0pt;margin-left:101.65pt;margin-top:0pt;height:0pt;width:12pt;z-index:-251714560;mso-width-relative:page;mso-height-relative:page;" filled="f" stroked="t" coordsize="21600,21600" o:allowincell="f" o:gfxdata="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">
                <v:fill on="f" focussize="0,0"/>
                <v:stroke weight="0.6pt" color="#000000" joinstyle="round"/>
                <v:imagedata o:title=""/>
                <o:lock v:ext="edit" aspectratio="f"/>
              </v:line>
            </w:pict>
          </mc:Fallback>
        </mc:AlternateContent>
      </w:r>
      <w:r>
        <w:rPr>
          <w:rFonts w:cs="Arial" w:asciiTheme="minorEastAsia" w:hAnsiTheme="minorEastAsia" w:eastAsiaTheme="minorEastAsia"/>
          <w:kern w:val="0"/>
          <w:sz w:val="24"/>
          <w:highlight w:val="none"/>
        </w:rPr>
        <mc:AlternateContent>
          <mc:Choice Requires="wps">
            <w:drawing>
              <wp:anchor distT="0" distB="0" distL="114300" distR="114300" simplePos="0" relativeHeight="251602944" behindDoc="1" locked="0" layoutInCell="0" allowOverlap="1">
                <wp:simplePos x="0" y="0"/>
                <wp:positionH relativeFrom="column">
                  <wp:posOffset>1595755</wp:posOffset>
                </wp:positionH>
                <wp:positionV relativeFrom="paragraph">
                  <wp:posOffset>0</wp:posOffset>
                </wp:positionV>
                <wp:extent cx="152400" cy="0"/>
                <wp:effectExtent l="0" t="0" r="0" b="0"/>
                <wp:wrapNone/>
                <wp:docPr id="6" name="直线 133"/>
                <wp:cNvGraphicFramePr/>
                <a:graphic xmlns:a="http://schemas.openxmlformats.org/drawingml/2006/main">
                  <a:graphicData uri="http://schemas.microsoft.com/office/word/2010/wordprocessingShape">
                    <wps:wsp>
                      <wps:cNvCnPr/>
                      <wps:spPr>
                        <a:xfrm>
                          <a:off x="0" y="0"/>
                          <a:ext cx="152400" cy="0"/>
                        </a:xfrm>
                        <a:prstGeom prst="line">
                          <a:avLst/>
                        </a:prstGeom>
                        <a:ln w="7620" cap="flat" cmpd="sng">
                          <a:solidFill>
                            <a:srgbClr val="000000"/>
                          </a:solidFill>
                          <a:prstDash val="solid"/>
                          <a:headEnd type="none" w="med" len="med"/>
                          <a:tailEnd type="none" w="med" len="med"/>
                        </a:ln>
                      </wps:spPr>
                      <wps:bodyPr/>
                    </wps:wsp>
                  </a:graphicData>
                </a:graphic>
              </wp:anchor>
            </w:drawing>
          </mc:Choice>
          <mc:Fallback>
            <w:pict>
              <v:line id="直线 133" o:spid="_x0000_s1026" o:spt="20" style="position:absolute;left:0pt;margin-left:125.65pt;margin-top:0pt;height:0pt;width:12pt;z-index:-251713536;mso-width-relative:page;mso-height-relative:page;" filled="f" stroked="t" coordsize="21600,21600" o:allowincell="f" o:gfxdata="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sYzzzTAAAABQEAAA8AAAAA&#10;AAAAAQAgAAAAIgAAAGRycy9kb3ducmV2LnhtbFBLAQIUABQAAAAIAIdO4kBM2kdM4AEAANADAAAO&#10;AAAAAAAAAAEAIAAAACIBAABkcnMvZTJvRG9jLnhtbFBLBQYAAAAABgAGAFkBAAB0BQAAAAA=&#10;">
                <v:fill on="f" focussize="0,0"/>
                <v:stroke weight="0.6pt" color="#000000" joinstyle="round"/>
                <v:imagedata o:title=""/>
                <o:lock v:ext="edit" aspectratio="f"/>
              </v:line>
            </w:pict>
          </mc:Fallback>
        </mc:AlternateContent>
      </w:r>
    </w:p>
    <w:p>
      <w:pPr>
        <w:widowControl/>
        <w:spacing w:line="0" w:lineRule="atLeast"/>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w:t>经营期限：</w:t>
      </w:r>
    </w:p>
    <w:p>
      <w:pPr>
        <w:widowControl/>
        <w:spacing w:line="312" w:lineRule="exact"/>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mc:AlternateContent>
          <mc:Choice Requires="wps">
            <w:drawing>
              <wp:anchor distT="0" distB="0" distL="114300" distR="114300" simplePos="0" relativeHeight="251603968" behindDoc="1" locked="0" layoutInCell="0" allowOverlap="1">
                <wp:simplePos x="0" y="0"/>
                <wp:positionH relativeFrom="column">
                  <wp:posOffset>757555</wp:posOffset>
                </wp:positionH>
                <wp:positionV relativeFrom="paragraph">
                  <wp:posOffset>0</wp:posOffset>
                </wp:positionV>
                <wp:extent cx="1371600" cy="0"/>
                <wp:effectExtent l="0" t="0" r="0" b="0"/>
                <wp:wrapNone/>
                <wp:docPr id="7" name="直线 134"/>
                <wp:cNvGraphicFramePr/>
                <a:graphic xmlns:a="http://schemas.openxmlformats.org/drawingml/2006/main">
                  <a:graphicData uri="http://schemas.microsoft.com/office/word/2010/wordprocessingShape">
                    <wps:wsp>
                      <wps:cNvCnPr/>
                      <wps:spPr>
                        <a:xfrm>
                          <a:off x="0" y="0"/>
                          <a:ext cx="1371600" cy="0"/>
                        </a:xfrm>
                        <a:prstGeom prst="line">
                          <a:avLst/>
                        </a:prstGeom>
                        <a:ln w="7619" cap="flat" cmpd="sng">
                          <a:solidFill>
                            <a:srgbClr val="000000"/>
                          </a:solidFill>
                          <a:prstDash val="solid"/>
                          <a:headEnd type="none" w="med" len="med"/>
                          <a:tailEnd type="none" w="med" len="med"/>
                        </a:ln>
                      </wps:spPr>
                      <wps:bodyPr/>
                    </wps:wsp>
                  </a:graphicData>
                </a:graphic>
              </wp:anchor>
            </w:drawing>
          </mc:Choice>
          <mc:Fallback>
            <w:pict>
              <v:line id="直线 134" o:spid="_x0000_s1026" o:spt="20" style="position:absolute;left:0pt;margin-left:59.65pt;margin-top:0pt;height:0pt;width:108pt;z-index:-251712512;mso-width-relative:page;mso-height-relative:page;" filled="f" stroked="t" coordsize="21600,21600" o:allowincell="f" o:gfxdata="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">
                <v:fill on="f" focussize="0,0"/>
                <v:stroke weight="0.59992125984252pt" color="#000000" joinstyle="round"/>
                <v:imagedata o:title=""/>
                <o:lock v:ext="edit" aspectratio="f"/>
              </v:line>
            </w:pict>
          </mc:Fallback>
        </mc:AlternateContent>
      </w:r>
    </w:p>
    <w:p>
      <w:pPr>
        <w:widowControl/>
        <w:tabs>
          <w:tab w:val="left" w:pos="3700"/>
        </w:tabs>
        <w:spacing w:line="0" w:lineRule="atLeast"/>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w:t>经营范围：主营：</w:t>
      </w:r>
      <w:r>
        <w:rPr>
          <w:rFonts w:cs="Arial" w:asciiTheme="minorEastAsia" w:hAnsiTheme="minorEastAsia" w:eastAsiaTheme="minorEastAsia"/>
          <w:kern w:val="0"/>
          <w:sz w:val="24"/>
          <w:highlight w:val="none"/>
        </w:rPr>
        <w:tab/>
      </w:r>
      <w:r>
        <w:rPr>
          <w:rFonts w:cs="Arial" w:asciiTheme="minorEastAsia" w:hAnsiTheme="minorEastAsia" w:eastAsiaTheme="minorEastAsia"/>
          <w:kern w:val="0"/>
          <w:sz w:val="24"/>
          <w:highlight w:val="none"/>
        </w:rPr>
        <w:t>；兼营：</w:t>
      </w:r>
    </w:p>
    <w:p>
      <w:pPr>
        <w:widowControl/>
        <w:spacing w:line="314" w:lineRule="exact"/>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mc:AlternateContent>
          <mc:Choice Requires="wps">
            <w:drawing>
              <wp:anchor distT="0" distB="0" distL="114300" distR="114300" simplePos="0" relativeHeight="251604992" behindDoc="1" locked="0" layoutInCell="0" allowOverlap="1">
                <wp:simplePos x="0" y="0"/>
                <wp:positionH relativeFrom="column">
                  <wp:posOffset>1214755</wp:posOffset>
                </wp:positionH>
                <wp:positionV relativeFrom="paragraph">
                  <wp:posOffset>0</wp:posOffset>
                </wp:positionV>
                <wp:extent cx="1066800" cy="0"/>
                <wp:effectExtent l="0" t="0" r="0" b="0"/>
                <wp:wrapNone/>
                <wp:docPr id="8" name="直线 135"/>
                <wp:cNvGraphicFramePr/>
                <a:graphic xmlns:a="http://schemas.openxmlformats.org/drawingml/2006/main">
                  <a:graphicData uri="http://schemas.microsoft.com/office/word/2010/wordprocessingShape">
                    <wps:wsp>
                      <wps:cNvCnPr/>
                      <wps:spPr>
                        <a:xfrm>
                          <a:off x="0" y="0"/>
                          <a:ext cx="1066800" cy="0"/>
                        </a:xfrm>
                        <a:prstGeom prst="line">
                          <a:avLst/>
                        </a:prstGeom>
                        <a:ln w="7620" cap="flat" cmpd="sng">
                          <a:solidFill>
                            <a:srgbClr val="000000"/>
                          </a:solidFill>
                          <a:prstDash val="solid"/>
                          <a:headEnd type="none" w="med" len="med"/>
                          <a:tailEnd type="none" w="med" len="med"/>
                        </a:ln>
                      </wps:spPr>
                      <wps:bodyPr/>
                    </wps:wsp>
                  </a:graphicData>
                </a:graphic>
              </wp:anchor>
            </w:drawing>
          </mc:Choice>
          <mc:Fallback>
            <w:pict>
              <v:line id="直线 135" o:spid="_x0000_s1026" o:spt="20" style="position:absolute;left:0pt;margin-left:95.65pt;margin-top:0pt;height:0pt;width:84pt;z-index:-251711488;mso-width-relative:page;mso-height-relative:page;" filled="f" stroked="t" coordsize="21600,21600" o:allowincell="f" o:gfxdata="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V14FttIAAAAFAQAADwAAAAAA&#10;AAABACAAAAAiAAAAZHJzL2Rvd25yZXYueG1sUEsBAhQAFAAAAAgAh07iQJo5V/jgAQAA0QMAAA4A&#10;AAAAAAAAAQAgAAAAIQEAAGRycy9lMm9Eb2MueG1sUEsFBgAAAAAGAAYAWQEAAHMFAAAAAA==&#10;">
                <v:fill on="f" focussize="0,0"/>
                <v:stroke weight="0.6pt" color="#000000" joinstyle="round"/>
                <v:imagedata o:title=""/>
                <o:lock v:ext="edit" aspectratio="f"/>
              </v:line>
            </w:pict>
          </mc:Fallback>
        </mc:AlternateContent>
      </w:r>
      <w:r>
        <w:rPr>
          <w:rFonts w:cs="Arial" w:asciiTheme="minorEastAsia" w:hAnsiTheme="minorEastAsia" w:eastAsiaTheme="minorEastAsia"/>
          <w:kern w:val="0"/>
          <w:sz w:val="24"/>
          <w:highlight w:val="none"/>
        </w:rPr>
        <mc:AlternateContent>
          <mc:Choice Requires="wps">
            <w:drawing>
              <wp:anchor distT="0" distB="0" distL="114300" distR="114300" simplePos="0" relativeHeight="251606016" behindDoc="1" locked="0" layoutInCell="0" allowOverlap="1">
                <wp:simplePos x="0" y="0"/>
                <wp:positionH relativeFrom="column">
                  <wp:posOffset>2967355</wp:posOffset>
                </wp:positionH>
                <wp:positionV relativeFrom="paragraph">
                  <wp:posOffset>0</wp:posOffset>
                </wp:positionV>
                <wp:extent cx="1066800" cy="0"/>
                <wp:effectExtent l="0" t="0" r="0" b="0"/>
                <wp:wrapNone/>
                <wp:docPr id="9" name="直线 136"/>
                <wp:cNvGraphicFramePr/>
                <a:graphic xmlns:a="http://schemas.openxmlformats.org/drawingml/2006/main">
                  <a:graphicData uri="http://schemas.microsoft.com/office/word/2010/wordprocessingShape">
                    <wps:wsp>
                      <wps:cNvCnPr/>
                      <wps:spPr>
                        <a:xfrm>
                          <a:off x="0" y="0"/>
                          <a:ext cx="1066800" cy="0"/>
                        </a:xfrm>
                        <a:prstGeom prst="line">
                          <a:avLst/>
                        </a:prstGeom>
                        <a:ln w="7620" cap="flat" cmpd="sng">
                          <a:solidFill>
                            <a:srgbClr val="000000"/>
                          </a:solidFill>
                          <a:prstDash val="solid"/>
                          <a:headEnd type="none" w="med" len="med"/>
                          <a:tailEnd type="none" w="med" len="med"/>
                        </a:ln>
                      </wps:spPr>
                      <wps:bodyPr/>
                    </wps:wsp>
                  </a:graphicData>
                </a:graphic>
              </wp:anchor>
            </w:drawing>
          </mc:Choice>
          <mc:Fallback>
            <w:pict>
              <v:line id="直线 136" o:spid="_x0000_s1026" o:spt="20" style="position:absolute;left:0pt;margin-left:233.65pt;margin-top:0pt;height:0pt;width:84pt;z-index:-251710464;mso-width-relative:page;mso-height-relative:page;" filled="f" stroked="t" coordsize="21600,21600" o:allowincell="f" o:gfxdata="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HdVmTfTAAAABQEAAA8AAAAA&#10;AAAAAQAgAAAAIgAAAGRycy9kb3ducmV2LnhtbFBLAQIUABQAAAAIAIdO4kA6f1EW4AEAANEDAAAO&#10;AAAAAAAAAAEAIAAAACIBAABkcnMvZTJvRG9jLnhtbFBLBQYAAAAABgAGAFkBAAB0BQAAAAA=&#10;">
                <v:fill on="f" focussize="0,0"/>
                <v:stroke weight="0.6pt" color="#000000" joinstyle="round"/>
                <v:imagedata o:title=""/>
                <o:lock v:ext="edit" aspectratio="f"/>
              </v:line>
            </w:pict>
          </mc:Fallback>
        </mc:AlternateContent>
      </w:r>
    </w:p>
    <w:p>
      <w:pPr>
        <w:widowControl/>
        <w:tabs>
          <w:tab w:val="left" w:pos="1540"/>
          <w:tab w:val="left" w:pos="2745"/>
          <w:tab w:val="left" w:pos="3945"/>
          <w:tab w:val="left" w:pos="5380"/>
        </w:tabs>
        <w:spacing w:line="0" w:lineRule="atLeast"/>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w:t>姓名：</w:t>
      </w:r>
      <w:r>
        <w:rPr>
          <w:rFonts w:cs="Arial" w:asciiTheme="minorEastAsia" w:hAnsiTheme="minorEastAsia" w:eastAsiaTheme="minorEastAsia"/>
          <w:kern w:val="0"/>
          <w:sz w:val="24"/>
          <w:highlight w:val="none"/>
        </w:rPr>
        <w:tab/>
      </w:r>
      <w:r>
        <w:rPr>
          <w:rFonts w:cs="Arial" w:asciiTheme="minorEastAsia" w:hAnsiTheme="minorEastAsia" w:eastAsiaTheme="minorEastAsia"/>
          <w:kern w:val="0"/>
          <w:sz w:val="24"/>
          <w:highlight w:val="none"/>
        </w:rPr>
        <w:t>性别：</w:t>
      </w:r>
      <w:r>
        <w:rPr>
          <w:rFonts w:cs="Arial" w:asciiTheme="minorEastAsia" w:hAnsiTheme="minorEastAsia" w:eastAsiaTheme="minorEastAsia"/>
          <w:kern w:val="0"/>
          <w:sz w:val="24"/>
          <w:highlight w:val="none"/>
        </w:rPr>
        <w:tab/>
      </w:r>
      <w:r>
        <w:rPr>
          <w:rFonts w:cs="Arial" w:asciiTheme="minorEastAsia" w:hAnsiTheme="minorEastAsia" w:eastAsiaTheme="minorEastAsia"/>
          <w:kern w:val="0"/>
          <w:sz w:val="24"/>
          <w:highlight w:val="none"/>
        </w:rPr>
        <w:t>年龄：</w:t>
      </w:r>
      <w:r>
        <w:rPr>
          <w:rFonts w:cs="Arial" w:asciiTheme="minorEastAsia" w:hAnsiTheme="minorEastAsia" w:eastAsiaTheme="minorEastAsia"/>
          <w:kern w:val="0"/>
          <w:sz w:val="24"/>
          <w:highlight w:val="none"/>
        </w:rPr>
        <w:tab/>
      </w:r>
      <w:r>
        <w:rPr>
          <w:rFonts w:cs="Arial" w:asciiTheme="minorEastAsia" w:hAnsiTheme="minorEastAsia" w:eastAsiaTheme="minorEastAsia"/>
          <w:kern w:val="0"/>
          <w:sz w:val="24"/>
          <w:highlight w:val="none"/>
        </w:rPr>
        <w:t>系</w:t>
      </w:r>
      <w:r>
        <w:rPr>
          <w:rFonts w:cs="Arial" w:asciiTheme="minorEastAsia" w:hAnsiTheme="minorEastAsia" w:eastAsiaTheme="minorEastAsia"/>
          <w:kern w:val="0"/>
          <w:sz w:val="24"/>
          <w:highlight w:val="none"/>
        </w:rPr>
        <w:tab/>
      </w:r>
      <w:r>
        <w:rPr>
          <w:rFonts w:cs="Arial" w:asciiTheme="minorEastAsia" w:hAnsiTheme="minorEastAsia" w:eastAsiaTheme="minorEastAsia"/>
          <w:kern w:val="0"/>
          <w:sz w:val="24"/>
          <w:highlight w:val="none"/>
        </w:rPr>
        <w:t>（供应商名称）的法定代表人。</w:t>
      </w:r>
    </w:p>
    <w:p>
      <w:pPr>
        <w:widowControl/>
        <w:spacing w:line="314" w:lineRule="exact"/>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mc:AlternateContent>
          <mc:Choice Requires="wps">
            <w:drawing>
              <wp:anchor distT="0" distB="0" distL="114300" distR="114300" simplePos="0" relativeHeight="251610112" behindDoc="1" locked="0" layoutInCell="0" allowOverlap="1">
                <wp:simplePos x="0" y="0"/>
                <wp:positionH relativeFrom="column">
                  <wp:posOffset>2700020</wp:posOffset>
                </wp:positionH>
                <wp:positionV relativeFrom="paragraph">
                  <wp:posOffset>0</wp:posOffset>
                </wp:positionV>
                <wp:extent cx="724535" cy="0"/>
                <wp:effectExtent l="0" t="0" r="0" b="0"/>
                <wp:wrapNone/>
                <wp:docPr id="13" name="直线 140"/>
                <wp:cNvGraphicFramePr/>
                <a:graphic xmlns:a="http://schemas.openxmlformats.org/drawingml/2006/main">
                  <a:graphicData uri="http://schemas.microsoft.com/office/word/2010/wordprocessingShape">
                    <wps:wsp>
                      <wps:cNvCnPr/>
                      <wps:spPr>
                        <a:xfrm>
                          <a:off x="0" y="0"/>
                          <a:ext cx="724535" cy="0"/>
                        </a:xfrm>
                        <a:prstGeom prst="line">
                          <a:avLst/>
                        </a:prstGeom>
                        <a:ln w="7619" cap="flat" cmpd="sng">
                          <a:solidFill>
                            <a:srgbClr val="000000"/>
                          </a:solidFill>
                          <a:prstDash val="solid"/>
                          <a:headEnd type="none" w="med" len="med"/>
                          <a:tailEnd type="none" w="med" len="med"/>
                        </a:ln>
                      </wps:spPr>
                      <wps:bodyPr/>
                    </wps:wsp>
                  </a:graphicData>
                </a:graphic>
              </wp:anchor>
            </w:drawing>
          </mc:Choice>
          <mc:Fallback>
            <w:pict>
              <v:line id="直线 140" o:spid="_x0000_s1026" o:spt="20" style="position:absolute;left:0pt;margin-left:212.6pt;margin-top:0pt;height:0pt;width:57.05pt;z-index:-251706368;mso-width-relative:page;mso-height-relative:page;" filled="f" stroked="t" coordsize="21600,21600" o:allowincell="f" o:gfxdata="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2j+8VtUAAAAFAQAADwAA&#10;AAAAAAABACAAAAAiAAAAZHJzL2Rvd25yZXYueG1sUEsBAhQAFAAAAAgAh07iQNvIdNPgAQAA0QMA&#10;AA4AAAAAAAAAAQAgAAAAJAEAAGRycy9lMm9Eb2MueG1sUEsFBgAAAAAGAAYAWQEAAHYFAAAAAA==&#10;">
                <v:fill on="f" focussize="0,0"/>
                <v:stroke weight="0.59992125984252pt" color="#000000" joinstyle="round"/>
                <v:imagedata o:title=""/>
                <o:lock v:ext="edit" aspectratio="f"/>
              </v:line>
            </w:pict>
          </mc:Fallback>
        </mc:AlternateContent>
      </w:r>
      <w:r>
        <w:rPr>
          <w:rFonts w:cs="Arial" w:asciiTheme="minorEastAsia" w:hAnsiTheme="minorEastAsia" w:eastAsiaTheme="minorEastAsia"/>
          <w:kern w:val="0"/>
          <w:sz w:val="24"/>
          <w:highlight w:val="none"/>
        </w:rPr>
        <mc:AlternateContent>
          <mc:Choice Requires="wps">
            <w:drawing>
              <wp:anchor distT="0" distB="0" distL="114300" distR="114300" simplePos="0" relativeHeight="251609088" behindDoc="1" locked="0" layoutInCell="0" allowOverlap="1">
                <wp:simplePos x="0" y="0"/>
                <wp:positionH relativeFrom="column">
                  <wp:posOffset>2129155</wp:posOffset>
                </wp:positionH>
                <wp:positionV relativeFrom="paragraph">
                  <wp:posOffset>0</wp:posOffset>
                </wp:positionV>
                <wp:extent cx="266065" cy="0"/>
                <wp:effectExtent l="0" t="0" r="0" b="0"/>
                <wp:wrapNone/>
                <wp:docPr id="12" name="直线 139"/>
                <wp:cNvGraphicFramePr/>
                <a:graphic xmlns:a="http://schemas.openxmlformats.org/drawingml/2006/main">
                  <a:graphicData uri="http://schemas.microsoft.com/office/word/2010/wordprocessingShape">
                    <wps:wsp>
                      <wps:cNvCnPr/>
                      <wps:spPr>
                        <a:xfrm>
                          <a:off x="0" y="0"/>
                          <a:ext cx="266065" cy="0"/>
                        </a:xfrm>
                        <a:prstGeom prst="line">
                          <a:avLst/>
                        </a:prstGeom>
                        <a:ln w="7619" cap="flat" cmpd="sng">
                          <a:solidFill>
                            <a:srgbClr val="000000"/>
                          </a:solidFill>
                          <a:prstDash val="solid"/>
                          <a:headEnd type="none" w="med" len="med"/>
                          <a:tailEnd type="none" w="med" len="med"/>
                        </a:ln>
                      </wps:spPr>
                      <wps:bodyPr/>
                    </wps:wsp>
                  </a:graphicData>
                </a:graphic>
              </wp:anchor>
            </w:drawing>
          </mc:Choice>
          <mc:Fallback>
            <w:pict>
              <v:line id="直线 139" o:spid="_x0000_s1026" o:spt="20" style="position:absolute;left:0pt;margin-left:167.65pt;margin-top:0pt;height:0pt;width:20.95pt;z-index:-251707392;mso-width-relative:page;mso-height-relative:page;" filled="f" stroked="t" coordsize="21600,21600" o:allowincell="f" o:gfxdata="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b6kr91QAAAAUBAAAP&#10;AAAAAAAAAAEAIAAAACIAAABkcnMvZG93bnJldi54bWxQSwECFAAUAAAACACHTuJA6DulwuIBAADR&#10;AwAADgAAAAAAAAABACAAAAAkAQAAZHJzL2Uyb0RvYy54bWxQSwUGAAAAAAYABgBZAQAAeAUAAAAA&#10;">
                <v:fill on="f" focussize="0,0"/>
                <v:stroke weight="0.59992125984252pt" color="#000000" joinstyle="round"/>
                <v:imagedata o:title=""/>
                <o:lock v:ext="edit" aspectratio="f"/>
              </v:line>
            </w:pict>
          </mc:Fallback>
        </mc:AlternateContent>
      </w:r>
      <w:r>
        <w:rPr>
          <w:rFonts w:cs="Arial" w:asciiTheme="minorEastAsia" w:hAnsiTheme="minorEastAsia" w:eastAsiaTheme="minorEastAsia"/>
          <w:kern w:val="0"/>
          <w:sz w:val="24"/>
          <w:highlight w:val="none"/>
        </w:rPr>
        <mc:AlternateContent>
          <mc:Choice Requires="wps">
            <w:drawing>
              <wp:anchor distT="0" distB="0" distL="114300" distR="114300" simplePos="0" relativeHeight="251608064" behindDoc="1" locked="0" layoutInCell="0" allowOverlap="1">
                <wp:simplePos x="0" y="0"/>
                <wp:positionH relativeFrom="column">
                  <wp:posOffset>1443355</wp:posOffset>
                </wp:positionH>
                <wp:positionV relativeFrom="paragraph">
                  <wp:posOffset>0</wp:posOffset>
                </wp:positionV>
                <wp:extent cx="304800" cy="0"/>
                <wp:effectExtent l="0" t="0" r="0" b="0"/>
                <wp:wrapNone/>
                <wp:docPr id="11" name="直线 138"/>
                <wp:cNvGraphicFramePr/>
                <a:graphic xmlns:a="http://schemas.openxmlformats.org/drawingml/2006/main">
                  <a:graphicData uri="http://schemas.microsoft.com/office/word/2010/wordprocessingShape">
                    <wps:wsp>
                      <wps:cNvCnPr/>
                      <wps:spPr>
                        <a:xfrm>
                          <a:off x="0" y="0"/>
                          <a:ext cx="304800" cy="0"/>
                        </a:xfrm>
                        <a:prstGeom prst="line">
                          <a:avLst/>
                        </a:prstGeom>
                        <a:ln w="7619" cap="flat" cmpd="sng">
                          <a:solidFill>
                            <a:srgbClr val="000000"/>
                          </a:solidFill>
                          <a:prstDash val="solid"/>
                          <a:headEnd type="none" w="med" len="med"/>
                          <a:tailEnd type="none" w="med" len="med"/>
                        </a:ln>
                      </wps:spPr>
                      <wps:bodyPr/>
                    </wps:wsp>
                  </a:graphicData>
                </a:graphic>
              </wp:anchor>
            </w:drawing>
          </mc:Choice>
          <mc:Fallback>
            <w:pict>
              <v:line id="直线 138" o:spid="_x0000_s1026" o:spt="20" style="position:absolute;left:0pt;margin-left:113.65pt;margin-top:0pt;height:0pt;width:24pt;z-index:-251708416;mso-width-relative:page;mso-height-relative:page;" filled="f" stroked="t" coordsize="21600,21600" o:allowincell="f" o:gfxdata="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">
                <v:fill on="f" focussize="0,0"/>
                <v:stroke weight="0.59992125984252pt" color="#000000" joinstyle="round"/>
                <v:imagedata o:title=""/>
                <o:lock v:ext="edit" aspectratio="f"/>
              </v:line>
            </w:pict>
          </mc:Fallback>
        </mc:AlternateContent>
      </w:r>
      <w:r>
        <w:rPr>
          <w:rFonts w:cs="Arial" w:asciiTheme="minorEastAsia" w:hAnsiTheme="minorEastAsia" w:eastAsiaTheme="minorEastAsia"/>
          <w:kern w:val="0"/>
          <w:sz w:val="24"/>
          <w:highlight w:val="none"/>
        </w:rPr>
        <mc:AlternateContent>
          <mc:Choice Requires="wps">
            <w:drawing>
              <wp:anchor distT="0" distB="0" distL="114300" distR="114300" simplePos="0" relativeHeight="251607040" behindDoc="1" locked="0" layoutInCell="0" allowOverlap="1">
                <wp:simplePos x="0" y="0"/>
                <wp:positionH relativeFrom="column">
                  <wp:posOffset>452755</wp:posOffset>
                </wp:positionH>
                <wp:positionV relativeFrom="paragraph">
                  <wp:posOffset>0</wp:posOffset>
                </wp:positionV>
                <wp:extent cx="457200" cy="0"/>
                <wp:effectExtent l="0" t="0" r="0" b="0"/>
                <wp:wrapNone/>
                <wp:docPr id="10" name="直线 137"/>
                <wp:cNvGraphicFramePr/>
                <a:graphic xmlns:a="http://schemas.openxmlformats.org/drawingml/2006/main">
                  <a:graphicData uri="http://schemas.microsoft.com/office/word/2010/wordprocessingShape">
                    <wps:wsp>
                      <wps:cNvCnPr/>
                      <wps:spPr>
                        <a:xfrm>
                          <a:off x="0" y="0"/>
                          <a:ext cx="457200" cy="0"/>
                        </a:xfrm>
                        <a:prstGeom prst="line">
                          <a:avLst/>
                        </a:prstGeom>
                        <a:ln w="7619" cap="flat" cmpd="sng">
                          <a:solidFill>
                            <a:srgbClr val="000000"/>
                          </a:solidFill>
                          <a:prstDash val="solid"/>
                          <a:headEnd type="none" w="med" len="med"/>
                          <a:tailEnd type="none" w="med" len="med"/>
                        </a:ln>
                      </wps:spPr>
                      <wps:bodyPr/>
                    </wps:wsp>
                  </a:graphicData>
                </a:graphic>
              </wp:anchor>
            </w:drawing>
          </mc:Choice>
          <mc:Fallback>
            <w:pict>
              <v:line id="直线 137" o:spid="_x0000_s1026" o:spt="20" style="position:absolute;left:0pt;margin-left:35.65pt;margin-top:0pt;height:0pt;width:36pt;z-index:-251709440;mso-width-relative:page;mso-height-relative:page;" filled="f" stroked="t" coordsize="21600,21600" o:allowincell="f" o:gfxdata="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C4iz8tIAAAAEAQAADwAAAAAA&#10;AAABACAAAAAiAAAAZHJzL2Rvd25yZXYueG1sUEsBAhQAFAAAAAgAh07iQDH8Y+rgAQAA0QMAAA4A&#10;AAAAAAAAAQAgAAAAIQEAAGRycy9lMm9Eb2MueG1sUEsFBgAAAAAGAAYAWQEAAHMFAAAAAA==&#10;">
                <v:fill on="f" focussize="0,0"/>
                <v:stroke weight="0.59992125984252pt" color="#000000" joinstyle="round"/>
                <v:imagedata o:title=""/>
                <o:lock v:ext="edit" aspectratio="f"/>
              </v:line>
            </w:pict>
          </mc:Fallback>
        </mc:AlternateContent>
      </w:r>
    </w:p>
    <w:p>
      <w:pPr>
        <w:widowControl/>
        <w:spacing w:line="239" w:lineRule="auto"/>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w:t>特此证明。</w:t>
      </w:r>
    </w:p>
    <w:p>
      <w:pPr>
        <w:widowControl/>
        <w:spacing w:line="200" w:lineRule="exact"/>
        <w:jc w:val="left"/>
        <w:rPr>
          <w:rFonts w:cs="Arial" w:asciiTheme="minorEastAsia" w:hAnsiTheme="minorEastAsia" w:eastAsiaTheme="minorEastAsia"/>
          <w:kern w:val="0"/>
          <w:sz w:val="24"/>
          <w:highlight w:val="none"/>
        </w:rPr>
      </w:pPr>
    </w:p>
    <w:p>
      <w:pPr>
        <w:widowControl/>
        <w:spacing w:line="200" w:lineRule="exact"/>
        <w:jc w:val="left"/>
        <w:rPr>
          <w:rFonts w:cs="Arial" w:asciiTheme="minorEastAsia" w:hAnsiTheme="minorEastAsia" w:eastAsiaTheme="minorEastAsia"/>
          <w:kern w:val="0"/>
          <w:sz w:val="24"/>
          <w:highlight w:val="none"/>
        </w:rPr>
      </w:pPr>
    </w:p>
    <w:p>
      <w:pPr>
        <w:widowControl/>
        <w:spacing w:line="397" w:lineRule="exact"/>
        <w:jc w:val="left"/>
        <w:rPr>
          <w:rFonts w:cs="Arial" w:asciiTheme="minorEastAsia" w:hAnsiTheme="minorEastAsia" w:eastAsiaTheme="minorEastAsia"/>
          <w:kern w:val="0"/>
          <w:sz w:val="24"/>
          <w:highlight w:val="none"/>
        </w:rPr>
      </w:pPr>
    </w:p>
    <w:p>
      <w:pPr>
        <w:widowControl/>
        <w:spacing w:line="239" w:lineRule="auto"/>
        <w:jc w:val="left"/>
        <w:rPr>
          <w:rFonts w:cs="Arial" w:asciiTheme="minorEastAsia" w:hAnsiTheme="minorEastAsia" w:eastAsiaTheme="minorEastAsia"/>
          <w:kern w:val="0"/>
          <w:sz w:val="24"/>
          <w:highlight w:val="none"/>
        </w:rPr>
      </w:pPr>
      <w:r>
        <w:rPr>
          <w:rFonts w:cs="Arial" w:asciiTheme="minorEastAsia" w:hAnsiTheme="minorEastAsia" w:eastAsiaTheme="minorEastAsia"/>
          <w:kern w:val="0"/>
          <w:sz w:val="24"/>
          <w:highlight w:val="none"/>
        </w:rPr>
        <w:t>附：法定代表人身份证复印件</w:t>
      </w:r>
    </w:p>
    <w:p>
      <w:pPr>
        <w:widowControl/>
        <w:spacing w:line="200" w:lineRule="exact"/>
        <w:jc w:val="left"/>
        <w:rPr>
          <w:rFonts w:cs="Arial" w:asciiTheme="minorEastAsia" w:hAnsiTheme="minorEastAsia" w:eastAsiaTheme="minorEastAsia"/>
          <w:kern w:val="0"/>
          <w:sz w:val="20"/>
          <w:szCs w:val="20"/>
          <w:highlight w:val="none"/>
        </w:rPr>
      </w:pPr>
      <w:r>
        <w:rPr>
          <w:rFonts w:cs="Arial" w:asciiTheme="minorEastAsia" w:hAnsiTheme="minorEastAsia" w:eastAsiaTheme="minorEastAsia"/>
          <w:kern w:val="0"/>
          <w:szCs w:val="20"/>
          <w:highlight w:val="none"/>
        </w:rPr>
        <mc:AlternateContent>
          <mc:Choice Requires="wps">
            <w:drawing>
              <wp:anchor distT="0" distB="0" distL="114300" distR="114300" simplePos="0" relativeHeight="251611136" behindDoc="1" locked="0" layoutInCell="0" allowOverlap="1">
                <wp:simplePos x="0" y="0"/>
                <wp:positionH relativeFrom="column">
                  <wp:posOffset>974090</wp:posOffset>
                </wp:positionH>
                <wp:positionV relativeFrom="paragraph">
                  <wp:posOffset>483870</wp:posOffset>
                </wp:positionV>
                <wp:extent cx="3732530" cy="0"/>
                <wp:effectExtent l="0" t="0" r="0" b="0"/>
                <wp:wrapNone/>
                <wp:docPr id="14" name="直线 141"/>
                <wp:cNvGraphicFramePr/>
                <a:graphic xmlns:a="http://schemas.openxmlformats.org/drawingml/2006/main">
                  <a:graphicData uri="http://schemas.microsoft.com/office/word/2010/wordprocessingShape">
                    <wps:wsp>
                      <wps:cNvCnPr/>
                      <wps:spPr>
                        <a:xfrm>
                          <a:off x="0" y="0"/>
                          <a:ext cx="3732530" cy="0"/>
                        </a:xfrm>
                        <a:prstGeom prst="line">
                          <a:avLst/>
                        </a:prstGeom>
                        <a:ln w="6095" cap="flat" cmpd="sng">
                          <a:solidFill>
                            <a:srgbClr val="000000"/>
                          </a:solidFill>
                          <a:prstDash val="solid"/>
                          <a:headEnd type="none" w="med" len="med"/>
                          <a:tailEnd type="none" w="med" len="med"/>
                        </a:ln>
                      </wps:spPr>
                      <wps:bodyPr/>
                    </wps:wsp>
                  </a:graphicData>
                </a:graphic>
              </wp:anchor>
            </w:drawing>
          </mc:Choice>
          <mc:Fallback>
            <w:pict>
              <v:line id="直线 141" o:spid="_x0000_s1026" o:spt="20" style="position:absolute;left:0pt;margin-left:76.7pt;margin-top:38.1pt;height:0pt;width:293.9pt;z-index:-251705344;mso-width-relative:page;mso-height-relative:page;" filled="f" stroked="t" coordsize="21600,21600" o:allowincell="f" o:gfxdata="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">
                <v:fill on="f" focussize="0,0"/>
                <v:stroke weight="0.47992125984252pt" color="#000000" joinstyle="round"/>
                <v:imagedata o:title=""/>
                <o:lock v:ext="edit" aspectratio="f"/>
              </v:line>
            </w:pict>
          </mc:Fallback>
        </mc:AlternateContent>
      </w:r>
      <w:r>
        <w:rPr>
          <w:rFonts w:cs="Arial" w:asciiTheme="minorEastAsia" w:hAnsiTheme="minorEastAsia" w:eastAsiaTheme="minorEastAsia"/>
          <w:kern w:val="0"/>
          <w:szCs w:val="20"/>
          <w:highlight w:val="none"/>
        </w:rPr>
        <mc:AlternateContent>
          <mc:Choice Requires="wps">
            <w:drawing>
              <wp:anchor distT="0" distB="0" distL="114300" distR="114300" simplePos="0" relativeHeight="251612160" behindDoc="1" locked="0" layoutInCell="0" allowOverlap="1">
                <wp:simplePos x="0" y="0"/>
                <wp:positionH relativeFrom="column">
                  <wp:posOffset>977265</wp:posOffset>
                </wp:positionH>
                <wp:positionV relativeFrom="paragraph">
                  <wp:posOffset>480695</wp:posOffset>
                </wp:positionV>
                <wp:extent cx="0" cy="2078990"/>
                <wp:effectExtent l="4445" t="0" r="14605" b="16510"/>
                <wp:wrapNone/>
                <wp:docPr id="15" name="直线 142"/>
                <wp:cNvGraphicFramePr/>
                <a:graphic xmlns:a="http://schemas.openxmlformats.org/drawingml/2006/main">
                  <a:graphicData uri="http://schemas.microsoft.com/office/word/2010/wordprocessingShape">
                    <wps:wsp>
                      <wps:cNvCnPr/>
                      <wps:spPr>
                        <a:xfrm>
                          <a:off x="0" y="0"/>
                          <a:ext cx="0" cy="2078990"/>
                        </a:xfrm>
                        <a:prstGeom prst="line">
                          <a:avLst/>
                        </a:prstGeom>
                        <a:ln w="6095" cap="flat" cmpd="sng">
                          <a:solidFill>
                            <a:srgbClr val="000000"/>
                          </a:solidFill>
                          <a:prstDash val="solid"/>
                          <a:headEnd type="none" w="med" len="med"/>
                          <a:tailEnd type="none" w="med" len="med"/>
                        </a:ln>
                      </wps:spPr>
                      <wps:bodyPr/>
                    </wps:wsp>
                  </a:graphicData>
                </a:graphic>
              </wp:anchor>
            </w:drawing>
          </mc:Choice>
          <mc:Fallback>
            <w:pict>
              <v:line id="直线 142" o:spid="_x0000_s1026" o:spt="20" style="position:absolute;left:0pt;margin-left:76.95pt;margin-top:37.85pt;height:163.7pt;width:0pt;z-index:-251704320;mso-width-relative:page;mso-height-relative:page;" filled="f" stroked="t" coordsize="21600,21600" o:allowincell="f" o:gfxdata="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NX2tU1QAAAAoBAAAP&#10;AAAAAAAAAAEAIAAAACIAAABkcnMvZG93bnJldi54bWxQSwECFAAUAAAACACHTuJA01vAveIBAADS&#10;AwAADgAAAAAAAAABACAAAAAkAQAAZHJzL2Uyb0RvYy54bWxQSwUGAAAAAAYABgBZAQAAeAUAAAAA&#10;">
                <v:fill on="f" focussize="0,0"/>
                <v:stroke weight="0.47992125984252pt" color="#000000" joinstyle="round"/>
                <v:imagedata o:title=""/>
                <o:lock v:ext="edit" aspectratio="f"/>
              </v:line>
            </w:pict>
          </mc:Fallback>
        </mc:AlternateContent>
      </w:r>
      <w:r>
        <w:rPr>
          <w:rFonts w:cs="Arial" w:asciiTheme="minorEastAsia" w:hAnsiTheme="minorEastAsia" w:eastAsiaTheme="minorEastAsia"/>
          <w:kern w:val="0"/>
          <w:szCs w:val="20"/>
          <w:highlight w:val="none"/>
        </w:rPr>
        <mc:AlternateContent>
          <mc:Choice Requires="wps">
            <w:drawing>
              <wp:anchor distT="0" distB="0" distL="114300" distR="114300" simplePos="0" relativeHeight="251613184" behindDoc="1" locked="0" layoutInCell="0" allowOverlap="1">
                <wp:simplePos x="0" y="0"/>
                <wp:positionH relativeFrom="column">
                  <wp:posOffset>974090</wp:posOffset>
                </wp:positionH>
                <wp:positionV relativeFrom="paragraph">
                  <wp:posOffset>2556510</wp:posOffset>
                </wp:positionV>
                <wp:extent cx="3732530" cy="0"/>
                <wp:effectExtent l="0" t="0" r="0" b="0"/>
                <wp:wrapNone/>
                <wp:docPr id="16" name="直线 143"/>
                <wp:cNvGraphicFramePr/>
                <a:graphic xmlns:a="http://schemas.openxmlformats.org/drawingml/2006/main">
                  <a:graphicData uri="http://schemas.microsoft.com/office/word/2010/wordprocessingShape">
                    <wps:wsp>
                      <wps:cNvCnPr/>
                      <wps:spPr>
                        <a:xfrm>
                          <a:off x="0" y="0"/>
                          <a:ext cx="3732530" cy="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43" o:spid="_x0000_s1026" o:spt="20" style="position:absolute;left:0pt;margin-left:76.7pt;margin-top:201.3pt;height:0pt;width:293.9pt;z-index:-251703296;mso-width-relative:page;mso-height-relative:page;" filled="f" stroked="t" coordsize="21600,21600" o:allowincell="f" o:gfxdata="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">
                <v:fill on="f" focussize="0,0"/>
                <v:stroke weight="0.48pt" color="#000000" joinstyle="round"/>
                <v:imagedata o:title=""/>
                <o:lock v:ext="edit" aspectratio="f"/>
              </v:line>
            </w:pict>
          </mc:Fallback>
        </mc:AlternateContent>
      </w:r>
      <w:r>
        <w:rPr>
          <w:rFonts w:cs="Arial" w:asciiTheme="minorEastAsia" w:hAnsiTheme="minorEastAsia" w:eastAsiaTheme="minorEastAsia"/>
          <w:kern w:val="0"/>
          <w:szCs w:val="20"/>
          <w:highlight w:val="none"/>
        </w:rPr>
        <mc:AlternateContent>
          <mc:Choice Requires="wps">
            <w:drawing>
              <wp:anchor distT="0" distB="0" distL="114300" distR="114300" simplePos="0" relativeHeight="251614208" behindDoc="1" locked="0" layoutInCell="0" allowOverlap="1">
                <wp:simplePos x="0" y="0"/>
                <wp:positionH relativeFrom="column">
                  <wp:posOffset>4703445</wp:posOffset>
                </wp:positionH>
                <wp:positionV relativeFrom="paragraph">
                  <wp:posOffset>480695</wp:posOffset>
                </wp:positionV>
                <wp:extent cx="0" cy="2078990"/>
                <wp:effectExtent l="4445" t="0" r="14605" b="16510"/>
                <wp:wrapNone/>
                <wp:docPr id="17" name="直线 144"/>
                <wp:cNvGraphicFramePr/>
                <a:graphic xmlns:a="http://schemas.openxmlformats.org/drawingml/2006/main">
                  <a:graphicData uri="http://schemas.microsoft.com/office/word/2010/wordprocessingShape">
                    <wps:wsp>
                      <wps:cNvCnPr/>
                      <wps:spPr>
                        <a:xfrm>
                          <a:off x="0" y="0"/>
                          <a:ext cx="0" cy="2078990"/>
                        </a:xfrm>
                        <a:prstGeom prst="line">
                          <a:avLst/>
                        </a:prstGeom>
                        <a:ln w="6096" cap="flat" cmpd="sng">
                          <a:solidFill>
                            <a:srgbClr val="000000"/>
                          </a:solidFill>
                          <a:prstDash val="solid"/>
                          <a:headEnd type="none" w="med" len="med"/>
                          <a:tailEnd type="none" w="med" len="med"/>
                        </a:ln>
                      </wps:spPr>
                      <wps:bodyPr/>
                    </wps:wsp>
                  </a:graphicData>
                </a:graphic>
              </wp:anchor>
            </w:drawing>
          </mc:Choice>
          <mc:Fallback>
            <w:pict>
              <v:line id="直线 144" o:spid="_x0000_s1026" o:spt="20" style="position:absolute;left:0pt;margin-left:370.35pt;margin-top:37.85pt;height:163.7pt;width:0pt;z-index:-251702272;mso-width-relative:page;mso-height-relative:page;" filled="f" stroked="t" coordsize="21600,21600" o:allowincell="f" o:gfxdata="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BJbBgf2AAAAAoB&#10;AAAPAAAAAAAAAAEAIAAAACIAAABkcnMvZG93bnJldi54bWxQSwECFAAUAAAACACHTuJAVX+1NeIB&#10;AADSAwAADgAAAAAAAAABACAAAAAnAQAAZHJzL2Uyb0RvYy54bWxQSwUGAAAAAAYABgBZAQAAewUA&#10;AAAA&#10;">
                <v:fill on="f" focussize="0,0"/>
                <v:stroke weight="0.48pt" color="#000000" joinstyle="round"/>
                <v:imagedata o:title=""/>
                <o:lock v:ext="edit" aspectratio="f"/>
              </v:line>
            </w:pict>
          </mc:Fallback>
        </mc:AlternateContent>
      </w:r>
    </w:p>
    <w:p>
      <w:pPr>
        <w:widowControl/>
        <w:spacing w:line="200" w:lineRule="exact"/>
        <w:jc w:val="left"/>
        <w:rPr>
          <w:rFonts w:cs="Arial" w:asciiTheme="minorEastAsia" w:hAnsiTheme="minorEastAsia" w:eastAsiaTheme="minorEastAsia"/>
          <w:kern w:val="0"/>
          <w:sz w:val="20"/>
          <w:szCs w:val="20"/>
          <w:highlight w:val="none"/>
        </w:rPr>
      </w:pPr>
    </w:p>
    <w:p>
      <w:pPr>
        <w:widowControl/>
        <w:spacing w:line="200" w:lineRule="exact"/>
        <w:jc w:val="left"/>
        <w:rPr>
          <w:rFonts w:eastAsia="Times New Roman" w:cs="Arial"/>
          <w:kern w:val="0"/>
          <w:sz w:val="20"/>
          <w:szCs w:val="20"/>
          <w:highlight w:val="none"/>
        </w:rPr>
      </w:pPr>
    </w:p>
    <w:p>
      <w:pPr>
        <w:widowControl/>
        <w:spacing w:line="200" w:lineRule="exact"/>
        <w:jc w:val="left"/>
        <w:rPr>
          <w:rFonts w:eastAsia="Times New Roman" w:cs="Arial"/>
          <w:kern w:val="0"/>
          <w:sz w:val="20"/>
          <w:szCs w:val="20"/>
          <w:highlight w:val="none"/>
        </w:rPr>
      </w:pPr>
    </w:p>
    <w:p>
      <w:pPr>
        <w:widowControl/>
        <w:spacing w:line="200" w:lineRule="exact"/>
        <w:jc w:val="left"/>
        <w:rPr>
          <w:rFonts w:eastAsia="Times New Roman" w:cs="Arial"/>
          <w:kern w:val="0"/>
          <w:sz w:val="20"/>
          <w:szCs w:val="20"/>
          <w:highlight w:val="none"/>
        </w:rPr>
      </w:pPr>
    </w:p>
    <w:p>
      <w:pPr>
        <w:widowControl/>
        <w:spacing w:line="200" w:lineRule="exact"/>
        <w:jc w:val="left"/>
        <w:rPr>
          <w:rFonts w:eastAsia="Times New Roman" w:cs="Arial"/>
          <w:kern w:val="0"/>
          <w:sz w:val="20"/>
          <w:szCs w:val="20"/>
          <w:highlight w:val="none"/>
        </w:rPr>
      </w:pPr>
    </w:p>
    <w:p>
      <w:pPr>
        <w:widowControl/>
        <w:spacing w:line="200" w:lineRule="exact"/>
        <w:jc w:val="left"/>
        <w:rPr>
          <w:rFonts w:eastAsia="Times New Roman" w:cs="Arial"/>
          <w:kern w:val="0"/>
          <w:sz w:val="20"/>
          <w:szCs w:val="20"/>
          <w:highlight w:val="none"/>
        </w:rPr>
      </w:pPr>
    </w:p>
    <w:p>
      <w:pPr>
        <w:widowControl/>
        <w:spacing w:line="200" w:lineRule="exact"/>
        <w:jc w:val="left"/>
        <w:rPr>
          <w:rFonts w:eastAsia="Times New Roman" w:cs="Arial"/>
          <w:kern w:val="0"/>
          <w:sz w:val="20"/>
          <w:szCs w:val="20"/>
          <w:highlight w:val="none"/>
        </w:rPr>
      </w:pPr>
    </w:p>
    <w:p>
      <w:pPr>
        <w:widowControl/>
        <w:spacing w:line="200" w:lineRule="exact"/>
        <w:jc w:val="left"/>
        <w:rPr>
          <w:rFonts w:eastAsia="Times New Roman" w:cs="Arial"/>
          <w:kern w:val="0"/>
          <w:sz w:val="20"/>
          <w:szCs w:val="20"/>
          <w:highlight w:val="none"/>
        </w:rPr>
      </w:pPr>
    </w:p>
    <w:p>
      <w:pPr>
        <w:widowControl/>
        <w:spacing w:line="200" w:lineRule="exact"/>
        <w:jc w:val="left"/>
        <w:rPr>
          <w:rFonts w:eastAsia="Times New Roman" w:cs="Arial"/>
          <w:kern w:val="0"/>
          <w:sz w:val="20"/>
          <w:szCs w:val="20"/>
          <w:highlight w:val="none"/>
        </w:rPr>
      </w:pPr>
    </w:p>
    <w:p>
      <w:pPr>
        <w:widowControl/>
        <w:spacing w:line="250" w:lineRule="exact"/>
        <w:jc w:val="left"/>
        <w:rPr>
          <w:rFonts w:eastAsia="Times New Roman" w:cs="Arial"/>
          <w:kern w:val="0"/>
          <w:sz w:val="20"/>
          <w:szCs w:val="20"/>
          <w:highlight w:val="none"/>
        </w:rPr>
      </w:pPr>
    </w:p>
    <w:p>
      <w:pPr>
        <w:widowControl/>
        <w:spacing w:line="239" w:lineRule="auto"/>
        <w:ind w:left="3000"/>
        <w:jc w:val="left"/>
        <w:rPr>
          <w:rFonts w:ascii="宋体" w:hAnsi="宋体" w:cs="Arial"/>
          <w:kern w:val="0"/>
          <w:szCs w:val="20"/>
          <w:highlight w:val="none"/>
        </w:rPr>
      </w:pPr>
      <w:r>
        <w:rPr>
          <w:rFonts w:ascii="宋体" w:hAnsi="宋体" w:cs="Arial"/>
          <w:kern w:val="0"/>
          <w:szCs w:val="20"/>
          <w:highlight w:val="none"/>
        </w:rPr>
        <w:t>法定代表人身份证复印件年贴处</w:t>
      </w:r>
    </w:p>
    <w:p>
      <w:pPr>
        <w:widowControl/>
        <w:spacing w:line="200" w:lineRule="exact"/>
        <w:jc w:val="left"/>
        <w:rPr>
          <w:rFonts w:eastAsia="Times New Roman" w:cs="Arial"/>
          <w:kern w:val="0"/>
          <w:sz w:val="20"/>
          <w:szCs w:val="20"/>
          <w:highlight w:val="none"/>
        </w:rPr>
      </w:pPr>
    </w:p>
    <w:p>
      <w:pPr>
        <w:widowControl/>
        <w:spacing w:line="200" w:lineRule="exact"/>
        <w:jc w:val="left"/>
        <w:rPr>
          <w:rFonts w:eastAsia="Times New Roman" w:cs="Arial"/>
          <w:kern w:val="0"/>
          <w:sz w:val="20"/>
          <w:szCs w:val="20"/>
          <w:highlight w:val="none"/>
        </w:rPr>
      </w:pPr>
    </w:p>
    <w:p>
      <w:pPr>
        <w:widowControl/>
        <w:spacing w:line="200" w:lineRule="exact"/>
        <w:jc w:val="left"/>
        <w:rPr>
          <w:rFonts w:eastAsia="Times New Roman" w:cs="Arial"/>
          <w:kern w:val="0"/>
          <w:sz w:val="20"/>
          <w:szCs w:val="20"/>
          <w:highlight w:val="none"/>
        </w:rPr>
      </w:pPr>
    </w:p>
    <w:p>
      <w:pPr>
        <w:widowControl/>
        <w:spacing w:line="200" w:lineRule="exact"/>
        <w:jc w:val="left"/>
        <w:rPr>
          <w:rFonts w:eastAsia="Times New Roman" w:cs="Arial"/>
          <w:kern w:val="0"/>
          <w:sz w:val="20"/>
          <w:szCs w:val="20"/>
          <w:highlight w:val="none"/>
        </w:rPr>
      </w:pPr>
    </w:p>
    <w:p>
      <w:pPr>
        <w:widowControl/>
        <w:spacing w:line="200" w:lineRule="exact"/>
        <w:jc w:val="left"/>
        <w:rPr>
          <w:rFonts w:eastAsia="Times New Roman" w:cs="Arial"/>
          <w:kern w:val="0"/>
          <w:sz w:val="20"/>
          <w:szCs w:val="20"/>
          <w:highlight w:val="none"/>
        </w:rPr>
      </w:pPr>
    </w:p>
    <w:p>
      <w:pPr>
        <w:widowControl/>
        <w:spacing w:line="200" w:lineRule="exact"/>
        <w:jc w:val="left"/>
        <w:rPr>
          <w:rFonts w:cs="Arial" w:eastAsiaTheme="minorEastAsia"/>
          <w:kern w:val="0"/>
          <w:sz w:val="20"/>
          <w:szCs w:val="20"/>
          <w:highlight w:val="none"/>
        </w:rPr>
      </w:pPr>
    </w:p>
    <w:p>
      <w:pPr>
        <w:widowControl/>
        <w:spacing w:line="200" w:lineRule="exact"/>
        <w:jc w:val="left"/>
        <w:rPr>
          <w:rFonts w:cs="Arial" w:eastAsiaTheme="minorEastAsia"/>
          <w:kern w:val="0"/>
          <w:sz w:val="20"/>
          <w:szCs w:val="20"/>
          <w:highlight w:val="none"/>
        </w:rPr>
      </w:pPr>
    </w:p>
    <w:p>
      <w:pPr>
        <w:widowControl/>
        <w:spacing w:line="200" w:lineRule="exact"/>
        <w:jc w:val="left"/>
        <w:rPr>
          <w:rFonts w:cs="Arial" w:eastAsiaTheme="minorEastAsia"/>
          <w:kern w:val="0"/>
          <w:sz w:val="20"/>
          <w:szCs w:val="20"/>
          <w:highlight w:val="none"/>
        </w:rPr>
      </w:pPr>
    </w:p>
    <w:p>
      <w:pPr>
        <w:widowControl/>
        <w:spacing w:line="200" w:lineRule="exact"/>
        <w:jc w:val="left"/>
        <w:rPr>
          <w:rFonts w:cs="Arial" w:eastAsiaTheme="minorEastAsia"/>
          <w:kern w:val="0"/>
          <w:sz w:val="20"/>
          <w:szCs w:val="20"/>
          <w:highlight w:val="none"/>
        </w:rPr>
      </w:pPr>
    </w:p>
    <w:p>
      <w:pPr>
        <w:widowControl/>
        <w:spacing w:line="200" w:lineRule="exact"/>
        <w:jc w:val="left"/>
        <w:rPr>
          <w:rFonts w:cs="Arial" w:eastAsiaTheme="minorEastAsia"/>
          <w:kern w:val="0"/>
          <w:sz w:val="20"/>
          <w:szCs w:val="20"/>
          <w:highlight w:val="none"/>
        </w:rPr>
      </w:pPr>
    </w:p>
    <w:p>
      <w:pPr>
        <w:widowControl/>
        <w:spacing w:line="200" w:lineRule="exact"/>
        <w:jc w:val="left"/>
        <w:rPr>
          <w:rFonts w:cs="Arial" w:eastAsiaTheme="minorEastAsia"/>
          <w:kern w:val="0"/>
          <w:sz w:val="20"/>
          <w:szCs w:val="20"/>
          <w:highlight w:val="none"/>
        </w:rPr>
      </w:pPr>
    </w:p>
    <w:p>
      <w:pPr>
        <w:widowControl/>
        <w:shd w:val="clear" w:color="auto" w:fill="FFFFFF"/>
        <w:spacing w:line="480" w:lineRule="auto"/>
        <w:ind w:firstLine="2400" w:firstLineChars="1000"/>
        <w:jc w:val="left"/>
        <w:rPr>
          <w:rFonts w:cs="宋体" w:asciiTheme="minorEastAsia" w:hAnsiTheme="minorEastAsia" w:eastAsiaTheme="minorEastAsia"/>
          <w:color w:val="333333"/>
          <w:sz w:val="24"/>
          <w:highlight w:val="none"/>
          <w:u w:val="single"/>
        </w:rPr>
      </w:pPr>
      <w:r>
        <w:rPr>
          <w:rFonts w:hint="eastAsia" w:cs="宋体" w:asciiTheme="minorEastAsia" w:hAnsiTheme="minorEastAsia" w:eastAsiaTheme="minorEastAsia"/>
          <w:color w:val="333333"/>
          <w:sz w:val="24"/>
          <w:highlight w:val="none"/>
        </w:rPr>
        <w:t>供应商（加盖公章）：</w:t>
      </w:r>
      <w:r>
        <w:rPr>
          <w:rFonts w:hint="eastAsia" w:cs="宋体" w:asciiTheme="minorEastAsia" w:hAnsiTheme="minorEastAsia" w:eastAsiaTheme="minorEastAsia"/>
          <w:color w:val="333333"/>
          <w:sz w:val="24"/>
          <w:highlight w:val="none"/>
          <w:u w:val="single"/>
        </w:rPr>
        <w:t xml:space="preserve">                       </w:t>
      </w:r>
    </w:p>
    <w:p>
      <w:pPr>
        <w:widowControl/>
        <w:shd w:val="clear" w:color="auto" w:fill="FFFFFF"/>
        <w:spacing w:line="480" w:lineRule="auto"/>
        <w:ind w:firstLine="2400" w:firstLineChars="1000"/>
        <w:jc w:val="left"/>
        <w:rPr>
          <w:rFonts w:cs="宋体" w:asciiTheme="minorEastAsia" w:hAnsiTheme="minorEastAsia" w:eastAsiaTheme="minorEastAsia"/>
          <w:color w:val="333333"/>
          <w:sz w:val="24"/>
          <w:highlight w:val="none"/>
        </w:rPr>
      </w:pPr>
      <w:r>
        <w:rPr>
          <w:rFonts w:hint="eastAsia" w:asciiTheme="minorEastAsia" w:hAnsiTheme="minorEastAsia" w:eastAsiaTheme="minorEastAsia"/>
          <w:bCs/>
          <w:color w:val="000000"/>
          <w:sz w:val="24"/>
          <w:highlight w:val="none"/>
        </w:rPr>
        <w:t>日  期</w:t>
      </w:r>
      <w:r>
        <w:rPr>
          <w:rFonts w:hint="eastAsia" w:cs="宋体" w:asciiTheme="minorEastAsia" w:hAnsiTheme="minorEastAsia" w:eastAsiaTheme="minorEastAsia"/>
          <w:color w:val="333333"/>
          <w:kern w:val="0"/>
          <w:sz w:val="24"/>
          <w:highlight w:val="none"/>
          <w:shd w:val="clear" w:color="auto" w:fill="FFFFFF"/>
          <w:lang w:bidi="ar"/>
        </w:rPr>
        <w:t>：</w:t>
      </w:r>
      <w:r>
        <w:rPr>
          <w:rFonts w:hint="eastAsia" w:cs="宋体" w:asciiTheme="minorEastAsia" w:hAnsiTheme="minorEastAsia" w:eastAsiaTheme="minorEastAsia"/>
          <w:color w:val="333333"/>
          <w:kern w:val="0"/>
          <w:sz w:val="24"/>
          <w:highlight w:val="none"/>
          <w:u w:val="single"/>
          <w:shd w:val="clear" w:color="auto" w:fill="FFFFFF"/>
          <w:lang w:bidi="ar"/>
        </w:rPr>
        <w:t xml:space="preserve">       </w:t>
      </w:r>
      <w:r>
        <w:rPr>
          <w:rFonts w:hint="eastAsia" w:asciiTheme="minorEastAsia" w:hAnsiTheme="minorEastAsia" w:eastAsiaTheme="minorEastAsia"/>
          <w:bCs/>
          <w:color w:val="000000"/>
          <w:sz w:val="24"/>
          <w:highlight w:val="none"/>
        </w:rPr>
        <w:t>年</w:t>
      </w:r>
      <w:r>
        <w:rPr>
          <w:rFonts w:hint="eastAsia" w:cs="宋体" w:asciiTheme="minorEastAsia" w:hAnsiTheme="minorEastAsia" w:eastAsiaTheme="minorEastAsia"/>
          <w:color w:val="333333"/>
          <w:kern w:val="0"/>
          <w:sz w:val="24"/>
          <w:highlight w:val="none"/>
          <w:u w:val="single"/>
          <w:shd w:val="clear" w:color="auto" w:fill="FFFFFF"/>
          <w:lang w:bidi="ar"/>
        </w:rPr>
        <w:t xml:space="preserve">    </w:t>
      </w:r>
      <w:r>
        <w:rPr>
          <w:rFonts w:hint="eastAsia" w:asciiTheme="minorEastAsia" w:hAnsiTheme="minorEastAsia" w:eastAsiaTheme="minorEastAsia"/>
          <w:bCs/>
          <w:color w:val="000000"/>
          <w:sz w:val="24"/>
          <w:highlight w:val="none"/>
        </w:rPr>
        <w:t>月</w:t>
      </w:r>
      <w:r>
        <w:rPr>
          <w:rFonts w:hint="eastAsia" w:cs="宋体" w:asciiTheme="minorEastAsia" w:hAnsiTheme="minorEastAsia" w:eastAsiaTheme="minorEastAsia"/>
          <w:color w:val="333333"/>
          <w:kern w:val="0"/>
          <w:sz w:val="24"/>
          <w:highlight w:val="none"/>
          <w:u w:val="single"/>
          <w:shd w:val="clear" w:color="auto" w:fill="FFFFFF"/>
          <w:lang w:bidi="ar"/>
        </w:rPr>
        <w:t xml:space="preserve">    </w:t>
      </w:r>
      <w:r>
        <w:rPr>
          <w:rFonts w:hint="eastAsia" w:asciiTheme="minorEastAsia" w:hAnsiTheme="minorEastAsia" w:eastAsiaTheme="minorEastAsia"/>
          <w:bCs/>
          <w:color w:val="000000"/>
          <w:sz w:val="24"/>
          <w:highlight w:val="none"/>
        </w:rPr>
        <w:t>日</w:t>
      </w:r>
    </w:p>
    <w:p>
      <w:pPr>
        <w:autoSpaceDE w:val="0"/>
        <w:autoSpaceDN w:val="0"/>
        <w:adjustRightInd w:val="0"/>
        <w:spacing w:line="360" w:lineRule="auto"/>
        <w:jc w:val="center"/>
        <w:rPr>
          <w:rFonts w:ascii="宋体" w:hAnsi="宋体" w:cs="宋体"/>
          <w:b/>
          <w:color w:val="333333"/>
          <w:kern w:val="0"/>
          <w:sz w:val="28"/>
          <w:szCs w:val="28"/>
          <w:highlight w:val="none"/>
          <w:shd w:val="clear" w:color="auto" w:fill="FFFFFF"/>
        </w:rPr>
      </w:pPr>
      <w:r>
        <w:rPr>
          <w:rFonts w:hint="eastAsia" w:ascii="宋体" w:hAnsi="宋体" w:cs="宋体"/>
          <w:b/>
          <w:color w:val="333333"/>
          <w:kern w:val="0"/>
          <w:sz w:val="28"/>
          <w:szCs w:val="28"/>
          <w:highlight w:val="none"/>
          <w:shd w:val="clear" w:color="auto" w:fill="FFFFFF"/>
        </w:rPr>
        <w:t>（2）法定代表人授权委托书</w:t>
      </w:r>
    </w:p>
    <w:p>
      <w:pPr>
        <w:autoSpaceDE w:val="0"/>
        <w:autoSpaceDN w:val="0"/>
        <w:adjustRightInd w:val="0"/>
        <w:spacing w:line="360" w:lineRule="auto"/>
        <w:jc w:val="center"/>
        <w:rPr>
          <w:rFonts w:ascii="宋体" w:hAnsi="宋体" w:cs="宋体"/>
          <w:kern w:val="0"/>
          <w:sz w:val="20"/>
          <w:szCs w:val="20"/>
          <w:highlight w:val="none"/>
        </w:rPr>
      </w:pPr>
      <w:r>
        <w:rPr>
          <w:rFonts w:hint="eastAsia" w:ascii="宋体" w:hAnsi="宋体" w:cs="宋体"/>
          <w:kern w:val="0"/>
          <w:sz w:val="20"/>
          <w:szCs w:val="20"/>
          <w:highlight w:val="none"/>
        </w:rPr>
        <w:t>（委托代理人参加谈判时须出示此证明）</w:t>
      </w:r>
    </w:p>
    <w:p>
      <w:pPr>
        <w:spacing w:line="360" w:lineRule="auto"/>
        <w:rPr>
          <w:rFonts w:ascii="宋体" w:hAnsi="宋体"/>
          <w:sz w:val="24"/>
          <w:highlight w:val="none"/>
        </w:rPr>
      </w:pPr>
      <w:r>
        <w:rPr>
          <w:rFonts w:hint="eastAsia" w:ascii="宋体" w:hAnsi="宋体"/>
          <w:sz w:val="24"/>
          <w:highlight w:val="none"/>
        </w:rPr>
        <w:t>致：</w:t>
      </w:r>
      <w:r>
        <w:rPr>
          <w:rFonts w:hint="eastAsia" w:ascii="宋体" w:hAnsi="宋体"/>
          <w:sz w:val="24"/>
          <w:highlight w:val="none"/>
          <w:u w:val="single"/>
        </w:rPr>
        <w:t xml:space="preserve"> 华春建设工程项目管理有限责任公司</w:t>
      </w:r>
    </w:p>
    <w:p>
      <w:pPr>
        <w:spacing w:line="360" w:lineRule="auto"/>
        <w:ind w:firstLine="480" w:firstLineChars="200"/>
        <w:rPr>
          <w:rFonts w:ascii="宋体" w:hAnsi="宋体"/>
          <w:sz w:val="24"/>
          <w:highlight w:val="none"/>
        </w:rPr>
      </w:pPr>
      <w:r>
        <w:rPr>
          <w:rFonts w:hint="eastAsia" w:ascii="宋体" w:hAnsi="宋体"/>
          <w:sz w:val="24"/>
          <w:highlight w:val="none"/>
        </w:rPr>
        <w:t>本人</w:t>
      </w:r>
      <w:r>
        <w:rPr>
          <w:rFonts w:hint="eastAsia" w:ascii="宋体" w:hAnsi="宋体"/>
          <w:sz w:val="24"/>
          <w:highlight w:val="none"/>
          <w:u w:val="single"/>
        </w:rPr>
        <w:t xml:space="preserve">        </w:t>
      </w:r>
      <w:r>
        <w:rPr>
          <w:rFonts w:hint="eastAsia" w:ascii="宋体" w:hAnsi="宋体"/>
          <w:sz w:val="24"/>
          <w:highlight w:val="none"/>
        </w:rPr>
        <w:t>（姓名）系</w:t>
      </w:r>
      <w:r>
        <w:rPr>
          <w:rFonts w:hint="eastAsia" w:ascii="宋体" w:hAnsi="宋体"/>
          <w:sz w:val="24"/>
          <w:highlight w:val="none"/>
          <w:u w:val="single"/>
        </w:rPr>
        <w:t xml:space="preserve">          </w:t>
      </w:r>
      <w:r>
        <w:rPr>
          <w:rFonts w:hint="eastAsia" w:ascii="宋体" w:hAnsi="宋体"/>
          <w:sz w:val="24"/>
          <w:highlight w:val="none"/>
        </w:rPr>
        <w:t>（供应商名称）的法定代表人，现委托</w:t>
      </w:r>
      <w:r>
        <w:rPr>
          <w:rFonts w:hint="eastAsia" w:ascii="宋体" w:hAnsi="宋体"/>
          <w:sz w:val="24"/>
          <w:highlight w:val="none"/>
          <w:u w:val="single"/>
        </w:rPr>
        <w:t xml:space="preserve">      </w:t>
      </w:r>
      <w:r>
        <w:rPr>
          <w:rFonts w:hint="eastAsia" w:ascii="宋体" w:hAnsi="宋体"/>
          <w:sz w:val="24"/>
          <w:highlight w:val="none"/>
        </w:rPr>
        <w:t>（姓名）为我方代理人。代理人根据授权，以我方名义签署、澄清、说明、补正、递交、撤回、修改</w:t>
      </w:r>
      <w:r>
        <w:rPr>
          <w:rFonts w:hint="eastAsia" w:ascii="宋体" w:hAnsi="宋体"/>
          <w:sz w:val="24"/>
          <w:highlight w:val="none"/>
          <w:u w:val="single"/>
        </w:rPr>
        <w:t xml:space="preserve">                                       （项目名称）</w:t>
      </w:r>
      <w:r>
        <w:rPr>
          <w:rFonts w:hint="eastAsia" w:ascii="宋体" w:hAnsi="宋体"/>
          <w:sz w:val="24"/>
          <w:highlight w:val="none"/>
        </w:rPr>
        <w:t>谈判响应文件、签订合同和处理有关事宜，其法律后果由我方承担。</w:t>
      </w:r>
    </w:p>
    <w:p>
      <w:pPr>
        <w:spacing w:line="360" w:lineRule="auto"/>
        <w:ind w:firstLine="480" w:firstLineChars="200"/>
        <w:rPr>
          <w:rFonts w:ascii="宋体" w:hAnsi="宋体"/>
          <w:sz w:val="24"/>
          <w:highlight w:val="none"/>
        </w:rPr>
      </w:pPr>
      <w:r>
        <w:rPr>
          <w:rFonts w:hint="eastAsia" w:ascii="宋体" w:hAnsi="宋体"/>
          <w:sz w:val="24"/>
          <w:highlight w:val="none"/>
        </w:rPr>
        <w:t>本授权书自谈判之日起有效期</w:t>
      </w:r>
      <w:r>
        <w:rPr>
          <w:rFonts w:hint="eastAsia" w:ascii="宋体" w:hAnsi="宋体"/>
          <w:sz w:val="24"/>
          <w:highlight w:val="none"/>
          <w:u w:val="single"/>
        </w:rPr>
        <w:t xml:space="preserve">     </w:t>
      </w:r>
      <w:r>
        <w:rPr>
          <w:rFonts w:hint="eastAsia" w:ascii="宋体" w:hAnsi="宋体"/>
          <w:sz w:val="24"/>
          <w:highlight w:val="none"/>
        </w:rPr>
        <w:t>天。</w:t>
      </w:r>
    </w:p>
    <w:p>
      <w:pPr>
        <w:spacing w:line="360" w:lineRule="auto"/>
        <w:ind w:firstLine="480" w:firstLineChars="200"/>
        <w:rPr>
          <w:rFonts w:ascii="宋体" w:hAnsi="宋体"/>
          <w:sz w:val="24"/>
          <w:highlight w:val="none"/>
        </w:rPr>
      </w:pPr>
      <w:r>
        <w:rPr>
          <w:rFonts w:hint="eastAsia" w:ascii="宋体" w:hAnsi="宋体"/>
          <w:sz w:val="24"/>
          <w:highlight w:val="none"/>
        </w:rPr>
        <w:t>代理人无转委托权。</w:t>
      </w:r>
    </w:p>
    <w:p>
      <w:pPr>
        <w:spacing w:line="360" w:lineRule="auto"/>
        <w:ind w:firstLine="480" w:firstLineChars="200"/>
        <w:rPr>
          <w:rFonts w:ascii="宋体" w:hAnsi="宋体"/>
          <w:sz w:val="24"/>
          <w:highlight w:val="none"/>
        </w:rPr>
      </w:pPr>
      <w:r>
        <w:rPr>
          <w:rFonts w:hint="eastAsia" w:ascii="宋体" w:hAnsi="宋体"/>
          <w:sz w:val="24"/>
          <w:highlight w:val="none"/>
        </w:rPr>
        <w:t>附：法定代表人身份证明</w:t>
      </w:r>
    </w:p>
    <w:tbl>
      <w:tblPr>
        <w:tblStyle w:val="43"/>
        <w:tblpPr w:leftFromText="180" w:rightFromText="180" w:vertAnchor="text" w:horzAnchor="margin" w:tblpY="341"/>
        <w:tblW w:w="960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830"/>
        <w:gridCol w:w="477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38" w:hRule="atLeast"/>
        </w:trPr>
        <w:tc>
          <w:tcPr>
            <w:tcW w:w="4830" w:type="dxa"/>
            <w:tcBorders>
              <w:bottom w:val="dashed" w:color="auto" w:sz="4" w:space="0"/>
              <w:right w:val="dashed" w:color="auto" w:sz="4" w:space="0"/>
            </w:tcBorders>
          </w:tcPr>
          <w:p>
            <w:pPr>
              <w:spacing w:line="360" w:lineRule="auto"/>
              <w:ind w:firstLine="480" w:firstLineChars="200"/>
              <w:rPr>
                <w:rFonts w:ascii="宋体" w:hAnsi="宋体"/>
                <w:sz w:val="24"/>
                <w:highlight w:val="none"/>
              </w:rPr>
            </w:pPr>
          </w:p>
          <w:p>
            <w:pPr>
              <w:spacing w:line="360" w:lineRule="auto"/>
              <w:ind w:firstLine="480" w:firstLineChars="200"/>
              <w:rPr>
                <w:rFonts w:ascii="宋体" w:hAnsi="宋体"/>
                <w:sz w:val="24"/>
                <w:highlight w:val="none"/>
              </w:rPr>
            </w:pPr>
          </w:p>
          <w:p>
            <w:pPr>
              <w:spacing w:line="360" w:lineRule="auto"/>
              <w:ind w:firstLine="1080" w:firstLineChars="450"/>
              <w:rPr>
                <w:rFonts w:ascii="宋体" w:hAnsi="宋体"/>
                <w:sz w:val="24"/>
                <w:highlight w:val="none"/>
              </w:rPr>
            </w:pPr>
            <w:r>
              <w:rPr>
                <w:rFonts w:hint="eastAsia" w:ascii="宋体" w:hAnsi="宋体"/>
                <w:sz w:val="24"/>
                <w:highlight w:val="none"/>
              </w:rPr>
              <w:t>法定代表人身份证扫描件</w:t>
            </w:r>
          </w:p>
          <w:p>
            <w:pPr>
              <w:spacing w:line="360" w:lineRule="auto"/>
              <w:ind w:firstLine="480" w:firstLineChars="200"/>
              <w:rPr>
                <w:rFonts w:ascii="宋体" w:hAnsi="宋体"/>
                <w:sz w:val="24"/>
                <w:highlight w:val="none"/>
              </w:rPr>
            </w:pPr>
          </w:p>
          <w:p>
            <w:pPr>
              <w:spacing w:line="360" w:lineRule="auto"/>
              <w:ind w:firstLine="480" w:firstLineChars="200"/>
              <w:rPr>
                <w:rFonts w:ascii="宋体" w:hAnsi="宋体"/>
                <w:sz w:val="24"/>
                <w:highlight w:val="none"/>
              </w:rPr>
            </w:pPr>
          </w:p>
          <w:p>
            <w:pPr>
              <w:spacing w:line="360" w:lineRule="auto"/>
              <w:ind w:firstLine="480" w:firstLineChars="200"/>
              <w:rPr>
                <w:rFonts w:ascii="宋体" w:hAnsi="宋体"/>
                <w:sz w:val="24"/>
                <w:highlight w:val="none"/>
              </w:rPr>
            </w:pPr>
          </w:p>
        </w:tc>
        <w:tc>
          <w:tcPr>
            <w:tcW w:w="4776" w:type="dxa"/>
            <w:tcBorders>
              <w:left w:val="dashed" w:color="auto" w:sz="4" w:space="0"/>
              <w:bottom w:val="dashed" w:color="auto" w:sz="4" w:space="0"/>
            </w:tcBorders>
          </w:tcPr>
          <w:p>
            <w:pPr>
              <w:widowControl/>
              <w:jc w:val="left"/>
              <w:rPr>
                <w:rFonts w:ascii="宋体" w:hAnsi="宋体"/>
                <w:sz w:val="24"/>
                <w:highlight w:val="none"/>
              </w:rPr>
            </w:pPr>
          </w:p>
          <w:p>
            <w:pPr>
              <w:widowControl/>
              <w:jc w:val="left"/>
              <w:rPr>
                <w:rFonts w:ascii="宋体" w:hAnsi="宋体"/>
                <w:sz w:val="24"/>
                <w:highlight w:val="none"/>
              </w:rPr>
            </w:pPr>
          </w:p>
          <w:p>
            <w:pPr>
              <w:widowControl/>
              <w:jc w:val="left"/>
              <w:rPr>
                <w:rFonts w:ascii="宋体" w:hAnsi="宋体"/>
                <w:sz w:val="24"/>
                <w:highlight w:val="none"/>
              </w:rPr>
            </w:pPr>
          </w:p>
          <w:p>
            <w:pPr>
              <w:spacing w:line="360" w:lineRule="auto"/>
              <w:ind w:firstLine="1080" w:firstLineChars="450"/>
              <w:rPr>
                <w:rFonts w:ascii="宋体" w:hAnsi="宋体"/>
                <w:sz w:val="24"/>
                <w:highlight w:val="none"/>
              </w:rPr>
            </w:pPr>
            <w:r>
              <w:rPr>
                <w:rFonts w:hint="eastAsia" w:ascii="宋体" w:hAnsi="宋体"/>
                <w:sz w:val="24"/>
                <w:highlight w:val="none"/>
              </w:rPr>
              <w:t>委托代理人身份证扫描件</w:t>
            </w:r>
          </w:p>
          <w:p>
            <w:pPr>
              <w:widowControl/>
              <w:jc w:val="left"/>
              <w:rPr>
                <w:rFonts w:ascii="宋体" w:hAnsi="宋体"/>
                <w:sz w:val="24"/>
                <w:highlight w:val="none"/>
              </w:rPr>
            </w:pPr>
          </w:p>
          <w:p>
            <w:pPr>
              <w:widowControl/>
              <w:jc w:val="left"/>
              <w:rPr>
                <w:rFonts w:ascii="宋体" w:hAnsi="宋体"/>
                <w:sz w:val="24"/>
                <w:highlight w:val="none"/>
              </w:rPr>
            </w:pPr>
          </w:p>
          <w:p>
            <w:pPr>
              <w:spacing w:line="360" w:lineRule="auto"/>
              <w:rPr>
                <w:rFonts w:ascii="宋体" w:hAnsi="宋体"/>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95" w:hRule="atLeast"/>
        </w:trPr>
        <w:tc>
          <w:tcPr>
            <w:tcW w:w="4830" w:type="dxa"/>
            <w:tcBorders>
              <w:top w:val="dashed" w:color="auto" w:sz="4" w:space="0"/>
              <w:right w:val="dashed" w:color="auto" w:sz="4" w:space="0"/>
            </w:tcBorders>
          </w:tcPr>
          <w:p>
            <w:pPr>
              <w:spacing w:line="360" w:lineRule="auto"/>
              <w:ind w:firstLine="480" w:firstLineChars="200"/>
              <w:rPr>
                <w:rFonts w:ascii="宋体" w:hAnsi="宋体"/>
                <w:sz w:val="24"/>
                <w:highlight w:val="none"/>
              </w:rPr>
            </w:pPr>
          </w:p>
          <w:p>
            <w:pPr>
              <w:spacing w:line="360" w:lineRule="auto"/>
              <w:ind w:firstLine="480" w:firstLineChars="200"/>
              <w:rPr>
                <w:rFonts w:ascii="宋体" w:hAnsi="宋体"/>
                <w:sz w:val="24"/>
                <w:highlight w:val="none"/>
              </w:rPr>
            </w:pPr>
          </w:p>
          <w:p>
            <w:pPr>
              <w:spacing w:line="360" w:lineRule="auto"/>
              <w:ind w:firstLine="1080" w:firstLineChars="450"/>
              <w:rPr>
                <w:rFonts w:ascii="宋体" w:hAnsi="宋体"/>
                <w:sz w:val="24"/>
                <w:highlight w:val="none"/>
              </w:rPr>
            </w:pPr>
            <w:r>
              <w:rPr>
                <w:rFonts w:hint="eastAsia" w:ascii="宋体" w:hAnsi="宋体"/>
                <w:sz w:val="24"/>
                <w:highlight w:val="none"/>
              </w:rPr>
              <w:t>法定代表人身份证扫描件</w:t>
            </w:r>
          </w:p>
          <w:p>
            <w:pPr>
              <w:spacing w:line="360" w:lineRule="auto"/>
              <w:ind w:firstLine="1800" w:firstLineChars="750"/>
              <w:rPr>
                <w:rFonts w:ascii="宋体" w:hAnsi="宋体"/>
                <w:sz w:val="24"/>
                <w:highlight w:val="none"/>
              </w:rPr>
            </w:pPr>
          </w:p>
          <w:p>
            <w:pPr>
              <w:spacing w:line="360" w:lineRule="auto"/>
              <w:ind w:firstLine="480" w:firstLineChars="200"/>
              <w:rPr>
                <w:rFonts w:ascii="宋体" w:hAnsi="宋体"/>
                <w:sz w:val="24"/>
                <w:highlight w:val="none"/>
              </w:rPr>
            </w:pPr>
          </w:p>
          <w:p>
            <w:pPr>
              <w:spacing w:line="360" w:lineRule="auto"/>
              <w:ind w:firstLine="480" w:firstLineChars="200"/>
              <w:rPr>
                <w:rFonts w:ascii="宋体" w:hAnsi="宋体"/>
                <w:sz w:val="24"/>
                <w:highlight w:val="none"/>
              </w:rPr>
            </w:pPr>
          </w:p>
          <w:p>
            <w:pPr>
              <w:spacing w:line="360" w:lineRule="auto"/>
              <w:ind w:firstLine="480" w:firstLineChars="200"/>
              <w:rPr>
                <w:rFonts w:ascii="宋体" w:hAnsi="宋体"/>
                <w:sz w:val="24"/>
                <w:highlight w:val="none"/>
              </w:rPr>
            </w:pPr>
          </w:p>
        </w:tc>
        <w:tc>
          <w:tcPr>
            <w:tcW w:w="4776" w:type="dxa"/>
            <w:tcBorders>
              <w:top w:val="dashed" w:color="auto" w:sz="4" w:space="0"/>
              <w:left w:val="dashed" w:color="auto" w:sz="4" w:space="0"/>
            </w:tcBorders>
          </w:tcPr>
          <w:p>
            <w:pPr>
              <w:widowControl/>
              <w:jc w:val="left"/>
              <w:rPr>
                <w:rFonts w:ascii="宋体" w:hAnsi="宋体"/>
                <w:sz w:val="24"/>
                <w:highlight w:val="none"/>
              </w:rPr>
            </w:pPr>
          </w:p>
          <w:p>
            <w:pPr>
              <w:widowControl/>
              <w:jc w:val="left"/>
              <w:rPr>
                <w:rFonts w:ascii="宋体" w:hAnsi="宋体"/>
                <w:sz w:val="24"/>
                <w:highlight w:val="none"/>
              </w:rPr>
            </w:pPr>
          </w:p>
          <w:p>
            <w:pPr>
              <w:widowControl/>
              <w:jc w:val="left"/>
              <w:rPr>
                <w:rFonts w:ascii="宋体" w:hAnsi="宋体"/>
                <w:sz w:val="24"/>
                <w:highlight w:val="none"/>
              </w:rPr>
            </w:pPr>
          </w:p>
          <w:p>
            <w:pPr>
              <w:spacing w:line="360" w:lineRule="auto"/>
              <w:ind w:firstLine="1080" w:firstLineChars="450"/>
              <w:rPr>
                <w:rFonts w:ascii="宋体" w:hAnsi="宋体"/>
                <w:sz w:val="24"/>
                <w:highlight w:val="none"/>
              </w:rPr>
            </w:pPr>
            <w:r>
              <w:rPr>
                <w:rFonts w:hint="eastAsia" w:ascii="宋体" w:hAnsi="宋体"/>
                <w:sz w:val="24"/>
                <w:highlight w:val="none"/>
              </w:rPr>
              <w:t>委托代理人身份证扫描件</w:t>
            </w:r>
          </w:p>
          <w:p>
            <w:pPr>
              <w:widowControl/>
              <w:jc w:val="left"/>
              <w:rPr>
                <w:rFonts w:ascii="宋体" w:hAnsi="宋体"/>
                <w:sz w:val="24"/>
                <w:highlight w:val="none"/>
              </w:rPr>
            </w:pPr>
          </w:p>
          <w:p>
            <w:pPr>
              <w:spacing w:line="360" w:lineRule="auto"/>
              <w:rPr>
                <w:rFonts w:ascii="宋体" w:hAnsi="宋体"/>
                <w:sz w:val="24"/>
                <w:highlight w:val="none"/>
              </w:rPr>
            </w:pPr>
          </w:p>
        </w:tc>
      </w:tr>
    </w:tbl>
    <w:p>
      <w:pPr>
        <w:spacing w:line="360" w:lineRule="exact"/>
        <w:rPr>
          <w:rFonts w:ascii="宋体" w:hAnsi="宋体"/>
          <w:sz w:val="24"/>
          <w:highlight w:val="none"/>
        </w:rPr>
      </w:pPr>
    </w:p>
    <w:p>
      <w:pPr>
        <w:spacing w:line="400" w:lineRule="exact"/>
        <w:ind w:firstLine="3600" w:firstLineChars="1500"/>
        <w:rPr>
          <w:rFonts w:ascii="宋体" w:hAnsi="宋体"/>
          <w:sz w:val="24"/>
          <w:highlight w:val="none"/>
        </w:rPr>
      </w:pPr>
      <w:r>
        <w:rPr>
          <w:rFonts w:hint="eastAsia" w:ascii="宋体" w:hAnsi="宋体"/>
          <w:sz w:val="24"/>
          <w:highlight w:val="none"/>
        </w:rPr>
        <w:t>供应商：</w:t>
      </w:r>
      <w:r>
        <w:rPr>
          <w:rFonts w:hint="eastAsia" w:ascii="宋体" w:hAnsi="宋体"/>
          <w:sz w:val="24"/>
          <w:highlight w:val="none"/>
          <w:u w:val="single"/>
        </w:rPr>
        <w:t xml:space="preserve">                          </w:t>
      </w:r>
      <w:r>
        <w:rPr>
          <w:rFonts w:hint="eastAsia" w:ascii="宋体" w:hAnsi="宋体"/>
          <w:sz w:val="24"/>
          <w:highlight w:val="none"/>
        </w:rPr>
        <w:t>（盖单位章）</w:t>
      </w:r>
    </w:p>
    <w:p>
      <w:pPr>
        <w:spacing w:line="400" w:lineRule="exact"/>
        <w:ind w:firstLine="3600" w:firstLineChars="1500"/>
        <w:rPr>
          <w:rFonts w:ascii="宋体" w:hAnsi="宋体"/>
          <w:sz w:val="24"/>
          <w:highlight w:val="none"/>
        </w:rPr>
      </w:pPr>
      <w:r>
        <w:rPr>
          <w:rFonts w:hint="eastAsia" w:ascii="宋体" w:hAnsi="宋体"/>
          <w:sz w:val="24"/>
          <w:highlight w:val="none"/>
        </w:rPr>
        <w:t>法定代表人：</w:t>
      </w:r>
      <w:r>
        <w:rPr>
          <w:rFonts w:hint="eastAsia" w:ascii="宋体" w:hAnsi="宋体"/>
          <w:sz w:val="24"/>
          <w:highlight w:val="none"/>
          <w:u w:val="single"/>
        </w:rPr>
        <w:t xml:space="preserve">                    </w:t>
      </w:r>
      <w:r>
        <w:rPr>
          <w:rFonts w:hint="eastAsia"/>
          <w:sz w:val="24"/>
          <w:highlight w:val="none"/>
        </w:rPr>
        <w:t>（</w:t>
      </w:r>
      <w:r>
        <w:rPr>
          <w:rFonts w:ascii="宋体" w:hAnsi="宋体" w:cs="EBPBHL+MS-UIGothic"/>
          <w:color w:val="000000"/>
          <w:sz w:val="24"/>
          <w:highlight w:val="none"/>
        </w:rPr>
        <w:t>签字</w:t>
      </w:r>
      <w:r>
        <w:rPr>
          <w:rFonts w:hint="eastAsia" w:ascii="宋体" w:hAnsi="宋体" w:cs="EBPBHL+MS-UIGothic"/>
          <w:color w:val="000000"/>
          <w:sz w:val="24"/>
          <w:highlight w:val="none"/>
        </w:rPr>
        <w:t>或</w:t>
      </w:r>
      <w:r>
        <w:rPr>
          <w:rFonts w:ascii="宋体" w:hAnsi="宋体" w:cs="EBPBHL+MS-UIGothic"/>
          <w:color w:val="000000"/>
          <w:sz w:val="24"/>
          <w:highlight w:val="none"/>
        </w:rPr>
        <w:t>盖章</w:t>
      </w:r>
      <w:r>
        <w:rPr>
          <w:rFonts w:hint="eastAsia"/>
          <w:sz w:val="24"/>
          <w:highlight w:val="none"/>
        </w:rPr>
        <w:t>）</w:t>
      </w:r>
    </w:p>
    <w:p>
      <w:pPr>
        <w:spacing w:line="400" w:lineRule="exact"/>
        <w:ind w:firstLine="3600" w:firstLineChars="1500"/>
        <w:rPr>
          <w:rFonts w:ascii="宋体" w:hAnsi="宋体"/>
          <w:sz w:val="24"/>
          <w:highlight w:val="none"/>
        </w:rPr>
      </w:pPr>
      <w:r>
        <w:rPr>
          <w:rFonts w:hint="eastAsia" w:ascii="宋体" w:hAnsi="宋体"/>
          <w:sz w:val="24"/>
          <w:highlight w:val="none"/>
        </w:rPr>
        <w:t>委托代理人：</w:t>
      </w:r>
      <w:r>
        <w:rPr>
          <w:rFonts w:hint="eastAsia" w:ascii="宋体" w:hAnsi="宋体"/>
          <w:sz w:val="24"/>
          <w:highlight w:val="none"/>
          <w:u w:val="single"/>
        </w:rPr>
        <w:t xml:space="preserve">                          </w:t>
      </w:r>
      <w:r>
        <w:rPr>
          <w:rFonts w:hint="eastAsia"/>
          <w:sz w:val="24"/>
          <w:highlight w:val="none"/>
        </w:rPr>
        <w:t>（</w:t>
      </w:r>
      <w:r>
        <w:rPr>
          <w:rFonts w:ascii="宋体" w:hAnsi="宋体" w:cs="EBPBHL+MS-UIGothic"/>
          <w:color w:val="000000"/>
          <w:sz w:val="24"/>
          <w:highlight w:val="none"/>
        </w:rPr>
        <w:t>签字</w:t>
      </w:r>
      <w:r>
        <w:rPr>
          <w:rFonts w:hint="eastAsia"/>
          <w:sz w:val="24"/>
          <w:highlight w:val="none"/>
        </w:rPr>
        <w:t>）</w:t>
      </w:r>
    </w:p>
    <w:p>
      <w:pPr>
        <w:spacing w:line="400" w:lineRule="exact"/>
        <w:ind w:firstLine="3600" w:firstLineChars="1500"/>
        <w:rPr>
          <w:rFonts w:ascii="宋体" w:hAnsi="宋体"/>
          <w:sz w:val="24"/>
          <w:highlight w:val="none"/>
        </w:rPr>
      </w:pPr>
      <w:r>
        <w:rPr>
          <w:rFonts w:hint="eastAsia" w:ascii="宋体" w:hAnsi="宋体"/>
          <w:sz w:val="24"/>
          <w:highlight w:val="none"/>
        </w:rPr>
        <w:t>日  期：</w:t>
      </w:r>
      <w:r>
        <w:rPr>
          <w:rFonts w:hint="eastAsia" w:ascii="宋体" w:hAnsi="宋体"/>
          <w:sz w:val="24"/>
          <w:highlight w:val="none"/>
          <w:u w:val="single"/>
        </w:rPr>
        <w:t xml:space="preserve">      </w:t>
      </w:r>
      <w:r>
        <w:rPr>
          <w:rFonts w:hint="eastAsia" w:ascii="宋体" w:hAnsi="宋体"/>
          <w:sz w:val="24"/>
          <w:highlight w:val="none"/>
        </w:rPr>
        <w:t>年</w:t>
      </w:r>
      <w:r>
        <w:rPr>
          <w:rFonts w:hint="eastAsia" w:ascii="宋体" w:hAnsi="宋体"/>
          <w:sz w:val="24"/>
          <w:highlight w:val="none"/>
          <w:u w:val="single"/>
        </w:rPr>
        <w:t xml:space="preserve">    </w:t>
      </w:r>
      <w:r>
        <w:rPr>
          <w:rFonts w:hint="eastAsia" w:ascii="宋体" w:hAnsi="宋体"/>
          <w:sz w:val="24"/>
          <w:highlight w:val="none"/>
        </w:rPr>
        <w:t>月</w:t>
      </w:r>
      <w:r>
        <w:rPr>
          <w:rFonts w:hint="eastAsia" w:ascii="宋体" w:hAnsi="宋体"/>
          <w:sz w:val="24"/>
          <w:highlight w:val="none"/>
          <w:u w:val="single"/>
        </w:rPr>
        <w:t xml:space="preserve">    </w:t>
      </w:r>
      <w:r>
        <w:rPr>
          <w:rFonts w:hint="eastAsia" w:ascii="宋体" w:hAnsi="宋体"/>
          <w:sz w:val="24"/>
          <w:highlight w:val="none"/>
        </w:rPr>
        <w:t>日</w:t>
      </w:r>
    </w:p>
    <w:p>
      <w:pPr>
        <w:jc w:val="center"/>
        <w:rPr>
          <w:rFonts w:ascii="宋体" w:hAnsi="宋体" w:cs="宋体"/>
          <w:b/>
          <w:color w:val="333333"/>
          <w:kern w:val="0"/>
          <w:sz w:val="28"/>
          <w:szCs w:val="28"/>
          <w:highlight w:val="none"/>
          <w:shd w:val="clear" w:color="auto" w:fill="FFFFFF"/>
        </w:rPr>
      </w:pPr>
    </w:p>
    <w:p>
      <w:pPr>
        <w:spacing w:line="500" w:lineRule="exact"/>
        <w:rPr>
          <w:rFonts w:ascii="宋体" w:hAnsi="宋体"/>
          <w:b/>
          <w:sz w:val="36"/>
          <w:szCs w:val="36"/>
          <w:highlight w:val="none"/>
        </w:rPr>
      </w:pPr>
    </w:p>
    <w:p>
      <w:pPr>
        <w:spacing w:line="500" w:lineRule="exact"/>
        <w:jc w:val="center"/>
        <w:rPr>
          <w:rFonts w:ascii="宋体" w:hAnsi="宋体"/>
          <w:b/>
          <w:sz w:val="36"/>
          <w:szCs w:val="36"/>
          <w:highlight w:val="none"/>
        </w:rPr>
      </w:pPr>
      <w:r>
        <w:rPr>
          <w:rFonts w:hint="eastAsia" w:ascii="宋体" w:hAnsi="宋体"/>
          <w:b/>
          <w:sz w:val="36"/>
          <w:szCs w:val="36"/>
          <w:highlight w:val="none"/>
        </w:rPr>
        <w:t>第四部分   响应方案</w:t>
      </w:r>
    </w:p>
    <w:p>
      <w:pPr>
        <w:widowControl/>
        <w:shd w:val="clear" w:color="auto" w:fill="FFFFFF"/>
        <w:spacing w:line="360" w:lineRule="auto"/>
        <w:jc w:val="center"/>
        <w:rPr>
          <w:rFonts w:ascii="宋体" w:hAnsi="宋体" w:cs="宋体"/>
          <w:b/>
          <w:color w:val="333333"/>
          <w:kern w:val="0"/>
          <w:sz w:val="28"/>
          <w:szCs w:val="28"/>
          <w:highlight w:val="none"/>
          <w:shd w:val="clear" w:color="auto" w:fill="FFFFFF"/>
        </w:rPr>
      </w:pPr>
    </w:p>
    <w:p>
      <w:pPr>
        <w:pStyle w:val="66"/>
        <w:numPr>
          <w:ilvl w:val="0"/>
          <w:numId w:val="5"/>
        </w:numPr>
        <w:autoSpaceDE w:val="0"/>
        <w:autoSpaceDN w:val="0"/>
        <w:adjustRightInd w:val="0"/>
        <w:spacing w:line="360" w:lineRule="auto"/>
        <w:ind w:firstLine="540" w:firstLineChars="225"/>
        <w:jc w:val="left"/>
        <w:rPr>
          <w:rFonts w:cs="仿宋_GB2312" w:asciiTheme="minorEastAsia" w:hAnsiTheme="minorEastAsia" w:eastAsiaTheme="minorEastAsia"/>
          <w:kern w:val="0"/>
          <w:highlight w:val="none"/>
        </w:rPr>
      </w:pPr>
      <w:r>
        <w:rPr>
          <w:rFonts w:hint="eastAsia" w:cs="仿宋_GB2312" w:asciiTheme="minorEastAsia" w:hAnsiTheme="minorEastAsia" w:eastAsiaTheme="minorEastAsia"/>
          <w:kern w:val="0"/>
          <w:highlight w:val="none"/>
        </w:rPr>
        <w:t>供应商应依据谈判</w:t>
      </w:r>
      <w:r>
        <w:rPr>
          <w:rFonts w:cs="仿宋_GB2312" w:asciiTheme="minorEastAsia" w:hAnsiTheme="minorEastAsia" w:eastAsiaTheme="minorEastAsia"/>
          <w:kern w:val="0"/>
          <w:highlight w:val="none"/>
        </w:rPr>
        <w:t>文件第</w:t>
      </w:r>
      <w:r>
        <w:rPr>
          <w:rFonts w:hint="eastAsia" w:cs="仿宋_GB2312" w:asciiTheme="minorEastAsia" w:hAnsiTheme="minorEastAsia" w:eastAsiaTheme="minorEastAsia"/>
          <w:kern w:val="0"/>
          <w:highlight w:val="none"/>
        </w:rPr>
        <w:t>五</w:t>
      </w:r>
      <w:r>
        <w:rPr>
          <w:rFonts w:cs="仿宋_GB2312" w:asciiTheme="minorEastAsia" w:hAnsiTheme="minorEastAsia" w:eastAsiaTheme="minorEastAsia"/>
          <w:kern w:val="0"/>
          <w:highlight w:val="none"/>
        </w:rPr>
        <w:t>章</w:t>
      </w:r>
      <w:r>
        <w:rPr>
          <w:rFonts w:hint="eastAsia" w:cs="仿宋_GB2312" w:asciiTheme="minorEastAsia" w:hAnsiTheme="minorEastAsia" w:eastAsiaTheme="minorEastAsia"/>
          <w:kern w:val="0"/>
          <w:highlight w:val="none"/>
        </w:rPr>
        <w:t>《采购内容及相关要求</w:t>
      </w:r>
      <w:r>
        <w:rPr>
          <w:rFonts w:cs="仿宋_GB2312" w:asciiTheme="minorEastAsia" w:hAnsiTheme="minorEastAsia" w:eastAsiaTheme="minorEastAsia"/>
          <w:kern w:val="0"/>
          <w:highlight w:val="none"/>
        </w:rPr>
        <w:t>》</w:t>
      </w:r>
      <w:r>
        <w:rPr>
          <w:rFonts w:hint="eastAsia" w:cs="仿宋_GB2312" w:asciiTheme="minorEastAsia" w:hAnsiTheme="minorEastAsia" w:eastAsiaTheme="minorEastAsia"/>
          <w:kern w:val="0"/>
          <w:highlight w:val="none"/>
        </w:rPr>
        <w:t>及第六章《商务要求及合同主要条款》</w:t>
      </w:r>
      <w:r>
        <w:rPr>
          <w:rFonts w:cs="仿宋_GB2312" w:asciiTheme="minorEastAsia" w:hAnsiTheme="minorEastAsia" w:eastAsiaTheme="minorEastAsia"/>
          <w:kern w:val="0"/>
          <w:highlight w:val="none"/>
        </w:rPr>
        <w:t>编制响应方案。</w:t>
      </w:r>
    </w:p>
    <w:p>
      <w:pPr>
        <w:pStyle w:val="66"/>
        <w:autoSpaceDE w:val="0"/>
        <w:autoSpaceDN w:val="0"/>
        <w:adjustRightInd w:val="0"/>
        <w:spacing w:line="360" w:lineRule="auto"/>
        <w:ind w:firstLine="540" w:firstLineChars="225"/>
        <w:jc w:val="left"/>
        <w:rPr>
          <w:rFonts w:cs="仿宋_GB2312" w:asciiTheme="minorEastAsia" w:hAnsiTheme="minorEastAsia" w:eastAsiaTheme="minorEastAsia"/>
          <w:kern w:val="0"/>
          <w:highlight w:val="none"/>
        </w:rPr>
      </w:pPr>
      <w:r>
        <w:rPr>
          <w:rFonts w:cs="仿宋_GB2312" w:asciiTheme="minorEastAsia" w:hAnsiTheme="minorEastAsia" w:eastAsiaTheme="minorEastAsia"/>
          <w:kern w:val="0"/>
          <w:highlight w:val="none"/>
        </w:rPr>
        <w:t>2、</w:t>
      </w:r>
      <w:r>
        <w:rPr>
          <w:rFonts w:hint="eastAsia" w:cs="仿宋_GB2312" w:asciiTheme="minorEastAsia" w:hAnsiTheme="minorEastAsia" w:eastAsiaTheme="minorEastAsia"/>
          <w:kern w:val="0"/>
          <w:highlight w:val="none"/>
        </w:rPr>
        <w:t>供应商</w:t>
      </w:r>
      <w:r>
        <w:rPr>
          <w:rFonts w:cs="仿宋_GB2312" w:asciiTheme="minorEastAsia" w:hAnsiTheme="minorEastAsia" w:eastAsiaTheme="minorEastAsia"/>
          <w:kern w:val="0"/>
          <w:highlight w:val="none"/>
        </w:rPr>
        <w:t>认为有</w:t>
      </w:r>
      <w:r>
        <w:rPr>
          <w:rFonts w:hint="eastAsia" w:cs="仿宋_GB2312" w:asciiTheme="minorEastAsia" w:hAnsiTheme="minorEastAsia" w:eastAsiaTheme="minorEastAsia"/>
          <w:kern w:val="0"/>
          <w:highlight w:val="none"/>
        </w:rPr>
        <w:t>利于</w:t>
      </w:r>
      <w:r>
        <w:rPr>
          <w:rFonts w:cs="仿宋_GB2312" w:asciiTheme="minorEastAsia" w:hAnsiTheme="minorEastAsia" w:eastAsiaTheme="minorEastAsia"/>
          <w:kern w:val="0"/>
          <w:highlight w:val="none"/>
        </w:rPr>
        <w:t>本次</w:t>
      </w:r>
      <w:r>
        <w:rPr>
          <w:rFonts w:hint="eastAsia" w:cs="仿宋_GB2312" w:asciiTheme="minorEastAsia" w:hAnsiTheme="minorEastAsia" w:eastAsiaTheme="minorEastAsia"/>
          <w:kern w:val="0"/>
          <w:highlight w:val="none"/>
        </w:rPr>
        <w:t>谈判</w:t>
      </w:r>
      <w:r>
        <w:rPr>
          <w:rFonts w:cs="仿宋_GB2312" w:asciiTheme="minorEastAsia" w:hAnsiTheme="minorEastAsia" w:eastAsiaTheme="minorEastAsia"/>
          <w:kern w:val="0"/>
          <w:highlight w:val="none"/>
        </w:rPr>
        <w:t>的其他情况说明。</w:t>
      </w:r>
      <w:r>
        <w:rPr>
          <w:rFonts w:hint="eastAsia" w:cs="仿宋_GB2312" w:asciiTheme="minorEastAsia" w:hAnsiTheme="minorEastAsia" w:eastAsiaTheme="minorEastAsia"/>
          <w:kern w:val="0"/>
          <w:highlight w:val="none"/>
        </w:rPr>
        <w:t>（格式自拟）</w:t>
      </w:r>
    </w:p>
    <w:p>
      <w:pPr>
        <w:widowControl/>
        <w:shd w:val="clear" w:color="auto" w:fill="FFFFFF"/>
        <w:spacing w:line="360" w:lineRule="auto"/>
        <w:jc w:val="center"/>
        <w:rPr>
          <w:rFonts w:ascii="宋体" w:hAnsi="宋体" w:cs="宋体"/>
          <w:b/>
          <w:color w:val="333333"/>
          <w:kern w:val="0"/>
          <w:sz w:val="28"/>
          <w:szCs w:val="28"/>
          <w:highlight w:val="none"/>
          <w:shd w:val="clear" w:color="auto" w:fill="FFFFFF"/>
        </w:rPr>
      </w:pPr>
    </w:p>
    <w:p>
      <w:pPr>
        <w:widowControl/>
        <w:shd w:val="clear" w:color="auto" w:fill="FFFFFF"/>
        <w:spacing w:line="360" w:lineRule="auto"/>
        <w:jc w:val="center"/>
        <w:rPr>
          <w:rFonts w:ascii="宋体" w:hAnsi="宋体" w:cs="宋体"/>
          <w:b/>
          <w:color w:val="333333"/>
          <w:kern w:val="0"/>
          <w:sz w:val="28"/>
          <w:szCs w:val="28"/>
          <w:highlight w:val="none"/>
          <w:shd w:val="clear" w:color="auto" w:fill="FFFFFF"/>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3"/>
        <w:rPr>
          <w:highlight w:val="none"/>
        </w:rPr>
      </w:pPr>
    </w:p>
    <w:p>
      <w:pPr>
        <w:rPr>
          <w:highlight w:val="none"/>
        </w:rPr>
      </w:pPr>
    </w:p>
    <w:p>
      <w:pPr>
        <w:pStyle w:val="2"/>
        <w:ind w:firstLine="320"/>
        <w:rPr>
          <w:highlight w:val="none"/>
        </w:rPr>
      </w:pPr>
    </w:p>
    <w:p>
      <w:pPr>
        <w:pStyle w:val="2"/>
        <w:ind w:firstLine="320"/>
        <w:rPr>
          <w:highlight w:val="none"/>
        </w:rPr>
      </w:pPr>
    </w:p>
    <w:p>
      <w:pPr>
        <w:rPr>
          <w:highlight w:val="none"/>
        </w:rPr>
      </w:pPr>
    </w:p>
    <w:p>
      <w:pPr>
        <w:pStyle w:val="3"/>
        <w:rPr>
          <w:highlight w:val="none"/>
        </w:rPr>
      </w:pPr>
    </w:p>
    <w:p>
      <w:pPr>
        <w:rPr>
          <w:highlight w:val="none"/>
        </w:rPr>
      </w:pPr>
    </w:p>
    <w:p>
      <w:pPr>
        <w:widowControl/>
        <w:jc w:val="center"/>
        <w:rPr>
          <w:rFonts w:asciiTheme="minorEastAsia" w:hAnsiTheme="minorEastAsia" w:eastAsiaTheme="minorEastAsia"/>
          <w:b/>
          <w:sz w:val="36"/>
          <w:szCs w:val="36"/>
          <w:highlight w:val="none"/>
        </w:rPr>
      </w:pPr>
      <w:r>
        <w:rPr>
          <w:rFonts w:hint="eastAsia" w:asciiTheme="minorEastAsia" w:hAnsiTheme="minorEastAsia" w:eastAsiaTheme="minorEastAsia"/>
          <w:b/>
          <w:sz w:val="36"/>
          <w:szCs w:val="36"/>
          <w:highlight w:val="none"/>
        </w:rPr>
        <w:t xml:space="preserve">第五部分 </w:t>
      </w:r>
      <w:r>
        <w:rPr>
          <w:rFonts w:asciiTheme="minorEastAsia" w:hAnsiTheme="minorEastAsia" w:eastAsiaTheme="minorEastAsia"/>
          <w:b/>
          <w:sz w:val="36"/>
          <w:szCs w:val="36"/>
          <w:highlight w:val="none"/>
        </w:rPr>
        <w:t>享受政府采购政策的证明材料</w:t>
      </w:r>
    </w:p>
    <w:p>
      <w:pPr>
        <w:widowControl/>
        <w:spacing w:line="0" w:lineRule="atLeast"/>
        <w:ind w:left="1980"/>
        <w:jc w:val="left"/>
        <w:rPr>
          <w:rFonts w:asciiTheme="minorEastAsia" w:hAnsiTheme="minorEastAsia" w:eastAsiaTheme="minorEastAsia"/>
          <w:b/>
          <w:sz w:val="36"/>
          <w:szCs w:val="36"/>
          <w:highlight w:val="none"/>
        </w:rPr>
      </w:pPr>
    </w:p>
    <w:p>
      <w:pPr>
        <w:widowControl/>
        <w:spacing w:line="0" w:lineRule="atLeast"/>
        <w:ind w:left="1980"/>
        <w:jc w:val="left"/>
        <w:rPr>
          <w:rFonts w:asciiTheme="minorEastAsia" w:hAnsiTheme="minorEastAsia" w:eastAsiaTheme="minorEastAsia"/>
          <w:b/>
          <w:sz w:val="36"/>
          <w:szCs w:val="36"/>
          <w:highlight w:val="none"/>
        </w:rPr>
      </w:pPr>
    </w:p>
    <w:p>
      <w:pPr>
        <w:widowControl/>
        <w:shd w:val="clear" w:color="auto" w:fill="FFFFFF"/>
        <w:spacing w:after="240" w:line="360" w:lineRule="auto"/>
        <w:jc w:val="left"/>
        <w:textAlignment w:val="baseline"/>
        <w:rPr>
          <w:rFonts w:ascii="宋体" w:hAnsi="宋体" w:cs="宋体"/>
          <w:bCs/>
          <w:sz w:val="24"/>
          <w:highlight w:val="none"/>
        </w:rPr>
      </w:pPr>
      <w:r>
        <w:rPr>
          <w:rFonts w:hint="eastAsia" w:ascii="宋体" w:hAnsi="宋体" w:cs="宋体"/>
          <w:bCs/>
          <w:sz w:val="24"/>
          <w:highlight w:val="none"/>
        </w:rPr>
        <w:t>注：（1）中小企业、残疾人福利性单位投标时，应提供声明函（按下文给定格式）。未提供或未按给定格式提供声明函的，其所投产品中的小型、微型企业产品、残疾人福利性单位生产的产品将不能享受招标文件规定的价格扣除，但不影响投标文件的有效性。</w:t>
      </w:r>
    </w:p>
    <w:p>
      <w:pPr>
        <w:widowControl/>
        <w:shd w:val="clear" w:color="auto" w:fill="FFFFFF"/>
        <w:spacing w:after="240" w:line="360" w:lineRule="auto"/>
        <w:jc w:val="left"/>
        <w:textAlignment w:val="baseline"/>
        <w:rPr>
          <w:rFonts w:ascii="宋体" w:hAnsi="宋体" w:cs="宋体"/>
          <w:bCs/>
          <w:sz w:val="24"/>
          <w:highlight w:val="none"/>
        </w:rPr>
      </w:pPr>
      <w:r>
        <w:rPr>
          <w:rFonts w:hint="eastAsia" w:ascii="宋体" w:hAnsi="宋体" w:cs="宋体"/>
          <w:bCs/>
          <w:sz w:val="24"/>
          <w:highlight w:val="none"/>
        </w:rPr>
        <w:t>(2)监狱企业投标时，应当提供由省级以上监狱管理局、戒毒管理局（含新疆生产建设兵团）出具的属于监狱企业的证明文件（格式不做要求）。未提供证明文件的不能享受招标文件规定的价格扣除，但不影响投标文件的有效性。</w:t>
      </w:r>
    </w:p>
    <w:p>
      <w:pPr>
        <w:widowControl/>
        <w:shd w:val="clear" w:color="auto" w:fill="FFFFFF"/>
        <w:spacing w:after="240" w:line="360" w:lineRule="atLeast"/>
        <w:jc w:val="center"/>
        <w:textAlignment w:val="baseline"/>
        <w:rPr>
          <w:rFonts w:ascii="宋体" w:hAnsi="宋体" w:cs="宋体"/>
          <w:b/>
          <w:kern w:val="0"/>
          <w:sz w:val="30"/>
          <w:szCs w:val="30"/>
          <w:highlight w:val="none"/>
        </w:rPr>
      </w:pPr>
      <w:r>
        <w:rPr>
          <w:rFonts w:hint="eastAsia" w:ascii="宋体" w:hAnsi="宋体" w:cs="宋体"/>
          <w:b/>
          <w:kern w:val="0"/>
          <w:sz w:val="30"/>
          <w:szCs w:val="30"/>
          <w:highlight w:val="none"/>
        </w:rPr>
        <w:t>中小企业声明函（格式）</w:t>
      </w:r>
    </w:p>
    <w:p>
      <w:pPr>
        <w:widowControl/>
        <w:shd w:val="clear" w:color="auto" w:fill="FFFFFF"/>
        <w:spacing w:after="240" w:line="360" w:lineRule="atLeast"/>
        <w:ind w:firstLine="480"/>
        <w:jc w:val="left"/>
        <w:textAlignment w:val="baseline"/>
        <w:rPr>
          <w:rFonts w:ascii="宋体" w:hAnsi="宋体" w:cs="宋体"/>
          <w:kern w:val="0"/>
          <w:sz w:val="24"/>
          <w:highlight w:val="none"/>
        </w:rPr>
      </w:pPr>
      <w:r>
        <w:rPr>
          <w:rFonts w:hint="eastAsia" w:ascii="宋体" w:hAnsi="宋体" w:cs="宋体"/>
          <w:kern w:val="0"/>
          <w:sz w:val="24"/>
          <w:highlight w:val="none"/>
        </w:rPr>
        <w:t>本公司郑重声明，根据《政府采购促进中小企业发展暂行办法》（财库〔2011〕181号）的规定，本公司为______（请填写：中型、小型、微型）企业。即，本公司同时满足以下条件：</w:t>
      </w:r>
    </w:p>
    <w:p>
      <w:pPr>
        <w:widowControl/>
        <w:shd w:val="clear" w:color="auto" w:fill="FFFFFF"/>
        <w:spacing w:after="240" w:line="360" w:lineRule="atLeast"/>
        <w:ind w:firstLine="480"/>
        <w:jc w:val="left"/>
        <w:textAlignment w:val="baseline"/>
        <w:rPr>
          <w:rFonts w:ascii="宋体" w:hAnsi="宋体" w:cs="宋体"/>
          <w:kern w:val="0"/>
          <w:sz w:val="24"/>
          <w:highlight w:val="none"/>
        </w:rPr>
      </w:pPr>
      <w:r>
        <w:rPr>
          <w:rFonts w:hint="eastAsia" w:ascii="宋体" w:hAnsi="宋体" w:cs="宋体"/>
          <w:kern w:val="0"/>
          <w:sz w:val="24"/>
          <w:highlight w:val="none"/>
        </w:rPr>
        <w:t>1、根据《工业和信息化部、国家统计局、国家发展和改革委员会、财政部关于印发中小企业划型标准规定的通知》（工信部联企业〔2011〕300号）规定的划分标准，本公司为______（请填写：中型、小型、微型）企业。</w:t>
      </w:r>
    </w:p>
    <w:p>
      <w:pPr>
        <w:widowControl/>
        <w:shd w:val="clear" w:color="auto" w:fill="FFFFFF"/>
        <w:spacing w:after="240" w:line="360" w:lineRule="atLeast"/>
        <w:ind w:firstLine="480"/>
        <w:jc w:val="left"/>
        <w:textAlignment w:val="baseline"/>
        <w:rPr>
          <w:rFonts w:ascii="宋体" w:hAnsi="宋体" w:cs="宋体"/>
          <w:kern w:val="0"/>
          <w:sz w:val="24"/>
          <w:highlight w:val="none"/>
        </w:rPr>
      </w:pPr>
      <w:r>
        <w:rPr>
          <w:rFonts w:hint="eastAsia" w:ascii="宋体" w:hAnsi="宋体" w:cs="宋体"/>
          <w:kern w:val="0"/>
          <w:sz w:val="24"/>
          <w:highlight w:val="none"/>
        </w:rPr>
        <w:t>2、本公司参加______（采购人）的______项目采购活动提供本企业制造的货物，由本企业承担工程、提供服务，或者提供其他______（请填写：中型、小型、微型、／）企业制造的货物。本条所称货物不包括使用大型企业注册商标的货物。</w:t>
      </w:r>
    </w:p>
    <w:p>
      <w:pPr>
        <w:widowControl/>
        <w:shd w:val="clear" w:color="auto" w:fill="FFFFFF"/>
        <w:spacing w:after="240" w:line="360" w:lineRule="atLeast"/>
        <w:ind w:firstLine="480"/>
        <w:jc w:val="left"/>
        <w:textAlignment w:val="baseline"/>
        <w:rPr>
          <w:rFonts w:ascii="宋体" w:hAnsi="宋体" w:cs="宋体"/>
          <w:kern w:val="0"/>
          <w:sz w:val="24"/>
          <w:highlight w:val="none"/>
        </w:rPr>
      </w:pPr>
      <w:r>
        <w:rPr>
          <w:rFonts w:hint="eastAsia" w:ascii="宋体" w:hAnsi="宋体" w:cs="宋体"/>
          <w:kern w:val="0"/>
          <w:sz w:val="24"/>
          <w:highlight w:val="none"/>
        </w:rPr>
        <w:t>本公司对上述声明的真实性负责。如有虚假，将依法承担相应责任。</w:t>
      </w:r>
    </w:p>
    <w:p>
      <w:pPr>
        <w:spacing w:line="400" w:lineRule="exact"/>
        <w:rPr>
          <w:rFonts w:ascii="宋体" w:hAnsi="宋体" w:cs="宋体"/>
          <w:sz w:val="24"/>
          <w:highlight w:val="none"/>
        </w:rPr>
      </w:pPr>
    </w:p>
    <w:p>
      <w:pPr>
        <w:spacing w:line="400" w:lineRule="exact"/>
        <w:rPr>
          <w:rFonts w:ascii="宋体" w:hAnsi="宋体" w:cs="宋体"/>
          <w:sz w:val="24"/>
          <w:highlight w:val="none"/>
        </w:rPr>
      </w:pPr>
    </w:p>
    <w:p>
      <w:pPr>
        <w:spacing w:line="400" w:lineRule="exact"/>
        <w:ind w:firstLine="720" w:firstLineChars="300"/>
        <w:rPr>
          <w:rFonts w:ascii="宋体" w:hAnsi="宋体" w:cs="宋体"/>
          <w:sz w:val="24"/>
          <w:highlight w:val="none"/>
        </w:rPr>
      </w:pPr>
      <w:r>
        <w:rPr>
          <w:rFonts w:hint="eastAsia" w:ascii="宋体" w:hAnsi="宋体" w:cs="宋体"/>
          <w:sz w:val="24"/>
          <w:highlight w:val="none"/>
        </w:rPr>
        <w:t>供应商（加盖公章）</w:t>
      </w:r>
      <w:r>
        <w:rPr>
          <w:rFonts w:ascii="宋体" w:hAnsi="宋体" w:cs="宋体"/>
          <w:sz w:val="24"/>
          <w:highlight w:val="none"/>
        </w:rPr>
        <w:t>：</w:t>
      </w:r>
      <w:r>
        <w:rPr>
          <w:rFonts w:hint="eastAsia" w:ascii="宋体" w:hAnsi="宋体" w:cs="宋体"/>
          <w:sz w:val="24"/>
          <w:highlight w:val="none"/>
          <w:u w:val="single"/>
        </w:rPr>
        <w:t xml:space="preserve">                       </w:t>
      </w:r>
    </w:p>
    <w:p>
      <w:pPr>
        <w:spacing w:line="400" w:lineRule="exact"/>
        <w:ind w:firstLine="720" w:firstLineChars="300"/>
        <w:rPr>
          <w:rFonts w:ascii="宋体" w:hAnsi="宋体" w:cs="宋体"/>
          <w:sz w:val="24"/>
          <w:highlight w:val="none"/>
        </w:rPr>
      </w:pPr>
      <w:r>
        <w:rPr>
          <w:rFonts w:ascii="宋体" w:hAnsi="宋体" w:cs="宋体"/>
          <w:bCs/>
          <w:sz w:val="24"/>
          <w:highlight w:val="none"/>
        </w:rPr>
        <w:t>法定代表人或授权代表：</w:t>
      </w:r>
      <w:r>
        <w:rPr>
          <w:rFonts w:hint="eastAsia" w:ascii="宋体" w:hAnsi="宋体" w:cs="宋体"/>
          <w:b/>
          <w:sz w:val="24"/>
          <w:highlight w:val="none"/>
          <w:u w:val="single"/>
        </w:rPr>
        <w:t xml:space="preserve">                     </w:t>
      </w:r>
      <w:r>
        <w:rPr>
          <w:rFonts w:hint="eastAsia" w:ascii="宋体" w:hAnsi="宋体" w:cs="宋体"/>
          <w:b/>
          <w:sz w:val="24"/>
          <w:highlight w:val="none"/>
        </w:rPr>
        <w:t xml:space="preserve"> </w:t>
      </w:r>
      <w:r>
        <w:rPr>
          <w:rFonts w:ascii="宋体" w:hAnsi="宋体" w:cs="宋体"/>
          <w:sz w:val="24"/>
          <w:highlight w:val="none"/>
        </w:rPr>
        <w:t>（签字或签章）</w:t>
      </w:r>
      <w:r>
        <w:rPr>
          <w:rFonts w:hint="eastAsia" w:ascii="宋体" w:hAnsi="宋体" w:cs="宋体"/>
          <w:b/>
          <w:sz w:val="24"/>
          <w:highlight w:val="none"/>
        </w:rPr>
        <w:t xml:space="preserve"> </w:t>
      </w:r>
    </w:p>
    <w:p>
      <w:pPr>
        <w:spacing w:line="400" w:lineRule="exact"/>
        <w:ind w:firstLine="720" w:firstLineChars="300"/>
        <w:rPr>
          <w:rFonts w:ascii="宋体" w:hAnsi="宋体" w:cs="宋体"/>
          <w:sz w:val="24"/>
          <w:highlight w:val="none"/>
        </w:rPr>
      </w:pPr>
      <w:r>
        <w:rPr>
          <w:rFonts w:hint="eastAsia" w:ascii="宋体" w:hAnsi="宋体" w:cs="宋体"/>
          <w:bCs/>
          <w:sz w:val="24"/>
          <w:highlight w:val="none"/>
        </w:rPr>
        <w:t>日</w:t>
      </w:r>
      <w:r>
        <w:rPr>
          <w:rFonts w:hint="eastAsia" w:ascii="宋体" w:hAnsi="宋体" w:cs="宋体"/>
          <w:sz w:val="24"/>
          <w:highlight w:val="none"/>
        </w:rPr>
        <w:t xml:space="preserve">  </w:t>
      </w:r>
      <w:r>
        <w:rPr>
          <w:rFonts w:hint="eastAsia" w:ascii="宋体" w:hAnsi="宋体" w:cs="宋体"/>
          <w:bCs/>
          <w:sz w:val="24"/>
          <w:highlight w:val="none"/>
        </w:rPr>
        <w:t>期</w:t>
      </w:r>
      <w:r>
        <w:rPr>
          <w:rFonts w:hint="eastAsia" w:ascii="宋体" w:hAnsi="宋体" w:cs="宋体"/>
          <w:sz w:val="24"/>
          <w:highlight w:val="none"/>
        </w:rPr>
        <w:t>：</w:t>
      </w:r>
      <w:r>
        <w:rPr>
          <w:rFonts w:hint="eastAsia" w:ascii="宋体" w:hAnsi="宋体" w:cs="宋体"/>
          <w:sz w:val="24"/>
          <w:highlight w:val="none"/>
          <w:u w:val="single"/>
        </w:rPr>
        <w:t xml:space="preserve">      </w:t>
      </w:r>
      <w:r>
        <w:rPr>
          <w:rFonts w:hint="eastAsia" w:ascii="宋体" w:hAnsi="宋体" w:cs="宋体"/>
          <w:bCs/>
          <w:sz w:val="24"/>
          <w:highlight w:val="none"/>
        </w:rPr>
        <w:t>年</w:t>
      </w:r>
      <w:r>
        <w:rPr>
          <w:rFonts w:hint="eastAsia" w:ascii="宋体" w:hAnsi="宋体" w:cs="宋体"/>
          <w:sz w:val="24"/>
          <w:highlight w:val="none"/>
          <w:u w:val="single"/>
        </w:rPr>
        <w:t xml:space="preserve">     </w:t>
      </w:r>
      <w:r>
        <w:rPr>
          <w:rFonts w:hint="eastAsia" w:ascii="宋体" w:hAnsi="宋体" w:cs="宋体"/>
          <w:bCs/>
          <w:sz w:val="24"/>
          <w:highlight w:val="none"/>
        </w:rPr>
        <w:t>月</w:t>
      </w:r>
      <w:r>
        <w:rPr>
          <w:rFonts w:hint="eastAsia" w:ascii="宋体" w:hAnsi="宋体" w:cs="宋体"/>
          <w:sz w:val="24"/>
          <w:highlight w:val="none"/>
          <w:u w:val="single"/>
        </w:rPr>
        <w:t xml:space="preserve">     </w:t>
      </w:r>
      <w:r>
        <w:rPr>
          <w:rFonts w:hint="eastAsia" w:ascii="宋体" w:hAnsi="宋体" w:cs="宋体"/>
          <w:bCs/>
          <w:sz w:val="24"/>
          <w:highlight w:val="none"/>
        </w:rPr>
        <w:t>日</w:t>
      </w:r>
      <w:r>
        <w:rPr>
          <w:rFonts w:hint="eastAsia" w:ascii="宋体" w:hAnsi="宋体" w:cs="宋体"/>
          <w:sz w:val="24"/>
          <w:highlight w:val="none"/>
        </w:rPr>
        <w:t>  </w:t>
      </w:r>
    </w:p>
    <w:p>
      <w:pPr>
        <w:rPr>
          <w:rFonts w:ascii="宋体" w:hAnsi="宋体" w:cs="宋体"/>
          <w:sz w:val="24"/>
          <w:highlight w:val="none"/>
        </w:rPr>
      </w:pPr>
      <w:r>
        <w:rPr>
          <w:rFonts w:ascii="宋体" w:hAnsi="宋体" w:cs="宋体"/>
          <w:sz w:val="24"/>
          <w:highlight w:val="none"/>
        </w:rPr>
        <w:br w:type="page"/>
      </w:r>
    </w:p>
    <w:p>
      <w:pPr>
        <w:pStyle w:val="3"/>
        <w:rPr>
          <w:highlight w:val="none"/>
        </w:rPr>
      </w:pPr>
    </w:p>
    <w:p>
      <w:pPr>
        <w:spacing w:before="240" w:line="360" w:lineRule="auto"/>
        <w:jc w:val="center"/>
        <w:rPr>
          <w:rFonts w:ascii="宋体" w:hAnsi="宋体" w:cs="宋体"/>
          <w:b/>
          <w:bCs/>
          <w:sz w:val="30"/>
          <w:szCs w:val="30"/>
          <w:highlight w:val="none"/>
          <w:lang w:val="zh-CN"/>
        </w:rPr>
      </w:pPr>
      <w:r>
        <w:rPr>
          <w:rFonts w:hint="eastAsia" w:ascii="宋体" w:hAnsi="宋体" w:cs="宋体"/>
          <w:b/>
          <w:kern w:val="0"/>
          <w:sz w:val="30"/>
          <w:szCs w:val="30"/>
          <w:highlight w:val="none"/>
        </w:rPr>
        <w:t>残疾人福利性单位声明函（格式）</w:t>
      </w:r>
    </w:p>
    <w:p>
      <w:pPr>
        <w:spacing w:before="240" w:line="360" w:lineRule="auto"/>
        <w:ind w:firstLine="301" w:firstLineChars="100"/>
        <w:jc w:val="center"/>
        <w:rPr>
          <w:rFonts w:ascii="宋体" w:hAnsi="宋体" w:cs="宋体"/>
          <w:b/>
          <w:bCs/>
          <w:sz w:val="30"/>
          <w:szCs w:val="30"/>
          <w:highlight w:val="none"/>
          <w:lang w:val="zh-CN"/>
        </w:rPr>
      </w:pPr>
    </w:p>
    <w:p>
      <w:pPr>
        <w:spacing w:line="588" w:lineRule="exact"/>
        <w:ind w:firstLine="480" w:firstLineChars="200"/>
        <w:rPr>
          <w:rFonts w:ascii="宋体" w:hAnsi="宋体" w:cs="宋体"/>
          <w:sz w:val="24"/>
          <w:highlight w:val="none"/>
        </w:rPr>
      </w:pPr>
      <w:r>
        <w:rPr>
          <w:rFonts w:hint="eastAsia" w:ascii="宋体" w:hAnsi="宋体" w:cs="宋体"/>
          <w:sz w:val="24"/>
          <w:highlight w:val="none"/>
        </w:rPr>
        <w:t>本单位郑重声明，根据《财政部 民政部 中国残疾人联合会关于促进残疾人就业政府采购政策的通知》（财库〔2017〕 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pPr>
        <w:spacing w:line="588" w:lineRule="exact"/>
        <w:ind w:firstLine="480" w:firstLineChars="200"/>
        <w:rPr>
          <w:rFonts w:ascii="宋体" w:hAnsi="宋体" w:cs="宋体"/>
          <w:sz w:val="24"/>
          <w:highlight w:val="none"/>
        </w:rPr>
      </w:pPr>
      <w:r>
        <w:rPr>
          <w:rFonts w:hint="eastAsia" w:ascii="宋体" w:hAnsi="宋体" w:cs="宋体"/>
          <w:sz w:val="24"/>
          <w:highlight w:val="none"/>
        </w:rPr>
        <w:t>本单位对上述声明的真实性负责。如有虚假，将依法承担相应责任。</w:t>
      </w:r>
    </w:p>
    <w:p>
      <w:pPr>
        <w:spacing w:line="588" w:lineRule="exact"/>
        <w:rPr>
          <w:rFonts w:ascii="宋体" w:hAnsi="宋体" w:cs="宋体"/>
          <w:sz w:val="24"/>
          <w:highlight w:val="none"/>
        </w:rPr>
      </w:pPr>
    </w:p>
    <w:p>
      <w:pPr>
        <w:spacing w:line="400" w:lineRule="exact"/>
        <w:ind w:firstLine="720" w:firstLineChars="300"/>
        <w:rPr>
          <w:rFonts w:ascii="宋体" w:hAnsi="宋体" w:cs="宋体"/>
          <w:sz w:val="24"/>
          <w:highlight w:val="none"/>
        </w:rPr>
      </w:pPr>
      <w:r>
        <w:rPr>
          <w:rFonts w:hint="eastAsia" w:ascii="宋体" w:hAnsi="宋体" w:cs="宋体"/>
          <w:sz w:val="24"/>
          <w:highlight w:val="none"/>
        </w:rPr>
        <w:t>供应商（加盖公章）</w:t>
      </w:r>
      <w:r>
        <w:rPr>
          <w:rFonts w:ascii="宋体" w:hAnsi="宋体" w:cs="宋体"/>
          <w:sz w:val="24"/>
          <w:highlight w:val="none"/>
        </w:rPr>
        <w:t>：</w:t>
      </w:r>
      <w:r>
        <w:rPr>
          <w:rFonts w:hint="eastAsia" w:ascii="宋体" w:hAnsi="宋体" w:cs="宋体"/>
          <w:sz w:val="24"/>
          <w:highlight w:val="none"/>
          <w:u w:val="single"/>
        </w:rPr>
        <w:t xml:space="preserve">                       </w:t>
      </w:r>
    </w:p>
    <w:p>
      <w:pPr>
        <w:spacing w:line="400" w:lineRule="exact"/>
        <w:ind w:firstLine="720" w:firstLineChars="300"/>
        <w:rPr>
          <w:rFonts w:ascii="宋体" w:hAnsi="宋体" w:cs="宋体"/>
          <w:sz w:val="24"/>
          <w:highlight w:val="none"/>
        </w:rPr>
      </w:pPr>
      <w:r>
        <w:rPr>
          <w:rFonts w:ascii="宋体" w:hAnsi="宋体" w:cs="宋体"/>
          <w:bCs/>
          <w:sz w:val="24"/>
          <w:highlight w:val="none"/>
        </w:rPr>
        <w:t>法定代表人或授权代表：</w:t>
      </w:r>
      <w:r>
        <w:rPr>
          <w:rFonts w:hint="eastAsia" w:ascii="宋体" w:hAnsi="宋体" w:cs="宋体"/>
          <w:b/>
          <w:sz w:val="24"/>
          <w:highlight w:val="none"/>
          <w:u w:val="single"/>
        </w:rPr>
        <w:t xml:space="preserve">                     </w:t>
      </w:r>
      <w:r>
        <w:rPr>
          <w:rFonts w:hint="eastAsia" w:ascii="宋体" w:hAnsi="宋体" w:cs="宋体"/>
          <w:b/>
          <w:sz w:val="24"/>
          <w:highlight w:val="none"/>
        </w:rPr>
        <w:t xml:space="preserve"> </w:t>
      </w:r>
      <w:r>
        <w:rPr>
          <w:rFonts w:ascii="宋体" w:hAnsi="宋体" w:cs="宋体"/>
          <w:sz w:val="24"/>
          <w:highlight w:val="none"/>
        </w:rPr>
        <w:t>（签字或签章）</w:t>
      </w:r>
      <w:r>
        <w:rPr>
          <w:rFonts w:hint="eastAsia" w:ascii="宋体" w:hAnsi="宋体" w:cs="宋体"/>
          <w:b/>
          <w:sz w:val="24"/>
          <w:highlight w:val="none"/>
        </w:rPr>
        <w:t xml:space="preserve"> </w:t>
      </w:r>
    </w:p>
    <w:p>
      <w:pPr>
        <w:spacing w:line="400" w:lineRule="exact"/>
        <w:ind w:firstLine="720" w:firstLineChars="300"/>
        <w:rPr>
          <w:rFonts w:ascii="宋体" w:hAnsi="宋体" w:cs="宋体"/>
          <w:sz w:val="24"/>
          <w:highlight w:val="none"/>
        </w:rPr>
      </w:pPr>
      <w:r>
        <w:rPr>
          <w:rFonts w:hint="eastAsia" w:ascii="宋体" w:hAnsi="宋体" w:cs="宋体"/>
          <w:bCs/>
          <w:sz w:val="24"/>
          <w:highlight w:val="none"/>
        </w:rPr>
        <w:t>日</w:t>
      </w:r>
      <w:r>
        <w:rPr>
          <w:rFonts w:hint="eastAsia" w:ascii="宋体" w:hAnsi="宋体" w:cs="宋体"/>
          <w:sz w:val="24"/>
          <w:highlight w:val="none"/>
        </w:rPr>
        <w:t xml:space="preserve">  </w:t>
      </w:r>
      <w:r>
        <w:rPr>
          <w:rFonts w:hint="eastAsia" w:ascii="宋体" w:hAnsi="宋体" w:cs="宋体"/>
          <w:bCs/>
          <w:sz w:val="24"/>
          <w:highlight w:val="none"/>
        </w:rPr>
        <w:t>期</w:t>
      </w:r>
      <w:r>
        <w:rPr>
          <w:rFonts w:hint="eastAsia" w:ascii="宋体" w:hAnsi="宋体" w:cs="宋体"/>
          <w:sz w:val="24"/>
          <w:highlight w:val="none"/>
        </w:rPr>
        <w:t>：</w:t>
      </w:r>
      <w:r>
        <w:rPr>
          <w:rFonts w:hint="eastAsia" w:ascii="宋体" w:hAnsi="宋体" w:cs="宋体"/>
          <w:sz w:val="24"/>
          <w:highlight w:val="none"/>
          <w:u w:val="single"/>
        </w:rPr>
        <w:t xml:space="preserve">      </w:t>
      </w:r>
      <w:r>
        <w:rPr>
          <w:rFonts w:hint="eastAsia" w:ascii="宋体" w:hAnsi="宋体" w:cs="宋体"/>
          <w:bCs/>
          <w:sz w:val="24"/>
          <w:highlight w:val="none"/>
        </w:rPr>
        <w:t>年</w:t>
      </w:r>
      <w:r>
        <w:rPr>
          <w:rFonts w:hint="eastAsia" w:ascii="宋体" w:hAnsi="宋体" w:cs="宋体"/>
          <w:sz w:val="24"/>
          <w:highlight w:val="none"/>
          <w:u w:val="single"/>
        </w:rPr>
        <w:t xml:space="preserve">     </w:t>
      </w:r>
      <w:r>
        <w:rPr>
          <w:rFonts w:hint="eastAsia" w:ascii="宋体" w:hAnsi="宋体" w:cs="宋体"/>
          <w:bCs/>
          <w:sz w:val="24"/>
          <w:highlight w:val="none"/>
        </w:rPr>
        <w:t>月</w:t>
      </w:r>
      <w:r>
        <w:rPr>
          <w:rFonts w:hint="eastAsia" w:ascii="宋体" w:hAnsi="宋体" w:cs="宋体"/>
          <w:sz w:val="24"/>
          <w:highlight w:val="none"/>
          <w:u w:val="single"/>
        </w:rPr>
        <w:t xml:space="preserve">     </w:t>
      </w:r>
      <w:r>
        <w:rPr>
          <w:rFonts w:hint="eastAsia" w:ascii="宋体" w:hAnsi="宋体" w:cs="宋体"/>
          <w:bCs/>
          <w:sz w:val="24"/>
          <w:highlight w:val="none"/>
        </w:rPr>
        <w:t>日</w:t>
      </w:r>
      <w:r>
        <w:rPr>
          <w:rFonts w:hint="eastAsia" w:ascii="宋体" w:hAnsi="宋体" w:cs="宋体"/>
          <w:sz w:val="24"/>
          <w:highlight w:val="none"/>
        </w:rPr>
        <w:t>  </w:t>
      </w:r>
    </w:p>
    <w:p>
      <w:pPr>
        <w:tabs>
          <w:tab w:val="left" w:pos="4860"/>
        </w:tabs>
        <w:spacing w:line="588" w:lineRule="exact"/>
        <w:ind w:right="1560" w:firstLine="480" w:firstLineChars="200"/>
        <w:jc w:val="center"/>
        <w:rPr>
          <w:rFonts w:ascii="宋体" w:hAnsi="宋体" w:cs="宋体"/>
          <w:sz w:val="24"/>
          <w:highlight w:val="none"/>
        </w:rPr>
      </w:pPr>
    </w:p>
    <w:p>
      <w:pPr>
        <w:pStyle w:val="3"/>
        <w:rPr>
          <w:highlight w:val="none"/>
          <w:lang w:val="zh-CN"/>
        </w:rPr>
      </w:pPr>
    </w:p>
    <w:p>
      <w:pPr>
        <w:autoSpaceDE w:val="0"/>
        <w:autoSpaceDN w:val="0"/>
        <w:adjustRightInd w:val="0"/>
        <w:spacing w:line="560" w:lineRule="exact"/>
        <w:jc w:val="center"/>
        <w:rPr>
          <w:rFonts w:ascii="宋体" w:hAnsi="宋体" w:cs="宋体"/>
          <w:b/>
          <w:bCs/>
          <w:sz w:val="30"/>
          <w:szCs w:val="30"/>
          <w:highlight w:val="none"/>
          <w:lang w:val="zh-CN"/>
        </w:rPr>
      </w:pPr>
      <w:r>
        <w:rPr>
          <w:rFonts w:hint="eastAsia" w:ascii="宋体" w:hAnsi="宋体" w:cs="宋体"/>
          <w:b/>
          <w:bCs/>
          <w:sz w:val="30"/>
          <w:szCs w:val="30"/>
          <w:highlight w:val="none"/>
          <w:lang w:val="zh-CN"/>
        </w:rPr>
        <w:t>监狱企业证明函</w:t>
      </w:r>
    </w:p>
    <w:p>
      <w:pPr>
        <w:spacing w:line="560" w:lineRule="exact"/>
        <w:rPr>
          <w:rFonts w:ascii="宋体" w:hAnsi="宋体" w:cs="宋体"/>
          <w:sz w:val="24"/>
          <w:highlight w:val="none"/>
        </w:rPr>
      </w:pPr>
      <w:r>
        <w:rPr>
          <w:rFonts w:hint="eastAsia" w:ascii="宋体" w:hAnsi="宋体" w:cs="宋体"/>
          <w:sz w:val="24"/>
          <w:highlight w:val="none"/>
        </w:rPr>
        <w:t>根据财政部、司法部《关于政府采购支持监狱企业发展有关问题的通知》（财库〔2014〕68号）的规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w:t>
      </w:r>
    </w:p>
    <w:p>
      <w:pPr>
        <w:spacing w:line="560" w:lineRule="exact"/>
        <w:rPr>
          <w:rFonts w:ascii="宋体" w:hAnsi="宋体" w:cs="宋体"/>
          <w:sz w:val="24"/>
          <w:highlight w:val="none"/>
        </w:rPr>
      </w:pPr>
      <w:r>
        <w:rPr>
          <w:rFonts w:hint="eastAsia" w:ascii="宋体" w:hAnsi="宋体" w:cs="宋体"/>
          <w:sz w:val="24"/>
          <w:highlight w:val="none"/>
        </w:rPr>
        <w:t>监狱企业参加政府采购活动时，应当提供由省级以上监狱管理局、戒毒管理局（含新疆生产建设兵团）出具的属于监狱企业的证明文件。</w:t>
      </w:r>
    </w:p>
    <w:p>
      <w:pPr>
        <w:rPr>
          <w:rFonts w:asciiTheme="minorEastAsia" w:hAnsiTheme="minorEastAsia" w:eastAsiaTheme="minorEastAsia"/>
          <w:b/>
          <w:sz w:val="36"/>
          <w:szCs w:val="36"/>
          <w:highlight w:val="none"/>
        </w:rPr>
      </w:pPr>
      <w:r>
        <w:rPr>
          <w:rFonts w:asciiTheme="minorEastAsia" w:hAnsiTheme="minorEastAsia" w:eastAsiaTheme="minorEastAsia"/>
          <w:b/>
          <w:sz w:val="36"/>
          <w:szCs w:val="36"/>
          <w:highlight w:val="none"/>
        </w:rPr>
        <w:br w:type="page"/>
      </w:r>
    </w:p>
    <w:p>
      <w:pPr>
        <w:autoSpaceDE w:val="0"/>
        <w:autoSpaceDN w:val="0"/>
        <w:adjustRightInd w:val="0"/>
        <w:spacing w:line="360" w:lineRule="auto"/>
        <w:jc w:val="center"/>
        <w:rPr>
          <w:rFonts w:asciiTheme="minorEastAsia" w:hAnsiTheme="minorEastAsia" w:eastAsiaTheme="minorEastAsia"/>
          <w:b/>
          <w:sz w:val="36"/>
          <w:szCs w:val="36"/>
          <w:highlight w:val="none"/>
        </w:rPr>
      </w:pPr>
    </w:p>
    <w:p>
      <w:pPr>
        <w:autoSpaceDE w:val="0"/>
        <w:autoSpaceDN w:val="0"/>
        <w:adjustRightInd w:val="0"/>
        <w:spacing w:line="360" w:lineRule="auto"/>
        <w:jc w:val="center"/>
        <w:rPr>
          <w:rFonts w:asciiTheme="minorEastAsia" w:hAnsiTheme="minorEastAsia" w:eastAsiaTheme="minorEastAsia"/>
          <w:b/>
          <w:sz w:val="36"/>
          <w:szCs w:val="36"/>
          <w:highlight w:val="none"/>
        </w:rPr>
      </w:pPr>
      <w:r>
        <w:rPr>
          <w:rFonts w:hint="eastAsia" w:asciiTheme="minorEastAsia" w:hAnsiTheme="minorEastAsia" w:eastAsiaTheme="minorEastAsia"/>
          <w:b/>
          <w:sz w:val="36"/>
          <w:szCs w:val="36"/>
          <w:highlight w:val="none"/>
        </w:rPr>
        <w:t>第六部分  供应商承诺书</w:t>
      </w:r>
    </w:p>
    <w:p>
      <w:pPr>
        <w:widowControl/>
        <w:spacing w:line="340" w:lineRule="exact"/>
        <w:jc w:val="center"/>
        <w:rPr>
          <w:rFonts w:ascii="宋体" w:hAnsi="宋体" w:cs="宋体"/>
          <w:b/>
          <w:color w:val="333333"/>
          <w:kern w:val="0"/>
          <w:sz w:val="28"/>
          <w:szCs w:val="28"/>
          <w:highlight w:val="none"/>
          <w:shd w:val="clear" w:color="auto" w:fill="FFFFFF"/>
        </w:rPr>
      </w:pPr>
      <w:r>
        <w:rPr>
          <w:rFonts w:hint="eastAsia" w:ascii="宋体" w:hAnsi="宋体" w:cs="宋体"/>
          <w:b/>
          <w:color w:val="333333"/>
          <w:kern w:val="0"/>
          <w:sz w:val="28"/>
          <w:szCs w:val="28"/>
          <w:highlight w:val="none"/>
          <w:shd w:val="clear" w:color="auto" w:fill="FFFFFF"/>
        </w:rPr>
        <w:t>陕西省政府采购供应商拒绝政府采购领域商业贿赂承诺书</w:t>
      </w:r>
    </w:p>
    <w:p>
      <w:pPr>
        <w:widowControl/>
        <w:spacing w:line="340" w:lineRule="exact"/>
        <w:jc w:val="center"/>
        <w:rPr>
          <w:rFonts w:ascii="宋体" w:hAnsi="宋体" w:cs="宋体"/>
          <w:b/>
          <w:bCs/>
          <w:color w:val="000000"/>
          <w:sz w:val="24"/>
          <w:highlight w:val="none"/>
        </w:rPr>
      </w:pPr>
      <w:r>
        <w:rPr>
          <w:rFonts w:hint="eastAsia" w:hAnsi="宋体" w:cs="宋体"/>
          <w:b/>
          <w:bCs/>
          <w:sz w:val="24"/>
          <w:highlight w:val="none"/>
        </w:rPr>
        <w:t>Ⅰ</w:t>
      </w:r>
    </w:p>
    <w:p>
      <w:pPr>
        <w:widowControl/>
        <w:overflowPunct w:val="0"/>
        <w:topLinePunct/>
        <w:spacing w:line="440" w:lineRule="exact"/>
        <w:jc w:val="center"/>
        <w:rPr>
          <w:rFonts w:ascii="宋体" w:hAnsi="宋体" w:cs="宋体"/>
          <w:b/>
          <w:color w:val="000000"/>
          <w:sz w:val="24"/>
          <w:highlight w:val="none"/>
        </w:rPr>
      </w:pPr>
      <w:r>
        <w:rPr>
          <w:rFonts w:hint="eastAsia" w:ascii="宋体" w:hAnsi="宋体" w:cs="宋体"/>
          <w:b/>
          <w:color w:val="000000"/>
          <w:sz w:val="24"/>
          <w:highlight w:val="none"/>
        </w:rPr>
        <w:t>（执行陕财办采管[2006]21号文件）</w:t>
      </w:r>
    </w:p>
    <w:p>
      <w:pPr>
        <w:widowControl/>
        <w:spacing w:line="500" w:lineRule="exact"/>
        <w:ind w:firstLine="460" w:firstLineChars="192"/>
        <w:rPr>
          <w:rFonts w:ascii="宋体" w:hAnsi="宋体" w:cs="宋体"/>
          <w:color w:val="000000"/>
          <w:sz w:val="24"/>
          <w:highlight w:val="none"/>
        </w:rPr>
      </w:pPr>
      <w:r>
        <w:rPr>
          <w:rFonts w:hint="eastAsia" w:ascii="宋体" w:hAnsi="宋体" w:cs="宋体"/>
          <w:color w:val="000000"/>
          <w:sz w:val="24"/>
          <w:highlight w:val="none"/>
        </w:rPr>
        <w:t>为响应党中央、国务院关于治理政府采购领域商业贿赂行为的号召，我公司在此庄严承诺：</w:t>
      </w:r>
    </w:p>
    <w:p>
      <w:pPr>
        <w:widowControl/>
        <w:spacing w:line="500" w:lineRule="exact"/>
        <w:ind w:firstLine="480" w:firstLineChars="200"/>
        <w:rPr>
          <w:rFonts w:ascii="宋体" w:hAnsi="宋体" w:cs="宋体"/>
          <w:color w:val="000000"/>
          <w:sz w:val="24"/>
          <w:highlight w:val="none"/>
        </w:rPr>
      </w:pPr>
      <w:r>
        <w:rPr>
          <w:rFonts w:hint="eastAsia" w:ascii="宋体" w:hAnsi="宋体" w:cs="宋体"/>
          <w:color w:val="000000"/>
          <w:sz w:val="24"/>
          <w:highlight w:val="none"/>
        </w:rPr>
        <w:t>1、在参与政府采购活动中遵纪守法、诚信经营、公平竞标。</w:t>
      </w:r>
    </w:p>
    <w:p>
      <w:pPr>
        <w:widowControl/>
        <w:spacing w:line="500" w:lineRule="exact"/>
        <w:ind w:firstLine="480" w:firstLineChars="200"/>
        <w:rPr>
          <w:rFonts w:ascii="宋体" w:hAnsi="宋体" w:cs="宋体"/>
          <w:color w:val="000000"/>
          <w:sz w:val="24"/>
          <w:highlight w:val="none"/>
        </w:rPr>
      </w:pPr>
      <w:r>
        <w:rPr>
          <w:rFonts w:hint="eastAsia" w:ascii="宋体" w:hAnsi="宋体" w:cs="宋体"/>
          <w:color w:val="000000"/>
          <w:sz w:val="24"/>
          <w:highlight w:val="none"/>
        </w:rPr>
        <w:t>2、不向政府采购人、采购代理机构和政府采购评审专家进行任何形式的商业贿赂以谋取交易机会。</w:t>
      </w:r>
    </w:p>
    <w:p>
      <w:pPr>
        <w:widowControl/>
        <w:spacing w:line="500" w:lineRule="exact"/>
        <w:ind w:firstLine="480" w:firstLineChars="200"/>
        <w:rPr>
          <w:rFonts w:ascii="宋体" w:hAnsi="宋体" w:cs="宋体"/>
          <w:color w:val="000000"/>
          <w:sz w:val="24"/>
          <w:highlight w:val="none"/>
        </w:rPr>
      </w:pPr>
      <w:r>
        <w:rPr>
          <w:rFonts w:hint="eastAsia" w:ascii="宋体" w:hAnsi="宋体" w:cs="宋体"/>
          <w:color w:val="000000"/>
          <w:sz w:val="24"/>
          <w:highlight w:val="none"/>
        </w:rPr>
        <w:t>3、不向政府采购代理机构和采购人提供虚假资质文件或采用虚假应标方式参与政府采购市场竞争并谋取中标、成交。</w:t>
      </w:r>
    </w:p>
    <w:p>
      <w:pPr>
        <w:widowControl/>
        <w:spacing w:line="500" w:lineRule="exact"/>
        <w:ind w:firstLine="480" w:firstLineChars="200"/>
        <w:rPr>
          <w:rFonts w:ascii="宋体" w:hAnsi="宋体" w:cs="宋体"/>
          <w:color w:val="000000"/>
          <w:sz w:val="24"/>
          <w:highlight w:val="none"/>
        </w:rPr>
      </w:pPr>
      <w:r>
        <w:rPr>
          <w:rFonts w:hint="eastAsia" w:ascii="宋体" w:hAnsi="宋体" w:cs="宋体"/>
          <w:color w:val="000000"/>
          <w:sz w:val="24"/>
          <w:highlight w:val="none"/>
        </w:rPr>
        <w:t>4、不采取“围标、陪标”等商业欺诈手段获得政府采购定单。</w:t>
      </w:r>
    </w:p>
    <w:p>
      <w:pPr>
        <w:widowControl/>
        <w:spacing w:line="500" w:lineRule="exact"/>
        <w:ind w:firstLine="480" w:firstLineChars="200"/>
        <w:rPr>
          <w:rFonts w:ascii="宋体" w:hAnsi="宋体" w:cs="宋体"/>
          <w:color w:val="000000"/>
          <w:sz w:val="24"/>
          <w:highlight w:val="none"/>
        </w:rPr>
      </w:pPr>
      <w:r>
        <w:rPr>
          <w:rFonts w:hint="eastAsia" w:ascii="宋体" w:hAnsi="宋体" w:cs="宋体"/>
          <w:color w:val="000000"/>
          <w:sz w:val="24"/>
          <w:highlight w:val="none"/>
        </w:rPr>
        <w:t>5、不采取不正当手段诋毁、排挤其他供应商。</w:t>
      </w:r>
    </w:p>
    <w:p>
      <w:pPr>
        <w:widowControl/>
        <w:spacing w:line="500" w:lineRule="exact"/>
        <w:ind w:firstLine="480" w:firstLineChars="200"/>
        <w:rPr>
          <w:rFonts w:ascii="宋体" w:hAnsi="宋体" w:cs="宋体"/>
          <w:color w:val="000000"/>
          <w:sz w:val="24"/>
          <w:highlight w:val="none"/>
        </w:rPr>
      </w:pPr>
      <w:r>
        <w:rPr>
          <w:rFonts w:hint="eastAsia" w:ascii="宋体" w:hAnsi="宋体" w:cs="宋体"/>
          <w:color w:val="000000"/>
          <w:sz w:val="24"/>
          <w:highlight w:val="none"/>
        </w:rPr>
        <w:t>6、不在提供商品和服务时“偷梁换柱、以次充好”损害采购人的合法权益。</w:t>
      </w:r>
    </w:p>
    <w:p>
      <w:pPr>
        <w:widowControl/>
        <w:spacing w:line="500" w:lineRule="exact"/>
        <w:ind w:firstLine="480" w:firstLineChars="200"/>
        <w:rPr>
          <w:rFonts w:ascii="宋体" w:hAnsi="宋体" w:cs="宋体"/>
          <w:color w:val="000000"/>
          <w:sz w:val="24"/>
          <w:highlight w:val="none"/>
        </w:rPr>
      </w:pPr>
      <w:r>
        <w:rPr>
          <w:rFonts w:hint="eastAsia" w:ascii="宋体" w:hAnsi="宋体" w:cs="宋体"/>
          <w:color w:val="000000"/>
          <w:sz w:val="24"/>
          <w:highlight w:val="none"/>
        </w:rPr>
        <w:t>7、不与采购人、采购代理机构政府采购评审专家或其它供应商恶意串通，进行质疑和投诉，维护政府采购市场秩序。</w:t>
      </w:r>
    </w:p>
    <w:p>
      <w:pPr>
        <w:widowControl/>
        <w:spacing w:line="500" w:lineRule="exact"/>
        <w:ind w:firstLine="480" w:firstLineChars="200"/>
        <w:rPr>
          <w:rFonts w:ascii="宋体" w:hAnsi="宋体" w:cs="宋体"/>
          <w:color w:val="000000"/>
          <w:sz w:val="24"/>
          <w:highlight w:val="none"/>
        </w:rPr>
      </w:pPr>
      <w:r>
        <w:rPr>
          <w:rFonts w:hint="eastAsia" w:ascii="宋体" w:hAnsi="宋体" w:cs="宋体"/>
          <w:color w:val="000000"/>
          <w:sz w:val="24"/>
          <w:highlight w:val="none"/>
        </w:rPr>
        <w:t>8、尊重和接受政府采购监督管理部门的监督和政府采购代理机构招标采购要求，承担因违约行为给采购人造成的损失。</w:t>
      </w:r>
    </w:p>
    <w:p>
      <w:pPr>
        <w:widowControl/>
        <w:spacing w:line="500" w:lineRule="exact"/>
        <w:ind w:firstLine="480" w:firstLineChars="200"/>
        <w:rPr>
          <w:rFonts w:ascii="宋体" w:hAnsi="宋体" w:cs="宋体"/>
          <w:color w:val="000000"/>
          <w:sz w:val="24"/>
          <w:highlight w:val="none"/>
        </w:rPr>
      </w:pPr>
      <w:r>
        <w:rPr>
          <w:rFonts w:hint="eastAsia" w:ascii="宋体" w:hAnsi="宋体" w:cs="宋体"/>
          <w:color w:val="000000"/>
          <w:sz w:val="24"/>
          <w:highlight w:val="none"/>
        </w:rPr>
        <w:t>9、不发生其他有悖于政府采购公开、公平、公正和诚信原则的行为。</w:t>
      </w:r>
    </w:p>
    <w:p>
      <w:pPr>
        <w:widowControl/>
        <w:spacing w:line="500" w:lineRule="exact"/>
        <w:ind w:left="561" w:leftChars="267"/>
        <w:rPr>
          <w:rFonts w:ascii="宋体" w:hAnsi="宋体" w:cs="宋体"/>
          <w:color w:val="000000"/>
          <w:sz w:val="24"/>
          <w:highlight w:val="none"/>
        </w:rPr>
      </w:pPr>
      <w:r>
        <w:rPr>
          <w:rFonts w:hint="eastAsia" w:ascii="宋体" w:hAnsi="宋体" w:cs="宋体"/>
          <w:color w:val="000000"/>
          <w:sz w:val="24"/>
          <w:highlight w:val="none"/>
        </w:rPr>
        <w:t>承诺单位（公章）：</w:t>
      </w:r>
    </w:p>
    <w:p>
      <w:pPr>
        <w:widowControl/>
        <w:spacing w:line="500" w:lineRule="exact"/>
        <w:ind w:left="561" w:leftChars="267"/>
        <w:rPr>
          <w:rFonts w:asciiTheme="minorEastAsia" w:hAnsiTheme="minorEastAsia" w:cstheme="minorEastAsia"/>
          <w:color w:val="000000"/>
          <w:sz w:val="24"/>
          <w:highlight w:val="none"/>
        </w:rPr>
      </w:pPr>
      <w:r>
        <w:rPr>
          <w:rFonts w:hint="eastAsia" w:asciiTheme="minorEastAsia" w:hAnsiTheme="minorEastAsia" w:cstheme="minorEastAsia"/>
          <w:color w:val="000000"/>
          <w:sz w:val="24"/>
          <w:highlight w:val="none"/>
        </w:rPr>
        <w:t xml:space="preserve">法定代表人或授权代表（签字或盖章）： </w:t>
      </w:r>
    </w:p>
    <w:p>
      <w:pPr>
        <w:widowControl/>
        <w:spacing w:line="500" w:lineRule="exact"/>
        <w:ind w:left="561" w:leftChars="267"/>
        <w:rPr>
          <w:rFonts w:asciiTheme="minorEastAsia" w:hAnsiTheme="minorEastAsia" w:cstheme="minorEastAsia"/>
          <w:color w:val="000000"/>
          <w:sz w:val="24"/>
          <w:highlight w:val="none"/>
        </w:rPr>
      </w:pPr>
      <w:r>
        <w:rPr>
          <w:rFonts w:hint="eastAsia" w:asciiTheme="minorEastAsia" w:hAnsiTheme="minorEastAsia" w:cstheme="minorEastAsia"/>
          <w:color w:val="000000"/>
          <w:sz w:val="24"/>
          <w:highlight w:val="none"/>
        </w:rPr>
        <w:t xml:space="preserve">地      址： </w:t>
      </w:r>
    </w:p>
    <w:p>
      <w:pPr>
        <w:widowControl/>
        <w:spacing w:line="500" w:lineRule="exact"/>
        <w:ind w:left="561" w:leftChars="267"/>
        <w:rPr>
          <w:rFonts w:asciiTheme="minorEastAsia" w:hAnsiTheme="minorEastAsia" w:cstheme="minorEastAsia"/>
          <w:color w:val="000000"/>
          <w:sz w:val="24"/>
          <w:highlight w:val="none"/>
        </w:rPr>
      </w:pPr>
      <w:r>
        <w:rPr>
          <w:rFonts w:hint="eastAsia" w:asciiTheme="minorEastAsia" w:hAnsiTheme="minorEastAsia" w:cstheme="minorEastAsia"/>
          <w:color w:val="000000"/>
          <w:sz w:val="24"/>
          <w:highlight w:val="none"/>
        </w:rPr>
        <w:t>邮      编：</w:t>
      </w:r>
    </w:p>
    <w:p>
      <w:pPr>
        <w:widowControl/>
        <w:spacing w:line="500" w:lineRule="exact"/>
        <w:ind w:left="561" w:leftChars="267"/>
        <w:rPr>
          <w:rFonts w:ascii="宋体" w:hAnsi="宋体" w:cs="宋体"/>
          <w:color w:val="000000"/>
          <w:sz w:val="24"/>
          <w:highlight w:val="none"/>
        </w:rPr>
      </w:pPr>
      <w:r>
        <w:rPr>
          <w:rFonts w:hint="eastAsia" w:asciiTheme="minorEastAsia" w:hAnsiTheme="minorEastAsia" w:cstheme="minorEastAsia"/>
          <w:color w:val="000000"/>
          <w:sz w:val="24"/>
          <w:highlight w:val="none"/>
        </w:rPr>
        <w:t>电      话：</w:t>
      </w:r>
      <w:r>
        <w:rPr>
          <w:rFonts w:hint="eastAsia" w:ascii="宋体" w:hAnsi="宋体" w:cs="宋体"/>
          <w:color w:val="000000"/>
          <w:sz w:val="24"/>
          <w:highlight w:val="none"/>
        </w:rPr>
        <w:t xml:space="preserve"> </w:t>
      </w:r>
    </w:p>
    <w:p>
      <w:pPr>
        <w:overflowPunct w:val="0"/>
        <w:topLinePunct/>
        <w:spacing w:line="440" w:lineRule="exact"/>
        <w:jc w:val="right"/>
        <w:rPr>
          <w:rFonts w:ascii="宋体" w:hAnsi="宋体" w:cs="宋体"/>
          <w:color w:val="000000"/>
          <w:sz w:val="24"/>
          <w:highlight w:val="none"/>
        </w:rPr>
      </w:pPr>
      <w:r>
        <w:rPr>
          <w:rFonts w:hint="eastAsia" w:ascii="宋体" w:hAnsi="宋体" w:cs="宋体"/>
          <w:color w:val="000000"/>
          <w:sz w:val="24"/>
          <w:highlight w:val="none"/>
        </w:rPr>
        <w:t>年    月    日</w:t>
      </w:r>
    </w:p>
    <w:p>
      <w:pPr>
        <w:widowControl/>
        <w:overflowPunct w:val="0"/>
        <w:topLinePunct/>
        <w:spacing w:line="440" w:lineRule="exact"/>
        <w:jc w:val="center"/>
        <w:rPr>
          <w:rFonts w:ascii="宋体" w:hAnsi="宋体" w:cs="宋体"/>
          <w:bCs/>
          <w:color w:val="000000"/>
          <w:sz w:val="32"/>
          <w:szCs w:val="32"/>
          <w:highlight w:val="none"/>
        </w:rPr>
      </w:pPr>
    </w:p>
    <w:p>
      <w:pPr>
        <w:widowControl/>
        <w:overflowPunct w:val="0"/>
        <w:topLinePunct/>
        <w:spacing w:line="440" w:lineRule="exact"/>
        <w:jc w:val="center"/>
        <w:rPr>
          <w:rFonts w:ascii="宋体" w:hAnsi="宋体" w:cs="宋体"/>
          <w:bCs/>
          <w:color w:val="000000"/>
          <w:sz w:val="32"/>
          <w:szCs w:val="32"/>
          <w:highlight w:val="none"/>
        </w:rPr>
      </w:pPr>
    </w:p>
    <w:p>
      <w:pPr>
        <w:widowControl/>
        <w:overflowPunct w:val="0"/>
        <w:topLinePunct/>
        <w:spacing w:line="440" w:lineRule="exact"/>
        <w:jc w:val="center"/>
        <w:rPr>
          <w:rFonts w:ascii="宋体" w:hAnsi="宋体" w:cs="宋体"/>
          <w:bCs/>
          <w:color w:val="000000"/>
          <w:sz w:val="32"/>
          <w:szCs w:val="32"/>
          <w:highlight w:val="none"/>
        </w:rPr>
      </w:pPr>
    </w:p>
    <w:p>
      <w:pPr>
        <w:widowControl/>
        <w:overflowPunct w:val="0"/>
        <w:topLinePunct/>
        <w:spacing w:line="440" w:lineRule="exact"/>
        <w:rPr>
          <w:rFonts w:ascii="宋体" w:hAnsi="宋体" w:cs="宋体"/>
          <w:bCs/>
          <w:color w:val="000000"/>
          <w:sz w:val="32"/>
          <w:szCs w:val="32"/>
          <w:highlight w:val="none"/>
        </w:rPr>
      </w:pPr>
    </w:p>
    <w:p>
      <w:pPr>
        <w:spacing w:line="360" w:lineRule="atLeast"/>
        <w:jc w:val="center"/>
        <w:rPr>
          <w:rFonts w:ascii="宋体" w:hAnsi="宋体" w:cs="宋体"/>
          <w:b/>
          <w:sz w:val="32"/>
          <w:szCs w:val="32"/>
          <w:highlight w:val="none"/>
        </w:rPr>
      </w:pPr>
      <w:r>
        <w:rPr>
          <w:rFonts w:hint="eastAsia" w:ascii="宋体" w:hAnsi="宋体" w:cs="宋体"/>
          <w:b/>
          <w:sz w:val="32"/>
          <w:szCs w:val="32"/>
          <w:highlight w:val="none"/>
        </w:rPr>
        <w:t>承诺书Ⅱ</w:t>
      </w:r>
    </w:p>
    <w:tbl>
      <w:tblPr>
        <w:tblStyle w:val="43"/>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ascii="宋体" w:hAnsi="宋体" w:cs="宋体"/>
                <w:sz w:val="24"/>
                <w:highlight w:val="none"/>
              </w:rPr>
            </w:pPr>
            <w:r>
              <w:rPr>
                <w:rFonts w:hint="eastAsia" w:ascii="宋体" w:hAnsi="宋体" w:cs="宋体"/>
                <w:sz w:val="24"/>
                <w:highlight w:val="none"/>
              </w:rPr>
              <w:t>致：华春建设工程项目管理有限责任公司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480" w:firstLineChars="200"/>
              <w:rPr>
                <w:rFonts w:ascii="宋体" w:hAnsi="宋体" w:cs="宋体"/>
                <w:sz w:val="24"/>
                <w:highlight w:val="none"/>
              </w:rPr>
            </w:pPr>
            <w:r>
              <w:rPr>
                <w:rFonts w:ascii="宋体" w:hAnsi="宋体" w:cs="宋体"/>
                <w:sz w:val="24"/>
                <w:highlight w:val="none"/>
              </w:rPr>
              <w:t>作为参加贵</w:t>
            </w:r>
            <w:r>
              <w:rPr>
                <w:rFonts w:hint="eastAsia" w:ascii="宋体" w:hAnsi="宋体" w:cs="宋体"/>
                <w:sz w:val="24"/>
                <w:highlight w:val="none"/>
              </w:rPr>
              <w:t>公司</w:t>
            </w:r>
            <w:r>
              <w:rPr>
                <w:rFonts w:ascii="宋体" w:hAnsi="宋体" w:cs="宋体"/>
                <w:sz w:val="24"/>
                <w:highlight w:val="none"/>
              </w:rPr>
              <w:t>组织的政府采购项目的供应商，本公司承诺：在参加本项目</w:t>
            </w:r>
            <w:r>
              <w:rPr>
                <w:rFonts w:hint="eastAsia" w:ascii="宋体" w:hAnsi="宋体" w:cs="宋体"/>
                <w:sz w:val="24"/>
                <w:highlight w:val="none"/>
              </w:rPr>
              <w:t>谈判</w:t>
            </w:r>
            <w:r>
              <w:rPr>
                <w:rFonts w:ascii="宋体" w:hAnsi="宋体" w:cs="宋体"/>
                <w:sz w:val="24"/>
                <w:highlight w:val="none"/>
              </w:rPr>
              <w:t>之前不存在被依法禁止经营行为、财产被接管或冻结的情况，如有隐瞒实情，愿承担一切责任及后果。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ascii="宋体" w:hAnsi="宋体" w:cs="宋体"/>
                <w:sz w:val="24"/>
                <w:highlight w:val="none"/>
              </w:rPr>
            </w:pPr>
            <w:r>
              <w:rPr>
                <w:rFonts w:asciiTheme="minorHAnsi" w:hAnsiTheme="minorHAnsi"/>
                <w:color w:val="000000"/>
                <w:sz w:val="24"/>
                <w:highlight w:val="none"/>
              </w:rPr>
              <w:t>供应商</w:t>
            </w:r>
          </w:p>
        </w:tc>
        <w:tc>
          <w:tcPr>
            <w:tcW w:w="3420" w:type="dxa"/>
            <w:vAlign w:val="center"/>
          </w:tcPr>
          <w:p>
            <w:pPr>
              <w:spacing w:line="360" w:lineRule="atLeast"/>
              <w:jc w:val="center"/>
              <w:rPr>
                <w:rFonts w:ascii="宋体" w:hAnsi="宋体" w:cs="宋体"/>
                <w:sz w:val="24"/>
                <w:highlight w:val="none"/>
              </w:rPr>
            </w:pPr>
            <w:r>
              <w:rPr>
                <w:rFonts w:hint="eastAsia" w:ascii="宋体" w:hAnsi="宋体" w:cs="宋体"/>
                <w:sz w:val="24"/>
                <w:highlight w:val="none"/>
              </w:rPr>
              <w:t>法定代表人</w:t>
            </w:r>
          </w:p>
        </w:tc>
        <w:tc>
          <w:tcPr>
            <w:tcW w:w="2340" w:type="dxa"/>
            <w:vAlign w:val="center"/>
          </w:tcPr>
          <w:p>
            <w:pPr>
              <w:spacing w:line="360" w:lineRule="atLeast"/>
              <w:jc w:val="center"/>
              <w:rPr>
                <w:rFonts w:ascii="宋体" w:hAnsi="宋体" w:cs="宋体"/>
                <w:sz w:val="24"/>
                <w:highlight w:val="none"/>
              </w:rPr>
            </w:pPr>
            <w:r>
              <w:rPr>
                <w:rFonts w:hint="eastAsia" w:ascii="宋体" w:hAnsi="宋体" w:cs="宋体"/>
                <w:sz w:val="24"/>
                <w:highlight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ascii="宋体" w:hAnsi="宋体" w:cs="宋体"/>
                <w:sz w:val="24"/>
                <w:highlight w:val="none"/>
              </w:rPr>
            </w:pPr>
            <w:r>
              <w:rPr>
                <w:rFonts w:hint="eastAsia" w:ascii="宋体" w:hAnsi="宋体" w:cs="宋体"/>
                <w:sz w:val="24"/>
                <w:highlight w:val="none"/>
              </w:rPr>
              <w:t>（公章）</w:t>
            </w:r>
          </w:p>
        </w:tc>
        <w:tc>
          <w:tcPr>
            <w:tcW w:w="3420" w:type="dxa"/>
            <w:vAlign w:val="center"/>
          </w:tcPr>
          <w:p>
            <w:pPr>
              <w:spacing w:line="360" w:lineRule="atLeast"/>
              <w:jc w:val="center"/>
              <w:rPr>
                <w:rFonts w:ascii="宋体" w:hAnsi="宋体" w:cs="宋体"/>
                <w:sz w:val="24"/>
                <w:highlight w:val="none"/>
              </w:rPr>
            </w:pPr>
            <w:r>
              <w:rPr>
                <w:rFonts w:hint="eastAsia" w:ascii="宋体" w:hAnsi="宋体" w:cs="宋体"/>
                <w:sz w:val="24"/>
                <w:highlight w:val="none"/>
              </w:rPr>
              <w:t>（签字或盖章）</w:t>
            </w:r>
          </w:p>
        </w:tc>
        <w:tc>
          <w:tcPr>
            <w:tcW w:w="2340" w:type="dxa"/>
            <w:vAlign w:val="center"/>
          </w:tcPr>
          <w:p>
            <w:pPr>
              <w:spacing w:line="360" w:lineRule="atLeast"/>
              <w:ind w:firstLine="240" w:firstLineChars="100"/>
              <w:jc w:val="center"/>
              <w:rPr>
                <w:rFonts w:ascii="宋体" w:hAnsi="宋体" w:cs="宋体"/>
                <w:sz w:val="24"/>
                <w:highlight w:val="none"/>
              </w:rPr>
            </w:pPr>
            <w:r>
              <w:rPr>
                <w:rFonts w:hint="eastAsia" w:ascii="宋体" w:hAnsi="宋体" w:cs="宋体"/>
                <w:sz w:val="24"/>
                <w:highlight w:val="none"/>
              </w:rPr>
              <w:t>年  月  日</w:t>
            </w:r>
          </w:p>
        </w:tc>
      </w:tr>
    </w:tbl>
    <w:p>
      <w:pPr>
        <w:spacing w:line="360" w:lineRule="atLeast"/>
        <w:jc w:val="center"/>
        <w:rPr>
          <w:rFonts w:ascii="宋体" w:hAnsi="宋体" w:cs="宋体"/>
          <w:b/>
          <w:sz w:val="32"/>
          <w:szCs w:val="32"/>
          <w:highlight w:val="none"/>
        </w:rPr>
      </w:pPr>
    </w:p>
    <w:p>
      <w:pPr>
        <w:spacing w:line="360" w:lineRule="atLeast"/>
        <w:jc w:val="center"/>
        <w:rPr>
          <w:rFonts w:ascii="宋体" w:hAnsi="宋体" w:cs="宋体"/>
          <w:b/>
          <w:sz w:val="32"/>
          <w:szCs w:val="32"/>
          <w:highlight w:val="none"/>
        </w:rPr>
      </w:pPr>
      <w:r>
        <w:rPr>
          <w:rFonts w:hint="eastAsia" w:ascii="宋体" w:hAnsi="宋体" w:cs="宋体"/>
          <w:b/>
          <w:sz w:val="32"/>
          <w:szCs w:val="32"/>
          <w:highlight w:val="none"/>
        </w:rPr>
        <w:t>承诺书Ⅲ</w:t>
      </w:r>
    </w:p>
    <w:tbl>
      <w:tblPr>
        <w:tblStyle w:val="43"/>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ascii="宋体" w:hAnsi="宋体" w:cs="宋体"/>
                <w:sz w:val="24"/>
                <w:highlight w:val="none"/>
              </w:rPr>
            </w:pPr>
            <w:r>
              <w:rPr>
                <w:rFonts w:hint="eastAsia" w:ascii="宋体" w:hAnsi="宋体" w:cs="宋体"/>
                <w:sz w:val="24"/>
                <w:highlight w:val="none"/>
              </w:rPr>
              <w:t>致：华春建设工程项目管理有限责任公司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480" w:firstLineChars="200"/>
              <w:rPr>
                <w:rFonts w:asciiTheme="minorHAnsi" w:hAnsiTheme="minorHAnsi"/>
                <w:color w:val="000000"/>
                <w:sz w:val="24"/>
                <w:highlight w:val="none"/>
              </w:rPr>
            </w:pPr>
            <w:r>
              <w:rPr>
                <w:rFonts w:asciiTheme="minorHAnsi" w:hAnsiTheme="minorHAnsi"/>
                <w:color w:val="000000"/>
                <w:sz w:val="24"/>
                <w:highlight w:val="none"/>
              </w:rPr>
              <w:t>作为参加贵</w:t>
            </w:r>
            <w:r>
              <w:rPr>
                <w:rFonts w:hint="eastAsia" w:asciiTheme="minorHAnsi" w:hAnsiTheme="minorHAnsi"/>
                <w:color w:val="000000"/>
                <w:sz w:val="24"/>
                <w:highlight w:val="none"/>
              </w:rPr>
              <w:t>公司</w:t>
            </w:r>
            <w:r>
              <w:rPr>
                <w:rFonts w:asciiTheme="minorHAnsi" w:hAnsiTheme="minorHAnsi"/>
                <w:color w:val="000000"/>
                <w:sz w:val="24"/>
                <w:highlight w:val="none"/>
              </w:rPr>
              <w:t>组织的政府采购项目的供应商，本公司承诺：近三年受到有关行政主管部门的行政处理、不良行为记录为____次</w:t>
            </w:r>
            <w:r>
              <w:rPr>
                <w:rFonts w:hint="eastAsia" w:ascii="宋体" w:hAnsi="宋体" w:cs="宋体"/>
                <w:sz w:val="24"/>
                <w:highlight w:val="none"/>
              </w:rPr>
              <w:t>（没有填零）</w:t>
            </w:r>
            <w:r>
              <w:rPr>
                <w:rFonts w:asciiTheme="minorHAnsi" w:hAnsiTheme="minorHAnsi"/>
                <w:color w:val="000000"/>
                <w:sz w:val="24"/>
                <w:highlight w:val="none"/>
              </w:rPr>
              <w:t>，如有隐瞒实情，愿承担一切责任及后果。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ascii="宋体" w:hAnsi="宋体" w:cs="宋体"/>
                <w:sz w:val="24"/>
                <w:highlight w:val="none"/>
              </w:rPr>
            </w:pPr>
            <w:r>
              <w:rPr>
                <w:rFonts w:asciiTheme="minorHAnsi" w:hAnsiTheme="minorHAnsi"/>
                <w:color w:val="000000"/>
                <w:sz w:val="24"/>
                <w:highlight w:val="none"/>
              </w:rPr>
              <w:t>供应商</w:t>
            </w:r>
          </w:p>
        </w:tc>
        <w:tc>
          <w:tcPr>
            <w:tcW w:w="3420" w:type="dxa"/>
            <w:vAlign w:val="center"/>
          </w:tcPr>
          <w:p>
            <w:pPr>
              <w:spacing w:line="360" w:lineRule="atLeast"/>
              <w:jc w:val="center"/>
              <w:rPr>
                <w:rFonts w:ascii="宋体" w:hAnsi="宋体" w:cs="宋体"/>
                <w:sz w:val="24"/>
                <w:highlight w:val="none"/>
              </w:rPr>
            </w:pPr>
            <w:r>
              <w:rPr>
                <w:rFonts w:hint="eastAsia" w:ascii="宋体" w:hAnsi="宋体" w:cs="宋体"/>
                <w:sz w:val="24"/>
                <w:highlight w:val="none"/>
              </w:rPr>
              <w:t>法定代表人</w:t>
            </w:r>
          </w:p>
        </w:tc>
        <w:tc>
          <w:tcPr>
            <w:tcW w:w="2340" w:type="dxa"/>
            <w:vAlign w:val="center"/>
          </w:tcPr>
          <w:p>
            <w:pPr>
              <w:spacing w:line="360" w:lineRule="atLeast"/>
              <w:jc w:val="center"/>
              <w:rPr>
                <w:rFonts w:ascii="宋体" w:hAnsi="宋体" w:cs="宋体"/>
                <w:sz w:val="24"/>
                <w:highlight w:val="none"/>
              </w:rPr>
            </w:pPr>
            <w:r>
              <w:rPr>
                <w:rFonts w:hint="eastAsia" w:ascii="宋体" w:hAnsi="宋体" w:cs="宋体"/>
                <w:sz w:val="24"/>
                <w:highlight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ascii="宋体" w:hAnsi="宋体" w:cs="宋体"/>
                <w:sz w:val="24"/>
                <w:highlight w:val="none"/>
              </w:rPr>
            </w:pPr>
            <w:r>
              <w:rPr>
                <w:rFonts w:hint="eastAsia" w:ascii="宋体" w:hAnsi="宋体" w:cs="宋体"/>
                <w:sz w:val="24"/>
                <w:highlight w:val="none"/>
              </w:rPr>
              <w:t>（公章）</w:t>
            </w:r>
          </w:p>
        </w:tc>
        <w:tc>
          <w:tcPr>
            <w:tcW w:w="3420" w:type="dxa"/>
            <w:vAlign w:val="center"/>
          </w:tcPr>
          <w:p>
            <w:pPr>
              <w:spacing w:line="360" w:lineRule="atLeast"/>
              <w:jc w:val="center"/>
              <w:rPr>
                <w:rFonts w:ascii="宋体" w:hAnsi="宋体" w:cs="宋体"/>
                <w:sz w:val="24"/>
                <w:highlight w:val="none"/>
              </w:rPr>
            </w:pPr>
            <w:r>
              <w:rPr>
                <w:rFonts w:hint="eastAsia" w:ascii="宋体" w:hAnsi="宋体" w:cs="宋体"/>
                <w:sz w:val="24"/>
                <w:highlight w:val="none"/>
              </w:rPr>
              <w:t>（签字或盖章）</w:t>
            </w:r>
          </w:p>
        </w:tc>
        <w:tc>
          <w:tcPr>
            <w:tcW w:w="2340" w:type="dxa"/>
            <w:vAlign w:val="center"/>
          </w:tcPr>
          <w:p>
            <w:pPr>
              <w:spacing w:line="360" w:lineRule="atLeast"/>
              <w:ind w:firstLine="240" w:firstLineChars="100"/>
              <w:jc w:val="center"/>
              <w:rPr>
                <w:rFonts w:ascii="宋体" w:hAnsi="宋体" w:cs="宋体"/>
                <w:sz w:val="24"/>
                <w:highlight w:val="none"/>
              </w:rPr>
            </w:pPr>
            <w:r>
              <w:rPr>
                <w:rFonts w:hint="eastAsia" w:ascii="宋体" w:hAnsi="宋体" w:cs="宋体"/>
                <w:sz w:val="24"/>
                <w:highlight w:val="none"/>
              </w:rPr>
              <w:t>年  月  日</w:t>
            </w:r>
          </w:p>
        </w:tc>
      </w:tr>
    </w:tbl>
    <w:p>
      <w:pPr>
        <w:widowControl/>
        <w:overflowPunct w:val="0"/>
        <w:topLinePunct/>
        <w:spacing w:line="440" w:lineRule="exact"/>
        <w:rPr>
          <w:rFonts w:ascii="宋体" w:hAnsi="宋体" w:cs="宋体"/>
          <w:bCs/>
          <w:color w:val="000000"/>
          <w:sz w:val="32"/>
          <w:szCs w:val="32"/>
          <w:highlight w:val="none"/>
        </w:rPr>
      </w:pPr>
    </w:p>
    <w:p>
      <w:pPr>
        <w:widowControl/>
        <w:overflowPunct w:val="0"/>
        <w:topLinePunct/>
        <w:spacing w:line="440" w:lineRule="exact"/>
        <w:rPr>
          <w:rFonts w:ascii="宋体" w:hAnsi="宋体" w:cs="宋体"/>
          <w:bCs/>
          <w:color w:val="000000"/>
          <w:sz w:val="32"/>
          <w:szCs w:val="32"/>
          <w:highlight w:val="none"/>
        </w:rPr>
      </w:pPr>
    </w:p>
    <w:p>
      <w:pPr>
        <w:widowControl/>
        <w:overflowPunct w:val="0"/>
        <w:topLinePunct/>
        <w:spacing w:line="440" w:lineRule="exact"/>
        <w:rPr>
          <w:rFonts w:ascii="宋体" w:hAnsi="宋体" w:cs="宋体"/>
          <w:bCs/>
          <w:color w:val="000000"/>
          <w:sz w:val="32"/>
          <w:szCs w:val="32"/>
          <w:highlight w:val="none"/>
        </w:rPr>
      </w:pPr>
    </w:p>
    <w:p>
      <w:pPr>
        <w:spacing w:line="360" w:lineRule="atLeast"/>
        <w:jc w:val="center"/>
        <w:rPr>
          <w:rFonts w:ascii="宋体" w:hAnsi="宋体" w:cs="宋体"/>
          <w:sz w:val="24"/>
          <w:szCs w:val="28"/>
          <w:highlight w:val="none"/>
        </w:rPr>
      </w:pPr>
      <w:r>
        <w:rPr>
          <w:rFonts w:hint="eastAsia" w:ascii="宋体" w:hAnsi="宋体" w:cs="宋体"/>
          <w:b/>
          <w:sz w:val="32"/>
          <w:szCs w:val="32"/>
          <w:highlight w:val="none"/>
        </w:rPr>
        <w:t>承诺书Ⅳ</w:t>
      </w:r>
    </w:p>
    <w:tbl>
      <w:tblPr>
        <w:tblStyle w:val="43"/>
        <w:tblW w:w="900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240"/>
        <w:gridCol w:w="3420"/>
        <w:gridCol w:w="234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0" w:hRule="atLeast"/>
          <w:jc w:val="center"/>
        </w:trPr>
        <w:tc>
          <w:tcPr>
            <w:tcW w:w="9000" w:type="dxa"/>
            <w:gridSpan w:val="3"/>
            <w:vAlign w:val="center"/>
          </w:tcPr>
          <w:p>
            <w:pPr>
              <w:spacing w:line="360" w:lineRule="atLeast"/>
              <w:rPr>
                <w:rFonts w:ascii="宋体" w:hAnsi="宋体" w:cs="宋体"/>
                <w:sz w:val="24"/>
                <w:highlight w:val="none"/>
              </w:rPr>
            </w:pPr>
            <w:r>
              <w:rPr>
                <w:rFonts w:hint="eastAsia" w:ascii="宋体" w:hAnsi="宋体" w:cs="宋体"/>
                <w:sz w:val="24"/>
                <w:highlight w:val="none"/>
              </w:rPr>
              <w:t>致：华春建设工程项目管理有限责任公司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45" w:hRule="atLeast"/>
          <w:jc w:val="center"/>
        </w:trPr>
        <w:tc>
          <w:tcPr>
            <w:tcW w:w="9000" w:type="dxa"/>
            <w:gridSpan w:val="3"/>
            <w:vAlign w:val="center"/>
          </w:tcPr>
          <w:p>
            <w:pPr>
              <w:spacing w:line="360" w:lineRule="atLeast"/>
              <w:ind w:firstLine="480" w:firstLineChars="200"/>
              <w:rPr>
                <w:rFonts w:ascii="宋体" w:hAnsi="宋体" w:cs="宋体"/>
                <w:sz w:val="24"/>
                <w:highlight w:val="none"/>
              </w:rPr>
            </w:pPr>
            <w:r>
              <w:rPr>
                <w:rFonts w:hint="eastAsia" w:ascii="宋体" w:hAnsi="宋体" w:cs="宋体"/>
                <w:sz w:val="24"/>
                <w:highlight w:val="none"/>
              </w:rPr>
              <w:t>作为参加贵公司组织的</w:t>
            </w:r>
            <w:r>
              <w:rPr>
                <w:rFonts w:asciiTheme="minorHAnsi" w:hAnsiTheme="minorHAnsi"/>
                <w:color w:val="000000"/>
                <w:sz w:val="24"/>
                <w:highlight w:val="none"/>
              </w:rPr>
              <w:t>政府采购项目的供应商</w:t>
            </w:r>
            <w:r>
              <w:rPr>
                <w:rFonts w:hint="eastAsia" w:ascii="宋体" w:hAnsi="宋体" w:cs="宋体"/>
                <w:sz w:val="24"/>
                <w:highlight w:val="none"/>
              </w:rPr>
              <w:t>，本公司承诺：参加本项目谈判提交的所有资质证明文件及业绩证明文件是真实的、有效的，如有隐瞒实情，愿承担一切责任及后果。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3240" w:type="dxa"/>
            <w:vAlign w:val="center"/>
          </w:tcPr>
          <w:p>
            <w:pPr>
              <w:spacing w:line="360" w:lineRule="atLeast"/>
              <w:jc w:val="center"/>
              <w:rPr>
                <w:rFonts w:ascii="宋体" w:hAnsi="宋体" w:cs="宋体"/>
                <w:sz w:val="24"/>
                <w:highlight w:val="none"/>
              </w:rPr>
            </w:pPr>
            <w:r>
              <w:rPr>
                <w:rFonts w:asciiTheme="minorHAnsi" w:hAnsiTheme="minorHAnsi"/>
                <w:color w:val="000000"/>
                <w:sz w:val="24"/>
                <w:highlight w:val="none"/>
              </w:rPr>
              <w:t>供应商</w:t>
            </w:r>
          </w:p>
        </w:tc>
        <w:tc>
          <w:tcPr>
            <w:tcW w:w="3420" w:type="dxa"/>
            <w:vAlign w:val="center"/>
          </w:tcPr>
          <w:p>
            <w:pPr>
              <w:spacing w:line="360" w:lineRule="atLeast"/>
              <w:jc w:val="center"/>
              <w:rPr>
                <w:rFonts w:ascii="宋体" w:hAnsi="宋体" w:cs="宋体"/>
                <w:sz w:val="24"/>
                <w:highlight w:val="none"/>
              </w:rPr>
            </w:pPr>
            <w:r>
              <w:rPr>
                <w:rFonts w:hint="eastAsia" w:ascii="宋体" w:hAnsi="宋体" w:cs="宋体"/>
                <w:sz w:val="24"/>
                <w:highlight w:val="none"/>
              </w:rPr>
              <w:t>法定代表人</w:t>
            </w:r>
          </w:p>
        </w:tc>
        <w:tc>
          <w:tcPr>
            <w:tcW w:w="2340" w:type="dxa"/>
            <w:vAlign w:val="center"/>
          </w:tcPr>
          <w:p>
            <w:pPr>
              <w:spacing w:line="360" w:lineRule="atLeast"/>
              <w:jc w:val="center"/>
              <w:rPr>
                <w:rFonts w:ascii="宋体" w:hAnsi="宋体" w:cs="宋体"/>
                <w:sz w:val="24"/>
                <w:highlight w:val="none"/>
              </w:rPr>
            </w:pPr>
            <w:r>
              <w:rPr>
                <w:rFonts w:hint="eastAsia" w:ascii="宋体" w:hAnsi="宋体" w:cs="宋体"/>
                <w:sz w:val="24"/>
                <w:highlight w:val="none"/>
              </w:rPr>
              <w:t>日   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0" w:hRule="atLeast"/>
          <w:jc w:val="center"/>
        </w:trPr>
        <w:tc>
          <w:tcPr>
            <w:tcW w:w="3240" w:type="dxa"/>
            <w:vAlign w:val="center"/>
          </w:tcPr>
          <w:p>
            <w:pPr>
              <w:spacing w:line="360" w:lineRule="atLeast"/>
              <w:jc w:val="center"/>
              <w:rPr>
                <w:rFonts w:ascii="宋体" w:hAnsi="宋体" w:cs="宋体"/>
                <w:sz w:val="24"/>
                <w:highlight w:val="none"/>
              </w:rPr>
            </w:pPr>
            <w:r>
              <w:rPr>
                <w:rFonts w:hint="eastAsia" w:ascii="宋体" w:hAnsi="宋体" w:cs="宋体"/>
                <w:sz w:val="24"/>
                <w:highlight w:val="none"/>
              </w:rPr>
              <w:t>（公章）</w:t>
            </w:r>
          </w:p>
        </w:tc>
        <w:tc>
          <w:tcPr>
            <w:tcW w:w="3420" w:type="dxa"/>
            <w:vAlign w:val="center"/>
          </w:tcPr>
          <w:p>
            <w:pPr>
              <w:spacing w:line="360" w:lineRule="atLeast"/>
              <w:jc w:val="center"/>
              <w:rPr>
                <w:rFonts w:ascii="宋体" w:hAnsi="宋体" w:cs="宋体"/>
                <w:sz w:val="24"/>
                <w:highlight w:val="none"/>
              </w:rPr>
            </w:pPr>
            <w:r>
              <w:rPr>
                <w:rFonts w:hint="eastAsia" w:ascii="宋体" w:hAnsi="宋体" w:cs="宋体"/>
                <w:sz w:val="24"/>
                <w:highlight w:val="none"/>
              </w:rPr>
              <w:t>（签字或盖章）</w:t>
            </w:r>
          </w:p>
        </w:tc>
        <w:tc>
          <w:tcPr>
            <w:tcW w:w="2340" w:type="dxa"/>
            <w:vAlign w:val="center"/>
          </w:tcPr>
          <w:p>
            <w:pPr>
              <w:spacing w:line="360" w:lineRule="atLeast"/>
              <w:ind w:firstLine="240" w:firstLineChars="100"/>
              <w:jc w:val="center"/>
              <w:rPr>
                <w:rFonts w:ascii="宋体" w:hAnsi="宋体" w:cs="宋体"/>
                <w:sz w:val="24"/>
                <w:highlight w:val="none"/>
              </w:rPr>
            </w:pPr>
            <w:r>
              <w:rPr>
                <w:rFonts w:hint="eastAsia" w:ascii="宋体" w:hAnsi="宋体" w:cs="宋体"/>
                <w:sz w:val="24"/>
                <w:highlight w:val="none"/>
              </w:rPr>
              <w:t>年  月  日</w:t>
            </w:r>
          </w:p>
        </w:tc>
      </w:tr>
    </w:tbl>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b/>
          <w:color w:val="000000"/>
          <w:sz w:val="24"/>
          <w:highlight w:val="none"/>
        </w:rPr>
      </w:pPr>
    </w:p>
    <w:p>
      <w:pPr>
        <w:spacing w:line="360" w:lineRule="auto"/>
        <w:jc w:val="center"/>
        <w:rPr>
          <w:rFonts w:asciiTheme="minorEastAsia" w:hAnsiTheme="minorEastAsia" w:eastAsiaTheme="minorEastAsia"/>
          <w:b/>
          <w:sz w:val="36"/>
          <w:szCs w:val="36"/>
          <w:highlight w:val="none"/>
        </w:rPr>
      </w:pPr>
      <w:bookmarkStart w:id="101" w:name="_Toc22555_WPSOffice_Level1"/>
      <w:r>
        <w:rPr>
          <w:rFonts w:hint="eastAsia" w:asciiTheme="minorEastAsia" w:hAnsiTheme="minorEastAsia" w:eastAsiaTheme="minorEastAsia"/>
          <w:b/>
          <w:sz w:val="36"/>
          <w:szCs w:val="36"/>
          <w:highlight w:val="none"/>
        </w:rPr>
        <w:t>第七部分   响应文件封袋正面标识式样</w:t>
      </w:r>
      <w:bookmarkEnd w:id="101"/>
    </w:p>
    <w:p>
      <w:pPr>
        <w:spacing w:line="360" w:lineRule="auto"/>
        <w:ind w:firstLine="482" w:firstLineChars="200"/>
        <w:rPr>
          <w:rFonts w:ascii="宋体" w:hAnsi="宋体"/>
          <w:b/>
          <w:sz w:val="24"/>
          <w:highlight w:val="none"/>
        </w:rPr>
      </w:pPr>
      <w:r>
        <w:rPr>
          <w:rFonts w:ascii="宋体" w:hAnsi="宋体"/>
          <w:b/>
          <w:sz w:val="24"/>
          <w:highlight w:val="none"/>
        </w:rPr>
        <mc:AlternateContent>
          <mc:Choice Requires="wps">
            <w:drawing>
              <wp:anchor distT="0" distB="0" distL="114300" distR="114300" simplePos="0" relativeHeight="251615232" behindDoc="0" locked="0" layoutInCell="1" allowOverlap="1">
                <wp:simplePos x="0" y="0"/>
                <wp:positionH relativeFrom="column">
                  <wp:posOffset>228600</wp:posOffset>
                </wp:positionH>
                <wp:positionV relativeFrom="paragraph">
                  <wp:posOffset>121920</wp:posOffset>
                </wp:positionV>
                <wp:extent cx="5791200" cy="3840480"/>
                <wp:effectExtent l="4445" t="4445" r="14605" b="22225"/>
                <wp:wrapNone/>
                <wp:docPr id="18" name="文本框 2"/>
                <wp:cNvGraphicFramePr/>
                <a:graphic xmlns:a="http://schemas.openxmlformats.org/drawingml/2006/main">
                  <a:graphicData uri="http://schemas.microsoft.com/office/word/2010/wordprocessingShape">
                    <wps:wsp>
                      <wps:cNvSpPr txBox="1"/>
                      <wps:spPr>
                        <a:xfrm>
                          <a:off x="0" y="0"/>
                          <a:ext cx="5791200" cy="3632200"/>
                        </a:xfrm>
                        <a:prstGeom prst="rect">
                          <a:avLst/>
                        </a:prstGeom>
                        <a:solidFill>
                          <a:srgbClr val="FFFFFF"/>
                        </a:solidFill>
                        <a:ln w="9525" cap="flat" cmpd="sng">
                          <a:solidFill>
                            <a:srgbClr val="000000"/>
                          </a:solidFill>
                          <a:prstDash val="solid"/>
                          <a:miter/>
                          <a:headEnd type="none" w="med" len="med"/>
                          <a:tailEnd type="none" w="med" len="med"/>
                        </a:ln>
                        <a:effectLst/>
                      </wps:spPr>
                      <wps:txbx>
                        <w:txbxContent>
                          <w:p>
                            <w:pPr>
                              <w:rPr>
                                <w:sz w:val="28"/>
                                <w:szCs w:val="28"/>
                              </w:rPr>
                            </w:pPr>
                            <w:r>
                              <w:rPr>
                                <w:rFonts w:hint="eastAsia"/>
                                <w:sz w:val="28"/>
                                <w:szCs w:val="28"/>
                              </w:rPr>
                              <w:t>致：华春建设工程项目管理有限责任公司</w:t>
                            </w:r>
                          </w:p>
                          <w:p>
                            <w:pPr>
                              <w:rPr>
                                <w:color w:val="FF0000"/>
                                <w:sz w:val="28"/>
                                <w:szCs w:val="28"/>
                              </w:rPr>
                            </w:pPr>
                            <w:r>
                              <w:rPr>
                                <w:rFonts w:hint="eastAsia"/>
                                <w:sz w:val="28"/>
                                <w:szCs w:val="28"/>
                              </w:rPr>
                              <w:t xml:space="preserve">采购编号：                                       </w:t>
                            </w:r>
                          </w:p>
                          <w:p>
                            <w:pPr>
                              <w:rPr>
                                <w:sz w:val="28"/>
                                <w:szCs w:val="28"/>
                              </w:rPr>
                            </w:pPr>
                            <w:r>
                              <w:rPr>
                                <w:rFonts w:hint="eastAsia"/>
                                <w:sz w:val="28"/>
                                <w:szCs w:val="28"/>
                              </w:rPr>
                              <w:t xml:space="preserve">采购项目名称：   </w:t>
                            </w:r>
                          </w:p>
                          <w:p>
                            <w:pPr>
                              <w:rPr>
                                <w:color w:val="FF0000"/>
                                <w:sz w:val="28"/>
                                <w:szCs w:val="28"/>
                              </w:rPr>
                            </w:pPr>
                            <w:r>
                              <w:rPr>
                                <w:rFonts w:hint="eastAsia"/>
                                <w:sz w:val="28"/>
                                <w:szCs w:val="28"/>
                              </w:rPr>
                              <w:t xml:space="preserve">                          </w:t>
                            </w:r>
                          </w:p>
                          <w:p>
                            <w:pPr>
                              <w:jc w:val="center"/>
                              <w:rPr>
                                <w:b/>
                                <w:sz w:val="44"/>
                                <w:szCs w:val="44"/>
                              </w:rPr>
                            </w:pPr>
                            <w:r>
                              <w:rPr>
                                <w:rFonts w:hint="eastAsia"/>
                                <w:b/>
                                <w:sz w:val="44"/>
                                <w:szCs w:val="44"/>
                              </w:rPr>
                              <w:t>竞争性谈判响应文件（正本或副本）</w:t>
                            </w:r>
                          </w:p>
                          <w:p>
                            <w:pPr>
                              <w:jc w:val="center"/>
                              <w:rPr>
                                <w:szCs w:val="21"/>
                              </w:rPr>
                            </w:pPr>
                            <w:r>
                              <w:rPr>
                                <w:rFonts w:hint="eastAsia"/>
                                <w:szCs w:val="21"/>
                              </w:rPr>
                              <w:t>（</w:t>
                            </w:r>
                            <w:r>
                              <w:rPr>
                                <w:rFonts w:hint="eastAsia" w:ascii="宋体" w:hAnsi="宋体"/>
                                <w:szCs w:val="21"/>
                              </w:rPr>
                              <w:t>在2021年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分前不得开启</w:t>
                            </w:r>
                            <w:r>
                              <w:rPr>
                                <w:rFonts w:hint="eastAsia"/>
                                <w:szCs w:val="21"/>
                              </w:rPr>
                              <w:t>）</w:t>
                            </w:r>
                          </w:p>
                          <w:p>
                            <w:pPr>
                              <w:spacing w:line="240" w:lineRule="atLeast"/>
                              <w:rPr>
                                <w:sz w:val="28"/>
                                <w:szCs w:val="28"/>
                              </w:rPr>
                            </w:pPr>
                          </w:p>
                          <w:p>
                            <w:pPr>
                              <w:spacing w:line="240" w:lineRule="atLeast"/>
                              <w:rPr>
                                <w:sz w:val="28"/>
                                <w:szCs w:val="28"/>
                              </w:rPr>
                            </w:pPr>
                            <w:r>
                              <w:rPr>
                                <w:rFonts w:hint="eastAsia"/>
                                <w:sz w:val="28"/>
                                <w:szCs w:val="28"/>
                              </w:rPr>
                              <w:t>供应商单位名称：</w:t>
                            </w:r>
                            <w:r>
                              <w:rPr>
                                <w:rFonts w:hint="eastAsia"/>
                                <w:sz w:val="28"/>
                                <w:szCs w:val="28"/>
                                <w:u w:val="single"/>
                              </w:rPr>
                              <w:t xml:space="preserve">                           </w:t>
                            </w:r>
                            <w:r>
                              <w:rPr>
                                <w:rFonts w:hint="eastAsia"/>
                                <w:sz w:val="28"/>
                                <w:szCs w:val="28"/>
                              </w:rPr>
                              <w:t>（公章）</w:t>
                            </w:r>
                          </w:p>
                          <w:p>
                            <w:pPr>
                              <w:spacing w:line="240" w:lineRule="atLeast"/>
                              <w:rPr>
                                <w:sz w:val="28"/>
                                <w:szCs w:val="28"/>
                                <w:u w:val="single"/>
                              </w:rPr>
                            </w:pPr>
                            <w:r>
                              <w:rPr>
                                <w:rFonts w:hint="eastAsia"/>
                                <w:sz w:val="28"/>
                                <w:szCs w:val="28"/>
                              </w:rPr>
                              <w:t>日期：</w:t>
                            </w:r>
                            <w:r>
                              <w:rPr>
                                <w:rFonts w:hint="eastAsia"/>
                                <w:sz w:val="28"/>
                                <w:szCs w:val="28"/>
                                <w:u w:val="single"/>
                              </w:rPr>
                              <w:t xml:space="preserve">                                      </w:t>
                            </w:r>
                          </w:p>
                        </w:txbxContent>
                      </wps:txbx>
                      <wps:bodyPr upright="1"/>
                    </wps:wsp>
                  </a:graphicData>
                </a:graphic>
              </wp:anchor>
            </w:drawing>
          </mc:Choice>
          <mc:Fallback>
            <w:pict>
              <v:shape id="文本框 2" o:spid="_x0000_s1026" o:spt="202" type="#_x0000_t202" style="position:absolute;left:0pt;margin-left:18pt;margin-top:9.6pt;height:302.4pt;width:456pt;z-index:251615232;mso-width-relative:page;mso-height-relative:page;" fillcolor="#FFFFFF" filled="t" stroked="t" coordsize="21600,21600" o:gfxdata="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">
                <v:fill on="t" focussize="0,0"/>
                <v:stroke color="#000000" joinstyle="miter"/>
                <v:imagedata o:title=""/>
                <o:lock v:ext="edit" aspectratio="f"/>
                <v:textbox>
                  <w:txbxContent>
                    <w:p>
                      <w:pPr>
                        <w:rPr>
                          <w:sz w:val="28"/>
                          <w:szCs w:val="28"/>
                        </w:rPr>
                      </w:pPr>
                      <w:r>
                        <w:rPr>
                          <w:rFonts w:hint="eastAsia"/>
                          <w:sz w:val="28"/>
                          <w:szCs w:val="28"/>
                        </w:rPr>
                        <w:t>致：华春建设工程项目管理有限责任公司</w:t>
                      </w:r>
                    </w:p>
                    <w:p>
                      <w:pPr>
                        <w:rPr>
                          <w:color w:val="FF0000"/>
                          <w:sz w:val="28"/>
                          <w:szCs w:val="28"/>
                        </w:rPr>
                      </w:pPr>
                      <w:r>
                        <w:rPr>
                          <w:rFonts w:hint="eastAsia"/>
                          <w:sz w:val="28"/>
                          <w:szCs w:val="28"/>
                        </w:rPr>
                        <w:t xml:space="preserve">采购编号：                                       </w:t>
                      </w:r>
                    </w:p>
                    <w:p>
                      <w:pPr>
                        <w:rPr>
                          <w:sz w:val="28"/>
                          <w:szCs w:val="28"/>
                        </w:rPr>
                      </w:pPr>
                      <w:r>
                        <w:rPr>
                          <w:rFonts w:hint="eastAsia"/>
                          <w:sz w:val="28"/>
                          <w:szCs w:val="28"/>
                        </w:rPr>
                        <w:t xml:space="preserve">采购项目名称：   </w:t>
                      </w:r>
                    </w:p>
                    <w:p>
                      <w:pPr>
                        <w:rPr>
                          <w:color w:val="FF0000"/>
                          <w:sz w:val="28"/>
                          <w:szCs w:val="28"/>
                        </w:rPr>
                      </w:pPr>
                      <w:r>
                        <w:rPr>
                          <w:rFonts w:hint="eastAsia"/>
                          <w:sz w:val="28"/>
                          <w:szCs w:val="28"/>
                        </w:rPr>
                        <w:t xml:space="preserve">                          </w:t>
                      </w:r>
                    </w:p>
                    <w:p>
                      <w:pPr>
                        <w:jc w:val="center"/>
                        <w:rPr>
                          <w:b/>
                          <w:sz w:val="44"/>
                          <w:szCs w:val="44"/>
                        </w:rPr>
                      </w:pPr>
                      <w:r>
                        <w:rPr>
                          <w:rFonts w:hint="eastAsia"/>
                          <w:b/>
                          <w:sz w:val="44"/>
                          <w:szCs w:val="44"/>
                        </w:rPr>
                        <w:t>竞争性谈判响应文件（正本或副本）</w:t>
                      </w:r>
                    </w:p>
                    <w:p>
                      <w:pPr>
                        <w:jc w:val="center"/>
                        <w:rPr>
                          <w:szCs w:val="21"/>
                        </w:rPr>
                      </w:pPr>
                      <w:r>
                        <w:rPr>
                          <w:rFonts w:hint="eastAsia"/>
                          <w:szCs w:val="21"/>
                        </w:rPr>
                        <w:t>（</w:t>
                      </w:r>
                      <w:r>
                        <w:rPr>
                          <w:rFonts w:hint="eastAsia" w:ascii="宋体" w:hAnsi="宋体"/>
                          <w:szCs w:val="21"/>
                        </w:rPr>
                        <w:t>在2021年</w:t>
                      </w:r>
                      <w:r>
                        <w:rPr>
                          <w:rFonts w:hint="eastAsia" w:ascii="宋体" w:hAnsi="宋体"/>
                          <w:szCs w:val="21"/>
                          <w:u w:val="single"/>
                        </w:rPr>
                        <w:t xml:space="preserve">    </w:t>
                      </w:r>
                      <w:r>
                        <w:rPr>
                          <w:rFonts w:hint="eastAsia" w:ascii="宋体" w:hAnsi="宋体"/>
                          <w:szCs w:val="21"/>
                        </w:rPr>
                        <w:t>月</w:t>
                      </w:r>
                      <w:r>
                        <w:rPr>
                          <w:rFonts w:hint="eastAsia" w:ascii="宋体" w:hAnsi="宋体"/>
                          <w:szCs w:val="21"/>
                          <w:u w:val="single"/>
                        </w:rPr>
                        <w:t xml:space="preserve">    </w:t>
                      </w:r>
                      <w:r>
                        <w:rPr>
                          <w:rFonts w:hint="eastAsia" w:ascii="宋体" w:hAnsi="宋体"/>
                          <w:szCs w:val="21"/>
                        </w:rPr>
                        <w:t>日</w:t>
                      </w:r>
                      <w:r>
                        <w:rPr>
                          <w:rFonts w:hint="eastAsia" w:ascii="宋体" w:hAnsi="宋体"/>
                          <w:szCs w:val="21"/>
                          <w:u w:val="single"/>
                        </w:rPr>
                        <w:t xml:space="preserve">   </w:t>
                      </w:r>
                      <w:r>
                        <w:rPr>
                          <w:rFonts w:hint="eastAsia" w:ascii="宋体" w:hAnsi="宋体"/>
                          <w:szCs w:val="21"/>
                        </w:rPr>
                        <w:t>时</w:t>
                      </w:r>
                      <w:r>
                        <w:rPr>
                          <w:rFonts w:hint="eastAsia" w:ascii="宋体" w:hAnsi="宋体"/>
                          <w:szCs w:val="21"/>
                          <w:u w:val="single"/>
                        </w:rPr>
                        <w:t xml:space="preserve">   </w:t>
                      </w:r>
                      <w:r>
                        <w:rPr>
                          <w:rFonts w:hint="eastAsia" w:ascii="宋体" w:hAnsi="宋体"/>
                          <w:szCs w:val="21"/>
                        </w:rPr>
                        <w:t>分前不得开启</w:t>
                      </w:r>
                      <w:r>
                        <w:rPr>
                          <w:rFonts w:hint="eastAsia"/>
                          <w:szCs w:val="21"/>
                        </w:rPr>
                        <w:t>）</w:t>
                      </w:r>
                    </w:p>
                    <w:p>
                      <w:pPr>
                        <w:spacing w:line="240" w:lineRule="atLeast"/>
                        <w:rPr>
                          <w:sz w:val="28"/>
                          <w:szCs w:val="28"/>
                        </w:rPr>
                      </w:pPr>
                    </w:p>
                    <w:p>
                      <w:pPr>
                        <w:spacing w:line="240" w:lineRule="atLeast"/>
                        <w:rPr>
                          <w:sz w:val="28"/>
                          <w:szCs w:val="28"/>
                        </w:rPr>
                      </w:pPr>
                      <w:r>
                        <w:rPr>
                          <w:rFonts w:hint="eastAsia"/>
                          <w:sz w:val="28"/>
                          <w:szCs w:val="28"/>
                        </w:rPr>
                        <w:t>供应商单位名称：</w:t>
                      </w:r>
                      <w:r>
                        <w:rPr>
                          <w:rFonts w:hint="eastAsia"/>
                          <w:sz w:val="28"/>
                          <w:szCs w:val="28"/>
                          <w:u w:val="single"/>
                        </w:rPr>
                        <w:t xml:space="preserve">                           </w:t>
                      </w:r>
                      <w:r>
                        <w:rPr>
                          <w:rFonts w:hint="eastAsia"/>
                          <w:sz w:val="28"/>
                          <w:szCs w:val="28"/>
                        </w:rPr>
                        <w:t>（公章）</w:t>
                      </w:r>
                    </w:p>
                    <w:p>
                      <w:pPr>
                        <w:spacing w:line="240" w:lineRule="atLeast"/>
                        <w:rPr>
                          <w:sz w:val="28"/>
                          <w:szCs w:val="28"/>
                          <w:u w:val="single"/>
                        </w:rPr>
                      </w:pPr>
                      <w:r>
                        <w:rPr>
                          <w:rFonts w:hint="eastAsia"/>
                          <w:sz w:val="28"/>
                          <w:szCs w:val="28"/>
                        </w:rPr>
                        <w:t>日期：</w:t>
                      </w:r>
                      <w:r>
                        <w:rPr>
                          <w:rFonts w:hint="eastAsia"/>
                          <w:sz w:val="28"/>
                          <w:szCs w:val="28"/>
                          <w:u w:val="single"/>
                        </w:rPr>
                        <w:t xml:space="preserve">                                      </w:t>
                      </w:r>
                    </w:p>
                  </w:txbxContent>
                </v:textbox>
              </v:shape>
            </w:pict>
          </mc:Fallback>
        </mc:AlternateContent>
      </w:r>
    </w:p>
    <w:p>
      <w:pPr>
        <w:spacing w:line="360" w:lineRule="auto"/>
        <w:ind w:firstLine="482" w:firstLineChars="200"/>
        <w:rPr>
          <w:rFonts w:ascii="宋体" w:hAnsi="宋体"/>
          <w:b/>
          <w:sz w:val="24"/>
          <w:highlight w:val="none"/>
        </w:rPr>
      </w:pPr>
    </w:p>
    <w:p>
      <w:pPr>
        <w:spacing w:line="360" w:lineRule="auto"/>
        <w:ind w:firstLine="482" w:firstLineChars="200"/>
        <w:rPr>
          <w:rFonts w:ascii="宋体" w:hAnsi="宋体"/>
          <w:b/>
          <w:sz w:val="24"/>
          <w:highlight w:val="none"/>
        </w:rPr>
      </w:pPr>
    </w:p>
    <w:p>
      <w:pPr>
        <w:spacing w:line="360" w:lineRule="auto"/>
        <w:ind w:firstLine="2108" w:firstLineChars="500"/>
        <w:rPr>
          <w:rFonts w:ascii="宋体" w:hAnsi="宋体"/>
          <w:b/>
          <w:sz w:val="42"/>
          <w:szCs w:val="42"/>
          <w:highlight w:val="none"/>
        </w:rPr>
      </w:pPr>
    </w:p>
    <w:p>
      <w:pPr>
        <w:spacing w:line="360" w:lineRule="auto"/>
        <w:ind w:firstLine="2108" w:firstLineChars="500"/>
        <w:rPr>
          <w:rFonts w:ascii="宋体" w:hAnsi="宋体"/>
          <w:b/>
          <w:sz w:val="42"/>
          <w:szCs w:val="42"/>
          <w:highlight w:val="none"/>
        </w:rPr>
      </w:pPr>
    </w:p>
    <w:p>
      <w:pPr>
        <w:spacing w:line="360" w:lineRule="auto"/>
        <w:ind w:firstLine="2108" w:firstLineChars="500"/>
        <w:rPr>
          <w:rFonts w:ascii="宋体" w:hAnsi="宋体"/>
          <w:b/>
          <w:sz w:val="42"/>
          <w:szCs w:val="42"/>
          <w:highlight w:val="none"/>
        </w:rPr>
      </w:pPr>
    </w:p>
    <w:p>
      <w:pPr>
        <w:spacing w:line="360" w:lineRule="auto"/>
        <w:ind w:firstLine="2108" w:firstLineChars="500"/>
        <w:rPr>
          <w:rFonts w:ascii="宋体" w:hAnsi="宋体"/>
          <w:b/>
          <w:sz w:val="42"/>
          <w:szCs w:val="42"/>
          <w:highlight w:val="none"/>
        </w:rPr>
      </w:pPr>
    </w:p>
    <w:p>
      <w:pPr>
        <w:spacing w:line="360" w:lineRule="auto"/>
        <w:ind w:firstLine="2108" w:firstLineChars="500"/>
        <w:rPr>
          <w:rFonts w:ascii="宋体" w:hAnsi="宋体"/>
          <w:b/>
          <w:sz w:val="42"/>
          <w:szCs w:val="42"/>
          <w:highlight w:val="none"/>
        </w:rPr>
      </w:pPr>
    </w:p>
    <w:p>
      <w:pPr>
        <w:spacing w:line="360" w:lineRule="auto"/>
        <w:ind w:firstLine="2108" w:firstLineChars="500"/>
        <w:rPr>
          <w:rFonts w:ascii="宋体" w:hAnsi="宋体"/>
          <w:b/>
          <w:sz w:val="42"/>
          <w:szCs w:val="42"/>
          <w:highlight w:val="none"/>
        </w:rPr>
      </w:pPr>
    </w:p>
    <w:p>
      <w:pPr>
        <w:spacing w:line="360" w:lineRule="auto"/>
        <w:ind w:firstLine="2108" w:firstLineChars="500"/>
        <w:rPr>
          <w:rFonts w:ascii="宋体" w:hAnsi="宋体"/>
          <w:b/>
          <w:sz w:val="42"/>
          <w:szCs w:val="42"/>
          <w:highlight w:val="none"/>
        </w:rPr>
      </w:pPr>
    </w:p>
    <w:p>
      <w:pPr>
        <w:widowControl/>
        <w:shd w:val="clear" w:color="auto" w:fill="FFFFFF"/>
        <w:spacing w:line="360" w:lineRule="auto"/>
        <w:rPr>
          <w:sz w:val="32"/>
          <w:szCs w:val="32"/>
          <w:highlight w:val="none"/>
        </w:rPr>
      </w:pPr>
    </w:p>
    <w:p>
      <w:pPr>
        <w:rPr>
          <w:rFonts w:asciiTheme="minorEastAsia" w:hAnsiTheme="minorEastAsia" w:eastAsiaTheme="minorEastAsia"/>
          <w:highlight w:val="none"/>
        </w:rPr>
      </w:pPr>
    </w:p>
    <w:sectPr>
      <w:headerReference r:id="rId6" w:type="default"/>
      <w:footerReference r:id="rId7" w:type="default"/>
      <w:pgSz w:w="11906" w:h="16838"/>
      <w:pgMar w:top="1440" w:right="1418" w:bottom="1440" w:left="1418"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华文宋体">
    <w:altName w:val="宋体"/>
    <w:panose1 w:val="02010600040101010101"/>
    <w:charset w:val="86"/>
    <w:family w:val="auto"/>
    <w:pitch w:val="default"/>
    <w:sig w:usb0="00000000" w:usb1="00000000" w:usb2="00000000" w:usb3="00000000" w:csb0="0004009F" w:csb1="DFD70000"/>
  </w:font>
  <w:font w:name="Cambria">
    <w:panose1 w:val="02040503050406030204"/>
    <w:charset w:val="00"/>
    <w:family w:val="roman"/>
    <w:pitch w:val="default"/>
    <w:sig w:usb0="E00002FF" w:usb1="400004FF" w:usb2="00000000" w:usb3="00000000" w:csb0="2000019F" w:csb1="00000000"/>
  </w:font>
  <w:font w:name="仿宋_GB2312">
    <w:panose1 w:val="02010609030101010101"/>
    <w:charset w:val="86"/>
    <w:family w:val="modern"/>
    <w:pitch w:val="default"/>
    <w:sig w:usb0="00000001" w:usb1="080E0000" w:usb2="00000000" w:usb3="00000000" w:csb0="00040000" w:csb1="00000000"/>
  </w:font>
  <w:font w:name="ˎ̥">
    <w:altName w:val="Times New Roman"/>
    <w:panose1 w:val="00000000000000000000"/>
    <w:charset w:val="00"/>
    <w:family w:val="roman"/>
    <w:pitch w:val="default"/>
    <w:sig w:usb0="00000000" w:usb1="00000000" w:usb2="00000000" w:usb3="00000000" w:csb0="00040001" w:csb1="00000000"/>
  </w:font>
  <w:font w:name="仿宋">
    <w:panose1 w:val="02010609060101010101"/>
    <w:charset w:val="86"/>
    <w:family w:val="modern"/>
    <w:pitch w:val="default"/>
    <w:sig w:usb0="800002BF" w:usb1="38CF7CFA" w:usb2="00000016" w:usb3="00000000" w:csb0="00040001" w:csb1="00000000"/>
  </w:font>
  <w:font w:name="EBPBHL+MS-UIGothic">
    <w:altName w:val="MingLiU"/>
    <w:panose1 w:val="00000000000000000000"/>
    <w:charset w:val="01"/>
    <w:family w:val="swiss"/>
    <w:pitch w:val="default"/>
    <w:sig w:usb0="00000000" w:usb1="00000000" w:usb2="00000010" w:usb3="00000000" w:csb0="4002009F" w:csb1="DFD70000"/>
  </w:font>
  <w:font w:name="微软雅黑">
    <w:panose1 w:val="020B0503020204020204"/>
    <w:charset w:val="86"/>
    <w:family w:val="auto"/>
    <w:pitch w:val="default"/>
    <w:sig w:usb0="80000287" w:usb1="280F3C52" w:usb2="00000016" w:usb3="00000000" w:csb0="0004001F" w:csb1="00000000"/>
  </w:font>
  <w:font w:name="Tahoma">
    <w:panose1 w:val="020B0604030504040204"/>
    <w:charset w:val="00"/>
    <w:family w:val="auto"/>
    <w:pitch w:val="default"/>
    <w:sig w:usb0="E1002EFF" w:usb1="C000605B" w:usb2="00000029" w:usb3="00000000" w:csb0="200101FF" w:csb1="20280000"/>
  </w:font>
  <w:font w:name="MingLiU">
    <w:panose1 w:val="02020509000000000000"/>
    <w:charset w:val="88"/>
    <w:family w:val="auto"/>
    <w:pitch w:val="default"/>
    <w:sig w:usb0="A00002FF" w:usb1="28CFFCFA" w:usb2="00000016" w:usb3="00000000" w:csb0="0010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0"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30"/>
                            <w:rPr>
                              <w:rFonts w:ascii="宋体" w:hAnsi="宋体" w:cs="宋体"/>
                              <w:sz w:val="21"/>
                              <w:szCs w:val="21"/>
                            </w:rPr>
                          </w:pPr>
                          <w:r>
                            <w:rPr>
                              <w:rFonts w:hint="eastAsia" w:ascii="宋体" w:hAnsi="宋体" w:cs="宋体"/>
                              <w:sz w:val="21"/>
                              <w:szCs w:val="21"/>
                            </w:rPr>
                            <w:fldChar w:fldCharType="begin"/>
                          </w:r>
                          <w:r>
                            <w:rPr>
                              <w:rFonts w:hint="eastAsia" w:ascii="宋体" w:hAnsi="宋体" w:cs="宋体"/>
                              <w:sz w:val="21"/>
                              <w:szCs w:val="21"/>
                            </w:rPr>
                            <w:instrText xml:space="preserve"> PAGE  \* MERGEFORMAT </w:instrText>
                          </w:r>
                          <w:r>
                            <w:rPr>
                              <w:rFonts w:hint="eastAsia" w:ascii="宋体" w:hAnsi="宋体" w:cs="宋体"/>
                              <w:sz w:val="21"/>
                              <w:szCs w:val="21"/>
                            </w:rPr>
                            <w:fldChar w:fldCharType="separate"/>
                          </w:r>
                          <w:r>
                            <w:rPr>
                              <w:rFonts w:ascii="宋体" w:hAnsi="宋体" w:cs="宋体"/>
                              <w:sz w:val="21"/>
                              <w:szCs w:val="21"/>
                            </w:rPr>
                            <w:t>1</w:t>
                          </w:r>
                          <w:r>
                            <w:rPr>
                              <w:rFonts w:hint="eastAsia" w:ascii="宋体" w:hAnsi="宋体" w:cs="宋体"/>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5"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5nWIeTICAABkBAAADgAAAAAAAAABACAAAAAfAQAAZHJzL2Uyb0RvYy54bWxQSwUG&#10;AAAAAAYABgBZAQAAwwUAAAAA&#10;">
              <v:fill on="f" focussize="0,0"/>
              <v:stroke on="f" weight="0.5pt"/>
              <v:imagedata o:title=""/>
              <o:lock v:ext="edit" aspectratio="f"/>
              <v:textbox inset="0mm,0mm,0mm,0mm" style="mso-fit-shape-to-text:t;">
                <w:txbxContent>
                  <w:p>
                    <w:pPr>
                      <w:pStyle w:val="30"/>
                      <w:rPr>
                        <w:rFonts w:ascii="宋体" w:hAnsi="宋体" w:cs="宋体"/>
                        <w:sz w:val="21"/>
                        <w:szCs w:val="21"/>
                      </w:rPr>
                    </w:pPr>
                    <w:r>
                      <w:rPr>
                        <w:rFonts w:hint="eastAsia" w:ascii="宋体" w:hAnsi="宋体" w:cs="宋体"/>
                        <w:sz w:val="21"/>
                        <w:szCs w:val="21"/>
                      </w:rPr>
                      <w:fldChar w:fldCharType="begin"/>
                    </w:r>
                    <w:r>
                      <w:rPr>
                        <w:rFonts w:hint="eastAsia" w:ascii="宋体" w:hAnsi="宋体" w:cs="宋体"/>
                        <w:sz w:val="21"/>
                        <w:szCs w:val="21"/>
                      </w:rPr>
                      <w:instrText xml:space="preserve"> PAGE  \* MERGEFORMAT </w:instrText>
                    </w:r>
                    <w:r>
                      <w:rPr>
                        <w:rFonts w:hint="eastAsia" w:ascii="宋体" w:hAnsi="宋体" w:cs="宋体"/>
                        <w:sz w:val="21"/>
                        <w:szCs w:val="21"/>
                      </w:rPr>
                      <w:fldChar w:fldCharType="separate"/>
                    </w:r>
                    <w:r>
                      <w:rPr>
                        <w:rFonts w:ascii="宋体" w:hAnsi="宋体" w:cs="宋体"/>
                        <w:sz w:val="21"/>
                        <w:szCs w:val="21"/>
                      </w:rPr>
                      <w:t>1</w:t>
                    </w:r>
                    <w:r>
                      <w:rPr>
                        <w:rFonts w:hint="eastAsia" w:ascii="宋体" w:hAnsi="宋体" w:cs="宋体"/>
                        <w:sz w:val="21"/>
                        <w:szCs w:val="21"/>
                      </w:rPr>
                      <w:fldChar w:fldCharType="end"/>
                    </w:r>
                  </w:p>
                </w:txbxContent>
              </v:textbox>
            </v:shape>
          </w:pict>
        </mc:Fallback>
      </mc:AlternateContent>
    </w:r>
    <w:r>
      <w:rPr>
        <w:rFonts w:hint="eastAsia"/>
      </w:rPr>
      <w:t>华春建设工程项目管理有限责任公司</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0"/>
      <w:rPr>
        <w:sz w:val="15"/>
        <w:szCs w:val="15"/>
      </w:rPr>
    </w:pPr>
    <w:r>
      <w:rPr>
        <w:sz w:val="15"/>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19"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pPr>
                            <w:pStyle w:val="30"/>
                            <w:rPr>
                              <w:rFonts w:ascii="宋体" w:hAnsi="宋体" w:cs="宋体"/>
                              <w:sz w:val="21"/>
                              <w:szCs w:val="21"/>
                            </w:rPr>
                          </w:pPr>
                          <w:r>
                            <w:rPr>
                              <w:rFonts w:hint="eastAsia" w:ascii="宋体" w:hAnsi="宋体" w:cs="宋体"/>
                              <w:sz w:val="21"/>
                              <w:szCs w:val="21"/>
                            </w:rPr>
                            <w:fldChar w:fldCharType="begin"/>
                          </w:r>
                          <w:r>
                            <w:rPr>
                              <w:rFonts w:hint="eastAsia" w:ascii="宋体" w:hAnsi="宋体" w:cs="宋体"/>
                              <w:sz w:val="21"/>
                              <w:szCs w:val="21"/>
                            </w:rPr>
                            <w:instrText xml:space="preserve"> PAGE  \* MERGEFORMAT </w:instrText>
                          </w:r>
                          <w:r>
                            <w:rPr>
                              <w:rFonts w:hint="eastAsia" w:ascii="宋体" w:hAnsi="宋体" w:cs="宋体"/>
                              <w:sz w:val="21"/>
                              <w:szCs w:val="21"/>
                            </w:rPr>
                            <w:fldChar w:fldCharType="separate"/>
                          </w:r>
                          <w:r>
                            <w:rPr>
                              <w:rFonts w:ascii="宋体" w:hAnsi="宋体" w:cs="宋体"/>
                              <w:sz w:val="21"/>
                              <w:szCs w:val="21"/>
                            </w:rPr>
                            <w:t>30</w:t>
                          </w:r>
                          <w:r>
                            <w:rPr>
                              <w:rFonts w:hint="eastAsia" w:ascii="宋体" w:hAnsi="宋体" w:cs="宋体"/>
                              <w:sz w:val="21"/>
                              <w:szCs w:val="21"/>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文本框 4"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pdTYczICAABkBAAADgAAAAAAAAABACAAAAAfAQAAZHJzL2Uyb0RvYy54bWxQSwUG&#10;AAAAAAYABgBZAQAAwwUAAAAA&#10;">
              <v:fill on="f" focussize="0,0"/>
              <v:stroke on="f" weight="0.5pt"/>
              <v:imagedata o:title=""/>
              <o:lock v:ext="edit" aspectratio="f"/>
              <v:textbox inset="0mm,0mm,0mm,0mm" style="mso-fit-shape-to-text:t;">
                <w:txbxContent>
                  <w:p>
                    <w:pPr>
                      <w:pStyle w:val="30"/>
                      <w:rPr>
                        <w:rFonts w:ascii="宋体" w:hAnsi="宋体" w:cs="宋体"/>
                        <w:sz w:val="21"/>
                        <w:szCs w:val="21"/>
                      </w:rPr>
                    </w:pPr>
                    <w:r>
                      <w:rPr>
                        <w:rFonts w:hint="eastAsia" w:ascii="宋体" w:hAnsi="宋体" w:cs="宋体"/>
                        <w:sz w:val="21"/>
                        <w:szCs w:val="21"/>
                      </w:rPr>
                      <w:fldChar w:fldCharType="begin"/>
                    </w:r>
                    <w:r>
                      <w:rPr>
                        <w:rFonts w:hint="eastAsia" w:ascii="宋体" w:hAnsi="宋体" w:cs="宋体"/>
                        <w:sz w:val="21"/>
                        <w:szCs w:val="21"/>
                      </w:rPr>
                      <w:instrText xml:space="preserve"> PAGE  \* MERGEFORMAT </w:instrText>
                    </w:r>
                    <w:r>
                      <w:rPr>
                        <w:rFonts w:hint="eastAsia" w:ascii="宋体" w:hAnsi="宋体" w:cs="宋体"/>
                        <w:sz w:val="21"/>
                        <w:szCs w:val="21"/>
                      </w:rPr>
                      <w:fldChar w:fldCharType="separate"/>
                    </w:r>
                    <w:r>
                      <w:rPr>
                        <w:rFonts w:ascii="宋体" w:hAnsi="宋体" w:cs="宋体"/>
                        <w:sz w:val="21"/>
                        <w:szCs w:val="21"/>
                      </w:rPr>
                      <w:t>30</w:t>
                    </w:r>
                    <w:r>
                      <w:rPr>
                        <w:rFonts w:hint="eastAsia" w:ascii="宋体" w:hAnsi="宋体" w:cs="宋体"/>
                        <w:sz w:val="21"/>
                        <w:szCs w:val="21"/>
                      </w:rPr>
                      <w:fldChar w:fldCharType="end"/>
                    </w:r>
                  </w:p>
                </w:txbxContent>
              </v:textbox>
            </v:shape>
          </w:pict>
        </mc:Fallback>
      </mc:AlternateContent>
    </w:r>
    <w:r>
      <w:rPr>
        <w:rFonts w:hint="eastAsia"/>
        <w:sz w:val="15"/>
      </w:rPr>
      <w:t>华春建设工程项目管理有限责任公司</w: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rPr>
        <w:rFonts w:cs="宋体" w:asciiTheme="minorEastAsia" w:hAnsiTheme="minorEastAsia" w:eastAsiaTheme="minorEastAsia"/>
        <w:color w:val="000000"/>
        <w:kern w:val="0"/>
        <w:sz w:val="18"/>
        <w:szCs w:val="18"/>
        <w:u w:val="single"/>
      </w:rPr>
    </w:pPr>
  </w:p>
  <w:p>
    <w:r>
      <w:rPr>
        <w:rFonts w:hint="eastAsia" w:cs="宋体" w:asciiTheme="minorEastAsia" w:hAnsiTheme="minorEastAsia" w:eastAsiaTheme="minorEastAsia"/>
        <w:color w:val="000000"/>
        <w:kern w:val="0"/>
        <w:sz w:val="15"/>
        <w:szCs w:val="15"/>
        <w:u w:val="single"/>
      </w:rPr>
      <w:t xml:space="preserve">西安市长安区事业单位公务用车信息化监管服务平台建设项目                                      竞争性谈判文件 </w:t>
    </w:r>
    <w:r>
      <w:rPr>
        <w:rFonts w:hint="eastAsia" w:ascii="宋体" w:hAnsi="宋体"/>
      </w:rPr>
      <w:t xml:space="preserve">                                                                              </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1"/>
      <w:pBdr>
        <w:bottom w:val="none" w:color="auto" w:sz="0" w:space="1"/>
      </w:pBd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0"/>
      <w:widowControl/>
      <w:spacing w:before="0" w:beforeAutospacing="0" w:after="0" w:afterAutospacing="0" w:line="440" w:lineRule="exact"/>
      <w:rPr>
        <w:rFonts w:ascii="宋体" w:hAnsi="宋体" w:cs="宋体"/>
        <w:color w:val="000000"/>
        <w:sz w:val="15"/>
        <w:szCs w:val="15"/>
        <w:u w:val="single"/>
      </w:rPr>
    </w:pPr>
    <w:r>
      <w:rPr>
        <w:rFonts w:hint="eastAsia" w:ascii="宋体" w:hAnsi="宋体" w:cs="宋体"/>
        <w:color w:val="000000"/>
        <w:sz w:val="15"/>
        <w:szCs w:val="15"/>
        <w:u w:val="single"/>
      </w:rPr>
      <w:t xml:space="preserve">西安市长安区事业单位公务用车信息化监管服务平台建设项目                                     竞争性谈判文件                </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D"/>
    <w:multiLevelType w:val="multilevel"/>
    <w:tmpl w:val="0000000D"/>
    <w:lvl w:ilvl="0" w:tentative="0">
      <w:start w:val="1"/>
      <w:numFmt w:val="none"/>
      <w:pStyle w:val="4"/>
      <w:lvlText w:val=""/>
      <w:lvlJc w:val="left"/>
      <w:pPr>
        <w:tabs>
          <w:tab w:val="left" w:pos="432"/>
        </w:tabs>
        <w:ind w:left="432" w:hanging="432"/>
      </w:pPr>
      <w:rPr>
        <w:rFonts w:hint="eastAsia"/>
      </w:rPr>
    </w:lvl>
    <w:lvl w:ilvl="1" w:tentative="0">
      <w:start w:val="1"/>
      <w:numFmt w:val="none"/>
      <w:lvlText w:val=" "/>
      <w:lvlJc w:val="left"/>
      <w:pPr>
        <w:tabs>
          <w:tab w:val="left" w:pos="576"/>
        </w:tabs>
        <w:ind w:left="576" w:hanging="576"/>
      </w:pPr>
      <w:rPr>
        <w:rFonts w:hint="eastAsia"/>
      </w:rPr>
    </w:lvl>
    <w:lvl w:ilvl="2" w:tentative="0">
      <w:start w:val="1"/>
      <w:numFmt w:val="none"/>
      <w:lvlText w:val=""/>
      <w:lvlJc w:val="left"/>
      <w:pPr>
        <w:tabs>
          <w:tab w:val="left" w:pos="720"/>
        </w:tabs>
        <w:ind w:left="720" w:hanging="720"/>
      </w:pPr>
      <w:rPr>
        <w:rFonts w:hint="eastAsia"/>
      </w:rPr>
    </w:lvl>
    <w:lvl w:ilvl="3" w:tentative="0">
      <w:start w:val="1"/>
      <w:numFmt w:val="none"/>
      <w:lvlText w:val="    "/>
      <w:lvlJc w:val="left"/>
      <w:pPr>
        <w:tabs>
          <w:tab w:val="left" w:pos="864"/>
        </w:tabs>
        <w:ind w:left="864" w:hanging="864"/>
      </w:pPr>
      <w:rPr>
        <w:rFonts w:hint="eastAsia"/>
      </w:rPr>
    </w:lvl>
    <w:lvl w:ilvl="4" w:tentative="0">
      <w:start w:val="1"/>
      <w:numFmt w:val="none"/>
      <w:lvlText w:val="      "/>
      <w:lvlJc w:val="left"/>
      <w:pPr>
        <w:tabs>
          <w:tab w:val="left" w:pos="1008"/>
        </w:tabs>
        <w:ind w:left="1008" w:hanging="1008"/>
      </w:pPr>
      <w:rPr>
        <w:rFonts w:hint="eastAsia"/>
      </w:rPr>
    </w:lvl>
    <w:lvl w:ilvl="5" w:tentative="0">
      <w:start w:val="1"/>
      <w:numFmt w:val="none"/>
      <w:lvlText w:val="           "/>
      <w:lvlJc w:val="left"/>
      <w:pPr>
        <w:tabs>
          <w:tab w:val="left" w:pos="1440"/>
        </w:tabs>
        <w:ind w:left="1152" w:hanging="1152"/>
      </w:pPr>
      <w:rPr>
        <w:rFonts w:hint="eastAsia"/>
      </w:rPr>
    </w:lvl>
    <w:lvl w:ilvl="6" w:tentative="0">
      <w:start w:val="1"/>
      <w:numFmt w:val="decimal"/>
      <w:lvlText w:val="%1.%2.%3.%4.%5.%6.%7"/>
      <w:lvlJc w:val="left"/>
      <w:pPr>
        <w:tabs>
          <w:tab w:val="left" w:pos="2520"/>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
    <w:nsid w:val="56BF2CDD"/>
    <w:multiLevelType w:val="multilevel"/>
    <w:tmpl w:val="56BF2CDD"/>
    <w:lvl w:ilvl="0" w:tentative="0">
      <w:start w:val="1"/>
      <w:numFmt w:val="decimal"/>
      <w:lvlText w:val="（%1）"/>
      <w:lvlJc w:val="left"/>
      <w:pPr>
        <w:ind w:left="1080" w:hanging="108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576B7C46"/>
    <w:multiLevelType w:val="singleLevel"/>
    <w:tmpl w:val="576B7C46"/>
    <w:lvl w:ilvl="0" w:tentative="0">
      <w:start w:val="15"/>
      <w:numFmt w:val="chineseCounting"/>
      <w:suff w:val="nothing"/>
      <w:lvlText w:val="%1、"/>
      <w:lvlJc w:val="left"/>
    </w:lvl>
  </w:abstractNum>
  <w:abstractNum w:abstractNumId="3">
    <w:nsid w:val="592C2570"/>
    <w:multiLevelType w:val="singleLevel"/>
    <w:tmpl w:val="592C2570"/>
    <w:lvl w:ilvl="0" w:tentative="0">
      <w:start w:val="1"/>
      <w:numFmt w:val="decimal"/>
      <w:suff w:val="nothing"/>
      <w:lvlText w:val="%1、"/>
      <w:lvlJc w:val="left"/>
    </w:lvl>
  </w:abstractNum>
  <w:abstractNum w:abstractNumId="4">
    <w:nsid w:val="748E1129"/>
    <w:multiLevelType w:val="singleLevel"/>
    <w:tmpl w:val="748E1129"/>
    <w:lvl w:ilvl="0" w:tentative="0">
      <w:start w:val="1"/>
      <w:numFmt w:val="decimal"/>
      <w:suff w:val="nothing"/>
      <w:lvlText w:val="%1、"/>
      <w:lvlJc w:val="left"/>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E1F9E"/>
    <w:rsid w:val="00014FFB"/>
    <w:rsid w:val="000168DE"/>
    <w:rsid w:val="0001725B"/>
    <w:rsid w:val="00027E0E"/>
    <w:rsid w:val="00033963"/>
    <w:rsid w:val="00036988"/>
    <w:rsid w:val="00043CBE"/>
    <w:rsid w:val="00046B6E"/>
    <w:rsid w:val="000517CB"/>
    <w:rsid w:val="00054E6A"/>
    <w:rsid w:val="0005714F"/>
    <w:rsid w:val="0005745B"/>
    <w:rsid w:val="000674E2"/>
    <w:rsid w:val="0007174B"/>
    <w:rsid w:val="000754E8"/>
    <w:rsid w:val="000779BB"/>
    <w:rsid w:val="0008194C"/>
    <w:rsid w:val="00081A3E"/>
    <w:rsid w:val="00082D71"/>
    <w:rsid w:val="00084AD8"/>
    <w:rsid w:val="00085B39"/>
    <w:rsid w:val="0008672C"/>
    <w:rsid w:val="00091024"/>
    <w:rsid w:val="00096A37"/>
    <w:rsid w:val="000A028E"/>
    <w:rsid w:val="000A0A06"/>
    <w:rsid w:val="000A20B2"/>
    <w:rsid w:val="000B38AC"/>
    <w:rsid w:val="000B46BB"/>
    <w:rsid w:val="000B6D1B"/>
    <w:rsid w:val="000C4429"/>
    <w:rsid w:val="000C6477"/>
    <w:rsid w:val="000C700C"/>
    <w:rsid w:val="000C7FA7"/>
    <w:rsid w:val="000D01AE"/>
    <w:rsid w:val="000F0855"/>
    <w:rsid w:val="000F2E57"/>
    <w:rsid w:val="000F732A"/>
    <w:rsid w:val="00113546"/>
    <w:rsid w:val="00114304"/>
    <w:rsid w:val="00115234"/>
    <w:rsid w:val="00117501"/>
    <w:rsid w:val="0012194E"/>
    <w:rsid w:val="00127669"/>
    <w:rsid w:val="001303F4"/>
    <w:rsid w:val="001350B9"/>
    <w:rsid w:val="00144BBD"/>
    <w:rsid w:val="00144C24"/>
    <w:rsid w:val="001466A9"/>
    <w:rsid w:val="0015180D"/>
    <w:rsid w:val="00154C57"/>
    <w:rsid w:val="00155188"/>
    <w:rsid w:val="00160619"/>
    <w:rsid w:val="00161D73"/>
    <w:rsid w:val="0016489D"/>
    <w:rsid w:val="00170A32"/>
    <w:rsid w:val="00170F96"/>
    <w:rsid w:val="001731DC"/>
    <w:rsid w:val="00177399"/>
    <w:rsid w:val="00180B1A"/>
    <w:rsid w:val="001814D3"/>
    <w:rsid w:val="00183656"/>
    <w:rsid w:val="001843C2"/>
    <w:rsid w:val="0019004A"/>
    <w:rsid w:val="0019315B"/>
    <w:rsid w:val="001A6DC7"/>
    <w:rsid w:val="001B1110"/>
    <w:rsid w:val="001B1E61"/>
    <w:rsid w:val="001B2831"/>
    <w:rsid w:val="001B78E4"/>
    <w:rsid w:val="001C3577"/>
    <w:rsid w:val="001D09A6"/>
    <w:rsid w:val="001D391C"/>
    <w:rsid w:val="001D61F8"/>
    <w:rsid w:val="001D6493"/>
    <w:rsid w:val="001D77EB"/>
    <w:rsid w:val="001D7C8F"/>
    <w:rsid w:val="001D7EA6"/>
    <w:rsid w:val="001E035A"/>
    <w:rsid w:val="001E07A5"/>
    <w:rsid w:val="001E27DA"/>
    <w:rsid w:val="001E48CC"/>
    <w:rsid w:val="001E5729"/>
    <w:rsid w:val="001E5F48"/>
    <w:rsid w:val="00203054"/>
    <w:rsid w:val="00203EFF"/>
    <w:rsid w:val="00204766"/>
    <w:rsid w:val="00211B08"/>
    <w:rsid w:val="00213286"/>
    <w:rsid w:val="00213D4B"/>
    <w:rsid w:val="00214064"/>
    <w:rsid w:val="002164B7"/>
    <w:rsid w:val="002172B3"/>
    <w:rsid w:val="002234B4"/>
    <w:rsid w:val="00226322"/>
    <w:rsid w:val="002266EF"/>
    <w:rsid w:val="00226C53"/>
    <w:rsid w:val="00231817"/>
    <w:rsid w:val="00236AFF"/>
    <w:rsid w:val="00236EA8"/>
    <w:rsid w:val="0024296B"/>
    <w:rsid w:val="00243101"/>
    <w:rsid w:val="002440A3"/>
    <w:rsid w:val="00247D05"/>
    <w:rsid w:val="0025025E"/>
    <w:rsid w:val="00253D68"/>
    <w:rsid w:val="00255DC8"/>
    <w:rsid w:val="002601DF"/>
    <w:rsid w:val="00272A5B"/>
    <w:rsid w:val="002745A2"/>
    <w:rsid w:val="00275C48"/>
    <w:rsid w:val="00280F6C"/>
    <w:rsid w:val="0028339F"/>
    <w:rsid w:val="00291FFE"/>
    <w:rsid w:val="00293AD2"/>
    <w:rsid w:val="00297A41"/>
    <w:rsid w:val="002A2074"/>
    <w:rsid w:val="002A2CC3"/>
    <w:rsid w:val="002A463F"/>
    <w:rsid w:val="002A566A"/>
    <w:rsid w:val="002B0575"/>
    <w:rsid w:val="002B4F63"/>
    <w:rsid w:val="002C2358"/>
    <w:rsid w:val="002C23F9"/>
    <w:rsid w:val="002C4400"/>
    <w:rsid w:val="002D28C9"/>
    <w:rsid w:val="002D34D2"/>
    <w:rsid w:val="002E158F"/>
    <w:rsid w:val="002E3720"/>
    <w:rsid w:val="002E4D49"/>
    <w:rsid w:val="002E5155"/>
    <w:rsid w:val="002F4CF6"/>
    <w:rsid w:val="002F701E"/>
    <w:rsid w:val="00305D4F"/>
    <w:rsid w:val="00310411"/>
    <w:rsid w:val="00314BBB"/>
    <w:rsid w:val="00321171"/>
    <w:rsid w:val="00321FCF"/>
    <w:rsid w:val="0032414D"/>
    <w:rsid w:val="00324708"/>
    <w:rsid w:val="0032535A"/>
    <w:rsid w:val="003370A9"/>
    <w:rsid w:val="00337965"/>
    <w:rsid w:val="0035119B"/>
    <w:rsid w:val="00351D20"/>
    <w:rsid w:val="003569E8"/>
    <w:rsid w:val="00357FCE"/>
    <w:rsid w:val="00362C3B"/>
    <w:rsid w:val="003632DE"/>
    <w:rsid w:val="003653F3"/>
    <w:rsid w:val="00367506"/>
    <w:rsid w:val="0036762D"/>
    <w:rsid w:val="00367C67"/>
    <w:rsid w:val="0037534A"/>
    <w:rsid w:val="0037556C"/>
    <w:rsid w:val="00376CC0"/>
    <w:rsid w:val="00384C67"/>
    <w:rsid w:val="003853EE"/>
    <w:rsid w:val="003A0915"/>
    <w:rsid w:val="003A136B"/>
    <w:rsid w:val="003A19A5"/>
    <w:rsid w:val="003A3FE6"/>
    <w:rsid w:val="003A53EB"/>
    <w:rsid w:val="003B1934"/>
    <w:rsid w:val="003B39BF"/>
    <w:rsid w:val="003B63FE"/>
    <w:rsid w:val="003B7E08"/>
    <w:rsid w:val="003C05AA"/>
    <w:rsid w:val="003C1CDD"/>
    <w:rsid w:val="003C59AC"/>
    <w:rsid w:val="003D39A1"/>
    <w:rsid w:val="003D65AE"/>
    <w:rsid w:val="003E280C"/>
    <w:rsid w:val="003E2E59"/>
    <w:rsid w:val="003F0181"/>
    <w:rsid w:val="003F672A"/>
    <w:rsid w:val="0040350A"/>
    <w:rsid w:val="00403956"/>
    <w:rsid w:val="0041275B"/>
    <w:rsid w:val="00412C71"/>
    <w:rsid w:val="004145E6"/>
    <w:rsid w:val="004146E0"/>
    <w:rsid w:val="004159FF"/>
    <w:rsid w:val="00415FDC"/>
    <w:rsid w:val="0041653D"/>
    <w:rsid w:val="00420843"/>
    <w:rsid w:val="00425A26"/>
    <w:rsid w:val="00430812"/>
    <w:rsid w:val="00436F84"/>
    <w:rsid w:val="0043772C"/>
    <w:rsid w:val="00442EAC"/>
    <w:rsid w:val="0044414D"/>
    <w:rsid w:val="00445ACB"/>
    <w:rsid w:val="004464BE"/>
    <w:rsid w:val="00464FE8"/>
    <w:rsid w:val="00465CB8"/>
    <w:rsid w:val="00470F11"/>
    <w:rsid w:val="00471275"/>
    <w:rsid w:val="0047583B"/>
    <w:rsid w:val="00477147"/>
    <w:rsid w:val="00486545"/>
    <w:rsid w:val="00490A02"/>
    <w:rsid w:val="0049258B"/>
    <w:rsid w:val="004942CC"/>
    <w:rsid w:val="004959D3"/>
    <w:rsid w:val="0049787D"/>
    <w:rsid w:val="004A1E83"/>
    <w:rsid w:val="004B7772"/>
    <w:rsid w:val="004C6765"/>
    <w:rsid w:val="004D2944"/>
    <w:rsid w:val="004E032D"/>
    <w:rsid w:val="004E0E96"/>
    <w:rsid w:val="004E1890"/>
    <w:rsid w:val="004E51AA"/>
    <w:rsid w:val="004E6014"/>
    <w:rsid w:val="004F0102"/>
    <w:rsid w:val="004F392E"/>
    <w:rsid w:val="00500FB2"/>
    <w:rsid w:val="005028EB"/>
    <w:rsid w:val="00502CDD"/>
    <w:rsid w:val="00504C9E"/>
    <w:rsid w:val="00511B7A"/>
    <w:rsid w:val="00514049"/>
    <w:rsid w:val="00514CF5"/>
    <w:rsid w:val="00520381"/>
    <w:rsid w:val="00520E58"/>
    <w:rsid w:val="00522D33"/>
    <w:rsid w:val="00526D80"/>
    <w:rsid w:val="00527047"/>
    <w:rsid w:val="00534803"/>
    <w:rsid w:val="00537529"/>
    <w:rsid w:val="00545A14"/>
    <w:rsid w:val="00552A66"/>
    <w:rsid w:val="00560B25"/>
    <w:rsid w:val="0056110C"/>
    <w:rsid w:val="00563029"/>
    <w:rsid w:val="005772C4"/>
    <w:rsid w:val="005868C8"/>
    <w:rsid w:val="005904B1"/>
    <w:rsid w:val="0059089C"/>
    <w:rsid w:val="00591C47"/>
    <w:rsid w:val="00593759"/>
    <w:rsid w:val="005959C2"/>
    <w:rsid w:val="0059676F"/>
    <w:rsid w:val="00596E6F"/>
    <w:rsid w:val="005A02FE"/>
    <w:rsid w:val="005A190B"/>
    <w:rsid w:val="005A2026"/>
    <w:rsid w:val="005A3D94"/>
    <w:rsid w:val="005A608E"/>
    <w:rsid w:val="005B6671"/>
    <w:rsid w:val="005D12A3"/>
    <w:rsid w:val="005D1BF8"/>
    <w:rsid w:val="005D29E4"/>
    <w:rsid w:val="005E0017"/>
    <w:rsid w:val="005E059F"/>
    <w:rsid w:val="005E091C"/>
    <w:rsid w:val="005E66B9"/>
    <w:rsid w:val="005F096D"/>
    <w:rsid w:val="005F1F65"/>
    <w:rsid w:val="005F6317"/>
    <w:rsid w:val="005F720C"/>
    <w:rsid w:val="006026E0"/>
    <w:rsid w:val="00625FE7"/>
    <w:rsid w:val="006302A6"/>
    <w:rsid w:val="006302C0"/>
    <w:rsid w:val="00630554"/>
    <w:rsid w:val="006318CD"/>
    <w:rsid w:val="00632E4F"/>
    <w:rsid w:val="006339AC"/>
    <w:rsid w:val="0063416B"/>
    <w:rsid w:val="00634B6C"/>
    <w:rsid w:val="00634D6F"/>
    <w:rsid w:val="006354DC"/>
    <w:rsid w:val="006369CE"/>
    <w:rsid w:val="006373D6"/>
    <w:rsid w:val="00642711"/>
    <w:rsid w:val="00642BD2"/>
    <w:rsid w:val="00642D0E"/>
    <w:rsid w:val="006537F5"/>
    <w:rsid w:val="006538D0"/>
    <w:rsid w:val="006606B9"/>
    <w:rsid w:val="0066232C"/>
    <w:rsid w:val="00664E7F"/>
    <w:rsid w:val="00666B4E"/>
    <w:rsid w:val="00667450"/>
    <w:rsid w:val="006734E7"/>
    <w:rsid w:val="006745B4"/>
    <w:rsid w:val="006763DC"/>
    <w:rsid w:val="00685B13"/>
    <w:rsid w:val="00692084"/>
    <w:rsid w:val="00696C14"/>
    <w:rsid w:val="006A11F5"/>
    <w:rsid w:val="006A2245"/>
    <w:rsid w:val="006A7716"/>
    <w:rsid w:val="006B60FE"/>
    <w:rsid w:val="006C2261"/>
    <w:rsid w:val="006D21CE"/>
    <w:rsid w:val="006D6A16"/>
    <w:rsid w:val="006E4064"/>
    <w:rsid w:val="006E50C9"/>
    <w:rsid w:val="006E61FD"/>
    <w:rsid w:val="006F53F4"/>
    <w:rsid w:val="00701323"/>
    <w:rsid w:val="007016AE"/>
    <w:rsid w:val="0070688D"/>
    <w:rsid w:val="00706FE2"/>
    <w:rsid w:val="00720DF8"/>
    <w:rsid w:val="00720F98"/>
    <w:rsid w:val="00721766"/>
    <w:rsid w:val="0072205B"/>
    <w:rsid w:val="00722434"/>
    <w:rsid w:val="00723914"/>
    <w:rsid w:val="007240B1"/>
    <w:rsid w:val="00735CFE"/>
    <w:rsid w:val="00741C8F"/>
    <w:rsid w:val="00743639"/>
    <w:rsid w:val="00744048"/>
    <w:rsid w:val="0075252C"/>
    <w:rsid w:val="00754875"/>
    <w:rsid w:val="0075556C"/>
    <w:rsid w:val="00760BE1"/>
    <w:rsid w:val="007618AD"/>
    <w:rsid w:val="00762589"/>
    <w:rsid w:val="00783658"/>
    <w:rsid w:val="0078597C"/>
    <w:rsid w:val="00796BEB"/>
    <w:rsid w:val="007A1654"/>
    <w:rsid w:val="007A3460"/>
    <w:rsid w:val="007B3EB9"/>
    <w:rsid w:val="007B7681"/>
    <w:rsid w:val="007C0F02"/>
    <w:rsid w:val="007C3DC5"/>
    <w:rsid w:val="007C46BC"/>
    <w:rsid w:val="007C6FC0"/>
    <w:rsid w:val="007C7E72"/>
    <w:rsid w:val="007D0B94"/>
    <w:rsid w:val="007D167E"/>
    <w:rsid w:val="007D7289"/>
    <w:rsid w:val="007D7FE1"/>
    <w:rsid w:val="007F2992"/>
    <w:rsid w:val="00802CC5"/>
    <w:rsid w:val="008048E0"/>
    <w:rsid w:val="00806DA2"/>
    <w:rsid w:val="00807EAB"/>
    <w:rsid w:val="0081143C"/>
    <w:rsid w:val="00814BA9"/>
    <w:rsid w:val="00816884"/>
    <w:rsid w:val="0082797B"/>
    <w:rsid w:val="00831A94"/>
    <w:rsid w:val="00832444"/>
    <w:rsid w:val="0084068D"/>
    <w:rsid w:val="00841017"/>
    <w:rsid w:val="008431CA"/>
    <w:rsid w:val="00845CE1"/>
    <w:rsid w:val="00857595"/>
    <w:rsid w:val="00857D49"/>
    <w:rsid w:val="00863982"/>
    <w:rsid w:val="0087073E"/>
    <w:rsid w:val="00871107"/>
    <w:rsid w:val="00872395"/>
    <w:rsid w:val="00874119"/>
    <w:rsid w:val="00877A4B"/>
    <w:rsid w:val="0088058D"/>
    <w:rsid w:val="00880C59"/>
    <w:rsid w:val="0088476C"/>
    <w:rsid w:val="00885C7F"/>
    <w:rsid w:val="00891931"/>
    <w:rsid w:val="008A2AC4"/>
    <w:rsid w:val="008A65F4"/>
    <w:rsid w:val="008B636E"/>
    <w:rsid w:val="008C6DB2"/>
    <w:rsid w:val="008D26E4"/>
    <w:rsid w:val="008D45FE"/>
    <w:rsid w:val="008E1F9E"/>
    <w:rsid w:val="008E6310"/>
    <w:rsid w:val="008E6993"/>
    <w:rsid w:val="008F011A"/>
    <w:rsid w:val="008F0A2C"/>
    <w:rsid w:val="008F5820"/>
    <w:rsid w:val="008F7A75"/>
    <w:rsid w:val="009029B4"/>
    <w:rsid w:val="009053FE"/>
    <w:rsid w:val="00914912"/>
    <w:rsid w:val="00916741"/>
    <w:rsid w:val="009177FE"/>
    <w:rsid w:val="00920946"/>
    <w:rsid w:val="009246F3"/>
    <w:rsid w:val="00925781"/>
    <w:rsid w:val="00926631"/>
    <w:rsid w:val="00926670"/>
    <w:rsid w:val="009365EE"/>
    <w:rsid w:val="00937409"/>
    <w:rsid w:val="00937529"/>
    <w:rsid w:val="00937A53"/>
    <w:rsid w:val="00954DC4"/>
    <w:rsid w:val="00964378"/>
    <w:rsid w:val="0096760B"/>
    <w:rsid w:val="0097363C"/>
    <w:rsid w:val="00973B85"/>
    <w:rsid w:val="009769A8"/>
    <w:rsid w:val="00977FE7"/>
    <w:rsid w:val="009824BE"/>
    <w:rsid w:val="00983D0C"/>
    <w:rsid w:val="00992946"/>
    <w:rsid w:val="00995799"/>
    <w:rsid w:val="009B100E"/>
    <w:rsid w:val="009B25E4"/>
    <w:rsid w:val="009B262B"/>
    <w:rsid w:val="009B6752"/>
    <w:rsid w:val="009C0F99"/>
    <w:rsid w:val="009C22B9"/>
    <w:rsid w:val="009C6A27"/>
    <w:rsid w:val="009C7D76"/>
    <w:rsid w:val="009C7F36"/>
    <w:rsid w:val="009D1437"/>
    <w:rsid w:val="009D2E2A"/>
    <w:rsid w:val="009D5244"/>
    <w:rsid w:val="009D6216"/>
    <w:rsid w:val="009D6266"/>
    <w:rsid w:val="009E2E26"/>
    <w:rsid w:val="009E30E0"/>
    <w:rsid w:val="009E3224"/>
    <w:rsid w:val="009E4EA8"/>
    <w:rsid w:val="009E4F79"/>
    <w:rsid w:val="009F5B8F"/>
    <w:rsid w:val="00A01695"/>
    <w:rsid w:val="00A02B16"/>
    <w:rsid w:val="00A1497A"/>
    <w:rsid w:val="00A17A66"/>
    <w:rsid w:val="00A2107D"/>
    <w:rsid w:val="00A21DF6"/>
    <w:rsid w:val="00A23738"/>
    <w:rsid w:val="00A25774"/>
    <w:rsid w:val="00A32BC1"/>
    <w:rsid w:val="00A34CEA"/>
    <w:rsid w:val="00A3549C"/>
    <w:rsid w:val="00A36F47"/>
    <w:rsid w:val="00A37566"/>
    <w:rsid w:val="00A400C3"/>
    <w:rsid w:val="00A41855"/>
    <w:rsid w:val="00A4270C"/>
    <w:rsid w:val="00A43D5B"/>
    <w:rsid w:val="00A44D6D"/>
    <w:rsid w:val="00A53A02"/>
    <w:rsid w:val="00A55787"/>
    <w:rsid w:val="00A56D57"/>
    <w:rsid w:val="00A60597"/>
    <w:rsid w:val="00A60D26"/>
    <w:rsid w:val="00A6570C"/>
    <w:rsid w:val="00A747BD"/>
    <w:rsid w:val="00A8355C"/>
    <w:rsid w:val="00A861E4"/>
    <w:rsid w:val="00A86D99"/>
    <w:rsid w:val="00A9020A"/>
    <w:rsid w:val="00A905B6"/>
    <w:rsid w:val="00A90A75"/>
    <w:rsid w:val="00A942A3"/>
    <w:rsid w:val="00A97073"/>
    <w:rsid w:val="00A97B2A"/>
    <w:rsid w:val="00AA0344"/>
    <w:rsid w:val="00AA7AC1"/>
    <w:rsid w:val="00AB3FFE"/>
    <w:rsid w:val="00AC14EF"/>
    <w:rsid w:val="00AC34E6"/>
    <w:rsid w:val="00AC507C"/>
    <w:rsid w:val="00AE2F2C"/>
    <w:rsid w:val="00AE3C01"/>
    <w:rsid w:val="00AF198A"/>
    <w:rsid w:val="00AF6172"/>
    <w:rsid w:val="00AF6CF2"/>
    <w:rsid w:val="00B029AD"/>
    <w:rsid w:val="00B04564"/>
    <w:rsid w:val="00B058D8"/>
    <w:rsid w:val="00B07DF7"/>
    <w:rsid w:val="00B14650"/>
    <w:rsid w:val="00B15D7E"/>
    <w:rsid w:val="00B23696"/>
    <w:rsid w:val="00B262DF"/>
    <w:rsid w:val="00B3035F"/>
    <w:rsid w:val="00B30A63"/>
    <w:rsid w:val="00B37D6F"/>
    <w:rsid w:val="00B43B3E"/>
    <w:rsid w:val="00B523C6"/>
    <w:rsid w:val="00B53D7B"/>
    <w:rsid w:val="00B55AB9"/>
    <w:rsid w:val="00B604EE"/>
    <w:rsid w:val="00B6478D"/>
    <w:rsid w:val="00B67CD6"/>
    <w:rsid w:val="00B723D2"/>
    <w:rsid w:val="00B7645D"/>
    <w:rsid w:val="00B806A2"/>
    <w:rsid w:val="00B80EAB"/>
    <w:rsid w:val="00B81203"/>
    <w:rsid w:val="00B814ED"/>
    <w:rsid w:val="00B81705"/>
    <w:rsid w:val="00B934F6"/>
    <w:rsid w:val="00B936F2"/>
    <w:rsid w:val="00BA1A1E"/>
    <w:rsid w:val="00BA2A2C"/>
    <w:rsid w:val="00BA5765"/>
    <w:rsid w:val="00BB67C7"/>
    <w:rsid w:val="00BB7E3E"/>
    <w:rsid w:val="00BC1D25"/>
    <w:rsid w:val="00BC214F"/>
    <w:rsid w:val="00BC3107"/>
    <w:rsid w:val="00BD1BCB"/>
    <w:rsid w:val="00BE08A1"/>
    <w:rsid w:val="00BE18D0"/>
    <w:rsid w:val="00BE31BF"/>
    <w:rsid w:val="00BE346F"/>
    <w:rsid w:val="00BF3327"/>
    <w:rsid w:val="00BF6B27"/>
    <w:rsid w:val="00C034C2"/>
    <w:rsid w:val="00C061E4"/>
    <w:rsid w:val="00C075AB"/>
    <w:rsid w:val="00C126F6"/>
    <w:rsid w:val="00C1617F"/>
    <w:rsid w:val="00C229EF"/>
    <w:rsid w:val="00C233FC"/>
    <w:rsid w:val="00C25080"/>
    <w:rsid w:val="00C26962"/>
    <w:rsid w:val="00C26A4F"/>
    <w:rsid w:val="00C318C3"/>
    <w:rsid w:val="00C3473A"/>
    <w:rsid w:val="00C3557A"/>
    <w:rsid w:val="00C369FA"/>
    <w:rsid w:val="00C37A39"/>
    <w:rsid w:val="00C40749"/>
    <w:rsid w:val="00C40AA4"/>
    <w:rsid w:val="00C43C1F"/>
    <w:rsid w:val="00C4509A"/>
    <w:rsid w:val="00C461D5"/>
    <w:rsid w:val="00C46364"/>
    <w:rsid w:val="00C46A37"/>
    <w:rsid w:val="00C47139"/>
    <w:rsid w:val="00C54749"/>
    <w:rsid w:val="00C5700A"/>
    <w:rsid w:val="00C7417A"/>
    <w:rsid w:val="00C75A4E"/>
    <w:rsid w:val="00C77937"/>
    <w:rsid w:val="00C83A18"/>
    <w:rsid w:val="00C84C3B"/>
    <w:rsid w:val="00C90A52"/>
    <w:rsid w:val="00C90E74"/>
    <w:rsid w:val="00C93800"/>
    <w:rsid w:val="00C9677B"/>
    <w:rsid w:val="00C96A4A"/>
    <w:rsid w:val="00CB1585"/>
    <w:rsid w:val="00CB5C27"/>
    <w:rsid w:val="00CB6FC1"/>
    <w:rsid w:val="00CC0E28"/>
    <w:rsid w:val="00CC1E66"/>
    <w:rsid w:val="00CD1A68"/>
    <w:rsid w:val="00CD1E01"/>
    <w:rsid w:val="00CD2561"/>
    <w:rsid w:val="00CD2F55"/>
    <w:rsid w:val="00CD2FCC"/>
    <w:rsid w:val="00CD3E63"/>
    <w:rsid w:val="00CD5FCA"/>
    <w:rsid w:val="00CE1105"/>
    <w:rsid w:val="00CE76DD"/>
    <w:rsid w:val="00CF063B"/>
    <w:rsid w:val="00CF14C3"/>
    <w:rsid w:val="00CF28E3"/>
    <w:rsid w:val="00CF4278"/>
    <w:rsid w:val="00CF7FA0"/>
    <w:rsid w:val="00D005AB"/>
    <w:rsid w:val="00D05785"/>
    <w:rsid w:val="00D06439"/>
    <w:rsid w:val="00D0737F"/>
    <w:rsid w:val="00D11B14"/>
    <w:rsid w:val="00D1258F"/>
    <w:rsid w:val="00D13C59"/>
    <w:rsid w:val="00D13D73"/>
    <w:rsid w:val="00D15A5C"/>
    <w:rsid w:val="00D20DA9"/>
    <w:rsid w:val="00D2672B"/>
    <w:rsid w:val="00D26E1A"/>
    <w:rsid w:val="00D30E25"/>
    <w:rsid w:val="00D3456B"/>
    <w:rsid w:val="00D3513D"/>
    <w:rsid w:val="00D35BC9"/>
    <w:rsid w:val="00D37733"/>
    <w:rsid w:val="00D3775E"/>
    <w:rsid w:val="00D454CF"/>
    <w:rsid w:val="00D468BA"/>
    <w:rsid w:val="00D47024"/>
    <w:rsid w:val="00D50FE6"/>
    <w:rsid w:val="00D53499"/>
    <w:rsid w:val="00D538A8"/>
    <w:rsid w:val="00D54BF6"/>
    <w:rsid w:val="00D579C9"/>
    <w:rsid w:val="00D6199C"/>
    <w:rsid w:val="00D62197"/>
    <w:rsid w:val="00D651E4"/>
    <w:rsid w:val="00D72DA4"/>
    <w:rsid w:val="00D73846"/>
    <w:rsid w:val="00D7394D"/>
    <w:rsid w:val="00D83251"/>
    <w:rsid w:val="00D846C6"/>
    <w:rsid w:val="00D85EBB"/>
    <w:rsid w:val="00D85FC6"/>
    <w:rsid w:val="00D902A5"/>
    <w:rsid w:val="00D93A31"/>
    <w:rsid w:val="00D93A3C"/>
    <w:rsid w:val="00D93BD6"/>
    <w:rsid w:val="00D947F6"/>
    <w:rsid w:val="00D9576A"/>
    <w:rsid w:val="00D96D5E"/>
    <w:rsid w:val="00D97074"/>
    <w:rsid w:val="00DA34DD"/>
    <w:rsid w:val="00DB0EB5"/>
    <w:rsid w:val="00DB1FE5"/>
    <w:rsid w:val="00DB52E9"/>
    <w:rsid w:val="00DB5333"/>
    <w:rsid w:val="00DC04D2"/>
    <w:rsid w:val="00DC15E4"/>
    <w:rsid w:val="00DC74AD"/>
    <w:rsid w:val="00DD05A7"/>
    <w:rsid w:val="00DD1F85"/>
    <w:rsid w:val="00DD35F6"/>
    <w:rsid w:val="00DD3FB1"/>
    <w:rsid w:val="00DD4E59"/>
    <w:rsid w:val="00DD5833"/>
    <w:rsid w:val="00DD6744"/>
    <w:rsid w:val="00DD6982"/>
    <w:rsid w:val="00DE0270"/>
    <w:rsid w:val="00DE063C"/>
    <w:rsid w:val="00DF0395"/>
    <w:rsid w:val="00DF245A"/>
    <w:rsid w:val="00DF3422"/>
    <w:rsid w:val="00DF7038"/>
    <w:rsid w:val="00E02316"/>
    <w:rsid w:val="00E031BA"/>
    <w:rsid w:val="00E06BBA"/>
    <w:rsid w:val="00E06C4C"/>
    <w:rsid w:val="00E13A10"/>
    <w:rsid w:val="00E146ED"/>
    <w:rsid w:val="00E14C4E"/>
    <w:rsid w:val="00E17058"/>
    <w:rsid w:val="00E20EFA"/>
    <w:rsid w:val="00E23A97"/>
    <w:rsid w:val="00E27C54"/>
    <w:rsid w:val="00E31C6F"/>
    <w:rsid w:val="00E34AE2"/>
    <w:rsid w:val="00E368A3"/>
    <w:rsid w:val="00E418E6"/>
    <w:rsid w:val="00E44409"/>
    <w:rsid w:val="00E45890"/>
    <w:rsid w:val="00E5223A"/>
    <w:rsid w:val="00E544D6"/>
    <w:rsid w:val="00E54FFB"/>
    <w:rsid w:val="00E61C7A"/>
    <w:rsid w:val="00E65747"/>
    <w:rsid w:val="00E65E96"/>
    <w:rsid w:val="00E67734"/>
    <w:rsid w:val="00E70D42"/>
    <w:rsid w:val="00E73155"/>
    <w:rsid w:val="00E76DC4"/>
    <w:rsid w:val="00E801E4"/>
    <w:rsid w:val="00E82F9A"/>
    <w:rsid w:val="00E8323E"/>
    <w:rsid w:val="00E833D7"/>
    <w:rsid w:val="00E83E8E"/>
    <w:rsid w:val="00E84585"/>
    <w:rsid w:val="00E87460"/>
    <w:rsid w:val="00E87B41"/>
    <w:rsid w:val="00E92323"/>
    <w:rsid w:val="00E9489D"/>
    <w:rsid w:val="00EA1BBB"/>
    <w:rsid w:val="00EA3CBB"/>
    <w:rsid w:val="00EB09FD"/>
    <w:rsid w:val="00EB5800"/>
    <w:rsid w:val="00EC625F"/>
    <w:rsid w:val="00EC790B"/>
    <w:rsid w:val="00ED4B72"/>
    <w:rsid w:val="00ED4E14"/>
    <w:rsid w:val="00ED5907"/>
    <w:rsid w:val="00EE2507"/>
    <w:rsid w:val="00EE26DC"/>
    <w:rsid w:val="00EE2A77"/>
    <w:rsid w:val="00EE330B"/>
    <w:rsid w:val="00EE4110"/>
    <w:rsid w:val="00EE4C16"/>
    <w:rsid w:val="00EE7B89"/>
    <w:rsid w:val="00EF692C"/>
    <w:rsid w:val="00F01B31"/>
    <w:rsid w:val="00F0325A"/>
    <w:rsid w:val="00F05DF4"/>
    <w:rsid w:val="00F07139"/>
    <w:rsid w:val="00F10C3D"/>
    <w:rsid w:val="00F15E66"/>
    <w:rsid w:val="00F20E5F"/>
    <w:rsid w:val="00F256C3"/>
    <w:rsid w:val="00F26816"/>
    <w:rsid w:val="00F26EC4"/>
    <w:rsid w:val="00F27F53"/>
    <w:rsid w:val="00F401C2"/>
    <w:rsid w:val="00F40AF9"/>
    <w:rsid w:val="00F43E70"/>
    <w:rsid w:val="00F45F60"/>
    <w:rsid w:val="00F4693F"/>
    <w:rsid w:val="00F52BF4"/>
    <w:rsid w:val="00F52C17"/>
    <w:rsid w:val="00F550F3"/>
    <w:rsid w:val="00F55491"/>
    <w:rsid w:val="00F573D3"/>
    <w:rsid w:val="00F61AD8"/>
    <w:rsid w:val="00F676B6"/>
    <w:rsid w:val="00F70040"/>
    <w:rsid w:val="00F711C8"/>
    <w:rsid w:val="00F71773"/>
    <w:rsid w:val="00F74B71"/>
    <w:rsid w:val="00F75FD9"/>
    <w:rsid w:val="00F8004C"/>
    <w:rsid w:val="00F82519"/>
    <w:rsid w:val="00F85C33"/>
    <w:rsid w:val="00F92310"/>
    <w:rsid w:val="00F92EEE"/>
    <w:rsid w:val="00FA1144"/>
    <w:rsid w:val="00FA18F5"/>
    <w:rsid w:val="00FA5BC3"/>
    <w:rsid w:val="00FA71F5"/>
    <w:rsid w:val="00FA7E4E"/>
    <w:rsid w:val="00FB05C9"/>
    <w:rsid w:val="00FB3191"/>
    <w:rsid w:val="00FB3FE9"/>
    <w:rsid w:val="00FB5223"/>
    <w:rsid w:val="00FB5FB3"/>
    <w:rsid w:val="00FB6884"/>
    <w:rsid w:val="00FC2514"/>
    <w:rsid w:val="00FC4261"/>
    <w:rsid w:val="00FC6D53"/>
    <w:rsid w:val="00FC7FA7"/>
    <w:rsid w:val="00FD5BED"/>
    <w:rsid w:val="00FD717B"/>
    <w:rsid w:val="00FE0D03"/>
    <w:rsid w:val="00FE31C4"/>
    <w:rsid w:val="00FE6C02"/>
    <w:rsid w:val="00FF2E29"/>
    <w:rsid w:val="00FF4F7E"/>
    <w:rsid w:val="018041BA"/>
    <w:rsid w:val="01F85C07"/>
    <w:rsid w:val="02637CA9"/>
    <w:rsid w:val="028328AD"/>
    <w:rsid w:val="046B02F3"/>
    <w:rsid w:val="07CA2813"/>
    <w:rsid w:val="082C66E7"/>
    <w:rsid w:val="08EE1686"/>
    <w:rsid w:val="091C4EC6"/>
    <w:rsid w:val="097E7200"/>
    <w:rsid w:val="0B3369CE"/>
    <w:rsid w:val="0B92523A"/>
    <w:rsid w:val="0C5F4634"/>
    <w:rsid w:val="0D491947"/>
    <w:rsid w:val="0D5C2D25"/>
    <w:rsid w:val="0D8C75D0"/>
    <w:rsid w:val="0EA827DD"/>
    <w:rsid w:val="0EB81264"/>
    <w:rsid w:val="11387586"/>
    <w:rsid w:val="128974D7"/>
    <w:rsid w:val="12A23B68"/>
    <w:rsid w:val="13097E5F"/>
    <w:rsid w:val="13C62F38"/>
    <w:rsid w:val="143965C9"/>
    <w:rsid w:val="150C46E5"/>
    <w:rsid w:val="1528711F"/>
    <w:rsid w:val="15BA53CF"/>
    <w:rsid w:val="18A74C38"/>
    <w:rsid w:val="1C483508"/>
    <w:rsid w:val="1C5F3DCB"/>
    <w:rsid w:val="1D4E0A48"/>
    <w:rsid w:val="1E0912A8"/>
    <w:rsid w:val="1E1B78D9"/>
    <w:rsid w:val="1F864B22"/>
    <w:rsid w:val="20734435"/>
    <w:rsid w:val="20DD7ED0"/>
    <w:rsid w:val="21753D23"/>
    <w:rsid w:val="228D3A03"/>
    <w:rsid w:val="2324237A"/>
    <w:rsid w:val="253275FC"/>
    <w:rsid w:val="25642D90"/>
    <w:rsid w:val="256A763A"/>
    <w:rsid w:val="25B6573C"/>
    <w:rsid w:val="25DF0944"/>
    <w:rsid w:val="26DE04D2"/>
    <w:rsid w:val="2920334B"/>
    <w:rsid w:val="2A693452"/>
    <w:rsid w:val="2A8E05CF"/>
    <w:rsid w:val="2B532ED2"/>
    <w:rsid w:val="2E90191F"/>
    <w:rsid w:val="2F4E2D0E"/>
    <w:rsid w:val="312C0E9C"/>
    <w:rsid w:val="327A54B5"/>
    <w:rsid w:val="32DD5A6A"/>
    <w:rsid w:val="333B1C74"/>
    <w:rsid w:val="335C7AD4"/>
    <w:rsid w:val="34195D91"/>
    <w:rsid w:val="35E028B0"/>
    <w:rsid w:val="360A7267"/>
    <w:rsid w:val="36C06DC4"/>
    <w:rsid w:val="3A25326A"/>
    <w:rsid w:val="3A2C5067"/>
    <w:rsid w:val="3B8C3308"/>
    <w:rsid w:val="3C930245"/>
    <w:rsid w:val="3E866D69"/>
    <w:rsid w:val="3F354384"/>
    <w:rsid w:val="3F487AAA"/>
    <w:rsid w:val="411062E3"/>
    <w:rsid w:val="417D38EF"/>
    <w:rsid w:val="44197B1F"/>
    <w:rsid w:val="46F676B1"/>
    <w:rsid w:val="49613AAB"/>
    <w:rsid w:val="49CF2593"/>
    <w:rsid w:val="4A2F1545"/>
    <w:rsid w:val="4B4D2A59"/>
    <w:rsid w:val="4C3C201F"/>
    <w:rsid w:val="4D255BEC"/>
    <w:rsid w:val="4D641EA8"/>
    <w:rsid w:val="4D761381"/>
    <w:rsid w:val="4FC11C48"/>
    <w:rsid w:val="4FFE2709"/>
    <w:rsid w:val="508D308D"/>
    <w:rsid w:val="51040FAB"/>
    <w:rsid w:val="511241F7"/>
    <w:rsid w:val="52163BFB"/>
    <w:rsid w:val="52393738"/>
    <w:rsid w:val="52B57D23"/>
    <w:rsid w:val="53441230"/>
    <w:rsid w:val="53450AC5"/>
    <w:rsid w:val="5681234E"/>
    <w:rsid w:val="56E409C8"/>
    <w:rsid w:val="57FC0D8B"/>
    <w:rsid w:val="592D405B"/>
    <w:rsid w:val="5959547C"/>
    <w:rsid w:val="59B1213F"/>
    <w:rsid w:val="5A895F49"/>
    <w:rsid w:val="5D7F7F12"/>
    <w:rsid w:val="5EB971BB"/>
    <w:rsid w:val="5F44727E"/>
    <w:rsid w:val="602E56FD"/>
    <w:rsid w:val="60B45F81"/>
    <w:rsid w:val="625F70ED"/>
    <w:rsid w:val="6277790A"/>
    <w:rsid w:val="655530A4"/>
    <w:rsid w:val="65AA6D83"/>
    <w:rsid w:val="65B73740"/>
    <w:rsid w:val="65E71BE6"/>
    <w:rsid w:val="66F32EA8"/>
    <w:rsid w:val="68635AA5"/>
    <w:rsid w:val="69245408"/>
    <w:rsid w:val="6AD82352"/>
    <w:rsid w:val="6AFA61A8"/>
    <w:rsid w:val="6BC37870"/>
    <w:rsid w:val="6C27731D"/>
    <w:rsid w:val="6CB1624D"/>
    <w:rsid w:val="6DCA4E8E"/>
    <w:rsid w:val="6E20077A"/>
    <w:rsid w:val="6E626BF4"/>
    <w:rsid w:val="6E7C08FB"/>
    <w:rsid w:val="6E9B6FC3"/>
    <w:rsid w:val="6EAD037A"/>
    <w:rsid w:val="6EF90BDA"/>
    <w:rsid w:val="6F213888"/>
    <w:rsid w:val="6F344B8E"/>
    <w:rsid w:val="6F5C21AB"/>
    <w:rsid w:val="6F6C19F4"/>
    <w:rsid w:val="6FE11609"/>
    <w:rsid w:val="705B7107"/>
    <w:rsid w:val="719E2FB4"/>
    <w:rsid w:val="72EE6ABF"/>
    <w:rsid w:val="731C3B54"/>
    <w:rsid w:val="747D5574"/>
    <w:rsid w:val="756C0F8E"/>
    <w:rsid w:val="75FF46D1"/>
    <w:rsid w:val="76056BEC"/>
    <w:rsid w:val="763759D7"/>
    <w:rsid w:val="763F6F2C"/>
    <w:rsid w:val="766A3908"/>
    <w:rsid w:val="78E45A25"/>
    <w:rsid w:val="78F32E6C"/>
    <w:rsid w:val="7A38236F"/>
    <w:rsid w:val="7BAF5A7C"/>
    <w:rsid w:val="7C3B4D4E"/>
    <w:rsid w:val="7F584433"/>
    <w:rsid w:val="7F78487E"/>
    <w:rsid w:val="7F8B2A33"/>
    <w:rsid w:val="7FA85B23"/>
    <w:rsid w:val="7FC46CA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uiPriority="99" w:name="index 1"/>
    <w:lsdException w:uiPriority="99" w:name="index 2"/>
    <w:lsdException w:uiPriority="99" w:name="index 3"/>
    <w:lsdException w:qFormat="1" w:unhideWhenUsed="0" w:uiPriority="0" w:semiHidden="0" w:name="index 4"/>
    <w:lsdException w:uiPriority="99" w:name="index 5"/>
    <w:lsdException w:uiPriority="99" w:name="index 6"/>
    <w:lsdException w:uiPriority="99"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name="footnote text"/>
    <w:lsdException w:qFormat="1" w:unhideWhenUsed="0" w:uiPriority="0" w:semiHidden="0" w:name="annotation text"/>
    <w:lsdException w:qFormat="1" w:uiPriority="0" w:semiHidden="0" w:name="header"/>
    <w:lsdException w:qFormat="1" w:uiPriority="99" w:semiHidden="0" w:name="footer"/>
    <w:lsdException w:uiPriority="99" w:name="index heading"/>
    <w:lsdException w:qFormat="1" w:unhideWhenUsed="0" w:uiPriority="0" w:semiHidden="0" w:name="caption"/>
    <w:lsdException w:uiPriority="99" w:name="table of figures"/>
    <w:lsdException w:uiPriority="99" w:name="envelope address"/>
    <w:lsdException w:uiPriority="99" w:name="envelope return"/>
    <w:lsdException w:qFormat="1" w:unhideWhenUsed="0" w:uiPriority="0" w:name="footnote reference"/>
    <w:lsdException w:qFormat="1" w:unhideWhenUsed="0" w:uiPriority="0" w:semiHidden="0" w:name="annotation reference"/>
    <w:lsdException w:uiPriority="99" w:name="line number"/>
    <w:lsdException w:qFormat="1" w:unhideWhenUsed="0" w:uiPriority="0" w:semiHidden="0" w:name="page number"/>
    <w:lsdException w:qFormat="1" w:unhideWhenUsed="0" w:uiPriority="0" w:name="endnote reference"/>
    <w:lsdException w:qFormat="1" w:unhideWhenUsed="0" w:uiPriority="0"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uiPriority="99" w:name="Closing"/>
    <w:lsdException w:uiPriority="99" w:name="Signature"/>
    <w:lsdException w:qFormat="1" w:uiPriority="1" w:name="Default Paragraph Font"/>
    <w:lsdException w:qFormat="1" w:unhideWhenUsed="0" w:uiPriority="0" w:semiHidden="0"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iPriority="99" w:semiHidden="0" w:name="Body Text First Indent"/>
    <w:lsdException w:uiPriority="99" w:name="Body Text First Indent 2"/>
    <w:lsdException w:uiPriority="99" w:name="Note Heading"/>
    <w:lsdException w:uiPriority="99" w:name="Body Text 2"/>
    <w:lsdException w:uiPriority="99"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0" w:semiHidden="0" w:name="Table Grid"/>
    <w:lsdException w:uiPriority="99" w:name="Table Theme"/>
    <w:lsdException w:qFormat="1" w:unhideWhenUsed="0" w:uiPriority="0"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qFormat="1" w:unhideWhenUsed="0" w:uiPriority="0" w:semiHidden="0" w:name="Quote"/>
    <w:lsdException w:qFormat="1" w:unhideWhenUsed="0" w:uiPriority="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4">
    <w:name w:val="heading 1"/>
    <w:basedOn w:val="1"/>
    <w:next w:val="1"/>
    <w:link w:val="56"/>
    <w:qFormat/>
    <w:uiPriority w:val="0"/>
    <w:pPr>
      <w:keepNext/>
      <w:widowControl/>
      <w:numPr>
        <w:ilvl w:val="0"/>
        <w:numId w:val="1"/>
      </w:numPr>
      <w:jc w:val="center"/>
      <w:outlineLvl w:val="0"/>
    </w:pPr>
    <w:rPr>
      <w:rFonts w:ascii="黑体" w:hAnsi="黑体"/>
      <w:b/>
      <w:kern w:val="0"/>
      <w:sz w:val="32"/>
      <w:szCs w:val="20"/>
    </w:rPr>
  </w:style>
  <w:style w:type="paragraph" w:styleId="5">
    <w:name w:val="heading 2"/>
    <w:basedOn w:val="1"/>
    <w:next w:val="1"/>
    <w:link w:val="57"/>
    <w:qFormat/>
    <w:uiPriority w:val="0"/>
    <w:pPr>
      <w:keepNext/>
      <w:keepLines/>
      <w:spacing w:before="260" w:after="260" w:line="413" w:lineRule="auto"/>
      <w:outlineLvl w:val="1"/>
    </w:pPr>
    <w:rPr>
      <w:rFonts w:ascii="Arial" w:hAnsi="Arial" w:eastAsia="黑体"/>
      <w:b/>
      <w:bCs/>
      <w:sz w:val="32"/>
      <w:szCs w:val="32"/>
    </w:rPr>
  </w:style>
  <w:style w:type="paragraph" w:styleId="6">
    <w:name w:val="heading 3"/>
    <w:basedOn w:val="1"/>
    <w:next w:val="1"/>
    <w:link w:val="68"/>
    <w:unhideWhenUsed/>
    <w:qFormat/>
    <w:uiPriority w:val="0"/>
    <w:pPr>
      <w:keepNext/>
      <w:keepLines/>
      <w:spacing w:before="260" w:after="260" w:line="416" w:lineRule="auto"/>
      <w:outlineLvl w:val="2"/>
    </w:pPr>
    <w:rPr>
      <w:b/>
      <w:bCs/>
      <w:sz w:val="32"/>
      <w:szCs w:val="32"/>
    </w:rPr>
  </w:style>
  <w:style w:type="paragraph" w:styleId="7">
    <w:name w:val="heading 4"/>
    <w:basedOn w:val="1"/>
    <w:next w:val="1"/>
    <w:link w:val="72"/>
    <w:qFormat/>
    <w:uiPriority w:val="0"/>
    <w:pPr>
      <w:widowControl/>
      <w:tabs>
        <w:tab w:val="left" w:pos="1080"/>
      </w:tabs>
      <w:spacing w:before="120" w:after="120" w:line="360" w:lineRule="auto"/>
      <w:ind w:left="864" w:hanging="864"/>
      <w:outlineLvl w:val="3"/>
    </w:pPr>
    <w:rPr>
      <w:rFonts w:ascii="华文宋体" w:hAnsi="华文宋体" w:eastAsia="华文宋体"/>
      <w:kern w:val="0"/>
      <w:sz w:val="24"/>
      <w:szCs w:val="20"/>
    </w:rPr>
  </w:style>
  <w:style w:type="paragraph" w:styleId="8">
    <w:name w:val="heading 5"/>
    <w:basedOn w:val="1"/>
    <w:next w:val="1"/>
    <w:link w:val="73"/>
    <w:qFormat/>
    <w:uiPriority w:val="0"/>
    <w:pPr>
      <w:widowControl/>
      <w:tabs>
        <w:tab w:val="left" w:pos="1008"/>
      </w:tabs>
      <w:spacing w:before="240" w:after="60"/>
      <w:ind w:left="1008" w:hanging="1008"/>
      <w:jc w:val="left"/>
      <w:outlineLvl w:val="4"/>
    </w:pPr>
    <w:rPr>
      <w:rFonts w:ascii="华文宋体" w:hAnsi="华文宋体" w:eastAsia="华文宋体"/>
      <w:b/>
      <w:i/>
      <w:kern w:val="0"/>
      <w:sz w:val="26"/>
      <w:szCs w:val="20"/>
    </w:rPr>
  </w:style>
  <w:style w:type="paragraph" w:styleId="9">
    <w:name w:val="heading 6"/>
    <w:basedOn w:val="1"/>
    <w:next w:val="1"/>
    <w:link w:val="74"/>
    <w:qFormat/>
    <w:uiPriority w:val="0"/>
    <w:pPr>
      <w:widowControl/>
      <w:tabs>
        <w:tab w:val="left" w:pos="1152"/>
      </w:tabs>
      <w:spacing w:before="240" w:after="60"/>
      <w:ind w:left="1152" w:hanging="1152"/>
      <w:jc w:val="left"/>
      <w:outlineLvl w:val="5"/>
    </w:pPr>
    <w:rPr>
      <w:rFonts w:ascii="华文宋体" w:hAnsi="华文宋体" w:eastAsia="华文宋体"/>
      <w:b/>
      <w:kern w:val="0"/>
      <w:sz w:val="22"/>
      <w:szCs w:val="20"/>
    </w:rPr>
  </w:style>
  <w:style w:type="paragraph" w:styleId="10">
    <w:name w:val="heading 7"/>
    <w:basedOn w:val="1"/>
    <w:next w:val="1"/>
    <w:link w:val="75"/>
    <w:qFormat/>
    <w:uiPriority w:val="0"/>
    <w:pPr>
      <w:widowControl/>
      <w:tabs>
        <w:tab w:val="left" w:pos="1296"/>
      </w:tabs>
      <w:spacing w:before="240" w:after="60"/>
      <w:ind w:left="1296" w:hanging="1296"/>
      <w:jc w:val="left"/>
      <w:outlineLvl w:val="6"/>
    </w:pPr>
    <w:rPr>
      <w:rFonts w:ascii="华文宋体" w:hAnsi="华文宋体" w:eastAsia="华文宋体"/>
      <w:kern w:val="0"/>
      <w:sz w:val="24"/>
      <w:szCs w:val="20"/>
    </w:rPr>
  </w:style>
  <w:style w:type="paragraph" w:styleId="11">
    <w:name w:val="heading 8"/>
    <w:basedOn w:val="1"/>
    <w:next w:val="1"/>
    <w:link w:val="76"/>
    <w:qFormat/>
    <w:uiPriority w:val="0"/>
    <w:pPr>
      <w:widowControl/>
      <w:tabs>
        <w:tab w:val="left" w:pos="1440"/>
      </w:tabs>
      <w:spacing w:before="240" w:after="60"/>
      <w:ind w:left="1440" w:hanging="1440"/>
      <w:jc w:val="left"/>
      <w:outlineLvl w:val="7"/>
    </w:pPr>
    <w:rPr>
      <w:rFonts w:ascii="华文宋体" w:hAnsi="华文宋体" w:eastAsia="华文宋体"/>
      <w:i/>
      <w:kern w:val="0"/>
      <w:sz w:val="24"/>
      <w:szCs w:val="20"/>
    </w:rPr>
  </w:style>
  <w:style w:type="paragraph" w:styleId="12">
    <w:name w:val="heading 9"/>
    <w:basedOn w:val="1"/>
    <w:next w:val="1"/>
    <w:link w:val="77"/>
    <w:qFormat/>
    <w:uiPriority w:val="0"/>
    <w:pPr>
      <w:widowControl/>
      <w:tabs>
        <w:tab w:val="left" w:pos="1584"/>
      </w:tabs>
      <w:spacing w:before="240" w:after="60"/>
      <w:ind w:left="1584" w:hanging="1584"/>
      <w:jc w:val="left"/>
      <w:outlineLvl w:val="8"/>
    </w:pPr>
    <w:rPr>
      <w:rFonts w:ascii="Arial" w:hAnsi="Arial" w:eastAsia="华文宋体"/>
      <w:kern w:val="0"/>
      <w:sz w:val="22"/>
      <w:szCs w:val="20"/>
    </w:rPr>
  </w:style>
  <w:style w:type="character" w:default="1" w:styleId="45">
    <w:name w:val="Default Paragraph Font"/>
    <w:semiHidden/>
    <w:unhideWhenUsed/>
    <w:qFormat/>
    <w:uiPriority w:val="1"/>
  </w:style>
  <w:style w:type="table" w:default="1" w:styleId="43">
    <w:name w:val="Normal Table"/>
    <w:semiHidden/>
    <w:unhideWhenUsed/>
    <w:qFormat/>
    <w:uiPriority w:val="99"/>
    <w:tblPr>
      <w:tblCellMar>
        <w:top w:w="0" w:type="dxa"/>
        <w:left w:w="108" w:type="dxa"/>
        <w:bottom w:w="0" w:type="dxa"/>
        <w:right w:w="108" w:type="dxa"/>
      </w:tblCellMar>
    </w:tblPr>
  </w:style>
  <w:style w:type="paragraph" w:styleId="2">
    <w:name w:val="Body Text First Indent"/>
    <w:basedOn w:val="3"/>
    <w:unhideWhenUsed/>
    <w:qFormat/>
    <w:uiPriority w:val="99"/>
    <w:pPr>
      <w:ind w:firstLine="420" w:firstLineChars="100"/>
    </w:pPr>
    <w:rPr>
      <w:szCs w:val="24"/>
    </w:rPr>
  </w:style>
  <w:style w:type="paragraph" w:styleId="3">
    <w:name w:val="Body Text"/>
    <w:basedOn w:val="1"/>
    <w:next w:val="1"/>
    <w:link w:val="80"/>
    <w:qFormat/>
    <w:uiPriority w:val="0"/>
    <w:rPr>
      <w:sz w:val="32"/>
      <w:szCs w:val="20"/>
    </w:rPr>
  </w:style>
  <w:style w:type="paragraph" w:styleId="13">
    <w:name w:val="toc 7"/>
    <w:basedOn w:val="1"/>
    <w:next w:val="1"/>
    <w:qFormat/>
    <w:uiPriority w:val="0"/>
    <w:pPr>
      <w:ind w:left="2520" w:leftChars="1200"/>
    </w:pPr>
    <w:rPr>
      <w:rFonts w:ascii="Calibri" w:hAnsi="Calibri"/>
      <w:szCs w:val="22"/>
    </w:rPr>
  </w:style>
  <w:style w:type="paragraph" w:styleId="14">
    <w:name w:val="Normal Indent"/>
    <w:basedOn w:val="1"/>
    <w:qFormat/>
    <w:uiPriority w:val="0"/>
    <w:pPr>
      <w:ind w:firstLine="420" w:firstLineChars="200"/>
    </w:pPr>
  </w:style>
  <w:style w:type="paragraph" w:styleId="15">
    <w:name w:val="caption"/>
    <w:basedOn w:val="1"/>
    <w:next w:val="1"/>
    <w:qFormat/>
    <w:uiPriority w:val="0"/>
    <w:rPr>
      <w:rFonts w:ascii="Cambria" w:hAnsi="Cambria" w:eastAsia="黑体"/>
      <w:sz w:val="20"/>
      <w:szCs w:val="20"/>
    </w:rPr>
  </w:style>
  <w:style w:type="paragraph" w:styleId="16">
    <w:name w:val="Document Map"/>
    <w:basedOn w:val="1"/>
    <w:link w:val="79"/>
    <w:qFormat/>
    <w:uiPriority w:val="0"/>
    <w:rPr>
      <w:rFonts w:ascii="宋体"/>
      <w:kern w:val="0"/>
      <w:sz w:val="18"/>
      <w:szCs w:val="18"/>
    </w:rPr>
  </w:style>
  <w:style w:type="paragraph" w:styleId="17">
    <w:name w:val="annotation text"/>
    <w:basedOn w:val="1"/>
    <w:link w:val="64"/>
    <w:qFormat/>
    <w:uiPriority w:val="0"/>
    <w:pPr>
      <w:jc w:val="left"/>
    </w:pPr>
  </w:style>
  <w:style w:type="paragraph" w:styleId="18">
    <w:name w:val="Salutation"/>
    <w:basedOn w:val="1"/>
    <w:next w:val="1"/>
    <w:link w:val="71"/>
    <w:qFormat/>
    <w:uiPriority w:val="0"/>
    <w:rPr>
      <w:rFonts w:ascii="宋体" w:eastAsia="仿宋_GB2312"/>
      <w:szCs w:val="20"/>
    </w:rPr>
  </w:style>
  <w:style w:type="paragraph" w:styleId="19">
    <w:name w:val="Body Text Indent"/>
    <w:basedOn w:val="1"/>
    <w:link w:val="60"/>
    <w:qFormat/>
    <w:uiPriority w:val="0"/>
    <w:pPr>
      <w:spacing w:after="120"/>
      <w:ind w:left="420" w:leftChars="200"/>
    </w:pPr>
  </w:style>
  <w:style w:type="paragraph" w:styleId="20">
    <w:name w:val="Block Text"/>
    <w:basedOn w:val="1"/>
    <w:qFormat/>
    <w:uiPriority w:val="0"/>
    <w:pPr>
      <w:spacing w:line="360" w:lineRule="auto"/>
      <w:ind w:left="900" w:right="-239"/>
    </w:pPr>
    <w:rPr>
      <w:rFonts w:ascii="宋体" w:hAnsi="宋体"/>
      <w:color w:val="000000"/>
      <w:sz w:val="24"/>
    </w:rPr>
  </w:style>
  <w:style w:type="paragraph" w:styleId="21">
    <w:name w:val="index 4"/>
    <w:basedOn w:val="1"/>
    <w:next w:val="1"/>
    <w:qFormat/>
    <w:uiPriority w:val="0"/>
    <w:pPr>
      <w:ind w:left="600" w:leftChars="600"/>
    </w:pPr>
  </w:style>
  <w:style w:type="paragraph" w:styleId="22">
    <w:name w:val="toc 5"/>
    <w:basedOn w:val="1"/>
    <w:next w:val="1"/>
    <w:qFormat/>
    <w:uiPriority w:val="0"/>
    <w:pPr>
      <w:tabs>
        <w:tab w:val="right" w:leader="dot" w:pos="8296"/>
      </w:tabs>
      <w:ind w:left="1050" w:leftChars="500"/>
    </w:pPr>
    <w:rPr>
      <w:rFonts w:ascii="Calibri" w:hAnsi="Calibri"/>
      <w:szCs w:val="22"/>
    </w:rPr>
  </w:style>
  <w:style w:type="paragraph" w:styleId="23">
    <w:name w:val="toc 3"/>
    <w:basedOn w:val="1"/>
    <w:next w:val="1"/>
    <w:qFormat/>
    <w:uiPriority w:val="39"/>
    <w:pPr>
      <w:widowControl/>
      <w:tabs>
        <w:tab w:val="right" w:leader="dot" w:pos="8505"/>
      </w:tabs>
      <w:ind w:left="-210" w:leftChars="-100" w:right="273" w:rightChars="130" w:firstLine="209" w:firstLineChars="87"/>
      <w:jc w:val="left"/>
    </w:pPr>
    <w:rPr>
      <w:rFonts w:ascii="宋体" w:hAnsi="宋体"/>
      <w:color w:val="000000"/>
      <w:kern w:val="0"/>
      <w:sz w:val="24"/>
    </w:rPr>
  </w:style>
  <w:style w:type="paragraph" w:styleId="24">
    <w:name w:val="Plain Text"/>
    <w:basedOn w:val="1"/>
    <w:next w:val="1"/>
    <w:link w:val="63"/>
    <w:qFormat/>
    <w:uiPriority w:val="0"/>
    <w:pPr>
      <w:widowControl/>
      <w:spacing w:before="100" w:beforeAutospacing="1" w:after="100" w:afterAutospacing="1"/>
      <w:jc w:val="left"/>
    </w:pPr>
    <w:rPr>
      <w:rFonts w:ascii="ˎ̥" w:hAnsi="ˎ̥"/>
      <w:kern w:val="0"/>
      <w:sz w:val="18"/>
      <w:szCs w:val="18"/>
    </w:rPr>
  </w:style>
  <w:style w:type="paragraph" w:styleId="25">
    <w:name w:val="toc 8"/>
    <w:basedOn w:val="1"/>
    <w:next w:val="1"/>
    <w:qFormat/>
    <w:uiPriority w:val="0"/>
    <w:pPr>
      <w:ind w:left="2940" w:leftChars="1400"/>
    </w:pPr>
    <w:rPr>
      <w:rFonts w:ascii="Calibri" w:hAnsi="Calibri"/>
      <w:szCs w:val="22"/>
    </w:rPr>
  </w:style>
  <w:style w:type="paragraph" w:styleId="26">
    <w:name w:val="Date"/>
    <w:basedOn w:val="1"/>
    <w:next w:val="1"/>
    <w:link w:val="81"/>
    <w:qFormat/>
    <w:uiPriority w:val="0"/>
    <w:rPr>
      <w:sz w:val="24"/>
      <w:szCs w:val="20"/>
    </w:rPr>
  </w:style>
  <w:style w:type="paragraph" w:styleId="27">
    <w:name w:val="Body Text Indent 2"/>
    <w:basedOn w:val="1"/>
    <w:link w:val="62"/>
    <w:qFormat/>
    <w:uiPriority w:val="0"/>
    <w:pPr>
      <w:spacing w:line="400" w:lineRule="atLeast"/>
      <w:ind w:firstLine="420" w:firstLineChars="200"/>
    </w:pPr>
  </w:style>
  <w:style w:type="paragraph" w:styleId="28">
    <w:name w:val="endnote text"/>
    <w:basedOn w:val="1"/>
    <w:link w:val="82"/>
    <w:semiHidden/>
    <w:qFormat/>
    <w:uiPriority w:val="0"/>
    <w:pPr>
      <w:snapToGrid w:val="0"/>
      <w:jc w:val="left"/>
    </w:pPr>
  </w:style>
  <w:style w:type="paragraph" w:styleId="29">
    <w:name w:val="Balloon Text"/>
    <w:basedOn w:val="1"/>
    <w:link w:val="59"/>
    <w:qFormat/>
    <w:uiPriority w:val="0"/>
    <w:rPr>
      <w:rFonts w:asciiTheme="minorHAnsi" w:hAnsiTheme="minorHAnsi" w:eastAsiaTheme="minorEastAsia" w:cstheme="minorBidi"/>
      <w:sz w:val="18"/>
      <w:szCs w:val="18"/>
    </w:rPr>
  </w:style>
  <w:style w:type="paragraph" w:styleId="30">
    <w:name w:val="footer"/>
    <w:basedOn w:val="1"/>
    <w:link w:val="55"/>
    <w:unhideWhenUsed/>
    <w:qFormat/>
    <w:uiPriority w:val="99"/>
    <w:pPr>
      <w:tabs>
        <w:tab w:val="center" w:pos="4153"/>
        <w:tab w:val="right" w:pos="8306"/>
      </w:tabs>
      <w:snapToGrid w:val="0"/>
      <w:jc w:val="left"/>
    </w:pPr>
    <w:rPr>
      <w:sz w:val="18"/>
      <w:szCs w:val="18"/>
    </w:rPr>
  </w:style>
  <w:style w:type="paragraph" w:styleId="31">
    <w:name w:val="header"/>
    <w:basedOn w:val="1"/>
    <w:link w:val="54"/>
    <w:unhideWhenUsed/>
    <w:qFormat/>
    <w:uiPriority w:val="0"/>
    <w:pPr>
      <w:pBdr>
        <w:bottom w:val="single" w:color="auto" w:sz="6" w:space="1"/>
      </w:pBdr>
      <w:tabs>
        <w:tab w:val="center" w:pos="4153"/>
        <w:tab w:val="right" w:pos="8306"/>
      </w:tabs>
      <w:snapToGrid w:val="0"/>
      <w:jc w:val="center"/>
    </w:pPr>
    <w:rPr>
      <w:sz w:val="18"/>
      <w:szCs w:val="18"/>
    </w:rPr>
  </w:style>
  <w:style w:type="paragraph" w:styleId="32">
    <w:name w:val="toc 1"/>
    <w:basedOn w:val="1"/>
    <w:next w:val="1"/>
    <w:qFormat/>
    <w:uiPriority w:val="39"/>
  </w:style>
  <w:style w:type="paragraph" w:styleId="33">
    <w:name w:val="toc 4"/>
    <w:basedOn w:val="1"/>
    <w:next w:val="1"/>
    <w:qFormat/>
    <w:uiPriority w:val="0"/>
    <w:pPr>
      <w:tabs>
        <w:tab w:val="left" w:pos="1890"/>
        <w:tab w:val="right" w:leader="dot" w:pos="8296"/>
      </w:tabs>
      <w:ind w:left="630" w:leftChars="300"/>
    </w:pPr>
    <w:rPr>
      <w:rFonts w:ascii="Calibri" w:hAnsi="Calibri"/>
      <w:szCs w:val="22"/>
    </w:rPr>
  </w:style>
  <w:style w:type="paragraph" w:styleId="34">
    <w:name w:val="Subtitle"/>
    <w:basedOn w:val="1"/>
    <w:next w:val="1"/>
    <w:link w:val="83"/>
    <w:qFormat/>
    <w:uiPriority w:val="0"/>
    <w:pPr>
      <w:spacing w:before="240" w:after="60" w:line="312" w:lineRule="auto"/>
      <w:jc w:val="center"/>
      <w:outlineLvl w:val="1"/>
    </w:pPr>
    <w:rPr>
      <w:rFonts w:ascii="Cambria" w:hAnsi="Cambria"/>
      <w:b/>
      <w:bCs/>
      <w:kern w:val="28"/>
      <w:sz w:val="32"/>
      <w:szCs w:val="32"/>
    </w:rPr>
  </w:style>
  <w:style w:type="paragraph" w:styleId="35">
    <w:name w:val="footnote text"/>
    <w:basedOn w:val="1"/>
    <w:link w:val="84"/>
    <w:semiHidden/>
    <w:qFormat/>
    <w:uiPriority w:val="0"/>
    <w:pPr>
      <w:snapToGrid w:val="0"/>
      <w:jc w:val="left"/>
    </w:pPr>
    <w:rPr>
      <w:sz w:val="18"/>
      <w:szCs w:val="20"/>
    </w:rPr>
  </w:style>
  <w:style w:type="paragraph" w:styleId="36">
    <w:name w:val="toc 6"/>
    <w:basedOn w:val="1"/>
    <w:next w:val="1"/>
    <w:qFormat/>
    <w:uiPriority w:val="0"/>
    <w:pPr>
      <w:ind w:left="2100" w:leftChars="1000"/>
    </w:pPr>
    <w:rPr>
      <w:rFonts w:ascii="Calibri" w:hAnsi="Calibri"/>
      <w:szCs w:val="22"/>
    </w:rPr>
  </w:style>
  <w:style w:type="paragraph" w:styleId="37">
    <w:name w:val="Body Text Indent 3"/>
    <w:basedOn w:val="1"/>
    <w:link w:val="85"/>
    <w:qFormat/>
    <w:uiPriority w:val="0"/>
    <w:pPr>
      <w:ind w:left="540" w:hanging="540"/>
    </w:pPr>
    <w:rPr>
      <w:rFonts w:ascii="宋体"/>
      <w:sz w:val="28"/>
      <w:szCs w:val="20"/>
    </w:rPr>
  </w:style>
  <w:style w:type="paragraph" w:styleId="38">
    <w:name w:val="toc 2"/>
    <w:basedOn w:val="1"/>
    <w:next w:val="1"/>
    <w:qFormat/>
    <w:uiPriority w:val="39"/>
    <w:pPr>
      <w:tabs>
        <w:tab w:val="right" w:leader="dot" w:pos="8505"/>
      </w:tabs>
    </w:pPr>
    <w:rPr>
      <w:rFonts w:ascii="宋体" w:hAnsi="宋体"/>
      <w:color w:val="000000"/>
      <w:sz w:val="24"/>
    </w:rPr>
  </w:style>
  <w:style w:type="paragraph" w:styleId="39">
    <w:name w:val="toc 9"/>
    <w:basedOn w:val="1"/>
    <w:next w:val="1"/>
    <w:qFormat/>
    <w:uiPriority w:val="0"/>
    <w:pPr>
      <w:ind w:left="3360" w:leftChars="1600"/>
    </w:pPr>
    <w:rPr>
      <w:rFonts w:ascii="Calibri" w:hAnsi="Calibri"/>
      <w:szCs w:val="22"/>
    </w:rPr>
  </w:style>
  <w:style w:type="paragraph" w:styleId="40">
    <w:name w:val="Normal (Web)"/>
    <w:basedOn w:val="1"/>
    <w:qFormat/>
    <w:uiPriority w:val="99"/>
    <w:pPr>
      <w:spacing w:before="100" w:beforeAutospacing="1" w:after="100" w:afterAutospacing="1"/>
      <w:jc w:val="left"/>
    </w:pPr>
    <w:rPr>
      <w:kern w:val="0"/>
      <w:sz w:val="24"/>
    </w:rPr>
  </w:style>
  <w:style w:type="paragraph" w:styleId="41">
    <w:name w:val="Title"/>
    <w:basedOn w:val="1"/>
    <w:next w:val="1"/>
    <w:link w:val="86"/>
    <w:qFormat/>
    <w:uiPriority w:val="0"/>
    <w:pPr>
      <w:spacing w:before="240" w:after="60"/>
      <w:jc w:val="center"/>
      <w:outlineLvl w:val="0"/>
    </w:pPr>
    <w:rPr>
      <w:rFonts w:ascii="Cambria" w:hAnsi="Cambria"/>
      <w:b/>
      <w:bCs/>
      <w:kern w:val="0"/>
      <w:sz w:val="32"/>
      <w:szCs w:val="32"/>
    </w:rPr>
  </w:style>
  <w:style w:type="paragraph" w:styleId="42">
    <w:name w:val="annotation subject"/>
    <w:basedOn w:val="17"/>
    <w:next w:val="17"/>
    <w:link w:val="78"/>
    <w:qFormat/>
    <w:uiPriority w:val="0"/>
    <w:rPr>
      <w:rFonts w:ascii="宋体"/>
      <w:b/>
      <w:bCs/>
      <w:kern w:val="0"/>
      <w:sz w:val="28"/>
      <w:szCs w:val="20"/>
    </w:rPr>
  </w:style>
  <w:style w:type="table" w:styleId="44">
    <w:name w:val="Table Grid"/>
    <w:basedOn w:val="43"/>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styleId="46">
    <w:name w:val="Strong"/>
    <w:qFormat/>
    <w:uiPriority w:val="22"/>
    <w:rPr>
      <w:b/>
      <w:bCs/>
    </w:rPr>
  </w:style>
  <w:style w:type="character" w:styleId="47">
    <w:name w:val="endnote reference"/>
    <w:semiHidden/>
    <w:qFormat/>
    <w:uiPriority w:val="0"/>
    <w:rPr>
      <w:vertAlign w:val="superscript"/>
    </w:rPr>
  </w:style>
  <w:style w:type="character" w:styleId="48">
    <w:name w:val="page number"/>
    <w:basedOn w:val="45"/>
    <w:qFormat/>
    <w:uiPriority w:val="0"/>
  </w:style>
  <w:style w:type="character" w:styleId="49">
    <w:name w:val="FollowedHyperlink"/>
    <w:qFormat/>
    <w:uiPriority w:val="0"/>
    <w:rPr>
      <w:color w:val="800080"/>
      <w:u w:val="single"/>
    </w:rPr>
  </w:style>
  <w:style w:type="character" w:styleId="50">
    <w:name w:val="Emphasis"/>
    <w:qFormat/>
    <w:uiPriority w:val="0"/>
    <w:rPr>
      <w:i/>
      <w:iCs/>
    </w:rPr>
  </w:style>
  <w:style w:type="character" w:styleId="51">
    <w:name w:val="Hyperlink"/>
    <w:qFormat/>
    <w:uiPriority w:val="99"/>
    <w:rPr>
      <w:color w:val="0000FF"/>
      <w:u w:val="single"/>
    </w:rPr>
  </w:style>
  <w:style w:type="character" w:styleId="52">
    <w:name w:val="annotation reference"/>
    <w:qFormat/>
    <w:uiPriority w:val="0"/>
    <w:rPr>
      <w:sz w:val="21"/>
      <w:szCs w:val="21"/>
    </w:rPr>
  </w:style>
  <w:style w:type="character" w:styleId="53">
    <w:name w:val="footnote reference"/>
    <w:semiHidden/>
    <w:qFormat/>
    <w:uiPriority w:val="0"/>
    <w:rPr>
      <w:vertAlign w:val="superscript"/>
    </w:rPr>
  </w:style>
  <w:style w:type="character" w:customStyle="1" w:styleId="54">
    <w:name w:val="页眉 Char"/>
    <w:basedOn w:val="45"/>
    <w:link w:val="31"/>
    <w:qFormat/>
    <w:uiPriority w:val="0"/>
    <w:rPr>
      <w:sz w:val="18"/>
      <w:szCs w:val="18"/>
    </w:rPr>
  </w:style>
  <w:style w:type="character" w:customStyle="1" w:styleId="55">
    <w:name w:val="页脚 Char"/>
    <w:basedOn w:val="45"/>
    <w:link w:val="30"/>
    <w:qFormat/>
    <w:uiPriority w:val="99"/>
    <w:rPr>
      <w:sz w:val="18"/>
      <w:szCs w:val="18"/>
    </w:rPr>
  </w:style>
  <w:style w:type="character" w:customStyle="1" w:styleId="56">
    <w:name w:val="标题 1 Char"/>
    <w:basedOn w:val="45"/>
    <w:link w:val="4"/>
    <w:qFormat/>
    <w:uiPriority w:val="0"/>
    <w:rPr>
      <w:rFonts w:ascii="黑体" w:hAnsi="黑体" w:eastAsia="宋体" w:cs="Times New Roman"/>
      <w:b/>
      <w:kern w:val="0"/>
      <w:sz w:val="32"/>
      <w:szCs w:val="20"/>
    </w:rPr>
  </w:style>
  <w:style w:type="character" w:customStyle="1" w:styleId="57">
    <w:name w:val="标题 2 Char"/>
    <w:basedOn w:val="45"/>
    <w:link w:val="5"/>
    <w:qFormat/>
    <w:uiPriority w:val="0"/>
    <w:rPr>
      <w:rFonts w:ascii="Arial" w:hAnsi="Arial" w:eastAsia="黑体" w:cs="Times New Roman"/>
      <w:b/>
      <w:bCs/>
      <w:sz w:val="32"/>
      <w:szCs w:val="32"/>
    </w:rPr>
  </w:style>
  <w:style w:type="character" w:customStyle="1" w:styleId="58">
    <w:name w:val="articleitemtext1"/>
    <w:qFormat/>
    <w:uiPriority w:val="0"/>
    <w:rPr>
      <w:color w:val="000000"/>
      <w:sz w:val="18"/>
      <w:szCs w:val="18"/>
    </w:rPr>
  </w:style>
  <w:style w:type="character" w:customStyle="1" w:styleId="59">
    <w:name w:val="批注框文本 Char"/>
    <w:link w:val="29"/>
    <w:qFormat/>
    <w:uiPriority w:val="0"/>
    <w:rPr>
      <w:sz w:val="18"/>
      <w:szCs w:val="18"/>
    </w:rPr>
  </w:style>
  <w:style w:type="character" w:customStyle="1" w:styleId="60">
    <w:name w:val="正文文本缩进 Char"/>
    <w:basedOn w:val="45"/>
    <w:link w:val="19"/>
    <w:qFormat/>
    <w:uiPriority w:val="0"/>
    <w:rPr>
      <w:rFonts w:ascii="Times New Roman" w:hAnsi="Times New Roman" w:eastAsia="宋体" w:cs="Times New Roman"/>
      <w:szCs w:val="24"/>
    </w:rPr>
  </w:style>
  <w:style w:type="character" w:customStyle="1" w:styleId="61">
    <w:name w:val="批注框文本 Char1"/>
    <w:basedOn w:val="45"/>
    <w:qFormat/>
    <w:uiPriority w:val="0"/>
    <w:rPr>
      <w:rFonts w:ascii="Times New Roman" w:hAnsi="Times New Roman" w:eastAsia="宋体" w:cs="Times New Roman"/>
      <w:sz w:val="18"/>
      <w:szCs w:val="18"/>
    </w:rPr>
  </w:style>
  <w:style w:type="character" w:customStyle="1" w:styleId="62">
    <w:name w:val="正文文本缩进 2 Char"/>
    <w:basedOn w:val="45"/>
    <w:link w:val="27"/>
    <w:qFormat/>
    <w:uiPriority w:val="0"/>
    <w:rPr>
      <w:rFonts w:ascii="Times New Roman" w:hAnsi="Times New Roman" w:eastAsia="宋体" w:cs="Times New Roman"/>
      <w:szCs w:val="24"/>
    </w:rPr>
  </w:style>
  <w:style w:type="character" w:customStyle="1" w:styleId="63">
    <w:name w:val="纯文本 Char"/>
    <w:basedOn w:val="45"/>
    <w:link w:val="24"/>
    <w:qFormat/>
    <w:uiPriority w:val="0"/>
    <w:rPr>
      <w:rFonts w:ascii="ˎ̥" w:hAnsi="ˎ̥" w:eastAsia="宋体" w:cs="Times New Roman"/>
      <w:kern w:val="0"/>
      <w:sz w:val="18"/>
      <w:szCs w:val="18"/>
    </w:rPr>
  </w:style>
  <w:style w:type="character" w:customStyle="1" w:styleId="64">
    <w:name w:val="批注文字 Char"/>
    <w:basedOn w:val="45"/>
    <w:link w:val="17"/>
    <w:qFormat/>
    <w:uiPriority w:val="0"/>
    <w:rPr>
      <w:rFonts w:ascii="Times New Roman" w:hAnsi="Times New Roman" w:eastAsia="宋体" w:cs="Times New Roman"/>
      <w:szCs w:val="24"/>
    </w:rPr>
  </w:style>
  <w:style w:type="paragraph" w:customStyle="1" w:styleId="65">
    <w:name w:val="p0"/>
    <w:basedOn w:val="1"/>
    <w:qFormat/>
    <w:uiPriority w:val="0"/>
    <w:pPr>
      <w:widowControl/>
    </w:pPr>
    <w:rPr>
      <w:kern w:val="0"/>
      <w:szCs w:val="21"/>
    </w:rPr>
  </w:style>
  <w:style w:type="paragraph" w:customStyle="1" w:styleId="66">
    <w:name w:val="列出段落2"/>
    <w:basedOn w:val="1"/>
    <w:qFormat/>
    <w:uiPriority w:val="34"/>
    <w:pPr>
      <w:ind w:firstLine="420" w:firstLineChars="200"/>
    </w:pPr>
    <w:rPr>
      <w:sz w:val="24"/>
    </w:rPr>
  </w:style>
  <w:style w:type="paragraph" w:styleId="67">
    <w:name w:val="List Paragraph"/>
    <w:basedOn w:val="1"/>
    <w:qFormat/>
    <w:uiPriority w:val="0"/>
    <w:pPr>
      <w:ind w:firstLine="420" w:firstLineChars="200"/>
    </w:pPr>
  </w:style>
  <w:style w:type="character" w:customStyle="1" w:styleId="68">
    <w:name w:val="标题 3 Char"/>
    <w:basedOn w:val="45"/>
    <w:link w:val="6"/>
    <w:qFormat/>
    <w:uiPriority w:val="0"/>
    <w:rPr>
      <w:rFonts w:ascii="Times New Roman" w:hAnsi="Times New Roman" w:eastAsia="宋体" w:cs="Times New Roman"/>
      <w:b/>
      <w:bCs/>
      <w:kern w:val="2"/>
      <w:sz w:val="32"/>
      <w:szCs w:val="32"/>
    </w:rPr>
  </w:style>
  <w:style w:type="table" w:customStyle="1" w:styleId="69">
    <w:name w:val="网格型1"/>
    <w:basedOn w:val="4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paragraph" w:customStyle="1" w:styleId="70">
    <w:name w:val="标题 2（投标文件）"/>
    <w:basedOn w:val="5"/>
    <w:qFormat/>
    <w:uiPriority w:val="0"/>
    <w:pPr>
      <w:widowControl/>
      <w:spacing w:before="0" w:after="0" w:line="240" w:lineRule="auto"/>
      <w:jc w:val="center"/>
    </w:pPr>
    <w:rPr>
      <w:rFonts w:asciiTheme="majorHAnsi" w:hAnsiTheme="majorHAnsi" w:eastAsiaTheme="majorEastAsia" w:cstheme="majorBidi"/>
    </w:rPr>
  </w:style>
  <w:style w:type="character" w:customStyle="1" w:styleId="71">
    <w:name w:val="称呼 Char"/>
    <w:basedOn w:val="45"/>
    <w:link w:val="18"/>
    <w:qFormat/>
    <w:uiPriority w:val="0"/>
    <w:rPr>
      <w:rFonts w:ascii="宋体" w:hAnsi="Times New Roman" w:eastAsia="仿宋_GB2312"/>
      <w:kern w:val="2"/>
      <w:sz w:val="21"/>
    </w:rPr>
  </w:style>
  <w:style w:type="character" w:customStyle="1" w:styleId="72">
    <w:name w:val="标题 4 Char"/>
    <w:basedOn w:val="45"/>
    <w:link w:val="7"/>
    <w:qFormat/>
    <w:uiPriority w:val="0"/>
    <w:rPr>
      <w:rFonts w:ascii="华文宋体" w:hAnsi="华文宋体" w:eastAsia="华文宋体"/>
      <w:sz w:val="24"/>
    </w:rPr>
  </w:style>
  <w:style w:type="character" w:customStyle="1" w:styleId="73">
    <w:name w:val="标题 5 Char"/>
    <w:basedOn w:val="45"/>
    <w:link w:val="8"/>
    <w:qFormat/>
    <w:uiPriority w:val="0"/>
    <w:rPr>
      <w:rFonts w:ascii="华文宋体" w:hAnsi="华文宋体" w:eastAsia="华文宋体"/>
      <w:b/>
      <w:i/>
      <w:sz w:val="26"/>
    </w:rPr>
  </w:style>
  <w:style w:type="character" w:customStyle="1" w:styleId="74">
    <w:name w:val="标题 6 Char"/>
    <w:basedOn w:val="45"/>
    <w:link w:val="9"/>
    <w:qFormat/>
    <w:uiPriority w:val="0"/>
    <w:rPr>
      <w:rFonts w:ascii="华文宋体" w:hAnsi="华文宋体" w:eastAsia="华文宋体"/>
      <w:b/>
      <w:sz w:val="22"/>
    </w:rPr>
  </w:style>
  <w:style w:type="character" w:customStyle="1" w:styleId="75">
    <w:name w:val="标题 7 Char"/>
    <w:basedOn w:val="45"/>
    <w:link w:val="10"/>
    <w:qFormat/>
    <w:uiPriority w:val="0"/>
    <w:rPr>
      <w:rFonts w:ascii="华文宋体" w:hAnsi="华文宋体" w:eastAsia="华文宋体"/>
      <w:sz w:val="24"/>
    </w:rPr>
  </w:style>
  <w:style w:type="character" w:customStyle="1" w:styleId="76">
    <w:name w:val="标题 8 Char"/>
    <w:basedOn w:val="45"/>
    <w:link w:val="11"/>
    <w:qFormat/>
    <w:uiPriority w:val="0"/>
    <w:rPr>
      <w:rFonts w:ascii="华文宋体" w:hAnsi="华文宋体" w:eastAsia="华文宋体"/>
      <w:i/>
      <w:sz w:val="24"/>
    </w:rPr>
  </w:style>
  <w:style w:type="character" w:customStyle="1" w:styleId="77">
    <w:name w:val="标题 9 Char"/>
    <w:basedOn w:val="45"/>
    <w:link w:val="12"/>
    <w:qFormat/>
    <w:uiPriority w:val="0"/>
    <w:rPr>
      <w:rFonts w:ascii="Arial" w:hAnsi="Arial" w:eastAsia="华文宋体"/>
      <w:sz w:val="22"/>
    </w:rPr>
  </w:style>
  <w:style w:type="character" w:customStyle="1" w:styleId="78">
    <w:name w:val="批注主题 Char"/>
    <w:basedOn w:val="64"/>
    <w:link w:val="42"/>
    <w:qFormat/>
    <w:uiPriority w:val="0"/>
    <w:rPr>
      <w:rFonts w:ascii="宋体" w:hAnsi="Times New Roman" w:eastAsia="宋体" w:cs="Times New Roman"/>
      <w:b/>
      <w:bCs/>
      <w:sz w:val="28"/>
      <w:szCs w:val="24"/>
    </w:rPr>
  </w:style>
  <w:style w:type="character" w:customStyle="1" w:styleId="79">
    <w:name w:val="文档结构图 Char"/>
    <w:basedOn w:val="45"/>
    <w:link w:val="16"/>
    <w:qFormat/>
    <w:uiPriority w:val="0"/>
    <w:rPr>
      <w:rFonts w:ascii="宋体" w:hAnsi="Times New Roman"/>
      <w:sz w:val="18"/>
      <w:szCs w:val="18"/>
    </w:rPr>
  </w:style>
  <w:style w:type="character" w:customStyle="1" w:styleId="80">
    <w:name w:val="正文文本 Char"/>
    <w:basedOn w:val="45"/>
    <w:link w:val="3"/>
    <w:qFormat/>
    <w:uiPriority w:val="0"/>
    <w:rPr>
      <w:rFonts w:ascii="Times New Roman" w:hAnsi="Times New Roman"/>
      <w:kern w:val="2"/>
      <w:sz w:val="32"/>
    </w:rPr>
  </w:style>
  <w:style w:type="character" w:customStyle="1" w:styleId="81">
    <w:name w:val="日期 Char"/>
    <w:basedOn w:val="45"/>
    <w:link w:val="26"/>
    <w:qFormat/>
    <w:uiPriority w:val="0"/>
    <w:rPr>
      <w:rFonts w:ascii="Times New Roman" w:hAnsi="Times New Roman"/>
      <w:kern w:val="2"/>
      <w:sz w:val="24"/>
    </w:rPr>
  </w:style>
  <w:style w:type="character" w:customStyle="1" w:styleId="82">
    <w:name w:val="尾注文本 Char"/>
    <w:basedOn w:val="45"/>
    <w:link w:val="28"/>
    <w:semiHidden/>
    <w:qFormat/>
    <w:uiPriority w:val="0"/>
    <w:rPr>
      <w:rFonts w:ascii="Times New Roman" w:hAnsi="Times New Roman"/>
      <w:kern w:val="2"/>
      <w:sz w:val="21"/>
      <w:szCs w:val="24"/>
    </w:rPr>
  </w:style>
  <w:style w:type="character" w:customStyle="1" w:styleId="83">
    <w:name w:val="副标题 Char"/>
    <w:basedOn w:val="45"/>
    <w:link w:val="34"/>
    <w:qFormat/>
    <w:uiPriority w:val="0"/>
    <w:rPr>
      <w:rFonts w:ascii="Cambria" w:hAnsi="Cambria"/>
      <w:b/>
      <w:bCs/>
      <w:kern w:val="28"/>
      <w:sz w:val="32"/>
      <w:szCs w:val="32"/>
    </w:rPr>
  </w:style>
  <w:style w:type="character" w:customStyle="1" w:styleId="84">
    <w:name w:val="脚注文本 Char"/>
    <w:basedOn w:val="45"/>
    <w:link w:val="35"/>
    <w:semiHidden/>
    <w:qFormat/>
    <w:uiPriority w:val="0"/>
    <w:rPr>
      <w:rFonts w:ascii="Times New Roman" w:hAnsi="Times New Roman"/>
      <w:kern w:val="2"/>
      <w:sz w:val="18"/>
    </w:rPr>
  </w:style>
  <w:style w:type="character" w:customStyle="1" w:styleId="85">
    <w:name w:val="正文文本缩进 3 Char"/>
    <w:basedOn w:val="45"/>
    <w:link w:val="37"/>
    <w:qFormat/>
    <w:uiPriority w:val="0"/>
    <w:rPr>
      <w:rFonts w:ascii="宋体" w:hAnsi="Times New Roman"/>
      <w:kern w:val="2"/>
      <w:sz w:val="28"/>
    </w:rPr>
  </w:style>
  <w:style w:type="character" w:customStyle="1" w:styleId="86">
    <w:name w:val="标题 Char"/>
    <w:basedOn w:val="45"/>
    <w:link w:val="41"/>
    <w:qFormat/>
    <w:uiPriority w:val="0"/>
    <w:rPr>
      <w:rFonts w:ascii="Cambria" w:hAnsi="Cambria"/>
      <w:b/>
      <w:bCs/>
      <w:sz w:val="32"/>
      <w:szCs w:val="32"/>
    </w:rPr>
  </w:style>
  <w:style w:type="paragraph" w:customStyle="1" w:styleId="87">
    <w:name w:val="Preformatted"/>
    <w:basedOn w:val="1"/>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szCs w:val="20"/>
    </w:rPr>
  </w:style>
  <w:style w:type="paragraph" w:customStyle="1" w:styleId="88">
    <w:name w:val="Char Char"/>
    <w:basedOn w:val="1"/>
    <w:qFormat/>
    <w:uiPriority w:val="0"/>
  </w:style>
  <w:style w:type="paragraph" w:customStyle="1" w:styleId="89">
    <w:name w:val="样式 楷体_GB2312 小四 首行缩进:  0.8 厘米 行距: 固定值 28 磅"/>
    <w:basedOn w:val="1"/>
    <w:qFormat/>
    <w:uiPriority w:val="0"/>
    <w:pPr>
      <w:ind w:firstLine="118" w:firstLineChars="49"/>
      <w:jc w:val="left"/>
    </w:pPr>
    <w:rPr>
      <w:bCs/>
      <w:color w:val="FF0000"/>
      <w:sz w:val="24"/>
    </w:rPr>
  </w:style>
  <w:style w:type="paragraph" w:customStyle="1" w:styleId="90">
    <w:name w:val="修订1"/>
    <w:hidden/>
    <w:qFormat/>
    <w:uiPriority w:val="0"/>
    <w:rPr>
      <w:rFonts w:ascii="Times New Roman" w:hAnsi="Times New Roman" w:eastAsia="宋体" w:cs="Times New Roman"/>
      <w:kern w:val="2"/>
      <w:sz w:val="21"/>
      <w:szCs w:val="24"/>
      <w:lang w:val="en-US" w:eastAsia="zh-CN" w:bidi="ar-SA"/>
    </w:rPr>
  </w:style>
  <w:style w:type="character" w:customStyle="1" w:styleId="91">
    <w:name w:val="textcontents"/>
    <w:qFormat/>
    <w:uiPriority w:val="0"/>
    <w:rPr>
      <w:rFonts w:cs="Times New Roman"/>
    </w:rPr>
  </w:style>
  <w:style w:type="character" w:customStyle="1" w:styleId="92">
    <w:name w:val="文档结构图 Char1"/>
    <w:qFormat/>
    <w:uiPriority w:val="0"/>
    <w:rPr>
      <w:rFonts w:ascii="宋体"/>
      <w:kern w:val="2"/>
      <w:sz w:val="18"/>
      <w:szCs w:val="18"/>
    </w:rPr>
  </w:style>
  <w:style w:type="character" w:customStyle="1" w:styleId="93">
    <w:name w:val="日期 Char1"/>
    <w:qFormat/>
    <w:uiPriority w:val="0"/>
    <w:rPr>
      <w:kern w:val="2"/>
      <w:sz w:val="21"/>
      <w:szCs w:val="22"/>
    </w:rPr>
  </w:style>
  <w:style w:type="character" w:customStyle="1" w:styleId="94">
    <w:name w:val="书籍标题1"/>
    <w:qFormat/>
    <w:uiPriority w:val="0"/>
    <w:rPr>
      <w:b/>
      <w:bCs/>
      <w:smallCaps/>
      <w:spacing w:val="5"/>
    </w:rPr>
  </w:style>
  <w:style w:type="character" w:customStyle="1" w:styleId="95">
    <w:name w:val="批注文字 Char1"/>
    <w:qFormat/>
    <w:uiPriority w:val="0"/>
    <w:rPr>
      <w:rFonts w:ascii="Times New Roman" w:hAnsi="Times New Roman" w:eastAsia="宋体" w:cs="Times New Roman"/>
      <w:kern w:val="0"/>
      <w:sz w:val="24"/>
      <w:szCs w:val="20"/>
    </w:rPr>
  </w:style>
  <w:style w:type="character" w:customStyle="1" w:styleId="96">
    <w:name w:val="标题5 Char Char"/>
    <w:link w:val="97"/>
    <w:qFormat/>
    <w:uiPriority w:val="0"/>
    <w:rPr>
      <w:rFonts w:ascii="Arial" w:hAnsi="Arial"/>
      <w:b/>
      <w:bCs/>
      <w:sz w:val="24"/>
      <w:szCs w:val="32"/>
    </w:rPr>
  </w:style>
  <w:style w:type="paragraph" w:customStyle="1" w:styleId="97">
    <w:name w:val="标题5"/>
    <w:basedOn w:val="6"/>
    <w:link w:val="96"/>
    <w:qFormat/>
    <w:uiPriority w:val="0"/>
    <w:pPr>
      <w:tabs>
        <w:tab w:val="left" w:pos="432"/>
        <w:tab w:val="left" w:pos="720"/>
        <w:tab w:val="left" w:pos="9084"/>
      </w:tabs>
      <w:spacing w:line="413" w:lineRule="auto"/>
    </w:pPr>
    <w:rPr>
      <w:rFonts w:ascii="Arial" w:hAnsi="Arial"/>
      <w:kern w:val="0"/>
      <w:sz w:val="24"/>
    </w:rPr>
  </w:style>
  <w:style w:type="character" w:customStyle="1" w:styleId="98">
    <w:name w:val="标题4 Char Char"/>
    <w:link w:val="99"/>
    <w:qFormat/>
    <w:uiPriority w:val="0"/>
    <w:rPr>
      <w:rFonts w:ascii="Arial" w:hAnsi="Arial"/>
      <w:b/>
      <w:bCs/>
      <w:sz w:val="24"/>
      <w:szCs w:val="32"/>
    </w:rPr>
  </w:style>
  <w:style w:type="paragraph" w:customStyle="1" w:styleId="99">
    <w:name w:val="标题4"/>
    <w:basedOn w:val="5"/>
    <w:next w:val="21"/>
    <w:link w:val="98"/>
    <w:qFormat/>
    <w:uiPriority w:val="0"/>
    <w:pPr>
      <w:tabs>
        <w:tab w:val="left" w:pos="432"/>
        <w:tab w:val="left" w:pos="576"/>
      </w:tabs>
    </w:pPr>
    <w:rPr>
      <w:rFonts w:eastAsia="宋体"/>
      <w:kern w:val="0"/>
      <w:sz w:val="24"/>
    </w:rPr>
  </w:style>
  <w:style w:type="character" w:customStyle="1" w:styleId="100">
    <w:name w:val="明显引用 Char"/>
    <w:link w:val="101"/>
    <w:qFormat/>
    <w:uiPriority w:val="0"/>
    <w:rPr>
      <w:b/>
      <w:bCs/>
      <w:i/>
      <w:iCs/>
      <w:color w:val="4F81BD"/>
    </w:rPr>
  </w:style>
  <w:style w:type="paragraph" w:styleId="101">
    <w:name w:val="Intense Quote"/>
    <w:basedOn w:val="1"/>
    <w:next w:val="1"/>
    <w:link w:val="100"/>
    <w:qFormat/>
    <w:uiPriority w:val="0"/>
    <w:pPr>
      <w:pBdr>
        <w:bottom w:val="single" w:color="4F81BD" w:sz="4" w:space="4"/>
      </w:pBdr>
      <w:spacing w:before="200" w:after="280"/>
      <w:ind w:left="936" w:right="936"/>
    </w:pPr>
    <w:rPr>
      <w:rFonts w:ascii="Calibri" w:hAnsi="Calibri"/>
      <w:b/>
      <w:bCs/>
      <w:i/>
      <w:iCs/>
      <w:color w:val="4F81BD"/>
      <w:kern w:val="0"/>
      <w:sz w:val="20"/>
      <w:szCs w:val="20"/>
    </w:rPr>
  </w:style>
  <w:style w:type="character" w:customStyle="1" w:styleId="102">
    <w:name w:val="明显引用 Char1"/>
    <w:basedOn w:val="45"/>
    <w:qFormat/>
    <w:uiPriority w:val="30"/>
    <w:rPr>
      <w:rFonts w:ascii="Times New Roman" w:hAnsi="Times New Roman"/>
      <w:b/>
      <w:bCs/>
      <w:i/>
      <w:iCs/>
      <w:color w:val="4F81BD" w:themeColor="accent1"/>
      <w:kern w:val="2"/>
      <w:sz w:val="21"/>
      <w:szCs w:val="24"/>
      <w14:textFill>
        <w14:solidFill>
          <w14:schemeClr w14:val="accent1"/>
        </w14:solidFill>
      </w14:textFill>
    </w:rPr>
  </w:style>
  <w:style w:type="character" w:customStyle="1" w:styleId="103">
    <w:name w:val="明显参考1"/>
    <w:qFormat/>
    <w:uiPriority w:val="0"/>
    <w:rPr>
      <w:b/>
      <w:bCs/>
      <w:smallCaps/>
      <w:color w:val="C0504D"/>
      <w:spacing w:val="5"/>
      <w:u w:val="single"/>
    </w:rPr>
  </w:style>
  <w:style w:type="character" w:customStyle="1" w:styleId="104">
    <w:name w:val="正文文本 Char1"/>
    <w:qFormat/>
    <w:uiPriority w:val="0"/>
    <w:rPr>
      <w:kern w:val="2"/>
      <w:sz w:val="21"/>
      <w:szCs w:val="22"/>
    </w:rPr>
  </w:style>
  <w:style w:type="character" w:customStyle="1" w:styleId="105">
    <w:name w:val="批注主题 Char1"/>
    <w:qFormat/>
    <w:uiPriority w:val="0"/>
    <w:rPr>
      <w:b/>
      <w:bCs/>
      <w:kern w:val="2"/>
      <w:sz w:val="21"/>
      <w:szCs w:val="22"/>
    </w:rPr>
  </w:style>
  <w:style w:type="character" w:customStyle="1" w:styleId="106">
    <w:name w:val="不明显强调1"/>
    <w:qFormat/>
    <w:uiPriority w:val="0"/>
    <w:rPr>
      <w:i/>
      <w:iCs/>
      <w:color w:val="808080"/>
    </w:rPr>
  </w:style>
  <w:style w:type="character" w:customStyle="1" w:styleId="107">
    <w:name w:val="批注文字 Char Char"/>
    <w:qFormat/>
    <w:uiPriority w:val="0"/>
    <w:rPr>
      <w:rFonts w:ascii="宋体" w:hAnsi="Times New Roman" w:eastAsia="宋体" w:cs="Times New Roman"/>
      <w:sz w:val="28"/>
      <w:szCs w:val="20"/>
    </w:rPr>
  </w:style>
  <w:style w:type="character" w:customStyle="1" w:styleId="108">
    <w:name w:val="明显强调1"/>
    <w:qFormat/>
    <w:uiPriority w:val="0"/>
    <w:rPr>
      <w:b/>
      <w:bCs/>
      <w:i/>
      <w:iCs/>
      <w:color w:val="4F81BD"/>
    </w:rPr>
  </w:style>
  <w:style w:type="character" w:customStyle="1" w:styleId="109">
    <w:name w:val="引用 Char"/>
    <w:link w:val="110"/>
    <w:qFormat/>
    <w:uiPriority w:val="0"/>
    <w:rPr>
      <w:i/>
      <w:iCs/>
      <w:color w:val="000000"/>
    </w:rPr>
  </w:style>
  <w:style w:type="paragraph" w:styleId="110">
    <w:name w:val="Quote"/>
    <w:basedOn w:val="1"/>
    <w:next w:val="1"/>
    <w:link w:val="109"/>
    <w:qFormat/>
    <w:uiPriority w:val="0"/>
    <w:rPr>
      <w:rFonts w:ascii="Calibri" w:hAnsi="Calibri"/>
      <w:i/>
      <w:iCs/>
      <w:color w:val="000000"/>
      <w:kern w:val="0"/>
      <w:sz w:val="20"/>
      <w:szCs w:val="20"/>
    </w:rPr>
  </w:style>
  <w:style w:type="character" w:customStyle="1" w:styleId="111">
    <w:name w:val="引用 Char1"/>
    <w:basedOn w:val="45"/>
    <w:qFormat/>
    <w:uiPriority w:val="29"/>
    <w:rPr>
      <w:rFonts w:ascii="Times New Roman" w:hAnsi="Times New Roman"/>
      <w:i/>
      <w:iCs/>
      <w:color w:val="000000" w:themeColor="text1"/>
      <w:kern w:val="2"/>
      <w:sz w:val="21"/>
      <w:szCs w:val="24"/>
      <w14:textFill>
        <w14:solidFill>
          <w14:schemeClr w14:val="tx1"/>
        </w14:solidFill>
      </w14:textFill>
    </w:rPr>
  </w:style>
  <w:style w:type="character" w:customStyle="1" w:styleId="112">
    <w:name w:val="不明显参考1"/>
    <w:qFormat/>
    <w:uiPriority w:val="0"/>
    <w:rPr>
      <w:smallCaps/>
      <w:color w:val="C0504D"/>
      <w:u w:val="single"/>
    </w:rPr>
  </w:style>
  <w:style w:type="character" w:customStyle="1" w:styleId="113">
    <w:name w:val="副标题 Char1"/>
    <w:qFormat/>
    <w:uiPriority w:val="0"/>
    <w:rPr>
      <w:rFonts w:ascii="Cambria" w:hAnsi="Cambria" w:eastAsia="宋体" w:cs="Times New Roman"/>
      <w:b/>
      <w:bCs/>
      <w:kern w:val="28"/>
      <w:sz w:val="32"/>
      <w:szCs w:val="32"/>
    </w:rPr>
  </w:style>
  <w:style w:type="character" w:customStyle="1" w:styleId="114">
    <w:name w:val="标题 Char1"/>
    <w:qFormat/>
    <w:uiPriority w:val="0"/>
    <w:rPr>
      <w:rFonts w:ascii="Cambria" w:hAnsi="Cambria" w:eastAsia="宋体" w:cs="Times New Roman"/>
      <w:b/>
      <w:bCs/>
      <w:sz w:val="32"/>
      <w:szCs w:val="32"/>
    </w:rPr>
  </w:style>
  <w:style w:type="character" w:customStyle="1" w:styleId="115">
    <w:name w:val="批注主题 Char2"/>
    <w:qFormat/>
    <w:uiPriority w:val="0"/>
    <w:rPr>
      <w:rFonts w:ascii="Times New Roman" w:hAnsi="Times New Roman" w:eastAsia="宋体" w:cs="Times New Roman"/>
      <w:b/>
      <w:bCs/>
      <w:szCs w:val="24"/>
    </w:rPr>
  </w:style>
  <w:style w:type="character" w:customStyle="1" w:styleId="116">
    <w:name w:val="文档结构图 Char2"/>
    <w:qFormat/>
    <w:uiPriority w:val="0"/>
    <w:rPr>
      <w:rFonts w:ascii="宋体"/>
      <w:kern w:val="2"/>
      <w:sz w:val="18"/>
      <w:szCs w:val="18"/>
    </w:rPr>
  </w:style>
  <w:style w:type="character" w:customStyle="1" w:styleId="117">
    <w:name w:val="批注文字 Char2"/>
    <w:semiHidden/>
    <w:qFormat/>
    <w:uiPriority w:val="0"/>
    <w:rPr>
      <w:sz w:val="24"/>
    </w:rPr>
  </w:style>
  <w:style w:type="character" w:customStyle="1" w:styleId="118">
    <w:name w:val="批注主题 Char3"/>
    <w:qFormat/>
    <w:uiPriority w:val="0"/>
    <w:rPr>
      <w:b/>
      <w:bCs/>
      <w:kern w:val="2"/>
      <w:sz w:val="21"/>
      <w:szCs w:val="24"/>
    </w:rPr>
  </w:style>
  <w:style w:type="paragraph" w:customStyle="1" w:styleId="119">
    <w:name w:val="空半行"/>
    <w:basedOn w:val="1"/>
    <w:qFormat/>
    <w:uiPriority w:val="0"/>
    <w:pPr>
      <w:adjustRightInd w:val="0"/>
      <w:spacing w:line="120" w:lineRule="exact"/>
      <w:textAlignment w:val="baseline"/>
    </w:pPr>
    <w:rPr>
      <w:rFonts w:eastAsia="仿宋_GB2312"/>
      <w:color w:val="FFFFFF"/>
      <w:kern w:val="0"/>
      <w:sz w:val="30"/>
      <w:szCs w:val="20"/>
    </w:rPr>
  </w:style>
  <w:style w:type="character" w:customStyle="1" w:styleId="120">
    <w:name w:val="副标题 Char2"/>
    <w:qFormat/>
    <w:uiPriority w:val="0"/>
    <w:rPr>
      <w:rFonts w:ascii="Cambria" w:hAnsi="Cambria" w:cs="Times New Roman"/>
      <w:b/>
      <w:bCs/>
      <w:kern w:val="28"/>
      <w:sz w:val="32"/>
      <w:szCs w:val="32"/>
    </w:rPr>
  </w:style>
  <w:style w:type="paragraph" w:customStyle="1" w:styleId="121">
    <w:name w:val="Char Char Char1"/>
    <w:basedOn w:val="1"/>
    <w:qFormat/>
    <w:uiPriority w:val="0"/>
  </w:style>
  <w:style w:type="paragraph" w:customStyle="1" w:styleId="122">
    <w:name w:val="TOC 标题1"/>
    <w:basedOn w:val="4"/>
    <w:next w:val="1"/>
    <w:qFormat/>
    <w:uiPriority w:val="0"/>
    <w:pPr>
      <w:keepLines/>
      <w:widowControl w:val="0"/>
      <w:numPr>
        <w:numId w:val="0"/>
      </w:numPr>
      <w:spacing w:before="340" w:after="330" w:line="576" w:lineRule="auto"/>
      <w:jc w:val="both"/>
      <w:outlineLvl w:val="9"/>
    </w:pPr>
    <w:rPr>
      <w:rFonts w:ascii="Calibri" w:hAnsi="Calibri"/>
      <w:bCs/>
      <w:kern w:val="44"/>
      <w:sz w:val="44"/>
      <w:szCs w:val="44"/>
    </w:rPr>
  </w:style>
  <w:style w:type="character" w:customStyle="1" w:styleId="123">
    <w:name w:val="引用 Char2"/>
    <w:qFormat/>
    <w:uiPriority w:val="29"/>
    <w:rPr>
      <w:i/>
      <w:iCs/>
      <w:color w:val="000000"/>
      <w:kern w:val="2"/>
      <w:sz w:val="21"/>
      <w:szCs w:val="24"/>
    </w:rPr>
  </w:style>
  <w:style w:type="character" w:customStyle="1" w:styleId="124">
    <w:name w:val="标题 Char2"/>
    <w:qFormat/>
    <w:uiPriority w:val="0"/>
    <w:rPr>
      <w:rFonts w:ascii="Cambria" w:hAnsi="Cambria" w:cs="Times New Roman"/>
      <w:b/>
      <w:bCs/>
      <w:kern w:val="2"/>
      <w:sz w:val="32"/>
      <w:szCs w:val="32"/>
    </w:rPr>
  </w:style>
  <w:style w:type="paragraph" w:customStyle="1" w:styleId="125">
    <w:name w:val="样式 标题 2 + Times New Roman 四号 非加粗 段前: 5 磅 段后: 0 磅 行距: 固定值 20..."/>
    <w:basedOn w:val="5"/>
    <w:qFormat/>
    <w:uiPriority w:val="0"/>
    <w:pPr>
      <w:tabs>
        <w:tab w:val="left" w:pos="432"/>
        <w:tab w:val="left" w:pos="576"/>
      </w:tabs>
      <w:spacing w:before="100" w:after="0" w:line="400" w:lineRule="exact"/>
    </w:pPr>
    <w:rPr>
      <w:rFonts w:ascii="Times New Roman" w:hAnsi="Times New Roman" w:cs="宋体"/>
      <w:b w:val="0"/>
      <w:bCs w:val="0"/>
      <w:kern w:val="0"/>
      <w:sz w:val="28"/>
      <w:szCs w:val="20"/>
    </w:rPr>
  </w:style>
  <w:style w:type="paragraph" w:customStyle="1" w:styleId="126">
    <w:name w:val="样式 标题 3 + (中文) 黑体 小四 非加粗 段前: 7.8 磅 段后: 0 磅 行距: 固定值 20 磅"/>
    <w:basedOn w:val="6"/>
    <w:qFormat/>
    <w:uiPriority w:val="0"/>
    <w:pPr>
      <w:tabs>
        <w:tab w:val="left" w:pos="432"/>
        <w:tab w:val="left" w:pos="720"/>
        <w:tab w:val="left" w:pos="9084"/>
      </w:tabs>
      <w:spacing w:before="0" w:after="0" w:line="400" w:lineRule="exact"/>
    </w:pPr>
    <w:rPr>
      <w:rFonts w:eastAsia="黑体" w:cs="宋体"/>
      <w:b w:val="0"/>
      <w:bCs w:val="0"/>
      <w:sz w:val="24"/>
      <w:szCs w:val="20"/>
    </w:rPr>
  </w:style>
  <w:style w:type="character" w:customStyle="1" w:styleId="127">
    <w:name w:val="明显引用 Char2"/>
    <w:qFormat/>
    <w:uiPriority w:val="30"/>
    <w:rPr>
      <w:b/>
      <w:bCs/>
      <w:i/>
      <w:iCs/>
      <w:color w:val="4F81BD"/>
      <w:kern w:val="2"/>
      <w:sz w:val="21"/>
      <w:szCs w:val="24"/>
    </w:rPr>
  </w:style>
  <w:style w:type="paragraph" w:styleId="128">
    <w:name w:val="No Spacing"/>
    <w:qFormat/>
    <w:uiPriority w:val="0"/>
    <w:pPr>
      <w:widowControl w:val="0"/>
      <w:jc w:val="both"/>
    </w:pPr>
    <w:rPr>
      <w:rFonts w:ascii="Calibri" w:hAnsi="Calibri" w:eastAsia="宋体" w:cs="Times New Roman"/>
      <w:kern w:val="2"/>
      <w:sz w:val="21"/>
      <w:szCs w:val="22"/>
      <w:lang w:val="en-US" w:eastAsia="zh-CN" w:bidi="ar-SA"/>
    </w:rPr>
  </w:style>
  <w:style w:type="paragraph" w:customStyle="1" w:styleId="129">
    <w:name w:val="flNote"/>
    <w:basedOn w:val="1"/>
    <w:qFormat/>
    <w:uiPriority w:val="0"/>
    <w:pPr>
      <w:adjustRightInd w:val="0"/>
      <w:spacing w:before="320" w:after="160" w:line="360" w:lineRule="atLeast"/>
      <w:jc w:val="center"/>
      <w:textAlignment w:val="baseline"/>
    </w:pPr>
    <w:rPr>
      <w:rFonts w:ascii="Arial" w:eastAsia="黑体"/>
      <w:kern w:val="0"/>
      <w:sz w:val="30"/>
      <w:szCs w:val="20"/>
    </w:rPr>
  </w:style>
  <w:style w:type="paragraph" w:customStyle="1" w:styleId="130">
    <w:name w:val="列出段落1"/>
    <w:basedOn w:val="1"/>
    <w:qFormat/>
    <w:uiPriority w:val="99"/>
    <w:pPr>
      <w:ind w:firstLine="420" w:firstLineChars="200"/>
    </w:pPr>
    <w:rPr>
      <w:rFonts w:ascii="Calibri" w:hAnsi="Calibri"/>
      <w:szCs w:val="22"/>
    </w:rPr>
  </w:style>
  <w:style w:type="paragraph" w:customStyle="1" w:styleId="131">
    <w:name w:val="纯文本1"/>
    <w:basedOn w:val="1"/>
    <w:qFormat/>
    <w:uiPriority w:val="0"/>
    <w:rPr>
      <w:rFonts w:ascii="宋体" w:hAnsi="Courier New" w:cs="Courier New"/>
      <w:szCs w:val="21"/>
    </w:rPr>
  </w:style>
  <w:style w:type="paragraph" w:customStyle="1" w:styleId="132">
    <w:name w:val="Table Paragraph"/>
    <w:basedOn w:val="1"/>
    <w:qFormat/>
    <w:uiPriority w:val="1"/>
    <w:rPr>
      <w:rFonts w:ascii="宋体" w:hAnsi="宋体" w:cs="宋体"/>
      <w:lang w:val="ja-JP" w:eastAsia="ja-JP" w:bidi="ja-JP"/>
    </w:rPr>
  </w:style>
  <w:style w:type="paragraph" w:customStyle="1" w:styleId="133">
    <w:name w:val="彩色列表 - 强调文字颜色 11"/>
    <w:basedOn w:val="1"/>
    <w:qFormat/>
    <w:uiPriority w:val="99"/>
    <w:pPr>
      <w:ind w:firstLine="420" w:firstLineChars="200"/>
    </w:pPr>
  </w:style>
  <w:style w:type="paragraph" w:customStyle="1" w:styleId="134">
    <w:name w:val="表注1"/>
    <w:basedOn w:val="1"/>
    <w:qFormat/>
    <w:uiPriority w:val="0"/>
    <w:pPr>
      <w:adjustRightInd w:val="0"/>
      <w:snapToGrid w:val="0"/>
      <w:spacing w:before="156" w:beforeLines="50" w:line="300" w:lineRule="auto"/>
      <w:ind w:left="350" w:hanging="350" w:hangingChars="350"/>
    </w:pPr>
    <w:rPr>
      <w:rFonts w:eastAsia="仿宋_GB2312"/>
      <w:bCs/>
      <w:color w:val="000000"/>
    </w:rPr>
  </w:style>
  <w:style w:type="paragraph" w:customStyle="1" w:styleId="135">
    <w:name w:val="样式 WG标题3 + 行距: 固定值 18 磅"/>
    <w:basedOn w:val="1"/>
    <w:qFormat/>
    <w:uiPriority w:val="0"/>
    <w:pPr>
      <w:autoSpaceDE w:val="0"/>
      <w:autoSpaceDN w:val="0"/>
      <w:adjustRightInd w:val="0"/>
      <w:spacing w:line="360" w:lineRule="exact"/>
      <w:textAlignment w:val="baseline"/>
      <w:outlineLvl w:val="2"/>
    </w:pPr>
    <w:rPr>
      <w:rFonts w:cs="宋体"/>
      <w:b/>
      <w:bCs/>
      <w:color w:val="000000"/>
      <w:kern w:val="20"/>
    </w:rPr>
  </w:style>
  <w:style w:type="paragraph" w:customStyle="1" w:styleId="136">
    <w:name w:val="*正文"/>
    <w:basedOn w:val="1"/>
    <w:qFormat/>
    <w:uiPriority w:val="0"/>
    <w:pPr>
      <w:ind w:firstLine="480"/>
    </w:pPr>
    <w:rPr>
      <w:rFonts w:hint="eastAsia" w:ascii="Calibri" w:hAnsi="Calibri"/>
      <w:sz w:val="24"/>
    </w:rPr>
  </w:style>
  <w:style w:type="paragraph" w:customStyle="1" w:styleId="137">
    <w:name w:val="TOC 标题2"/>
    <w:basedOn w:val="4"/>
    <w:next w:val="1"/>
    <w:unhideWhenUsed/>
    <w:qFormat/>
    <w:uiPriority w:val="39"/>
    <w:pPr>
      <w:keepLines/>
      <w:numPr>
        <w:numId w:val="0"/>
      </w:numPr>
      <w:tabs>
        <w:tab w:val="clear" w:pos="432"/>
      </w:tabs>
      <w:spacing w:before="240" w:line="259" w:lineRule="auto"/>
      <w:jc w:val="left"/>
      <w:outlineLvl w:val="9"/>
    </w:pPr>
    <w:rPr>
      <w:rFonts w:asciiTheme="majorHAnsi" w:hAnsiTheme="majorHAnsi" w:eastAsiaTheme="majorEastAsia" w:cstheme="majorBidi"/>
      <w:b w:val="0"/>
      <w:color w:val="376092" w:themeColor="accent1" w:themeShade="BF"/>
      <w:szCs w:val="32"/>
    </w:rPr>
  </w:style>
  <w:style w:type="paragraph" w:customStyle="1" w:styleId="138">
    <w:name w:val="title1"/>
    <w:basedOn w:val="1"/>
    <w:qFormat/>
    <w:uiPriority w:val="0"/>
    <w:pPr>
      <w:widowControl/>
      <w:jc w:val="left"/>
    </w:pPr>
    <w:rPr>
      <w:rFonts w:ascii="宋体" w:hAnsi="宋体" w:cs="宋体"/>
      <w:kern w:val="0"/>
      <w:sz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2.xml"/><Relationship Id="rId6" Type="http://schemas.openxmlformats.org/officeDocument/2006/relationships/header" Target="header3.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customXml" Target="../customXml/item2.xml"/><Relationship Id="rId11" Type="http://schemas.openxmlformats.org/officeDocument/2006/relationships/numbering" Target="numbering.xml"/><Relationship Id="rId10" Type="http://schemas.openxmlformats.org/officeDocument/2006/relationships/customXml" Target="../customXml/item1.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C7DF661-3C14-4763-808F-7A89A866EA68}">
  <ds:schemaRefs/>
</ds:datastoreItem>
</file>

<file path=docProps/app.xml><?xml version="1.0" encoding="utf-8"?>
<Properties xmlns="http://schemas.openxmlformats.org/officeDocument/2006/extended-properties" xmlns:vt="http://schemas.openxmlformats.org/officeDocument/2006/docPropsVTypes">
  <Template>Normal.dotm</Template>
  <Company>Microsoft</Company>
  <Pages>53</Pages>
  <Words>4690</Words>
  <Characters>26739</Characters>
  <Lines>222</Lines>
  <Paragraphs>62</Paragraphs>
  <TotalTime>8</TotalTime>
  <ScaleCrop>false</ScaleCrop>
  <LinksUpToDate>false</LinksUpToDate>
  <CharactersWithSpaces>31367</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2020-11-11T03:45:00Z</dcterms:created>
  <dc:creator>admin</dc:creator>
  <cp:lastModifiedBy>Maps</cp:lastModifiedBy>
  <cp:lastPrinted>2021-03-26T06:55:00Z</cp:lastPrinted>
  <dcterms:modified xsi:type="dcterms:W3CDTF">2021-03-30T03:30:11Z</dcterms:modified>
  <cp:revision>140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