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ind w:left="0" w:leftChars="0" w:firstLine="0" w:firstLineChars="0"/>
        <w:rPr>
          <w:rFonts w:hint="eastAsia" w:eastAsia="宋体"/>
          <w:lang w:val="en-US" w:eastAsia="zh-CN"/>
        </w:rPr>
      </w:pPr>
      <w:r>
        <w:rPr>
          <w:rFonts w:hint="eastAsia"/>
          <w:lang w:val="en-US" w:eastAsia="zh-CN"/>
        </w:rPr>
        <w:t>A</w:t>
      </w:r>
    </w:p>
    <w:p>
      <w:pPr>
        <w:pStyle w:val="15"/>
        <w:widowControl/>
        <w:spacing w:beforeAutospacing="0" w:afterAutospacing="0" w:line="360" w:lineRule="auto"/>
        <w:ind w:firstLine="301" w:firstLineChars="100"/>
        <w:jc w:val="right"/>
        <w:rPr>
          <w:rFonts w:hint="default" w:ascii="宋体" w:hAnsi="宋体" w:cs="宋体"/>
          <w:b/>
          <w:bCs/>
          <w:sz w:val="30"/>
          <w:szCs w:val="30"/>
          <w:lang w:val="en-US" w:eastAsia="zh-CN"/>
        </w:rPr>
      </w:pPr>
      <w:bookmarkStart w:id="20" w:name="_GoBack"/>
      <w:bookmarkEnd w:id="20"/>
      <w:r>
        <w:rPr>
          <w:rFonts w:hint="eastAsia" w:ascii="宋体" w:hAnsi="宋体" w:cs="宋体"/>
          <w:b/>
          <w:bCs/>
          <w:sz w:val="30"/>
          <w:szCs w:val="30"/>
          <w:lang w:val="en-US" w:eastAsia="zh-CN"/>
        </w:rPr>
        <w:t>项目</w:t>
      </w:r>
      <w:r>
        <w:rPr>
          <w:rFonts w:hint="eastAsia" w:ascii="宋体" w:hAnsi="宋体" w:cs="宋体"/>
          <w:b/>
          <w:bCs/>
          <w:sz w:val="30"/>
          <w:szCs w:val="30"/>
          <w:lang w:val="zh-CN"/>
        </w:rPr>
        <w:t>编号：</w:t>
      </w:r>
      <w:r>
        <w:rPr>
          <w:rFonts w:hint="eastAsia" w:ascii="宋体" w:hAnsi="宋体" w:cs="宋体"/>
          <w:b/>
          <w:bCs/>
          <w:sz w:val="30"/>
          <w:szCs w:val="30"/>
          <w:lang w:val="en-US" w:eastAsia="zh-CN"/>
        </w:rPr>
        <w:t>YYZC-2021-0706</w:t>
      </w:r>
    </w:p>
    <w:p>
      <w:pPr>
        <w:pStyle w:val="15"/>
        <w:widowControl/>
        <w:spacing w:beforeAutospacing="0" w:afterAutospacing="0" w:line="360" w:lineRule="auto"/>
        <w:ind w:firstLine="301" w:firstLineChars="100"/>
        <w:rPr>
          <w:rFonts w:hint="eastAsia" w:ascii="宋体" w:hAnsi="宋体" w:cs="宋体"/>
          <w:b/>
          <w:bCs/>
          <w:sz w:val="30"/>
          <w:szCs w:val="30"/>
          <w:lang w:val="zh-CN"/>
        </w:rPr>
      </w:pPr>
    </w:p>
    <w:p>
      <w:pPr>
        <w:pStyle w:val="15"/>
        <w:widowControl/>
        <w:spacing w:beforeAutospacing="0" w:afterAutospacing="0" w:line="360" w:lineRule="auto"/>
        <w:ind w:firstLine="301" w:firstLineChars="100"/>
        <w:rPr>
          <w:rFonts w:hint="eastAsia" w:ascii="宋体" w:hAnsi="宋体" w:cs="宋体"/>
          <w:b/>
          <w:bCs/>
          <w:sz w:val="30"/>
          <w:szCs w:val="30"/>
          <w:lang w:val="zh-CN"/>
        </w:rPr>
      </w:pPr>
    </w:p>
    <w:p>
      <w:pPr>
        <w:autoSpaceDE w:val="0"/>
        <w:autoSpaceDN w:val="0"/>
        <w:adjustRightInd w:val="0"/>
        <w:snapToGrid w:val="0"/>
        <w:spacing w:line="360" w:lineRule="auto"/>
        <w:jc w:val="left"/>
        <w:rPr>
          <w:rFonts w:ascii="宋体" w:cs="宋体"/>
          <w:sz w:val="32"/>
          <w:szCs w:val="32"/>
        </w:rPr>
      </w:pPr>
    </w:p>
    <w:p>
      <w:pPr>
        <w:pStyle w:val="2"/>
        <w:ind w:firstLine="1325" w:firstLineChars="300"/>
        <w:jc w:val="both"/>
        <w:rPr>
          <w:rFonts w:ascii="宋体" w:hAnsi="宋体" w:cs="宋体"/>
          <w:b/>
          <w:bCs/>
          <w:sz w:val="44"/>
          <w:szCs w:val="44"/>
        </w:rPr>
      </w:pPr>
      <w:r>
        <w:rPr>
          <w:rFonts w:hint="eastAsia" w:ascii="宋体" w:hAnsi="宋体" w:cs="宋体"/>
          <w:b/>
          <w:bCs/>
          <w:sz w:val="44"/>
          <w:szCs w:val="44"/>
          <w:lang w:eastAsia="zh-CN"/>
        </w:rPr>
        <w:t>法门高中视频监控系统配置采购项目</w:t>
      </w:r>
    </w:p>
    <w:p>
      <w:pPr>
        <w:pStyle w:val="2"/>
        <w:ind w:firstLine="723"/>
        <w:rPr>
          <w:rFonts w:ascii="宋体" w:hAnsi="宋体" w:cs="宋体"/>
          <w:b/>
          <w:bCs/>
          <w:sz w:val="36"/>
          <w:szCs w:val="36"/>
          <w:lang w:val="zh-CN"/>
        </w:rPr>
      </w:pPr>
    </w:p>
    <w:p>
      <w:pPr>
        <w:tabs>
          <w:tab w:val="left" w:pos="5670"/>
        </w:tabs>
        <w:autoSpaceDE w:val="0"/>
        <w:autoSpaceDN w:val="0"/>
        <w:adjustRightInd w:val="0"/>
        <w:snapToGrid w:val="0"/>
        <w:spacing w:line="360" w:lineRule="auto"/>
        <w:jc w:val="center"/>
        <w:rPr>
          <w:rFonts w:hint="eastAsia" w:ascii="宋体" w:hAnsi="宋体" w:cs="宋体"/>
          <w:b/>
          <w:bCs/>
          <w:sz w:val="44"/>
          <w:szCs w:val="44"/>
          <w:lang w:val="zh-CN"/>
        </w:rPr>
      </w:pPr>
    </w:p>
    <w:p>
      <w:pPr>
        <w:tabs>
          <w:tab w:val="left" w:pos="5670"/>
        </w:tabs>
        <w:autoSpaceDE w:val="0"/>
        <w:autoSpaceDN w:val="0"/>
        <w:adjustRightInd w:val="0"/>
        <w:snapToGrid w:val="0"/>
        <w:spacing w:line="360" w:lineRule="auto"/>
        <w:jc w:val="center"/>
        <w:rPr>
          <w:rFonts w:ascii="宋体" w:cs="宋体"/>
          <w:sz w:val="44"/>
          <w:szCs w:val="44"/>
        </w:rPr>
      </w:pPr>
      <w:r>
        <w:rPr>
          <w:rFonts w:hint="eastAsia" w:ascii="宋体" w:hAnsi="宋体" w:cs="宋体"/>
          <w:b/>
          <w:bCs/>
          <w:sz w:val="44"/>
          <w:szCs w:val="44"/>
          <w:lang w:val="zh-CN"/>
        </w:rPr>
        <w:t>竞争性谈判文件</w:t>
      </w:r>
    </w:p>
    <w:p>
      <w:pPr>
        <w:tabs>
          <w:tab w:val="left" w:pos="5670"/>
        </w:tabs>
        <w:autoSpaceDE w:val="0"/>
        <w:autoSpaceDN w:val="0"/>
        <w:adjustRightInd w:val="0"/>
        <w:snapToGrid w:val="0"/>
        <w:spacing w:line="360" w:lineRule="auto"/>
        <w:rPr>
          <w:rFonts w:ascii="宋体" w:cs="宋体"/>
          <w:sz w:val="50"/>
          <w:szCs w:val="50"/>
        </w:rPr>
      </w:pPr>
    </w:p>
    <w:p>
      <w:pPr>
        <w:spacing w:line="480" w:lineRule="auto"/>
        <w:ind w:right="-159"/>
        <w:rPr>
          <w:rFonts w:ascii="宋体" w:cs="宋体"/>
          <w:b/>
          <w:bCs/>
          <w:sz w:val="32"/>
          <w:szCs w:val="32"/>
        </w:rPr>
      </w:pPr>
    </w:p>
    <w:p>
      <w:pPr>
        <w:pStyle w:val="8"/>
      </w:pPr>
    </w:p>
    <w:p>
      <w:pPr>
        <w:spacing w:line="480" w:lineRule="auto"/>
        <w:ind w:right="-159"/>
        <w:rPr>
          <w:rFonts w:ascii="宋体" w:cs="宋体"/>
          <w:b/>
          <w:bCs/>
          <w:sz w:val="32"/>
          <w:szCs w:val="32"/>
        </w:rPr>
      </w:pPr>
    </w:p>
    <w:p>
      <w:pPr>
        <w:spacing w:line="480" w:lineRule="auto"/>
        <w:ind w:right="-159"/>
        <w:rPr>
          <w:rFonts w:ascii="宋体" w:cs="宋体"/>
          <w:b/>
          <w:bCs/>
          <w:sz w:val="32"/>
          <w:szCs w:val="32"/>
        </w:rPr>
      </w:pPr>
    </w:p>
    <w:p>
      <w:pPr>
        <w:spacing w:line="560" w:lineRule="exact"/>
        <w:ind w:firstLine="1285" w:firstLineChars="400"/>
        <w:jc w:val="left"/>
        <w:rPr>
          <w:rFonts w:hint="eastAsia" w:ascii="宋体" w:hAnsi="宋体" w:eastAsia="宋体" w:cs="宋体"/>
          <w:b/>
          <w:bCs/>
          <w:sz w:val="32"/>
          <w:szCs w:val="32"/>
          <w:lang w:eastAsia="zh-CN"/>
        </w:rPr>
      </w:pPr>
      <w:r>
        <w:rPr>
          <w:rFonts w:hint="eastAsia" w:ascii="宋体" w:hAnsi="宋体" w:cs="宋体"/>
          <w:b/>
          <w:bCs/>
          <w:sz w:val="32"/>
          <w:szCs w:val="32"/>
        </w:rPr>
        <w:t>采购人：</w:t>
      </w:r>
      <w:r>
        <w:rPr>
          <w:rFonts w:hint="eastAsia" w:ascii="宋体" w:hAnsi="宋体" w:cs="宋体"/>
          <w:b/>
          <w:bCs/>
          <w:sz w:val="32"/>
          <w:szCs w:val="32"/>
          <w:lang w:eastAsia="zh-CN"/>
        </w:rPr>
        <w:t>扶风县法门高中</w:t>
      </w:r>
    </w:p>
    <w:p>
      <w:pPr>
        <w:tabs>
          <w:tab w:val="left" w:pos="5460"/>
        </w:tabs>
        <w:autoSpaceDE w:val="0"/>
        <w:autoSpaceDN w:val="0"/>
        <w:adjustRightInd w:val="0"/>
        <w:snapToGrid w:val="0"/>
        <w:spacing w:line="360" w:lineRule="auto"/>
        <w:rPr>
          <w:rFonts w:ascii="宋体" w:hAnsi="宋体" w:cs="宋体"/>
          <w:b/>
          <w:bCs/>
          <w:sz w:val="32"/>
          <w:szCs w:val="32"/>
        </w:rPr>
      </w:pPr>
    </w:p>
    <w:p>
      <w:pPr>
        <w:pStyle w:val="8"/>
      </w:pPr>
    </w:p>
    <w:p>
      <w:pPr>
        <w:tabs>
          <w:tab w:val="left" w:pos="5460"/>
        </w:tabs>
        <w:autoSpaceDE w:val="0"/>
        <w:autoSpaceDN w:val="0"/>
        <w:adjustRightInd w:val="0"/>
        <w:snapToGrid w:val="0"/>
        <w:spacing w:line="360" w:lineRule="auto"/>
        <w:ind w:firstLine="1285" w:firstLineChars="400"/>
        <w:rPr>
          <w:rFonts w:hint="eastAsia" w:ascii="宋体" w:eastAsia="宋体" w:cs="宋体"/>
          <w:b/>
          <w:bCs/>
          <w:sz w:val="32"/>
          <w:szCs w:val="32"/>
          <w:lang w:eastAsia="zh-CN"/>
        </w:rPr>
      </w:pPr>
      <w:r>
        <w:rPr>
          <w:rFonts w:hint="eastAsia" w:ascii="宋体" w:hAnsi="宋体" w:cs="宋体"/>
          <w:b/>
          <w:bCs/>
          <w:sz w:val="32"/>
          <w:szCs w:val="32"/>
          <w:lang w:val="zh-CN" w:eastAsia="zh-CN"/>
        </w:rPr>
        <w:t>采购代理机构</w:t>
      </w:r>
      <w:r>
        <w:rPr>
          <w:rFonts w:hint="eastAsia" w:ascii="宋体" w:hAnsi="宋体" w:cs="宋体"/>
          <w:b/>
          <w:bCs/>
          <w:sz w:val="32"/>
          <w:szCs w:val="32"/>
          <w:lang w:eastAsia="zh-CN"/>
        </w:rPr>
        <w:t>：陕西易元智诚项目管理有限公司</w:t>
      </w:r>
    </w:p>
    <w:p>
      <w:pPr>
        <w:tabs>
          <w:tab w:val="left" w:pos="5460"/>
        </w:tabs>
        <w:autoSpaceDE w:val="0"/>
        <w:autoSpaceDN w:val="0"/>
        <w:adjustRightInd w:val="0"/>
        <w:snapToGrid w:val="0"/>
        <w:spacing w:line="360" w:lineRule="auto"/>
        <w:jc w:val="center"/>
        <w:rPr>
          <w:rFonts w:ascii="宋体" w:cs="宋体"/>
          <w:b/>
          <w:bCs/>
          <w:sz w:val="32"/>
          <w:szCs w:val="32"/>
          <w:lang w:val="zh-CN"/>
        </w:rPr>
      </w:pPr>
    </w:p>
    <w:p>
      <w:pPr>
        <w:tabs>
          <w:tab w:val="left" w:pos="5460"/>
        </w:tabs>
        <w:autoSpaceDE w:val="0"/>
        <w:autoSpaceDN w:val="0"/>
        <w:adjustRightInd w:val="0"/>
        <w:snapToGrid w:val="0"/>
        <w:spacing w:line="360" w:lineRule="auto"/>
        <w:jc w:val="center"/>
        <w:rPr>
          <w:rFonts w:ascii="宋体" w:hAnsi="宋体" w:cs="宋体"/>
          <w:b/>
          <w:bCs/>
          <w:sz w:val="32"/>
          <w:szCs w:val="32"/>
          <w:lang w:val="zh-CN"/>
        </w:rPr>
      </w:pPr>
    </w:p>
    <w:p>
      <w:pPr>
        <w:tabs>
          <w:tab w:val="left" w:pos="5460"/>
        </w:tabs>
        <w:autoSpaceDE w:val="0"/>
        <w:autoSpaceDN w:val="0"/>
        <w:adjustRightInd w:val="0"/>
        <w:snapToGrid w:val="0"/>
        <w:spacing w:line="360" w:lineRule="auto"/>
        <w:jc w:val="center"/>
        <w:rPr>
          <w:rFonts w:ascii="宋体" w:cs="宋体"/>
          <w:sz w:val="32"/>
          <w:szCs w:val="32"/>
        </w:rPr>
      </w:pPr>
      <w:r>
        <w:rPr>
          <w:rFonts w:hint="eastAsia" w:ascii="宋体" w:hAnsi="宋体" w:cs="宋体"/>
          <w:b/>
          <w:bCs/>
          <w:sz w:val="32"/>
          <w:szCs w:val="32"/>
          <w:lang w:val="zh-CN"/>
        </w:rPr>
        <w:t>二〇二</w:t>
      </w:r>
      <w:r>
        <w:rPr>
          <w:rFonts w:hint="eastAsia" w:ascii="宋体" w:hAnsi="宋体" w:cs="宋体"/>
          <w:b/>
          <w:bCs/>
          <w:sz w:val="32"/>
          <w:szCs w:val="32"/>
          <w:lang w:val="en-US" w:eastAsia="zh-CN"/>
        </w:rPr>
        <w:t>一</w:t>
      </w:r>
      <w:r>
        <w:rPr>
          <w:rFonts w:hint="eastAsia" w:ascii="宋体" w:hAnsi="宋体" w:cs="宋体"/>
          <w:b/>
          <w:bCs/>
          <w:sz w:val="32"/>
          <w:szCs w:val="32"/>
          <w:lang w:val="zh-CN"/>
        </w:rPr>
        <w:t>年</w:t>
      </w:r>
      <w:r>
        <w:rPr>
          <w:rFonts w:hint="eastAsia" w:ascii="宋体" w:hAnsi="宋体" w:cs="宋体"/>
          <w:b/>
          <w:bCs/>
          <w:sz w:val="32"/>
          <w:szCs w:val="32"/>
          <w:lang w:val="en-US" w:eastAsia="zh-CN"/>
        </w:rPr>
        <w:t>七</w:t>
      </w:r>
      <w:r>
        <w:rPr>
          <w:rFonts w:hint="eastAsia" w:ascii="宋体" w:hAnsi="宋体" w:cs="宋体"/>
          <w:b/>
          <w:bCs/>
          <w:sz w:val="32"/>
          <w:szCs w:val="32"/>
          <w:lang w:val="zh-CN"/>
        </w:rPr>
        <w:t>月</w:t>
      </w:r>
    </w:p>
    <w:p>
      <w:pPr>
        <w:jc w:val="center"/>
        <w:rPr>
          <w:rFonts w:ascii="宋体" w:cs="宋体"/>
          <w:sz w:val="32"/>
          <w:szCs w:val="32"/>
        </w:rPr>
        <w:sectPr>
          <w:headerReference r:id="rId3" w:type="default"/>
          <w:footerReference r:id="rId4" w:type="default"/>
          <w:pgSz w:w="11906" w:h="16838"/>
          <w:pgMar w:top="1440" w:right="1417" w:bottom="1440" w:left="1417" w:header="851" w:footer="992" w:gutter="0"/>
          <w:pgNumType w:start="1"/>
          <w:cols w:space="720" w:num="1"/>
          <w:docGrid w:type="lines" w:linePitch="312" w:charSpace="0"/>
        </w:sectPr>
      </w:pPr>
    </w:p>
    <w:p>
      <w:pPr>
        <w:jc w:val="center"/>
        <w:rPr>
          <w:rFonts w:ascii="宋体" w:cs="宋体"/>
          <w:sz w:val="32"/>
          <w:szCs w:val="32"/>
        </w:rPr>
      </w:pPr>
    </w:p>
    <w:p>
      <w:pPr>
        <w:jc w:val="center"/>
        <w:rPr>
          <w:rFonts w:ascii="宋体" w:cs="宋体"/>
          <w:sz w:val="32"/>
          <w:szCs w:val="32"/>
        </w:rPr>
      </w:pPr>
      <w:r>
        <w:rPr>
          <w:rFonts w:hint="eastAsia" w:ascii="宋体" w:hAnsi="宋体" w:cs="宋体"/>
          <w:sz w:val="32"/>
          <w:szCs w:val="32"/>
        </w:rPr>
        <w:t>目</w:t>
      </w:r>
      <w:r>
        <w:rPr>
          <w:rFonts w:ascii="宋体" w:hAnsi="宋体" w:cs="宋体"/>
          <w:sz w:val="32"/>
          <w:szCs w:val="32"/>
        </w:rPr>
        <w:t xml:space="preserve">      </w:t>
      </w:r>
      <w:r>
        <w:rPr>
          <w:rFonts w:hint="eastAsia" w:ascii="宋体" w:hAnsi="宋体" w:cs="宋体"/>
          <w:sz w:val="32"/>
          <w:szCs w:val="32"/>
        </w:rPr>
        <w:t>录</w:t>
      </w:r>
    </w:p>
    <w:p>
      <w:pPr>
        <w:ind w:firstLine="1400" w:firstLineChars="500"/>
        <w:rPr>
          <w:rFonts w:ascii="宋体" w:cs="宋体"/>
          <w:sz w:val="28"/>
          <w:szCs w:val="28"/>
        </w:rPr>
      </w:pPr>
    </w:p>
    <w:p>
      <w:pPr>
        <w:ind w:firstLine="560" w:firstLineChars="200"/>
        <w:rPr>
          <w:rFonts w:ascii="宋体" w:cs="宋体"/>
          <w:sz w:val="28"/>
          <w:szCs w:val="28"/>
        </w:rPr>
      </w:pPr>
      <w:r>
        <w:rPr>
          <w:rFonts w:hint="eastAsia" w:ascii="宋体" w:hAnsi="宋体" w:cs="宋体"/>
          <w:sz w:val="28"/>
          <w:szCs w:val="28"/>
        </w:rPr>
        <w:t>第一章</w:t>
      </w:r>
      <w:r>
        <w:rPr>
          <w:rFonts w:ascii="宋体" w:hAnsi="宋体" w:cs="宋体"/>
          <w:sz w:val="28"/>
          <w:szCs w:val="28"/>
        </w:rPr>
        <w:t xml:space="preserve">  </w:t>
      </w:r>
      <w:r>
        <w:rPr>
          <w:rFonts w:hint="eastAsia" w:ascii="宋体" w:hAnsi="宋体" w:cs="宋体"/>
          <w:sz w:val="28"/>
          <w:szCs w:val="28"/>
        </w:rPr>
        <w:t>谈判公告</w:t>
      </w:r>
    </w:p>
    <w:p>
      <w:pPr>
        <w:ind w:firstLine="560" w:firstLineChars="200"/>
        <w:jc w:val="left"/>
        <w:rPr>
          <w:rFonts w:ascii="宋体" w:cs="宋体"/>
          <w:sz w:val="28"/>
          <w:szCs w:val="28"/>
        </w:rPr>
      </w:pPr>
      <w:r>
        <w:rPr>
          <w:rFonts w:hint="eastAsia" w:ascii="宋体" w:hAnsi="宋体" w:cs="宋体"/>
          <w:sz w:val="28"/>
          <w:szCs w:val="28"/>
        </w:rPr>
        <w:t>第二章</w:t>
      </w:r>
      <w:r>
        <w:rPr>
          <w:rFonts w:ascii="宋体" w:hAnsi="宋体" w:cs="宋体"/>
          <w:sz w:val="28"/>
          <w:szCs w:val="28"/>
        </w:rPr>
        <w:t xml:space="preserve">  </w:t>
      </w:r>
      <w:r>
        <w:rPr>
          <w:rFonts w:hint="eastAsia" w:ascii="宋体" w:hAnsi="宋体" w:cs="宋体"/>
          <w:sz w:val="28"/>
          <w:szCs w:val="28"/>
        </w:rPr>
        <w:t>谈判须知</w:t>
      </w:r>
    </w:p>
    <w:p>
      <w:pPr>
        <w:ind w:firstLine="560" w:firstLineChars="200"/>
        <w:rPr>
          <w:rFonts w:ascii="宋体" w:cs="宋体"/>
          <w:sz w:val="28"/>
          <w:szCs w:val="28"/>
        </w:rPr>
      </w:pPr>
      <w:r>
        <w:rPr>
          <w:rFonts w:hint="eastAsia" w:ascii="宋体" w:hAnsi="宋体" w:cs="宋体"/>
          <w:sz w:val="28"/>
          <w:szCs w:val="28"/>
        </w:rPr>
        <w:t>第三章</w:t>
      </w:r>
      <w:r>
        <w:rPr>
          <w:rFonts w:ascii="宋体" w:hAnsi="宋体" w:cs="宋体"/>
          <w:sz w:val="28"/>
          <w:szCs w:val="28"/>
        </w:rPr>
        <w:t xml:space="preserve">  </w:t>
      </w:r>
      <w:r>
        <w:rPr>
          <w:rFonts w:hint="eastAsia" w:ascii="宋体" w:hAnsi="宋体" w:cs="宋体"/>
          <w:sz w:val="28"/>
          <w:szCs w:val="28"/>
        </w:rPr>
        <w:t>评审程序及办法</w:t>
      </w:r>
    </w:p>
    <w:p>
      <w:pPr>
        <w:ind w:firstLine="560" w:firstLineChars="200"/>
        <w:rPr>
          <w:rFonts w:ascii="宋体" w:cs="宋体"/>
          <w:sz w:val="28"/>
          <w:szCs w:val="28"/>
        </w:rPr>
      </w:pPr>
      <w:r>
        <w:rPr>
          <w:rFonts w:hint="eastAsia" w:ascii="宋体" w:hAnsi="宋体" w:cs="宋体"/>
          <w:sz w:val="28"/>
          <w:szCs w:val="28"/>
        </w:rPr>
        <w:t>第四章</w:t>
      </w:r>
      <w:r>
        <w:rPr>
          <w:rFonts w:ascii="宋体" w:hAnsi="宋体" w:cs="宋体"/>
          <w:sz w:val="28"/>
          <w:szCs w:val="28"/>
        </w:rPr>
        <w:t xml:space="preserve">  </w:t>
      </w:r>
      <w:r>
        <w:rPr>
          <w:rFonts w:hint="eastAsia" w:ascii="宋体" w:hAnsi="宋体" w:cs="宋体"/>
          <w:sz w:val="28"/>
          <w:szCs w:val="28"/>
        </w:rPr>
        <w:t>采购内容及具体要求</w:t>
      </w:r>
    </w:p>
    <w:p>
      <w:pPr>
        <w:rPr>
          <w:rFonts w:ascii="宋体" w:cs="宋体"/>
          <w:sz w:val="28"/>
          <w:szCs w:val="28"/>
        </w:rPr>
      </w:pPr>
      <w:r>
        <w:rPr>
          <w:rFonts w:ascii="宋体" w:hAnsi="宋体" w:cs="宋体"/>
          <w:sz w:val="28"/>
          <w:szCs w:val="28"/>
        </w:rPr>
        <w:t xml:space="preserve">    </w:t>
      </w:r>
      <w:r>
        <w:rPr>
          <w:rFonts w:hint="eastAsia" w:ascii="宋体" w:hAnsi="宋体" w:cs="宋体"/>
          <w:sz w:val="28"/>
          <w:szCs w:val="28"/>
        </w:rPr>
        <w:t>第五章</w:t>
      </w:r>
      <w:r>
        <w:rPr>
          <w:rFonts w:ascii="宋体" w:hAnsi="宋体" w:cs="宋体"/>
          <w:sz w:val="28"/>
          <w:szCs w:val="28"/>
        </w:rPr>
        <w:t xml:space="preserve">  </w:t>
      </w:r>
      <w:r>
        <w:rPr>
          <w:rFonts w:hint="eastAsia" w:ascii="宋体" w:hAnsi="宋体" w:cs="宋体"/>
          <w:sz w:val="28"/>
          <w:szCs w:val="28"/>
        </w:rPr>
        <w:t>竞争性谈判响应文件格式及构成</w:t>
      </w:r>
    </w:p>
    <w:p>
      <w:pPr>
        <w:ind w:firstLine="560" w:firstLineChars="200"/>
        <w:rPr>
          <w:rFonts w:ascii="宋体" w:cs="宋体"/>
          <w:sz w:val="28"/>
          <w:szCs w:val="28"/>
        </w:rPr>
      </w:pPr>
    </w:p>
    <w:p>
      <w:pPr>
        <w:ind w:firstLine="2520" w:firstLineChars="900"/>
        <w:rPr>
          <w:rFonts w:ascii="宋体" w:cs="宋体"/>
          <w:sz w:val="28"/>
          <w:szCs w:val="28"/>
        </w:rPr>
      </w:pPr>
    </w:p>
    <w:p>
      <w:pPr>
        <w:ind w:firstLine="2880" w:firstLineChars="900"/>
        <w:rPr>
          <w:rFonts w:ascii="宋体" w:cs="宋体"/>
          <w:sz w:val="32"/>
        </w:rPr>
      </w:pPr>
    </w:p>
    <w:p>
      <w:pPr>
        <w:ind w:firstLine="2880" w:firstLineChars="900"/>
        <w:rPr>
          <w:rFonts w:ascii="宋体" w:cs="宋体"/>
          <w:sz w:val="32"/>
        </w:rPr>
      </w:pPr>
    </w:p>
    <w:p>
      <w:pPr>
        <w:ind w:firstLine="2880" w:firstLineChars="900"/>
        <w:rPr>
          <w:rFonts w:ascii="宋体" w:cs="宋体"/>
          <w:sz w:val="32"/>
        </w:rPr>
      </w:pPr>
    </w:p>
    <w:p>
      <w:pPr>
        <w:ind w:firstLine="2880" w:firstLineChars="900"/>
        <w:rPr>
          <w:rFonts w:ascii="宋体" w:cs="宋体"/>
          <w:sz w:val="32"/>
        </w:rPr>
      </w:pPr>
    </w:p>
    <w:p>
      <w:pPr>
        <w:ind w:firstLine="2880" w:firstLineChars="900"/>
        <w:rPr>
          <w:rFonts w:ascii="宋体" w:cs="宋体"/>
          <w:sz w:val="32"/>
        </w:rPr>
      </w:pPr>
    </w:p>
    <w:p>
      <w:pPr>
        <w:ind w:firstLine="2880" w:firstLineChars="900"/>
        <w:rPr>
          <w:rFonts w:ascii="宋体" w:cs="宋体"/>
          <w:sz w:val="32"/>
        </w:rPr>
      </w:pPr>
    </w:p>
    <w:p>
      <w:pPr>
        <w:ind w:firstLine="2880" w:firstLineChars="900"/>
        <w:rPr>
          <w:rFonts w:ascii="宋体" w:cs="宋体"/>
          <w:sz w:val="32"/>
        </w:rPr>
      </w:pPr>
    </w:p>
    <w:p>
      <w:pPr>
        <w:ind w:firstLine="2880" w:firstLineChars="900"/>
        <w:rPr>
          <w:rFonts w:ascii="宋体" w:cs="宋体"/>
          <w:sz w:val="32"/>
        </w:rPr>
      </w:pPr>
    </w:p>
    <w:p>
      <w:pPr>
        <w:ind w:firstLine="2880" w:firstLineChars="900"/>
        <w:rPr>
          <w:rFonts w:ascii="宋体" w:cs="宋体"/>
          <w:sz w:val="32"/>
        </w:rPr>
      </w:pPr>
    </w:p>
    <w:p>
      <w:pPr>
        <w:ind w:firstLine="2880" w:firstLineChars="900"/>
        <w:rPr>
          <w:rFonts w:ascii="宋体" w:cs="宋体"/>
          <w:sz w:val="32"/>
        </w:rPr>
      </w:pPr>
    </w:p>
    <w:p>
      <w:pPr>
        <w:ind w:firstLine="2880" w:firstLineChars="900"/>
        <w:rPr>
          <w:rFonts w:ascii="宋体" w:cs="宋体"/>
          <w:sz w:val="32"/>
        </w:rPr>
      </w:pPr>
    </w:p>
    <w:p>
      <w:pPr>
        <w:kinsoku w:val="0"/>
        <w:spacing w:line="600" w:lineRule="exact"/>
        <w:jc w:val="both"/>
        <w:rPr>
          <w:rFonts w:hint="eastAsia" w:ascii="宋体" w:hAnsi="宋体" w:cs="宋体"/>
          <w:sz w:val="28"/>
          <w:szCs w:val="28"/>
          <w:highlight w:val="none"/>
        </w:rPr>
      </w:pPr>
    </w:p>
    <w:p>
      <w:pPr>
        <w:kinsoku w:val="0"/>
        <w:spacing w:line="600" w:lineRule="exact"/>
        <w:jc w:val="center"/>
        <w:rPr>
          <w:rFonts w:ascii="宋体" w:hAnsi="宋体" w:cs="宋体"/>
          <w:sz w:val="28"/>
          <w:szCs w:val="28"/>
          <w:highlight w:val="none"/>
        </w:rPr>
      </w:pPr>
      <w:r>
        <w:rPr>
          <w:rFonts w:hint="eastAsia" w:ascii="宋体" w:hAnsi="宋体" w:cs="宋体"/>
          <w:sz w:val="28"/>
          <w:szCs w:val="28"/>
          <w:highlight w:val="none"/>
        </w:rPr>
        <w:t>第一章  竞争性谈判公告</w:t>
      </w:r>
    </w:p>
    <w:p>
      <w:pPr>
        <w:pStyle w:val="15"/>
        <w:widowControl/>
        <w:spacing w:beforeAutospacing="0" w:afterAutospacing="0" w:line="360" w:lineRule="auto"/>
        <w:ind w:firstLine="482" w:firstLineChars="200"/>
        <w:rPr>
          <w:rFonts w:ascii="宋体" w:hAnsi="宋体" w:cs="宋体"/>
          <w:b/>
          <w:bCs/>
          <w:highlight w:val="none"/>
          <w:lang w:val="zh-CN"/>
        </w:rPr>
      </w:pPr>
      <w:r>
        <w:rPr>
          <w:rFonts w:hint="eastAsia" w:cs="宋体"/>
          <w:b/>
          <w:bCs/>
          <w:highlight w:val="none"/>
          <w:lang w:val="zh-CN"/>
        </w:rPr>
        <w:t>法门高中视频监控系统配置采购项目</w:t>
      </w:r>
      <w:r>
        <w:rPr>
          <w:rFonts w:hint="eastAsia" w:ascii="宋体" w:hAnsi="宋体" w:cs="宋体"/>
          <w:b/>
          <w:bCs/>
          <w:highlight w:val="none"/>
          <w:lang w:val="zh-CN"/>
        </w:rPr>
        <w:t>潜在的供应商可在宝鸡市卧龙寺街道办虢十路3号盛世广场21号楼11层</w:t>
      </w:r>
      <w:r>
        <w:rPr>
          <w:rFonts w:hint="eastAsia" w:cs="宋体"/>
          <w:b/>
          <w:bCs/>
          <w:highlight w:val="none"/>
        </w:rPr>
        <w:t>1109室（投资大厦21号楼）</w:t>
      </w:r>
      <w:r>
        <w:rPr>
          <w:rFonts w:hint="eastAsia" w:ascii="宋体" w:hAnsi="宋体" w:cs="宋体"/>
          <w:b/>
          <w:bCs/>
          <w:highlight w:val="none"/>
          <w:lang w:val="zh-CN"/>
        </w:rPr>
        <w:t>获取采购文件，并于202</w:t>
      </w:r>
      <w:r>
        <w:rPr>
          <w:rFonts w:hint="eastAsia" w:ascii="宋体" w:hAnsi="宋体" w:cs="宋体"/>
          <w:b/>
          <w:bCs/>
          <w:highlight w:val="none"/>
          <w:lang w:val="en-US" w:eastAsia="zh-CN"/>
        </w:rPr>
        <w:t xml:space="preserve">1年7月15日 </w:t>
      </w:r>
      <w:r>
        <w:rPr>
          <w:rFonts w:hint="eastAsia" w:ascii="宋体" w:hAnsi="宋体" w:cs="宋体"/>
          <w:b/>
          <w:bCs/>
          <w:highlight w:val="none"/>
          <w:lang w:val="zh-CN"/>
        </w:rPr>
        <w:t xml:space="preserve"> </w:t>
      </w:r>
      <w:r>
        <w:rPr>
          <w:rFonts w:hint="eastAsia" w:ascii="宋体" w:hAnsi="宋体" w:cs="宋体"/>
          <w:b/>
          <w:bCs/>
          <w:highlight w:val="none"/>
          <w:lang w:val="en-US" w:eastAsia="zh-CN"/>
        </w:rPr>
        <w:t>14</w:t>
      </w:r>
      <w:r>
        <w:rPr>
          <w:rFonts w:hint="eastAsia" w:ascii="宋体" w:hAnsi="宋体" w:cs="宋体"/>
          <w:b/>
          <w:bCs/>
          <w:highlight w:val="none"/>
          <w:lang w:val="zh-CN"/>
        </w:rPr>
        <w:t xml:space="preserve">:30:前递交响应文件。 </w:t>
      </w:r>
    </w:p>
    <w:p>
      <w:pPr>
        <w:pStyle w:val="15"/>
        <w:widowControl/>
        <w:spacing w:beforeAutospacing="0" w:afterAutospacing="0" w:line="360" w:lineRule="auto"/>
        <w:ind w:firstLine="241" w:firstLineChars="100"/>
        <w:rPr>
          <w:rFonts w:ascii="宋体" w:hAnsi="宋体" w:cs="宋体"/>
          <w:b/>
          <w:bCs/>
          <w:highlight w:val="none"/>
          <w:lang w:val="zh-CN"/>
        </w:rPr>
      </w:pPr>
      <w:r>
        <w:rPr>
          <w:rFonts w:hint="eastAsia" w:ascii="宋体" w:hAnsi="宋体" w:cs="宋体"/>
          <w:b/>
          <w:bCs/>
          <w:highlight w:val="none"/>
          <w:lang w:val="zh-CN"/>
        </w:rPr>
        <w:t>一、项目基本情况：</w:t>
      </w:r>
    </w:p>
    <w:p>
      <w:pPr>
        <w:pStyle w:val="15"/>
        <w:widowControl/>
        <w:spacing w:beforeAutospacing="0" w:afterAutospacing="0" w:line="360" w:lineRule="auto"/>
        <w:ind w:firstLine="240" w:firstLineChars="100"/>
        <w:rPr>
          <w:rFonts w:hint="eastAsia" w:ascii="宋体" w:hAnsi="宋体" w:cs="宋体"/>
          <w:highlight w:val="none"/>
          <w:lang w:val="en-US" w:eastAsia="zh-CN"/>
        </w:rPr>
      </w:pPr>
      <w:r>
        <w:rPr>
          <w:rFonts w:hint="eastAsia" w:ascii="宋体" w:hAnsi="宋体" w:cs="宋体"/>
          <w:highlight w:val="none"/>
          <w:lang w:val="zh-CN"/>
        </w:rPr>
        <w:t>1、项目编号：</w:t>
      </w:r>
      <w:r>
        <w:rPr>
          <w:rFonts w:hint="eastAsia" w:ascii="宋体" w:hAnsi="宋体" w:cs="宋体"/>
          <w:highlight w:val="none"/>
          <w:lang w:val="en-US" w:eastAsia="zh-CN"/>
        </w:rPr>
        <w:t>YYZC-2021-0706</w:t>
      </w:r>
    </w:p>
    <w:p>
      <w:pPr>
        <w:pStyle w:val="15"/>
        <w:widowControl/>
        <w:spacing w:beforeAutospacing="0" w:afterAutospacing="0" w:line="360" w:lineRule="auto"/>
        <w:ind w:firstLine="240" w:firstLineChars="100"/>
        <w:rPr>
          <w:rFonts w:hint="eastAsia" w:cs="宋体"/>
          <w:highlight w:val="none"/>
          <w:lang w:val="zh-CN"/>
        </w:rPr>
      </w:pPr>
      <w:r>
        <w:rPr>
          <w:rFonts w:hint="eastAsia" w:ascii="宋体" w:hAnsi="宋体" w:cs="宋体"/>
          <w:highlight w:val="none"/>
          <w:lang w:val="zh-CN"/>
        </w:rPr>
        <w:t>2、项目名称：</w:t>
      </w:r>
      <w:r>
        <w:rPr>
          <w:rFonts w:hint="eastAsia" w:cs="宋体"/>
          <w:highlight w:val="none"/>
          <w:lang w:val="zh-CN"/>
        </w:rPr>
        <w:t>法门高中视频监控系统配置采购项目</w:t>
      </w:r>
    </w:p>
    <w:p>
      <w:pPr>
        <w:pStyle w:val="15"/>
        <w:widowControl/>
        <w:spacing w:beforeAutospacing="0" w:afterAutospacing="0" w:line="360" w:lineRule="auto"/>
        <w:ind w:firstLine="240" w:firstLineChars="100"/>
        <w:rPr>
          <w:rFonts w:hint="eastAsia" w:ascii="宋体" w:hAnsi="宋体" w:eastAsia="宋体" w:cs="宋体"/>
          <w:highlight w:val="none"/>
          <w:lang w:val="en-US" w:eastAsia="zh-CN"/>
        </w:rPr>
      </w:pPr>
      <w:r>
        <w:rPr>
          <w:rFonts w:hint="eastAsia" w:ascii="宋体" w:hAnsi="宋体" w:cs="宋体"/>
          <w:highlight w:val="none"/>
          <w:lang w:val="zh-CN"/>
        </w:rPr>
        <w:t>3、预算金额：598506.60</w:t>
      </w:r>
      <w:r>
        <w:rPr>
          <w:rFonts w:hint="eastAsia" w:ascii="宋体" w:hAnsi="宋体" w:cs="宋体"/>
          <w:highlight w:val="none"/>
          <w:lang w:val="en-US" w:eastAsia="zh-CN"/>
        </w:rPr>
        <w:t>元</w:t>
      </w:r>
    </w:p>
    <w:p>
      <w:pPr>
        <w:pStyle w:val="15"/>
        <w:widowControl/>
        <w:spacing w:beforeAutospacing="0" w:afterAutospacing="0" w:line="360" w:lineRule="auto"/>
        <w:ind w:firstLine="240" w:firstLineChars="100"/>
        <w:rPr>
          <w:rFonts w:hint="eastAsia" w:ascii="宋体" w:hAnsi="宋体" w:cs="宋体"/>
          <w:highlight w:val="none"/>
          <w:lang w:val="zh-CN"/>
        </w:rPr>
      </w:pPr>
      <w:r>
        <w:rPr>
          <w:rFonts w:hint="eastAsia" w:ascii="宋体" w:hAnsi="宋体" w:cs="宋体"/>
          <w:highlight w:val="none"/>
          <w:lang w:val="zh-CN"/>
        </w:rPr>
        <w:t xml:space="preserve">4、最高限价： 无 </w:t>
      </w:r>
    </w:p>
    <w:p>
      <w:pPr>
        <w:pStyle w:val="15"/>
        <w:widowControl/>
        <w:spacing w:beforeAutospacing="0" w:afterAutospacing="0" w:line="360" w:lineRule="auto"/>
        <w:ind w:firstLine="240" w:firstLineChars="100"/>
        <w:rPr>
          <w:rFonts w:hint="eastAsia" w:cs="宋体"/>
          <w:highlight w:val="none"/>
          <w:lang w:val="zh-CN"/>
        </w:rPr>
      </w:pPr>
      <w:r>
        <w:rPr>
          <w:rFonts w:hint="eastAsia" w:ascii="宋体" w:hAnsi="宋体" w:cs="宋体"/>
          <w:highlight w:val="none"/>
          <w:lang w:val="zh-CN"/>
        </w:rPr>
        <w:t>5、采购需求：</w:t>
      </w:r>
      <w:r>
        <w:rPr>
          <w:rFonts w:hint="eastAsia" w:cs="宋体"/>
          <w:highlight w:val="none"/>
          <w:lang w:val="zh-CN"/>
        </w:rPr>
        <w:t>硬盘录像机NVR1台，视频监控硬盘23块，液晶电视</w:t>
      </w:r>
      <w:r>
        <w:rPr>
          <w:rFonts w:hint="eastAsia" w:cs="宋体"/>
          <w:highlight w:val="none"/>
          <w:lang w:val="en-US" w:eastAsia="zh-CN"/>
        </w:rPr>
        <w:t>5</w:t>
      </w:r>
      <w:r>
        <w:rPr>
          <w:rFonts w:hint="eastAsia" w:cs="宋体"/>
          <w:highlight w:val="none"/>
          <w:lang w:val="zh-CN"/>
        </w:rPr>
        <w:t>台，视频管理终端计算机1台，视频接入交换机12台，高清网络红外枪机59台等相关设施设备、</w:t>
      </w:r>
      <w:r>
        <w:rPr>
          <w:rFonts w:hint="eastAsia" w:cs="宋体"/>
          <w:highlight w:val="none"/>
          <w:lang w:val="en-US" w:eastAsia="zh-CN"/>
        </w:rPr>
        <w:t>辅材；本系统安装、调试以及与原有系统的对接</w:t>
      </w:r>
      <w:r>
        <w:rPr>
          <w:rFonts w:hint="eastAsia" w:cs="宋体"/>
          <w:highlight w:val="none"/>
          <w:lang w:val="zh-CN"/>
        </w:rPr>
        <w:t>。</w:t>
      </w:r>
    </w:p>
    <w:p>
      <w:pPr>
        <w:pStyle w:val="15"/>
        <w:widowControl/>
        <w:spacing w:beforeAutospacing="0" w:afterAutospacing="0" w:line="360" w:lineRule="auto"/>
        <w:ind w:firstLine="240" w:firstLineChars="100"/>
        <w:rPr>
          <w:rFonts w:ascii="宋体" w:hAnsi="宋体" w:cs="宋体"/>
          <w:highlight w:val="none"/>
          <w:lang w:val="zh-CN"/>
        </w:rPr>
      </w:pPr>
      <w:r>
        <w:rPr>
          <w:rFonts w:hint="eastAsia" w:ascii="宋体" w:hAnsi="宋体" w:cs="宋体"/>
          <w:highlight w:val="none"/>
          <w:lang w:val="zh-CN"/>
        </w:rPr>
        <w:t>6、合同履行期限：202</w:t>
      </w:r>
      <w:r>
        <w:rPr>
          <w:rFonts w:hint="eastAsia" w:ascii="宋体" w:hAnsi="宋体" w:cs="宋体"/>
          <w:highlight w:val="none"/>
          <w:lang w:val="en-US" w:eastAsia="zh-CN"/>
        </w:rPr>
        <w:t>1</w:t>
      </w:r>
      <w:r>
        <w:rPr>
          <w:rFonts w:hint="eastAsia" w:ascii="宋体" w:hAnsi="宋体" w:cs="宋体"/>
          <w:highlight w:val="none"/>
          <w:lang w:val="zh-CN"/>
        </w:rPr>
        <w:t>-</w:t>
      </w:r>
      <w:r>
        <w:rPr>
          <w:rFonts w:hint="eastAsia" w:ascii="宋体" w:hAnsi="宋体" w:cs="宋体"/>
          <w:highlight w:val="none"/>
          <w:lang w:val="en-US" w:eastAsia="zh-CN"/>
        </w:rPr>
        <w:t>7</w:t>
      </w:r>
      <w:r>
        <w:rPr>
          <w:rFonts w:hint="eastAsia" w:ascii="宋体" w:hAnsi="宋体" w:cs="宋体"/>
          <w:highlight w:val="none"/>
          <w:lang w:val="zh-CN"/>
        </w:rPr>
        <w:t>-</w:t>
      </w:r>
      <w:r>
        <w:rPr>
          <w:rFonts w:hint="eastAsia" w:ascii="宋体" w:hAnsi="宋体" w:cs="宋体"/>
          <w:highlight w:val="none"/>
          <w:lang w:val="en-US" w:eastAsia="zh-CN"/>
        </w:rPr>
        <w:t>12</w:t>
      </w:r>
      <w:r>
        <w:rPr>
          <w:rFonts w:hint="eastAsia" w:ascii="宋体" w:hAnsi="宋体" w:cs="宋体"/>
          <w:highlight w:val="none"/>
          <w:lang w:val="zh-CN"/>
        </w:rPr>
        <w:t>:00:00 至 2021-</w:t>
      </w:r>
      <w:r>
        <w:rPr>
          <w:rFonts w:hint="eastAsia" w:ascii="宋体" w:hAnsi="宋体" w:cs="宋体"/>
          <w:highlight w:val="none"/>
          <w:lang w:val="en-US" w:eastAsia="zh-CN"/>
        </w:rPr>
        <w:t>8</w:t>
      </w:r>
      <w:r>
        <w:rPr>
          <w:rFonts w:hint="eastAsia" w:ascii="宋体" w:hAnsi="宋体" w:cs="宋体"/>
          <w:highlight w:val="none"/>
          <w:lang w:val="zh-CN"/>
        </w:rPr>
        <w:t>-</w:t>
      </w:r>
      <w:r>
        <w:rPr>
          <w:rFonts w:hint="eastAsia" w:ascii="宋体" w:hAnsi="宋体" w:cs="宋体"/>
          <w:highlight w:val="none"/>
          <w:lang w:val="en-US" w:eastAsia="zh-CN"/>
        </w:rPr>
        <w:t>11：</w:t>
      </w:r>
      <w:r>
        <w:rPr>
          <w:rFonts w:hint="eastAsia" w:ascii="宋体" w:hAnsi="宋体" w:cs="宋体"/>
          <w:highlight w:val="none"/>
          <w:lang w:val="zh-CN"/>
        </w:rPr>
        <w:t>00:00:00（具体服务起止日期可随合同签订时间相应顺延）</w:t>
      </w:r>
    </w:p>
    <w:p>
      <w:pPr>
        <w:pStyle w:val="15"/>
        <w:widowControl/>
        <w:spacing w:beforeAutospacing="0" w:afterAutospacing="0" w:line="360" w:lineRule="auto"/>
        <w:ind w:firstLine="240" w:firstLineChars="100"/>
        <w:rPr>
          <w:rFonts w:ascii="宋体" w:hAnsi="宋体" w:cs="宋体"/>
          <w:highlight w:val="none"/>
          <w:lang w:val="zh-CN"/>
        </w:rPr>
      </w:pPr>
      <w:r>
        <w:rPr>
          <w:rFonts w:hint="eastAsia" w:ascii="宋体" w:hAnsi="宋体" w:cs="宋体"/>
          <w:highlight w:val="none"/>
          <w:lang w:val="zh-CN"/>
        </w:rPr>
        <w:t>7、本项目是否接受联合体投标：否</w:t>
      </w:r>
    </w:p>
    <w:p>
      <w:pPr>
        <w:pStyle w:val="15"/>
        <w:widowControl/>
        <w:spacing w:beforeAutospacing="0" w:afterAutospacing="0" w:line="360" w:lineRule="auto"/>
        <w:ind w:firstLine="241" w:firstLineChars="100"/>
        <w:rPr>
          <w:rFonts w:ascii="宋体" w:hAnsi="宋体" w:cs="宋体"/>
          <w:b/>
          <w:bCs/>
          <w:highlight w:val="none"/>
          <w:lang w:val="zh-CN"/>
        </w:rPr>
      </w:pPr>
      <w:r>
        <w:rPr>
          <w:rFonts w:hint="eastAsia" w:ascii="宋体" w:hAnsi="宋体" w:cs="宋体"/>
          <w:b/>
          <w:bCs/>
          <w:highlight w:val="none"/>
          <w:lang w:val="zh-CN"/>
        </w:rPr>
        <w:t xml:space="preserve">二、 响应供应商的资格要求 </w:t>
      </w:r>
    </w:p>
    <w:p>
      <w:pPr>
        <w:pStyle w:val="15"/>
        <w:widowControl/>
        <w:spacing w:beforeAutospacing="0" w:afterAutospacing="0" w:line="360" w:lineRule="auto"/>
        <w:ind w:firstLine="240" w:firstLineChars="100"/>
        <w:rPr>
          <w:rFonts w:hint="eastAsia" w:cs="宋体"/>
          <w:highlight w:val="none"/>
          <w:lang w:val="zh-CN"/>
        </w:rPr>
      </w:pPr>
      <w:r>
        <w:rPr>
          <w:rFonts w:hint="eastAsia" w:cs="宋体"/>
          <w:highlight w:val="none"/>
          <w:lang w:val="zh-CN"/>
        </w:rPr>
        <w:t xml:space="preserve">1、符合《中华人民共和国政府采购法》第二十二条规定； </w:t>
      </w:r>
    </w:p>
    <w:p>
      <w:pPr>
        <w:pStyle w:val="15"/>
        <w:widowControl/>
        <w:spacing w:beforeAutospacing="0" w:afterAutospacing="0" w:line="360" w:lineRule="auto"/>
        <w:ind w:firstLine="240" w:firstLineChars="100"/>
        <w:rPr>
          <w:rFonts w:hint="eastAsia" w:cs="宋体"/>
          <w:highlight w:val="none"/>
          <w:lang w:val="zh-CN"/>
        </w:rPr>
      </w:pPr>
      <w:r>
        <w:rPr>
          <w:rFonts w:hint="eastAsia" w:cs="宋体"/>
          <w:highlight w:val="none"/>
          <w:lang w:val="zh-CN"/>
        </w:rPr>
        <w:t>2、落实政府采购政策需满足的资格要求：</w:t>
      </w:r>
      <w:r>
        <w:rPr>
          <w:rFonts w:hint="eastAsia" w:cs="宋体"/>
          <w:highlight w:val="none"/>
          <w:lang w:val="en-US" w:eastAsia="zh-CN"/>
        </w:rPr>
        <w:t>2.1</w:t>
      </w:r>
      <w:r>
        <w:rPr>
          <w:rFonts w:hint="eastAsia" w:cs="宋体"/>
          <w:highlight w:val="none"/>
          <w:lang w:val="zh-CN"/>
        </w:rPr>
        <w:t>《政府采购促进中小企业发展管理办法》的通知--财库〔2020〕46号；</w:t>
      </w:r>
      <w:r>
        <w:rPr>
          <w:rFonts w:hint="eastAsia" w:cs="宋体"/>
          <w:highlight w:val="none"/>
          <w:lang w:val="en-US" w:eastAsia="zh-CN"/>
        </w:rPr>
        <w:t>2.2</w:t>
      </w:r>
      <w:r>
        <w:rPr>
          <w:rFonts w:hint="eastAsia" w:cs="宋体"/>
          <w:highlight w:val="none"/>
          <w:lang w:val="zh-CN"/>
        </w:rPr>
        <w:t>《财政部司法部关于政府采购支持监狱企业发展有关问题的通知》（财库〔2014〕68号）；</w:t>
      </w:r>
      <w:r>
        <w:rPr>
          <w:rFonts w:hint="eastAsia" w:cs="宋体"/>
          <w:highlight w:val="none"/>
          <w:lang w:val="en-US" w:eastAsia="zh-CN"/>
        </w:rPr>
        <w:t>2.3</w:t>
      </w:r>
      <w:r>
        <w:rPr>
          <w:rFonts w:hint="eastAsia" w:cs="宋体"/>
          <w:highlight w:val="none"/>
          <w:lang w:val="zh-CN"/>
        </w:rPr>
        <w:t>《节能产品政府采购实施意见》（财库[2004]185号）； 2.</w:t>
      </w:r>
      <w:r>
        <w:rPr>
          <w:rFonts w:hint="eastAsia" w:cs="宋体"/>
          <w:highlight w:val="none"/>
          <w:lang w:val="en-US" w:eastAsia="zh-CN"/>
        </w:rPr>
        <w:t>4</w:t>
      </w:r>
      <w:r>
        <w:rPr>
          <w:rFonts w:hint="eastAsia" w:cs="宋体"/>
          <w:highlight w:val="none"/>
          <w:lang w:val="zh-CN"/>
        </w:rPr>
        <w:t>《环境标志产品政府采购实施的意见》（财库[2006]90号）；</w:t>
      </w:r>
      <w:r>
        <w:rPr>
          <w:rFonts w:hint="eastAsia" w:cs="宋体"/>
          <w:highlight w:val="none"/>
          <w:lang w:val="en-US" w:eastAsia="zh-CN"/>
        </w:rPr>
        <w:t>2.5</w:t>
      </w:r>
      <w:r>
        <w:rPr>
          <w:rFonts w:hint="eastAsia" w:cs="宋体"/>
          <w:highlight w:val="none"/>
          <w:lang w:val="zh-CN"/>
        </w:rPr>
        <w:t>《国务院办公厅关于建立政府强制采购节能产品制度的通知》---国办发〔2007〕51号；</w:t>
      </w:r>
      <w:r>
        <w:rPr>
          <w:rFonts w:hint="eastAsia" w:cs="宋体"/>
          <w:highlight w:val="none"/>
          <w:lang w:val="en-US" w:eastAsia="zh-CN"/>
        </w:rPr>
        <w:t>2.6</w:t>
      </w:r>
      <w:r>
        <w:rPr>
          <w:rFonts w:hint="eastAsia" w:cs="宋体"/>
          <w:highlight w:val="none"/>
          <w:lang w:val="zh-CN"/>
        </w:rPr>
        <w:t>《财政部 发展改革委 生态环境部市场监管总局关于调整优化节能产品环境标志产品政府采购执行机制的通知》---财库〔2019〕9号；</w:t>
      </w:r>
      <w:r>
        <w:rPr>
          <w:rFonts w:hint="eastAsia" w:cs="宋体"/>
          <w:highlight w:val="none"/>
          <w:lang w:val="en-US" w:eastAsia="zh-CN"/>
        </w:rPr>
        <w:t>2.7</w:t>
      </w:r>
      <w:r>
        <w:rPr>
          <w:rFonts w:hint="eastAsia" w:cs="宋体"/>
          <w:highlight w:val="none"/>
          <w:lang w:val="zh-CN"/>
        </w:rPr>
        <w:t>《三部门联合发布关于促进残疾人就业政府采购政策的通知》（财库〔2017〕141号）；</w:t>
      </w:r>
      <w:r>
        <w:rPr>
          <w:rFonts w:hint="eastAsia" w:cs="宋体"/>
          <w:highlight w:val="none"/>
          <w:lang w:val="en-US" w:eastAsia="zh-CN"/>
        </w:rPr>
        <w:t>2.8</w:t>
      </w:r>
      <w:r>
        <w:rPr>
          <w:rFonts w:hint="eastAsia" w:cs="宋体"/>
          <w:highlight w:val="none"/>
          <w:lang w:val="zh-CN"/>
        </w:rPr>
        <w:t>陕西省财政厅关于印发《陕西省中小企业政府采购信用融资办法》（陕财办采〔2018〕23号）；</w:t>
      </w:r>
      <w:r>
        <w:rPr>
          <w:rFonts w:hint="eastAsia" w:cs="宋体"/>
          <w:highlight w:val="none"/>
          <w:lang w:val="en-US" w:eastAsia="zh-CN"/>
        </w:rPr>
        <w:t>2.9</w:t>
      </w:r>
      <w:r>
        <w:rPr>
          <w:rFonts w:hint="eastAsia" w:cs="宋体"/>
          <w:highlight w:val="none"/>
          <w:lang w:val="zh-CN"/>
        </w:rPr>
        <w:t>《财政部 国务院扶贫办关于运用政府采购政策支持脱贫攻坚的通知》--财库〔2019〕27号；</w:t>
      </w:r>
      <w:r>
        <w:rPr>
          <w:rFonts w:hint="eastAsia" w:cs="宋体"/>
          <w:highlight w:val="none"/>
          <w:lang w:val="en-US" w:eastAsia="zh-CN"/>
        </w:rPr>
        <w:t>2.10</w:t>
      </w:r>
      <w:r>
        <w:rPr>
          <w:rFonts w:hint="eastAsia" w:cs="宋体"/>
          <w:highlight w:val="none"/>
          <w:lang w:val="zh-CN"/>
        </w:rPr>
        <w:t>其他需要落实的政府采购政策。</w:t>
      </w:r>
    </w:p>
    <w:p>
      <w:pPr>
        <w:pStyle w:val="15"/>
        <w:widowControl/>
        <w:numPr>
          <w:ilvl w:val="0"/>
          <w:numId w:val="0"/>
        </w:numPr>
        <w:spacing w:beforeAutospacing="0" w:afterAutospacing="0" w:line="360" w:lineRule="auto"/>
        <w:ind w:firstLine="240" w:firstLineChars="100"/>
        <w:rPr>
          <w:rFonts w:hint="eastAsia" w:ascii="宋体" w:hAnsi="宋体" w:cs="宋体"/>
          <w:highlight w:val="none"/>
        </w:rPr>
      </w:pPr>
      <w:r>
        <w:rPr>
          <w:rFonts w:hint="eastAsia" w:ascii="宋体" w:hAnsi="宋体" w:cs="宋体"/>
          <w:highlight w:val="none"/>
          <w:lang w:val="en-US" w:eastAsia="zh-CN"/>
        </w:rPr>
        <w:t>3、</w:t>
      </w:r>
      <w:r>
        <w:rPr>
          <w:rFonts w:hint="eastAsia" w:ascii="宋体" w:hAnsi="宋体" w:cs="宋体"/>
          <w:highlight w:val="none"/>
        </w:rPr>
        <w:t>本项目的特定资格要求：</w:t>
      </w:r>
    </w:p>
    <w:p>
      <w:pPr>
        <w:pStyle w:val="15"/>
        <w:widowControl/>
        <w:numPr>
          <w:ilvl w:val="0"/>
          <w:numId w:val="0"/>
        </w:numPr>
        <w:spacing w:beforeAutospacing="0" w:afterAutospacing="0" w:line="360" w:lineRule="auto"/>
        <w:ind w:firstLine="240" w:firstLineChars="100"/>
        <w:rPr>
          <w:rFonts w:hint="eastAsia" w:ascii="宋体" w:hAnsi="宋体" w:cs="宋体"/>
          <w:highlight w:val="none"/>
        </w:rPr>
      </w:pPr>
      <w:r>
        <w:rPr>
          <w:rFonts w:hint="eastAsia" w:ascii="宋体" w:hAnsi="宋体" w:cs="宋体"/>
          <w:highlight w:val="none"/>
          <w:lang w:val="en-US" w:eastAsia="zh-CN"/>
        </w:rPr>
        <w:t>1）、</w:t>
      </w:r>
      <w:r>
        <w:rPr>
          <w:rFonts w:hint="eastAsia" w:ascii="宋体" w:hAnsi="宋体" w:cs="宋体"/>
          <w:highlight w:val="none"/>
        </w:rPr>
        <w:t>谈判人应是合法注册的法人或其他组织或自然人,并出具合法有效的统一社会信用代码的营业执照或其它证件。</w:t>
      </w:r>
    </w:p>
    <w:p>
      <w:pPr>
        <w:pStyle w:val="15"/>
        <w:widowControl/>
        <w:spacing w:beforeAutospacing="0" w:afterAutospacing="0" w:line="360" w:lineRule="auto"/>
        <w:ind w:firstLine="240" w:firstLineChars="100"/>
        <w:rPr>
          <w:rFonts w:ascii="宋体" w:hAnsi="宋体" w:cs="宋体"/>
          <w:highlight w:val="none"/>
        </w:rPr>
      </w:pPr>
      <w:r>
        <w:rPr>
          <w:rFonts w:hint="eastAsia" w:ascii="宋体" w:hAnsi="宋体" w:cs="宋体"/>
          <w:highlight w:val="none"/>
          <w:lang w:val="en-US" w:eastAsia="zh-CN"/>
        </w:rPr>
        <w:t>2）</w:t>
      </w:r>
      <w:r>
        <w:rPr>
          <w:rFonts w:hint="eastAsia" w:ascii="宋体" w:hAnsi="宋体" w:cs="宋体"/>
          <w:highlight w:val="none"/>
        </w:rPr>
        <w:t>、法定代表人委托授权书及代理人身份证原件（法定代表人直接参加时，只须出示法定代表人身份证</w:t>
      </w:r>
      <w:r>
        <w:rPr>
          <w:rFonts w:hint="eastAsia" w:ascii="宋体" w:hAnsi="宋体" w:cs="宋体"/>
          <w:highlight w:val="none"/>
          <w:lang w:val="en-US" w:eastAsia="zh-CN"/>
        </w:rPr>
        <w:t>及复印件</w:t>
      </w:r>
      <w:r>
        <w:rPr>
          <w:rFonts w:hint="eastAsia" w:ascii="宋体" w:hAnsi="宋体" w:cs="宋体"/>
          <w:highlight w:val="none"/>
        </w:rPr>
        <w:t>）。</w:t>
      </w:r>
      <w:r>
        <w:rPr>
          <w:rFonts w:ascii="宋体" w:hAnsi="宋体" w:cs="宋体"/>
          <w:highlight w:val="none"/>
        </w:rPr>
        <w:t xml:space="preserve"> </w:t>
      </w:r>
    </w:p>
    <w:p>
      <w:pPr>
        <w:pStyle w:val="15"/>
        <w:widowControl/>
        <w:spacing w:beforeAutospacing="0" w:afterAutospacing="0" w:line="360" w:lineRule="auto"/>
        <w:ind w:firstLine="240" w:firstLineChars="100"/>
        <w:rPr>
          <w:rFonts w:ascii="宋体" w:hAnsi="宋体" w:cs="宋体"/>
          <w:highlight w:val="none"/>
        </w:rPr>
      </w:pPr>
      <w:r>
        <w:rPr>
          <w:rFonts w:hint="eastAsia" w:ascii="宋体" w:hAnsi="宋体" w:cs="宋体"/>
          <w:highlight w:val="none"/>
          <w:lang w:val="en-US" w:eastAsia="zh-CN"/>
        </w:rPr>
        <w:t>3）、</w:t>
      </w:r>
      <w:r>
        <w:rPr>
          <w:rFonts w:hint="eastAsia" w:ascii="宋体" w:hAnsi="宋体" w:cs="宋体"/>
          <w:b/>
          <w:bCs/>
          <w:highlight w:val="none"/>
          <w:lang w:val="en-US" w:eastAsia="zh-CN"/>
        </w:rPr>
        <w:t>社</w:t>
      </w:r>
      <w:r>
        <w:rPr>
          <w:rFonts w:hint="eastAsia" w:ascii="宋体" w:hAnsi="宋体" w:cs="宋体"/>
          <w:b/>
          <w:bCs/>
          <w:highlight w:val="none"/>
        </w:rPr>
        <w:t>保缴纳凭证：</w:t>
      </w:r>
      <w:r>
        <w:rPr>
          <w:rFonts w:hint="eastAsia" w:ascii="宋体" w:hAnsi="宋体" w:cs="宋体"/>
          <w:highlight w:val="none"/>
        </w:rPr>
        <w:t>（投标截止日期前六个月的缴纳社保金），依法不需要缴纳社会保障资金的供应商应提供相关文件证明；</w:t>
      </w:r>
      <w:r>
        <w:rPr>
          <w:rFonts w:hint="eastAsia" w:ascii="宋体" w:hAnsi="宋体" w:cs="宋体"/>
          <w:b/>
          <w:bCs/>
          <w:highlight w:val="none"/>
        </w:rPr>
        <w:t>纳税凭证：</w:t>
      </w:r>
      <w:r>
        <w:rPr>
          <w:rFonts w:hint="eastAsia" w:ascii="宋体" w:hAnsi="宋体" w:cs="宋体"/>
          <w:highlight w:val="none"/>
        </w:rPr>
        <w:t>（投标截止日期前六个月</w:t>
      </w:r>
      <w:r>
        <w:rPr>
          <w:rFonts w:hint="eastAsia" w:cs="宋体"/>
          <w:highlight w:val="none"/>
        </w:rPr>
        <w:t>供应商</w:t>
      </w:r>
      <w:r>
        <w:rPr>
          <w:rFonts w:hint="eastAsia" w:ascii="宋体" w:hAnsi="宋体" w:cs="宋体"/>
          <w:highlight w:val="none"/>
        </w:rPr>
        <w:t>的纳税凭证），依法免税的单位应提供相关证明材料；</w:t>
      </w:r>
      <w:r>
        <w:rPr>
          <w:rFonts w:hint="eastAsia" w:ascii="宋体" w:hAnsi="宋体" w:cs="宋体"/>
          <w:b/>
          <w:bCs/>
          <w:highlight w:val="none"/>
        </w:rPr>
        <w:t>财务状况</w:t>
      </w:r>
      <w:r>
        <w:rPr>
          <w:rFonts w:hint="eastAsia" w:ascii="宋体" w:hAnsi="宋体" w:cs="宋体"/>
          <w:highlight w:val="none"/>
        </w:rPr>
        <w:t>：提供</w:t>
      </w:r>
      <w:r>
        <w:rPr>
          <w:rFonts w:hint="eastAsia" w:ascii="宋体" w:hAnsi="宋体" w:cs="宋体"/>
          <w:color w:val="auto"/>
          <w:highlight w:val="none"/>
          <w:lang w:val="en-US" w:eastAsia="zh-CN"/>
        </w:rPr>
        <w:t>2020年</w:t>
      </w:r>
      <w:r>
        <w:rPr>
          <w:rFonts w:hint="eastAsia" w:ascii="宋体" w:hAnsi="宋体" w:cs="宋体"/>
          <w:color w:val="auto"/>
          <w:highlight w:val="none"/>
        </w:rPr>
        <w:t>度</w:t>
      </w:r>
      <w:r>
        <w:rPr>
          <w:rFonts w:hint="eastAsia" w:ascii="宋体" w:hAnsi="宋体" w:cs="宋体"/>
          <w:highlight w:val="none"/>
        </w:rPr>
        <w:t>完整的财务审计报告，或开标时间前六个月内银行出具的资信证明。其他组织和自然人提供银行出具的资信证明。</w:t>
      </w:r>
    </w:p>
    <w:p>
      <w:pPr>
        <w:pStyle w:val="15"/>
        <w:widowControl/>
        <w:spacing w:beforeAutospacing="0" w:afterAutospacing="0" w:line="360" w:lineRule="auto"/>
        <w:ind w:firstLine="240" w:firstLineChars="100"/>
        <w:rPr>
          <w:rFonts w:ascii="宋体" w:hAnsi="宋体" w:cs="宋体"/>
          <w:highlight w:val="none"/>
        </w:rPr>
      </w:pPr>
      <w:r>
        <w:rPr>
          <w:rFonts w:hint="eastAsia" w:ascii="宋体" w:hAnsi="宋体" w:cs="宋体"/>
          <w:highlight w:val="none"/>
          <w:lang w:val="en-US" w:eastAsia="zh-CN"/>
        </w:rPr>
        <w:t>4）</w:t>
      </w:r>
      <w:r>
        <w:rPr>
          <w:rFonts w:hint="eastAsia" w:ascii="宋体" w:hAnsi="宋体" w:cs="宋体"/>
          <w:highlight w:val="none"/>
        </w:rPr>
        <w:t>、提供参加采购活动前三年内在经营活动中没有重大违法记录的声明。</w:t>
      </w:r>
    </w:p>
    <w:p>
      <w:pPr>
        <w:pStyle w:val="15"/>
        <w:widowControl/>
        <w:spacing w:beforeAutospacing="0" w:afterAutospacing="0" w:line="360" w:lineRule="auto"/>
        <w:ind w:firstLine="240" w:firstLineChars="100"/>
        <w:rPr>
          <w:rFonts w:cs="宋体"/>
          <w:highlight w:val="none"/>
        </w:rPr>
      </w:pPr>
      <w:r>
        <w:rPr>
          <w:rFonts w:hint="eastAsia" w:ascii="宋体" w:hAnsi="宋体" w:cs="宋体"/>
          <w:highlight w:val="none"/>
          <w:lang w:val="en-US" w:eastAsia="zh-CN"/>
        </w:rPr>
        <w:t>5）</w:t>
      </w:r>
      <w:r>
        <w:rPr>
          <w:rFonts w:hint="eastAsia" w:ascii="宋体" w:hAnsi="宋体" w:cs="宋体"/>
          <w:highlight w:val="none"/>
        </w:rPr>
        <w:t>、申请人不得为“信用中国”网站（www.creditchina.gov.cn）中列入失信被执行人和重大税收违法案件当事人名单的供应商。不得为中国政府采购网（www.ccgp.gov.cn）政府采购严重违法失信行为记录名单中被财政部门禁止参加政府采购活动的供应商（提供查询结果网页截图并加盖</w:t>
      </w:r>
      <w:r>
        <w:rPr>
          <w:rFonts w:hint="eastAsia" w:cs="宋体"/>
          <w:highlight w:val="none"/>
        </w:rPr>
        <w:t>供应商</w:t>
      </w:r>
      <w:r>
        <w:rPr>
          <w:rFonts w:hint="eastAsia" w:ascii="宋体" w:hAnsi="宋体" w:cs="宋体"/>
          <w:highlight w:val="none"/>
        </w:rPr>
        <w:t>公章）</w:t>
      </w:r>
      <w:r>
        <w:rPr>
          <w:rFonts w:hint="eastAsia" w:cs="宋体"/>
          <w:highlight w:val="none"/>
        </w:rPr>
        <w:t>。</w:t>
      </w:r>
    </w:p>
    <w:p>
      <w:pPr>
        <w:pStyle w:val="15"/>
        <w:widowControl/>
        <w:spacing w:beforeAutospacing="0" w:afterAutospacing="0" w:line="360" w:lineRule="auto"/>
        <w:ind w:firstLine="240" w:firstLineChars="100"/>
        <w:rPr>
          <w:rFonts w:hint="eastAsia" w:ascii="宋体" w:hAnsi="宋体" w:eastAsia="宋体" w:cs="宋体"/>
          <w:highlight w:val="none"/>
          <w:lang w:eastAsia="zh-CN"/>
        </w:rPr>
      </w:pPr>
      <w:r>
        <w:rPr>
          <w:rFonts w:hint="eastAsia" w:cs="宋体"/>
          <w:highlight w:val="none"/>
          <w:lang w:val="en-US" w:eastAsia="zh-CN"/>
        </w:rPr>
        <w:t>6）</w:t>
      </w:r>
      <w:r>
        <w:rPr>
          <w:rFonts w:hint="eastAsia" w:ascii="宋体" w:hAnsi="宋体" w:cs="宋体"/>
          <w:highlight w:val="none"/>
        </w:rPr>
        <w:t>、中国裁判文书网行贿犯罪查询结果截图（法定代表人）</w:t>
      </w:r>
      <w:r>
        <w:rPr>
          <w:rFonts w:hint="eastAsia" w:ascii="宋体" w:hAnsi="宋体" w:cs="宋体"/>
          <w:highlight w:val="none"/>
          <w:lang w:eastAsia="zh-CN"/>
        </w:rPr>
        <w:t>。</w:t>
      </w:r>
    </w:p>
    <w:p>
      <w:pPr>
        <w:pStyle w:val="15"/>
        <w:widowControl/>
        <w:spacing w:beforeAutospacing="0" w:afterAutospacing="0" w:line="360" w:lineRule="auto"/>
        <w:ind w:firstLine="240" w:firstLineChars="100"/>
        <w:rPr>
          <w:rFonts w:cs="宋体"/>
          <w:highlight w:val="none"/>
        </w:rPr>
      </w:pPr>
      <w:r>
        <w:rPr>
          <w:rFonts w:hint="eastAsia" w:cs="宋体"/>
          <w:highlight w:val="none"/>
          <w:lang w:val="en-US" w:eastAsia="zh-CN"/>
        </w:rPr>
        <w:t>7）</w:t>
      </w:r>
      <w:r>
        <w:rPr>
          <w:rFonts w:hint="eastAsia" w:ascii="宋体" w:hAnsi="宋体" w:cs="宋体"/>
          <w:highlight w:val="none"/>
        </w:rPr>
        <w:t>、本项目不接受联合体投标，单位负责人为同一人或者存在控股、管理关系的不同单位不得同时参加。</w:t>
      </w:r>
    </w:p>
    <w:p>
      <w:pPr>
        <w:pStyle w:val="15"/>
        <w:widowControl/>
        <w:spacing w:beforeAutospacing="0" w:afterAutospacing="0" w:line="360" w:lineRule="auto"/>
        <w:ind w:firstLine="420"/>
        <w:rPr>
          <w:rFonts w:ascii="宋体" w:hAnsi="宋体" w:cs="宋体"/>
          <w:b/>
          <w:bCs/>
          <w:highlight w:val="none"/>
          <w:lang w:val="zh-CN"/>
        </w:rPr>
      </w:pPr>
      <w:r>
        <w:rPr>
          <w:rFonts w:hint="eastAsia" w:ascii="宋体" w:hAnsi="宋体" w:cs="宋体"/>
          <w:b/>
          <w:bCs/>
          <w:highlight w:val="none"/>
          <w:lang w:val="zh-CN"/>
        </w:rPr>
        <w:t xml:space="preserve">三、 </w:t>
      </w:r>
      <w:r>
        <w:rPr>
          <w:rFonts w:hint="eastAsia" w:cs="宋体"/>
          <w:b/>
          <w:bCs/>
          <w:highlight w:val="none"/>
        </w:rPr>
        <w:t>采购</w:t>
      </w:r>
      <w:r>
        <w:rPr>
          <w:rFonts w:hint="eastAsia" w:ascii="宋体" w:hAnsi="宋体" w:cs="宋体"/>
          <w:b/>
          <w:bCs/>
          <w:highlight w:val="none"/>
          <w:lang w:val="zh-CN"/>
        </w:rPr>
        <w:t xml:space="preserve">文件的获取方式 </w:t>
      </w:r>
    </w:p>
    <w:p>
      <w:pPr>
        <w:pStyle w:val="15"/>
        <w:widowControl/>
        <w:spacing w:beforeAutospacing="0" w:afterAutospacing="0" w:line="360" w:lineRule="auto"/>
        <w:ind w:firstLine="420"/>
        <w:rPr>
          <w:rFonts w:hint="eastAsia" w:ascii="宋体" w:hAnsi="宋体" w:cs="宋体"/>
          <w:b/>
          <w:bCs/>
          <w:highlight w:val="none"/>
          <w:lang w:val="zh-CN" w:eastAsia="zh-CN"/>
        </w:rPr>
      </w:pPr>
      <w:r>
        <w:rPr>
          <w:rFonts w:hint="eastAsia" w:ascii="宋体" w:hAnsi="宋体" w:cs="宋体"/>
          <w:b/>
          <w:bCs/>
          <w:highlight w:val="none"/>
          <w:lang w:val="zh-CN" w:eastAsia="zh-CN"/>
        </w:rPr>
        <w:t>时间：</w:t>
      </w:r>
      <w:r>
        <w:rPr>
          <w:rFonts w:hint="eastAsia" w:ascii="宋体" w:hAnsi="宋体" w:cs="宋体"/>
          <w:b/>
          <w:bCs/>
          <w:highlight w:val="none"/>
          <w:lang w:val="en-US" w:eastAsia="zh-CN"/>
        </w:rPr>
        <w:t>2021-07-12</w:t>
      </w:r>
      <w:r>
        <w:rPr>
          <w:rFonts w:hint="eastAsia" w:ascii="宋体" w:hAnsi="宋体" w:cs="宋体"/>
          <w:b/>
          <w:bCs/>
          <w:highlight w:val="none"/>
          <w:lang w:val="zh-CN" w:eastAsia="zh-CN"/>
        </w:rPr>
        <w:t>至202</w:t>
      </w:r>
      <w:r>
        <w:rPr>
          <w:rFonts w:hint="eastAsia" w:ascii="宋体" w:hAnsi="宋体" w:cs="宋体"/>
          <w:b/>
          <w:bCs/>
          <w:highlight w:val="none"/>
          <w:lang w:val="en-US" w:eastAsia="zh-CN"/>
        </w:rPr>
        <w:t>1</w:t>
      </w:r>
      <w:r>
        <w:rPr>
          <w:rFonts w:hint="eastAsia" w:ascii="宋体" w:hAnsi="宋体" w:cs="宋体"/>
          <w:b/>
          <w:bCs/>
          <w:highlight w:val="none"/>
          <w:lang w:val="zh-CN" w:eastAsia="zh-CN"/>
        </w:rPr>
        <w:t>-</w:t>
      </w:r>
      <w:r>
        <w:rPr>
          <w:rFonts w:hint="eastAsia" w:ascii="宋体" w:hAnsi="宋体" w:cs="宋体"/>
          <w:b/>
          <w:bCs/>
          <w:highlight w:val="none"/>
          <w:lang w:val="en-US" w:eastAsia="zh-CN"/>
        </w:rPr>
        <w:t>07</w:t>
      </w:r>
      <w:r>
        <w:rPr>
          <w:rFonts w:hint="eastAsia" w:ascii="宋体" w:hAnsi="宋体" w:cs="宋体"/>
          <w:b/>
          <w:bCs/>
          <w:highlight w:val="none"/>
          <w:lang w:val="zh-CN" w:eastAsia="zh-CN"/>
        </w:rPr>
        <w:t>-</w:t>
      </w:r>
      <w:r>
        <w:rPr>
          <w:rFonts w:hint="eastAsia" w:ascii="宋体" w:hAnsi="宋体" w:cs="宋体"/>
          <w:b/>
          <w:bCs/>
          <w:highlight w:val="none"/>
          <w:lang w:val="en-US" w:eastAsia="zh-CN"/>
        </w:rPr>
        <w:t>14</w:t>
      </w:r>
      <w:r>
        <w:rPr>
          <w:rFonts w:hint="eastAsia" w:ascii="宋体" w:hAnsi="宋体" w:cs="宋体"/>
          <w:b/>
          <w:bCs/>
          <w:highlight w:val="none"/>
          <w:lang w:val="zh-CN" w:eastAsia="zh-CN"/>
        </w:rPr>
        <w:t xml:space="preserve"> </w:t>
      </w:r>
      <w:r>
        <w:rPr>
          <w:rFonts w:hint="eastAsia" w:ascii="宋体" w:hAnsi="宋体" w:cs="宋体"/>
          <w:b/>
          <w:bCs/>
          <w:highlight w:val="none"/>
          <w:lang w:val="en-US" w:eastAsia="zh-CN"/>
        </w:rPr>
        <w:t>17</w:t>
      </w:r>
      <w:r>
        <w:rPr>
          <w:rFonts w:hint="eastAsia" w:ascii="宋体" w:hAnsi="宋体" w:cs="宋体"/>
          <w:b/>
          <w:bCs/>
          <w:highlight w:val="none"/>
          <w:lang w:val="zh-CN" w:eastAsia="zh-CN"/>
        </w:rPr>
        <w:t>:</w:t>
      </w:r>
      <w:r>
        <w:rPr>
          <w:rFonts w:hint="eastAsia" w:ascii="宋体" w:hAnsi="宋体" w:cs="宋体"/>
          <w:b/>
          <w:bCs/>
          <w:highlight w:val="none"/>
          <w:lang w:val="en-US" w:eastAsia="zh-CN"/>
        </w:rPr>
        <w:t>0</w:t>
      </w:r>
      <w:r>
        <w:rPr>
          <w:rFonts w:hint="eastAsia" w:ascii="宋体" w:hAnsi="宋体" w:cs="宋体"/>
          <w:b/>
          <w:bCs/>
          <w:highlight w:val="none"/>
          <w:lang w:val="zh-CN" w:eastAsia="zh-CN"/>
        </w:rPr>
        <w:t>0:00 止（</w:t>
      </w:r>
      <w:r>
        <w:rPr>
          <w:rFonts w:hint="eastAsia" w:ascii="宋体" w:hAnsi="宋体" w:cs="宋体"/>
          <w:b/>
          <w:bCs/>
          <w:highlight w:val="none"/>
          <w:lang w:val="en-US" w:eastAsia="zh-CN"/>
        </w:rPr>
        <w:t>节假日、双休休息</w:t>
      </w:r>
      <w:r>
        <w:rPr>
          <w:rFonts w:hint="eastAsia" w:ascii="宋体" w:hAnsi="宋体" w:cs="宋体"/>
          <w:b/>
          <w:bCs/>
          <w:highlight w:val="none"/>
          <w:lang w:val="zh-CN" w:eastAsia="zh-CN"/>
        </w:rPr>
        <w:t>）</w:t>
      </w:r>
    </w:p>
    <w:p>
      <w:pPr>
        <w:pStyle w:val="15"/>
        <w:widowControl/>
        <w:spacing w:beforeAutospacing="0" w:afterAutospacing="0" w:line="360" w:lineRule="auto"/>
        <w:ind w:firstLine="420"/>
        <w:rPr>
          <w:rFonts w:ascii="宋体" w:hAnsi="宋体" w:cs="宋体"/>
          <w:highlight w:val="none"/>
        </w:rPr>
      </w:pPr>
      <w:r>
        <w:rPr>
          <w:rFonts w:hint="eastAsia" w:ascii="宋体" w:hAnsi="宋体" w:cs="宋体"/>
          <w:highlight w:val="none"/>
          <w:lang w:val="zh-CN"/>
        </w:rPr>
        <w:t>地点：宝鸡市卧龙寺街道办虢十路3号盛世广场21号楼</w:t>
      </w:r>
      <w:r>
        <w:rPr>
          <w:rFonts w:hint="eastAsia" w:cs="宋体"/>
          <w:highlight w:val="none"/>
        </w:rPr>
        <w:t>11楼1109室（投资大厦21号楼1109室）</w:t>
      </w:r>
    </w:p>
    <w:p>
      <w:pPr>
        <w:pStyle w:val="15"/>
        <w:widowControl/>
        <w:spacing w:beforeAutospacing="0" w:afterAutospacing="0" w:line="360" w:lineRule="auto"/>
        <w:ind w:firstLine="420"/>
        <w:rPr>
          <w:rFonts w:ascii="宋体" w:hAnsi="宋体" w:cs="宋体"/>
          <w:highlight w:val="none"/>
          <w:lang w:val="zh-CN"/>
        </w:rPr>
      </w:pPr>
      <w:r>
        <w:rPr>
          <w:rFonts w:hint="eastAsia" w:ascii="宋体" w:hAnsi="宋体" w:cs="宋体"/>
          <w:highlight w:val="none"/>
          <w:lang w:val="zh-CN"/>
        </w:rPr>
        <w:t>方式：现场购买/邮寄</w:t>
      </w:r>
    </w:p>
    <w:p>
      <w:pPr>
        <w:pStyle w:val="15"/>
        <w:widowControl/>
        <w:spacing w:beforeAutospacing="0" w:afterAutospacing="0" w:line="360" w:lineRule="auto"/>
        <w:ind w:firstLine="420"/>
        <w:rPr>
          <w:rFonts w:ascii="宋体" w:hAnsi="宋体" w:cs="宋体"/>
          <w:highlight w:val="none"/>
          <w:lang w:val="zh-CN"/>
        </w:rPr>
      </w:pPr>
      <w:r>
        <w:rPr>
          <w:rFonts w:hint="eastAsia" w:ascii="宋体" w:hAnsi="宋体" w:cs="宋体"/>
          <w:highlight w:val="none"/>
          <w:lang w:val="zh-CN"/>
        </w:rPr>
        <w:t xml:space="preserve">售价： 每套500元（人民币），售后不退 </w:t>
      </w:r>
    </w:p>
    <w:p>
      <w:pPr>
        <w:pStyle w:val="15"/>
        <w:widowControl/>
        <w:spacing w:beforeAutospacing="0" w:afterAutospacing="0" w:line="360" w:lineRule="auto"/>
        <w:ind w:firstLine="420"/>
        <w:rPr>
          <w:highlight w:val="none"/>
        </w:rPr>
      </w:pPr>
      <w:r>
        <w:rPr>
          <w:rFonts w:hint="eastAsia" w:ascii="宋体" w:hAnsi="宋体" w:cs="宋体"/>
          <w:b/>
          <w:bCs/>
          <w:highlight w:val="none"/>
          <w:lang w:val="zh-CN"/>
        </w:rPr>
        <w:t>注：</w:t>
      </w:r>
      <w:r>
        <w:rPr>
          <w:rFonts w:hint="eastAsia" w:ascii="宋体" w:hAnsi="宋体" w:cs="宋体"/>
          <w:b/>
          <w:bCs/>
          <w:highlight w:val="none"/>
        </w:rPr>
        <w:t>①</w:t>
      </w:r>
      <w:r>
        <w:rPr>
          <w:rFonts w:hint="eastAsia"/>
          <w:b/>
          <w:bCs/>
          <w:highlight w:val="none"/>
        </w:rPr>
        <w:t>根据疫情防控期间的要求，为最大限度控制疫情，投标时每个供应商仅限一名代表参加。</w:t>
      </w:r>
      <w:r>
        <w:rPr>
          <w:rFonts w:hint="eastAsia" w:ascii="宋体" w:hAnsi="宋体" w:cs="宋体"/>
          <w:b/>
          <w:bCs/>
          <w:highlight w:val="none"/>
        </w:rPr>
        <w:t>②</w:t>
      </w:r>
      <w:r>
        <w:rPr>
          <w:rFonts w:hint="eastAsia"/>
          <w:b/>
          <w:bCs/>
          <w:highlight w:val="none"/>
        </w:rPr>
        <w:t>供应商请及时登录陕西省政府采购网，办理供应商入库申请。购买谈判文件时，请提供单位介绍信和法人授权委托书及被委托人身份证复印件加盖企业公章。</w:t>
      </w:r>
    </w:p>
    <w:p>
      <w:pPr>
        <w:pStyle w:val="15"/>
        <w:widowControl/>
        <w:spacing w:beforeAutospacing="0" w:afterAutospacing="0" w:line="360" w:lineRule="auto"/>
        <w:ind w:firstLine="420"/>
        <w:rPr>
          <w:rFonts w:ascii="宋体" w:hAnsi="宋体" w:cs="宋体"/>
          <w:b/>
          <w:bCs/>
          <w:highlight w:val="none"/>
          <w:lang w:val="zh-CN"/>
        </w:rPr>
      </w:pPr>
      <w:r>
        <w:rPr>
          <w:rFonts w:hint="eastAsia" w:ascii="宋体" w:hAnsi="宋体" w:cs="宋体"/>
          <w:b/>
          <w:bCs/>
          <w:highlight w:val="none"/>
          <w:lang w:val="zh-CN"/>
        </w:rPr>
        <w:t xml:space="preserve">四、 响应文件递交 </w:t>
      </w:r>
    </w:p>
    <w:p>
      <w:pPr>
        <w:pStyle w:val="15"/>
        <w:widowControl/>
        <w:spacing w:beforeAutospacing="0" w:afterAutospacing="0" w:line="360" w:lineRule="auto"/>
        <w:ind w:firstLine="420"/>
        <w:rPr>
          <w:rFonts w:hint="eastAsia" w:ascii="宋体" w:hAnsi="宋体" w:cs="宋体"/>
          <w:highlight w:val="none"/>
          <w:lang w:val="zh-CN"/>
        </w:rPr>
      </w:pPr>
      <w:r>
        <w:rPr>
          <w:rFonts w:hint="eastAsia" w:ascii="宋体" w:hAnsi="宋体" w:cs="宋体"/>
          <w:highlight w:val="none"/>
          <w:lang w:val="zh-CN"/>
        </w:rPr>
        <w:t>截止时间： 2021</w:t>
      </w:r>
      <w:r>
        <w:rPr>
          <w:rFonts w:hint="eastAsia" w:ascii="宋体" w:hAnsi="宋体" w:cs="宋体"/>
          <w:highlight w:val="none"/>
          <w:lang w:val="en-US" w:eastAsia="zh-CN"/>
        </w:rPr>
        <w:t xml:space="preserve">年7月15日 </w:t>
      </w:r>
      <w:r>
        <w:rPr>
          <w:rFonts w:hint="eastAsia" w:ascii="宋体" w:hAnsi="宋体" w:cs="宋体"/>
          <w:highlight w:val="none"/>
          <w:lang w:val="zh-CN"/>
        </w:rPr>
        <w:t xml:space="preserve">  </w:t>
      </w:r>
      <w:r>
        <w:rPr>
          <w:rFonts w:hint="eastAsia" w:ascii="宋体" w:hAnsi="宋体" w:cs="宋体"/>
          <w:highlight w:val="none"/>
          <w:lang w:val="en-US" w:eastAsia="zh-CN"/>
        </w:rPr>
        <w:t>14</w:t>
      </w:r>
      <w:r>
        <w:rPr>
          <w:rFonts w:hint="eastAsia" w:ascii="宋体" w:hAnsi="宋体" w:cs="宋体"/>
          <w:highlight w:val="none"/>
          <w:lang w:val="zh-CN"/>
        </w:rPr>
        <w:t xml:space="preserve">:30:00 </w:t>
      </w:r>
    </w:p>
    <w:p>
      <w:pPr>
        <w:pStyle w:val="15"/>
        <w:widowControl/>
        <w:spacing w:beforeAutospacing="0" w:afterAutospacing="0" w:line="360" w:lineRule="auto"/>
        <w:ind w:firstLine="420"/>
        <w:rPr>
          <w:rFonts w:hint="eastAsia" w:ascii="宋体" w:hAnsi="宋体" w:cs="宋体"/>
          <w:highlight w:val="none"/>
          <w:lang w:val="zh-CN"/>
        </w:rPr>
      </w:pPr>
      <w:r>
        <w:rPr>
          <w:rFonts w:hint="eastAsia" w:ascii="宋体" w:hAnsi="宋体" w:cs="宋体"/>
          <w:highlight w:val="none"/>
          <w:lang w:val="zh-CN"/>
        </w:rPr>
        <w:t xml:space="preserve">地点：宝鸡市卧龙寺街道办虢十路3号盛世广场21号楼11层01号1101会议室 </w:t>
      </w:r>
    </w:p>
    <w:p>
      <w:pPr>
        <w:pStyle w:val="15"/>
        <w:widowControl/>
        <w:spacing w:beforeAutospacing="0" w:afterAutospacing="0" w:line="360" w:lineRule="auto"/>
        <w:ind w:firstLine="420"/>
        <w:rPr>
          <w:rFonts w:ascii="宋体" w:hAnsi="宋体" w:cs="宋体"/>
          <w:highlight w:val="none"/>
          <w:lang w:val="zh-CN"/>
        </w:rPr>
      </w:pPr>
      <w:r>
        <w:rPr>
          <w:rFonts w:hint="eastAsia" w:ascii="宋体" w:hAnsi="宋体" w:cs="宋体"/>
          <w:b/>
          <w:bCs/>
          <w:highlight w:val="none"/>
          <w:lang w:val="zh-CN"/>
        </w:rPr>
        <w:t>五、公告期限</w:t>
      </w:r>
    </w:p>
    <w:p>
      <w:pPr>
        <w:pStyle w:val="15"/>
        <w:widowControl/>
        <w:spacing w:beforeAutospacing="0" w:afterAutospacing="0" w:line="360" w:lineRule="auto"/>
        <w:ind w:firstLine="420"/>
        <w:rPr>
          <w:rFonts w:ascii="宋体" w:hAnsi="宋体" w:cs="宋体"/>
          <w:highlight w:val="none"/>
          <w:lang w:val="zh-CN"/>
        </w:rPr>
      </w:pPr>
      <w:r>
        <w:rPr>
          <w:rFonts w:hint="eastAsia" w:ascii="宋体" w:hAnsi="宋体" w:cs="宋体"/>
          <w:highlight w:val="none"/>
          <w:lang w:val="zh-CN"/>
        </w:rPr>
        <w:t>自本公告发布之日起3个工作日。</w:t>
      </w:r>
    </w:p>
    <w:p>
      <w:pPr>
        <w:pStyle w:val="15"/>
        <w:widowControl/>
        <w:spacing w:beforeAutospacing="0" w:afterAutospacing="0" w:line="360" w:lineRule="auto"/>
        <w:ind w:firstLine="420"/>
        <w:rPr>
          <w:rFonts w:ascii="宋体" w:hAnsi="宋体" w:cs="宋体"/>
          <w:b/>
          <w:bCs/>
          <w:highlight w:val="none"/>
          <w:lang w:val="zh-CN"/>
        </w:rPr>
      </w:pPr>
      <w:r>
        <w:rPr>
          <w:rFonts w:hint="eastAsia" w:ascii="宋体" w:hAnsi="宋体" w:cs="宋体"/>
          <w:b/>
          <w:bCs/>
          <w:highlight w:val="none"/>
          <w:lang w:val="zh-CN"/>
        </w:rPr>
        <w:t>六、其他补充事宜</w:t>
      </w:r>
    </w:p>
    <w:p>
      <w:pPr>
        <w:pStyle w:val="15"/>
        <w:widowControl/>
        <w:spacing w:beforeAutospacing="0" w:afterAutospacing="0" w:line="360" w:lineRule="auto"/>
        <w:ind w:firstLine="420"/>
        <w:rPr>
          <w:rFonts w:ascii="宋体" w:hAnsi="宋体" w:cs="宋体"/>
          <w:b/>
          <w:bCs/>
          <w:highlight w:val="none"/>
          <w:lang w:val="zh-CN"/>
        </w:rPr>
      </w:pPr>
      <w:r>
        <w:rPr>
          <w:rFonts w:hint="eastAsia" w:ascii="宋体" w:hAnsi="宋体" w:cs="宋体"/>
          <w:b/>
          <w:bCs/>
          <w:highlight w:val="none"/>
          <w:lang w:val="zh-CN"/>
        </w:rPr>
        <w:t xml:space="preserve">七、对本次采购提出询问，请按以下方式联系。 </w:t>
      </w:r>
    </w:p>
    <w:p>
      <w:pPr>
        <w:pStyle w:val="15"/>
        <w:widowControl/>
        <w:spacing w:beforeAutospacing="0" w:afterAutospacing="0" w:line="360" w:lineRule="auto"/>
        <w:ind w:firstLine="420"/>
        <w:rPr>
          <w:rFonts w:hint="eastAsia" w:cs="宋体"/>
          <w:highlight w:val="none"/>
          <w:lang w:eastAsia="zh-CN"/>
        </w:rPr>
      </w:pPr>
      <w:r>
        <w:rPr>
          <w:rFonts w:hint="eastAsia" w:ascii="宋体" w:hAnsi="宋体" w:cs="宋体"/>
          <w:highlight w:val="none"/>
          <w:lang w:val="zh-CN"/>
        </w:rPr>
        <w:t>1、采购人信息：</w:t>
      </w:r>
      <w:r>
        <w:rPr>
          <w:rFonts w:hint="eastAsia" w:cs="宋体"/>
          <w:highlight w:val="none"/>
          <w:lang w:eastAsia="zh-CN"/>
        </w:rPr>
        <w:t>扶风县法门高中</w:t>
      </w:r>
    </w:p>
    <w:p>
      <w:pPr>
        <w:pStyle w:val="15"/>
        <w:widowControl/>
        <w:spacing w:beforeAutospacing="0" w:afterAutospacing="0" w:line="360" w:lineRule="auto"/>
        <w:ind w:firstLine="480" w:firstLineChars="200"/>
        <w:rPr>
          <w:rFonts w:hint="eastAsia" w:cs="宋体"/>
          <w:highlight w:val="none"/>
          <w:lang w:eastAsia="zh-CN"/>
        </w:rPr>
      </w:pPr>
      <w:r>
        <w:rPr>
          <w:rFonts w:hint="eastAsia" w:ascii="宋体" w:hAnsi="宋体" w:cs="宋体"/>
          <w:highlight w:val="none"/>
          <w:lang w:val="zh-CN"/>
        </w:rPr>
        <w:t>联系人：</w:t>
      </w:r>
      <w:r>
        <w:rPr>
          <w:rFonts w:hint="eastAsia" w:cs="宋体"/>
          <w:highlight w:val="none"/>
          <w:lang w:val="en-US" w:eastAsia="zh-CN"/>
        </w:rPr>
        <w:t>扶风县法门高中经办</w:t>
      </w:r>
    </w:p>
    <w:p>
      <w:pPr>
        <w:pStyle w:val="15"/>
        <w:widowControl/>
        <w:spacing w:beforeAutospacing="0" w:afterAutospacing="0" w:line="360" w:lineRule="auto"/>
        <w:ind w:firstLine="420"/>
        <w:rPr>
          <w:rFonts w:hint="eastAsia" w:cs="宋体"/>
          <w:highlight w:val="none"/>
        </w:rPr>
      </w:pPr>
      <w:r>
        <w:rPr>
          <w:rFonts w:hint="eastAsia" w:ascii="宋体" w:hAnsi="宋体" w:cs="宋体"/>
          <w:highlight w:val="none"/>
          <w:lang w:val="zh-CN"/>
        </w:rPr>
        <w:t>联系地址：</w:t>
      </w:r>
      <w:r>
        <w:rPr>
          <w:rFonts w:hint="eastAsia" w:cs="宋体"/>
          <w:highlight w:val="none"/>
        </w:rPr>
        <w:t>扶风县法门镇慈惠路西</w:t>
      </w:r>
    </w:p>
    <w:p>
      <w:pPr>
        <w:pStyle w:val="15"/>
        <w:widowControl/>
        <w:spacing w:beforeAutospacing="0" w:afterAutospacing="0" w:line="360" w:lineRule="auto"/>
        <w:ind w:firstLine="420"/>
        <w:rPr>
          <w:rFonts w:hint="eastAsia" w:cs="宋体"/>
          <w:highlight w:val="none"/>
          <w:lang w:val="en-US" w:eastAsia="zh-CN"/>
        </w:rPr>
      </w:pPr>
      <w:r>
        <w:rPr>
          <w:rFonts w:hint="eastAsia" w:ascii="宋体" w:hAnsi="宋体" w:cs="宋体"/>
          <w:highlight w:val="none"/>
          <w:lang w:val="zh-CN"/>
        </w:rPr>
        <w:t>联系电话：</w:t>
      </w:r>
      <w:r>
        <w:rPr>
          <w:rFonts w:hint="eastAsia" w:cs="宋体"/>
          <w:highlight w:val="none"/>
          <w:lang w:val="en-US" w:eastAsia="zh-CN"/>
        </w:rPr>
        <w:t>0917-5255932</w:t>
      </w:r>
    </w:p>
    <w:p>
      <w:pPr>
        <w:pStyle w:val="15"/>
        <w:widowControl/>
        <w:spacing w:beforeAutospacing="0" w:afterAutospacing="0" w:line="360" w:lineRule="auto"/>
        <w:ind w:firstLine="420"/>
        <w:rPr>
          <w:rFonts w:hint="eastAsia" w:cs="宋体"/>
          <w:highlight w:val="none"/>
          <w:lang w:val="zh-CN" w:eastAsia="zh-CN"/>
        </w:rPr>
      </w:pPr>
      <w:r>
        <w:rPr>
          <w:rFonts w:hint="eastAsia" w:cs="宋体"/>
          <w:highlight w:val="none"/>
          <w:lang w:val="zh-CN" w:eastAsia="zh-CN"/>
        </w:rPr>
        <w:t>2、项目联系方式</w:t>
      </w:r>
    </w:p>
    <w:p>
      <w:pPr>
        <w:pStyle w:val="15"/>
        <w:widowControl/>
        <w:spacing w:beforeAutospacing="0" w:afterAutospacing="0" w:line="360" w:lineRule="auto"/>
        <w:ind w:firstLine="420"/>
        <w:rPr>
          <w:rFonts w:hint="default" w:cs="宋体"/>
          <w:highlight w:val="none"/>
          <w:lang w:val="en-US" w:eastAsia="zh-CN"/>
        </w:rPr>
      </w:pPr>
      <w:r>
        <w:rPr>
          <w:rFonts w:hint="eastAsia" w:cs="宋体"/>
          <w:highlight w:val="none"/>
          <w:lang w:val="zh-CN" w:eastAsia="zh-CN"/>
        </w:rPr>
        <w:t>项目联系人：</w:t>
      </w:r>
      <w:r>
        <w:rPr>
          <w:rFonts w:hint="eastAsia" w:cs="宋体"/>
          <w:highlight w:val="none"/>
          <w:lang w:val="en-US" w:eastAsia="zh-CN"/>
        </w:rPr>
        <w:t xml:space="preserve">邵工  </w:t>
      </w:r>
    </w:p>
    <w:p>
      <w:pPr>
        <w:pStyle w:val="15"/>
        <w:widowControl/>
        <w:spacing w:beforeAutospacing="0" w:afterAutospacing="0" w:line="360" w:lineRule="auto"/>
        <w:ind w:firstLine="420"/>
        <w:rPr>
          <w:rFonts w:hint="default" w:ascii="宋体" w:hAnsi="宋体" w:eastAsia="宋体" w:cs="宋体"/>
          <w:highlight w:val="none"/>
          <w:lang w:val="en-US" w:eastAsia="zh-CN"/>
        </w:rPr>
      </w:pPr>
      <w:r>
        <w:rPr>
          <w:rFonts w:hint="eastAsia" w:ascii="宋体" w:hAnsi="宋体" w:cs="宋体"/>
          <w:highlight w:val="none"/>
          <w:lang w:val="zh-CN"/>
        </w:rPr>
        <w:t>电 话：</w:t>
      </w:r>
      <w:r>
        <w:rPr>
          <w:rFonts w:hint="eastAsia" w:ascii="宋体" w:hAnsi="宋体" w:cs="宋体"/>
          <w:highlight w:val="none"/>
        </w:rPr>
        <w:t>0917-</w:t>
      </w:r>
      <w:r>
        <w:rPr>
          <w:rFonts w:hint="eastAsia" w:ascii="宋体" w:hAnsi="宋体" w:cs="宋体"/>
          <w:highlight w:val="none"/>
          <w:lang w:val="en-US" w:eastAsia="zh-CN"/>
        </w:rPr>
        <w:t>2776061</w:t>
      </w:r>
    </w:p>
    <w:p>
      <w:pPr>
        <w:pStyle w:val="15"/>
        <w:widowControl/>
        <w:spacing w:beforeAutospacing="0" w:afterAutospacing="0" w:line="360" w:lineRule="auto"/>
        <w:ind w:firstLine="420"/>
        <w:rPr>
          <w:rFonts w:hint="default" w:ascii="宋体" w:hAnsi="宋体" w:eastAsia="宋体" w:cs="宋体"/>
          <w:highlight w:val="none"/>
          <w:lang w:val="en-US" w:eastAsia="zh-CN"/>
        </w:rPr>
      </w:pPr>
      <w:r>
        <w:rPr>
          <w:rFonts w:hint="eastAsia" w:ascii="宋体" w:hAnsi="宋体" w:cs="宋体"/>
          <w:highlight w:val="none"/>
          <w:lang w:val="zh-CN"/>
        </w:rPr>
        <w:t>传 真：0917-</w:t>
      </w:r>
      <w:r>
        <w:rPr>
          <w:rFonts w:hint="eastAsia" w:ascii="宋体" w:hAnsi="宋体" w:cs="宋体"/>
          <w:highlight w:val="none"/>
          <w:lang w:val="en-US" w:eastAsia="zh-CN"/>
        </w:rPr>
        <w:t>2776061</w:t>
      </w:r>
    </w:p>
    <w:p>
      <w:pPr>
        <w:pStyle w:val="15"/>
        <w:widowControl/>
        <w:spacing w:beforeAutospacing="0" w:afterAutospacing="0" w:line="360" w:lineRule="auto"/>
        <w:ind w:firstLine="420"/>
        <w:rPr>
          <w:rFonts w:ascii="宋体" w:hAnsi="宋体" w:cs="宋体"/>
          <w:highlight w:val="none"/>
          <w:lang w:val="zh-CN"/>
        </w:rPr>
      </w:pPr>
      <w:r>
        <w:rPr>
          <w:rFonts w:hint="eastAsia" w:ascii="宋体" w:hAnsi="宋体" w:cs="宋体"/>
          <w:highlight w:val="none"/>
          <w:lang w:val="zh-CN"/>
        </w:rPr>
        <w:t>3、采购代理机构信息</w:t>
      </w:r>
    </w:p>
    <w:p>
      <w:pPr>
        <w:pStyle w:val="15"/>
        <w:widowControl/>
        <w:spacing w:beforeAutospacing="0" w:afterAutospacing="0" w:line="360" w:lineRule="auto"/>
        <w:ind w:firstLine="420"/>
        <w:rPr>
          <w:rFonts w:hint="eastAsia" w:cs="宋体"/>
          <w:highlight w:val="none"/>
          <w:lang w:eastAsia="zh-CN"/>
        </w:rPr>
      </w:pPr>
      <w:r>
        <w:rPr>
          <w:rFonts w:hint="eastAsia" w:ascii="宋体" w:hAnsi="宋体" w:cs="宋体"/>
          <w:highlight w:val="none"/>
          <w:lang w:val="zh-CN"/>
        </w:rPr>
        <w:t>名称：</w:t>
      </w:r>
      <w:r>
        <w:rPr>
          <w:rFonts w:hint="eastAsia" w:cs="宋体"/>
          <w:highlight w:val="none"/>
          <w:lang w:eastAsia="zh-CN"/>
        </w:rPr>
        <w:t>陕西易元智诚项目管理有限公司</w:t>
      </w:r>
    </w:p>
    <w:p>
      <w:pPr>
        <w:pStyle w:val="15"/>
        <w:widowControl/>
        <w:spacing w:beforeAutospacing="0" w:afterAutospacing="0" w:line="360" w:lineRule="auto"/>
        <w:ind w:firstLine="420"/>
        <w:rPr>
          <w:rFonts w:ascii="宋体" w:hAnsi="宋体" w:cs="宋体"/>
          <w:highlight w:val="none"/>
        </w:rPr>
      </w:pPr>
      <w:r>
        <w:rPr>
          <w:rFonts w:hint="eastAsia" w:ascii="宋体" w:hAnsi="宋体" w:cs="宋体"/>
          <w:highlight w:val="none"/>
          <w:lang w:val="zh-CN"/>
        </w:rPr>
        <w:t>联系地址：宝鸡市卧龙寺街道办虢十路3号盛世广场21号楼11层</w:t>
      </w:r>
      <w:r>
        <w:rPr>
          <w:rFonts w:hint="eastAsia" w:cs="宋体"/>
          <w:highlight w:val="none"/>
        </w:rPr>
        <w:t>1109室（投资大厦21号楼1109室）</w:t>
      </w:r>
    </w:p>
    <w:p>
      <w:pPr>
        <w:pStyle w:val="15"/>
        <w:widowControl/>
        <w:spacing w:beforeAutospacing="0" w:afterAutospacing="0" w:line="360" w:lineRule="auto"/>
        <w:ind w:left="7350" w:leftChars="3500" w:firstLine="420"/>
        <w:jc w:val="center"/>
        <w:rPr>
          <w:rFonts w:ascii="宋体" w:hAnsi="宋体" w:cs="宋体"/>
          <w:highlight w:val="none"/>
          <w:lang w:val="zh-CN"/>
        </w:rPr>
      </w:pPr>
    </w:p>
    <w:p>
      <w:pPr>
        <w:spacing w:line="360" w:lineRule="auto"/>
        <w:ind w:left="4620" w:leftChars="2200"/>
        <w:rPr>
          <w:rFonts w:ascii="宋体" w:hAnsi="宋体" w:cs="宋体"/>
          <w:kern w:val="0"/>
          <w:sz w:val="24"/>
          <w:highlight w:val="none"/>
          <w:lang w:val="zh-CN"/>
        </w:rPr>
      </w:pPr>
    </w:p>
    <w:p>
      <w:pPr>
        <w:spacing w:line="360" w:lineRule="auto"/>
        <w:ind w:left="4620" w:leftChars="2200"/>
        <w:rPr>
          <w:rFonts w:ascii="宋体" w:hAnsi="宋体" w:cs="宋体"/>
          <w:kern w:val="0"/>
          <w:sz w:val="24"/>
          <w:highlight w:val="none"/>
          <w:lang w:val="zh-CN"/>
        </w:rPr>
      </w:pPr>
    </w:p>
    <w:p>
      <w:pPr>
        <w:spacing w:line="360" w:lineRule="auto"/>
        <w:jc w:val="right"/>
        <w:rPr>
          <w:rFonts w:hint="eastAsia" w:cs="宋体"/>
          <w:kern w:val="0"/>
          <w:sz w:val="24"/>
          <w:highlight w:val="none"/>
          <w:lang w:eastAsia="zh-CN"/>
        </w:rPr>
      </w:pPr>
      <w:r>
        <w:rPr>
          <w:rFonts w:hint="eastAsia" w:cs="宋体"/>
          <w:kern w:val="0"/>
          <w:sz w:val="24"/>
          <w:highlight w:val="none"/>
          <w:lang w:eastAsia="zh-CN"/>
        </w:rPr>
        <w:t>陕西易元智诚项目管理有限公司</w:t>
      </w:r>
    </w:p>
    <w:p>
      <w:pPr>
        <w:kinsoku w:val="0"/>
        <w:spacing w:line="600" w:lineRule="exact"/>
        <w:jc w:val="center"/>
        <w:rPr>
          <w:rFonts w:ascii="宋体" w:hAnsi="宋体" w:cs="宋体"/>
          <w:sz w:val="28"/>
          <w:szCs w:val="28"/>
        </w:rPr>
      </w:pPr>
      <w:r>
        <w:rPr>
          <w:rFonts w:hint="eastAsia" w:cs="宋体"/>
          <w:kern w:val="0"/>
          <w:sz w:val="24"/>
          <w:highlight w:val="none"/>
          <w:lang w:val="en-US" w:eastAsia="zh-CN"/>
        </w:rPr>
        <w:t xml:space="preserve">                                               2021年07月12日</w:t>
      </w:r>
      <w:r>
        <w:rPr>
          <w:rFonts w:hint="eastAsia" w:cs="宋体"/>
          <w:kern w:val="0"/>
          <w:sz w:val="24"/>
          <w:highlight w:val="none"/>
          <w:lang w:eastAsia="zh-CN"/>
        </w:rPr>
        <w:br w:type="page"/>
      </w:r>
      <w:r>
        <w:rPr>
          <w:rFonts w:hint="eastAsia" w:ascii="宋体" w:hAnsi="宋体" w:cs="宋体"/>
          <w:sz w:val="28"/>
          <w:szCs w:val="28"/>
        </w:rPr>
        <w:t>第二章 谈判须知</w:t>
      </w:r>
    </w:p>
    <w:p>
      <w:pPr>
        <w:kinsoku w:val="0"/>
        <w:rPr>
          <w:rFonts w:ascii="宋体" w:hAnsi="宋体" w:cs="宋体"/>
          <w:sz w:val="28"/>
          <w:szCs w:val="28"/>
        </w:rPr>
      </w:pPr>
      <w:r>
        <w:rPr>
          <w:rFonts w:hint="eastAsia" w:ascii="宋体" w:hAnsi="宋体" w:cs="宋体"/>
          <w:sz w:val="28"/>
          <w:szCs w:val="28"/>
        </w:rPr>
        <w:t>一、采购当事人及预算</w:t>
      </w:r>
    </w:p>
    <w:p>
      <w:pPr>
        <w:tabs>
          <w:tab w:val="left" w:pos="980"/>
        </w:tabs>
        <w:kinsoku w:val="0"/>
        <w:rPr>
          <w:rFonts w:hint="eastAsia" w:ascii="宋体" w:hAnsi="宋体" w:cs="宋体"/>
          <w:sz w:val="28"/>
          <w:szCs w:val="28"/>
          <w:lang w:eastAsia="zh-CN"/>
        </w:rPr>
      </w:pPr>
      <w:r>
        <w:rPr>
          <w:rFonts w:hint="eastAsia" w:ascii="宋体" w:hAnsi="宋体" w:cs="宋体"/>
          <w:sz w:val="28"/>
          <w:szCs w:val="28"/>
        </w:rPr>
        <w:t>1、采购人：</w:t>
      </w:r>
      <w:r>
        <w:rPr>
          <w:rFonts w:hint="eastAsia" w:ascii="宋体" w:hAnsi="宋体" w:cs="宋体"/>
          <w:sz w:val="28"/>
          <w:szCs w:val="28"/>
          <w:lang w:eastAsia="zh-CN"/>
        </w:rPr>
        <w:t>扶风县法门高中</w:t>
      </w:r>
    </w:p>
    <w:p>
      <w:pPr>
        <w:tabs>
          <w:tab w:val="left" w:pos="980"/>
        </w:tabs>
        <w:kinsoku w:val="0"/>
        <w:rPr>
          <w:rFonts w:hint="eastAsia" w:ascii="宋体" w:hAnsi="宋体" w:eastAsia="宋体" w:cs="宋体"/>
          <w:sz w:val="28"/>
          <w:szCs w:val="28"/>
          <w:lang w:eastAsia="zh-CN"/>
        </w:rPr>
      </w:pPr>
      <w:r>
        <w:rPr>
          <w:rFonts w:hint="eastAsia" w:ascii="宋体" w:hAnsi="宋体" w:cs="宋体"/>
          <w:sz w:val="28"/>
          <w:szCs w:val="28"/>
        </w:rPr>
        <w:t>2、谈判组织机构：</w:t>
      </w:r>
      <w:r>
        <w:rPr>
          <w:rFonts w:hint="eastAsia" w:ascii="宋体" w:hAnsi="宋体" w:cs="宋体"/>
          <w:sz w:val="28"/>
          <w:szCs w:val="28"/>
          <w:lang w:eastAsia="zh-CN"/>
        </w:rPr>
        <w:t>陕西易元智诚项目管理有限公司</w:t>
      </w:r>
    </w:p>
    <w:p>
      <w:pPr>
        <w:pStyle w:val="15"/>
        <w:widowControl/>
        <w:spacing w:beforeAutospacing="0" w:afterAutospacing="0" w:line="360" w:lineRule="auto"/>
        <w:rPr>
          <w:rFonts w:ascii="宋体" w:hAnsi="宋体" w:cs="宋体"/>
          <w:bCs/>
          <w:sz w:val="28"/>
          <w:szCs w:val="28"/>
        </w:rPr>
      </w:pPr>
      <w:r>
        <w:rPr>
          <w:rFonts w:hint="eastAsia" w:ascii="宋体" w:hAnsi="宋体" w:cs="宋体"/>
          <w:bCs/>
          <w:sz w:val="28"/>
          <w:szCs w:val="28"/>
        </w:rPr>
        <w:t>3、采购预算</w:t>
      </w:r>
      <w:r>
        <w:rPr>
          <w:rFonts w:hint="eastAsia" w:ascii="宋体" w:hAnsi="宋体" w:eastAsia="宋体" w:cs="宋体"/>
          <w:kern w:val="2"/>
          <w:sz w:val="28"/>
          <w:szCs w:val="28"/>
          <w:lang w:val="en-US" w:eastAsia="zh-CN" w:bidi="ar-SA"/>
        </w:rPr>
        <w:t>：</w:t>
      </w:r>
      <w:r>
        <w:rPr>
          <w:rFonts w:hint="eastAsia" w:ascii="宋体" w:hAnsi="宋体" w:eastAsia="宋体" w:cs="宋体"/>
          <w:kern w:val="2"/>
          <w:sz w:val="28"/>
          <w:szCs w:val="28"/>
          <w:lang w:val="zh-CN" w:eastAsia="zh-CN" w:bidi="ar-SA"/>
        </w:rPr>
        <w:t>598506.60</w:t>
      </w:r>
      <w:r>
        <w:rPr>
          <w:rFonts w:hint="eastAsia" w:ascii="宋体" w:hAnsi="宋体" w:cs="宋体"/>
          <w:kern w:val="2"/>
          <w:sz w:val="28"/>
          <w:szCs w:val="28"/>
          <w:lang w:val="en-US" w:eastAsia="zh-CN" w:bidi="ar-SA"/>
        </w:rPr>
        <w:t>元</w:t>
      </w:r>
      <w:r>
        <w:rPr>
          <w:rFonts w:hint="eastAsia" w:ascii="宋体" w:hAnsi="宋体" w:eastAsia="宋体" w:cs="宋体"/>
          <w:kern w:val="2"/>
          <w:sz w:val="28"/>
          <w:szCs w:val="28"/>
          <w:lang w:val="en-US" w:eastAsia="zh-CN" w:bidi="ar-SA"/>
        </w:rPr>
        <w:t>（投标</w:t>
      </w:r>
      <w:r>
        <w:rPr>
          <w:rFonts w:hint="eastAsia" w:ascii="宋体" w:hAnsi="宋体" w:cs="宋体"/>
          <w:kern w:val="0"/>
          <w:sz w:val="28"/>
          <w:szCs w:val="28"/>
        </w:rPr>
        <w:t>报价若超过采购预算限价按废标处理）</w:t>
      </w:r>
    </w:p>
    <w:p>
      <w:pPr>
        <w:tabs>
          <w:tab w:val="left" w:pos="980"/>
        </w:tabs>
        <w:kinsoku w:val="0"/>
        <w:rPr>
          <w:rFonts w:ascii="宋体" w:hAnsi="宋体" w:cs="宋体"/>
          <w:sz w:val="28"/>
          <w:szCs w:val="28"/>
        </w:rPr>
      </w:pPr>
      <w:r>
        <w:rPr>
          <w:rFonts w:hint="eastAsia" w:ascii="宋体" w:hAnsi="宋体" w:cs="宋体"/>
          <w:bCs/>
          <w:sz w:val="28"/>
          <w:szCs w:val="28"/>
        </w:rPr>
        <w:t>4、参与谈判的供应商：</w:t>
      </w:r>
      <w:r>
        <w:rPr>
          <w:rFonts w:hint="eastAsia" w:ascii="宋体" w:hAnsi="宋体" w:cs="宋体"/>
          <w:sz w:val="28"/>
          <w:szCs w:val="28"/>
        </w:rPr>
        <w:t>符合本次竞争性谈判所规定的资格条件，从谈判组织机构购买竞争性谈判文件，并自愿参加谈判活动的供应商。</w:t>
      </w:r>
    </w:p>
    <w:p>
      <w:pPr>
        <w:kinsoku w:val="0"/>
        <w:rPr>
          <w:rFonts w:ascii="宋体" w:hAnsi="宋体" w:cs="宋体"/>
          <w:sz w:val="28"/>
          <w:szCs w:val="28"/>
        </w:rPr>
      </w:pPr>
      <w:r>
        <w:rPr>
          <w:rFonts w:hint="eastAsia" w:ascii="宋体" w:hAnsi="宋体" w:cs="宋体"/>
          <w:sz w:val="28"/>
          <w:szCs w:val="28"/>
        </w:rPr>
        <w:t>二、竞争性谈判文件及澄清</w:t>
      </w:r>
    </w:p>
    <w:p>
      <w:pPr>
        <w:tabs>
          <w:tab w:val="left" w:pos="980"/>
        </w:tabs>
        <w:kinsoku w:val="0"/>
        <w:rPr>
          <w:rFonts w:ascii="宋体" w:hAnsi="宋体" w:cs="宋体"/>
          <w:sz w:val="28"/>
          <w:szCs w:val="28"/>
        </w:rPr>
      </w:pPr>
      <w:r>
        <w:rPr>
          <w:rFonts w:hint="eastAsia" w:ascii="宋体" w:hAnsi="宋体" w:cs="宋体"/>
          <w:sz w:val="28"/>
          <w:szCs w:val="28"/>
        </w:rPr>
        <w:t>1、本项目竞争性谈判文件包括以下内容：招标公告、谈判须知、供应商资格证明文件要求及审核办法、谈判响应文件格式及构成、评审程序及办法、采购内容及具体要求。</w:t>
      </w:r>
    </w:p>
    <w:p>
      <w:pPr>
        <w:tabs>
          <w:tab w:val="left" w:pos="980"/>
        </w:tabs>
        <w:kinsoku w:val="0"/>
        <w:rPr>
          <w:rFonts w:ascii="宋体" w:hAnsi="宋体" w:cs="宋体"/>
          <w:sz w:val="28"/>
          <w:szCs w:val="28"/>
        </w:rPr>
      </w:pPr>
      <w:r>
        <w:rPr>
          <w:rFonts w:hint="eastAsia" w:ascii="宋体" w:hAnsi="宋体" w:cs="宋体"/>
          <w:sz w:val="28"/>
          <w:szCs w:val="28"/>
        </w:rPr>
        <w:t>2、谈判组织</w:t>
      </w:r>
      <w:r>
        <w:rPr>
          <w:rFonts w:hint="eastAsia" w:ascii="宋体" w:hAnsi="宋体" w:cs="宋体"/>
          <w:kern w:val="0"/>
          <w:sz w:val="28"/>
          <w:szCs w:val="28"/>
        </w:rPr>
        <w:t>机构对已发出的竞争性谈判文件进行必要的澄清或者修改的，澄清或者修改的内容作为竞争性谈判文件的组成部分。澄清或者修改的内容可能影响响应文件编制的，谈判组织机构应当在提交首次响应文件截止之日3个工作日前，以书面形式通知所有接收竞争性谈判文件的供应商，不足3个工作日的，应当顺延提交首次响应文件截止之日。</w:t>
      </w:r>
    </w:p>
    <w:p>
      <w:pPr>
        <w:tabs>
          <w:tab w:val="left" w:pos="980"/>
        </w:tabs>
        <w:kinsoku w:val="0"/>
        <w:rPr>
          <w:rFonts w:ascii="宋体" w:hAnsi="宋体" w:cs="宋体"/>
          <w:sz w:val="28"/>
          <w:szCs w:val="28"/>
        </w:rPr>
      </w:pPr>
      <w:r>
        <w:rPr>
          <w:rFonts w:hint="eastAsia" w:ascii="宋体" w:hAnsi="宋体" w:cs="宋体"/>
          <w:sz w:val="28"/>
          <w:szCs w:val="28"/>
        </w:rPr>
        <w:t>3、参与谈判的供应商应仔细阅读和正确理解竞争性谈判文件。因供应商在阅读、理解谈判文件方面产生疏漏和误解，而导致谈判不利后果的，其责任由供应商自负。</w:t>
      </w:r>
    </w:p>
    <w:p>
      <w:pPr>
        <w:tabs>
          <w:tab w:val="left" w:pos="0"/>
        </w:tabs>
        <w:rPr>
          <w:rFonts w:ascii="宋体" w:hAnsi="宋体" w:cs="宋体"/>
          <w:bCs/>
          <w:sz w:val="28"/>
          <w:szCs w:val="28"/>
        </w:rPr>
      </w:pPr>
      <w:r>
        <w:rPr>
          <w:rFonts w:hint="eastAsia" w:ascii="宋体" w:hAnsi="宋体" w:cs="宋体"/>
          <w:sz w:val="28"/>
          <w:szCs w:val="28"/>
        </w:rPr>
        <w:t>4、竞争性谈判</w:t>
      </w:r>
      <w:r>
        <w:rPr>
          <w:rFonts w:hint="eastAsia" w:ascii="宋体" w:hAnsi="宋体" w:cs="宋体"/>
          <w:bCs/>
          <w:sz w:val="28"/>
          <w:szCs w:val="28"/>
        </w:rPr>
        <w:t>文件由</w:t>
      </w:r>
      <w:r>
        <w:rPr>
          <w:rFonts w:hint="eastAsia" w:ascii="宋体" w:hAnsi="宋体" w:cs="宋体"/>
          <w:sz w:val="28"/>
          <w:szCs w:val="28"/>
        </w:rPr>
        <w:t>谈判组织机构</w:t>
      </w:r>
      <w:r>
        <w:rPr>
          <w:rFonts w:hint="eastAsia" w:ascii="宋体" w:hAnsi="宋体" w:cs="宋体"/>
          <w:bCs/>
          <w:sz w:val="28"/>
          <w:szCs w:val="28"/>
        </w:rPr>
        <w:t>登记发售，一经售出，恕不能退。</w:t>
      </w:r>
    </w:p>
    <w:p>
      <w:pPr>
        <w:tabs>
          <w:tab w:val="left" w:pos="0"/>
        </w:tabs>
        <w:rPr>
          <w:rFonts w:ascii="宋体" w:hAnsi="宋体" w:cs="宋体"/>
          <w:sz w:val="28"/>
          <w:szCs w:val="28"/>
        </w:rPr>
      </w:pPr>
      <w:r>
        <w:rPr>
          <w:rFonts w:hint="eastAsia" w:ascii="宋体" w:hAnsi="宋体" w:cs="宋体"/>
          <w:bCs/>
          <w:sz w:val="28"/>
          <w:szCs w:val="28"/>
        </w:rPr>
        <w:t>5、</w:t>
      </w:r>
      <w:r>
        <w:rPr>
          <w:rFonts w:hint="eastAsia" w:ascii="宋体" w:hAnsi="宋体" w:cs="宋体"/>
          <w:sz w:val="28"/>
          <w:szCs w:val="28"/>
        </w:rPr>
        <w:t>供应商不得擅自转让、变卖或复制谈判文件参与谈判。</w:t>
      </w:r>
    </w:p>
    <w:p>
      <w:pPr>
        <w:kinsoku w:val="0"/>
        <w:rPr>
          <w:rFonts w:ascii="宋体" w:hAnsi="宋体" w:cs="宋体"/>
          <w:bCs/>
          <w:sz w:val="28"/>
          <w:szCs w:val="28"/>
        </w:rPr>
      </w:pPr>
      <w:r>
        <w:rPr>
          <w:rFonts w:hint="eastAsia" w:ascii="宋体" w:hAnsi="宋体" w:cs="宋体"/>
          <w:bCs/>
          <w:sz w:val="28"/>
          <w:szCs w:val="28"/>
        </w:rPr>
        <w:t>三、竞争性谈判响应文件及递交</w:t>
      </w:r>
    </w:p>
    <w:p>
      <w:pPr>
        <w:rPr>
          <w:rFonts w:ascii="宋体" w:hAnsi="宋体" w:cs="宋体"/>
          <w:sz w:val="28"/>
          <w:szCs w:val="28"/>
        </w:rPr>
      </w:pPr>
      <w:r>
        <w:rPr>
          <w:rFonts w:hint="eastAsia" w:ascii="宋体" w:hAnsi="宋体" w:cs="宋体"/>
          <w:bCs/>
          <w:sz w:val="28"/>
          <w:szCs w:val="28"/>
        </w:rPr>
        <w:t>1、本项目竞争性谈判响应文件由以下内容组成：谈判响应函、法定代表人身份证明、法定代表人授权委托书、谈判一览表、产品技术、质量、售后方案、类似业绩、供应商</w:t>
      </w:r>
      <w:r>
        <w:rPr>
          <w:rFonts w:hint="eastAsia" w:ascii="宋体" w:hAnsi="宋体" w:cs="宋体"/>
          <w:bCs/>
          <w:sz w:val="28"/>
          <w:szCs w:val="28"/>
          <w:lang w:val="zh-CN"/>
        </w:rPr>
        <w:t>资质及其他证明文件</w:t>
      </w:r>
      <w:r>
        <w:rPr>
          <w:rFonts w:hint="eastAsia" w:ascii="宋体" w:hAnsi="宋体" w:cs="宋体"/>
          <w:bCs/>
          <w:sz w:val="28"/>
          <w:szCs w:val="28"/>
        </w:rPr>
        <w:t>、其他谈判响应文件格式。</w:t>
      </w:r>
    </w:p>
    <w:p>
      <w:pPr>
        <w:rPr>
          <w:rFonts w:ascii="宋体" w:hAnsi="宋体" w:cs="宋体"/>
          <w:sz w:val="28"/>
          <w:szCs w:val="28"/>
        </w:rPr>
      </w:pPr>
      <w:r>
        <w:rPr>
          <w:rFonts w:hint="eastAsia" w:ascii="宋体" w:hAnsi="宋体" w:cs="宋体"/>
          <w:kern w:val="0"/>
          <w:sz w:val="28"/>
          <w:szCs w:val="28"/>
        </w:rPr>
        <w:t>2、参与谈判的供应商</w:t>
      </w:r>
      <w:r>
        <w:rPr>
          <w:rFonts w:hint="eastAsia" w:ascii="宋体" w:hAnsi="宋体" w:cs="宋体"/>
          <w:bCs/>
          <w:sz w:val="28"/>
          <w:szCs w:val="28"/>
        </w:rPr>
        <w:t>须具有与完成招标项目相适应的能力和具备法律法规规定的资格、认证、认定等必要条件，并</w:t>
      </w:r>
      <w:r>
        <w:rPr>
          <w:rFonts w:hint="eastAsia" w:ascii="宋体" w:hAnsi="宋体" w:cs="宋体"/>
          <w:sz w:val="28"/>
          <w:szCs w:val="28"/>
        </w:rPr>
        <w:t>按本竞争性谈判文</w:t>
      </w:r>
      <w:r>
        <w:rPr>
          <w:rFonts w:hint="eastAsia" w:ascii="宋体" w:hAnsi="宋体" w:cs="宋体"/>
          <w:bCs/>
          <w:sz w:val="28"/>
          <w:szCs w:val="28"/>
        </w:rPr>
        <w:t>件的要求以及</w:t>
      </w:r>
      <w:r>
        <w:rPr>
          <w:rFonts w:hint="eastAsia" w:ascii="宋体" w:hAnsi="宋体" w:cs="宋体"/>
          <w:sz w:val="28"/>
          <w:szCs w:val="28"/>
        </w:rPr>
        <w:t>谈判组织</w:t>
      </w:r>
      <w:r>
        <w:rPr>
          <w:rFonts w:hint="eastAsia" w:ascii="宋体" w:hAnsi="宋体" w:cs="宋体"/>
          <w:bCs/>
          <w:sz w:val="28"/>
          <w:szCs w:val="28"/>
        </w:rPr>
        <w:t>机构的补充要求，</w:t>
      </w:r>
      <w:r>
        <w:rPr>
          <w:rFonts w:hint="eastAsia" w:ascii="宋体" w:hAnsi="宋体" w:cs="宋体"/>
          <w:sz w:val="28"/>
          <w:szCs w:val="28"/>
        </w:rPr>
        <w:t>提供相关资格证明文件。相关产品必须符合国家有关强制标准和认证。</w:t>
      </w:r>
    </w:p>
    <w:p>
      <w:pPr>
        <w:kinsoku w:val="0"/>
        <w:rPr>
          <w:rFonts w:ascii="宋体" w:hAnsi="宋体" w:cs="宋体"/>
          <w:kern w:val="0"/>
          <w:sz w:val="28"/>
          <w:szCs w:val="28"/>
        </w:rPr>
      </w:pPr>
      <w:r>
        <w:rPr>
          <w:rFonts w:hint="eastAsia" w:ascii="宋体" w:hAnsi="宋体" w:cs="宋体"/>
          <w:bCs/>
          <w:sz w:val="28"/>
          <w:szCs w:val="28"/>
        </w:rPr>
        <w:t>3、</w:t>
      </w:r>
      <w:r>
        <w:rPr>
          <w:rFonts w:hint="eastAsia" w:ascii="宋体" w:hAnsi="宋体" w:cs="宋体"/>
          <w:kern w:val="0"/>
          <w:sz w:val="28"/>
          <w:szCs w:val="28"/>
        </w:rPr>
        <w:t>供应商应当在竞争性谈判文件要求的提交谈判响应文件截止时间前将谈判响应文件密封送达指定地点。在截止时间后送达的谈判响应文件为无效谈判响应文件，谈判组织机构应当拒收。</w:t>
      </w:r>
    </w:p>
    <w:p>
      <w:pPr>
        <w:rPr>
          <w:rFonts w:ascii="宋体" w:hAnsi="宋体" w:cs="宋体"/>
          <w:bCs/>
          <w:sz w:val="28"/>
          <w:szCs w:val="28"/>
        </w:rPr>
      </w:pPr>
      <w:r>
        <w:rPr>
          <w:rFonts w:hint="eastAsia" w:ascii="宋体" w:hAnsi="宋体" w:cs="宋体"/>
          <w:kern w:val="0"/>
          <w:sz w:val="28"/>
          <w:szCs w:val="28"/>
        </w:rPr>
        <w:t>4、</w:t>
      </w:r>
      <w:r>
        <w:rPr>
          <w:rFonts w:hint="eastAsia" w:ascii="宋体" w:hAnsi="宋体" w:cs="宋体"/>
          <w:bCs/>
          <w:sz w:val="28"/>
          <w:szCs w:val="28"/>
        </w:rPr>
        <w:t>本项目竞争性谈判响应文件有效期自谈判之日计算不得少于90天。</w:t>
      </w:r>
    </w:p>
    <w:p>
      <w:pPr>
        <w:kinsoku w:val="0"/>
        <w:rPr>
          <w:rFonts w:ascii="宋体" w:hAnsi="宋体" w:cs="宋体"/>
          <w:bCs/>
          <w:sz w:val="28"/>
          <w:szCs w:val="28"/>
        </w:rPr>
      </w:pPr>
      <w:r>
        <w:rPr>
          <w:rFonts w:hint="eastAsia" w:ascii="宋体" w:hAnsi="宋体" w:cs="宋体"/>
          <w:bCs/>
          <w:sz w:val="28"/>
          <w:szCs w:val="28"/>
        </w:rPr>
        <w:t>四、竞争性谈判响应文件的编制要求</w:t>
      </w:r>
    </w:p>
    <w:p>
      <w:pPr>
        <w:rPr>
          <w:rFonts w:ascii="宋体" w:hAnsi="宋体" w:cs="宋体"/>
          <w:kern w:val="0"/>
          <w:sz w:val="28"/>
          <w:szCs w:val="28"/>
        </w:rPr>
      </w:pPr>
      <w:r>
        <w:rPr>
          <w:rFonts w:hint="eastAsia" w:ascii="宋体" w:hAnsi="宋体" w:cs="宋体"/>
          <w:kern w:val="0"/>
          <w:sz w:val="28"/>
          <w:szCs w:val="28"/>
        </w:rPr>
        <w:t>1、供应商应当按照竞争性谈判文件要求，依法真实编制谈判响应文件，并对其提交的谈判响应文件的真实性、合法性承担法律责任。</w:t>
      </w:r>
    </w:p>
    <w:p>
      <w:pPr>
        <w:rPr>
          <w:rFonts w:ascii="宋体" w:hAnsi="宋体" w:cs="宋体"/>
          <w:sz w:val="28"/>
          <w:szCs w:val="28"/>
        </w:rPr>
      </w:pPr>
      <w:r>
        <w:rPr>
          <w:rFonts w:hint="eastAsia" w:ascii="宋体" w:hAnsi="宋体" w:cs="宋体"/>
          <w:kern w:val="0"/>
          <w:sz w:val="28"/>
          <w:szCs w:val="28"/>
        </w:rPr>
        <w:t>2、</w:t>
      </w:r>
      <w:r>
        <w:rPr>
          <w:rFonts w:hint="eastAsia" w:ascii="宋体" w:hAnsi="宋体" w:cs="宋体"/>
          <w:sz w:val="28"/>
          <w:szCs w:val="28"/>
        </w:rPr>
        <w:t>谈判所有响应文件、资料、函电文字均应使用中文（通用缩写、代号、名称除外）。谈判使用的计量单位须使用公制单位（另有规定的除外）。</w:t>
      </w:r>
    </w:p>
    <w:p>
      <w:pPr>
        <w:tabs>
          <w:tab w:val="left" w:pos="0"/>
          <w:tab w:val="left" w:pos="420"/>
        </w:tabs>
        <w:rPr>
          <w:rFonts w:ascii="宋体" w:hAnsi="宋体" w:cs="宋体"/>
          <w:b/>
          <w:bCs/>
          <w:sz w:val="28"/>
          <w:szCs w:val="28"/>
        </w:rPr>
      </w:pPr>
      <w:r>
        <w:rPr>
          <w:rFonts w:hint="eastAsia" w:ascii="宋体" w:hAnsi="宋体" w:cs="宋体"/>
          <w:b/>
          <w:sz w:val="28"/>
          <w:szCs w:val="28"/>
        </w:rPr>
        <w:t>3、</w:t>
      </w:r>
      <w:r>
        <w:rPr>
          <w:rFonts w:hint="eastAsia" w:ascii="宋体" w:hAnsi="宋体" w:cs="宋体"/>
          <w:b/>
          <w:bCs/>
          <w:sz w:val="28"/>
          <w:szCs w:val="28"/>
        </w:rPr>
        <w:t>谈判所有响应文件应使用A4纸打印或使用不褪色蓝（黑）墨水书写；按序编制页码，标注“共几页第几页”字样。正本壹份、副本叁份及电子版U盘，正、副本分别各自胶装成册，并在封面标明“正本”/“副本”字样。供应商</w:t>
      </w:r>
      <w:r>
        <w:rPr>
          <w:rFonts w:hint="eastAsia" w:ascii="宋体" w:hAnsi="宋体" w:cs="宋体"/>
          <w:b/>
          <w:bCs/>
          <w:sz w:val="28"/>
          <w:szCs w:val="28"/>
          <w:lang w:val="zh-CN"/>
        </w:rPr>
        <w:t>应将响应文件的正本密封在一个标袋，所有副本密封在一个标袋</w:t>
      </w:r>
      <w:r>
        <w:rPr>
          <w:rFonts w:hint="eastAsia" w:ascii="宋体" w:hAnsi="宋体" w:cs="宋体"/>
          <w:b/>
          <w:bCs/>
          <w:sz w:val="28"/>
          <w:szCs w:val="28"/>
        </w:rPr>
        <w:t>。</w:t>
      </w:r>
      <w:r>
        <w:rPr>
          <w:rFonts w:hint="eastAsia" w:ascii="宋体" w:hAnsi="宋体" w:cs="宋体"/>
          <w:b/>
          <w:bCs/>
          <w:sz w:val="28"/>
          <w:szCs w:val="28"/>
          <w:lang w:val="zh-CN"/>
        </w:rPr>
        <w:t>谈判一览表</w:t>
      </w:r>
      <w:r>
        <w:rPr>
          <w:rFonts w:hint="eastAsia" w:ascii="宋体" w:hAnsi="宋体" w:cs="宋体"/>
          <w:b/>
          <w:bCs/>
          <w:sz w:val="28"/>
          <w:szCs w:val="28"/>
        </w:rPr>
        <w:t>3.1</w:t>
      </w:r>
      <w:r>
        <w:rPr>
          <w:rFonts w:hint="eastAsia" w:ascii="宋体" w:hAnsi="宋体" w:cs="宋体"/>
          <w:b/>
          <w:bCs/>
          <w:sz w:val="28"/>
          <w:szCs w:val="28"/>
          <w:lang w:val="zh-CN"/>
        </w:rPr>
        <w:t>及电子版</w:t>
      </w:r>
      <w:r>
        <w:rPr>
          <w:rFonts w:hint="eastAsia" w:ascii="宋体" w:hAnsi="宋体" w:cs="宋体"/>
          <w:b/>
          <w:bCs/>
          <w:sz w:val="28"/>
          <w:szCs w:val="28"/>
        </w:rPr>
        <w:t>U盘（</w:t>
      </w:r>
      <w:r>
        <w:rPr>
          <w:rFonts w:hint="eastAsia" w:ascii="宋体" w:hAnsi="宋体" w:cs="宋体"/>
          <w:b/>
          <w:bCs/>
          <w:sz w:val="24"/>
          <w:lang w:val="zh-CN"/>
        </w:rPr>
        <w:t>整套投标文件</w:t>
      </w:r>
      <w:r>
        <w:rPr>
          <w:rFonts w:hint="eastAsia" w:ascii="宋体" w:hAnsi="宋体" w:cs="宋体"/>
          <w:b/>
          <w:bCs/>
          <w:sz w:val="28"/>
          <w:szCs w:val="28"/>
        </w:rPr>
        <w:t>）</w:t>
      </w:r>
      <w:r>
        <w:rPr>
          <w:rFonts w:hint="eastAsia" w:ascii="宋体" w:hAnsi="宋体" w:cs="宋体"/>
          <w:b/>
          <w:bCs/>
          <w:sz w:val="28"/>
          <w:szCs w:val="28"/>
          <w:lang w:val="zh-CN"/>
        </w:rPr>
        <w:t>密封在一个标袋，</w:t>
      </w:r>
    </w:p>
    <w:p>
      <w:pPr>
        <w:tabs>
          <w:tab w:val="left" w:pos="0"/>
          <w:tab w:val="left" w:pos="420"/>
        </w:tabs>
        <w:rPr>
          <w:rFonts w:ascii="宋体" w:hAnsi="宋体" w:cs="宋体"/>
          <w:bCs/>
          <w:sz w:val="28"/>
          <w:szCs w:val="28"/>
        </w:rPr>
      </w:pPr>
      <w:r>
        <w:rPr>
          <w:rFonts w:hint="eastAsia" w:ascii="宋体" w:hAnsi="宋体" w:cs="宋体"/>
          <w:bCs/>
          <w:sz w:val="28"/>
          <w:szCs w:val="28"/>
        </w:rPr>
        <w:t>4、谈判所有响应文件的任何行间插字、涂改和增删，须由法定代表人签字并盖章。</w:t>
      </w:r>
    </w:p>
    <w:p>
      <w:pPr>
        <w:tabs>
          <w:tab w:val="left" w:pos="0"/>
          <w:tab w:val="left" w:pos="420"/>
        </w:tabs>
        <w:rPr>
          <w:rFonts w:ascii="宋体" w:hAnsi="宋体" w:cs="宋体"/>
          <w:bCs/>
          <w:sz w:val="28"/>
          <w:szCs w:val="28"/>
        </w:rPr>
      </w:pPr>
      <w:r>
        <w:rPr>
          <w:rFonts w:hint="eastAsia" w:ascii="宋体" w:hAnsi="宋体" w:cs="宋体"/>
          <w:bCs/>
          <w:sz w:val="28"/>
          <w:szCs w:val="28"/>
        </w:rPr>
        <w:t>5、供应商须在谈判响应文件中指定页面的落款处，加盖公章以及由法定代表人或被授权人签名盖章。</w:t>
      </w:r>
    </w:p>
    <w:p>
      <w:pPr>
        <w:rPr>
          <w:rFonts w:ascii="宋体" w:hAnsi="宋体" w:cs="宋体"/>
          <w:kern w:val="0"/>
          <w:sz w:val="28"/>
          <w:szCs w:val="28"/>
        </w:rPr>
      </w:pPr>
      <w:r>
        <w:rPr>
          <w:rFonts w:hint="eastAsia" w:ascii="宋体" w:hAnsi="宋体" w:cs="宋体"/>
          <w:kern w:val="0"/>
          <w:sz w:val="28"/>
          <w:szCs w:val="28"/>
        </w:rPr>
        <w:t>6、供应商在提交谈判响应文件截止时间前，可以对所提交的谈判响应文件进行补充、修改或者撤回，并书面通知</w:t>
      </w:r>
      <w:r>
        <w:rPr>
          <w:rFonts w:hint="eastAsia" w:ascii="宋体" w:hAnsi="宋体" w:cs="宋体"/>
          <w:sz w:val="28"/>
          <w:szCs w:val="28"/>
        </w:rPr>
        <w:t>谈判组织</w:t>
      </w:r>
      <w:r>
        <w:rPr>
          <w:rFonts w:hint="eastAsia" w:ascii="宋体" w:hAnsi="宋体" w:cs="宋体"/>
          <w:kern w:val="0"/>
          <w:sz w:val="28"/>
          <w:szCs w:val="28"/>
        </w:rPr>
        <w:t>机构。补充、修改的内容作为谈判响应文件的组成部分。补充、修改的内容与谈判响应文件不一致的，以补充、修改的内容为准。</w:t>
      </w:r>
    </w:p>
    <w:p>
      <w:pPr>
        <w:rPr>
          <w:rFonts w:ascii="宋体" w:hAnsi="宋体" w:cs="宋体"/>
          <w:bCs/>
          <w:sz w:val="28"/>
          <w:szCs w:val="28"/>
        </w:rPr>
      </w:pPr>
      <w:r>
        <w:rPr>
          <w:rFonts w:hint="eastAsia" w:ascii="宋体" w:hAnsi="宋体" w:cs="宋体"/>
          <w:kern w:val="0"/>
          <w:sz w:val="28"/>
          <w:szCs w:val="28"/>
        </w:rPr>
        <w:t>7、</w:t>
      </w:r>
      <w:r>
        <w:rPr>
          <w:rFonts w:hint="eastAsia" w:ascii="宋体" w:hAnsi="宋体" w:cs="宋体"/>
          <w:snapToGrid w:val="0"/>
          <w:kern w:val="0"/>
          <w:sz w:val="28"/>
          <w:szCs w:val="28"/>
        </w:rPr>
        <w:t>供应商的最终报价应是货物全部运至采购人指定位置并发放完成(含卸车)的所有费用。包括货物总价、运至指定交货地点运杂费，售后服务费、税金及其他所有相关费用的总和。采购人不再单独支付其他任何费用。</w:t>
      </w:r>
      <w:r>
        <w:rPr>
          <w:rFonts w:hint="eastAsia" w:ascii="宋体" w:hAnsi="宋体" w:cs="宋体"/>
          <w:bCs/>
          <w:sz w:val="28"/>
          <w:szCs w:val="28"/>
        </w:rPr>
        <w:t>谈判货币：人民币。</w:t>
      </w:r>
    </w:p>
    <w:p>
      <w:pPr>
        <w:tabs>
          <w:tab w:val="left" w:pos="0"/>
          <w:tab w:val="left" w:pos="420"/>
        </w:tabs>
        <w:rPr>
          <w:rFonts w:ascii="宋体" w:hAnsi="宋体" w:cs="宋体"/>
          <w:bCs/>
          <w:sz w:val="28"/>
          <w:szCs w:val="28"/>
        </w:rPr>
      </w:pPr>
      <w:r>
        <w:rPr>
          <w:rFonts w:hint="eastAsia" w:ascii="宋体" w:hAnsi="宋体" w:cs="宋体"/>
          <w:kern w:val="0"/>
          <w:sz w:val="28"/>
          <w:szCs w:val="28"/>
        </w:rPr>
        <w:t>8、</w:t>
      </w:r>
      <w:r>
        <w:rPr>
          <w:rFonts w:hint="eastAsia" w:ascii="宋体" w:hAnsi="宋体" w:cs="宋体"/>
          <w:bCs/>
          <w:sz w:val="28"/>
          <w:szCs w:val="28"/>
        </w:rPr>
        <w:t>谈判响应文件的正本密封在一个标袋、所有副本密封在一个标袋，电子U盘及谈判一览表密封在一个标袋（封袋不得有破损），加贴封条，并在封线处加盖公章（骑缝章），报价时一并提交。封袋正面标识式样见其它谈判响应文件格式6.1、6.2。</w:t>
      </w:r>
    </w:p>
    <w:p>
      <w:pPr>
        <w:kinsoku w:val="0"/>
        <w:rPr>
          <w:rFonts w:ascii="宋体" w:hAnsi="宋体" w:cs="宋体"/>
          <w:b/>
          <w:bCs/>
          <w:sz w:val="28"/>
          <w:szCs w:val="28"/>
        </w:rPr>
      </w:pPr>
      <w:r>
        <w:rPr>
          <w:rFonts w:hint="eastAsia" w:ascii="宋体" w:hAnsi="宋体" w:cs="宋体"/>
          <w:kern w:val="0"/>
          <w:sz w:val="28"/>
          <w:szCs w:val="28"/>
        </w:rPr>
        <w:t>五、</w:t>
      </w:r>
      <w:r>
        <w:rPr>
          <w:rFonts w:hint="eastAsia" w:ascii="宋体" w:hAnsi="宋体" w:cs="宋体"/>
          <w:bCs/>
          <w:sz w:val="28"/>
          <w:szCs w:val="28"/>
        </w:rPr>
        <w:t>竞争性谈判保证金的交纳和退还</w:t>
      </w:r>
    </w:p>
    <w:p>
      <w:pPr>
        <w:kinsoku w:val="0"/>
        <w:rPr>
          <w:rFonts w:hint="eastAsia" w:ascii="宋体" w:hAnsi="宋体" w:cs="宋体"/>
          <w:b/>
          <w:sz w:val="28"/>
          <w:szCs w:val="28"/>
        </w:rPr>
      </w:pPr>
      <w:r>
        <w:rPr>
          <w:rFonts w:hint="eastAsia" w:ascii="宋体" w:hAnsi="宋体" w:cs="宋体"/>
          <w:kern w:val="0"/>
          <w:sz w:val="28"/>
          <w:szCs w:val="28"/>
        </w:rPr>
        <w:t>1、参与谈判的供应商必须在谈判截止时间前，</w:t>
      </w:r>
      <w:r>
        <w:rPr>
          <w:rFonts w:hint="eastAsia" w:ascii="宋体" w:hAnsi="宋体" w:cs="宋体"/>
          <w:bCs/>
          <w:sz w:val="28"/>
          <w:szCs w:val="28"/>
        </w:rPr>
        <w:t>按照</w:t>
      </w:r>
      <w:r>
        <w:rPr>
          <w:rFonts w:hint="eastAsia" w:ascii="宋体" w:hAnsi="宋体" w:cs="宋体"/>
          <w:sz w:val="28"/>
          <w:szCs w:val="28"/>
        </w:rPr>
        <w:t>谈判组织</w:t>
      </w:r>
      <w:r>
        <w:rPr>
          <w:rFonts w:hint="eastAsia" w:ascii="宋体" w:hAnsi="宋体" w:cs="宋体"/>
          <w:bCs/>
          <w:sz w:val="28"/>
          <w:szCs w:val="28"/>
        </w:rPr>
        <w:t>机构指定账户</w:t>
      </w:r>
      <w:r>
        <w:rPr>
          <w:rFonts w:hint="eastAsia" w:ascii="宋体" w:hAnsi="宋体" w:cs="宋体"/>
          <w:sz w:val="28"/>
          <w:szCs w:val="28"/>
        </w:rPr>
        <w:t>以转帐方式交纳谈判保证金。</w:t>
      </w:r>
      <w:r>
        <w:rPr>
          <w:rFonts w:hint="eastAsia" w:ascii="宋体" w:hAnsi="宋体" w:cs="宋体"/>
          <w:bCs/>
          <w:sz w:val="28"/>
          <w:szCs w:val="28"/>
        </w:rPr>
        <w:t>（不接受以个人名义交纳的谈判保证金，交纳谈判保证金的供应商名称须与参与谈判的供应商名称一致，否则不予退还。）</w:t>
      </w:r>
      <w:r>
        <w:rPr>
          <w:rFonts w:hint="eastAsia" w:ascii="宋体" w:hAnsi="宋体" w:cs="宋体"/>
          <w:b/>
          <w:sz w:val="28"/>
          <w:szCs w:val="28"/>
        </w:rPr>
        <w:t xml:space="preserve">保证金金额：RMB </w:t>
      </w:r>
      <w:r>
        <w:rPr>
          <w:rFonts w:hint="eastAsia" w:ascii="宋体" w:hAnsi="宋体" w:cs="宋体"/>
          <w:b/>
          <w:sz w:val="28"/>
          <w:szCs w:val="28"/>
          <w:lang w:val="en-US" w:eastAsia="zh-CN"/>
        </w:rPr>
        <w:t>10000.00</w:t>
      </w:r>
      <w:r>
        <w:rPr>
          <w:rFonts w:hint="eastAsia" w:ascii="宋体" w:hAnsi="宋体" w:cs="宋体"/>
          <w:b/>
          <w:sz w:val="28"/>
          <w:szCs w:val="28"/>
        </w:rPr>
        <w:t>元。</w:t>
      </w:r>
    </w:p>
    <w:p>
      <w:pPr>
        <w:spacing w:line="360" w:lineRule="auto"/>
        <w:rPr>
          <w:rFonts w:hint="eastAsia" w:ascii="宋体" w:hAnsi="宋体" w:cs="宋体"/>
          <w:b/>
          <w:kern w:val="2"/>
          <w:sz w:val="28"/>
          <w:szCs w:val="28"/>
        </w:rPr>
      </w:pPr>
      <w:r>
        <w:rPr>
          <w:rFonts w:hint="eastAsia" w:ascii="宋体" w:hAnsi="宋体" w:cs="宋体"/>
          <w:b/>
          <w:kern w:val="2"/>
          <w:sz w:val="28"/>
          <w:szCs w:val="28"/>
        </w:rPr>
        <w:t>单位名称：陕西易元智诚项目管理有限公司</w:t>
      </w:r>
    </w:p>
    <w:p>
      <w:pPr>
        <w:spacing w:line="360" w:lineRule="auto"/>
        <w:rPr>
          <w:rFonts w:hint="eastAsia" w:ascii="宋体" w:hAnsi="宋体" w:cs="宋体"/>
          <w:b/>
          <w:kern w:val="2"/>
          <w:sz w:val="28"/>
          <w:szCs w:val="28"/>
        </w:rPr>
      </w:pPr>
      <w:r>
        <w:rPr>
          <w:rFonts w:hint="eastAsia" w:ascii="宋体" w:hAnsi="宋体" w:cs="宋体"/>
          <w:b/>
          <w:kern w:val="2"/>
          <w:sz w:val="28"/>
          <w:szCs w:val="28"/>
        </w:rPr>
        <w:t xml:space="preserve">开户银行：中国银行股份有限公司宝鸡行政中心支行 </w:t>
      </w:r>
    </w:p>
    <w:p>
      <w:pPr>
        <w:spacing w:line="360" w:lineRule="auto"/>
        <w:rPr>
          <w:rFonts w:hint="eastAsia" w:ascii="宋体" w:hAnsi="宋体" w:cs="宋体"/>
          <w:b/>
          <w:kern w:val="2"/>
          <w:sz w:val="28"/>
          <w:szCs w:val="28"/>
        </w:rPr>
      </w:pPr>
      <w:r>
        <w:rPr>
          <w:rFonts w:hint="eastAsia" w:ascii="宋体" w:hAnsi="宋体" w:cs="宋体"/>
          <w:b/>
          <w:kern w:val="2"/>
          <w:sz w:val="28"/>
          <w:szCs w:val="28"/>
        </w:rPr>
        <w:t>帐    号：102887176186</w:t>
      </w:r>
    </w:p>
    <w:p>
      <w:pPr>
        <w:spacing w:line="360" w:lineRule="auto"/>
        <w:rPr>
          <w:rFonts w:ascii="宋体" w:hAnsi="宋体" w:cs="宋体"/>
          <w:b/>
          <w:sz w:val="28"/>
          <w:szCs w:val="28"/>
        </w:rPr>
      </w:pPr>
      <w:r>
        <w:rPr>
          <w:rFonts w:hint="eastAsia" w:ascii="宋体" w:hAnsi="宋体" w:cs="宋体"/>
          <w:b/>
          <w:sz w:val="28"/>
          <w:szCs w:val="28"/>
        </w:rPr>
        <w:t>注：转账时需备注“项目名称+项目编号”，以便代理机构查询。供应商携带银行转账凭证至代理公司领取投标保证金收据，并将投标保证金收据装入投标文件中。</w:t>
      </w:r>
    </w:p>
    <w:p>
      <w:pPr>
        <w:spacing w:line="360" w:lineRule="auto"/>
        <w:rPr>
          <w:rFonts w:ascii="宋体" w:hAnsi="宋体" w:cs="宋体"/>
          <w:b/>
          <w:sz w:val="28"/>
          <w:szCs w:val="28"/>
        </w:rPr>
      </w:pPr>
      <w:r>
        <w:rPr>
          <w:rFonts w:hint="eastAsia" w:ascii="宋体" w:hAnsi="宋体" w:cs="宋体"/>
          <w:b/>
          <w:sz w:val="28"/>
          <w:szCs w:val="28"/>
        </w:rPr>
        <w:t>重要提示：根据法律法规，投标保证金属于投标的一部分，必须在投标截止时间前缴纳方能证明投标有效。请供应商考虑资金在银行之间的转账要求和时间成本，确保在投标截止时间之前能将投标保证金递交至以上账户，如果在投标截止时间以前以上账户未能收到投标保证金，则该投标为无效。</w:t>
      </w:r>
    </w:p>
    <w:p>
      <w:pPr>
        <w:rPr>
          <w:rFonts w:ascii="宋体" w:hAnsi="宋体" w:cs="宋体"/>
          <w:sz w:val="28"/>
          <w:szCs w:val="28"/>
        </w:rPr>
      </w:pPr>
      <w:r>
        <w:rPr>
          <w:rFonts w:hint="eastAsia" w:ascii="宋体" w:hAnsi="宋体" w:cs="宋体"/>
          <w:bCs/>
          <w:sz w:val="28"/>
          <w:szCs w:val="28"/>
        </w:rPr>
        <w:t>2、参与谈判的供应商</w:t>
      </w:r>
      <w:r>
        <w:rPr>
          <w:rFonts w:hint="eastAsia" w:ascii="宋体" w:hAnsi="宋体" w:cs="宋体"/>
          <w:sz w:val="28"/>
          <w:szCs w:val="28"/>
        </w:rPr>
        <w:t>未交纳、或者未足额交纳、或者未按规定时限交纳保证金的，将被视为自动放弃参与谈判的权利。</w:t>
      </w:r>
    </w:p>
    <w:p>
      <w:pPr>
        <w:autoSpaceDE w:val="0"/>
        <w:autoSpaceDN w:val="0"/>
        <w:adjustRightInd w:val="0"/>
        <w:snapToGrid w:val="0"/>
        <w:spacing w:line="360" w:lineRule="auto"/>
        <w:rPr>
          <w:rFonts w:ascii="宋体" w:hAnsi="宋体" w:cs="宋体"/>
          <w:b/>
          <w:bCs/>
          <w:sz w:val="28"/>
          <w:szCs w:val="28"/>
          <w:lang w:val="zh-CN"/>
        </w:rPr>
      </w:pPr>
      <w:r>
        <w:rPr>
          <w:rFonts w:hint="eastAsia" w:ascii="宋体" w:hAnsi="宋体" w:cs="宋体"/>
          <w:b/>
          <w:bCs/>
          <w:sz w:val="28"/>
          <w:szCs w:val="28"/>
          <w:lang w:val="zh-CN"/>
        </w:rPr>
        <w:t>3、成交供应商的保证金，将在合同签订后5个工作日内退还；未成交供应商的保证金，在成交通知书发出后5个工作日内退还。</w:t>
      </w:r>
    </w:p>
    <w:p>
      <w:pPr>
        <w:autoSpaceDE w:val="0"/>
        <w:autoSpaceDN w:val="0"/>
        <w:adjustRightInd w:val="0"/>
        <w:snapToGrid w:val="0"/>
        <w:spacing w:line="360" w:lineRule="auto"/>
        <w:ind w:firstLine="562" w:firstLineChars="200"/>
      </w:pPr>
      <w:r>
        <w:rPr>
          <w:rFonts w:hint="eastAsia" w:ascii="宋体" w:hAnsi="宋体" w:cs="宋体"/>
          <w:b/>
          <w:bCs/>
          <w:sz w:val="28"/>
          <w:szCs w:val="28"/>
          <w:lang w:val="zh-CN"/>
        </w:rPr>
        <w:t>注：各</w:t>
      </w:r>
      <w:r>
        <w:rPr>
          <w:rFonts w:hint="eastAsia" w:ascii="宋体" w:hAnsi="宋体" w:cs="宋体"/>
          <w:b/>
          <w:bCs/>
          <w:sz w:val="28"/>
          <w:szCs w:val="28"/>
        </w:rPr>
        <w:t>供应商</w:t>
      </w:r>
      <w:r>
        <w:rPr>
          <w:rFonts w:hint="eastAsia" w:ascii="宋体" w:hAnsi="宋体" w:cs="宋体"/>
          <w:b/>
          <w:bCs/>
          <w:sz w:val="28"/>
          <w:szCs w:val="28"/>
          <w:lang w:val="zh-CN"/>
        </w:rPr>
        <w:t>须在规定的时间内，持</w:t>
      </w:r>
      <w:r>
        <w:rPr>
          <w:rFonts w:hint="eastAsia" w:ascii="宋体" w:hAnsi="宋体" w:cs="宋体"/>
          <w:b/>
          <w:sz w:val="28"/>
          <w:szCs w:val="28"/>
        </w:rPr>
        <w:t>保证金收据</w:t>
      </w:r>
      <w:r>
        <w:rPr>
          <w:rFonts w:hint="eastAsia" w:ascii="宋体" w:hAnsi="宋体" w:cs="宋体"/>
          <w:b/>
          <w:bCs/>
          <w:sz w:val="28"/>
          <w:szCs w:val="28"/>
          <w:lang w:val="zh-CN"/>
        </w:rPr>
        <w:t>办理保证金退还手续。（未及时办理退还者，由</w:t>
      </w:r>
      <w:r>
        <w:rPr>
          <w:rFonts w:hint="eastAsia" w:ascii="宋体" w:hAnsi="宋体" w:cs="宋体"/>
          <w:b/>
          <w:bCs/>
          <w:sz w:val="28"/>
          <w:szCs w:val="28"/>
        </w:rPr>
        <w:t>供应商</w:t>
      </w:r>
      <w:r>
        <w:rPr>
          <w:rFonts w:hint="eastAsia" w:ascii="宋体" w:hAnsi="宋体" w:cs="宋体"/>
          <w:b/>
          <w:bCs/>
          <w:sz w:val="28"/>
          <w:szCs w:val="28"/>
          <w:lang w:val="zh-CN"/>
        </w:rPr>
        <w:t>自行负责。）</w:t>
      </w:r>
    </w:p>
    <w:p>
      <w:pPr>
        <w:kinsoku w:val="0"/>
        <w:rPr>
          <w:rFonts w:ascii="宋体" w:hAnsi="宋体" w:cs="宋体"/>
          <w:bCs/>
          <w:sz w:val="28"/>
          <w:szCs w:val="28"/>
        </w:rPr>
      </w:pPr>
      <w:r>
        <w:rPr>
          <w:rFonts w:hint="eastAsia" w:ascii="宋体" w:hAnsi="宋体" w:cs="宋体"/>
          <w:kern w:val="0"/>
          <w:sz w:val="28"/>
          <w:szCs w:val="28"/>
        </w:rPr>
        <w:t>4、参与谈判的供应商有下列情形之一的，已交纳的谈判保证金不予退还：</w:t>
      </w:r>
    </w:p>
    <w:p>
      <w:pPr>
        <w:kinsoku w:val="0"/>
        <w:rPr>
          <w:rFonts w:ascii="宋体" w:hAnsi="宋体" w:cs="宋体"/>
          <w:bCs/>
          <w:sz w:val="28"/>
          <w:szCs w:val="28"/>
        </w:rPr>
      </w:pPr>
      <w:r>
        <w:rPr>
          <w:rFonts w:hint="eastAsia" w:ascii="宋体" w:hAnsi="宋体" w:cs="宋体"/>
          <w:kern w:val="0"/>
          <w:sz w:val="28"/>
          <w:szCs w:val="28"/>
        </w:rPr>
        <w:t>a、供应商在提交谈判响应文件截止时间后撤回谈判响应文件的；</w:t>
      </w:r>
    </w:p>
    <w:p>
      <w:pPr>
        <w:kinsoku w:val="0"/>
        <w:rPr>
          <w:rFonts w:ascii="宋体" w:hAnsi="宋体" w:cs="宋体"/>
          <w:bCs/>
          <w:sz w:val="28"/>
          <w:szCs w:val="28"/>
        </w:rPr>
      </w:pPr>
      <w:r>
        <w:rPr>
          <w:rFonts w:hint="eastAsia" w:ascii="宋体" w:hAnsi="宋体" w:cs="宋体"/>
          <w:kern w:val="0"/>
          <w:sz w:val="28"/>
          <w:szCs w:val="28"/>
        </w:rPr>
        <w:t>b、供应商在谈判响应文件中提供虚假材料的；</w:t>
      </w:r>
    </w:p>
    <w:p>
      <w:pPr>
        <w:kinsoku w:val="0"/>
        <w:rPr>
          <w:rFonts w:ascii="宋体" w:hAnsi="宋体" w:cs="宋体"/>
          <w:bCs/>
          <w:sz w:val="28"/>
          <w:szCs w:val="28"/>
        </w:rPr>
      </w:pPr>
      <w:r>
        <w:rPr>
          <w:rFonts w:hint="eastAsia" w:ascii="宋体" w:hAnsi="宋体" w:cs="宋体"/>
          <w:kern w:val="0"/>
          <w:sz w:val="28"/>
          <w:szCs w:val="28"/>
        </w:rPr>
        <w:t>c、除因不可抗力或竞争性谈判文件认可的情形以外，成交供应商不与采购人签订合同的；</w:t>
      </w:r>
    </w:p>
    <w:p>
      <w:pPr>
        <w:kinsoku w:val="0"/>
        <w:rPr>
          <w:rFonts w:ascii="宋体" w:hAnsi="宋体" w:cs="宋体"/>
          <w:bCs/>
          <w:sz w:val="28"/>
          <w:szCs w:val="28"/>
        </w:rPr>
      </w:pPr>
      <w:r>
        <w:rPr>
          <w:rFonts w:hint="eastAsia" w:ascii="宋体" w:hAnsi="宋体" w:cs="宋体"/>
          <w:kern w:val="0"/>
          <w:sz w:val="28"/>
          <w:szCs w:val="28"/>
        </w:rPr>
        <w:t>d、供应商与采购人、其他供应商或者谈判组织机构恶意串通的；</w:t>
      </w:r>
    </w:p>
    <w:p>
      <w:pPr>
        <w:kinsoku w:val="0"/>
        <w:rPr>
          <w:rFonts w:ascii="宋体" w:hAnsi="宋体" w:cs="宋体"/>
          <w:bCs/>
          <w:sz w:val="28"/>
          <w:szCs w:val="28"/>
        </w:rPr>
      </w:pPr>
      <w:r>
        <w:rPr>
          <w:rFonts w:hint="eastAsia" w:ascii="宋体" w:hAnsi="宋体" w:cs="宋体"/>
          <w:kern w:val="0"/>
          <w:sz w:val="28"/>
          <w:szCs w:val="28"/>
        </w:rPr>
        <w:t>e、采购文件规定的其他情形。</w:t>
      </w:r>
    </w:p>
    <w:p>
      <w:pPr>
        <w:tabs>
          <w:tab w:val="left" w:pos="525"/>
        </w:tabs>
        <w:rPr>
          <w:rFonts w:ascii="宋体" w:hAnsi="宋体" w:cs="宋体"/>
          <w:bCs/>
          <w:sz w:val="28"/>
          <w:szCs w:val="28"/>
        </w:rPr>
      </w:pPr>
      <w:r>
        <w:rPr>
          <w:rFonts w:hint="eastAsia" w:ascii="宋体" w:hAnsi="宋体" w:cs="宋体"/>
          <w:bCs/>
          <w:sz w:val="28"/>
          <w:szCs w:val="28"/>
        </w:rPr>
        <w:t>六、谈判评审小组的组成及职责和义务</w:t>
      </w:r>
    </w:p>
    <w:p>
      <w:pPr>
        <w:tabs>
          <w:tab w:val="left" w:pos="525"/>
        </w:tabs>
        <w:rPr>
          <w:rFonts w:ascii="宋体" w:hAnsi="宋体" w:cs="宋体"/>
          <w:bCs/>
          <w:sz w:val="28"/>
          <w:szCs w:val="28"/>
        </w:rPr>
      </w:pPr>
      <w:r>
        <w:rPr>
          <w:rFonts w:hint="eastAsia" w:ascii="宋体" w:hAnsi="宋体" w:cs="宋体"/>
          <w:kern w:val="0"/>
          <w:sz w:val="28"/>
          <w:szCs w:val="28"/>
        </w:rPr>
        <w:t>1、谈判评审小组由采购人代表和评审专家共3人以上单数组成，其中评审专家人数不得少于谈判评审小组成员总数的2/3。达到公开招标数额标准的货物或者服务招标项目，谈判评审小组应当由3人以上单数组成。</w:t>
      </w:r>
    </w:p>
    <w:p>
      <w:pPr>
        <w:tabs>
          <w:tab w:val="left" w:pos="525"/>
        </w:tabs>
        <w:rPr>
          <w:rFonts w:ascii="宋体" w:hAnsi="宋体" w:cs="宋体"/>
          <w:b/>
          <w:bCs/>
          <w:sz w:val="28"/>
          <w:szCs w:val="28"/>
        </w:rPr>
      </w:pPr>
      <w:r>
        <w:rPr>
          <w:rFonts w:hint="eastAsia" w:ascii="宋体" w:hAnsi="宋体" w:cs="宋体"/>
          <w:bCs/>
          <w:sz w:val="28"/>
          <w:szCs w:val="28"/>
        </w:rPr>
        <w:t>2、谈判</w:t>
      </w:r>
      <w:r>
        <w:rPr>
          <w:rFonts w:hint="eastAsia" w:ascii="宋体" w:hAnsi="宋体" w:cs="宋体"/>
          <w:kern w:val="0"/>
          <w:sz w:val="28"/>
          <w:szCs w:val="28"/>
        </w:rPr>
        <w:t>评审小组在竞争性谈判活动过程中履行下列职责：</w:t>
      </w:r>
    </w:p>
    <w:p>
      <w:pPr>
        <w:tabs>
          <w:tab w:val="left" w:pos="525"/>
        </w:tabs>
        <w:rPr>
          <w:rFonts w:ascii="宋体" w:hAnsi="宋体" w:cs="宋体"/>
          <w:b/>
          <w:bCs/>
          <w:sz w:val="28"/>
          <w:szCs w:val="28"/>
        </w:rPr>
      </w:pPr>
      <w:r>
        <w:rPr>
          <w:rFonts w:hint="eastAsia" w:ascii="宋体" w:hAnsi="宋体" w:cs="宋体"/>
          <w:kern w:val="0"/>
          <w:sz w:val="28"/>
          <w:szCs w:val="28"/>
        </w:rPr>
        <w:t xml:space="preserve">a、确认或者制定竞争性谈判文件； </w:t>
      </w:r>
    </w:p>
    <w:p>
      <w:pPr>
        <w:tabs>
          <w:tab w:val="left" w:pos="525"/>
        </w:tabs>
        <w:rPr>
          <w:rFonts w:ascii="宋体" w:hAnsi="宋体" w:cs="宋体"/>
          <w:b/>
          <w:bCs/>
          <w:sz w:val="28"/>
          <w:szCs w:val="28"/>
        </w:rPr>
      </w:pPr>
      <w:r>
        <w:rPr>
          <w:rFonts w:hint="eastAsia" w:ascii="宋体" w:hAnsi="宋体" w:cs="宋体"/>
          <w:kern w:val="0"/>
          <w:sz w:val="28"/>
          <w:szCs w:val="28"/>
        </w:rPr>
        <w:t>b、从符合相应资格条件的供应商名单中确定不少于3家的供应商参加谈判；</w:t>
      </w:r>
    </w:p>
    <w:p>
      <w:pPr>
        <w:tabs>
          <w:tab w:val="left" w:pos="525"/>
        </w:tabs>
        <w:rPr>
          <w:rFonts w:ascii="宋体" w:hAnsi="宋体" w:cs="宋体"/>
          <w:b/>
          <w:bCs/>
          <w:sz w:val="28"/>
          <w:szCs w:val="28"/>
        </w:rPr>
      </w:pPr>
      <w:r>
        <w:rPr>
          <w:rFonts w:hint="eastAsia" w:ascii="宋体" w:hAnsi="宋体" w:cs="宋体"/>
          <w:kern w:val="0"/>
          <w:sz w:val="28"/>
          <w:szCs w:val="28"/>
        </w:rPr>
        <w:t>c、审查供应商的响应文件并作出评价；</w:t>
      </w:r>
    </w:p>
    <w:p>
      <w:pPr>
        <w:tabs>
          <w:tab w:val="left" w:pos="525"/>
        </w:tabs>
        <w:rPr>
          <w:rFonts w:ascii="宋体" w:hAnsi="宋体" w:cs="宋体"/>
          <w:b/>
          <w:bCs/>
          <w:sz w:val="28"/>
          <w:szCs w:val="28"/>
        </w:rPr>
      </w:pPr>
      <w:r>
        <w:rPr>
          <w:rFonts w:hint="eastAsia" w:ascii="宋体" w:hAnsi="宋体" w:cs="宋体"/>
          <w:kern w:val="0"/>
          <w:sz w:val="28"/>
          <w:szCs w:val="28"/>
        </w:rPr>
        <w:t>d、要求供应商解释或者澄清其响应文件；</w:t>
      </w:r>
    </w:p>
    <w:p>
      <w:pPr>
        <w:tabs>
          <w:tab w:val="left" w:pos="525"/>
        </w:tabs>
        <w:rPr>
          <w:rFonts w:ascii="宋体" w:hAnsi="宋体" w:cs="宋体"/>
          <w:b/>
          <w:bCs/>
          <w:sz w:val="28"/>
          <w:szCs w:val="28"/>
        </w:rPr>
      </w:pPr>
      <w:r>
        <w:rPr>
          <w:rFonts w:hint="eastAsia" w:ascii="宋体" w:hAnsi="宋体" w:cs="宋体"/>
          <w:kern w:val="0"/>
          <w:sz w:val="28"/>
          <w:szCs w:val="28"/>
        </w:rPr>
        <w:t xml:space="preserve">e、编写评审报告； </w:t>
      </w:r>
    </w:p>
    <w:p>
      <w:pPr>
        <w:tabs>
          <w:tab w:val="left" w:pos="525"/>
        </w:tabs>
        <w:rPr>
          <w:rFonts w:ascii="宋体" w:hAnsi="宋体" w:cs="宋体"/>
          <w:b/>
          <w:bCs/>
          <w:sz w:val="28"/>
          <w:szCs w:val="28"/>
        </w:rPr>
      </w:pPr>
      <w:r>
        <w:rPr>
          <w:rFonts w:hint="eastAsia" w:ascii="宋体" w:hAnsi="宋体" w:cs="宋体"/>
          <w:kern w:val="0"/>
          <w:sz w:val="28"/>
          <w:szCs w:val="28"/>
        </w:rPr>
        <w:t>f、告知采购人、谈判组织机构在评审过程中发现的供应商的违法违规行为。</w:t>
      </w:r>
    </w:p>
    <w:p>
      <w:pPr>
        <w:tabs>
          <w:tab w:val="left" w:pos="525"/>
        </w:tabs>
        <w:rPr>
          <w:rFonts w:ascii="宋体" w:hAnsi="宋体" w:cs="宋体"/>
          <w:b/>
          <w:bCs/>
          <w:sz w:val="28"/>
          <w:szCs w:val="28"/>
        </w:rPr>
      </w:pPr>
      <w:r>
        <w:rPr>
          <w:rFonts w:hint="eastAsia" w:ascii="宋体" w:hAnsi="宋体" w:cs="宋体"/>
          <w:kern w:val="0"/>
          <w:sz w:val="28"/>
          <w:szCs w:val="28"/>
        </w:rPr>
        <w:t>2-1、</w:t>
      </w:r>
      <w:r>
        <w:rPr>
          <w:rFonts w:hint="eastAsia" w:ascii="宋体" w:hAnsi="宋体" w:cs="宋体"/>
          <w:bCs/>
          <w:sz w:val="28"/>
          <w:szCs w:val="28"/>
        </w:rPr>
        <w:t>谈判</w:t>
      </w:r>
      <w:r>
        <w:rPr>
          <w:rFonts w:hint="eastAsia" w:ascii="宋体" w:hAnsi="宋体" w:cs="宋体"/>
          <w:kern w:val="0"/>
          <w:sz w:val="28"/>
          <w:szCs w:val="28"/>
        </w:rPr>
        <w:t>评审小组在竞争性谈判活动过程中履行下列义务：</w:t>
      </w:r>
    </w:p>
    <w:p>
      <w:pPr>
        <w:tabs>
          <w:tab w:val="left" w:pos="525"/>
        </w:tabs>
        <w:rPr>
          <w:rFonts w:ascii="宋体" w:hAnsi="宋体" w:cs="宋体"/>
          <w:b/>
          <w:bCs/>
          <w:sz w:val="28"/>
          <w:szCs w:val="28"/>
        </w:rPr>
      </w:pPr>
      <w:r>
        <w:rPr>
          <w:rFonts w:hint="eastAsia" w:ascii="宋体" w:hAnsi="宋体" w:cs="宋体"/>
          <w:kern w:val="0"/>
          <w:sz w:val="28"/>
          <w:szCs w:val="28"/>
        </w:rPr>
        <w:t>a、遵纪守法，客观、公正、廉洁地履行职责；</w:t>
      </w:r>
    </w:p>
    <w:p>
      <w:pPr>
        <w:tabs>
          <w:tab w:val="left" w:pos="525"/>
        </w:tabs>
        <w:rPr>
          <w:rFonts w:ascii="宋体" w:hAnsi="宋体" w:cs="宋体"/>
          <w:b/>
          <w:bCs/>
          <w:sz w:val="28"/>
          <w:szCs w:val="28"/>
        </w:rPr>
      </w:pPr>
      <w:r>
        <w:rPr>
          <w:rFonts w:hint="eastAsia" w:ascii="宋体" w:hAnsi="宋体" w:cs="宋体"/>
          <w:kern w:val="0"/>
          <w:sz w:val="28"/>
          <w:szCs w:val="28"/>
        </w:rPr>
        <w:t>b、根据竞争性谈判文件的规定独立进行评审，对个人的评审意见承担法律责任；</w:t>
      </w:r>
    </w:p>
    <w:p>
      <w:pPr>
        <w:tabs>
          <w:tab w:val="left" w:pos="525"/>
        </w:tabs>
        <w:rPr>
          <w:rFonts w:ascii="宋体" w:hAnsi="宋体" w:cs="宋体"/>
          <w:b/>
          <w:bCs/>
          <w:sz w:val="28"/>
          <w:szCs w:val="28"/>
        </w:rPr>
      </w:pPr>
      <w:r>
        <w:rPr>
          <w:rFonts w:hint="eastAsia" w:ascii="宋体" w:hAnsi="宋体" w:cs="宋体"/>
          <w:kern w:val="0"/>
          <w:sz w:val="28"/>
          <w:szCs w:val="28"/>
        </w:rPr>
        <w:t>c、参与评审报告的起草；</w:t>
      </w:r>
    </w:p>
    <w:p>
      <w:pPr>
        <w:tabs>
          <w:tab w:val="left" w:pos="525"/>
        </w:tabs>
        <w:rPr>
          <w:rFonts w:ascii="宋体" w:hAnsi="宋体" w:cs="宋体"/>
          <w:kern w:val="0"/>
          <w:sz w:val="28"/>
          <w:szCs w:val="28"/>
        </w:rPr>
      </w:pPr>
      <w:r>
        <w:rPr>
          <w:rFonts w:hint="eastAsia" w:ascii="宋体" w:hAnsi="宋体" w:cs="宋体"/>
          <w:kern w:val="0"/>
          <w:sz w:val="28"/>
          <w:szCs w:val="28"/>
        </w:rPr>
        <w:t>d、配合采购人、谈判组织机构答复供应商提出的质疑；</w:t>
      </w:r>
    </w:p>
    <w:p>
      <w:pPr>
        <w:tabs>
          <w:tab w:val="left" w:pos="525"/>
        </w:tabs>
        <w:rPr>
          <w:rFonts w:ascii="宋体" w:hAnsi="宋体" w:cs="宋体"/>
          <w:kern w:val="0"/>
          <w:sz w:val="28"/>
          <w:szCs w:val="28"/>
          <w:lang w:val="zh-CN"/>
        </w:rPr>
      </w:pPr>
      <w:r>
        <w:rPr>
          <w:rFonts w:hint="eastAsia" w:ascii="宋体" w:hAnsi="宋体" w:cs="宋体"/>
          <w:kern w:val="0"/>
          <w:sz w:val="28"/>
          <w:szCs w:val="28"/>
        </w:rPr>
        <w:t>3、供应商的</w:t>
      </w:r>
      <w:r>
        <w:rPr>
          <w:rFonts w:hint="eastAsia" w:ascii="宋体" w:hAnsi="宋体" w:cs="宋体"/>
          <w:kern w:val="0"/>
          <w:sz w:val="28"/>
          <w:szCs w:val="28"/>
          <w:lang w:val="zh-CN"/>
        </w:rPr>
        <w:t>资格性审查：</w:t>
      </w:r>
    </w:p>
    <w:p>
      <w:pPr>
        <w:tabs>
          <w:tab w:val="left" w:pos="525"/>
        </w:tabs>
        <w:rPr>
          <w:rFonts w:ascii="宋体" w:hAnsi="宋体" w:cs="宋体"/>
          <w:kern w:val="0"/>
          <w:sz w:val="28"/>
          <w:szCs w:val="28"/>
        </w:rPr>
      </w:pPr>
      <w:r>
        <w:rPr>
          <w:rFonts w:hint="eastAsia" w:ascii="宋体" w:hAnsi="宋体" w:cs="宋体"/>
          <w:kern w:val="0"/>
          <w:sz w:val="28"/>
          <w:szCs w:val="28"/>
        </w:rPr>
        <w:t>3-1</w:t>
      </w:r>
      <w:r>
        <w:rPr>
          <w:rFonts w:hint="eastAsia" w:ascii="宋体" w:hAnsi="宋体" w:cs="宋体"/>
          <w:kern w:val="0"/>
          <w:sz w:val="28"/>
          <w:szCs w:val="28"/>
          <w:lang w:val="zh-CN"/>
        </w:rPr>
        <w:t>依据法律法规和</w:t>
      </w:r>
      <w:r>
        <w:rPr>
          <w:rFonts w:hint="eastAsia" w:ascii="宋体" w:hAnsi="宋体" w:cs="宋体"/>
          <w:kern w:val="0"/>
          <w:sz w:val="28"/>
          <w:szCs w:val="28"/>
        </w:rPr>
        <w:t>谈判</w:t>
      </w:r>
      <w:r>
        <w:rPr>
          <w:rFonts w:hint="eastAsia" w:ascii="宋体" w:hAnsi="宋体" w:cs="宋体"/>
          <w:kern w:val="0"/>
          <w:sz w:val="28"/>
          <w:szCs w:val="28"/>
          <w:lang w:val="zh-CN"/>
        </w:rPr>
        <w:t>文件的规定，由采购人对</w:t>
      </w:r>
      <w:r>
        <w:rPr>
          <w:rFonts w:hint="eastAsia" w:ascii="宋体" w:hAnsi="宋体" w:cs="宋体"/>
          <w:kern w:val="0"/>
          <w:sz w:val="28"/>
          <w:szCs w:val="28"/>
        </w:rPr>
        <w:t>供应商</w:t>
      </w:r>
      <w:r>
        <w:rPr>
          <w:rFonts w:hint="eastAsia" w:ascii="宋体" w:hAnsi="宋体" w:cs="宋体"/>
          <w:kern w:val="0"/>
          <w:sz w:val="28"/>
          <w:szCs w:val="28"/>
          <w:lang w:val="zh-CN"/>
        </w:rPr>
        <w:t>提供的资格证明文件进行审查，以确保</w:t>
      </w:r>
      <w:r>
        <w:rPr>
          <w:rFonts w:hint="eastAsia" w:ascii="宋体" w:hAnsi="宋体" w:cs="宋体"/>
          <w:kern w:val="0"/>
          <w:sz w:val="28"/>
          <w:szCs w:val="28"/>
        </w:rPr>
        <w:t>供应商资质证明文件的合法性及有效性</w:t>
      </w:r>
      <w:r>
        <w:rPr>
          <w:rFonts w:hint="eastAsia" w:ascii="宋体" w:hAnsi="宋体" w:cs="宋体"/>
          <w:kern w:val="0"/>
          <w:sz w:val="28"/>
          <w:szCs w:val="28"/>
          <w:lang w:val="zh-CN"/>
        </w:rPr>
        <w:t>。</w:t>
      </w:r>
      <w:r>
        <w:rPr>
          <w:rFonts w:hint="eastAsia" w:ascii="宋体" w:hAnsi="宋体" w:cs="宋体"/>
          <w:kern w:val="0"/>
          <w:sz w:val="28"/>
          <w:szCs w:val="28"/>
        </w:rPr>
        <w:t>对资格性审查未通过的</w:t>
      </w:r>
      <w:r>
        <w:rPr>
          <w:rFonts w:hint="eastAsia" w:ascii="宋体" w:hAnsi="宋体" w:cs="宋体"/>
          <w:kern w:val="0"/>
          <w:sz w:val="28"/>
          <w:szCs w:val="28"/>
          <w:lang w:eastAsia="zh-CN"/>
        </w:rPr>
        <w:t>供应商</w:t>
      </w:r>
      <w:r>
        <w:rPr>
          <w:rFonts w:hint="eastAsia" w:ascii="宋体" w:hAnsi="宋体" w:cs="宋体"/>
          <w:kern w:val="0"/>
          <w:sz w:val="28"/>
          <w:szCs w:val="28"/>
        </w:rPr>
        <w:t>，按无效投标处理，其投标文件不得启封。</w:t>
      </w:r>
    </w:p>
    <w:p>
      <w:pPr>
        <w:tabs>
          <w:tab w:val="left" w:pos="525"/>
        </w:tabs>
        <w:rPr>
          <w:rFonts w:ascii="宋体" w:hAnsi="宋体" w:cs="宋体"/>
          <w:kern w:val="0"/>
          <w:sz w:val="28"/>
          <w:szCs w:val="28"/>
        </w:rPr>
      </w:pPr>
      <w:r>
        <w:rPr>
          <w:rFonts w:hint="eastAsia" w:ascii="宋体" w:hAnsi="宋体" w:cs="宋体"/>
          <w:kern w:val="0"/>
          <w:sz w:val="28"/>
          <w:szCs w:val="28"/>
        </w:rPr>
        <w:t>4</w:t>
      </w:r>
      <w:r>
        <w:rPr>
          <w:rFonts w:hint="eastAsia" w:ascii="宋体" w:hAnsi="宋体" w:cs="宋体"/>
          <w:kern w:val="0"/>
          <w:sz w:val="28"/>
          <w:szCs w:val="28"/>
          <w:lang w:val="zh-CN"/>
        </w:rPr>
        <w:t>、</w:t>
      </w:r>
      <w:r>
        <w:rPr>
          <w:rFonts w:hint="eastAsia" w:ascii="宋体" w:hAnsi="宋体" w:cs="宋体"/>
          <w:kern w:val="0"/>
          <w:sz w:val="28"/>
          <w:szCs w:val="28"/>
        </w:rPr>
        <w:t>响应</w:t>
      </w:r>
      <w:r>
        <w:rPr>
          <w:rFonts w:hint="eastAsia" w:ascii="宋体" w:hAnsi="宋体" w:cs="宋体"/>
          <w:kern w:val="0"/>
          <w:sz w:val="28"/>
          <w:szCs w:val="28"/>
          <w:lang w:val="zh-CN"/>
        </w:rPr>
        <w:t>符合性审查：</w:t>
      </w:r>
    </w:p>
    <w:p>
      <w:pPr>
        <w:tabs>
          <w:tab w:val="left" w:pos="525"/>
        </w:tabs>
        <w:rPr>
          <w:rFonts w:ascii="宋体" w:hAnsi="宋体" w:cs="宋体"/>
          <w:kern w:val="0"/>
          <w:sz w:val="28"/>
          <w:szCs w:val="28"/>
        </w:rPr>
      </w:pPr>
      <w:r>
        <w:rPr>
          <w:rFonts w:hint="eastAsia" w:ascii="宋体" w:hAnsi="宋体" w:cs="宋体"/>
          <w:kern w:val="0"/>
          <w:sz w:val="28"/>
          <w:szCs w:val="28"/>
        </w:rPr>
        <w:t>4-1 供应商的合格性。</w:t>
      </w:r>
    </w:p>
    <w:p>
      <w:pPr>
        <w:tabs>
          <w:tab w:val="left" w:pos="525"/>
        </w:tabs>
        <w:rPr>
          <w:rFonts w:ascii="宋体" w:hAnsi="宋体" w:cs="宋体"/>
          <w:kern w:val="0"/>
          <w:sz w:val="28"/>
          <w:szCs w:val="28"/>
        </w:rPr>
      </w:pPr>
      <w:r>
        <w:rPr>
          <w:rFonts w:hint="eastAsia" w:ascii="宋体" w:hAnsi="宋体" w:cs="宋体"/>
          <w:kern w:val="0"/>
          <w:sz w:val="28"/>
          <w:szCs w:val="28"/>
        </w:rPr>
        <w:t>4-1-1 供应商营业执照、有效期是否符合要求。</w:t>
      </w:r>
    </w:p>
    <w:p>
      <w:pPr>
        <w:tabs>
          <w:tab w:val="left" w:pos="525"/>
        </w:tabs>
        <w:rPr>
          <w:rFonts w:ascii="宋体" w:hAnsi="宋体" w:cs="宋体"/>
          <w:kern w:val="0"/>
          <w:sz w:val="28"/>
          <w:szCs w:val="28"/>
        </w:rPr>
      </w:pPr>
      <w:r>
        <w:rPr>
          <w:rFonts w:hint="eastAsia" w:ascii="宋体" w:hAnsi="宋体" w:cs="宋体"/>
          <w:kern w:val="0"/>
          <w:sz w:val="28"/>
          <w:szCs w:val="28"/>
        </w:rPr>
        <w:t>4-1-2 响应文件有关各项要求签字、盖章处是否经法定代表人或投标授权人签字、盖章。</w:t>
      </w:r>
    </w:p>
    <w:p>
      <w:pPr>
        <w:tabs>
          <w:tab w:val="left" w:pos="525"/>
        </w:tabs>
        <w:rPr>
          <w:rFonts w:ascii="宋体" w:hAnsi="宋体" w:cs="宋体"/>
          <w:kern w:val="0"/>
          <w:sz w:val="28"/>
          <w:szCs w:val="28"/>
        </w:rPr>
      </w:pPr>
      <w:r>
        <w:rPr>
          <w:rFonts w:hint="eastAsia" w:ascii="宋体" w:hAnsi="宋体" w:cs="宋体"/>
          <w:kern w:val="0"/>
          <w:sz w:val="28"/>
          <w:szCs w:val="28"/>
        </w:rPr>
        <w:t>4-2 商务条款的响应，主要是检查付款方式、交货地点与交货期等甲方要求的其他方面的响应程度。</w:t>
      </w:r>
    </w:p>
    <w:p>
      <w:pPr>
        <w:tabs>
          <w:tab w:val="left" w:pos="525"/>
        </w:tabs>
        <w:rPr>
          <w:rFonts w:ascii="宋体" w:hAnsi="宋体" w:cs="宋体"/>
          <w:kern w:val="0"/>
          <w:sz w:val="28"/>
          <w:szCs w:val="28"/>
        </w:rPr>
      </w:pPr>
      <w:r>
        <w:rPr>
          <w:rFonts w:hint="eastAsia" w:ascii="宋体" w:hAnsi="宋体" w:cs="宋体"/>
          <w:kern w:val="0"/>
          <w:sz w:val="28"/>
          <w:szCs w:val="28"/>
        </w:rPr>
        <w:t>4-3 技术指标响应，主要是检查所提供货物以及技术指标的响应性。</w:t>
      </w:r>
    </w:p>
    <w:p>
      <w:pPr>
        <w:tabs>
          <w:tab w:val="left" w:pos="525"/>
        </w:tabs>
        <w:rPr>
          <w:rFonts w:ascii="宋体" w:hAnsi="宋体" w:cs="宋体"/>
          <w:kern w:val="0"/>
          <w:sz w:val="28"/>
          <w:szCs w:val="28"/>
        </w:rPr>
      </w:pPr>
      <w:r>
        <w:rPr>
          <w:rFonts w:hint="eastAsia" w:ascii="宋体" w:hAnsi="宋体" w:cs="宋体"/>
          <w:kern w:val="0"/>
          <w:sz w:val="28"/>
          <w:szCs w:val="28"/>
        </w:rPr>
        <w:t>注：对符合性审查未通过的</w:t>
      </w:r>
      <w:r>
        <w:rPr>
          <w:rFonts w:hint="eastAsia" w:ascii="宋体" w:hAnsi="宋体" w:cs="宋体"/>
          <w:kern w:val="0"/>
          <w:sz w:val="28"/>
          <w:szCs w:val="28"/>
          <w:lang w:eastAsia="zh-CN"/>
        </w:rPr>
        <w:t>供应商</w:t>
      </w:r>
      <w:r>
        <w:rPr>
          <w:rFonts w:hint="eastAsia" w:ascii="宋体" w:hAnsi="宋体" w:cs="宋体"/>
          <w:kern w:val="0"/>
          <w:sz w:val="28"/>
          <w:szCs w:val="28"/>
        </w:rPr>
        <w:t>，按无效投标处理。</w:t>
      </w:r>
    </w:p>
    <w:p>
      <w:pPr>
        <w:tabs>
          <w:tab w:val="left" w:pos="525"/>
        </w:tabs>
        <w:rPr>
          <w:rFonts w:ascii="宋体" w:hAnsi="宋体" w:cs="宋体"/>
          <w:kern w:val="0"/>
          <w:sz w:val="28"/>
          <w:szCs w:val="28"/>
          <w:lang w:val="zh-CN"/>
        </w:rPr>
      </w:pPr>
      <w:r>
        <w:rPr>
          <w:rFonts w:hint="eastAsia" w:ascii="宋体" w:hAnsi="宋体" w:cs="宋体"/>
          <w:kern w:val="0"/>
          <w:sz w:val="28"/>
          <w:szCs w:val="28"/>
        </w:rPr>
        <w:t>4</w:t>
      </w:r>
      <w:r>
        <w:rPr>
          <w:rFonts w:hint="eastAsia" w:ascii="宋体" w:hAnsi="宋体" w:cs="宋体"/>
          <w:kern w:val="0"/>
          <w:sz w:val="28"/>
          <w:szCs w:val="28"/>
          <w:lang w:val="zh-CN"/>
        </w:rPr>
        <w:t>-4 经过对</w:t>
      </w:r>
      <w:r>
        <w:rPr>
          <w:rFonts w:hint="eastAsia" w:ascii="宋体" w:hAnsi="宋体" w:cs="宋体"/>
          <w:kern w:val="0"/>
          <w:sz w:val="28"/>
          <w:szCs w:val="28"/>
        </w:rPr>
        <w:t>供应商</w:t>
      </w:r>
      <w:r>
        <w:rPr>
          <w:rFonts w:hint="eastAsia" w:ascii="宋体" w:hAnsi="宋体" w:cs="宋体"/>
          <w:kern w:val="0"/>
          <w:sz w:val="28"/>
          <w:szCs w:val="28"/>
          <w:lang w:val="zh-CN"/>
        </w:rPr>
        <w:t>及</w:t>
      </w:r>
      <w:r>
        <w:rPr>
          <w:rFonts w:hint="eastAsia" w:ascii="宋体" w:hAnsi="宋体" w:cs="宋体"/>
          <w:kern w:val="0"/>
          <w:sz w:val="28"/>
          <w:szCs w:val="28"/>
        </w:rPr>
        <w:t>响应</w:t>
      </w:r>
      <w:r>
        <w:rPr>
          <w:rFonts w:hint="eastAsia" w:ascii="宋体" w:hAnsi="宋体" w:cs="宋体"/>
          <w:kern w:val="0"/>
          <w:sz w:val="28"/>
          <w:szCs w:val="28"/>
          <w:lang w:val="zh-CN"/>
        </w:rPr>
        <w:t>文件的资格性和符合性审查，出现下列情况者（但不限于），按无效投标处理。</w:t>
      </w:r>
    </w:p>
    <w:p>
      <w:pPr>
        <w:tabs>
          <w:tab w:val="left" w:pos="525"/>
        </w:tabs>
        <w:rPr>
          <w:rFonts w:ascii="宋体" w:hAnsi="宋体" w:cs="宋体"/>
          <w:kern w:val="0"/>
          <w:sz w:val="28"/>
          <w:szCs w:val="28"/>
          <w:lang w:val="zh-CN"/>
        </w:rPr>
      </w:pPr>
      <w:r>
        <w:rPr>
          <w:rFonts w:hint="eastAsia" w:ascii="宋体" w:hAnsi="宋体" w:cs="宋体"/>
          <w:kern w:val="0"/>
          <w:sz w:val="28"/>
          <w:szCs w:val="28"/>
        </w:rPr>
        <w:t>4</w:t>
      </w:r>
      <w:r>
        <w:rPr>
          <w:rFonts w:hint="eastAsia" w:ascii="宋体" w:hAnsi="宋体" w:cs="宋体"/>
          <w:kern w:val="0"/>
          <w:sz w:val="28"/>
          <w:szCs w:val="28"/>
          <w:lang w:val="zh-CN"/>
        </w:rPr>
        <w:t xml:space="preserve">-4-1 </w:t>
      </w:r>
      <w:r>
        <w:rPr>
          <w:rFonts w:hint="eastAsia" w:ascii="宋体" w:hAnsi="宋体" w:cs="宋体"/>
          <w:kern w:val="0"/>
          <w:sz w:val="28"/>
          <w:szCs w:val="28"/>
        </w:rPr>
        <w:t>供应商</w:t>
      </w:r>
      <w:r>
        <w:rPr>
          <w:rFonts w:hint="eastAsia" w:ascii="宋体" w:hAnsi="宋体" w:cs="宋体"/>
          <w:kern w:val="0"/>
          <w:sz w:val="28"/>
          <w:szCs w:val="28"/>
          <w:lang w:val="zh-CN"/>
        </w:rPr>
        <w:t>没有经过正常渠道购买</w:t>
      </w:r>
      <w:r>
        <w:rPr>
          <w:rFonts w:hint="eastAsia" w:ascii="宋体" w:hAnsi="宋体" w:cs="宋体"/>
          <w:kern w:val="0"/>
          <w:sz w:val="28"/>
          <w:szCs w:val="28"/>
        </w:rPr>
        <w:t>谈判文件</w:t>
      </w:r>
      <w:r>
        <w:rPr>
          <w:rFonts w:hint="eastAsia" w:ascii="宋体" w:hAnsi="宋体" w:cs="宋体"/>
          <w:kern w:val="0"/>
          <w:sz w:val="28"/>
          <w:szCs w:val="28"/>
          <w:lang w:val="zh-CN"/>
        </w:rPr>
        <w:t>或</w:t>
      </w:r>
      <w:r>
        <w:rPr>
          <w:rFonts w:hint="eastAsia" w:ascii="宋体" w:hAnsi="宋体" w:cs="宋体"/>
          <w:kern w:val="0"/>
          <w:sz w:val="28"/>
          <w:szCs w:val="28"/>
        </w:rPr>
        <w:t>供应商</w:t>
      </w:r>
      <w:r>
        <w:rPr>
          <w:rFonts w:hint="eastAsia" w:ascii="宋体" w:hAnsi="宋体" w:cs="宋体"/>
          <w:kern w:val="0"/>
          <w:sz w:val="28"/>
          <w:szCs w:val="28"/>
          <w:lang w:val="zh-CN"/>
        </w:rPr>
        <w:t>的名称与登记领取</w:t>
      </w:r>
      <w:r>
        <w:rPr>
          <w:rFonts w:hint="eastAsia" w:ascii="宋体" w:hAnsi="宋体" w:cs="宋体"/>
          <w:kern w:val="0"/>
          <w:sz w:val="28"/>
          <w:szCs w:val="28"/>
        </w:rPr>
        <w:t>谈判</w:t>
      </w:r>
      <w:r>
        <w:rPr>
          <w:rFonts w:hint="eastAsia" w:ascii="宋体" w:hAnsi="宋体" w:cs="宋体"/>
          <w:kern w:val="0"/>
          <w:sz w:val="28"/>
          <w:szCs w:val="28"/>
          <w:lang w:val="zh-CN"/>
        </w:rPr>
        <w:t>文件单位的名称不符；</w:t>
      </w:r>
    </w:p>
    <w:p>
      <w:pPr>
        <w:tabs>
          <w:tab w:val="left" w:pos="525"/>
        </w:tabs>
        <w:rPr>
          <w:rFonts w:ascii="宋体" w:hAnsi="宋体" w:cs="宋体"/>
          <w:kern w:val="0"/>
          <w:sz w:val="28"/>
          <w:szCs w:val="28"/>
        </w:rPr>
      </w:pPr>
      <w:r>
        <w:rPr>
          <w:rFonts w:hint="eastAsia" w:ascii="宋体" w:hAnsi="宋体" w:cs="宋体"/>
          <w:kern w:val="0"/>
          <w:sz w:val="28"/>
          <w:szCs w:val="28"/>
        </w:rPr>
        <w:t>4</w:t>
      </w:r>
      <w:r>
        <w:rPr>
          <w:rFonts w:hint="eastAsia" w:ascii="宋体" w:hAnsi="宋体" w:cs="宋体"/>
          <w:kern w:val="0"/>
          <w:sz w:val="28"/>
          <w:szCs w:val="28"/>
          <w:lang w:val="zh-CN"/>
        </w:rPr>
        <w:t xml:space="preserve">-4-2 </w:t>
      </w:r>
      <w:r>
        <w:rPr>
          <w:rFonts w:hint="eastAsia" w:ascii="宋体" w:hAnsi="宋体" w:cs="宋体"/>
          <w:kern w:val="0"/>
          <w:sz w:val="28"/>
          <w:szCs w:val="28"/>
        </w:rPr>
        <w:t>供应商无法定代表人授权书，响应文件未加盖单位公章，无法定代表人或合法授权人签字，授权书有效期不足的；</w:t>
      </w:r>
    </w:p>
    <w:p>
      <w:pPr>
        <w:tabs>
          <w:tab w:val="left" w:pos="525"/>
        </w:tabs>
        <w:rPr>
          <w:rFonts w:ascii="宋体" w:hAnsi="宋体" w:cs="宋体"/>
          <w:kern w:val="0"/>
          <w:sz w:val="28"/>
          <w:szCs w:val="28"/>
          <w:lang w:val="zh-CN"/>
        </w:rPr>
      </w:pPr>
      <w:r>
        <w:rPr>
          <w:rFonts w:hint="eastAsia" w:ascii="宋体" w:hAnsi="宋体" w:cs="宋体"/>
          <w:kern w:val="0"/>
          <w:sz w:val="28"/>
          <w:szCs w:val="28"/>
        </w:rPr>
        <w:t>4</w:t>
      </w:r>
      <w:r>
        <w:rPr>
          <w:rFonts w:hint="eastAsia" w:ascii="宋体" w:hAnsi="宋体" w:cs="宋体"/>
          <w:kern w:val="0"/>
          <w:sz w:val="28"/>
          <w:szCs w:val="28"/>
          <w:lang w:val="zh-CN"/>
        </w:rPr>
        <w:t>-4-3 必备资质的有效性或符合性不符合要求的；</w:t>
      </w:r>
    </w:p>
    <w:p>
      <w:pPr>
        <w:tabs>
          <w:tab w:val="left" w:pos="525"/>
        </w:tabs>
        <w:rPr>
          <w:rFonts w:ascii="宋体" w:hAnsi="宋体" w:cs="宋体"/>
          <w:kern w:val="0"/>
          <w:sz w:val="28"/>
          <w:szCs w:val="28"/>
          <w:lang w:val="zh-CN"/>
        </w:rPr>
      </w:pPr>
      <w:r>
        <w:rPr>
          <w:rFonts w:hint="eastAsia" w:ascii="宋体" w:hAnsi="宋体" w:cs="宋体"/>
          <w:kern w:val="0"/>
          <w:sz w:val="28"/>
          <w:szCs w:val="28"/>
        </w:rPr>
        <w:t>4</w:t>
      </w:r>
      <w:r>
        <w:rPr>
          <w:rFonts w:hint="eastAsia" w:ascii="宋体" w:hAnsi="宋体" w:cs="宋体"/>
          <w:kern w:val="0"/>
          <w:sz w:val="28"/>
          <w:szCs w:val="28"/>
          <w:lang w:val="zh-CN"/>
        </w:rPr>
        <w:t xml:space="preserve">-4-4 </w:t>
      </w:r>
      <w:r>
        <w:rPr>
          <w:rFonts w:hint="eastAsia" w:ascii="宋体" w:hAnsi="宋体" w:cs="宋体"/>
          <w:kern w:val="0"/>
          <w:sz w:val="28"/>
          <w:szCs w:val="28"/>
        </w:rPr>
        <w:t>供应商</w:t>
      </w:r>
      <w:r>
        <w:rPr>
          <w:rFonts w:hint="eastAsia" w:ascii="宋体" w:hAnsi="宋体" w:cs="宋体"/>
          <w:kern w:val="0"/>
          <w:sz w:val="28"/>
          <w:szCs w:val="28"/>
          <w:lang w:val="zh-CN"/>
        </w:rPr>
        <w:t>未提交</w:t>
      </w:r>
      <w:r>
        <w:rPr>
          <w:rFonts w:hint="eastAsia" w:ascii="宋体" w:hAnsi="宋体" w:cs="宋体"/>
          <w:kern w:val="0"/>
          <w:sz w:val="28"/>
          <w:szCs w:val="28"/>
        </w:rPr>
        <w:t>保证金收据</w:t>
      </w:r>
      <w:r>
        <w:rPr>
          <w:rFonts w:hint="eastAsia" w:ascii="宋体" w:hAnsi="宋体" w:cs="宋体"/>
          <w:kern w:val="0"/>
          <w:sz w:val="28"/>
          <w:szCs w:val="28"/>
          <w:lang w:val="zh-CN"/>
        </w:rPr>
        <w:t>的；</w:t>
      </w:r>
    </w:p>
    <w:p>
      <w:pPr>
        <w:tabs>
          <w:tab w:val="left" w:pos="525"/>
        </w:tabs>
        <w:rPr>
          <w:rFonts w:ascii="宋体" w:hAnsi="宋体" w:cs="宋体"/>
          <w:kern w:val="0"/>
          <w:sz w:val="28"/>
          <w:szCs w:val="28"/>
        </w:rPr>
      </w:pPr>
      <w:r>
        <w:rPr>
          <w:rFonts w:hint="eastAsia" w:ascii="宋体" w:hAnsi="宋体" w:cs="宋体"/>
          <w:kern w:val="0"/>
          <w:sz w:val="28"/>
          <w:szCs w:val="28"/>
        </w:rPr>
        <w:t>4</w:t>
      </w:r>
      <w:r>
        <w:rPr>
          <w:rFonts w:hint="eastAsia" w:ascii="宋体" w:hAnsi="宋体" w:cs="宋体"/>
          <w:kern w:val="0"/>
          <w:sz w:val="28"/>
          <w:szCs w:val="28"/>
          <w:lang w:val="zh-CN"/>
        </w:rPr>
        <w:t>-4-</w:t>
      </w:r>
      <w:r>
        <w:rPr>
          <w:rFonts w:hint="eastAsia" w:ascii="宋体" w:hAnsi="宋体" w:cs="宋体"/>
          <w:kern w:val="0"/>
          <w:sz w:val="28"/>
          <w:szCs w:val="28"/>
        </w:rPr>
        <w:t>5</w:t>
      </w:r>
      <w:r>
        <w:rPr>
          <w:rFonts w:hint="eastAsia" w:ascii="宋体" w:hAnsi="宋体" w:cs="宋体"/>
          <w:kern w:val="0"/>
          <w:sz w:val="28"/>
          <w:szCs w:val="28"/>
          <w:lang w:val="zh-CN"/>
        </w:rPr>
        <w:t xml:space="preserve"> 投标内容出现漏项或数量与要求不符的、或不响应采购内容的</w:t>
      </w:r>
      <w:r>
        <w:rPr>
          <w:rFonts w:hint="eastAsia" w:ascii="宋体" w:hAnsi="宋体" w:cs="宋体"/>
          <w:kern w:val="0"/>
          <w:sz w:val="28"/>
          <w:szCs w:val="28"/>
        </w:rPr>
        <w:t>；</w:t>
      </w:r>
    </w:p>
    <w:p>
      <w:pPr>
        <w:tabs>
          <w:tab w:val="left" w:pos="525"/>
        </w:tabs>
        <w:rPr>
          <w:rFonts w:ascii="宋体" w:hAnsi="宋体" w:cs="宋体"/>
          <w:kern w:val="0"/>
          <w:sz w:val="28"/>
          <w:szCs w:val="28"/>
        </w:rPr>
      </w:pPr>
      <w:r>
        <w:rPr>
          <w:rFonts w:hint="eastAsia" w:ascii="宋体" w:hAnsi="宋体" w:cs="宋体"/>
          <w:kern w:val="0"/>
          <w:sz w:val="28"/>
          <w:szCs w:val="28"/>
        </w:rPr>
        <w:t>4-4-6 供应商未按照要求响应交货期、交货地点；</w:t>
      </w:r>
    </w:p>
    <w:p>
      <w:pPr>
        <w:tabs>
          <w:tab w:val="left" w:pos="525"/>
        </w:tabs>
        <w:rPr>
          <w:rFonts w:ascii="宋体" w:hAnsi="宋体" w:cs="宋体"/>
          <w:kern w:val="0"/>
          <w:sz w:val="28"/>
          <w:szCs w:val="28"/>
        </w:rPr>
      </w:pPr>
      <w:r>
        <w:rPr>
          <w:rFonts w:hint="eastAsia" w:ascii="宋体" w:hAnsi="宋体" w:cs="宋体"/>
          <w:kern w:val="0"/>
          <w:sz w:val="28"/>
          <w:szCs w:val="28"/>
        </w:rPr>
        <w:t>4-4-7 投标产品提供虚假技术参数、性能指标；</w:t>
      </w:r>
    </w:p>
    <w:p>
      <w:pPr>
        <w:tabs>
          <w:tab w:val="left" w:pos="525"/>
        </w:tabs>
        <w:rPr>
          <w:rFonts w:ascii="宋体" w:hAnsi="宋体" w:cs="宋体"/>
          <w:kern w:val="0"/>
          <w:sz w:val="28"/>
          <w:szCs w:val="28"/>
        </w:rPr>
      </w:pPr>
      <w:r>
        <w:rPr>
          <w:rFonts w:hint="eastAsia" w:ascii="宋体" w:hAnsi="宋体" w:cs="宋体"/>
          <w:kern w:val="0"/>
          <w:sz w:val="28"/>
          <w:szCs w:val="28"/>
        </w:rPr>
        <w:t>4-4-8 投标报价超过预算价的按废标处理；</w:t>
      </w:r>
    </w:p>
    <w:p>
      <w:pPr>
        <w:tabs>
          <w:tab w:val="left" w:pos="525"/>
        </w:tabs>
        <w:rPr>
          <w:rFonts w:ascii="宋体" w:hAnsi="宋体" w:cs="宋体"/>
          <w:kern w:val="0"/>
          <w:sz w:val="28"/>
          <w:szCs w:val="28"/>
        </w:rPr>
      </w:pPr>
      <w:r>
        <w:rPr>
          <w:rFonts w:hint="eastAsia" w:ascii="宋体" w:hAnsi="宋体" w:cs="宋体"/>
          <w:kern w:val="0"/>
          <w:sz w:val="28"/>
          <w:szCs w:val="28"/>
        </w:rPr>
        <w:t>4-4-9 未尽事宜遵照政法采购法相关规定。</w:t>
      </w:r>
    </w:p>
    <w:p>
      <w:pPr>
        <w:tabs>
          <w:tab w:val="left" w:pos="525"/>
        </w:tabs>
        <w:rPr>
          <w:rFonts w:ascii="宋体" w:hAnsi="宋体" w:cs="宋体"/>
          <w:bCs/>
          <w:sz w:val="28"/>
          <w:szCs w:val="28"/>
        </w:rPr>
      </w:pPr>
      <w:r>
        <w:rPr>
          <w:rFonts w:hint="eastAsia" w:ascii="宋体" w:hAnsi="宋体" w:cs="宋体"/>
          <w:bCs/>
          <w:sz w:val="28"/>
          <w:szCs w:val="28"/>
        </w:rPr>
        <w:t>七、竞争性谈判及评审要求</w:t>
      </w:r>
    </w:p>
    <w:p>
      <w:pPr>
        <w:tabs>
          <w:tab w:val="left" w:pos="525"/>
        </w:tabs>
        <w:rPr>
          <w:rFonts w:ascii="宋体" w:hAnsi="宋体" w:cs="宋体"/>
          <w:kern w:val="0"/>
          <w:sz w:val="28"/>
          <w:szCs w:val="28"/>
        </w:rPr>
      </w:pPr>
      <w:r>
        <w:rPr>
          <w:rFonts w:hint="eastAsia" w:ascii="宋体" w:hAnsi="宋体" w:cs="宋体"/>
          <w:bCs/>
          <w:sz w:val="28"/>
          <w:szCs w:val="28"/>
        </w:rPr>
        <w:t>1、</w:t>
      </w:r>
      <w:r>
        <w:rPr>
          <w:rFonts w:hint="eastAsia" w:ascii="宋体" w:hAnsi="宋体" w:cs="宋体"/>
          <w:kern w:val="0"/>
          <w:sz w:val="28"/>
          <w:szCs w:val="28"/>
        </w:rPr>
        <w:t>谈判评审小组所有成员集中与单一供应商分别进行谈判。并给予所有参加谈判的供应商平等的谈判机会。</w:t>
      </w:r>
    </w:p>
    <w:p>
      <w:pPr>
        <w:tabs>
          <w:tab w:val="left" w:pos="525"/>
        </w:tabs>
        <w:rPr>
          <w:rFonts w:ascii="宋体" w:hAnsi="宋体" w:cs="宋体"/>
          <w:kern w:val="0"/>
          <w:sz w:val="28"/>
          <w:szCs w:val="28"/>
        </w:rPr>
      </w:pPr>
      <w:r>
        <w:rPr>
          <w:rFonts w:hint="eastAsia" w:ascii="宋体" w:hAnsi="宋体" w:cs="宋体"/>
          <w:kern w:val="0"/>
          <w:sz w:val="28"/>
          <w:szCs w:val="28"/>
        </w:rPr>
        <w:t>2、供应商应当根据竞争性谈判文件的要求，在谈判开始前提交谈判响应文件。由谈判评审小组对谈判响应文件进行评审，并根据竞争性谈判文件规定的程序、评定成交的标准等事项与实质性响应竞争性谈判文件要求的供应商进行谈判。未实质性响应竞争性谈判文件的谈判响应文件按无效处理，谈判小组应当告知有关供应商。</w:t>
      </w:r>
    </w:p>
    <w:p>
      <w:pPr>
        <w:tabs>
          <w:tab w:val="left" w:pos="525"/>
        </w:tabs>
        <w:rPr>
          <w:rFonts w:ascii="宋体" w:hAnsi="宋体" w:cs="宋体"/>
          <w:kern w:val="0"/>
          <w:sz w:val="28"/>
          <w:szCs w:val="28"/>
        </w:rPr>
      </w:pPr>
      <w:r>
        <w:rPr>
          <w:rFonts w:hint="eastAsia" w:ascii="宋体" w:hAnsi="宋体" w:cs="宋体"/>
          <w:kern w:val="0"/>
          <w:sz w:val="28"/>
          <w:szCs w:val="28"/>
        </w:rPr>
        <w:t>3、谈判评审小组在对谈判响应文件的有效性、完整性和响应程度进行审查时，可以要求供应商对谈判响应文件中含义不明确、同类问题表述不一致或者有明显文字和计算错误的内容等作出必要的澄清、说明或者更正。供应商的澄清、说明或者更正不得超出谈判响应文件的范围或者改变谈判响应文件的实质性内容。</w:t>
      </w:r>
    </w:p>
    <w:p>
      <w:pPr>
        <w:tabs>
          <w:tab w:val="left" w:pos="0"/>
          <w:tab w:val="left" w:pos="420"/>
        </w:tabs>
        <w:rPr>
          <w:rFonts w:ascii="宋体" w:hAnsi="宋体" w:cs="宋体"/>
          <w:sz w:val="28"/>
          <w:szCs w:val="28"/>
        </w:rPr>
      </w:pPr>
      <w:r>
        <w:rPr>
          <w:rFonts w:hint="eastAsia" w:ascii="宋体" w:hAnsi="宋体" w:cs="宋体"/>
          <w:kern w:val="0"/>
          <w:sz w:val="28"/>
          <w:szCs w:val="28"/>
        </w:rPr>
        <w:t>4、谈判过程中，</w:t>
      </w:r>
      <w:r>
        <w:rPr>
          <w:rFonts w:hint="eastAsia" w:ascii="宋体" w:hAnsi="宋体" w:cs="宋体"/>
          <w:bCs/>
          <w:sz w:val="28"/>
          <w:szCs w:val="28"/>
        </w:rPr>
        <w:t>凡</w:t>
      </w:r>
      <w:r>
        <w:rPr>
          <w:rFonts w:hint="eastAsia" w:ascii="宋体" w:hAnsi="宋体" w:cs="宋体"/>
          <w:sz w:val="28"/>
          <w:szCs w:val="28"/>
        </w:rPr>
        <w:t>谈判响应文件</w:t>
      </w:r>
      <w:r>
        <w:rPr>
          <w:rFonts w:hint="eastAsia" w:ascii="宋体" w:hAnsi="宋体" w:cs="宋体"/>
          <w:bCs/>
          <w:sz w:val="28"/>
          <w:szCs w:val="28"/>
        </w:rPr>
        <w:t>正、副本内容不一致的，以正本为准。谈判响应</w:t>
      </w:r>
      <w:r>
        <w:rPr>
          <w:rFonts w:hint="eastAsia" w:ascii="宋体" w:hAnsi="宋体" w:cs="宋体"/>
          <w:sz w:val="28"/>
          <w:szCs w:val="28"/>
        </w:rPr>
        <w:t>文件中谈判一览表(报价表)内容与谈判响应文件中明细表内容不一致的，以谈判一览表(报价表)为准。谈判响应文件的大写金额和小写金额不一致的，以大写金额为准；总价金额与按单价汇总金额不一致的，以单价金额计算结果为准；单价金额小数点有明显错位的，应以总价为准，并修改单价；对不同文字文本谈判响应文件的解释发生异议的，以中文文本为准。</w:t>
      </w:r>
    </w:p>
    <w:p>
      <w:pPr>
        <w:tabs>
          <w:tab w:val="left" w:pos="0"/>
          <w:tab w:val="left" w:pos="420"/>
        </w:tabs>
        <w:rPr>
          <w:rFonts w:ascii="宋体" w:hAnsi="宋体" w:cs="宋体"/>
          <w:sz w:val="28"/>
          <w:szCs w:val="28"/>
        </w:rPr>
      </w:pPr>
      <w:r>
        <w:rPr>
          <w:rFonts w:hint="eastAsia" w:ascii="宋体" w:hAnsi="宋体" w:cs="宋体"/>
          <w:kern w:val="0"/>
          <w:sz w:val="28"/>
          <w:szCs w:val="28"/>
        </w:rPr>
        <w:t>5、在谈判过程中，竞争性谈判小组可以根据竞争性谈判文件和谈判情况实质性变动采购需求中的技术、服务要求以及合同草案条款，但不得变动竞争性谈判文件中的其他内容。实质性变动的内容，须经采购人代表确认。对竞争性谈判文件作出的实质性变动是竞争性谈判文件的有效组成部分，谈判评审小组应当及时以书面形式同时通知所有参加谈判的供应商。</w:t>
      </w:r>
    </w:p>
    <w:p>
      <w:pPr>
        <w:tabs>
          <w:tab w:val="left" w:pos="0"/>
          <w:tab w:val="left" w:pos="420"/>
        </w:tabs>
        <w:rPr>
          <w:rFonts w:ascii="宋体" w:hAnsi="宋体" w:cs="宋体"/>
          <w:sz w:val="28"/>
          <w:szCs w:val="28"/>
        </w:rPr>
      </w:pPr>
      <w:r>
        <w:rPr>
          <w:rFonts w:hint="eastAsia" w:ascii="宋体" w:hAnsi="宋体" w:cs="宋体"/>
          <w:kern w:val="0"/>
          <w:sz w:val="28"/>
          <w:szCs w:val="28"/>
        </w:rPr>
        <w:t>6、供应商应当按照竞争性谈判文件的变动情况和谈判小组的要求重新提交谈判响应文件，并由其法定代表人或授权代表签字或者加盖公章。由授权代表签字的，应当附法定代表人授权书。供应商为自然人的，应当由本人签字并附身份证明。</w:t>
      </w:r>
    </w:p>
    <w:p>
      <w:pPr>
        <w:tabs>
          <w:tab w:val="left" w:pos="525"/>
        </w:tabs>
        <w:rPr>
          <w:rFonts w:ascii="宋体" w:hAnsi="宋体" w:cs="宋体"/>
          <w:kern w:val="0"/>
          <w:sz w:val="28"/>
          <w:szCs w:val="28"/>
        </w:rPr>
      </w:pPr>
      <w:r>
        <w:rPr>
          <w:rFonts w:hint="eastAsia" w:ascii="宋体" w:hAnsi="宋体" w:cs="宋体"/>
          <w:kern w:val="0"/>
          <w:sz w:val="28"/>
          <w:szCs w:val="28"/>
        </w:rPr>
        <w:t>7、谈判评审小组要求供应商澄清、说明或者更正谈判响应文件应当以书面形式作出。供应商的澄清、说明或者更正应当由法定代表人或其授权代表签字或者加盖公章，由授权代表签字的，应当附法定代表人授权书。供应商为自然人的，应当由本人签字并附身份证明。</w:t>
      </w:r>
    </w:p>
    <w:p>
      <w:pPr>
        <w:tabs>
          <w:tab w:val="left" w:pos="525"/>
        </w:tabs>
        <w:rPr>
          <w:rFonts w:ascii="宋体" w:hAnsi="宋体" w:cs="宋体"/>
          <w:kern w:val="0"/>
          <w:sz w:val="28"/>
          <w:szCs w:val="28"/>
        </w:rPr>
      </w:pPr>
      <w:r>
        <w:rPr>
          <w:rFonts w:hint="eastAsia" w:ascii="宋体" w:hAnsi="宋体" w:cs="宋体"/>
          <w:kern w:val="0"/>
          <w:sz w:val="28"/>
          <w:szCs w:val="28"/>
        </w:rPr>
        <w:t>8、在最后一轮谈判结束后，谈判评审小组应当要求所有继续参加谈判的供应商在同一截止时间前提交最后谈判响应文件，并最终报价。</w:t>
      </w:r>
    </w:p>
    <w:p>
      <w:pPr>
        <w:tabs>
          <w:tab w:val="left" w:pos="525"/>
        </w:tabs>
        <w:rPr>
          <w:rFonts w:ascii="宋体" w:hAnsi="宋体" w:cs="宋体"/>
          <w:kern w:val="0"/>
          <w:sz w:val="28"/>
          <w:szCs w:val="28"/>
        </w:rPr>
      </w:pPr>
      <w:r>
        <w:rPr>
          <w:rFonts w:hint="eastAsia" w:ascii="宋体" w:hAnsi="宋体" w:cs="宋体"/>
          <w:kern w:val="0"/>
          <w:sz w:val="28"/>
          <w:szCs w:val="28"/>
        </w:rPr>
        <w:t>9、谈判评审小组成员以及与评审工作有关的人员不得泄露评审情况以及评审过程中获悉的国家秘密、商业秘密。并采取必要措施，保证评审工作在严格保密的情况下进行。任何单位和个人不得非法</w:t>
      </w:r>
      <w:r>
        <w:rPr>
          <w:rFonts w:hint="eastAsia" w:ascii="宋体" w:hAnsi="宋体" w:cs="宋体"/>
          <w:spacing w:val="-20"/>
          <w:kern w:val="0"/>
          <w:sz w:val="28"/>
          <w:szCs w:val="28"/>
        </w:rPr>
        <w:t>干预、影响评审过程和结果。</w:t>
      </w:r>
    </w:p>
    <w:p>
      <w:pPr>
        <w:tabs>
          <w:tab w:val="left" w:pos="525"/>
        </w:tabs>
        <w:rPr>
          <w:rFonts w:ascii="宋体" w:hAnsi="宋体" w:cs="宋体"/>
          <w:kern w:val="0"/>
          <w:sz w:val="28"/>
          <w:szCs w:val="28"/>
        </w:rPr>
      </w:pPr>
      <w:r>
        <w:rPr>
          <w:rFonts w:hint="eastAsia" w:ascii="宋体" w:hAnsi="宋体" w:cs="宋体"/>
          <w:kern w:val="0"/>
          <w:sz w:val="28"/>
          <w:szCs w:val="28"/>
        </w:rPr>
        <w:t>10、在竞争性谈判活动中出现下列情形之一的，采购活动终止：</w:t>
      </w:r>
    </w:p>
    <w:p>
      <w:pPr>
        <w:tabs>
          <w:tab w:val="left" w:pos="525"/>
        </w:tabs>
        <w:rPr>
          <w:rFonts w:ascii="宋体" w:hAnsi="宋体" w:cs="宋体"/>
          <w:kern w:val="0"/>
          <w:sz w:val="28"/>
          <w:szCs w:val="28"/>
        </w:rPr>
      </w:pPr>
      <w:r>
        <w:rPr>
          <w:rFonts w:hint="eastAsia" w:ascii="宋体" w:hAnsi="宋体" w:cs="宋体"/>
          <w:kern w:val="0"/>
          <w:sz w:val="28"/>
          <w:szCs w:val="28"/>
        </w:rPr>
        <w:t>A、因情况变化，不再符合规定的竞争性谈判采购方式适用情形的；</w:t>
      </w:r>
    </w:p>
    <w:p>
      <w:pPr>
        <w:tabs>
          <w:tab w:val="left" w:pos="525"/>
        </w:tabs>
        <w:rPr>
          <w:rFonts w:ascii="宋体" w:hAnsi="宋体" w:cs="宋体"/>
          <w:kern w:val="0"/>
          <w:sz w:val="28"/>
          <w:szCs w:val="28"/>
        </w:rPr>
      </w:pPr>
      <w:r>
        <w:rPr>
          <w:rFonts w:hint="eastAsia" w:ascii="宋体" w:hAnsi="宋体" w:cs="宋体"/>
          <w:kern w:val="0"/>
          <w:sz w:val="28"/>
          <w:szCs w:val="28"/>
        </w:rPr>
        <w:t>B、出现影响采购公正的违法、违规行为的；</w:t>
      </w:r>
    </w:p>
    <w:p>
      <w:pPr>
        <w:tabs>
          <w:tab w:val="left" w:pos="525"/>
        </w:tabs>
        <w:rPr>
          <w:rFonts w:ascii="宋体" w:hAnsi="宋体" w:cs="宋体"/>
          <w:kern w:val="0"/>
          <w:sz w:val="28"/>
          <w:szCs w:val="28"/>
        </w:rPr>
      </w:pPr>
      <w:r>
        <w:rPr>
          <w:rFonts w:hint="eastAsia" w:ascii="宋体" w:hAnsi="宋体" w:cs="宋体"/>
          <w:kern w:val="0"/>
          <w:sz w:val="28"/>
          <w:szCs w:val="28"/>
        </w:rPr>
        <w:t>C、在采购过程中符合竞争要求的供应商或者报价未超过采购预算的供应商不足3家的。</w:t>
      </w:r>
    </w:p>
    <w:p>
      <w:pPr>
        <w:tabs>
          <w:tab w:val="left" w:pos="525"/>
        </w:tabs>
        <w:rPr>
          <w:rFonts w:ascii="宋体" w:hAnsi="宋体" w:cs="宋体"/>
          <w:kern w:val="0"/>
          <w:sz w:val="28"/>
          <w:szCs w:val="28"/>
        </w:rPr>
      </w:pPr>
      <w:r>
        <w:rPr>
          <w:rFonts w:hint="eastAsia" w:ascii="宋体" w:hAnsi="宋体" w:cs="宋体"/>
          <w:kern w:val="0"/>
          <w:sz w:val="28"/>
          <w:szCs w:val="28"/>
        </w:rPr>
        <w:t>八、成交供应商的确定和公告</w:t>
      </w:r>
    </w:p>
    <w:p>
      <w:pPr>
        <w:tabs>
          <w:tab w:val="left" w:pos="525"/>
        </w:tabs>
        <w:rPr>
          <w:rFonts w:ascii="宋体" w:hAnsi="宋体" w:cs="宋体"/>
          <w:kern w:val="0"/>
          <w:sz w:val="28"/>
          <w:szCs w:val="28"/>
        </w:rPr>
      </w:pPr>
      <w:r>
        <w:rPr>
          <w:rFonts w:hint="eastAsia" w:ascii="宋体" w:hAnsi="宋体" w:cs="宋体"/>
          <w:kern w:val="0"/>
          <w:sz w:val="28"/>
          <w:szCs w:val="28"/>
        </w:rPr>
        <w:t>1、谈判评审小组应当从产品质量和服务均能满足竞争性谈判文件实质性响应要求的供应商中，按照经最后报价由低到高的顺序推荐前3名为成交候选供应商，并编写评审报告</w:t>
      </w:r>
      <w:r>
        <w:rPr>
          <w:rFonts w:hint="eastAsia" w:ascii="宋体" w:hAnsi="宋体" w:cs="宋体"/>
          <w:bCs/>
          <w:sz w:val="28"/>
          <w:szCs w:val="28"/>
        </w:rPr>
        <w:t>。</w:t>
      </w:r>
    </w:p>
    <w:p>
      <w:pPr>
        <w:tabs>
          <w:tab w:val="left" w:pos="525"/>
        </w:tabs>
        <w:rPr>
          <w:rFonts w:ascii="宋体" w:hAnsi="宋体" w:cs="宋体"/>
          <w:b/>
          <w:bCs/>
          <w:sz w:val="28"/>
          <w:szCs w:val="28"/>
        </w:rPr>
      </w:pPr>
      <w:r>
        <w:rPr>
          <w:rFonts w:hint="eastAsia" w:ascii="宋体" w:hAnsi="宋体" w:cs="宋体"/>
          <w:kern w:val="0"/>
          <w:sz w:val="28"/>
          <w:szCs w:val="28"/>
        </w:rPr>
        <w:t>2、评审报告由谈判评审小组成员签字认可。谈判评审小组成员对评审报告有异议的，谈判评审小组按照少数服从多数的原则推荐成交候选人。对评审报告有异议的谈判评审小组成员，应当在评审报告上签署不同意见并说明理由，由谈判评审小组书面记录相关情况。谈判评审小组成员拒绝在评审报告上签字又不书面说明其不同意见和理由的，视为同意评审报告。</w:t>
      </w:r>
    </w:p>
    <w:p>
      <w:pPr>
        <w:tabs>
          <w:tab w:val="left" w:pos="0"/>
        </w:tabs>
        <w:rPr>
          <w:rFonts w:ascii="宋体" w:hAnsi="宋体" w:cs="宋体"/>
          <w:bCs/>
          <w:sz w:val="28"/>
          <w:szCs w:val="28"/>
        </w:rPr>
      </w:pPr>
      <w:r>
        <w:rPr>
          <w:rFonts w:hint="eastAsia" w:ascii="宋体" w:hAnsi="宋体" w:cs="宋体"/>
          <w:sz w:val="28"/>
          <w:szCs w:val="28"/>
        </w:rPr>
        <w:t>3、谈判组织机构根据</w:t>
      </w:r>
      <w:r>
        <w:rPr>
          <w:rFonts w:hint="eastAsia" w:ascii="宋体" w:hAnsi="宋体" w:cs="宋体"/>
          <w:bCs/>
          <w:sz w:val="28"/>
          <w:szCs w:val="28"/>
        </w:rPr>
        <w:t>评审报告推荐的成交候选供应商名单，在谈判现场宣布评审结果。</w:t>
      </w:r>
    </w:p>
    <w:p>
      <w:pPr>
        <w:tabs>
          <w:tab w:val="left" w:pos="525"/>
        </w:tabs>
        <w:rPr>
          <w:rFonts w:ascii="宋体" w:hAnsi="宋体" w:cs="宋体"/>
          <w:kern w:val="0"/>
          <w:sz w:val="28"/>
          <w:szCs w:val="28"/>
        </w:rPr>
      </w:pPr>
      <w:r>
        <w:rPr>
          <w:rFonts w:hint="eastAsia" w:ascii="宋体" w:hAnsi="宋体" w:cs="宋体"/>
          <w:kern w:val="0"/>
          <w:sz w:val="28"/>
          <w:szCs w:val="28"/>
        </w:rPr>
        <w:t>4、</w:t>
      </w:r>
      <w:r>
        <w:rPr>
          <w:rFonts w:hint="eastAsia" w:ascii="宋体" w:hAnsi="宋体" w:cs="宋体"/>
          <w:sz w:val="28"/>
          <w:szCs w:val="28"/>
        </w:rPr>
        <w:t>谈判组织</w:t>
      </w:r>
      <w:r>
        <w:rPr>
          <w:rFonts w:hint="eastAsia" w:ascii="宋体" w:hAnsi="宋体" w:cs="宋体"/>
          <w:kern w:val="0"/>
          <w:sz w:val="28"/>
          <w:szCs w:val="28"/>
        </w:rPr>
        <w:t>机构应当在成交候选供应商确定后2个工作日内，在指定的</w:t>
      </w:r>
      <w:r>
        <w:rPr>
          <w:rFonts w:hint="eastAsia" w:ascii="宋体" w:hAnsi="宋体" w:cs="宋体"/>
          <w:bCs/>
          <w:sz w:val="28"/>
          <w:szCs w:val="28"/>
        </w:rPr>
        <w:t>公告栏</w:t>
      </w:r>
      <w:r>
        <w:rPr>
          <w:rFonts w:hint="eastAsia" w:ascii="宋体" w:hAnsi="宋体" w:cs="宋体"/>
          <w:kern w:val="0"/>
          <w:sz w:val="28"/>
          <w:szCs w:val="28"/>
        </w:rPr>
        <w:t>上公告评审结果。待公告期满无异议后向第一成交候选供应商发出成交通知书。</w:t>
      </w:r>
    </w:p>
    <w:p>
      <w:pPr>
        <w:tabs>
          <w:tab w:val="left" w:pos="525"/>
        </w:tabs>
        <w:rPr>
          <w:rFonts w:ascii="宋体" w:hAnsi="宋体" w:cs="宋体"/>
          <w:kern w:val="0"/>
          <w:sz w:val="28"/>
          <w:szCs w:val="28"/>
        </w:rPr>
      </w:pPr>
      <w:r>
        <w:rPr>
          <w:rFonts w:hint="eastAsia" w:ascii="宋体" w:hAnsi="宋体" w:cs="宋体"/>
          <w:kern w:val="0"/>
          <w:sz w:val="28"/>
          <w:szCs w:val="28"/>
        </w:rPr>
        <w:t>九、合同的签订</w:t>
      </w:r>
    </w:p>
    <w:p>
      <w:pPr>
        <w:tabs>
          <w:tab w:val="left" w:pos="525"/>
        </w:tabs>
        <w:rPr>
          <w:rFonts w:ascii="宋体" w:hAnsi="宋体" w:cs="宋体"/>
          <w:kern w:val="0"/>
          <w:sz w:val="28"/>
          <w:szCs w:val="28"/>
        </w:rPr>
      </w:pPr>
      <w:r>
        <w:rPr>
          <w:rFonts w:hint="eastAsia" w:ascii="宋体" w:hAnsi="宋体" w:cs="宋体"/>
          <w:kern w:val="0"/>
          <w:sz w:val="28"/>
          <w:szCs w:val="28"/>
        </w:rPr>
        <w:t>1、合同支付方式及比例：详见附件三。</w:t>
      </w:r>
    </w:p>
    <w:p>
      <w:pPr>
        <w:tabs>
          <w:tab w:val="left" w:pos="525"/>
        </w:tabs>
        <w:rPr>
          <w:rFonts w:ascii="宋体" w:hAnsi="宋体" w:cs="宋体"/>
          <w:kern w:val="0"/>
          <w:sz w:val="28"/>
          <w:szCs w:val="28"/>
        </w:rPr>
      </w:pPr>
      <w:r>
        <w:rPr>
          <w:rFonts w:hint="eastAsia" w:ascii="宋体" w:hAnsi="宋体" w:cs="宋体"/>
          <w:kern w:val="0"/>
          <w:sz w:val="28"/>
          <w:szCs w:val="28"/>
        </w:rPr>
        <w:t>2、采购人与成交供应商应当在成交通知书发出之日起30日内，按照竞争性谈判文件确定的合同文本以及采购标的、规格型号、采购金额、采购数量、技术和服务要求等事项签订采购合同。</w:t>
      </w:r>
    </w:p>
    <w:p>
      <w:pPr>
        <w:tabs>
          <w:tab w:val="left" w:pos="525"/>
        </w:tabs>
        <w:rPr>
          <w:rFonts w:ascii="宋体" w:hAnsi="宋体" w:cs="宋体"/>
          <w:kern w:val="0"/>
          <w:sz w:val="28"/>
          <w:szCs w:val="28"/>
        </w:rPr>
      </w:pPr>
      <w:r>
        <w:rPr>
          <w:rFonts w:hint="eastAsia" w:ascii="宋体" w:hAnsi="宋体" w:cs="宋体"/>
          <w:kern w:val="0"/>
          <w:sz w:val="28"/>
          <w:szCs w:val="28"/>
        </w:rPr>
        <w:t>3、采购人不得向成交供应商提出超出竞争性谈判文件以外的任何要求作为签订合同的条件，不得与成交供应商订立背离竞争性谈判文件确定的合同文本以及采购标的、规格型号、采购金额、采购数量、技术和服务要求等实质性内容的协议。</w:t>
      </w:r>
    </w:p>
    <w:p>
      <w:pPr>
        <w:tabs>
          <w:tab w:val="left" w:pos="525"/>
        </w:tabs>
        <w:rPr>
          <w:rFonts w:ascii="宋体" w:hAnsi="宋体" w:cs="宋体"/>
          <w:kern w:val="0"/>
          <w:sz w:val="28"/>
          <w:szCs w:val="28"/>
        </w:rPr>
      </w:pPr>
      <w:r>
        <w:rPr>
          <w:rFonts w:hint="eastAsia" w:ascii="宋体" w:hAnsi="宋体" w:cs="宋体"/>
          <w:kern w:val="0"/>
          <w:sz w:val="28"/>
          <w:szCs w:val="28"/>
        </w:rPr>
        <w:t>4、成交供应商放弃签订采购合同或者不履行合同的，采购人应当按经评审报价由低到高的排序，确定其他供应商作为成交供应商，并签订采购合同。</w:t>
      </w:r>
    </w:p>
    <w:p>
      <w:pPr>
        <w:tabs>
          <w:tab w:val="left" w:pos="0"/>
        </w:tabs>
        <w:rPr>
          <w:rFonts w:ascii="宋体" w:hAnsi="宋体" w:cs="宋体"/>
          <w:bCs/>
          <w:sz w:val="28"/>
          <w:szCs w:val="28"/>
        </w:rPr>
      </w:pPr>
      <w:r>
        <w:rPr>
          <w:rFonts w:hint="eastAsia" w:ascii="宋体" w:hAnsi="宋体" w:cs="宋体"/>
          <w:bCs/>
          <w:sz w:val="28"/>
          <w:szCs w:val="28"/>
        </w:rPr>
        <w:t>5、合同在执行过程中，确需修改、变更时，应当按照相应的审核批准程序办理。</w:t>
      </w:r>
    </w:p>
    <w:p>
      <w:pPr>
        <w:tabs>
          <w:tab w:val="left" w:pos="0"/>
        </w:tabs>
        <w:rPr>
          <w:rFonts w:ascii="宋体" w:hAnsi="宋体" w:cs="宋体"/>
          <w:bCs/>
          <w:sz w:val="28"/>
          <w:szCs w:val="28"/>
        </w:rPr>
      </w:pPr>
      <w:r>
        <w:rPr>
          <w:rFonts w:hint="eastAsia" w:ascii="宋体" w:hAnsi="宋体" w:cs="宋体"/>
          <w:bCs/>
          <w:sz w:val="28"/>
          <w:szCs w:val="28"/>
        </w:rPr>
        <w:t>6、竞争性谈判文件、谈判响应文件、补充协议等为合同的组成部分，具有同等法律效力。</w:t>
      </w:r>
    </w:p>
    <w:p>
      <w:pPr>
        <w:tabs>
          <w:tab w:val="left" w:pos="0"/>
        </w:tabs>
        <w:rPr>
          <w:rFonts w:ascii="宋体" w:hAnsi="宋体" w:cs="宋体"/>
          <w:kern w:val="0"/>
          <w:sz w:val="28"/>
          <w:szCs w:val="28"/>
        </w:rPr>
      </w:pPr>
      <w:r>
        <w:rPr>
          <w:rFonts w:hint="eastAsia" w:ascii="宋体" w:hAnsi="宋体" w:cs="宋体"/>
          <w:kern w:val="0"/>
          <w:sz w:val="28"/>
          <w:szCs w:val="28"/>
        </w:rPr>
        <w:t>7、除不可抗力等因素外，成交通知书发出后，采购人改变成交结果，或者成交供应商拒绝签订采购合同的，应当承担相应的法律责任。</w:t>
      </w:r>
    </w:p>
    <w:p>
      <w:pPr>
        <w:tabs>
          <w:tab w:val="left" w:pos="0"/>
        </w:tabs>
        <w:rPr>
          <w:rFonts w:ascii="宋体" w:hAnsi="宋体" w:cs="宋体"/>
          <w:b/>
          <w:bCs/>
          <w:sz w:val="28"/>
          <w:szCs w:val="28"/>
        </w:rPr>
      </w:pPr>
      <w:r>
        <w:rPr>
          <w:rFonts w:hint="eastAsia" w:ascii="宋体" w:hAnsi="宋体" w:cs="宋体"/>
          <w:b/>
          <w:bCs/>
          <w:sz w:val="28"/>
          <w:szCs w:val="28"/>
        </w:rPr>
        <w:t>十、成交服务费的收取</w:t>
      </w:r>
    </w:p>
    <w:p>
      <w:pPr>
        <w:tabs>
          <w:tab w:val="left" w:pos="0"/>
        </w:tabs>
        <w:rPr>
          <w:rFonts w:ascii="宋体" w:hAnsi="宋体" w:cs="宋体"/>
          <w:b/>
          <w:bCs/>
          <w:kern w:val="0"/>
          <w:sz w:val="28"/>
          <w:szCs w:val="28"/>
        </w:rPr>
      </w:pPr>
      <w:r>
        <w:rPr>
          <w:rFonts w:hint="eastAsia" w:ascii="宋体" w:hAnsi="宋体" w:cs="宋体"/>
          <w:b/>
          <w:bCs/>
          <w:kern w:val="0"/>
          <w:sz w:val="28"/>
          <w:szCs w:val="28"/>
        </w:rPr>
        <w:t xml:space="preserve">    中标服务费参照《国家计委关于印发&lt;招标代理服务收费管理暂行办法&gt;的通知》（计价格[2002]1980号）规定标准，由中标单位</w:t>
      </w:r>
      <w:r>
        <w:rPr>
          <w:rFonts w:hint="eastAsia" w:ascii="宋体" w:hAnsi="宋体" w:cs="宋体"/>
          <w:b/>
          <w:bCs/>
          <w:kern w:val="0"/>
          <w:sz w:val="28"/>
          <w:szCs w:val="28"/>
          <w:lang w:val="zh-CN"/>
        </w:rPr>
        <w:t>向采购代理机构一次性缴纳。</w:t>
      </w:r>
    </w:p>
    <w:p>
      <w:pPr>
        <w:jc w:val="center"/>
        <w:rPr>
          <w:rFonts w:ascii="宋体" w:hAnsi="宋体" w:cs="宋体"/>
          <w:sz w:val="28"/>
          <w:szCs w:val="28"/>
        </w:rPr>
      </w:pPr>
      <w:r>
        <w:rPr>
          <w:rFonts w:hint="eastAsia" w:ascii="宋体" w:hAnsi="宋体" w:cs="宋体"/>
          <w:sz w:val="28"/>
          <w:szCs w:val="28"/>
        </w:rPr>
        <w:br w:type="page"/>
      </w:r>
      <w:r>
        <w:rPr>
          <w:rFonts w:hint="eastAsia" w:ascii="宋体" w:hAnsi="宋体" w:cs="宋体"/>
          <w:sz w:val="28"/>
          <w:szCs w:val="28"/>
        </w:rPr>
        <w:t>第三章    评审程序及办法</w:t>
      </w:r>
    </w:p>
    <w:p>
      <w:pPr>
        <w:spacing w:beforeLines="50" w:afterLines="50"/>
        <w:jc w:val="center"/>
        <w:rPr>
          <w:rFonts w:ascii="宋体" w:hAnsi="宋体" w:cs="宋体"/>
          <w:sz w:val="28"/>
          <w:szCs w:val="28"/>
        </w:rPr>
      </w:pPr>
      <w:r>
        <w:rPr>
          <w:rFonts w:hint="eastAsia" w:ascii="宋体" w:hAnsi="宋体" w:cs="宋体"/>
          <w:b/>
          <w:sz w:val="28"/>
          <w:szCs w:val="28"/>
        </w:rPr>
        <w:t xml:space="preserve"> 合理低价评标办法</w:t>
      </w:r>
    </w:p>
    <w:p>
      <w:pPr>
        <w:pStyle w:val="15"/>
        <w:spacing w:beforeAutospacing="0" w:afterAutospacing="0" w:line="600" w:lineRule="exact"/>
        <w:jc w:val="both"/>
        <w:rPr>
          <w:rFonts w:ascii="宋体" w:hAnsi="宋体" w:cs="宋体"/>
          <w:b/>
          <w:bCs/>
          <w:sz w:val="28"/>
          <w:szCs w:val="28"/>
        </w:rPr>
      </w:pPr>
      <w:r>
        <w:rPr>
          <w:rFonts w:hint="eastAsia" w:ascii="宋体" w:hAnsi="宋体" w:cs="宋体"/>
          <w:b/>
          <w:bCs/>
          <w:sz w:val="28"/>
          <w:szCs w:val="28"/>
        </w:rPr>
        <w:t>一、评标原则:</w:t>
      </w:r>
    </w:p>
    <w:p>
      <w:pPr>
        <w:pStyle w:val="15"/>
        <w:spacing w:beforeAutospacing="0" w:afterAutospacing="0" w:line="600" w:lineRule="exact"/>
        <w:jc w:val="both"/>
        <w:rPr>
          <w:rFonts w:ascii="宋体" w:hAnsi="宋体" w:cs="宋体"/>
          <w:sz w:val="28"/>
          <w:szCs w:val="28"/>
        </w:rPr>
      </w:pPr>
      <w:r>
        <w:rPr>
          <w:rFonts w:hint="eastAsia" w:ascii="宋体" w:hAnsi="宋体" w:cs="宋体"/>
          <w:sz w:val="28"/>
          <w:szCs w:val="28"/>
        </w:rPr>
        <w:t>1、公平、公正、科学、择优；</w:t>
      </w:r>
      <w:r>
        <w:rPr>
          <w:rFonts w:hint="eastAsia" w:ascii="宋体" w:hAnsi="宋体" w:cs="宋体"/>
          <w:sz w:val="28"/>
          <w:szCs w:val="28"/>
        </w:rPr>
        <w:br w:type="textWrapping"/>
      </w:r>
      <w:r>
        <w:rPr>
          <w:rFonts w:hint="eastAsia" w:ascii="宋体" w:hAnsi="宋体" w:cs="宋体"/>
          <w:sz w:val="28"/>
          <w:szCs w:val="28"/>
        </w:rPr>
        <w:t>2、价格合理；</w:t>
      </w:r>
    </w:p>
    <w:p>
      <w:pPr>
        <w:pStyle w:val="15"/>
        <w:spacing w:beforeAutospacing="0" w:afterAutospacing="0" w:line="600" w:lineRule="exact"/>
        <w:jc w:val="both"/>
        <w:rPr>
          <w:rFonts w:ascii="宋体" w:hAnsi="宋体" w:cs="宋体"/>
          <w:sz w:val="28"/>
          <w:szCs w:val="28"/>
        </w:rPr>
      </w:pPr>
      <w:r>
        <w:rPr>
          <w:rFonts w:hint="eastAsia" w:ascii="宋体" w:hAnsi="宋体" w:cs="宋体"/>
          <w:sz w:val="28"/>
          <w:szCs w:val="28"/>
        </w:rPr>
        <w:t>3、禁止不正当竞争。</w:t>
      </w:r>
    </w:p>
    <w:p>
      <w:pPr>
        <w:pStyle w:val="15"/>
        <w:spacing w:beforeAutospacing="0" w:afterAutospacing="0" w:line="600" w:lineRule="exact"/>
        <w:ind w:left="275" w:hanging="275" w:hangingChars="98"/>
        <w:jc w:val="both"/>
        <w:rPr>
          <w:rFonts w:ascii="宋体" w:hAnsi="宋体" w:cs="宋体"/>
          <w:b/>
          <w:bCs/>
          <w:sz w:val="28"/>
          <w:szCs w:val="28"/>
        </w:rPr>
      </w:pPr>
      <w:r>
        <w:rPr>
          <w:rFonts w:hint="eastAsia" w:ascii="宋体" w:hAnsi="宋体" w:cs="宋体"/>
          <w:b/>
          <w:bCs/>
          <w:sz w:val="28"/>
          <w:szCs w:val="28"/>
        </w:rPr>
        <w:t>二、评审内容：</w:t>
      </w:r>
    </w:p>
    <w:p>
      <w:pPr>
        <w:pStyle w:val="15"/>
        <w:spacing w:beforeAutospacing="0" w:afterAutospacing="0" w:line="360" w:lineRule="auto"/>
        <w:jc w:val="both"/>
        <w:rPr>
          <w:rFonts w:ascii="宋体" w:hAnsi="宋体" w:cs="宋体"/>
          <w:sz w:val="28"/>
          <w:szCs w:val="28"/>
        </w:rPr>
      </w:pPr>
      <w:r>
        <w:rPr>
          <w:rFonts w:hint="eastAsia" w:ascii="宋体" w:hAnsi="宋体" w:cs="宋体"/>
          <w:sz w:val="28"/>
          <w:szCs w:val="28"/>
        </w:rPr>
        <w:t>1、资格审查,即对供应商投标资格的确认。该审查应在开标现场进行，</w:t>
      </w:r>
    </w:p>
    <w:p>
      <w:pPr>
        <w:pStyle w:val="15"/>
        <w:spacing w:beforeAutospacing="0" w:afterAutospacing="0" w:line="360" w:lineRule="auto"/>
        <w:jc w:val="both"/>
        <w:rPr>
          <w:rFonts w:hint="eastAsia" w:ascii="宋体" w:hAnsi="宋体" w:cs="宋体"/>
          <w:sz w:val="28"/>
          <w:szCs w:val="28"/>
        </w:rPr>
      </w:pPr>
      <w:r>
        <w:rPr>
          <w:rFonts w:hint="eastAsia" w:ascii="宋体" w:hAnsi="宋体" w:cs="宋体"/>
          <w:sz w:val="28"/>
          <w:szCs w:val="28"/>
        </w:rPr>
        <w:t>并在监督机构的监督下由采购人完成。按谈判文件规定的内容查验有关证件的原件（证明的原件）。</w:t>
      </w:r>
    </w:p>
    <w:p>
      <w:pPr>
        <w:pStyle w:val="15"/>
        <w:numPr>
          <w:ilvl w:val="0"/>
          <w:numId w:val="1"/>
        </w:numPr>
        <w:spacing w:beforeAutospacing="0" w:afterAutospacing="0" w:line="360" w:lineRule="auto"/>
        <w:jc w:val="both"/>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符合性审查，</w:t>
      </w:r>
      <w:r>
        <w:rPr>
          <w:rFonts w:hint="eastAsia" w:ascii="宋体" w:hAnsi="宋体" w:cs="宋体"/>
          <w:bCs/>
          <w:color w:val="000000" w:themeColor="text1"/>
          <w:sz w:val="28"/>
          <w:szCs w:val="28"/>
          <w14:textFill>
            <w14:solidFill>
              <w14:schemeClr w14:val="tx1"/>
            </w14:solidFill>
          </w14:textFill>
        </w:rPr>
        <w:t>不合格的自动丧失谈判资格</w:t>
      </w:r>
      <w:r>
        <w:rPr>
          <w:rFonts w:hint="eastAsia" w:ascii="宋体" w:hAnsi="宋体" w:cs="宋体"/>
          <w:color w:val="000000" w:themeColor="text1"/>
          <w:sz w:val="28"/>
          <w:szCs w:val="28"/>
          <w14:textFill>
            <w14:solidFill>
              <w14:schemeClr w14:val="tx1"/>
            </w14:solidFill>
          </w14:textFill>
        </w:rPr>
        <w:t>。</w:t>
      </w:r>
    </w:p>
    <w:p>
      <w:pPr>
        <w:pStyle w:val="15"/>
        <w:numPr>
          <w:ilvl w:val="0"/>
          <w:numId w:val="0"/>
        </w:numPr>
        <w:spacing w:beforeAutospacing="0" w:afterAutospacing="0" w:line="360" w:lineRule="auto"/>
        <w:jc w:val="both"/>
        <w:rPr>
          <w:rFonts w:hint="eastAsia" w:ascii="宋体" w:hAnsi="宋体" w:cs="宋体"/>
          <w:sz w:val="28"/>
          <w:szCs w:val="28"/>
        </w:rPr>
      </w:pPr>
      <w:r>
        <w:rPr>
          <w:rFonts w:hint="eastAsia" w:ascii="宋体" w:hAnsi="宋体" w:cs="宋体"/>
          <w:sz w:val="28"/>
          <w:szCs w:val="28"/>
          <w:lang w:val="en-US" w:eastAsia="zh-CN"/>
        </w:rPr>
        <w:t>3、</w:t>
      </w:r>
      <w:r>
        <w:rPr>
          <w:rFonts w:hint="eastAsia" w:ascii="宋体" w:hAnsi="宋体" w:cs="宋体"/>
          <w:sz w:val="28"/>
          <w:szCs w:val="28"/>
        </w:rPr>
        <w:t>商务标的评审：谈判评审小组所有成员集中与投标供应商分别进行两轮价格谈判。</w:t>
      </w:r>
    </w:p>
    <w:p>
      <w:pPr>
        <w:pStyle w:val="15"/>
        <w:numPr>
          <w:ilvl w:val="0"/>
          <w:numId w:val="0"/>
        </w:numPr>
        <w:spacing w:beforeAutospacing="0" w:afterAutospacing="0" w:line="360" w:lineRule="auto"/>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注：提供相同品牌产品的不同供应商参加同一合同项下投标的，以其中通过资格审查、符合性审查且报价最低的参加评标。报价相同的，以商务条件优越（如交货期，质量、质保期、售后服务）优先确定一个参加评标的供应商。</w:t>
      </w:r>
    </w:p>
    <w:p>
      <w:pPr>
        <w:spacing w:line="360" w:lineRule="auto"/>
        <w:rPr>
          <w:rFonts w:ascii="宋体" w:hAnsi="宋体" w:cs="宋体"/>
          <w:b/>
          <w:bCs/>
          <w:sz w:val="28"/>
          <w:szCs w:val="28"/>
        </w:rPr>
      </w:pPr>
      <w:r>
        <w:rPr>
          <w:rFonts w:hint="eastAsia" w:ascii="宋体" w:hAnsi="宋体" w:cs="宋体"/>
          <w:b/>
          <w:bCs/>
          <w:sz w:val="28"/>
          <w:szCs w:val="28"/>
        </w:rPr>
        <w:t>三、评审的程序及要求：</w:t>
      </w:r>
      <w:r>
        <w:rPr>
          <w:rFonts w:hint="eastAsia" w:ascii="宋体" w:hAnsi="宋体" w:cs="宋体"/>
          <w:sz w:val="28"/>
          <w:szCs w:val="28"/>
        </w:rPr>
        <w:br w:type="textWrapping"/>
      </w:r>
      <w:r>
        <w:rPr>
          <w:rFonts w:hint="eastAsia" w:ascii="宋体" w:hAnsi="宋体" w:cs="宋体"/>
          <w:b/>
          <w:bCs/>
          <w:sz w:val="28"/>
          <w:szCs w:val="28"/>
        </w:rPr>
        <w:t>1、评审的程序：资格审查--</w:t>
      </w:r>
      <w:r>
        <w:rPr>
          <w:rFonts w:hint="eastAsia" w:ascii="宋体" w:hAnsi="宋体" w:cs="宋体"/>
          <w:b/>
          <w:bCs/>
          <w:sz w:val="28"/>
          <w:szCs w:val="28"/>
          <w:lang w:val="en-US" w:eastAsia="zh-CN"/>
        </w:rPr>
        <w:t>符合性审查</w:t>
      </w:r>
      <w:r>
        <w:rPr>
          <w:rFonts w:hint="eastAsia" w:ascii="宋体" w:hAnsi="宋体" w:cs="宋体"/>
          <w:b/>
          <w:bCs/>
          <w:sz w:val="28"/>
          <w:szCs w:val="28"/>
        </w:rPr>
        <w:t>--商务评审。</w:t>
      </w:r>
    </w:p>
    <w:p>
      <w:pPr>
        <w:rPr>
          <w:rFonts w:ascii="宋体" w:hAnsi="宋体" w:cs="宋体"/>
          <w:b/>
          <w:bCs/>
          <w:sz w:val="28"/>
          <w:szCs w:val="28"/>
        </w:rPr>
      </w:pPr>
      <w:r>
        <w:rPr>
          <w:rFonts w:hint="eastAsia" w:ascii="宋体" w:hAnsi="宋体" w:cs="宋体"/>
          <w:b/>
          <w:bCs/>
          <w:sz w:val="28"/>
          <w:szCs w:val="28"/>
        </w:rPr>
        <w:t>2、资格审查</w:t>
      </w:r>
    </w:p>
    <w:p>
      <w:pPr>
        <w:ind w:firstLine="280" w:firstLineChars="100"/>
        <w:rPr>
          <w:rFonts w:ascii="宋体" w:hAnsi="宋体" w:cs="宋体"/>
          <w:sz w:val="28"/>
          <w:szCs w:val="28"/>
        </w:rPr>
      </w:pPr>
      <w:r>
        <w:rPr>
          <w:rFonts w:hint="eastAsia" w:ascii="宋体" w:hAnsi="宋体" w:cs="宋体"/>
          <w:sz w:val="28"/>
          <w:szCs w:val="28"/>
        </w:rPr>
        <w:t>参与谈判的供应商应提交的资格证明文件：</w:t>
      </w:r>
    </w:p>
    <w:p>
      <w:pPr>
        <w:numPr>
          <w:ilvl w:val="0"/>
          <w:numId w:val="2"/>
        </w:numPr>
        <w:rPr>
          <w:rFonts w:ascii="宋体" w:hAnsi="宋体" w:cs="宋体"/>
          <w:b/>
          <w:bCs/>
          <w:sz w:val="28"/>
          <w:szCs w:val="28"/>
        </w:rPr>
      </w:pPr>
      <w:r>
        <w:rPr>
          <w:rFonts w:hint="eastAsia" w:ascii="宋体" w:hAnsi="宋体" w:cs="宋体"/>
          <w:b/>
          <w:bCs/>
          <w:sz w:val="28"/>
          <w:szCs w:val="28"/>
        </w:rPr>
        <w:t>合法注册的法人或其他组织或自然人，并出具合法有效的统一社会信用代码的营业执照或其它证件；</w:t>
      </w:r>
    </w:p>
    <w:p>
      <w:pPr>
        <w:spacing w:line="540" w:lineRule="exact"/>
        <w:rPr>
          <w:rFonts w:ascii="宋体" w:hAnsi="宋体" w:cs="宋体"/>
          <w:b/>
          <w:bCs/>
          <w:sz w:val="28"/>
          <w:szCs w:val="28"/>
        </w:rPr>
      </w:pPr>
      <w:r>
        <w:rPr>
          <w:rFonts w:hint="eastAsia" w:ascii="宋体" w:hAnsi="宋体" w:cs="宋体"/>
          <w:b/>
          <w:bCs/>
          <w:sz w:val="28"/>
          <w:szCs w:val="28"/>
        </w:rPr>
        <w:t> </w:t>
      </w:r>
      <w:r>
        <w:rPr>
          <w:rFonts w:hint="eastAsia" w:ascii="宋体" w:hAnsi="宋体" w:cs="宋体"/>
          <w:b/>
          <w:bCs/>
          <w:sz w:val="28"/>
          <w:szCs w:val="28"/>
          <w:lang w:eastAsia="zh-CN"/>
        </w:rPr>
        <w:t>（</w:t>
      </w:r>
      <w:r>
        <w:rPr>
          <w:rFonts w:hint="eastAsia" w:ascii="宋体" w:hAnsi="宋体" w:cs="宋体"/>
          <w:b/>
          <w:bCs/>
          <w:sz w:val="28"/>
          <w:szCs w:val="28"/>
          <w:lang w:val="en-US" w:eastAsia="zh-CN"/>
        </w:rPr>
        <w:t>2</w:t>
      </w:r>
      <w:r>
        <w:rPr>
          <w:rFonts w:hint="eastAsia" w:ascii="宋体" w:hAnsi="宋体" w:cs="宋体"/>
          <w:b/>
          <w:bCs/>
          <w:sz w:val="28"/>
          <w:szCs w:val="28"/>
          <w:lang w:eastAsia="zh-CN"/>
        </w:rPr>
        <w:t>）</w:t>
      </w:r>
      <w:r>
        <w:rPr>
          <w:rFonts w:hint="eastAsia" w:ascii="宋体" w:hAnsi="宋体" w:cs="宋体"/>
          <w:b/>
          <w:bCs/>
          <w:sz w:val="28"/>
          <w:szCs w:val="28"/>
        </w:rPr>
        <w:t>若是企业法定代表人参加谈判，须出示本人身份证（原件及复印件），若是授权代表参加谈判，须出具本人身份证及法定代表人授权书（原件）。否则，将被拒绝；</w:t>
      </w:r>
    </w:p>
    <w:p>
      <w:pPr>
        <w:rPr>
          <w:rFonts w:ascii="宋体" w:hAnsi="宋体" w:cs="宋体"/>
          <w:sz w:val="28"/>
          <w:szCs w:val="28"/>
        </w:rPr>
      </w:pPr>
      <w:r>
        <w:rPr>
          <w:rFonts w:hint="eastAsia" w:ascii="宋体" w:hAnsi="宋体" w:cs="宋体"/>
          <w:b/>
          <w:bCs/>
          <w:sz w:val="28"/>
          <w:szCs w:val="28"/>
        </w:rPr>
        <w:t>（</w:t>
      </w:r>
      <w:r>
        <w:rPr>
          <w:rFonts w:hint="eastAsia" w:ascii="宋体" w:hAnsi="宋体" w:cs="宋体"/>
          <w:b/>
          <w:bCs/>
          <w:sz w:val="28"/>
          <w:szCs w:val="28"/>
          <w:lang w:val="en-US" w:eastAsia="zh-CN"/>
        </w:rPr>
        <w:t>3</w:t>
      </w:r>
      <w:r>
        <w:rPr>
          <w:rFonts w:hint="eastAsia" w:ascii="宋体" w:hAnsi="宋体" w:cs="宋体"/>
          <w:b/>
          <w:bCs/>
          <w:sz w:val="28"/>
          <w:szCs w:val="28"/>
        </w:rPr>
        <w:t>）申请人不得为“信用中国”网站（www.creditchina.gov.cn）中列入失信被执行人和重大税收违法案件当事人名单的供应商；不得为中国政府采购网（www.ccgp.gov.cn）政府采购严重违法失信行为记录名单中被财政部门禁止参加政府采购活动的供应商（提供查询结果网页截图并加盖供应商公章）</w:t>
      </w:r>
      <w:r>
        <w:rPr>
          <w:rFonts w:hint="eastAsia" w:ascii="宋体" w:hAnsi="宋体" w:cs="宋体"/>
          <w:sz w:val="28"/>
          <w:szCs w:val="28"/>
        </w:rPr>
        <w:t>；</w:t>
      </w:r>
    </w:p>
    <w:p>
      <w:pPr>
        <w:rPr>
          <w:rFonts w:hint="eastAsia" w:ascii="宋体" w:hAnsi="宋体" w:cs="宋体"/>
          <w:b/>
          <w:bCs/>
          <w:sz w:val="28"/>
          <w:szCs w:val="28"/>
        </w:rPr>
      </w:pPr>
      <w:r>
        <w:rPr>
          <w:rFonts w:hint="eastAsia" w:ascii="宋体" w:hAnsi="宋体" w:cs="宋体"/>
          <w:b/>
          <w:bCs/>
          <w:sz w:val="28"/>
          <w:szCs w:val="28"/>
        </w:rPr>
        <w:t>（</w:t>
      </w:r>
      <w:r>
        <w:rPr>
          <w:rFonts w:hint="eastAsia" w:ascii="宋体" w:hAnsi="宋体" w:cs="宋体"/>
          <w:b/>
          <w:bCs/>
          <w:sz w:val="28"/>
          <w:szCs w:val="28"/>
          <w:lang w:val="en-US" w:eastAsia="zh-CN"/>
        </w:rPr>
        <w:t>4</w:t>
      </w:r>
      <w:r>
        <w:rPr>
          <w:rFonts w:hint="eastAsia" w:ascii="宋体" w:hAnsi="宋体" w:cs="宋体"/>
          <w:b/>
          <w:bCs/>
          <w:sz w:val="28"/>
          <w:szCs w:val="28"/>
        </w:rPr>
        <w:t>）代理公司出具的保证金收据；</w:t>
      </w:r>
    </w:p>
    <w:p>
      <w:pPr>
        <w:rPr>
          <w:rFonts w:ascii="宋体" w:hAnsi="宋体" w:cs="宋体"/>
          <w:b/>
          <w:bCs/>
          <w:sz w:val="28"/>
          <w:szCs w:val="28"/>
        </w:rPr>
      </w:pPr>
      <w:r>
        <w:rPr>
          <w:rFonts w:hint="eastAsia" w:ascii="宋体" w:hAnsi="宋体" w:cs="宋体"/>
          <w:b/>
          <w:bCs/>
          <w:sz w:val="28"/>
          <w:szCs w:val="28"/>
        </w:rPr>
        <w:t>（</w:t>
      </w:r>
      <w:r>
        <w:rPr>
          <w:rFonts w:hint="eastAsia" w:ascii="宋体" w:hAnsi="宋体" w:cs="宋体"/>
          <w:b/>
          <w:bCs/>
          <w:sz w:val="28"/>
          <w:szCs w:val="28"/>
          <w:lang w:val="en-US" w:eastAsia="zh-CN"/>
        </w:rPr>
        <w:t>5</w:t>
      </w:r>
      <w:r>
        <w:rPr>
          <w:rFonts w:hint="eastAsia" w:ascii="宋体" w:hAnsi="宋体" w:cs="宋体"/>
          <w:b/>
          <w:bCs/>
          <w:sz w:val="28"/>
          <w:szCs w:val="28"/>
        </w:rPr>
        <w:t>）供应商出具参加政府采购活动前3年内在经营活动中没有重大违法纪录的书面声明；</w:t>
      </w:r>
    </w:p>
    <w:p>
      <w:pPr>
        <w:rPr>
          <w:rFonts w:ascii="宋体" w:hAnsi="宋体" w:cs="宋体"/>
          <w:b/>
          <w:bCs/>
          <w:sz w:val="28"/>
          <w:szCs w:val="28"/>
        </w:rPr>
      </w:pPr>
      <w:r>
        <w:rPr>
          <w:rFonts w:hint="eastAsia" w:ascii="宋体" w:hAnsi="宋体" w:cs="宋体"/>
          <w:b/>
          <w:bCs/>
          <w:sz w:val="28"/>
          <w:szCs w:val="28"/>
        </w:rPr>
        <w:t>（</w:t>
      </w:r>
      <w:r>
        <w:rPr>
          <w:rFonts w:hint="eastAsia" w:ascii="宋体" w:hAnsi="宋体" w:cs="宋体"/>
          <w:b/>
          <w:bCs/>
          <w:sz w:val="28"/>
          <w:szCs w:val="28"/>
          <w:lang w:val="en-US" w:eastAsia="zh-CN"/>
        </w:rPr>
        <w:t>6</w:t>
      </w:r>
      <w:r>
        <w:rPr>
          <w:rFonts w:hint="eastAsia" w:ascii="宋体" w:hAnsi="宋体" w:cs="宋体"/>
          <w:b/>
          <w:bCs/>
          <w:sz w:val="28"/>
          <w:szCs w:val="28"/>
        </w:rPr>
        <w:t>）中国裁判文书网行贿犯罪查询结果截图（法定代表人）；</w:t>
      </w:r>
    </w:p>
    <w:p>
      <w:pPr>
        <w:rPr>
          <w:rFonts w:ascii="宋体" w:hAnsi="宋体" w:cs="宋体"/>
          <w:b/>
          <w:bCs/>
          <w:sz w:val="28"/>
          <w:szCs w:val="28"/>
        </w:rPr>
      </w:pPr>
      <w:r>
        <w:rPr>
          <w:rFonts w:hint="eastAsia" w:ascii="宋体" w:hAnsi="宋体" w:cs="宋体"/>
          <w:b/>
          <w:bCs/>
          <w:sz w:val="28"/>
          <w:szCs w:val="28"/>
        </w:rPr>
        <w:t>（</w:t>
      </w:r>
      <w:r>
        <w:rPr>
          <w:rFonts w:hint="eastAsia" w:ascii="宋体" w:hAnsi="宋体" w:cs="宋体"/>
          <w:b/>
          <w:bCs/>
          <w:sz w:val="28"/>
          <w:szCs w:val="28"/>
          <w:lang w:val="en-US" w:eastAsia="zh-CN"/>
        </w:rPr>
        <w:t>7</w:t>
      </w:r>
      <w:r>
        <w:rPr>
          <w:rFonts w:hint="eastAsia" w:ascii="宋体" w:hAnsi="宋体" w:cs="宋体"/>
          <w:b/>
          <w:bCs/>
          <w:sz w:val="28"/>
          <w:szCs w:val="28"/>
        </w:rPr>
        <w:t>）社保缴纳凭证：（投标截止日期前六个月的缴纳社保金），依法不需要缴纳社会保障资金的供应商应提供相关文件证明；纳税凭证：（投标截止日期前六个月供应商的纳税凭证），依法免税的单位应提供相关证明材料；财务状况：提供</w:t>
      </w:r>
      <w:r>
        <w:rPr>
          <w:rFonts w:hint="eastAsia" w:ascii="宋体" w:hAnsi="宋体" w:cs="宋体"/>
          <w:b/>
          <w:bCs/>
          <w:sz w:val="28"/>
          <w:szCs w:val="28"/>
          <w:lang w:val="en-US" w:eastAsia="zh-CN"/>
        </w:rPr>
        <w:t>2020年</w:t>
      </w:r>
      <w:r>
        <w:rPr>
          <w:rFonts w:hint="eastAsia" w:ascii="宋体" w:hAnsi="宋体" w:cs="宋体"/>
          <w:b/>
          <w:bCs/>
          <w:sz w:val="28"/>
          <w:szCs w:val="28"/>
        </w:rPr>
        <w:t>度完整的财务审计报告，或开标时间前六个月内银行出具的资信证明。其他组织和自然人提供银行出具的资信证明；</w:t>
      </w:r>
    </w:p>
    <w:p>
      <w:pPr>
        <w:rPr>
          <w:rFonts w:ascii="宋体" w:hAnsi="宋体" w:cs="宋体"/>
          <w:b/>
          <w:bCs/>
          <w:sz w:val="28"/>
          <w:szCs w:val="28"/>
        </w:rPr>
      </w:pPr>
      <w:r>
        <w:rPr>
          <w:rFonts w:hint="eastAsia" w:ascii="宋体" w:hAnsi="宋体" w:cs="宋体"/>
          <w:b/>
          <w:bCs/>
          <w:sz w:val="28"/>
          <w:szCs w:val="28"/>
        </w:rPr>
        <w:t>（</w:t>
      </w:r>
      <w:r>
        <w:rPr>
          <w:rFonts w:hint="eastAsia" w:ascii="宋体" w:hAnsi="宋体" w:cs="宋体"/>
          <w:b/>
          <w:bCs/>
          <w:sz w:val="28"/>
          <w:szCs w:val="28"/>
          <w:lang w:val="en-US" w:eastAsia="zh-CN"/>
        </w:rPr>
        <w:t>8</w:t>
      </w:r>
      <w:r>
        <w:rPr>
          <w:rFonts w:hint="eastAsia" w:ascii="宋体" w:hAnsi="宋体" w:cs="宋体"/>
          <w:b/>
          <w:bCs/>
          <w:sz w:val="28"/>
          <w:szCs w:val="28"/>
        </w:rPr>
        <w:t>）本项目不接受联合体投标，单位负责人为同一人或者存在控股、管理关系的不同单位不得同时参加（提供书面声明）。</w:t>
      </w:r>
    </w:p>
    <w:p>
      <w:pPr>
        <w:rPr>
          <w:rFonts w:ascii="宋体" w:hAnsi="宋体" w:cs="宋体"/>
          <w:sz w:val="28"/>
          <w:szCs w:val="28"/>
        </w:rPr>
      </w:pPr>
      <w:r>
        <w:rPr>
          <w:rFonts w:hint="eastAsia" w:ascii="宋体" w:hAnsi="宋体" w:cs="宋体"/>
          <w:sz w:val="28"/>
          <w:szCs w:val="28"/>
        </w:rPr>
        <w:t>审核办法：</w:t>
      </w:r>
    </w:p>
    <w:p>
      <w:pPr>
        <w:rPr>
          <w:rFonts w:ascii="宋体" w:hAnsi="宋体" w:cs="宋体"/>
          <w:sz w:val="28"/>
          <w:szCs w:val="28"/>
        </w:rPr>
      </w:pPr>
      <w:r>
        <w:rPr>
          <w:rFonts w:hint="eastAsia" w:ascii="宋体" w:hAnsi="宋体" w:cs="宋体"/>
          <w:sz w:val="28"/>
          <w:szCs w:val="28"/>
        </w:rPr>
        <w:t>（1）根据供应商提交的资格证明文件，由评审小组对供应商的资格条件和资格证明文件是否响应竞争性谈判文件要求进行评审。</w:t>
      </w:r>
    </w:p>
    <w:p>
      <w:pPr>
        <w:rPr>
          <w:rFonts w:ascii="宋体" w:hAnsi="宋体" w:cs="宋体"/>
          <w:sz w:val="28"/>
          <w:szCs w:val="28"/>
        </w:rPr>
      </w:pPr>
      <w:r>
        <w:rPr>
          <w:rFonts w:hint="eastAsia" w:ascii="宋体" w:hAnsi="宋体" w:cs="宋体"/>
          <w:sz w:val="28"/>
          <w:szCs w:val="28"/>
        </w:rPr>
        <w:t>（2）上述（1）-（8）项</w:t>
      </w:r>
      <w:r>
        <w:rPr>
          <w:rFonts w:hint="eastAsia" w:ascii="宋体" w:hAnsi="宋体" w:cs="宋体"/>
          <w:bCs/>
          <w:sz w:val="28"/>
          <w:szCs w:val="28"/>
        </w:rPr>
        <w:t>为必备项资格证明文件，缺项或者符合性、有效性、合法性审核不合格的自动丧失谈判资格</w:t>
      </w:r>
      <w:r>
        <w:rPr>
          <w:rFonts w:hint="eastAsia" w:ascii="宋体" w:hAnsi="宋体" w:cs="宋体"/>
          <w:sz w:val="28"/>
          <w:szCs w:val="28"/>
        </w:rPr>
        <w:t>。</w:t>
      </w:r>
    </w:p>
    <w:p>
      <w:pPr>
        <w:rPr>
          <w:rFonts w:hint="eastAsia" w:ascii="宋体" w:hAnsi="宋体" w:cs="宋体"/>
          <w:sz w:val="28"/>
          <w:szCs w:val="28"/>
        </w:rPr>
      </w:pPr>
      <w:r>
        <w:rPr>
          <w:rFonts w:hint="eastAsia" w:ascii="宋体" w:hAnsi="宋体" w:cs="宋体"/>
          <w:sz w:val="28"/>
          <w:szCs w:val="28"/>
        </w:rPr>
        <w:t>（3）法定代表人授权委托书（原件）经审核后现场留存。</w:t>
      </w:r>
    </w:p>
    <w:p>
      <w:pPr>
        <w:pStyle w:val="15"/>
        <w:shd w:val="clear" w:color="auto" w:fill="FFFFFF"/>
        <w:snapToGrid w:val="0"/>
        <w:spacing w:before="0" w:beforeAutospacing="0" w:after="0" w:afterAutospacing="0" w:line="560" w:lineRule="exact"/>
        <w:rPr>
          <w:rFonts w:hint="eastAsia" w:ascii="仿宋_GB2312" w:eastAsia="仿宋_GB2312"/>
          <w:kern w:val="2"/>
          <w:sz w:val="32"/>
          <w:szCs w:val="32"/>
        </w:rPr>
      </w:pPr>
      <w:r>
        <w:rPr>
          <w:rFonts w:hint="eastAsia" w:ascii="宋体" w:hAnsi="宋体" w:cs="宋体"/>
          <w:sz w:val="28"/>
          <w:szCs w:val="28"/>
          <w:lang w:eastAsia="zh-CN"/>
        </w:rPr>
        <w:t>（</w:t>
      </w:r>
      <w:r>
        <w:rPr>
          <w:rFonts w:hint="eastAsia" w:ascii="宋体" w:hAnsi="宋体" w:cs="宋体"/>
          <w:sz w:val="28"/>
          <w:szCs w:val="28"/>
          <w:lang w:val="en-US" w:eastAsia="zh-CN"/>
        </w:rPr>
        <w:t>4</w:t>
      </w:r>
      <w:r>
        <w:rPr>
          <w:rFonts w:hint="eastAsia" w:ascii="宋体" w:hAnsi="宋体" w:cs="宋体"/>
          <w:sz w:val="28"/>
          <w:szCs w:val="28"/>
          <w:lang w:eastAsia="zh-CN"/>
        </w:rPr>
        <w:t>）</w:t>
      </w:r>
      <w:r>
        <w:rPr>
          <w:rFonts w:hint="eastAsia" w:ascii="仿宋_GB2312" w:eastAsia="仿宋_GB2312"/>
          <w:kern w:val="2"/>
          <w:sz w:val="32"/>
          <w:szCs w:val="32"/>
        </w:rPr>
        <w:t>对于资格证明文件的真实性，谈判评审小组将抽查核实。凡发现有出具虚假资格证明文件的，将拒绝与其谈判。</w:t>
      </w:r>
    </w:p>
    <w:p>
      <w:pPr>
        <w:pStyle w:val="15"/>
        <w:shd w:val="clear" w:color="auto" w:fill="FFFFFF"/>
        <w:snapToGrid w:val="0"/>
        <w:spacing w:before="0" w:beforeAutospacing="0" w:after="0" w:afterAutospacing="0" w:line="560" w:lineRule="exact"/>
        <w:rPr>
          <w:rFonts w:hint="eastAsia" w:ascii="宋体" w:hAnsi="宋体" w:cs="宋体"/>
          <w:b/>
          <w:bCs/>
          <w:sz w:val="28"/>
          <w:szCs w:val="28"/>
        </w:rPr>
      </w:pPr>
      <w:r>
        <w:rPr>
          <w:rFonts w:hint="eastAsia" w:ascii="宋体" w:hAnsi="宋体" w:cs="宋体"/>
          <w:b/>
          <w:bCs/>
          <w:sz w:val="28"/>
          <w:szCs w:val="28"/>
          <w:lang w:val="en-US" w:eastAsia="zh-CN"/>
        </w:rPr>
        <w:t>3、符合性审查，</w:t>
      </w:r>
      <w:r>
        <w:rPr>
          <w:rFonts w:hint="eastAsia" w:ascii="宋体" w:hAnsi="宋体" w:cs="宋体"/>
          <w:b/>
          <w:bCs/>
          <w:sz w:val="28"/>
          <w:szCs w:val="28"/>
        </w:rPr>
        <w:t>不合格的自动丧失谈判资格。</w:t>
      </w:r>
    </w:p>
    <w:p>
      <w:pPr>
        <w:pStyle w:val="15"/>
        <w:spacing w:beforeAutospacing="0" w:afterAutospacing="0" w:line="500" w:lineRule="exact"/>
        <w:jc w:val="both"/>
        <w:rPr>
          <w:rFonts w:ascii="宋体" w:hAnsi="宋体" w:cs="宋体"/>
          <w:b/>
          <w:bCs/>
          <w:sz w:val="28"/>
          <w:szCs w:val="28"/>
        </w:rPr>
      </w:pPr>
      <w:r>
        <w:rPr>
          <w:rFonts w:hint="eastAsia" w:ascii="宋体" w:hAnsi="宋体" w:cs="宋体"/>
          <w:b/>
          <w:bCs/>
          <w:sz w:val="28"/>
          <w:szCs w:val="28"/>
          <w:lang w:val="en-US" w:eastAsia="zh-CN"/>
        </w:rPr>
        <w:t>4</w:t>
      </w:r>
      <w:r>
        <w:rPr>
          <w:rFonts w:hint="eastAsia" w:ascii="宋体" w:hAnsi="宋体" w:cs="宋体"/>
          <w:b/>
          <w:bCs/>
          <w:sz w:val="28"/>
          <w:szCs w:val="28"/>
        </w:rPr>
        <w:t>、商务标评审</w:t>
      </w:r>
      <w:r>
        <w:rPr>
          <w:rFonts w:hint="eastAsia" w:ascii="宋体" w:hAnsi="宋体" w:cs="宋体"/>
          <w:sz w:val="28"/>
          <w:szCs w:val="28"/>
        </w:rPr>
        <w:t>：</w:t>
      </w:r>
    </w:p>
    <w:p>
      <w:pPr>
        <w:tabs>
          <w:tab w:val="left" w:pos="525"/>
        </w:tabs>
        <w:rPr>
          <w:rFonts w:ascii="宋体" w:hAnsi="宋体" w:cs="宋体"/>
          <w:kern w:val="0"/>
          <w:sz w:val="28"/>
          <w:szCs w:val="28"/>
        </w:rPr>
      </w:pPr>
      <w:r>
        <w:rPr>
          <w:rFonts w:hint="eastAsia" w:ascii="宋体" w:hAnsi="宋体" w:cs="宋体"/>
          <w:bCs/>
          <w:sz w:val="28"/>
          <w:szCs w:val="28"/>
        </w:rPr>
        <w:t>1</w:t>
      </w:r>
      <w:r>
        <w:rPr>
          <w:rFonts w:hint="eastAsia" w:ascii="宋体" w:hAnsi="宋体" w:cs="宋体"/>
          <w:bCs/>
          <w:sz w:val="28"/>
          <w:szCs w:val="28"/>
          <w:lang w:eastAsia="zh-CN"/>
        </w:rPr>
        <w:t>）</w:t>
      </w:r>
      <w:r>
        <w:rPr>
          <w:rFonts w:hint="eastAsia" w:ascii="宋体" w:hAnsi="宋体" w:cs="宋体"/>
          <w:bCs/>
          <w:sz w:val="28"/>
          <w:szCs w:val="28"/>
        </w:rPr>
        <w:t>、</w:t>
      </w:r>
      <w:r>
        <w:rPr>
          <w:rFonts w:hint="eastAsia" w:ascii="宋体" w:hAnsi="宋体" w:cs="宋体"/>
          <w:kern w:val="0"/>
          <w:sz w:val="28"/>
          <w:szCs w:val="28"/>
        </w:rPr>
        <w:t>谈判评审小组所有成员集中与投标供应商分别进行两轮谈判。并给予所有参加谈判的供应商平等的谈判机会。</w:t>
      </w:r>
    </w:p>
    <w:p>
      <w:pPr>
        <w:tabs>
          <w:tab w:val="left" w:pos="525"/>
        </w:tabs>
        <w:rPr>
          <w:rFonts w:ascii="宋体" w:hAnsi="宋体" w:cs="宋体"/>
          <w:kern w:val="0"/>
          <w:sz w:val="28"/>
          <w:szCs w:val="28"/>
        </w:rPr>
      </w:pPr>
      <w:r>
        <w:rPr>
          <w:rFonts w:hint="eastAsia" w:ascii="宋体" w:hAnsi="宋体" w:cs="宋体"/>
          <w:kern w:val="0"/>
          <w:sz w:val="28"/>
          <w:szCs w:val="28"/>
        </w:rPr>
        <w:t>2</w:t>
      </w:r>
      <w:r>
        <w:rPr>
          <w:rFonts w:hint="eastAsia" w:ascii="宋体" w:hAnsi="宋体" w:cs="宋体"/>
          <w:kern w:val="0"/>
          <w:sz w:val="28"/>
          <w:szCs w:val="28"/>
          <w:lang w:eastAsia="zh-CN"/>
        </w:rPr>
        <w:t>）</w:t>
      </w:r>
      <w:r>
        <w:rPr>
          <w:rFonts w:hint="eastAsia" w:ascii="宋体" w:hAnsi="宋体" w:cs="宋体"/>
          <w:kern w:val="0"/>
          <w:sz w:val="28"/>
          <w:szCs w:val="28"/>
        </w:rPr>
        <w:t>、供应商应当根据竞争性谈判文件的要求，在谈判开始前提交谈判响应文件。由谈判评审小组对谈判响应文件进行评审，并根据竞争性谈判文件规定的程序、评定成交的标准等事项与实质性响应竞争性谈判文件要求的供应商进行谈判。未实质性响应竞争性谈判文件的谈判响应文件按无效处理，谈判小组应当告知有关供应商。</w:t>
      </w:r>
    </w:p>
    <w:p>
      <w:pPr>
        <w:tabs>
          <w:tab w:val="left" w:pos="525"/>
        </w:tabs>
        <w:rPr>
          <w:rFonts w:ascii="宋体" w:hAnsi="宋体" w:cs="宋体"/>
          <w:kern w:val="0"/>
          <w:sz w:val="28"/>
          <w:szCs w:val="28"/>
        </w:rPr>
      </w:pPr>
      <w:r>
        <w:rPr>
          <w:rFonts w:hint="eastAsia" w:ascii="宋体" w:hAnsi="宋体" w:cs="宋体"/>
          <w:kern w:val="0"/>
          <w:sz w:val="28"/>
          <w:szCs w:val="28"/>
        </w:rPr>
        <w:t>3</w:t>
      </w:r>
      <w:r>
        <w:rPr>
          <w:rFonts w:hint="eastAsia" w:ascii="宋体" w:hAnsi="宋体" w:cs="宋体"/>
          <w:kern w:val="0"/>
          <w:sz w:val="28"/>
          <w:szCs w:val="28"/>
          <w:lang w:eastAsia="zh-CN"/>
        </w:rPr>
        <w:t>）</w:t>
      </w:r>
      <w:r>
        <w:rPr>
          <w:rFonts w:hint="eastAsia" w:ascii="宋体" w:hAnsi="宋体" w:cs="宋体"/>
          <w:kern w:val="0"/>
          <w:sz w:val="28"/>
          <w:szCs w:val="28"/>
        </w:rPr>
        <w:t>、谈判评审小组在对谈判响应文件的有效性、完整性和响应程度进行审查时，可以要求供应商对谈判响应文件中含义不明确、同类问题表述不一致或者有明显文字和计算错误的内容等作出必要的澄清、说明或者更正。供应商的澄清、说明或者更正不得超出谈判响应文件的范围或者改变谈判响应文件的实质性内容。</w:t>
      </w:r>
    </w:p>
    <w:p>
      <w:pPr>
        <w:tabs>
          <w:tab w:val="left" w:pos="0"/>
          <w:tab w:val="left" w:pos="420"/>
        </w:tabs>
        <w:rPr>
          <w:rFonts w:ascii="宋体" w:hAnsi="宋体" w:cs="宋体"/>
          <w:sz w:val="28"/>
          <w:szCs w:val="28"/>
        </w:rPr>
      </w:pPr>
      <w:r>
        <w:rPr>
          <w:rFonts w:hint="eastAsia" w:ascii="宋体" w:hAnsi="宋体" w:cs="宋体"/>
          <w:kern w:val="0"/>
          <w:sz w:val="28"/>
          <w:szCs w:val="28"/>
        </w:rPr>
        <w:t>4</w:t>
      </w:r>
      <w:r>
        <w:rPr>
          <w:rFonts w:hint="eastAsia" w:ascii="宋体" w:hAnsi="宋体" w:cs="宋体"/>
          <w:kern w:val="0"/>
          <w:sz w:val="28"/>
          <w:szCs w:val="28"/>
          <w:lang w:eastAsia="zh-CN"/>
        </w:rPr>
        <w:t>）</w:t>
      </w:r>
      <w:r>
        <w:rPr>
          <w:rFonts w:hint="eastAsia" w:ascii="宋体" w:hAnsi="宋体" w:cs="宋体"/>
          <w:kern w:val="0"/>
          <w:sz w:val="28"/>
          <w:szCs w:val="28"/>
        </w:rPr>
        <w:t>、谈判过程中，</w:t>
      </w:r>
      <w:r>
        <w:rPr>
          <w:rFonts w:hint="eastAsia" w:ascii="宋体" w:hAnsi="宋体" w:cs="宋体"/>
          <w:bCs/>
          <w:sz w:val="28"/>
          <w:szCs w:val="28"/>
        </w:rPr>
        <w:t>凡</w:t>
      </w:r>
      <w:r>
        <w:rPr>
          <w:rFonts w:hint="eastAsia" w:ascii="宋体" w:hAnsi="宋体" w:cs="宋体"/>
          <w:sz w:val="28"/>
          <w:szCs w:val="28"/>
        </w:rPr>
        <w:t>谈判响应文件</w:t>
      </w:r>
      <w:r>
        <w:rPr>
          <w:rFonts w:hint="eastAsia" w:ascii="宋体" w:hAnsi="宋体" w:cs="宋体"/>
          <w:bCs/>
          <w:sz w:val="28"/>
          <w:szCs w:val="28"/>
        </w:rPr>
        <w:t>正、副本内容不一致的，以正本为准。谈判响应</w:t>
      </w:r>
      <w:r>
        <w:rPr>
          <w:rFonts w:hint="eastAsia" w:ascii="宋体" w:hAnsi="宋体" w:cs="宋体"/>
          <w:sz w:val="28"/>
          <w:szCs w:val="28"/>
        </w:rPr>
        <w:t>文件中谈判一览表(报价表)内容与谈判响应文件中明细表内容不一致的，以谈判一览表(报价表)为准。谈判响应文件的大写金额和小写金额不一致的，以大写金额为准；总价金额与按单价汇总金额不一致的，以单价金额计算结果为准；单价金额小数点有明显错位的，应以总价为准，并修改单价；对不同文字文本谈判响应文件的解释发生异议的，以中文文本为准。</w:t>
      </w:r>
    </w:p>
    <w:p>
      <w:pPr>
        <w:tabs>
          <w:tab w:val="left" w:pos="0"/>
          <w:tab w:val="left" w:pos="420"/>
        </w:tabs>
        <w:rPr>
          <w:rFonts w:ascii="宋体" w:hAnsi="宋体" w:cs="宋体"/>
          <w:sz w:val="28"/>
          <w:szCs w:val="28"/>
        </w:rPr>
      </w:pPr>
      <w:r>
        <w:rPr>
          <w:rFonts w:hint="eastAsia" w:ascii="宋体" w:hAnsi="宋体" w:cs="宋体"/>
          <w:kern w:val="0"/>
          <w:sz w:val="28"/>
          <w:szCs w:val="28"/>
        </w:rPr>
        <w:t>5</w:t>
      </w:r>
      <w:r>
        <w:rPr>
          <w:rFonts w:hint="eastAsia" w:ascii="宋体" w:hAnsi="宋体" w:cs="宋体"/>
          <w:kern w:val="0"/>
          <w:sz w:val="28"/>
          <w:szCs w:val="28"/>
          <w:lang w:eastAsia="zh-CN"/>
        </w:rPr>
        <w:t>）</w:t>
      </w:r>
      <w:r>
        <w:rPr>
          <w:rFonts w:hint="eastAsia" w:ascii="宋体" w:hAnsi="宋体" w:cs="宋体"/>
          <w:kern w:val="0"/>
          <w:sz w:val="28"/>
          <w:szCs w:val="28"/>
        </w:rPr>
        <w:t>、在谈判过程中，竞争性谈判小组可以根据竞争性谈判文件和谈判情况实质性变动采购需求中的技术、服务要求以及合同草案条款，但不得变动竞争性谈判文件中的其他内容。实质性变动的内容，须经采购人代表确认。对竞争性谈判文件作出的实质性变动是竞争性谈判文件的有效组成部分，谈判评审小组应当及时以书面形式同时通知所有参加谈判的供应商。</w:t>
      </w:r>
    </w:p>
    <w:p>
      <w:pPr>
        <w:tabs>
          <w:tab w:val="left" w:pos="0"/>
          <w:tab w:val="left" w:pos="420"/>
        </w:tabs>
        <w:rPr>
          <w:rFonts w:ascii="宋体" w:hAnsi="宋体" w:cs="宋体"/>
          <w:sz w:val="28"/>
          <w:szCs w:val="28"/>
        </w:rPr>
      </w:pPr>
      <w:r>
        <w:rPr>
          <w:rFonts w:hint="eastAsia" w:ascii="宋体" w:hAnsi="宋体" w:cs="宋体"/>
          <w:kern w:val="0"/>
          <w:sz w:val="28"/>
          <w:szCs w:val="28"/>
        </w:rPr>
        <w:t>6</w:t>
      </w:r>
      <w:r>
        <w:rPr>
          <w:rFonts w:hint="eastAsia" w:ascii="宋体" w:hAnsi="宋体" w:cs="宋体"/>
          <w:kern w:val="0"/>
          <w:sz w:val="28"/>
          <w:szCs w:val="28"/>
          <w:lang w:eastAsia="zh-CN"/>
        </w:rPr>
        <w:t>）</w:t>
      </w:r>
      <w:r>
        <w:rPr>
          <w:rFonts w:hint="eastAsia" w:ascii="宋体" w:hAnsi="宋体" w:cs="宋体"/>
          <w:kern w:val="0"/>
          <w:sz w:val="28"/>
          <w:szCs w:val="28"/>
        </w:rPr>
        <w:t>、供应商应当按照竞争性谈判文件的变动情况和谈判小组的要求重新提交谈判响应文件，并由其法定代表人或授权代表签字或者加盖公章。由授权代表签字的，应当附法定代表人授权书。供应商为自然人的，应当由本人签字并附身份证明。</w:t>
      </w:r>
    </w:p>
    <w:p>
      <w:pPr>
        <w:tabs>
          <w:tab w:val="left" w:pos="525"/>
        </w:tabs>
        <w:rPr>
          <w:rFonts w:ascii="宋体" w:hAnsi="宋体" w:cs="宋体"/>
          <w:kern w:val="0"/>
          <w:sz w:val="28"/>
          <w:szCs w:val="28"/>
        </w:rPr>
      </w:pPr>
      <w:r>
        <w:rPr>
          <w:rFonts w:hint="eastAsia" w:ascii="宋体" w:hAnsi="宋体" w:cs="宋体"/>
          <w:kern w:val="0"/>
          <w:sz w:val="28"/>
          <w:szCs w:val="28"/>
        </w:rPr>
        <w:t>7</w:t>
      </w:r>
      <w:r>
        <w:rPr>
          <w:rFonts w:hint="eastAsia" w:ascii="宋体" w:hAnsi="宋体" w:cs="宋体"/>
          <w:kern w:val="0"/>
          <w:sz w:val="28"/>
          <w:szCs w:val="28"/>
          <w:lang w:eastAsia="zh-CN"/>
        </w:rPr>
        <w:t>）</w:t>
      </w:r>
      <w:r>
        <w:rPr>
          <w:rFonts w:hint="eastAsia" w:ascii="宋体" w:hAnsi="宋体" w:cs="宋体"/>
          <w:kern w:val="0"/>
          <w:sz w:val="28"/>
          <w:szCs w:val="28"/>
        </w:rPr>
        <w:t>、谈判评审小组要求供应商澄清、说明或者更正谈判响应文件应当以书面形式作出。供应商的澄清、说明或者更正应当由法定代表人或其授权代表签字或者加盖公章，由授权代表签字的，应当附法定代表人授权书。供应商为自然人的，应当由本人签字并附身份证明。</w:t>
      </w:r>
    </w:p>
    <w:p>
      <w:pPr>
        <w:tabs>
          <w:tab w:val="left" w:pos="525"/>
        </w:tabs>
        <w:rPr>
          <w:rFonts w:ascii="宋体" w:hAnsi="宋体" w:cs="宋体"/>
          <w:kern w:val="0"/>
          <w:sz w:val="28"/>
          <w:szCs w:val="28"/>
        </w:rPr>
      </w:pPr>
      <w:r>
        <w:rPr>
          <w:rFonts w:hint="eastAsia" w:ascii="宋体" w:hAnsi="宋体" w:cs="宋体"/>
          <w:kern w:val="0"/>
          <w:sz w:val="28"/>
          <w:szCs w:val="28"/>
        </w:rPr>
        <w:t>8</w:t>
      </w:r>
      <w:r>
        <w:rPr>
          <w:rFonts w:hint="eastAsia" w:ascii="宋体" w:hAnsi="宋体" w:cs="宋体"/>
          <w:kern w:val="0"/>
          <w:sz w:val="28"/>
          <w:szCs w:val="28"/>
          <w:lang w:eastAsia="zh-CN"/>
        </w:rPr>
        <w:t>）</w:t>
      </w:r>
      <w:r>
        <w:rPr>
          <w:rFonts w:hint="eastAsia" w:ascii="宋体" w:hAnsi="宋体" w:cs="宋体"/>
          <w:kern w:val="0"/>
          <w:sz w:val="28"/>
          <w:szCs w:val="28"/>
        </w:rPr>
        <w:t>、在最后一轮谈判结束后，谈判评审小组应当要求所有继续参加谈判的供应商在同一截止时间前提交最后谈判响应文件，并确定最终报价。在有效报价内，以最低报价确定中标人；由低到高的顺序提出3名以上成交候选人。</w:t>
      </w:r>
    </w:p>
    <w:p>
      <w:pPr>
        <w:tabs>
          <w:tab w:val="left" w:pos="525"/>
        </w:tabs>
        <w:rPr>
          <w:rFonts w:ascii="宋体" w:hAnsi="宋体" w:cs="宋体"/>
          <w:kern w:val="0"/>
          <w:sz w:val="28"/>
          <w:szCs w:val="28"/>
        </w:rPr>
      </w:pPr>
      <w:r>
        <w:rPr>
          <w:rFonts w:hint="eastAsia" w:ascii="宋体" w:hAnsi="宋体" w:cs="宋体"/>
          <w:kern w:val="0"/>
          <w:sz w:val="28"/>
          <w:szCs w:val="28"/>
        </w:rPr>
        <w:t>9</w:t>
      </w:r>
      <w:r>
        <w:rPr>
          <w:rFonts w:hint="eastAsia" w:ascii="宋体" w:hAnsi="宋体" w:cs="宋体"/>
          <w:kern w:val="0"/>
          <w:sz w:val="28"/>
          <w:szCs w:val="28"/>
          <w:lang w:eastAsia="zh-CN"/>
        </w:rPr>
        <w:t>）</w:t>
      </w:r>
      <w:r>
        <w:rPr>
          <w:rFonts w:hint="eastAsia" w:ascii="宋体" w:hAnsi="宋体" w:cs="宋体"/>
          <w:kern w:val="0"/>
          <w:sz w:val="28"/>
          <w:szCs w:val="28"/>
        </w:rPr>
        <w:t>、谈判评审小组成员以及与评审工作有关的人员不得泄露评审情况以及评审过程中获悉的国家秘密、商业秘密。并采取必要措施，保证评审工作在严格保密的情况下进行。任何单位和个人不得非法干预、影响评审过程和结果。</w:t>
      </w:r>
    </w:p>
    <w:p>
      <w:pPr>
        <w:tabs>
          <w:tab w:val="left" w:pos="525"/>
        </w:tabs>
        <w:rPr>
          <w:rFonts w:ascii="宋体" w:hAnsi="宋体" w:cs="宋体"/>
          <w:kern w:val="0"/>
          <w:sz w:val="28"/>
          <w:szCs w:val="28"/>
        </w:rPr>
      </w:pPr>
      <w:r>
        <w:rPr>
          <w:rFonts w:hint="eastAsia" w:ascii="宋体" w:hAnsi="宋体" w:cs="宋体"/>
          <w:kern w:val="0"/>
          <w:sz w:val="28"/>
          <w:szCs w:val="28"/>
        </w:rPr>
        <w:t>10</w:t>
      </w:r>
      <w:r>
        <w:rPr>
          <w:rFonts w:hint="eastAsia" w:ascii="宋体" w:hAnsi="宋体" w:cs="宋体"/>
          <w:kern w:val="0"/>
          <w:sz w:val="28"/>
          <w:szCs w:val="28"/>
          <w:lang w:eastAsia="zh-CN"/>
        </w:rPr>
        <w:t>）</w:t>
      </w:r>
      <w:r>
        <w:rPr>
          <w:rFonts w:hint="eastAsia" w:ascii="宋体" w:hAnsi="宋体" w:cs="宋体"/>
          <w:kern w:val="0"/>
          <w:sz w:val="28"/>
          <w:szCs w:val="28"/>
        </w:rPr>
        <w:t>、在竞争性谈判活动中出现下列情形之一的，采购活动终止：</w:t>
      </w:r>
    </w:p>
    <w:p>
      <w:pPr>
        <w:tabs>
          <w:tab w:val="left" w:pos="525"/>
        </w:tabs>
        <w:rPr>
          <w:rFonts w:ascii="宋体" w:hAnsi="宋体" w:cs="宋体"/>
          <w:kern w:val="0"/>
          <w:sz w:val="28"/>
          <w:szCs w:val="28"/>
        </w:rPr>
      </w:pPr>
      <w:r>
        <w:rPr>
          <w:rFonts w:hint="eastAsia" w:ascii="宋体" w:hAnsi="宋体" w:cs="宋体"/>
          <w:kern w:val="0"/>
          <w:sz w:val="28"/>
          <w:szCs w:val="28"/>
        </w:rPr>
        <w:t>A、因情况变化，不再符合规定的竞争性谈判采购方式适用情形的；</w:t>
      </w:r>
    </w:p>
    <w:p>
      <w:pPr>
        <w:tabs>
          <w:tab w:val="left" w:pos="525"/>
        </w:tabs>
        <w:rPr>
          <w:rFonts w:ascii="宋体" w:hAnsi="宋体" w:cs="宋体"/>
          <w:kern w:val="0"/>
          <w:sz w:val="28"/>
          <w:szCs w:val="28"/>
        </w:rPr>
      </w:pPr>
      <w:r>
        <w:rPr>
          <w:rFonts w:hint="eastAsia" w:ascii="宋体" w:hAnsi="宋体" w:cs="宋体"/>
          <w:kern w:val="0"/>
          <w:sz w:val="28"/>
          <w:szCs w:val="28"/>
        </w:rPr>
        <w:t>B、出现影响采购公正的违法、违规行为的；</w:t>
      </w:r>
    </w:p>
    <w:p>
      <w:pPr>
        <w:tabs>
          <w:tab w:val="left" w:pos="525"/>
        </w:tabs>
        <w:rPr>
          <w:rFonts w:ascii="宋体" w:hAnsi="宋体" w:cs="宋体"/>
          <w:kern w:val="0"/>
          <w:sz w:val="28"/>
          <w:szCs w:val="28"/>
        </w:rPr>
      </w:pPr>
      <w:r>
        <w:rPr>
          <w:rFonts w:hint="eastAsia" w:ascii="宋体" w:hAnsi="宋体" w:cs="宋体"/>
          <w:kern w:val="0"/>
          <w:sz w:val="28"/>
          <w:szCs w:val="28"/>
        </w:rPr>
        <w:t>C、在采购过程中符合竞争要求的供应商或者报价未超过采购预算的供应商不足3家的。</w:t>
      </w:r>
    </w:p>
    <w:p>
      <w:pPr>
        <w:tabs>
          <w:tab w:val="left" w:pos="2160"/>
        </w:tabs>
        <w:spacing w:line="480" w:lineRule="auto"/>
        <w:rPr>
          <w:rFonts w:ascii="宋体" w:hAnsi="宋体" w:cs="宋体"/>
          <w:b/>
          <w:sz w:val="28"/>
          <w:szCs w:val="28"/>
        </w:rPr>
      </w:pPr>
      <w:r>
        <w:rPr>
          <w:rFonts w:hint="eastAsia" w:ascii="宋体" w:hAnsi="宋体" w:cs="宋体"/>
          <w:b/>
          <w:sz w:val="28"/>
          <w:szCs w:val="28"/>
        </w:rPr>
        <w:t>四、其他</w:t>
      </w:r>
    </w:p>
    <w:p>
      <w:pPr>
        <w:spacing w:line="480" w:lineRule="auto"/>
        <w:jc w:val="left"/>
        <w:rPr>
          <w:rFonts w:ascii="宋体" w:hAnsi="宋体" w:cs="宋体"/>
          <w:kern w:val="0"/>
          <w:sz w:val="28"/>
          <w:szCs w:val="28"/>
        </w:rPr>
      </w:pPr>
      <w:r>
        <w:rPr>
          <w:rFonts w:hint="eastAsia" w:ascii="宋体" w:hAnsi="宋体" w:cs="宋体"/>
          <w:kern w:val="0"/>
          <w:sz w:val="28"/>
          <w:szCs w:val="28"/>
        </w:rPr>
        <w:t>1、评标委员会必须依法成立，专家必须达到法定人数且专业齐全，评</w:t>
      </w:r>
    </w:p>
    <w:p>
      <w:pPr>
        <w:spacing w:line="480" w:lineRule="auto"/>
        <w:jc w:val="left"/>
        <w:rPr>
          <w:rFonts w:ascii="宋体" w:hAnsi="宋体" w:cs="宋体"/>
          <w:kern w:val="0"/>
          <w:sz w:val="28"/>
          <w:szCs w:val="28"/>
        </w:rPr>
      </w:pPr>
      <w:r>
        <w:rPr>
          <w:rFonts w:hint="eastAsia" w:ascii="宋体" w:hAnsi="宋体" w:cs="宋体"/>
          <w:kern w:val="0"/>
          <w:sz w:val="28"/>
          <w:szCs w:val="28"/>
        </w:rPr>
        <w:t>标专家须分别做出评审意见，共同评审结论无效。评标委员成员应在评审原始记录上签名。</w:t>
      </w:r>
    </w:p>
    <w:p>
      <w:pPr>
        <w:spacing w:line="480" w:lineRule="auto"/>
        <w:rPr>
          <w:rFonts w:ascii="宋体" w:hAnsi="宋体" w:cs="宋体"/>
          <w:kern w:val="0"/>
          <w:sz w:val="28"/>
          <w:szCs w:val="28"/>
        </w:rPr>
      </w:pPr>
      <w:r>
        <w:rPr>
          <w:rFonts w:hint="eastAsia" w:ascii="宋体" w:hAnsi="宋体" w:cs="宋体"/>
          <w:kern w:val="0"/>
          <w:sz w:val="28"/>
          <w:szCs w:val="28"/>
        </w:rPr>
        <w:t>2、评标过程中需询标时须获得监督机构在场人员同意，并不得扣留和</w:t>
      </w:r>
    </w:p>
    <w:p>
      <w:pPr>
        <w:spacing w:line="480" w:lineRule="auto"/>
        <w:rPr>
          <w:rFonts w:ascii="宋体" w:hAnsi="宋体" w:cs="宋体"/>
          <w:kern w:val="0"/>
          <w:sz w:val="28"/>
          <w:szCs w:val="28"/>
        </w:rPr>
      </w:pPr>
      <w:r>
        <w:rPr>
          <w:rFonts w:hint="eastAsia" w:ascii="宋体" w:hAnsi="宋体" w:cs="宋体"/>
          <w:kern w:val="0"/>
          <w:sz w:val="28"/>
          <w:szCs w:val="28"/>
        </w:rPr>
        <w:t>传播任何涉及供应商商业秘密的询标资料。</w:t>
      </w:r>
    </w:p>
    <w:p>
      <w:pPr>
        <w:spacing w:line="480" w:lineRule="auto"/>
        <w:rPr>
          <w:rFonts w:ascii="宋体" w:hAnsi="宋体" w:cs="宋体"/>
          <w:kern w:val="0"/>
          <w:sz w:val="28"/>
          <w:szCs w:val="28"/>
        </w:rPr>
      </w:pPr>
      <w:r>
        <w:rPr>
          <w:rFonts w:hint="eastAsia" w:ascii="宋体" w:hAnsi="宋体" w:cs="宋体"/>
          <w:kern w:val="0"/>
          <w:sz w:val="28"/>
          <w:szCs w:val="28"/>
        </w:rPr>
        <w:t>3、未尽事宜以现行招投标有关规定为准。</w:t>
      </w:r>
    </w:p>
    <w:p>
      <w:pPr>
        <w:tabs>
          <w:tab w:val="left" w:pos="2160"/>
        </w:tabs>
        <w:spacing w:line="480" w:lineRule="auto"/>
        <w:rPr>
          <w:rFonts w:ascii="宋体" w:hAnsi="宋体" w:cs="宋体"/>
          <w:b/>
          <w:sz w:val="28"/>
          <w:szCs w:val="28"/>
        </w:rPr>
      </w:pPr>
      <w:r>
        <w:rPr>
          <w:rFonts w:hint="eastAsia" w:ascii="宋体" w:hAnsi="宋体" w:cs="宋体"/>
          <w:b/>
          <w:sz w:val="28"/>
          <w:szCs w:val="28"/>
        </w:rPr>
        <w:t>五、成交供应商的确定和公告</w:t>
      </w:r>
    </w:p>
    <w:p>
      <w:pPr>
        <w:tabs>
          <w:tab w:val="left" w:pos="525"/>
        </w:tabs>
        <w:rPr>
          <w:rFonts w:ascii="宋体" w:hAnsi="宋体" w:cs="宋体"/>
          <w:kern w:val="0"/>
          <w:sz w:val="28"/>
          <w:szCs w:val="28"/>
        </w:rPr>
      </w:pPr>
      <w:r>
        <w:rPr>
          <w:rFonts w:hint="eastAsia" w:ascii="宋体" w:hAnsi="宋体" w:cs="宋体"/>
          <w:kern w:val="0"/>
          <w:sz w:val="28"/>
          <w:szCs w:val="28"/>
        </w:rPr>
        <w:t>1、谈判评审小组应当从技术和价格均能满足竞争性谈判文件实质性响应要求的供应商中，按照经最后报价由低到高的顺序推荐前3名为成交候选供应商，并编写评审报告</w:t>
      </w:r>
      <w:r>
        <w:rPr>
          <w:rFonts w:hint="eastAsia" w:ascii="宋体" w:hAnsi="宋体" w:cs="宋体"/>
          <w:bCs/>
          <w:sz w:val="28"/>
          <w:szCs w:val="28"/>
        </w:rPr>
        <w:t>。</w:t>
      </w:r>
    </w:p>
    <w:p>
      <w:pPr>
        <w:tabs>
          <w:tab w:val="left" w:pos="525"/>
        </w:tabs>
        <w:rPr>
          <w:rFonts w:ascii="宋体" w:hAnsi="宋体" w:cs="宋体"/>
          <w:b/>
          <w:bCs/>
          <w:sz w:val="28"/>
          <w:szCs w:val="28"/>
        </w:rPr>
      </w:pPr>
      <w:r>
        <w:rPr>
          <w:rFonts w:hint="eastAsia" w:ascii="宋体" w:hAnsi="宋体" w:cs="宋体"/>
          <w:kern w:val="0"/>
          <w:sz w:val="28"/>
          <w:szCs w:val="28"/>
        </w:rPr>
        <w:t>2、评审报告由谈判评审小组成员签字认可。谈判评审小组成员对评审报告有异议的，谈判评审小组按照少数服从多数的原则推荐成交候选人。对评审报告有异议的谈判评审小组成员，应当在评审报告上签署不同意见并说明理由，由谈判评审小组书面记录相关情况。谈判评审小组成员拒绝在评审报告上签字又不书面说明其不同意见和理由的，视为同意评审报告。</w:t>
      </w:r>
    </w:p>
    <w:p>
      <w:pPr>
        <w:tabs>
          <w:tab w:val="left" w:pos="0"/>
        </w:tabs>
        <w:rPr>
          <w:rFonts w:ascii="宋体" w:hAnsi="宋体" w:cs="宋体"/>
          <w:bCs/>
          <w:sz w:val="28"/>
          <w:szCs w:val="28"/>
        </w:rPr>
      </w:pPr>
      <w:r>
        <w:rPr>
          <w:rFonts w:hint="eastAsia" w:ascii="宋体" w:hAnsi="宋体" w:cs="宋体"/>
          <w:sz w:val="28"/>
          <w:szCs w:val="28"/>
        </w:rPr>
        <w:t>3、谈判组织机构根据</w:t>
      </w:r>
      <w:r>
        <w:rPr>
          <w:rFonts w:hint="eastAsia" w:ascii="宋体" w:hAnsi="宋体" w:cs="宋体"/>
          <w:bCs/>
          <w:sz w:val="28"/>
          <w:szCs w:val="28"/>
        </w:rPr>
        <w:t>评审报告推荐的成交候选供应商名单，在谈判现场宣布评审结果。</w:t>
      </w:r>
    </w:p>
    <w:p>
      <w:pPr>
        <w:tabs>
          <w:tab w:val="left" w:pos="525"/>
        </w:tabs>
        <w:rPr>
          <w:rFonts w:ascii="宋体" w:hAnsi="宋体" w:cs="宋体"/>
          <w:kern w:val="0"/>
          <w:sz w:val="28"/>
          <w:szCs w:val="28"/>
        </w:rPr>
      </w:pPr>
      <w:r>
        <w:rPr>
          <w:rFonts w:hint="eastAsia" w:ascii="宋体" w:hAnsi="宋体" w:cs="宋体"/>
          <w:kern w:val="0"/>
          <w:sz w:val="28"/>
          <w:szCs w:val="28"/>
        </w:rPr>
        <w:t>4、</w:t>
      </w:r>
      <w:r>
        <w:rPr>
          <w:rFonts w:hint="eastAsia" w:ascii="宋体" w:hAnsi="宋体" w:cs="宋体"/>
          <w:sz w:val="28"/>
          <w:szCs w:val="28"/>
        </w:rPr>
        <w:t>谈判组织</w:t>
      </w:r>
      <w:r>
        <w:rPr>
          <w:rFonts w:hint="eastAsia" w:ascii="宋体" w:hAnsi="宋体" w:cs="宋体"/>
          <w:kern w:val="0"/>
          <w:sz w:val="28"/>
          <w:szCs w:val="28"/>
        </w:rPr>
        <w:t>机构应当在成交候选供应商确定后</w:t>
      </w:r>
      <w:r>
        <w:rPr>
          <w:rFonts w:hint="eastAsia" w:ascii="宋体" w:hAnsi="宋体" w:cs="宋体"/>
          <w:kern w:val="0"/>
          <w:sz w:val="28"/>
          <w:szCs w:val="28"/>
          <w:lang w:val="en-US" w:eastAsia="zh-CN"/>
        </w:rPr>
        <w:t>2</w:t>
      </w:r>
      <w:r>
        <w:rPr>
          <w:rFonts w:hint="eastAsia" w:ascii="宋体" w:hAnsi="宋体" w:cs="宋体"/>
          <w:kern w:val="0"/>
          <w:sz w:val="28"/>
          <w:szCs w:val="28"/>
        </w:rPr>
        <w:t>个工作日内，在指定的</w:t>
      </w:r>
      <w:r>
        <w:rPr>
          <w:rFonts w:hint="eastAsia" w:ascii="宋体" w:hAnsi="宋体" w:cs="宋体"/>
          <w:bCs/>
          <w:sz w:val="28"/>
          <w:szCs w:val="28"/>
        </w:rPr>
        <w:t>公告栏</w:t>
      </w:r>
      <w:r>
        <w:rPr>
          <w:rFonts w:hint="eastAsia" w:ascii="宋体" w:hAnsi="宋体" w:cs="宋体"/>
          <w:kern w:val="0"/>
          <w:sz w:val="28"/>
          <w:szCs w:val="28"/>
        </w:rPr>
        <w:t>上公告评审结果。待公告期满无异议后向第一成交候选供应商发出成交通知书。</w:t>
      </w:r>
    </w:p>
    <w:p>
      <w:pPr>
        <w:autoSpaceDE w:val="0"/>
        <w:autoSpaceDN w:val="0"/>
        <w:adjustRightInd w:val="0"/>
        <w:snapToGrid w:val="0"/>
        <w:spacing w:line="360" w:lineRule="auto"/>
        <w:rPr>
          <w:rFonts w:ascii="宋体" w:hAnsi="宋体" w:cs="宋体"/>
          <w:sz w:val="28"/>
          <w:szCs w:val="28"/>
        </w:rPr>
      </w:pPr>
      <w:r>
        <w:rPr>
          <w:rFonts w:hint="eastAsia" w:ascii="宋体" w:hAnsi="宋体" w:cs="宋体"/>
          <w:kern w:val="0"/>
          <w:sz w:val="28"/>
          <w:szCs w:val="28"/>
        </w:rPr>
        <w:t>六、</w:t>
      </w:r>
      <w:r>
        <w:rPr>
          <w:rFonts w:hint="eastAsia" w:ascii="宋体" w:hAnsi="宋体" w:cs="宋体"/>
          <w:sz w:val="28"/>
          <w:szCs w:val="28"/>
        </w:rPr>
        <w:t>依据《中华人民共和国政府采购法》和《中华人民共和国政府采购实施条例》的有关规定，落实政府采购“优先购买节能环保产品、扶持小微企业、监狱企业、福利企业”等相关政策。</w:t>
      </w:r>
      <w:r>
        <w:rPr>
          <w:rFonts w:hint="eastAsia" w:ascii="宋体" w:hAnsi="宋体" w:cs="宋体"/>
          <w:sz w:val="28"/>
          <w:szCs w:val="28"/>
        </w:rPr>
        <w:br w:type="textWrapping"/>
      </w:r>
      <w:r>
        <w:rPr>
          <w:rFonts w:hint="eastAsia" w:ascii="宋体" w:hAnsi="宋体" w:cs="宋体"/>
          <w:sz w:val="28"/>
          <w:szCs w:val="28"/>
        </w:rPr>
        <w:t>1、投标企业政府采购政策</w:t>
      </w:r>
      <w:r>
        <w:rPr>
          <w:rFonts w:hint="eastAsia" w:ascii="宋体" w:hAnsi="宋体" w:cs="宋体"/>
          <w:sz w:val="28"/>
          <w:szCs w:val="28"/>
        </w:rPr>
        <w:br w:type="textWrapping"/>
      </w:r>
      <w:r>
        <w:rPr>
          <w:rFonts w:hint="eastAsia" w:ascii="宋体" w:hAnsi="宋体" w:cs="宋体"/>
          <w:sz w:val="28"/>
          <w:szCs w:val="28"/>
        </w:rPr>
        <w:t>1-1、小微企业落实政府采购政策</w:t>
      </w:r>
      <w:r>
        <w:rPr>
          <w:rFonts w:hint="eastAsia" w:ascii="宋体" w:hAnsi="宋体" w:cs="宋体"/>
          <w:sz w:val="28"/>
          <w:szCs w:val="28"/>
        </w:rPr>
        <w:br w:type="textWrapping"/>
      </w:r>
      <w:r>
        <w:rPr>
          <w:rFonts w:hint="eastAsia" w:ascii="宋体" w:hAnsi="宋体" w:cs="宋体"/>
          <w:sz w:val="28"/>
          <w:szCs w:val="28"/>
        </w:rPr>
        <w:t>（1）小微企业应符合工信部联企业[2011]300号文件规定，采购活动执行</w:t>
      </w:r>
      <w:r>
        <w:rPr>
          <w:rFonts w:hint="eastAsia" w:ascii="宋体" w:hAnsi="宋体" w:cs="宋体"/>
          <w:sz w:val="28"/>
          <w:szCs w:val="28"/>
          <w:lang w:val="zh-CN"/>
        </w:rPr>
        <w:t>《政府采购促进中小企业发展管理办法》的通知--</w:t>
      </w:r>
      <w:r>
        <w:rPr>
          <w:rFonts w:hint="eastAsia" w:ascii="宋体" w:hAnsi="宋体" w:cs="宋体"/>
          <w:spacing w:val="-20"/>
          <w:sz w:val="28"/>
          <w:szCs w:val="28"/>
          <w:lang w:val="zh-CN"/>
        </w:rPr>
        <w:t>财库〔2020〕46号</w:t>
      </w:r>
      <w:r>
        <w:rPr>
          <w:rFonts w:hint="eastAsia" w:ascii="宋体" w:hAnsi="宋体" w:cs="宋体"/>
          <w:spacing w:val="-20"/>
          <w:sz w:val="28"/>
          <w:szCs w:val="28"/>
        </w:rPr>
        <w:t>的规定。</w:t>
      </w:r>
      <w:r>
        <w:rPr>
          <w:rFonts w:hint="eastAsia" w:ascii="宋体" w:hAnsi="宋体" w:cs="宋体"/>
          <w:sz w:val="28"/>
          <w:szCs w:val="28"/>
        </w:rPr>
        <w:br w:type="textWrapping"/>
      </w:r>
      <w:r>
        <w:rPr>
          <w:rFonts w:hint="eastAsia" w:ascii="宋体" w:hAnsi="宋体" w:cs="宋体"/>
          <w:sz w:val="28"/>
          <w:szCs w:val="28"/>
        </w:rPr>
        <w:t>（2）联合体共同参加非专门面向中小企业的政府采购活动，联合协议中约定，小型和微型企业的协议合同金额占到联合体协议合同金额的30%以上的，可给予联合体2%的价格扣除，用扣除后的价格参与评审，其评标价=投标报价*（1-2%）。</w:t>
      </w:r>
      <w:r>
        <w:rPr>
          <w:rFonts w:hint="eastAsia" w:ascii="宋体" w:hAnsi="宋体" w:cs="宋体"/>
          <w:sz w:val="28"/>
          <w:szCs w:val="28"/>
        </w:rPr>
        <w:br w:type="textWrapping"/>
      </w:r>
      <w:r>
        <w:rPr>
          <w:rFonts w:hint="eastAsia" w:ascii="宋体" w:hAnsi="宋体" w:cs="宋体"/>
          <w:sz w:val="28"/>
          <w:szCs w:val="28"/>
        </w:rPr>
        <w:t>（</w:t>
      </w:r>
      <w:r>
        <w:rPr>
          <w:rFonts w:hint="eastAsia" w:ascii="宋体" w:hAnsi="宋体" w:cs="宋体"/>
          <w:sz w:val="28"/>
          <w:szCs w:val="28"/>
          <w:lang w:val="en-US" w:eastAsia="zh-CN"/>
        </w:rPr>
        <w:t>3</w:t>
      </w:r>
      <w:r>
        <w:rPr>
          <w:rFonts w:hint="eastAsia" w:ascii="宋体" w:hAnsi="宋体" w:cs="宋体"/>
          <w:sz w:val="28"/>
          <w:szCs w:val="28"/>
        </w:rPr>
        <w:t>）投标供应商出具《小微企业声明函》（附件一），同时还需有财务审计资质的单位出具的</w:t>
      </w:r>
      <w:r>
        <w:rPr>
          <w:rFonts w:hint="eastAsia" w:ascii="宋体" w:hAnsi="宋体" w:cs="宋体"/>
          <w:sz w:val="28"/>
          <w:szCs w:val="28"/>
          <w:lang w:val="en-US" w:eastAsia="zh-CN"/>
        </w:rPr>
        <w:t>2020</w:t>
      </w:r>
      <w:r>
        <w:rPr>
          <w:rFonts w:hint="eastAsia" w:ascii="宋体" w:hAnsi="宋体" w:cs="宋体"/>
          <w:sz w:val="28"/>
          <w:szCs w:val="28"/>
        </w:rPr>
        <w:t>年度财务审计报告、从业人员证明（养老保险缴纳证明或劳动合同），由评委会审定，符合条件的企业享受政府采购政策。</w:t>
      </w:r>
    </w:p>
    <w:p>
      <w:pPr>
        <w:autoSpaceDE w:val="0"/>
        <w:autoSpaceDN w:val="0"/>
        <w:adjustRightInd w:val="0"/>
        <w:snapToGrid w:val="0"/>
        <w:spacing w:line="360" w:lineRule="auto"/>
        <w:rPr>
          <w:rFonts w:ascii="宋体" w:hAnsi="宋体" w:cs="宋体"/>
          <w:sz w:val="28"/>
          <w:szCs w:val="28"/>
        </w:rPr>
      </w:pPr>
      <w:r>
        <w:rPr>
          <w:rFonts w:hint="eastAsia" w:ascii="宋体" w:hAnsi="宋体" w:cs="宋体"/>
          <w:sz w:val="28"/>
          <w:szCs w:val="28"/>
        </w:rPr>
        <w:t>（</w:t>
      </w:r>
      <w:r>
        <w:rPr>
          <w:rFonts w:hint="eastAsia" w:ascii="宋体" w:hAnsi="宋体" w:cs="宋体"/>
          <w:sz w:val="28"/>
          <w:szCs w:val="28"/>
          <w:lang w:val="en-US" w:eastAsia="zh-CN"/>
        </w:rPr>
        <w:t>4</w:t>
      </w:r>
      <w:r>
        <w:rPr>
          <w:rFonts w:hint="eastAsia" w:ascii="宋体" w:hAnsi="宋体" w:cs="宋体"/>
          <w:sz w:val="28"/>
          <w:szCs w:val="28"/>
        </w:rPr>
        <w:t>）对小型、微型企业产品的价格给予6%的扣除，用扣除后的价格参与评审，其评标价=投标报价*（1-6%）。</w:t>
      </w:r>
      <w:r>
        <w:rPr>
          <w:rFonts w:hint="eastAsia" w:ascii="宋体" w:hAnsi="宋体" w:cs="宋体"/>
          <w:sz w:val="28"/>
          <w:szCs w:val="28"/>
        </w:rPr>
        <w:br w:type="textWrapping"/>
      </w:r>
      <w:r>
        <w:rPr>
          <w:rFonts w:hint="eastAsia" w:ascii="宋体" w:hAnsi="宋体" w:cs="宋体"/>
          <w:sz w:val="28"/>
          <w:szCs w:val="28"/>
        </w:rPr>
        <w:t>1-2、监狱和戒毒企业应符合《财政部司法部关于政府采购支持监狱企业发展有关问题的通知》--财库〔2014〕68号，并提供由省级以上监狱管理局、戒毒管理局(含新疆生产建设兵团)出具的属于监狱企业的证明。</w:t>
      </w:r>
    </w:p>
    <w:p>
      <w:pPr>
        <w:numPr>
          <w:ilvl w:val="0"/>
          <w:numId w:val="3"/>
        </w:numPr>
        <w:autoSpaceDE w:val="0"/>
        <w:autoSpaceDN w:val="0"/>
        <w:adjustRightInd w:val="0"/>
        <w:snapToGrid w:val="0"/>
        <w:spacing w:line="360" w:lineRule="auto"/>
        <w:rPr>
          <w:rFonts w:ascii="宋体" w:hAnsi="宋体" w:cs="宋体"/>
          <w:sz w:val="28"/>
          <w:szCs w:val="28"/>
        </w:rPr>
      </w:pPr>
      <w:r>
        <w:rPr>
          <w:rFonts w:hint="eastAsia" w:ascii="宋体" w:hAnsi="宋体" w:cs="宋体"/>
          <w:sz w:val="28"/>
          <w:szCs w:val="28"/>
        </w:rPr>
        <w:t>在政府采购活动中，监狱企业视同小型、微型企业，享受预留份额、评审中价格扣除等政府采购促进中小企业发展的政府采购政策。对监狱企业产品的价格给予6%的扣除，用扣除后的价格参与评审，其评标价=投标报价*（1-6%）。</w:t>
      </w:r>
    </w:p>
    <w:p>
      <w:pPr>
        <w:numPr>
          <w:ilvl w:val="0"/>
          <w:numId w:val="3"/>
        </w:numPr>
        <w:autoSpaceDE w:val="0"/>
        <w:autoSpaceDN w:val="0"/>
        <w:adjustRightInd w:val="0"/>
        <w:snapToGrid w:val="0"/>
        <w:spacing w:line="360" w:lineRule="auto"/>
        <w:rPr>
          <w:rFonts w:ascii="宋体" w:hAnsi="宋体" w:cs="宋体"/>
          <w:sz w:val="28"/>
          <w:szCs w:val="28"/>
          <w:lang w:val="zh-CN"/>
        </w:rPr>
      </w:pPr>
      <w:r>
        <w:rPr>
          <w:rFonts w:hint="eastAsia" w:ascii="宋体" w:hAnsi="宋体" w:cs="宋体"/>
          <w:sz w:val="28"/>
          <w:szCs w:val="28"/>
        </w:rPr>
        <w:t>监狱企业属于小型、微型企业的，不重复享受政策。</w:t>
      </w:r>
      <w:r>
        <w:rPr>
          <w:rFonts w:hint="eastAsia" w:ascii="宋体" w:hAnsi="宋体" w:cs="宋体"/>
          <w:sz w:val="28"/>
          <w:szCs w:val="28"/>
        </w:rPr>
        <w:br w:type="textWrapping"/>
      </w:r>
      <w:r>
        <w:rPr>
          <w:rFonts w:hint="eastAsia" w:ascii="宋体" w:hAnsi="宋体" w:cs="宋体"/>
          <w:sz w:val="28"/>
          <w:szCs w:val="28"/>
        </w:rPr>
        <w:t>1-3、《国务院办公厅关于建立政府强制采购节能产品制度的通知》（国办发〔2007〕51号）。 </w:t>
      </w:r>
      <w:r>
        <w:rPr>
          <w:rFonts w:hint="eastAsia" w:ascii="宋体" w:hAnsi="宋体" w:cs="宋体"/>
          <w:sz w:val="28"/>
          <w:szCs w:val="28"/>
        </w:rPr>
        <w:br w:type="textWrapping"/>
      </w:r>
      <w:r>
        <w:rPr>
          <w:rFonts w:hint="eastAsia" w:ascii="宋体" w:hAnsi="宋体" w:cs="宋体"/>
          <w:sz w:val="28"/>
          <w:szCs w:val="28"/>
        </w:rPr>
        <w:t>1-4、《节能产品政府采购实施意见》（财库[2004]185号）。 </w:t>
      </w:r>
      <w:r>
        <w:rPr>
          <w:rFonts w:hint="eastAsia" w:ascii="宋体" w:hAnsi="宋体" w:cs="宋体"/>
          <w:sz w:val="28"/>
          <w:szCs w:val="28"/>
        </w:rPr>
        <w:br w:type="textWrapping"/>
      </w:r>
      <w:r>
        <w:rPr>
          <w:rFonts w:hint="eastAsia" w:ascii="宋体" w:hAnsi="宋体" w:cs="宋体"/>
          <w:sz w:val="28"/>
          <w:szCs w:val="28"/>
        </w:rPr>
        <w:t>1-5、《环境标志产品政府采购实施的意见》（财库[2006]90号）。</w:t>
      </w:r>
    </w:p>
    <w:p>
      <w:pPr>
        <w:autoSpaceDE w:val="0"/>
        <w:autoSpaceDN w:val="0"/>
        <w:adjustRightInd w:val="0"/>
        <w:snapToGrid w:val="0"/>
        <w:spacing w:line="360" w:lineRule="auto"/>
        <w:rPr>
          <w:rFonts w:ascii="宋体" w:hAnsi="宋体" w:cs="宋体"/>
          <w:sz w:val="28"/>
          <w:szCs w:val="28"/>
        </w:rPr>
      </w:pPr>
      <w:r>
        <w:rPr>
          <w:rFonts w:hint="eastAsia" w:ascii="宋体" w:hAnsi="宋体" w:cs="宋体"/>
          <w:sz w:val="28"/>
          <w:szCs w:val="28"/>
        </w:rPr>
        <w:t>1-6、 残疾人福利性单位的价格评分标准</w:t>
      </w:r>
    </w:p>
    <w:p>
      <w:pPr>
        <w:autoSpaceDE w:val="0"/>
        <w:autoSpaceDN w:val="0"/>
        <w:adjustRightInd w:val="0"/>
        <w:snapToGrid w:val="0"/>
        <w:spacing w:line="360" w:lineRule="auto"/>
        <w:rPr>
          <w:rFonts w:ascii="宋体" w:hAnsi="宋体" w:cs="宋体"/>
          <w:sz w:val="28"/>
          <w:szCs w:val="28"/>
        </w:rPr>
      </w:pPr>
      <w:r>
        <w:rPr>
          <w:rFonts w:hint="eastAsia" w:ascii="宋体" w:hAnsi="宋体" w:cs="宋体"/>
          <w:sz w:val="28"/>
          <w:szCs w:val="28"/>
        </w:rPr>
        <w:t>（1）在政府采购活动中，残疾人福利性单位视同小型、微型企业，享受预留份额、评审中价格扣除等政府采购促进中小企业发展的政府采购政策。对残疾人福利性单位产品的价格给予6%的扣除，用扣除后的价格参与评审，其评标价=投标报价*（1-6%）。</w:t>
      </w:r>
    </w:p>
    <w:p>
      <w:pPr>
        <w:autoSpaceDE w:val="0"/>
        <w:autoSpaceDN w:val="0"/>
        <w:adjustRightInd w:val="0"/>
        <w:snapToGrid w:val="0"/>
        <w:spacing w:line="360" w:lineRule="auto"/>
        <w:rPr>
          <w:rFonts w:ascii="宋体" w:hAnsi="宋体" w:cs="宋体"/>
          <w:sz w:val="28"/>
          <w:szCs w:val="28"/>
        </w:rPr>
      </w:pPr>
      <w:r>
        <w:rPr>
          <w:rFonts w:hint="eastAsia" w:ascii="宋体" w:hAnsi="宋体" w:cs="宋体"/>
          <w:sz w:val="28"/>
          <w:szCs w:val="28"/>
        </w:rPr>
        <w:t>（2）残疾人福利性单位属于小型、微型企业的，不重复享受政策。</w:t>
      </w:r>
    </w:p>
    <w:p>
      <w:pPr>
        <w:autoSpaceDE w:val="0"/>
        <w:autoSpaceDN w:val="0"/>
        <w:adjustRightInd w:val="0"/>
        <w:snapToGrid w:val="0"/>
        <w:spacing w:line="360" w:lineRule="auto"/>
        <w:rPr>
          <w:rFonts w:ascii="宋体" w:hAnsi="宋体" w:cs="宋体"/>
          <w:sz w:val="28"/>
          <w:szCs w:val="28"/>
        </w:rPr>
      </w:pPr>
      <w:r>
        <w:rPr>
          <w:rFonts w:hint="eastAsia" w:ascii="宋体" w:hAnsi="宋体" w:cs="宋体"/>
          <w:sz w:val="28"/>
          <w:szCs w:val="28"/>
        </w:rPr>
        <w:t>（3）符合条件的残疾人福利性单位在参加政府采购活动时，应当提供本通知规定的《残疾人福利性单位声明函》（附件二），并对声明的真实性负责，未提供的不适为残疾人福利性单位。</w:t>
      </w:r>
      <w:r>
        <w:rPr>
          <w:rFonts w:hint="eastAsia" w:ascii="宋体" w:hAnsi="宋体" w:cs="宋体"/>
          <w:sz w:val="28"/>
          <w:szCs w:val="28"/>
        </w:rPr>
        <w:br w:type="textWrapping"/>
      </w:r>
      <w:r>
        <w:rPr>
          <w:rFonts w:hint="eastAsia" w:ascii="宋体" w:hAnsi="宋体" w:cs="宋体"/>
          <w:sz w:val="28"/>
          <w:szCs w:val="28"/>
        </w:rPr>
        <w:t>1-7、投标供应商应如实提供以上证明文件，如存在虚假应标，将取消其投标资格。</w:t>
      </w:r>
    </w:p>
    <w:p>
      <w:pPr>
        <w:tabs>
          <w:tab w:val="left" w:pos="525"/>
        </w:tabs>
        <w:rPr>
          <w:rFonts w:ascii="宋体" w:hAnsi="宋体" w:cs="宋体"/>
          <w:kern w:val="0"/>
          <w:sz w:val="28"/>
          <w:szCs w:val="28"/>
        </w:rPr>
      </w:pPr>
    </w:p>
    <w:p>
      <w:pPr>
        <w:rPr>
          <w:rFonts w:ascii="宋体" w:hAnsi="宋体" w:cs="宋体"/>
          <w:sz w:val="28"/>
          <w:szCs w:val="28"/>
        </w:rPr>
      </w:pPr>
    </w:p>
    <w:p>
      <w:pPr>
        <w:autoSpaceDE w:val="0"/>
        <w:autoSpaceDN w:val="0"/>
        <w:adjustRightInd w:val="0"/>
        <w:snapToGrid w:val="0"/>
        <w:spacing w:line="360" w:lineRule="auto"/>
        <w:rPr>
          <w:lang w:val="zh-CN"/>
        </w:rPr>
      </w:pPr>
      <w:r>
        <w:rPr>
          <w:rFonts w:hint="eastAsia" w:ascii="宋体" w:hAnsi="宋体" w:cs="宋体"/>
          <w:sz w:val="28"/>
          <w:szCs w:val="28"/>
        </w:rPr>
        <w:br w:type="page"/>
      </w:r>
      <w:r>
        <w:rPr>
          <w:rFonts w:hint="eastAsia" w:ascii="宋体" w:hAnsi="宋体" w:cs="宋体"/>
          <w:sz w:val="28"/>
          <w:szCs w:val="28"/>
        </w:rPr>
        <w:t>附件一</w:t>
      </w:r>
    </w:p>
    <w:p>
      <w:pPr>
        <w:pStyle w:val="2"/>
        <w:ind w:firstLine="640"/>
        <w:jc w:val="center"/>
        <w:rPr>
          <w:sz w:val="32"/>
          <w:szCs w:val="32"/>
          <w:lang w:val="zh-CN"/>
        </w:rPr>
      </w:pPr>
      <w:r>
        <w:rPr>
          <w:rFonts w:hint="eastAsia"/>
          <w:sz w:val="32"/>
          <w:szCs w:val="32"/>
          <w:lang w:val="zh-CN"/>
        </w:rPr>
        <w:t>小微企业声明函</w:t>
      </w:r>
    </w:p>
    <w:p>
      <w:pPr>
        <w:pStyle w:val="2"/>
        <w:ind w:firstLine="560"/>
        <w:rPr>
          <w:rFonts w:ascii="宋体" w:hAnsi="宋体" w:cs="宋体"/>
          <w:sz w:val="28"/>
          <w:szCs w:val="28"/>
        </w:rPr>
      </w:pPr>
      <w:r>
        <w:rPr>
          <w:rFonts w:hint="eastAsia" w:ascii="宋体" w:hAnsi="宋体" w:cs="宋体"/>
          <w:sz w:val="28"/>
          <w:szCs w:val="28"/>
          <w:lang w:val="zh-CN"/>
        </w:rPr>
        <w:t>致：陕西易元智诚项目管理有限公司</w:t>
      </w:r>
      <w:r>
        <w:rPr>
          <w:rFonts w:hint="eastAsia" w:ascii="宋体" w:hAnsi="宋体" w:cs="宋体"/>
          <w:sz w:val="28"/>
          <w:szCs w:val="28"/>
        </w:rPr>
        <w:t>本公司郑重声明，根据</w:t>
      </w:r>
      <w:r>
        <w:rPr>
          <w:rFonts w:hint="eastAsia" w:ascii="宋体" w:hAnsi="宋体" w:cs="宋体"/>
          <w:sz w:val="28"/>
          <w:szCs w:val="28"/>
          <w:lang w:val="zh-CN"/>
        </w:rPr>
        <w:t>《政府采购促进中小企业发展管理办法》的通知--</w:t>
      </w:r>
      <w:r>
        <w:rPr>
          <w:rFonts w:hint="eastAsia" w:ascii="宋体" w:hAnsi="宋体" w:cs="宋体"/>
          <w:spacing w:val="-20"/>
          <w:sz w:val="28"/>
          <w:szCs w:val="28"/>
          <w:lang w:val="zh-CN"/>
        </w:rPr>
        <w:t>财库〔2020〕46号</w:t>
      </w:r>
      <w:r>
        <w:rPr>
          <w:rFonts w:hint="eastAsia" w:ascii="宋体" w:hAnsi="宋体" w:cs="宋体"/>
          <w:sz w:val="28"/>
          <w:szCs w:val="28"/>
        </w:rPr>
        <w:t>的规定，本公司为（请填写：中型、小型、微型）企业。即，本公司同时满足以下条件：</w:t>
      </w:r>
    </w:p>
    <w:p>
      <w:pPr>
        <w:pStyle w:val="2"/>
        <w:numPr>
          <w:ilvl w:val="0"/>
          <w:numId w:val="4"/>
        </w:numPr>
        <w:ind w:firstLine="560"/>
        <w:rPr>
          <w:rFonts w:ascii="宋体" w:hAnsi="宋体" w:cs="宋体"/>
          <w:sz w:val="28"/>
          <w:szCs w:val="28"/>
        </w:rPr>
      </w:pPr>
      <w:r>
        <w:rPr>
          <w:rFonts w:hint="eastAsia" w:ascii="宋体" w:hAnsi="宋体" w:cs="宋体"/>
          <w:sz w:val="28"/>
          <w:szCs w:val="28"/>
        </w:rPr>
        <w:t>根据《工业和信息化部、国家统计局、国家发展和改革委员会、财政部关于印发中小企业划型标准规定的通知》（工信部联企业【2011】300号）规定的划分标准，本公司为（请填写：中型、小型、微型）企业。</w:t>
      </w:r>
    </w:p>
    <w:p>
      <w:pPr>
        <w:pStyle w:val="2"/>
        <w:numPr>
          <w:ilvl w:val="0"/>
          <w:numId w:val="4"/>
        </w:numPr>
        <w:ind w:firstLine="560"/>
        <w:rPr>
          <w:rFonts w:ascii="宋体" w:hAnsi="宋体" w:cs="宋体"/>
          <w:sz w:val="28"/>
          <w:szCs w:val="28"/>
        </w:rPr>
      </w:pPr>
      <w:r>
        <w:rPr>
          <w:rFonts w:hint="eastAsia" w:ascii="宋体" w:hAnsi="宋体" w:cs="宋体"/>
          <w:sz w:val="28"/>
          <w:szCs w:val="28"/>
        </w:rPr>
        <w:t>本公司参加（采购人）的项目采购活动提供本企业制造的货物，由本企业承担工程、提供服务，或者提供其他（请填写：中型、小型、微型）企业制造的货物。本条所称货物不包括使用大型企业注册商标的货物。</w:t>
      </w:r>
    </w:p>
    <w:p>
      <w:pPr>
        <w:pStyle w:val="2"/>
        <w:ind w:firstLineChars="0"/>
        <w:rPr>
          <w:rFonts w:ascii="宋体" w:hAnsi="宋体" w:cs="宋体"/>
          <w:sz w:val="28"/>
          <w:szCs w:val="28"/>
        </w:rPr>
      </w:pPr>
      <w:r>
        <w:rPr>
          <w:rFonts w:hint="eastAsia" w:ascii="宋体" w:hAnsi="宋体" w:cs="宋体"/>
          <w:sz w:val="28"/>
          <w:szCs w:val="28"/>
        </w:rPr>
        <w:t>本公司对以上声明的真实性负责。如有虚假，将依法承担相应责任。</w:t>
      </w:r>
    </w:p>
    <w:p>
      <w:pPr>
        <w:pStyle w:val="2"/>
        <w:ind w:firstLineChars="0"/>
        <w:rPr>
          <w:rFonts w:ascii="宋体" w:hAnsi="宋体" w:cs="宋体"/>
          <w:sz w:val="28"/>
          <w:szCs w:val="28"/>
        </w:rPr>
      </w:pPr>
      <w:r>
        <w:rPr>
          <w:rFonts w:hint="eastAsia" w:ascii="宋体" w:hAnsi="宋体" w:cs="宋体"/>
          <w:sz w:val="28"/>
          <w:szCs w:val="28"/>
        </w:rPr>
        <w:t>特此声明！</w:t>
      </w:r>
    </w:p>
    <w:p>
      <w:pPr>
        <w:pStyle w:val="2"/>
        <w:ind w:firstLineChars="0"/>
        <w:rPr>
          <w:rFonts w:ascii="宋体" w:hAnsi="宋体" w:cs="宋体"/>
        </w:rPr>
      </w:pPr>
    </w:p>
    <w:p>
      <w:pPr>
        <w:pStyle w:val="2"/>
        <w:ind w:firstLineChars="0"/>
        <w:rPr>
          <w:rFonts w:ascii="宋体" w:hAnsi="宋体" w:cs="宋体"/>
        </w:rPr>
      </w:pPr>
    </w:p>
    <w:p>
      <w:pPr>
        <w:pStyle w:val="2"/>
        <w:ind w:firstLineChars="0"/>
        <w:rPr>
          <w:rFonts w:ascii="宋体" w:hAnsi="宋体" w:cs="宋体"/>
        </w:rPr>
      </w:pPr>
    </w:p>
    <w:p>
      <w:pPr>
        <w:pStyle w:val="2"/>
        <w:ind w:firstLineChars="0"/>
        <w:jc w:val="right"/>
        <w:rPr>
          <w:rFonts w:ascii="宋体" w:hAnsi="宋体" w:cs="宋体"/>
          <w:sz w:val="28"/>
          <w:szCs w:val="28"/>
        </w:rPr>
      </w:pPr>
      <w:r>
        <w:rPr>
          <w:rFonts w:hint="eastAsia" w:ascii="宋体" w:hAnsi="宋体" w:cs="宋体"/>
          <w:sz w:val="28"/>
          <w:szCs w:val="28"/>
        </w:rPr>
        <w:t>单位名称（公章）：</w:t>
      </w:r>
    </w:p>
    <w:p>
      <w:pPr>
        <w:pStyle w:val="2"/>
        <w:ind w:firstLineChars="0"/>
        <w:jc w:val="right"/>
        <w:rPr>
          <w:rFonts w:ascii="宋体" w:hAnsi="宋体" w:cs="宋体"/>
          <w:sz w:val="28"/>
          <w:szCs w:val="28"/>
        </w:rPr>
      </w:pPr>
      <w:r>
        <w:rPr>
          <w:rFonts w:hint="eastAsia" w:ascii="宋体" w:hAnsi="宋体" w:cs="宋体"/>
          <w:sz w:val="28"/>
          <w:szCs w:val="28"/>
        </w:rPr>
        <w:t>日            期：</w:t>
      </w:r>
    </w:p>
    <w:p>
      <w:pPr>
        <w:pStyle w:val="15"/>
        <w:snapToGrid w:val="0"/>
        <w:spacing w:line="600" w:lineRule="exact"/>
        <w:jc w:val="both"/>
        <w:rPr>
          <w:rFonts w:ascii="宋体" w:hAnsi="宋体" w:cs="宋体"/>
          <w:kern w:val="2"/>
          <w:sz w:val="28"/>
          <w:szCs w:val="28"/>
          <w:lang w:val="zh-CN"/>
        </w:rPr>
      </w:pPr>
      <w:r>
        <w:rPr>
          <w:rFonts w:hint="eastAsia"/>
          <w:b/>
          <w:bCs/>
          <w:kern w:val="2"/>
          <w:sz w:val="44"/>
          <w:szCs w:val="44"/>
          <w:lang w:val="zh-CN"/>
        </w:rPr>
        <w:br w:type="page"/>
      </w:r>
      <w:r>
        <w:rPr>
          <w:rFonts w:hint="eastAsia" w:ascii="宋体" w:hAnsi="宋体" w:cs="宋体"/>
          <w:kern w:val="2"/>
          <w:sz w:val="28"/>
          <w:szCs w:val="28"/>
          <w:lang w:val="zh-CN"/>
        </w:rPr>
        <w:t>附件二</w:t>
      </w:r>
    </w:p>
    <w:p>
      <w:pPr>
        <w:pStyle w:val="2"/>
        <w:ind w:firstLine="640"/>
        <w:jc w:val="center"/>
        <w:rPr>
          <w:sz w:val="32"/>
          <w:szCs w:val="32"/>
          <w:lang w:val="zh-CN"/>
        </w:rPr>
      </w:pPr>
      <w:r>
        <w:rPr>
          <w:rFonts w:hint="eastAsia"/>
          <w:sz w:val="32"/>
          <w:szCs w:val="32"/>
          <w:lang w:val="zh-CN"/>
        </w:rPr>
        <w:t>残疾人福利性单位声明函</w:t>
      </w:r>
    </w:p>
    <w:p>
      <w:pPr>
        <w:pStyle w:val="2"/>
        <w:ind w:firstLine="560"/>
        <w:rPr>
          <w:rFonts w:ascii="宋体" w:hAnsi="宋体" w:cs="宋体"/>
          <w:sz w:val="28"/>
          <w:szCs w:val="28"/>
        </w:rPr>
      </w:pPr>
      <w:r>
        <w:rPr>
          <w:rFonts w:hint="eastAsia" w:ascii="宋体" w:hAnsi="宋体" w:cs="宋体"/>
          <w:sz w:val="28"/>
          <w:szCs w:val="28"/>
          <w:lang w:val="zh-CN"/>
        </w:rPr>
        <w:t>本单位郑重声明，根据</w:t>
      </w:r>
      <w:r>
        <w:rPr>
          <w:rFonts w:hint="eastAsia" w:ascii="宋体" w:hAnsi="宋体" w:cs="宋体"/>
          <w:sz w:val="28"/>
          <w:szCs w:val="28"/>
        </w:rPr>
        <w:t>《财政部  民政部  中国残疾人联合会关于促进残疾人就业政府采购政策的通知》（财库[2017]141号）的规定，本单位为符合条件的残疾人福利性单位，且本单位参加     单位的     项目采购活动提供本单位制造的货物（由本单位承担工程/提供服务），或者提供其他残疾人福利性单位知道的货物（不包括使用非残疾人福利性单位注册商标的货物）。</w:t>
      </w:r>
    </w:p>
    <w:p>
      <w:pPr>
        <w:pStyle w:val="2"/>
        <w:ind w:firstLine="560"/>
        <w:rPr>
          <w:rFonts w:ascii="宋体" w:hAnsi="宋体" w:cs="宋体"/>
          <w:sz w:val="28"/>
          <w:szCs w:val="28"/>
        </w:rPr>
      </w:pPr>
      <w:r>
        <w:rPr>
          <w:rFonts w:hint="eastAsia" w:ascii="宋体" w:hAnsi="宋体" w:cs="宋体"/>
          <w:sz w:val="28"/>
          <w:szCs w:val="28"/>
        </w:rPr>
        <w:t>本单位对上述声明的真实性负责。如有虚假，将依法承担相应责任。</w:t>
      </w:r>
    </w:p>
    <w:p>
      <w:pPr>
        <w:pStyle w:val="2"/>
        <w:ind w:firstLine="560"/>
        <w:rPr>
          <w:rFonts w:ascii="宋体" w:hAnsi="宋体" w:cs="宋体"/>
          <w:sz w:val="28"/>
          <w:szCs w:val="28"/>
        </w:rPr>
      </w:pPr>
    </w:p>
    <w:p>
      <w:pPr>
        <w:pStyle w:val="2"/>
        <w:ind w:firstLine="560"/>
        <w:rPr>
          <w:rFonts w:ascii="宋体" w:hAnsi="宋体" w:cs="宋体"/>
          <w:sz w:val="28"/>
          <w:szCs w:val="28"/>
        </w:rPr>
      </w:pPr>
    </w:p>
    <w:p>
      <w:pPr>
        <w:pStyle w:val="2"/>
        <w:ind w:firstLine="560"/>
        <w:rPr>
          <w:rFonts w:ascii="宋体" w:hAnsi="宋体" w:cs="宋体"/>
          <w:sz w:val="28"/>
          <w:szCs w:val="28"/>
        </w:rPr>
      </w:pPr>
    </w:p>
    <w:p>
      <w:pPr>
        <w:pStyle w:val="2"/>
        <w:ind w:firstLineChars="0"/>
        <w:jc w:val="right"/>
        <w:rPr>
          <w:rFonts w:ascii="宋体" w:hAnsi="宋体" w:cs="宋体"/>
          <w:sz w:val="28"/>
          <w:szCs w:val="28"/>
        </w:rPr>
      </w:pPr>
      <w:r>
        <w:rPr>
          <w:rFonts w:hint="eastAsia" w:ascii="宋体" w:hAnsi="宋体" w:cs="宋体"/>
          <w:sz w:val="28"/>
          <w:szCs w:val="28"/>
        </w:rPr>
        <w:t>单位名称（公章）：</w:t>
      </w:r>
    </w:p>
    <w:p>
      <w:pPr>
        <w:pStyle w:val="2"/>
        <w:ind w:firstLine="560"/>
        <w:jc w:val="right"/>
        <w:rPr>
          <w:rFonts w:ascii="宋体" w:hAnsi="宋体" w:cs="宋体"/>
          <w:sz w:val="28"/>
          <w:szCs w:val="28"/>
        </w:rPr>
      </w:pPr>
      <w:r>
        <w:rPr>
          <w:rFonts w:hint="eastAsia" w:ascii="宋体" w:hAnsi="宋体" w:cs="宋体"/>
          <w:sz w:val="28"/>
          <w:szCs w:val="28"/>
        </w:rPr>
        <w:t>日            期：</w:t>
      </w:r>
    </w:p>
    <w:p>
      <w:pPr>
        <w:rPr>
          <w:rFonts w:ascii="宋体" w:hAnsi="宋体" w:cs="宋体"/>
          <w:sz w:val="28"/>
          <w:szCs w:val="28"/>
        </w:rPr>
      </w:pPr>
    </w:p>
    <w:p>
      <w:pPr>
        <w:bidi w:val="0"/>
        <w:rPr>
          <w:rFonts w:ascii="Calibri" w:hAnsi="Calibri" w:eastAsia="宋体" w:cs="Times New Roman"/>
          <w:kern w:val="2"/>
          <w:sz w:val="21"/>
          <w:szCs w:val="24"/>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tabs>
          <w:tab w:val="left" w:pos="7394"/>
        </w:tabs>
        <w:bidi w:val="0"/>
        <w:jc w:val="left"/>
        <w:rPr>
          <w:rFonts w:hint="eastAsia"/>
          <w:lang w:val="en-US" w:eastAsia="zh-CN"/>
        </w:rPr>
        <w:sectPr>
          <w:footerReference r:id="rId5" w:type="default"/>
          <w:pgSz w:w="11906" w:h="16838"/>
          <w:pgMar w:top="1440" w:right="1417" w:bottom="1440" w:left="1417" w:header="851" w:footer="992" w:gutter="0"/>
          <w:pgNumType w:start="1"/>
          <w:cols w:space="720" w:num="1"/>
          <w:docGrid w:type="lines" w:linePitch="312" w:charSpace="0"/>
        </w:sectPr>
      </w:pPr>
      <w:r>
        <w:rPr>
          <w:rFonts w:hint="eastAsia"/>
          <w:lang w:val="en-US" w:eastAsia="zh-CN"/>
        </w:rPr>
        <w:tab/>
      </w:r>
    </w:p>
    <w:p>
      <w:pPr>
        <w:ind w:firstLine="643" w:firstLineChars="200"/>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第四章、采购内容及具体要求</w:t>
      </w:r>
    </w:p>
    <w:p>
      <w:pPr>
        <w:rPr>
          <w:rFonts w:hint="eastAsia"/>
          <w:color w:val="0000FF"/>
          <w:highlight w:val="none"/>
          <w:lang w:val="en-US" w:eastAsia="zh-CN"/>
        </w:rPr>
      </w:pPr>
    </w:p>
    <w:tbl>
      <w:tblPr>
        <w:tblStyle w:val="18"/>
        <w:tblW w:w="13938" w:type="dxa"/>
        <w:tblInd w:w="0" w:type="dxa"/>
        <w:shd w:val="clear" w:color="auto" w:fill="auto"/>
        <w:tblLayout w:type="fixed"/>
        <w:tblCellMar>
          <w:top w:w="0" w:type="dxa"/>
          <w:left w:w="0" w:type="dxa"/>
          <w:bottom w:w="0" w:type="dxa"/>
          <w:right w:w="0" w:type="dxa"/>
        </w:tblCellMar>
      </w:tblPr>
      <w:tblGrid>
        <w:gridCol w:w="479"/>
        <w:gridCol w:w="1862"/>
        <w:gridCol w:w="10347"/>
        <w:gridCol w:w="584"/>
        <w:gridCol w:w="666"/>
      </w:tblGrid>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8497B0"/>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b/>
                <w:i w:val="0"/>
                <w:color w:val="auto"/>
                <w:sz w:val="20"/>
                <w:szCs w:val="20"/>
                <w:u w:val="none"/>
              </w:rPr>
            </w:pPr>
            <w:r>
              <w:rPr>
                <w:rFonts w:hint="eastAsia" w:ascii="等线" w:hAnsi="等线" w:eastAsia="等线" w:cs="等线"/>
                <w:b/>
                <w:i w:val="0"/>
                <w:color w:val="auto"/>
                <w:kern w:val="0"/>
                <w:sz w:val="20"/>
                <w:szCs w:val="20"/>
                <w:u w:val="none"/>
                <w:lang w:val="en-US" w:eastAsia="zh-CN" w:bidi="ar"/>
              </w:rPr>
              <w:t>序号</w:t>
            </w:r>
          </w:p>
        </w:tc>
        <w:tc>
          <w:tcPr>
            <w:tcW w:w="1862" w:type="dxa"/>
            <w:tcBorders>
              <w:top w:val="single" w:color="000000" w:sz="4" w:space="0"/>
              <w:left w:val="nil"/>
              <w:bottom w:val="single" w:color="000000" w:sz="4" w:space="0"/>
              <w:right w:val="single" w:color="000000" w:sz="4" w:space="0"/>
            </w:tcBorders>
            <w:shd w:val="clear" w:color="auto" w:fill="8497B0"/>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b/>
                <w:i w:val="0"/>
                <w:color w:val="auto"/>
                <w:sz w:val="20"/>
                <w:szCs w:val="20"/>
                <w:u w:val="none"/>
              </w:rPr>
            </w:pPr>
            <w:r>
              <w:rPr>
                <w:rFonts w:hint="eastAsia" w:ascii="等线" w:hAnsi="等线" w:eastAsia="等线" w:cs="等线"/>
                <w:b/>
                <w:i w:val="0"/>
                <w:color w:val="auto"/>
                <w:kern w:val="0"/>
                <w:sz w:val="20"/>
                <w:szCs w:val="20"/>
                <w:u w:val="none"/>
                <w:lang w:val="en-US" w:eastAsia="zh-CN" w:bidi="ar"/>
              </w:rPr>
              <w:t>产品名称</w:t>
            </w:r>
          </w:p>
        </w:tc>
        <w:tc>
          <w:tcPr>
            <w:tcW w:w="10347" w:type="dxa"/>
            <w:tcBorders>
              <w:top w:val="single" w:color="000000" w:sz="4" w:space="0"/>
              <w:left w:val="single" w:color="000000" w:sz="4" w:space="0"/>
              <w:bottom w:val="single" w:color="000000" w:sz="4" w:space="0"/>
              <w:right w:val="single" w:color="000000" w:sz="4" w:space="0"/>
            </w:tcBorders>
            <w:shd w:val="clear" w:color="auto" w:fill="8497B0"/>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b/>
                <w:i w:val="0"/>
                <w:color w:val="auto"/>
                <w:sz w:val="20"/>
                <w:szCs w:val="20"/>
                <w:u w:val="none"/>
              </w:rPr>
            </w:pPr>
            <w:r>
              <w:rPr>
                <w:rFonts w:hint="eastAsia" w:ascii="等线" w:hAnsi="等线" w:eastAsia="等线" w:cs="等线"/>
                <w:b/>
                <w:i w:val="0"/>
                <w:color w:val="auto"/>
                <w:kern w:val="0"/>
                <w:sz w:val="20"/>
                <w:szCs w:val="20"/>
                <w:u w:val="none"/>
                <w:lang w:val="en-US" w:eastAsia="zh-CN" w:bidi="ar"/>
              </w:rPr>
              <w:t>技术参数</w:t>
            </w:r>
          </w:p>
        </w:tc>
        <w:tc>
          <w:tcPr>
            <w:tcW w:w="584" w:type="dxa"/>
            <w:tcBorders>
              <w:top w:val="single" w:color="000000" w:sz="4" w:space="0"/>
              <w:left w:val="single" w:color="000000" w:sz="4" w:space="0"/>
              <w:bottom w:val="single" w:color="000000" w:sz="4" w:space="0"/>
              <w:right w:val="single" w:color="000000" w:sz="4" w:space="0"/>
            </w:tcBorders>
            <w:shd w:val="clear" w:color="auto" w:fill="8497B0"/>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b/>
                <w:i w:val="0"/>
                <w:color w:val="auto"/>
                <w:sz w:val="20"/>
                <w:szCs w:val="20"/>
                <w:u w:val="none"/>
              </w:rPr>
            </w:pPr>
            <w:r>
              <w:rPr>
                <w:rFonts w:hint="eastAsia" w:ascii="等线" w:hAnsi="等线" w:eastAsia="等线" w:cs="等线"/>
                <w:b/>
                <w:i w:val="0"/>
                <w:color w:val="auto"/>
                <w:kern w:val="0"/>
                <w:sz w:val="20"/>
                <w:szCs w:val="20"/>
                <w:u w:val="none"/>
                <w:lang w:val="en-US" w:eastAsia="zh-CN" w:bidi="ar"/>
              </w:rPr>
              <w:t>单位</w:t>
            </w:r>
          </w:p>
        </w:tc>
        <w:tc>
          <w:tcPr>
            <w:tcW w:w="666" w:type="dxa"/>
            <w:tcBorders>
              <w:top w:val="single" w:color="000000" w:sz="4" w:space="0"/>
              <w:left w:val="single" w:color="000000" w:sz="4" w:space="0"/>
              <w:bottom w:val="single" w:color="000000" w:sz="4" w:space="0"/>
              <w:right w:val="single" w:color="000000" w:sz="4" w:space="0"/>
            </w:tcBorders>
            <w:shd w:val="clear" w:color="auto" w:fill="8497B0"/>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b/>
                <w:i w:val="0"/>
                <w:color w:val="auto"/>
                <w:sz w:val="20"/>
                <w:szCs w:val="20"/>
                <w:u w:val="none"/>
              </w:rPr>
            </w:pPr>
            <w:r>
              <w:rPr>
                <w:rFonts w:hint="eastAsia" w:ascii="等线" w:hAnsi="等线" w:eastAsia="等线" w:cs="等线"/>
                <w:b/>
                <w:i w:val="0"/>
                <w:color w:val="auto"/>
                <w:kern w:val="0"/>
                <w:sz w:val="20"/>
                <w:szCs w:val="20"/>
                <w:u w:val="none"/>
                <w:lang w:val="en-US" w:eastAsia="zh-CN" w:bidi="ar"/>
              </w:rPr>
              <w:t>工程量</w:t>
            </w:r>
          </w:p>
        </w:tc>
      </w:tr>
      <w:tr>
        <w:tblPrEx>
          <w:shd w:val="clear" w:color="auto" w:fill="auto"/>
          <w:tblCellMar>
            <w:top w:w="0" w:type="dxa"/>
            <w:left w:w="0" w:type="dxa"/>
            <w:bottom w:w="0" w:type="dxa"/>
            <w:right w:w="0" w:type="dxa"/>
          </w:tblCellMar>
        </w:tblPrEx>
        <w:trPr>
          <w:trHeight w:val="9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硬盘录像机NVR</w:t>
            </w:r>
          </w:p>
        </w:tc>
        <w:tc>
          <w:tcPr>
            <w:tcW w:w="1034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 xml:space="preserve"> H265网络硬盘录像机,2U机位，嵌入式Linux系统，工业级嵌入式微控制器 WEB、本地GUI界面操作可接驳 ONVIF、PSIA、RTSP协议的第三方摄像机和主流品牌摄像机IPv4、IPv6、HTTP、UPnP、NTP、SNMP、PPPoE、DNS、FTP、ONVIF网络协议</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≥128路网络视频接入，网络性能接入≥384Mbps，储存≥384Mbps，转发≥384Mbps 12M/4K/5M/3M/1080P/UXGA/1.3M/720P IPC分辨率接入</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2×12M/4×4K/6×5M/8×4M/11×3M/16×1080P/32×720P解码(选带4×HDMI解码输出卡可再扩展16个1080P解码能力），最大 16路视频回放</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1路VGA输出，2路HDMI输出， VGA和HDMI 1同源输出，双HDMI 4K分辨率异源输出(可扩展至6路HDMI，选带4×HDMI解码输出卡）</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≥16 个SATA接口（可热插拔），单盘容量≥8TB， Raid0、Raid1、Raid5、Raid6、Raid10、JBOD等多种数据模式</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1个外置eSATA接口，用于录像和备份 IPC复合音频1路输入， 语音对讲1路输出， PC通过NVR与网络摄像机进行语音对讲</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≥16路报警输入、≥8路报警输出， 开关量输入输出模式≥ 4个USB接口 ≥4个RJ45 10/100/1000Mbps自适应以太网口， 容错、负载均衡和四网分离</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≥2个千兆光口， 容错、负载均衡和两网分离按时间、按事件等多种方式进行录像的检索、回放、备份， 图片本地回放与查询；</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标签自定义功能，设备 对指定时间的录像进行标签并归档，便于后续査看 本机硬盘、网络等存储方式， 硬盘、外接USB存储设备备份方式</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设备操作日志、报警日志、系统日志的记录与查询功能 断网续传功能，能对前端摄像机断网这段时间内SD卡中的录像回传到NVR</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即时回放功能，在预览画面下回放指定通道的录像预览图像与回放图像的电子放大可以通过鼠标控制云台转动、放大、定位等操作</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远程管理IPC功能， 对前端IPC远程升级， 远程对IPC的编码配置修改等操作远程零通道预览功能，可将接入的多路视频图像多画面显示在一路视频图像上</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切片回放功能，将录像切片等分成若干段视频进行多路同时回放 N+M集群管理功能，当主机发生故障时，备机可替换故障主机继续录像，故障恢复后，备机可将存储的录像回传至故障主机</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盘组管理功能，实现视频录像的定向存储 双系统备份功能， Normal(正常)和Rescue(救援)两个系统切换 4K分屏功能， 单通道的全屏、1+3和1+5预览分屏模式，Web端 4K分屏回放走廊模式功能， IPC画面旋转90°或270°，成9:16走廊模式</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自定义分隔，用户可以根据需求设置显示分隔数 iSCSI扩展存储功能， iSCSI方式对接IP SAN设备，实现扩容存储</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设置九宫格图案密码，用户通过绘制九宫格图案来解锁并登陆所有IPC实现后智能， 在NVR 配置拌线入侵、区域入侵、物品看护等多种智能分析，当检测到异常时，进行告警上报并进行联动处理</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人脸侦测，实现人脸抠图和人脸所在全景图，进行告警上报并进行联动处理，并 人脸检测录像回放</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车辆检测，对车牌、车型、车标、颜色、监控地点进行检测，根据黑白名单设置，异常时进行告警上报并进行联动处理，并 对车牌号进行关联录像回放</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视频浓缩播放，根据人脸、车牌、通用行为分析，在选定时间段内提炼成对象化的视频</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视频质量诊断（条纹干扰、视频偏色、视频噪声、视频虚焦、 视频过曝 ）当检测到视频质量异常时，进行告警上报并进行联动处理</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台</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视频监控硬盘</w:t>
            </w:r>
          </w:p>
        </w:tc>
        <w:tc>
          <w:tcPr>
            <w:tcW w:w="10347"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7200RPM,3.5寸,SATA;8T</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23</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w:t>
            </w:r>
          </w:p>
        </w:tc>
        <w:tc>
          <w:tcPr>
            <w:tcW w:w="18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光模块</w:t>
            </w:r>
          </w:p>
        </w:tc>
        <w:tc>
          <w:tcPr>
            <w:tcW w:w="1034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单模千兆光模块1.25G  双纤</w:t>
            </w:r>
          </w:p>
        </w:tc>
        <w:tc>
          <w:tcPr>
            <w:tcW w:w="58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w:t>
            </w:r>
          </w:p>
        </w:tc>
      </w:tr>
      <w:tr>
        <w:tblPrEx>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ODF光纤配线单元</w:t>
            </w:r>
          </w:p>
        </w:tc>
        <w:tc>
          <w:tcPr>
            <w:tcW w:w="10347"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72芯机架式ODF光纤配线架FC单模满配(含尾纤法兰）</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尾纤</w:t>
            </w:r>
          </w:p>
        </w:tc>
        <w:tc>
          <w:tcPr>
            <w:tcW w:w="10347"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LC-FC单模尾纤（3m)</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对</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26</w:t>
            </w:r>
          </w:p>
        </w:tc>
      </w:tr>
      <w:tr>
        <w:tblPrEx>
          <w:shd w:val="clear" w:color="auto" w:fill="auto"/>
          <w:tblCellMar>
            <w:top w:w="0" w:type="dxa"/>
            <w:left w:w="0" w:type="dxa"/>
            <w:bottom w:w="0" w:type="dxa"/>
            <w:right w:w="0" w:type="dxa"/>
          </w:tblCellMar>
        </w:tblPrEx>
        <w:trPr>
          <w:trHeight w:val="867"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6</w:t>
            </w:r>
          </w:p>
        </w:tc>
        <w:tc>
          <w:tcPr>
            <w:tcW w:w="186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液晶电视</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≥75寸；智能语音 4KHDR（3840×2160(4K) ） 手机投屏 全面屏平板液晶LED电视机 16:9 LED背光源  图像性能：HDR  SWS 3D环绕音 HDMI接口：2个  USB接口：2个网络接口,AV接口，RF接口 CPU：四核ARM Cortex A55 内存容量：2G 存储:16G WiFi(WLAN):AI智能语音，AloT智慧物联，手机投屏 网络:有线/WiFi 电源:220V/50Hz 能效等级:三级能效  功耗:220W 休眠功耗:≤0.5W 随机附件:主机、底座、遥控器、保修卡、说明书；含支架</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台</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ind w:firstLine="200" w:firstLineChars="100"/>
              <w:jc w:val="left"/>
              <w:textAlignment w:val="center"/>
              <w:rPr>
                <w:rFonts w:hint="eastAsia"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5</w:t>
            </w:r>
          </w:p>
        </w:tc>
      </w:tr>
      <w:tr>
        <w:tblPrEx>
          <w:tblCellMar>
            <w:top w:w="0" w:type="dxa"/>
            <w:left w:w="0" w:type="dxa"/>
            <w:bottom w:w="0" w:type="dxa"/>
            <w:right w:w="0" w:type="dxa"/>
          </w:tblCellMar>
        </w:tblPrEx>
        <w:trPr>
          <w:trHeight w:val="72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w:t>
            </w:r>
          </w:p>
        </w:tc>
        <w:tc>
          <w:tcPr>
            <w:tcW w:w="18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HDMI高清线缆</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auto"/>
                <w:kern w:val="0"/>
                <w:sz w:val="20"/>
                <w:szCs w:val="20"/>
                <w:u w:val="none"/>
                <w:lang w:val="en-US" w:eastAsia="zh-CN" w:bidi="ar"/>
              </w:rPr>
              <w:t>100m；分辨率：4K*2K/60HZ 带宽：18G 音频声道：32声道 支持：SOURCE接信号源、DISPLAY接信号端  光电复合缆结构、OM3万兆光纤和镀锡铜导体、抗拉芳纶纤维、屏蔽铝箔、TPE抗拉皮线、符合2.0传输标准、接头采取镀金工艺，有效降低电阻、耐插拨不生锈 4芯光纤加7芯铜缆、音视同步</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根</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658"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w:t>
            </w:r>
          </w:p>
        </w:tc>
        <w:tc>
          <w:tcPr>
            <w:tcW w:w="18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auto"/>
                <w:sz w:val="20"/>
                <w:szCs w:val="20"/>
                <w:u w:val="none"/>
              </w:rPr>
            </w:pPr>
            <w:r>
              <w:rPr>
                <w:rFonts w:hint="eastAsia" w:ascii="等线" w:hAnsi="等线" w:eastAsia="等线" w:cs="等线"/>
                <w:i w:val="0"/>
                <w:color w:val="auto"/>
                <w:kern w:val="0"/>
                <w:sz w:val="20"/>
                <w:szCs w:val="20"/>
                <w:u w:val="none"/>
                <w:lang w:val="en-US" w:eastAsia="zh-CN" w:bidi="ar"/>
              </w:rPr>
              <w:t>HDMI高清线缆</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auto"/>
                <w:sz w:val="20"/>
                <w:szCs w:val="20"/>
                <w:u w:val="none"/>
              </w:rPr>
            </w:pPr>
            <w:r>
              <w:rPr>
                <w:rFonts w:hint="eastAsia" w:ascii="等线" w:hAnsi="等线" w:eastAsia="等线" w:cs="等线"/>
                <w:i w:val="0"/>
                <w:color w:val="auto"/>
                <w:kern w:val="0"/>
                <w:sz w:val="20"/>
                <w:szCs w:val="20"/>
                <w:u w:val="none"/>
                <w:lang w:val="en-US" w:eastAsia="zh-CN" w:bidi="ar"/>
              </w:rPr>
              <w:t>50</w:t>
            </w:r>
            <w:r>
              <w:rPr>
                <w:rFonts w:hint="eastAsia" w:ascii="等线" w:hAnsi="等线" w:eastAsia="等线" w:cs="等线"/>
                <w:i w:val="0"/>
                <w:color w:val="000000"/>
                <w:kern w:val="0"/>
                <w:sz w:val="22"/>
                <w:szCs w:val="22"/>
                <w:u w:val="none"/>
                <w:lang w:val="en-US" w:eastAsia="zh-CN" w:bidi="ar"/>
              </w:rPr>
              <w:t>m</w:t>
            </w:r>
            <w:r>
              <w:rPr>
                <w:rFonts w:hint="eastAsia" w:ascii="等线" w:hAnsi="等线" w:eastAsia="等线" w:cs="等线"/>
                <w:i w:val="0"/>
                <w:color w:val="auto"/>
                <w:kern w:val="0"/>
                <w:sz w:val="20"/>
                <w:szCs w:val="20"/>
                <w:u w:val="none"/>
                <w:lang w:val="en-US" w:eastAsia="zh-CN" w:bidi="ar"/>
              </w:rPr>
              <w:t>；分辨率：4K*2K/60HZ 带宽：18G 音频声道：32声道 支持：SOURCE接信号源、DISPLAY接信号端  光电复合缆结构、OM3万兆光纤和镀锡铜导体、抗拉芳纶纤维、屏蔽铝箔、TPE抗拉皮线、符合2.0传输标准、接头采取镀金工艺，有效降低电阻、耐插拨不生锈 4芯光纤加7芯铜缆、音视同步</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根</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9</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auto"/>
                <w:sz w:val="20"/>
                <w:szCs w:val="20"/>
                <w:u w:val="none"/>
              </w:rPr>
            </w:pPr>
            <w:r>
              <w:rPr>
                <w:rFonts w:hint="eastAsia" w:ascii="等线" w:hAnsi="等线" w:eastAsia="等线" w:cs="等线"/>
                <w:i w:val="0"/>
                <w:color w:val="auto"/>
                <w:kern w:val="0"/>
                <w:sz w:val="20"/>
                <w:szCs w:val="20"/>
                <w:u w:val="none"/>
                <w:lang w:val="en-US" w:eastAsia="zh-CN" w:bidi="ar"/>
              </w:rPr>
              <w:t>供电插排</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auto"/>
                <w:sz w:val="20"/>
                <w:szCs w:val="20"/>
                <w:u w:val="none"/>
              </w:rPr>
            </w:pPr>
            <w:r>
              <w:rPr>
                <w:rFonts w:hint="eastAsia" w:ascii="等线" w:hAnsi="等线" w:eastAsia="等线" w:cs="等线"/>
                <w:i w:val="0"/>
                <w:color w:val="auto"/>
                <w:kern w:val="0"/>
                <w:sz w:val="20"/>
                <w:szCs w:val="20"/>
                <w:u w:val="none"/>
                <w:lang w:val="en-US" w:eastAsia="zh-CN" w:bidi="ar"/>
              </w:rPr>
              <w:t>机柜专用PDU 防雷电源专用插座8位，10A</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658"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lang w:val="en-US"/>
              </w:rPr>
            </w:pPr>
            <w:r>
              <w:rPr>
                <w:rFonts w:hint="eastAsia" w:ascii="等线" w:hAnsi="等线" w:eastAsia="等线" w:cs="等线"/>
                <w:i w:val="0"/>
                <w:color w:val="000000"/>
                <w:kern w:val="0"/>
                <w:sz w:val="20"/>
                <w:szCs w:val="20"/>
                <w:u w:val="none"/>
                <w:lang w:val="en-US" w:eastAsia="zh-CN" w:bidi="ar"/>
              </w:rPr>
              <w:t>10</w:t>
            </w:r>
          </w:p>
        </w:tc>
        <w:tc>
          <w:tcPr>
            <w:tcW w:w="18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HDMI高清线缆</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定制；；分辨率：4K*2K/60HZ 带宽：18G 音频声道：32声道 支持：SOURCE接信号源、DISPLAY接信号端  光电复合缆结构、OM3万兆光纤和镀锡铜导体、抗拉芳纶纤维、屏蔽铝箔、TPE抗拉皮线、符合2.0传输标准、接头采取镀金工艺，有效降低电阻、耐插拨不生锈 4芯光纤加7芯铜缆、音视同步</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根</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lang w:val="en-US"/>
              </w:rPr>
            </w:pPr>
            <w:r>
              <w:rPr>
                <w:rFonts w:hint="eastAsia" w:ascii="等线" w:hAnsi="等线" w:eastAsia="等线" w:cs="等线"/>
                <w:i w:val="0"/>
                <w:color w:val="000000"/>
                <w:kern w:val="0"/>
                <w:sz w:val="20"/>
                <w:szCs w:val="20"/>
                <w:u w:val="none"/>
                <w:lang w:val="en-US" w:eastAsia="zh-CN" w:bidi="ar"/>
              </w:rPr>
              <w:t>11</w:t>
            </w:r>
          </w:p>
        </w:tc>
        <w:tc>
          <w:tcPr>
            <w:tcW w:w="186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auto"/>
                <w:kern w:val="0"/>
                <w:sz w:val="20"/>
                <w:szCs w:val="20"/>
                <w:u w:val="none"/>
                <w:lang w:val="en-US" w:eastAsia="zh-CN" w:bidi="ar"/>
              </w:rPr>
            </w:pPr>
            <w:r>
              <w:rPr>
                <w:rFonts w:hint="eastAsia" w:ascii="等线" w:hAnsi="等线" w:eastAsia="等线" w:cs="等线"/>
                <w:i w:val="0"/>
                <w:color w:val="auto"/>
                <w:kern w:val="0"/>
                <w:sz w:val="20"/>
                <w:szCs w:val="20"/>
                <w:u w:val="none"/>
                <w:lang w:val="en-US" w:eastAsia="zh-CN" w:bidi="ar"/>
              </w:rPr>
              <w:t>视频管理终端计算机</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auto"/>
                <w:kern w:val="0"/>
                <w:sz w:val="20"/>
                <w:szCs w:val="20"/>
                <w:u w:val="none"/>
                <w:lang w:val="en-US" w:eastAsia="zh-CN" w:bidi="ar"/>
              </w:rPr>
            </w:pPr>
            <w:r>
              <w:rPr>
                <w:rFonts w:hint="eastAsia" w:ascii="等线" w:hAnsi="等线" w:eastAsia="等线" w:cs="等线"/>
                <w:i w:val="0"/>
                <w:color w:val="auto"/>
                <w:kern w:val="0"/>
                <w:sz w:val="20"/>
                <w:szCs w:val="20"/>
                <w:u w:val="none"/>
                <w:lang w:val="en-US" w:eastAsia="zh-CN" w:bidi="ar"/>
              </w:rPr>
              <w:t>22寸显示器 ；电脑整机I5-8500 4G 1T W10三年上门服务</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台</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w:t>
            </w:r>
          </w:p>
        </w:tc>
      </w:tr>
      <w:tr>
        <w:tblPrEx>
          <w:shd w:val="clear" w:color="auto" w:fill="auto"/>
          <w:tblCellMar>
            <w:top w:w="0" w:type="dxa"/>
            <w:left w:w="0" w:type="dxa"/>
            <w:bottom w:w="0" w:type="dxa"/>
            <w:right w:w="0" w:type="dxa"/>
          </w:tblCellMar>
        </w:tblPrEx>
        <w:trPr>
          <w:trHeight w:val="441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lang w:val="en-US"/>
              </w:rPr>
            </w:pPr>
            <w:r>
              <w:rPr>
                <w:rFonts w:hint="eastAsia" w:ascii="等线" w:hAnsi="等线" w:eastAsia="等线" w:cs="等线"/>
                <w:i w:val="0"/>
                <w:color w:val="000000"/>
                <w:kern w:val="0"/>
                <w:sz w:val="20"/>
                <w:szCs w:val="20"/>
                <w:u w:val="none"/>
                <w:lang w:val="en-US" w:eastAsia="zh-CN" w:bidi="ar"/>
              </w:rPr>
              <w:t>12</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千兆POE接入交换机</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≥24个10/100/1000M以太网电接口</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≥4个1000Base-X SFP光口</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交换容量(Gbps)≥ 336Gbps ；转发性能(Mpps) ≥132Mpps；≥1个单模千兆光模块</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POE交流供电最大供电功率370W</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MAC地址学习数目限制(MAC地址深度最大 8K)</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端口镜像和流镜像功能</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端口聚合(聚合组端口最大8个端口，最多24个聚合组)</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端口隔离</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STP/RSTP/MSTP</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IEEE 802.3ad（动态链路聚合）、静态端口聚合</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802.1Q (最大4K个VLAN)</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基于协议的VLAN</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基于MAC的VLAN</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GUEST VLAN</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VLAN映射</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MVRP</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静态路由</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IPv4和IPv6双协议栈</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DHCPv6 Client、DHCPv6 Snooping</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IPv6 Ping、IPv6 Telnet、IPv6 SSHv2、IPv6域名解析</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共模防护6KV，防雷4级</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台</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w:t>
            </w:r>
          </w:p>
        </w:tc>
      </w:tr>
      <w:tr>
        <w:tblPrEx>
          <w:shd w:val="clear" w:color="auto" w:fill="auto"/>
          <w:tblCellMar>
            <w:top w:w="0" w:type="dxa"/>
            <w:left w:w="0" w:type="dxa"/>
            <w:bottom w:w="0" w:type="dxa"/>
            <w:right w:w="0" w:type="dxa"/>
          </w:tblCellMar>
        </w:tblPrEx>
        <w:trPr>
          <w:trHeight w:val="2114"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13</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千兆PoE接入交换机</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≥8个10/100/1000M以太网电接口</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≥2个1000Base-X SFP光口 交换容量(Gbps)≥ 256Gbps ；转发性能(Mpps) ≥42Mpps ； ≥1个单模千兆光模块</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POE整机最大供电功率125W,</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MAC地址学习数目限制(MAC地址深度最大 8K)</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端口镜像和流镜像功能</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端口聚合(聚合组端口最大8个端口，最多24个聚合组)</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端口隔离</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STP/RSTP/MSTP</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IEEE 802.3ad（动态链路聚合）、静态端口聚合</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802.1Q (最大4K个VLAN)</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基于协议的VLAN</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基于MAC的VLAN</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GUEST VLAN</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VLAN映射</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MVRP</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静态路由</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IPv4和IPv6双协议栈</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DHCPv6 Client、DHCPv6 Snooping</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IPv6 Ping、IPv6 Telnet、IPv6 SSHv2、IPv6域名解析</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共模防护6KV，防雷4级</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台</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w:t>
            </w:r>
          </w:p>
        </w:tc>
      </w:tr>
      <w:tr>
        <w:tblPrEx>
          <w:shd w:val="clear" w:color="auto" w:fill="auto"/>
          <w:tblCellMar>
            <w:top w:w="0" w:type="dxa"/>
            <w:left w:w="0" w:type="dxa"/>
            <w:bottom w:w="0" w:type="dxa"/>
            <w:right w:w="0" w:type="dxa"/>
          </w:tblCellMar>
        </w:tblPrEx>
        <w:trPr>
          <w:trHeight w:val="1075"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ODF光纤配线单元</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12芯机架式ODF光纤配线架FC单模满配；1.标称工作波长：850nm，1310nm，1550nm。 2.光纤活动连接器插入损耗：≤0.3 dB。3.光纤活动连接器回波损耗：≥45dB(PC型)。 4.机架高压防护接地装置与机架间的耐电压≥3000V(DC)/1min，不 击穿、无飞弧。5.机架高压防护接地装置与机架间的绝缘电阻≥1000MΩ/500V(DC)。6.机械耐久性：整套光纤连接器插拔500次后，无机械损伤，插入损耗变化量≤0.2dB，回波损耗变化量≤5dB。 7.机内塑料件均采用阻燃材料，达FV-0级要求。8.光纤配线全程曲率半径控制，保证曲率半径≥30mm(内控40mm)</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w:t>
            </w:r>
          </w:p>
        </w:tc>
      </w:tr>
      <w:tr>
        <w:tblPrEx>
          <w:shd w:val="clear" w:color="auto" w:fill="auto"/>
          <w:tblCellMar>
            <w:top w:w="0" w:type="dxa"/>
            <w:left w:w="0" w:type="dxa"/>
            <w:bottom w:w="0" w:type="dxa"/>
            <w:right w:w="0" w:type="dxa"/>
          </w:tblCellMar>
        </w:tblPrEx>
        <w:trPr>
          <w:trHeight w:val="266"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光纤收发器</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1光1电-1光4电；单模:1310/1550nm;DFB:1260~1610nm 0 dBm ~ -3 dBm/-5 dBm ~ -10 dBm  ≤-26dBm  1.25Gbps  单模：0-100km  15dbm/20dbm/25dbm/30dbm 标准SC，FC/ST可选 标准RJ45 10/100/1000M自适应，全双工/半双工  5类及以上非屏蔽双绞线  存储转发，所有端口支持线速转发  IEEE 802.3i；IEEE 802.3u；IEEE 802.3x Flow Control； IEE802.3X/IEE802.3Z全双工流量控制和半双工流量控制 自适应MDI/MDIX直连和交叉连接方式 -30℃--+75℃ -30℃--+75℃ 4.5W ◆  ◆  提供1个1.25G上联光口+4个10/100/1000M自适应网口，实现网路尤其是视频信息的安全传输和交换。</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  无阻塞存储-转发交换模式，所有端口可同时全线速工作在全双工状态 </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 支持优先级队列，提供服务QoS。</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 支持IEEE802.3x全双工流量控制/半双工背压式流量控制  </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 具有包头阻塞(HOL)预防机制，限度减少包丢失</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 电口自适应10M/100M/1000M，电口具备自动MDI/MDIX识别和翻转,自适应全双工/半双工功能</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  每端口均支持MDI/MDIX自动翻转及自协商</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  流控方式：全双工采用IEEE 802.3x标准，半双工采用Back pressure标准</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 所有端口支持线速交换，64～1536帧长范围内均可达到线速</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 支持2048个字节的巨帧 ，支持10K byte的超长信息包</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 完善的设备运行状态指示，每个光口、电口都具备独立的运行指示灯，极大的便利了设备开通。</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 全部网口、电源口采用自愈式防雷设计，达到国内防雷等级。</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 带有防静电、防浪涌保护功能，确保恶劣环境下的稳定工作</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◆低功耗无风扇设计，良好的散热性,保证长时间的稳定工作</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 工业级设计，适用于环境恶劣，传输可靠性要求场合。</w:t>
            </w:r>
            <w:r>
              <w:rPr>
                <w:rFonts w:hint="eastAsia" w:ascii="等线" w:hAnsi="等线" w:eastAsia="等线" w:cs="等线"/>
                <w:i w:val="0"/>
                <w:color w:val="000000"/>
                <w:kern w:val="0"/>
                <w:sz w:val="20"/>
                <w:szCs w:val="20"/>
                <w:u w:val="none"/>
                <w:lang w:val="en-US" w:eastAsia="zh-CN" w:bidi="ar"/>
              </w:rPr>
              <w:br w:type="textWrapping"/>
            </w:r>
            <w:r>
              <w:rPr>
                <w:rFonts w:hint="eastAsia" w:ascii="等线" w:hAnsi="等线" w:eastAsia="等线" w:cs="等线"/>
                <w:i w:val="0"/>
                <w:color w:val="000000"/>
                <w:kern w:val="0"/>
                <w:sz w:val="20"/>
                <w:szCs w:val="20"/>
                <w:u w:val="none"/>
                <w:lang w:val="en-US" w:eastAsia="zh-CN" w:bidi="ar"/>
              </w:rPr>
              <w:t xml:space="preserve">  ◆平均无故障工作时间超过10万小时，满足电信级运营标准</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对</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16</w:t>
            </w:r>
          </w:p>
        </w:tc>
        <w:tc>
          <w:tcPr>
            <w:tcW w:w="186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室外监控机箱</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室外防水监控箱</w:t>
            </w:r>
          </w:p>
        </w:tc>
        <w:tc>
          <w:tcPr>
            <w:tcW w:w="58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17</w:t>
            </w:r>
          </w:p>
        </w:tc>
        <w:tc>
          <w:tcPr>
            <w:tcW w:w="186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理线架</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 xml:space="preserve"> 理线架12档24口</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18</w:t>
            </w:r>
          </w:p>
        </w:tc>
        <w:tc>
          <w:tcPr>
            <w:tcW w:w="186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接入设备机柜</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接入设备壁挂机柜600*440*635</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10</w:t>
            </w:r>
          </w:p>
        </w:tc>
      </w:tr>
      <w:tr>
        <w:tblPrEx>
          <w:shd w:val="clear" w:color="auto" w:fill="auto"/>
          <w:tblCellMar>
            <w:top w:w="0" w:type="dxa"/>
            <w:left w:w="0" w:type="dxa"/>
            <w:bottom w:w="0" w:type="dxa"/>
            <w:right w:w="0" w:type="dxa"/>
          </w:tblCellMar>
        </w:tblPrEx>
        <w:trPr>
          <w:trHeight w:val="449"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lang w:val="en-US"/>
              </w:rPr>
            </w:pPr>
            <w:r>
              <w:rPr>
                <w:rFonts w:hint="eastAsia" w:ascii="等线" w:hAnsi="等线" w:eastAsia="等线" w:cs="等线"/>
                <w:i w:val="0"/>
                <w:color w:val="000000"/>
                <w:kern w:val="0"/>
                <w:sz w:val="20"/>
                <w:szCs w:val="20"/>
                <w:u w:val="none"/>
                <w:lang w:val="en-US" w:eastAsia="zh-CN" w:bidi="ar"/>
              </w:rPr>
              <w:t>19</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尾纤</w:t>
            </w:r>
          </w:p>
        </w:tc>
        <w:tc>
          <w:tcPr>
            <w:tcW w:w="10347"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LC-FC单模尾纤（3m)光纤尾纤/跳线作为高稳定性的器件，具有极低的插入损耗和反射损耗，且可根据客户的需求配置为单芯或多芯，同时具有多种接头形态。产品主要应用于通信、局域网、光纤到户视频传输、光纤传感器</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对</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26</w:t>
            </w:r>
          </w:p>
        </w:tc>
      </w:tr>
      <w:tr>
        <w:tblPrEx>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20</w:t>
            </w:r>
          </w:p>
        </w:tc>
        <w:tc>
          <w:tcPr>
            <w:tcW w:w="186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接入设备供电插排</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机柜专用PDU 防雷电源专用插座8位，10A</w:t>
            </w:r>
          </w:p>
        </w:tc>
        <w:tc>
          <w:tcPr>
            <w:tcW w:w="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FF0000"/>
                <w:sz w:val="20"/>
                <w:szCs w:val="20"/>
                <w:u w:val="none"/>
              </w:rPr>
            </w:pPr>
            <w:r>
              <w:rPr>
                <w:rFonts w:hint="eastAsia" w:ascii="等线" w:hAnsi="等线" w:eastAsia="等线" w:cs="等线"/>
                <w:i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w:t>
            </w:r>
          </w:p>
        </w:tc>
      </w:tr>
      <w:tr>
        <w:tblPrEx>
          <w:shd w:val="clear" w:color="auto" w:fill="auto"/>
          <w:tblCellMar>
            <w:top w:w="0" w:type="dxa"/>
            <w:left w:w="0" w:type="dxa"/>
            <w:bottom w:w="0" w:type="dxa"/>
            <w:right w:w="0" w:type="dxa"/>
          </w:tblCellMar>
        </w:tblPrEx>
        <w:trPr>
          <w:trHeight w:val="3577"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21</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rFonts w:hint="eastAsia"/>
                <w:lang w:val="en-US" w:eastAsia="zh-CN" w:bidi="ar"/>
              </w:rPr>
              <w:t>200</w:t>
            </w:r>
            <w:r>
              <w:rPr>
                <w:rStyle w:val="59"/>
                <w:lang w:val="en-US" w:eastAsia="zh-CN" w:bidi="ar"/>
              </w:rPr>
              <w:t>万高清红外枪型网络摄像机</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lang w:val="en-US" w:eastAsia="zh-CN" w:bidi="ar"/>
              </w:rPr>
              <w:t>≥</w:t>
            </w:r>
            <w:r>
              <w:rPr>
                <w:rStyle w:val="59"/>
                <w:rFonts w:hint="eastAsia"/>
                <w:lang w:val="en-US" w:eastAsia="zh-CN" w:bidi="ar"/>
              </w:rPr>
              <w:t>200</w:t>
            </w:r>
            <w:r>
              <w:rPr>
                <w:rStyle w:val="59"/>
                <w:lang w:val="en-US" w:eastAsia="zh-CN" w:bidi="ar"/>
              </w:rPr>
              <w:t>像素红外枪型网络摄像机</w:t>
            </w:r>
            <w:r>
              <w:rPr>
                <w:rStyle w:val="59"/>
                <w:lang w:val="en-US" w:eastAsia="zh-CN" w:bidi="ar"/>
              </w:rPr>
              <w:br w:type="textWrapping"/>
            </w:r>
            <w:r>
              <w:rPr>
                <w:rStyle w:val="59"/>
                <w:lang w:val="en-US" w:eastAsia="zh-CN" w:bidi="ar"/>
              </w:rPr>
              <w:t>传感器类型：1/2.7英寸CMOS图像传感器，</w:t>
            </w:r>
            <w:r>
              <w:rPr>
                <w:rStyle w:val="59"/>
                <w:lang w:val="en-US" w:eastAsia="zh-CN" w:bidi="ar"/>
              </w:rPr>
              <w:br w:type="textWrapping"/>
            </w:r>
            <w:r>
              <w:rPr>
                <w:rStyle w:val="59"/>
                <w:lang w:val="en-US" w:eastAsia="zh-CN" w:bidi="ar"/>
              </w:rPr>
              <w:t>最大分辨率：≥</w:t>
            </w:r>
            <w:r>
              <w:rPr>
                <w:rStyle w:val="59"/>
                <w:rFonts w:hint="eastAsia"/>
                <w:lang w:val="en-US" w:eastAsia="zh-CN" w:bidi="ar"/>
              </w:rPr>
              <w:t>200</w:t>
            </w:r>
            <w:r>
              <w:rPr>
                <w:rStyle w:val="59"/>
                <w:lang w:val="en-US" w:eastAsia="zh-CN" w:bidi="ar"/>
              </w:rPr>
              <w:t>万(1920×1080)@25fps、</w:t>
            </w:r>
            <w:r>
              <w:rPr>
                <w:rStyle w:val="59"/>
                <w:lang w:val="en-US" w:eastAsia="zh-CN" w:bidi="ar"/>
              </w:rPr>
              <w:br w:type="textWrapping"/>
            </w:r>
            <w:r>
              <w:rPr>
                <w:rStyle w:val="59"/>
                <w:lang w:val="en-US" w:eastAsia="zh-CN" w:bidi="ar"/>
              </w:rPr>
              <w:t>电子快门：1/3s~1/100000s（可手动或自动调节）</w:t>
            </w:r>
            <w:r>
              <w:rPr>
                <w:rStyle w:val="59"/>
                <w:lang w:val="en-US" w:eastAsia="zh-CN" w:bidi="ar"/>
              </w:rPr>
              <w:br w:type="textWrapping"/>
            </w:r>
            <w:r>
              <w:rPr>
                <w:rStyle w:val="59"/>
                <w:lang w:val="en-US" w:eastAsia="zh-CN" w:bidi="ar"/>
              </w:rPr>
              <w:t>最低照度：0.01Lux(彩色模式);0.001Lux(黑白模式);0Lux(补光灯开启)</w:t>
            </w:r>
            <w:r>
              <w:rPr>
                <w:rStyle w:val="59"/>
                <w:lang w:val="en-US" w:eastAsia="zh-CN" w:bidi="ar"/>
              </w:rPr>
              <w:br w:type="textWrapping"/>
            </w:r>
            <w:r>
              <w:rPr>
                <w:rStyle w:val="59"/>
                <w:lang w:val="en-US" w:eastAsia="zh-CN" w:bidi="ar"/>
              </w:rPr>
              <w:t>信噪比：＞56dB</w:t>
            </w:r>
            <w:r>
              <w:rPr>
                <w:rStyle w:val="59"/>
                <w:lang w:val="en-US" w:eastAsia="zh-CN" w:bidi="ar"/>
              </w:rPr>
              <w:br w:type="textWrapping"/>
            </w:r>
            <w:r>
              <w:rPr>
                <w:rStyle w:val="59"/>
                <w:lang w:val="en-US" w:eastAsia="zh-CN" w:bidi="ar"/>
              </w:rPr>
              <w:t>编码： H.265编码，压缩比高，超低码流， ROI，SMART H.265，灵活编码，适用不同带宽和存储环境</w:t>
            </w:r>
            <w:r>
              <w:rPr>
                <w:rStyle w:val="59"/>
                <w:lang w:val="en-US" w:eastAsia="zh-CN" w:bidi="ar"/>
              </w:rPr>
              <w:br w:type="textWrapping"/>
            </w:r>
            <w:r>
              <w:rPr>
                <w:rStyle w:val="59"/>
                <w:lang w:val="en-US" w:eastAsia="zh-CN" w:bidi="ar"/>
              </w:rPr>
              <w:t>补光方式：红外补光，单灯最大补光50米，双光最大补光80米</w:t>
            </w:r>
            <w:r>
              <w:rPr>
                <w:rStyle w:val="59"/>
                <w:lang w:val="en-US" w:eastAsia="zh-CN" w:bidi="ar"/>
              </w:rPr>
              <w:br w:type="textWrapping"/>
            </w:r>
            <w:r>
              <w:rPr>
                <w:rStyle w:val="59"/>
                <w:lang w:val="en-US" w:eastAsia="zh-CN" w:bidi="ar"/>
              </w:rPr>
              <w:t>供电方式： DC12V/POE，方便工程安装</w:t>
            </w:r>
            <w:r>
              <w:rPr>
                <w:rStyle w:val="59"/>
                <w:lang w:val="en-US" w:eastAsia="zh-CN" w:bidi="ar"/>
              </w:rPr>
              <w:br w:type="textWrapping"/>
            </w:r>
            <w:r>
              <w:rPr>
                <w:rStyle w:val="59"/>
                <w:lang w:val="en-US" w:eastAsia="zh-CN" w:bidi="ar"/>
              </w:rPr>
              <w:t>防护等级： IP67防护等级</w:t>
            </w:r>
            <w:r>
              <w:rPr>
                <w:rStyle w:val="59"/>
                <w:lang w:val="en-US" w:eastAsia="zh-CN" w:bidi="ar"/>
              </w:rPr>
              <w:br w:type="textWrapping"/>
            </w:r>
            <w:r>
              <w:rPr>
                <w:rStyle w:val="59"/>
                <w:lang w:val="en-US" w:eastAsia="zh-CN" w:bidi="ar"/>
              </w:rPr>
              <w:t>接入标准： ONVIF（Profile S）；GB/T28181；CGI；</w:t>
            </w:r>
            <w:r>
              <w:rPr>
                <w:rStyle w:val="59"/>
                <w:lang w:val="en-US" w:eastAsia="zh-CN" w:bidi="ar"/>
              </w:rPr>
              <w:br w:type="textWrapping"/>
            </w:r>
            <w:r>
              <w:rPr>
                <w:rStyle w:val="59"/>
                <w:lang w:val="en-US" w:eastAsia="zh-CN" w:bidi="ar"/>
              </w:rPr>
              <w:t xml:space="preserve"> 走廊模式，宽动态，3D降噪，强光抑制，背光补偿，数字水印，适用不同监控环境</w:t>
            </w:r>
            <w:r>
              <w:rPr>
                <w:rStyle w:val="59"/>
                <w:lang w:val="en-US" w:eastAsia="zh-CN" w:bidi="ar"/>
              </w:rPr>
              <w:br w:type="textWrapping"/>
            </w:r>
            <w:r>
              <w:rPr>
                <w:rStyle w:val="59"/>
                <w:lang w:val="en-US" w:eastAsia="zh-CN" w:bidi="ar"/>
              </w:rPr>
              <w:t>网络协议：HTTP；TCP；ARP；RTSP；RTP；UDP；DHCP；DNS；IPv4；NTP；组播；HTTPS；SMTP</w:t>
            </w:r>
            <w:r>
              <w:rPr>
                <w:rStyle w:val="59"/>
                <w:lang w:val="en-US" w:eastAsia="zh-CN" w:bidi="ar"/>
              </w:rPr>
              <w:br w:type="textWrapping"/>
            </w:r>
            <w:r>
              <w:rPr>
                <w:rStyle w:val="59"/>
                <w:lang w:val="en-US" w:eastAsia="zh-CN" w:bidi="ar"/>
              </w:rPr>
              <w:t>工作温度：-40℃~60℃、</w:t>
            </w:r>
            <w:r>
              <w:rPr>
                <w:rStyle w:val="59"/>
                <w:lang w:val="en-US" w:eastAsia="zh-CN" w:bidi="ar"/>
              </w:rPr>
              <w:br w:type="textWrapping"/>
            </w:r>
            <w:r>
              <w:rPr>
                <w:rStyle w:val="59"/>
                <w:lang w:val="en-US" w:eastAsia="zh-CN" w:bidi="ar"/>
              </w:rPr>
              <w:t>红外距离50米，</w:t>
            </w:r>
            <w:r>
              <w:rPr>
                <w:rStyle w:val="59"/>
                <w:lang w:val="en-US" w:eastAsia="zh-CN" w:bidi="ar"/>
              </w:rPr>
              <w:br w:type="textWrapping"/>
            </w:r>
            <w:r>
              <w:rPr>
                <w:rStyle w:val="59"/>
                <w:lang w:val="en-US" w:eastAsia="zh-CN" w:bidi="ar"/>
              </w:rPr>
              <w:t>视频压缩标准H.265,POE供电</w:t>
            </w:r>
            <w:r>
              <w:rPr>
                <w:rStyle w:val="59"/>
                <w:lang w:val="en-US" w:eastAsia="zh-CN" w:bidi="ar"/>
              </w:rPr>
              <w:br w:type="textWrapping"/>
            </w:r>
            <w:r>
              <w:rPr>
                <w:rStyle w:val="59"/>
                <w:lang w:val="en-US" w:eastAsia="zh-CN" w:bidi="ar"/>
              </w:rPr>
              <w:t>与硬盘录像机NVR同一品牌</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台</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59</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22</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枪机支架</w:t>
            </w:r>
          </w:p>
        </w:tc>
        <w:tc>
          <w:tcPr>
            <w:tcW w:w="103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壁装枪机支架</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59</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23</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枪机电源</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12V 2A</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w:t>
            </w:r>
          </w:p>
        </w:tc>
      </w:tr>
      <w:tr>
        <w:tblPrEx>
          <w:shd w:val="clear" w:color="auto" w:fill="auto"/>
          <w:tblCellMar>
            <w:top w:w="0" w:type="dxa"/>
            <w:left w:w="0" w:type="dxa"/>
            <w:bottom w:w="0" w:type="dxa"/>
            <w:right w:w="0" w:type="dxa"/>
          </w:tblCellMar>
        </w:tblPrEx>
        <w:trPr>
          <w:trHeight w:val="9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24</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rFonts w:hint="eastAsia"/>
                <w:lang w:val="en-US" w:eastAsia="zh-CN" w:bidi="ar"/>
              </w:rPr>
              <w:t>高清红外半球摄像机</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lang w:val="en-US" w:eastAsia="zh-CN" w:bidi="ar"/>
              </w:rPr>
              <w:t>≥</w:t>
            </w:r>
            <w:r>
              <w:rPr>
                <w:rStyle w:val="59"/>
                <w:rFonts w:hint="eastAsia"/>
                <w:lang w:val="en-US" w:eastAsia="zh-CN" w:bidi="ar"/>
              </w:rPr>
              <w:t>200W</w:t>
            </w:r>
            <w:r>
              <w:rPr>
                <w:rStyle w:val="59"/>
                <w:lang w:val="en-US" w:eastAsia="zh-CN" w:bidi="ar"/>
              </w:rPr>
              <w:t>像素红外半球摄像机</w:t>
            </w:r>
            <w:r>
              <w:rPr>
                <w:rStyle w:val="59"/>
                <w:lang w:val="en-US" w:eastAsia="zh-CN" w:bidi="ar"/>
              </w:rPr>
              <w:br w:type="textWrapping"/>
            </w:r>
            <w:r>
              <w:rPr>
                <w:rStyle w:val="59"/>
                <w:lang w:val="en-US" w:eastAsia="zh-CN" w:bidi="ar"/>
              </w:rPr>
              <w:t>传感器类型：1/2.7英寸CMOS图像传感器，</w:t>
            </w:r>
            <w:r>
              <w:rPr>
                <w:rStyle w:val="59"/>
                <w:lang w:val="en-US" w:eastAsia="zh-CN" w:bidi="ar"/>
              </w:rPr>
              <w:br w:type="textWrapping"/>
            </w:r>
            <w:r>
              <w:rPr>
                <w:rStyle w:val="59"/>
                <w:lang w:val="en-US" w:eastAsia="zh-CN" w:bidi="ar"/>
              </w:rPr>
              <w:t>最大分辨率：≥</w:t>
            </w:r>
            <w:r>
              <w:rPr>
                <w:rStyle w:val="59"/>
                <w:rFonts w:hint="eastAsia"/>
                <w:lang w:val="en-US" w:eastAsia="zh-CN" w:bidi="ar"/>
              </w:rPr>
              <w:t>200</w:t>
            </w:r>
            <w:r>
              <w:rPr>
                <w:rStyle w:val="59"/>
                <w:lang w:val="en-US" w:eastAsia="zh-CN" w:bidi="ar"/>
              </w:rPr>
              <w:t>万(1920×1080)@25fps、</w:t>
            </w:r>
            <w:r>
              <w:rPr>
                <w:rStyle w:val="59"/>
                <w:lang w:val="en-US" w:eastAsia="zh-CN" w:bidi="ar"/>
              </w:rPr>
              <w:br w:type="textWrapping"/>
            </w:r>
            <w:r>
              <w:rPr>
                <w:rStyle w:val="59"/>
                <w:lang w:val="en-US" w:eastAsia="zh-CN" w:bidi="ar"/>
              </w:rPr>
              <w:t>电子快门：1/3s~1/100000s（可手动或自动调节）</w:t>
            </w:r>
            <w:r>
              <w:rPr>
                <w:rStyle w:val="59"/>
                <w:lang w:val="en-US" w:eastAsia="zh-CN" w:bidi="ar"/>
              </w:rPr>
              <w:br w:type="textWrapping"/>
            </w:r>
            <w:r>
              <w:rPr>
                <w:rStyle w:val="59"/>
                <w:lang w:val="en-US" w:eastAsia="zh-CN" w:bidi="ar"/>
              </w:rPr>
              <w:t>最低照度：0.01Lux(彩色模式);0.001Lux(黑白模式);0Lux(补光灯开启)</w:t>
            </w:r>
            <w:r>
              <w:rPr>
                <w:rStyle w:val="59"/>
                <w:lang w:val="en-US" w:eastAsia="zh-CN" w:bidi="ar"/>
              </w:rPr>
              <w:br w:type="textWrapping"/>
            </w:r>
            <w:r>
              <w:rPr>
                <w:rStyle w:val="59"/>
                <w:lang w:val="en-US" w:eastAsia="zh-CN" w:bidi="ar"/>
              </w:rPr>
              <w:t>信噪比：＞56dB</w:t>
            </w:r>
            <w:r>
              <w:rPr>
                <w:rStyle w:val="59"/>
                <w:lang w:val="en-US" w:eastAsia="zh-CN" w:bidi="ar"/>
              </w:rPr>
              <w:br w:type="textWrapping"/>
            </w:r>
            <w:r>
              <w:rPr>
                <w:rStyle w:val="59"/>
                <w:lang w:val="en-US" w:eastAsia="zh-CN" w:bidi="ar"/>
              </w:rPr>
              <w:t>编码： H.265编码，压缩比高，超低码流， ROI，SMART H.265，灵活编码，适用不同带宽和存储环境</w:t>
            </w:r>
            <w:r>
              <w:rPr>
                <w:rStyle w:val="59"/>
                <w:lang w:val="en-US" w:eastAsia="zh-CN" w:bidi="ar"/>
              </w:rPr>
              <w:br w:type="textWrapping"/>
            </w:r>
            <w:r>
              <w:rPr>
                <w:rStyle w:val="59"/>
                <w:lang w:val="en-US" w:eastAsia="zh-CN" w:bidi="ar"/>
              </w:rPr>
              <w:t>补光方式：红外补光，最大补光50米</w:t>
            </w:r>
            <w:r>
              <w:rPr>
                <w:rStyle w:val="59"/>
                <w:lang w:val="en-US" w:eastAsia="zh-CN" w:bidi="ar"/>
              </w:rPr>
              <w:br w:type="textWrapping"/>
            </w:r>
            <w:r>
              <w:rPr>
                <w:rStyle w:val="59"/>
                <w:lang w:val="en-US" w:eastAsia="zh-CN" w:bidi="ar"/>
              </w:rPr>
              <w:t>供电方式： DC12V/POE，方便工程安装</w:t>
            </w:r>
            <w:r>
              <w:rPr>
                <w:rStyle w:val="59"/>
                <w:lang w:val="en-US" w:eastAsia="zh-CN" w:bidi="ar"/>
              </w:rPr>
              <w:br w:type="textWrapping"/>
            </w:r>
            <w:r>
              <w:rPr>
                <w:rStyle w:val="59"/>
                <w:lang w:val="en-US" w:eastAsia="zh-CN" w:bidi="ar"/>
              </w:rPr>
              <w:t>防护等级： IP67防护等级</w:t>
            </w:r>
            <w:r>
              <w:rPr>
                <w:rStyle w:val="59"/>
                <w:lang w:val="en-US" w:eastAsia="zh-CN" w:bidi="ar"/>
              </w:rPr>
              <w:br w:type="textWrapping"/>
            </w:r>
            <w:r>
              <w:rPr>
                <w:rStyle w:val="59"/>
                <w:lang w:val="en-US" w:eastAsia="zh-CN" w:bidi="ar"/>
              </w:rPr>
              <w:t>接入标准： ONVIF（Profile S）；GB/T28181；CGI；</w:t>
            </w:r>
            <w:r>
              <w:rPr>
                <w:rStyle w:val="59"/>
                <w:lang w:val="en-US" w:eastAsia="zh-CN" w:bidi="ar"/>
              </w:rPr>
              <w:br w:type="textWrapping"/>
            </w:r>
            <w:r>
              <w:rPr>
                <w:rStyle w:val="59"/>
                <w:lang w:val="en-US" w:eastAsia="zh-CN" w:bidi="ar"/>
              </w:rPr>
              <w:t xml:space="preserve"> 走廊模式，宽动态，3D降噪，强光抑制，背光补偿，数字水印，适用不同监控环境</w:t>
            </w:r>
            <w:r>
              <w:rPr>
                <w:rStyle w:val="59"/>
                <w:lang w:val="en-US" w:eastAsia="zh-CN" w:bidi="ar"/>
              </w:rPr>
              <w:br w:type="textWrapping"/>
            </w:r>
            <w:r>
              <w:rPr>
                <w:rStyle w:val="59"/>
                <w:lang w:val="en-US" w:eastAsia="zh-CN" w:bidi="ar"/>
              </w:rPr>
              <w:t>网络协议：HTTP；TCP；ARP；RTSP；RTP；UDP；DHCP；DNS；IPv4；NTP；组播；HTTPS；SMTP</w:t>
            </w:r>
            <w:r>
              <w:rPr>
                <w:rStyle w:val="59"/>
                <w:lang w:val="en-US" w:eastAsia="zh-CN" w:bidi="ar"/>
              </w:rPr>
              <w:br w:type="textWrapping"/>
            </w:r>
            <w:r>
              <w:rPr>
                <w:rStyle w:val="59"/>
                <w:lang w:val="en-US" w:eastAsia="zh-CN" w:bidi="ar"/>
              </w:rPr>
              <w:t>音频： 内置MIC功能</w:t>
            </w:r>
            <w:r>
              <w:rPr>
                <w:rStyle w:val="59"/>
                <w:lang w:val="en-US" w:eastAsia="zh-CN" w:bidi="ar"/>
              </w:rPr>
              <w:br w:type="textWrapping"/>
            </w:r>
            <w:r>
              <w:rPr>
                <w:rStyle w:val="59"/>
                <w:lang w:val="en-US" w:eastAsia="zh-CN" w:bidi="ar"/>
              </w:rPr>
              <w:t>工作温度：-40℃~60℃</w:t>
            </w:r>
            <w:r>
              <w:rPr>
                <w:rStyle w:val="59"/>
                <w:lang w:val="en-US" w:eastAsia="zh-CN" w:bidi="ar"/>
              </w:rPr>
              <w:br w:type="textWrapping"/>
            </w:r>
            <w:r>
              <w:rPr>
                <w:rStyle w:val="59"/>
                <w:lang w:val="en-US" w:eastAsia="zh-CN" w:bidi="ar"/>
              </w:rPr>
              <w:t>红外距离50米，</w:t>
            </w:r>
            <w:r>
              <w:rPr>
                <w:rStyle w:val="59"/>
                <w:lang w:val="en-US" w:eastAsia="zh-CN" w:bidi="ar"/>
              </w:rPr>
              <w:br w:type="textWrapping"/>
            </w:r>
            <w:r>
              <w:rPr>
                <w:rStyle w:val="59"/>
                <w:lang w:val="en-US" w:eastAsia="zh-CN" w:bidi="ar"/>
              </w:rPr>
              <w:t>视频压缩标准H.265,POE供电</w:t>
            </w:r>
            <w:r>
              <w:rPr>
                <w:rStyle w:val="59"/>
                <w:lang w:val="en-US" w:eastAsia="zh-CN" w:bidi="ar"/>
              </w:rPr>
              <w:br w:type="textWrapping"/>
            </w:r>
            <w:r>
              <w:rPr>
                <w:rStyle w:val="59"/>
                <w:lang w:val="en-US" w:eastAsia="zh-CN" w:bidi="ar"/>
              </w:rPr>
              <w:t>与硬盘录像机NVR同一品牌</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台</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72</w:t>
            </w:r>
          </w:p>
        </w:tc>
      </w:tr>
      <w:tr>
        <w:tblPrEx>
          <w:tblCellMar>
            <w:top w:w="0" w:type="dxa"/>
            <w:left w:w="0" w:type="dxa"/>
            <w:bottom w:w="0" w:type="dxa"/>
            <w:right w:w="0" w:type="dxa"/>
          </w:tblCellMar>
        </w:tblPrEx>
        <w:trPr>
          <w:trHeight w:val="1284"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25</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auto"/>
                <w:sz w:val="20"/>
                <w:szCs w:val="20"/>
                <w:u w:val="none"/>
              </w:rPr>
            </w:pPr>
            <w:r>
              <w:rPr>
                <w:rFonts w:hint="eastAsia" w:ascii="等线" w:hAnsi="等线" w:eastAsia="等线" w:cs="等线"/>
                <w:i w:val="0"/>
                <w:color w:val="auto"/>
                <w:kern w:val="0"/>
                <w:sz w:val="20"/>
                <w:szCs w:val="20"/>
                <w:u w:val="none"/>
                <w:lang w:val="en-US" w:eastAsia="zh-CN" w:bidi="ar"/>
              </w:rPr>
              <w:t>拾音器</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auto"/>
                <w:kern w:val="0"/>
                <w:sz w:val="20"/>
                <w:szCs w:val="20"/>
                <w:u w:val="none"/>
                <w:lang w:val="en-US" w:eastAsia="zh-CN" w:bidi="ar"/>
              </w:rPr>
            </w:pPr>
            <w:r>
              <w:rPr>
                <w:rFonts w:hint="eastAsia" w:ascii="等线" w:hAnsi="等线" w:eastAsia="等线" w:cs="等线"/>
                <w:i w:val="0"/>
                <w:color w:val="auto"/>
                <w:kern w:val="0"/>
                <w:sz w:val="20"/>
                <w:szCs w:val="20"/>
                <w:u w:val="none"/>
                <w:lang w:val="en-US" w:eastAsia="zh-CN" w:bidi="ar"/>
              </w:rPr>
              <w:t>采用麦克风阵列，远到10米360°全范围宽频语音享受；</w:t>
            </w:r>
            <w:r>
              <w:rPr>
                <w:rFonts w:hint="eastAsia" w:ascii="等线" w:hAnsi="等线" w:eastAsia="等线" w:cs="等线"/>
                <w:i w:val="0"/>
                <w:color w:val="auto"/>
                <w:kern w:val="0"/>
                <w:sz w:val="20"/>
                <w:szCs w:val="20"/>
                <w:u w:val="none"/>
                <w:lang w:val="en-US" w:eastAsia="zh-CN" w:bidi="ar"/>
              </w:rPr>
              <w:br w:type="textWrapping"/>
            </w:r>
            <w:r>
              <w:rPr>
                <w:rFonts w:hint="eastAsia" w:ascii="等线" w:hAnsi="等线" w:eastAsia="等线" w:cs="等线"/>
                <w:i w:val="0"/>
                <w:color w:val="auto"/>
                <w:kern w:val="0"/>
                <w:sz w:val="20"/>
                <w:szCs w:val="20"/>
                <w:u w:val="none"/>
                <w:lang w:val="en-US" w:eastAsia="zh-CN" w:bidi="ar"/>
              </w:rPr>
              <w:t>内置音频处理器，实现丰富功能的音频系统；</w:t>
            </w:r>
            <w:r>
              <w:rPr>
                <w:rFonts w:hint="eastAsia" w:ascii="等线" w:hAnsi="等线" w:eastAsia="等线" w:cs="等线"/>
                <w:i w:val="0"/>
                <w:color w:val="auto"/>
                <w:kern w:val="0"/>
                <w:sz w:val="20"/>
                <w:szCs w:val="20"/>
                <w:u w:val="none"/>
                <w:lang w:val="en-US" w:eastAsia="zh-CN" w:bidi="ar"/>
              </w:rPr>
              <w:br w:type="textWrapping"/>
            </w:r>
            <w:r>
              <w:rPr>
                <w:rFonts w:hint="eastAsia" w:ascii="等线" w:hAnsi="等线" w:eastAsia="等线" w:cs="等线"/>
                <w:i w:val="0"/>
                <w:color w:val="auto"/>
                <w:kern w:val="0"/>
                <w:sz w:val="20"/>
                <w:szCs w:val="20"/>
                <w:u w:val="none"/>
                <w:lang w:val="en-US" w:eastAsia="zh-CN" w:bidi="ar"/>
              </w:rPr>
              <w:t xml:space="preserve"> 自适应主动噪音消除算法,无与伦比的清晰语音；</w:t>
            </w:r>
            <w:r>
              <w:rPr>
                <w:rFonts w:hint="eastAsia" w:ascii="等线" w:hAnsi="等线" w:eastAsia="等线" w:cs="等线"/>
                <w:i w:val="0"/>
                <w:color w:val="auto"/>
                <w:kern w:val="0"/>
                <w:sz w:val="20"/>
                <w:szCs w:val="20"/>
                <w:u w:val="none"/>
                <w:lang w:val="en-US" w:eastAsia="zh-CN" w:bidi="ar"/>
              </w:rPr>
              <w:br w:type="textWrapping"/>
            </w:r>
            <w:r>
              <w:rPr>
                <w:rFonts w:hint="eastAsia" w:ascii="等线" w:hAnsi="等线" w:eastAsia="等线" w:cs="等线"/>
                <w:i w:val="0"/>
                <w:color w:val="auto"/>
                <w:kern w:val="0"/>
                <w:sz w:val="20"/>
                <w:szCs w:val="20"/>
                <w:u w:val="none"/>
                <w:lang w:val="en-US" w:eastAsia="zh-CN" w:bidi="ar"/>
              </w:rPr>
              <w:t>适合高端会议、专业录音等智能拾音应用；</w:t>
            </w:r>
            <w:r>
              <w:rPr>
                <w:rFonts w:hint="eastAsia" w:ascii="等线" w:hAnsi="等线" w:eastAsia="等线" w:cs="等线"/>
                <w:i w:val="0"/>
                <w:color w:val="auto"/>
                <w:kern w:val="0"/>
                <w:sz w:val="20"/>
                <w:szCs w:val="20"/>
                <w:u w:val="none"/>
                <w:lang w:val="en-US" w:eastAsia="zh-CN" w:bidi="ar"/>
              </w:rPr>
              <w:br w:type="textWrapping"/>
            </w:r>
            <w:r>
              <w:rPr>
                <w:rFonts w:hint="eastAsia" w:ascii="等线" w:hAnsi="等线" w:eastAsia="等线" w:cs="等线"/>
                <w:i w:val="0"/>
                <w:color w:val="auto"/>
                <w:kern w:val="0"/>
                <w:sz w:val="20"/>
                <w:szCs w:val="20"/>
                <w:u w:val="none"/>
                <w:lang w:val="en-US" w:eastAsia="zh-CN" w:bidi="ar"/>
              </w:rPr>
              <w:t xml:space="preserve"> 全金属结构加外围网板结构设计，带LED指示灯；</w:t>
            </w:r>
            <w:r>
              <w:rPr>
                <w:rFonts w:hint="eastAsia" w:ascii="等线" w:hAnsi="等线" w:eastAsia="等线" w:cs="等线"/>
                <w:i w:val="0"/>
                <w:color w:val="auto"/>
                <w:kern w:val="0"/>
                <w:sz w:val="20"/>
                <w:szCs w:val="20"/>
                <w:u w:val="none"/>
                <w:lang w:val="en-US" w:eastAsia="zh-CN" w:bidi="ar"/>
              </w:rPr>
              <w:br w:type="textWrapping"/>
            </w:r>
            <w:r>
              <w:rPr>
                <w:rFonts w:hint="eastAsia" w:ascii="等线" w:hAnsi="等线" w:eastAsia="等线" w:cs="等线"/>
                <w:i w:val="0"/>
                <w:color w:val="auto"/>
                <w:kern w:val="0"/>
                <w:sz w:val="20"/>
                <w:szCs w:val="20"/>
                <w:u w:val="none"/>
                <w:lang w:val="en-US" w:eastAsia="zh-CN" w:bidi="ar"/>
              </w:rPr>
              <w:t>内置前置放大电器，可直接驱动有源音箱、耳机；</w:t>
            </w:r>
          </w:p>
          <w:p>
            <w:pPr>
              <w:keepNext w:val="0"/>
              <w:keepLines w:val="0"/>
              <w:widowControl/>
              <w:suppressLineNumbers w:val="0"/>
              <w:jc w:val="left"/>
              <w:textAlignment w:val="center"/>
              <w:rPr>
                <w:rFonts w:hint="eastAsia" w:ascii="等线" w:hAnsi="等线" w:eastAsia="等线" w:cs="等线"/>
                <w:i w:val="0"/>
                <w:color w:val="auto"/>
                <w:sz w:val="20"/>
                <w:szCs w:val="20"/>
                <w:u w:val="none"/>
              </w:rPr>
            </w:pPr>
            <w:r>
              <w:rPr>
                <w:rFonts w:hint="eastAsia" w:ascii="等线" w:hAnsi="等线" w:eastAsia="等线" w:cs="等线"/>
                <w:i w:val="0"/>
                <w:color w:val="auto"/>
                <w:kern w:val="0"/>
                <w:sz w:val="20"/>
                <w:szCs w:val="20"/>
                <w:u w:val="none"/>
                <w:lang w:val="en-US" w:eastAsia="zh-CN" w:bidi="ar"/>
              </w:rPr>
              <w:t>与硬盘录像机NVR同一品牌</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台</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60</w:t>
            </w:r>
          </w:p>
        </w:tc>
      </w:tr>
      <w:tr>
        <w:tblPrEx>
          <w:shd w:val="clear" w:color="auto" w:fill="auto"/>
          <w:tblCellMar>
            <w:top w:w="0" w:type="dxa"/>
            <w:left w:w="0" w:type="dxa"/>
            <w:bottom w:w="0" w:type="dxa"/>
            <w:right w:w="0" w:type="dxa"/>
          </w:tblCellMar>
        </w:tblPrEx>
        <w:trPr>
          <w:trHeight w:val="3626"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26</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高清智能球机</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Style w:val="59"/>
                <w:lang w:val="en-US" w:eastAsia="zh-CN" w:bidi="ar"/>
              </w:rPr>
              <w:t xml:space="preserve"> ≥</w:t>
            </w:r>
            <w:r>
              <w:rPr>
                <w:rStyle w:val="59"/>
                <w:rFonts w:hint="eastAsia"/>
                <w:lang w:val="en-US" w:eastAsia="zh-CN" w:bidi="ar"/>
              </w:rPr>
              <w:t>200</w:t>
            </w:r>
            <w:r>
              <w:rPr>
                <w:rStyle w:val="59"/>
                <w:lang w:val="en-US" w:eastAsia="zh-CN" w:bidi="ar"/>
              </w:rPr>
              <w:t>万像素20倍H.265智能星光级网络6寸球型摄像机</w:t>
            </w:r>
            <w:r>
              <w:rPr>
                <w:rStyle w:val="59"/>
                <w:lang w:val="en-US" w:eastAsia="zh-CN" w:bidi="ar"/>
              </w:rPr>
              <w:br w:type="textWrapping"/>
            </w:r>
            <w:r>
              <w:rPr>
                <w:rStyle w:val="59"/>
                <w:lang w:val="en-US" w:eastAsia="zh-CN" w:bidi="ar"/>
              </w:rPr>
              <w:t>传感器类型：1/2.9英寸CMOS图像传感器，低照度效果好，图像清晰度高</w:t>
            </w:r>
            <w:r>
              <w:rPr>
                <w:rStyle w:val="59"/>
                <w:lang w:val="en-US" w:eastAsia="zh-CN" w:bidi="ar"/>
              </w:rPr>
              <w:br w:type="textWrapping"/>
            </w:r>
            <w:r>
              <w:rPr>
                <w:rStyle w:val="59"/>
                <w:lang w:val="en-US" w:eastAsia="zh-CN" w:bidi="ar"/>
              </w:rPr>
              <w:t>像素：200万</w:t>
            </w:r>
            <w:r>
              <w:rPr>
                <w:rStyle w:val="59"/>
                <w:lang w:val="en-US" w:eastAsia="zh-CN" w:bidi="ar"/>
              </w:rPr>
              <w:br w:type="textWrapping"/>
            </w:r>
            <w:r>
              <w:rPr>
                <w:rStyle w:val="59"/>
                <w:lang w:val="en-US" w:eastAsia="zh-CN" w:bidi="ar"/>
              </w:rPr>
              <w:t>电子快门：1/3s~1/100000s</w:t>
            </w:r>
            <w:r>
              <w:rPr>
                <w:rStyle w:val="59"/>
                <w:lang w:val="en-US" w:eastAsia="zh-CN" w:bidi="ar"/>
              </w:rPr>
              <w:br w:type="textWrapping"/>
            </w:r>
            <w:r>
              <w:rPr>
                <w:rStyle w:val="59"/>
                <w:lang w:val="en-US" w:eastAsia="zh-CN" w:bidi="ar"/>
              </w:rPr>
              <w:t>最低照度：彩色：0.05Lux@F1.5黑白：0.005Lux@F1.5 0Lux（红外灯开启）</w:t>
            </w:r>
            <w:r>
              <w:rPr>
                <w:rStyle w:val="59"/>
                <w:lang w:val="en-US" w:eastAsia="zh-CN" w:bidi="ar"/>
              </w:rPr>
              <w:br w:type="textWrapping"/>
            </w:r>
            <w:r>
              <w:rPr>
                <w:rStyle w:val="59"/>
                <w:lang w:val="en-US" w:eastAsia="zh-CN" w:bidi="ar"/>
              </w:rPr>
              <w:t>信噪比：＞55dB</w:t>
            </w:r>
            <w:r>
              <w:rPr>
                <w:rStyle w:val="59"/>
                <w:lang w:val="en-US" w:eastAsia="zh-CN" w:bidi="ar"/>
              </w:rPr>
              <w:br w:type="textWrapping"/>
            </w:r>
            <w:r>
              <w:rPr>
                <w:rStyle w:val="59"/>
                <w:lang w:val="en-US" w:eastAsia="zh-CN" w:bidi="ar"/>
              </w:rPr>
              <w:t>红外补光：内置150米红外灯补光，采用倍率与红外灯功率匹配算法，补光效果更均匀</w:t>
            </w:r>
            <w:r>
              <w:rPr>
                <w:rStyle w:val="59"/>
                <w:lang w:val="en-US" w:eastAsia="zh-CN" w:bidi="ar"/>
              </w:rPr>
              <w:br w:type="textWrapping"/>
            </w:r>
            <w:r>
              <w:rPr>
                <w:rStyle w:val="59"/>
                <w:lang w:val="en-US" w:eastAsia="zh-CN" w:bidi="ar"/>
              </w:rPr>
              <w:t>镜头焦距：4.7mm～94mm</w:t>
            </w:r>
            <w:r>
              <w:rPr>
                <w:rStyle w:val="59"/>
                <w:lang w:val="en-US" w:eastAsia="zh-CN" w:bidi="ar"/>
              </w:rPr>
              <w:br w:type="textWrapping"/>
            </w:r>
            <w:r>
              <w:rPr>
                <w:rStyle w:val="59"/>
                <w:lang w:val="en-US" w:eastAsia="zh-CN" w:bidi="ar"/>
              </w:rPr>
              <w:t>变倍： ≥20倍光学变倍， ≥16倍数字变倍</w:t>
            </w:r>
            <w:r>
              <w:rPr>
                <w:rStyle w:val="59"/>
                <w:lang w:val="en-US" w:eastAsia="zh-CN" w:bidi="ar"/>
              </w:rPr>
              <w:br w:type="textWrapping"/>
            </w:r>
            <w:r>
              <w:rPr>
                <w:rStyle w:val="59"/>
                <w:lang w:val="en-US" w:eastAsia="zh-CN" w:bidi="ar"/>
              </w:rPr>
              <w:t>旋转范围：水平：0°~360°连续旋转垂直：-20°~+90°自动翻转180°后连续监视</w:t>
            </w:r>
            <w:r>
              <w:rPr>
                <w:rStyle w:val="59"/>
                <w:lang w:val="en-US" w:eastAsia="zh-CN" w:bidi="ar"/>
              </w:rPr>
              <w:br w:type="textWrapping"/>
            </w:r>
            <w:r>
              <w:rPr>
                <w:rStyle w:val="59"/>
                <w:lang w:val="en-US" w:eastAsia="zh-CN" w:bidi="ar"/>
              </w:rPr>
              <w:t>预置点： ≥300个预置位， ≥8条巡航路径， ≥5条巡迹路径</w:t>
            </w:r>
            <w:r>
              <w:rPr>
                <w:rStyle w:val="59"/>
                <w:lang w:val="en-US" w:eastAsia="zh-CN" w:bidi="ar"/>
              </w:rPr>
              <w:br w:type="textWrapping"/>
            </w:r>
            <w:r>
              <w:rPr>
                <w:rStyle w:val="59"/>
                <w:lang w:val="en-US" w:eastAsia="zh-CN" w:bidi="ar"/>
              </w:rPr>
              <w:t>通用行为分析：穿越围栏、绊线入侵、区域入侵、物品遗留、快速移动、停车检测、人员聚集、物品搬移、徘徊检测</w:t>
            </w:r>
            <w:r>
              <w:rPr>
                <w:rStyle w:val="59"/>
                <w:lang w:val="en-US" w:eastAsia="zh-CN" w:bidi="ar"/>
              </w:rPr>
              <w:br w:type="textWrapping"/>
            </w:r>
            <w:r>
              <w:rPr>
                <w:rStyle w:val="59"/>
                <w:lang w:val="en-US" w:eastAsia="zh-CN" w:bidi="ar"/>
              </w:rPr>
              <w:t xml:space="preserve">人脸检测： </w:t>
            </w:r>
            <w:r>
              <w:rPr>
                <w:rStyle w:val="59"/>
                <w:lang w:val="en-US" w:eastAsia="zh-CN" w:bidi="ar"/>
              </w:rPr>
              <w:br w:type="textWrapping"/>
            </w:r>
            <w:r>
              <w:rPr>
                <w:rStyle w:val="59"/>
                <w:lang w:val="en-US" w:eastAsia="zh-CN" w:bidi="ar"/>
              </w:rPr>
              <w:t>视频压缩标准：H.265；H.264BaselineProfile；H.264MainProfile；H.264HighProfile；MJPEG；smart H.265；smart H.264</w:t>
            </w:r>
            <w:r>
              <w:rPr>
                <w:rStyle w:val="59"/>
                <w:lang w:val="en-US" w:eastAsia="zh-CN" w:bidi="ar"/>
              </w:rPr>
              <w:br w:type="textWrapping"/>
            </w:r>
            <w:r>
              <w:rPr>
                <w:rStyle w:val="59"/>
                <w:lang w:val="en-US" w:eastAsia="zh-CN" w:bidi="ar"/>
              </w:rPr>
              <w:t>网络协议：IPv4；IPv6；HTTP；HTTPS；802.1x；Qos；FTP；SMTP；UPnP；SNMP；DNS；DDNS；NTP；RTSP；RTP；TCP；UDP；IGMP；ICMP；DHCP；PPPoE</w:t>
            </w:r>
            <w:r>
              <w:rPr>
                <w:rStyle w:val="59"/>
                <w:lang w:val="en-US" w:eastAsia="zh-CN" w:bidi="ar"/>
              </w:rPr>
              <w:br w:type="textWrapping"/>
            </w:r>
            <w:r>
              <w:rPr>
                <w:rStyle w:val="59"/>
                <w:lang w:val="en-US" w:eastAsia="zh-CN" w:bidi="ar"/>
              </w:rPr>
              <w:t>接入标准：ONVIF（Profile S/Profile G）；GB/T28181；CGI</w:t>
            </w:r>
            <w:r>
              <w:rPr>
                <w:rStyle w:val="59"/>
                <w:lang w:val="en-US" w:eastAsia="zh-CN" w:bidi="ar"/>
              </w:rPr>
              <w:br w:type="textWrapping"/>
            </w:r>
            <w:r>
              <w:rPr>
                <w:rStyle w:val="59"/>
                <w:lang w:val="en-US" w:eastAsia="zh-CN" w:bidi="ar"/>
              </w:rPr>
              <w:t>网络接口：1个（RJ-45网口， 10M/100M网络数据）</w:t>
            </w:r>
            <w:r>
              <w:rPr>
                <w:rStyle w:val="59"/>
                <w:lang w:val="en-US" w:eastAsia="zh-CN" w:bidi="ar"/>
              </w:rPr>
              <w:br w:type="textWrapping"/>
            </w:r>
            <w:r>
              <w:rPr>
                <w:rStyle w:val="59"/>
                <w:lang w:val="en-US" w:eastAsia="zh-CN" w:bidi="ar"/>
              </w:rPr>
              <w:t>空闲动作：预置点/自动巡迹/自动巡航/水平线扫</w:t>
            </w:r>
            <w:r>
              <w:rPr>
                <w:rStyle w:val="59"/>
                <w:lang w:val="en-US" w:eastAsia="zh-CN" w:bidi="ar"/>
              </w:rPr>
              <w:br w:type="textWrapping"/>
            </w:r>
            <w:r>
              <w:rPr>
                <w:rStyle w:val="59"/>
                <w:lang w:val="en-US" w:eastAsia="zh-CN" w:bidi="ar"/>
              </w:rPr>
              <w:t>定时任务：预置点/自动巡迹/自动巡航/水平线扫</w:t>
            </w:r>
            <w:r>
              <w:rPr>
                <w:rStyle w:val="59"/>
                <w:lang w:val="en-US" w:eastAsia="zh-CN" w:bidi="ar"/>
              </w:rPr>
              <w:br w:type="textWrapping"/>
            </w:r>
            <w:r>
              <w:rPr>
                <w:rStyle w:val="59"/>
                <w:lang w:val="en-US" w:eastAsia="zh-CN" w:bidi="ar"/>
              </w:rPr>
              <w:t>存储功能：Micro SD卡（最大 256G）；NAS</w:t>
            </w:r>
            <w:r>
              <w:rPr>
                <w:rStyle w:val="59"/>
                <w:lang w:val="en-US" w:eastAsia="zh-CN" w:bidi="ar"/>
              </w:rPr>
              <w:br w:type="textWrapping"/>
            </w:r>
            <w:r>
              <w:rPr>
                <w:rStyle w:val="59"/>
                <w:lang w:val="en-US" w:eastAsia="zh-CN" w:bidi="ar"/>
              </w:rPr>
              <w:t>防护等级： IP66；TVS6000V防雷、防浪涌和防突波保护；符合GB/T17626.54级标准</w:t>
            </w:r>
            <w:r>
              <w:rPr>
                <w:rStyle w:val="59"/>
                <w:lang w:val="en-US" w:eastAsia="zh-CN" w:bidi="ar"/>
              </w:rPr>
              <w:br w:type="textWrapping"/>
            </w:r>
            <w:r>
              <w:rPr>
                <w:rStyle w:val="59"/>
                <w:lang w:val="en-US" w:eastAsia="zh-CN" w:bidi="ar"/>
              </w:rPr>
              <w:t>与硬盘录像机NVR同一品牌</w:t>
            </w:r>
            <w:r>
              <w:rPr>
                <w:rStyle w:val="59"/>
                <w:lang w:val="en-US" w:eastAsia="zh-CN" w:bidi="ar"/>
              </w:rPr>
              <w:br w:type="textWrapping"/>
            </w:r>
            <w:r>
              <w:rPr>
                <w:rStyle w:val="59"/>
                <w:lang w:val="en-US" w:eastAsia="zh-CN" w:bidi="ar"/>
              </w:rPr>
              <w:t>工作电压：AC24V/2.5A±10%宽电压输入</w:t>
            </w:r>
            <w:r>
              <w:rPr>
                <w:rStyle w:val="59"/>
                <w:lang w:val="en-US" w:eastAsia="zh-CN" w:bidi="ar"/>
              </w:rPr>
              <w:br w:type="textWrapping"/>
            </w:r>
            <w:r>
              <w:rPr>
                <w:rStyle w:val="59"/>
                <w:lang w:val="en-US" w:eastAsia="zh-CN" w:bidi="ar"/>
              </w:rPr>
              <w:t>工作温度：-40℃~+70℃</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台</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w:t>
            </w:r>
          </w:p>
        </w:tc>
      </w:tr>
      <w:tr>
        <w:tblPrEx>
          <w:tblCellMar>
            <w:top w:w="0" w:type="dxa"/>
            <w:left w:w="0" w:type="dxa"/>
            <w:bottom w:w="0" w:type="dxa"/>
            <w:right w:w="0" w:type="dxa"/>
          </w:tblCellMar>
        </w:tblPrEx>
        <w:trPr>
          <w:trHeight w:val="449"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27</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球机支架（吊装、壁装）</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铝合金、坚固耐用、耐腐蚀</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14</w:t>
            </w:r>
          </w:p>
        </w:tc>
      </w:tr>
      <w:tr>
        <w:tblPrEx>
          <w:shd w:val="clear" w:color="auto" w:fill="auto"/>
          <w:tblCellMar>
            <w:top w:w="0" w:type="dxa"/>
            <w:left w:w="0" w:type="dxa"/>
            <w:bottom w:w="0" w:type="dxa"/>
            <w:right w:w="0" w:type="dxa"/>
          </w:tblCellMar>
        </w:tblPrEx>
        <w:trPr>
          <w:trHeight w:val="658"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28</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光缆</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 xml:space="preserve">6芯单模光缆；产品类型：单模光缆 波长：1300，850nm 纤芯数量：6 损耗：850/3.5, 1300/1.0, 1550/0.26dB/km 规格：9/125μm 工作温度：-30-60℃ 工作湿度：0-90%  产品特性1：光缆由多条光纤组成，适应目前网络对长距离传输大容量信息的要求 抗拉耐腐蚀  3C认证 </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米</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2800</w:t>
            </w:r>
          </w:p>
        </w:tc>
      </w:tr>
      <w:tr>
        <w:tblPrEx>
          <w:shd w:val="clear" w:color="auto" w:fill="auto"/>
          <w:tblCellMar>
            <w:top w:w="0" w:type="dxa"/>
            <w:left w:w="0" w:type="dxa"/>
            <w:bottom w:w="0" w:type="dxa"/>
            <w:right w:w="0" w:type="dxa"/>
          </w:tblCellMar>
        </w:tblPrEx>
        <w:trPr>
          <w:trHeight w:val="658"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lang w:val="en-US"/>
              </w:rPr>
            </w:pPr>
            <w:r>
              <w:rPr>
                <w:rFonts w:hint="eastAsia" w:ascii="等线" w:hAnsi="等线" w:eastAsia="等线" w:cs="等线"/>
                <w:i w:val="0"/>
                <w:color w:val="000000"/>
                <w:kern w:val="0"/>
                <w:sz w:val="20"/>
                <w:szCs w:val="20"/>
                <w:u w:val="none"/>
                <w:lang w:val="en-US" w:eastAsia="zh-CN" w:bidi="ar"/>
              </w:rPr>
              <w:t>29</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光缆</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 xml:space="preserve">24芯单模光缆；产品类型：单模光缆 波长：1300，850nm 纤芯数量：6 损耗：850/3.5, 1300/1.0, 1550/0.26dB/km 规格：9/125μm 工作温度：-30-60℃ 工作湿度：0-90%  产品特性1：光缆由多条光纤组成，适应目前网络对长距离传输大容量信息的要求 抗拉耐腐蚀  3C认证 </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米</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250</w:t>
            </w:r>
          </w:p>
        </w:tc>
      </w:tr>
      <w:tr>
        <w:tblPrEx>
          <w:shd w:val="clear" w:color="auto" w:fill="auto"/>
          <w:tblCellMar>
            <w:top w:w="0" w:type="dxa"/>
            <w:left w:w="0" w:type="dxa"/>
            <w:bottom w:w="0" w:type="dxa"/>
            <w:right w:w="0" w:type="dxa"/>
          </w:tblCellMar>
        </w:tblPrEx>
        <w:trPr>
          <w:trHeight w:val="449"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30</w:t>
            </w:r>
          </w:p>
        </w:tc>
        <w:tc>
          <w:tcPr>
            <w:tcW w:w="18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UTP6类网线</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UTP6类网线；国标、材质：无氧铜适用于10/100/1000 BASE-TX以太网数据传输数率10/100/1000Mbps 用于千兆网络的接入，千兆网络设备的互联</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箱</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36</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31</w:t>
            </w:r>
          </w:p>
        </w:tc>
        <w:tc>
          <w:tcPr>
            <w:tcW w:w="18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监控中心供电线缆</w:t>
            </w:r>
          </w:p>
        </w:tc>
        <w:tc>
          <w:tcPr>
            <w:tcW w:w="103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YJV3*2.5mm²  YJV、无氧铜、3C认证、抗拉耐腐蚀</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米</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250</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32</w:t>
            </w:r>
          </w:p>
        </w:tc>
        <w:tc>
          <w:tcPr>
            <w:tcW w:w="186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摄像机供电 线缆</w:t>
            </w:r>
          </w:p>
        </w:tc>
        <w:tc>
          <w:tcPr>
            <w:tcW w:w="103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RVV3*1.5mm²  YJV、无氧铜、3C认证、抗拉耐腐蚀</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米</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350</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33</w:t>
            </w:r>
          </w:p>
        </w:tc>
        <w:tc>
          <w:tcPr>
            <w:tcW w:w="18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接地线缆</w:t>
            </w:r>
          </w:p>
        </w:tc>
        <w:tc>
          <w:tcPr>
            <w:tcW w:w="103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BVR16mm²双色  氧铜、3C认证、抗拉耐腐蚀</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米</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110</w:t>
            </w:r>
          </w:p>
        </w:tc>
      </w:tr>
      <w:tr>
        <w:tblPrEx>
          <w:shd w:val="clear" w:color="auto" w:fill="auto"/>
          <w:tblCellMar>
            <w:top w:w="0" w:type="dxa"/>
            <w:left w:w="0" w:type="dxa"/>
            <w:bottom w:w="0" w:type="dxa"/>
            <w:right w:w="0" w:type="dxa"/>
          </w:tblCellMar>
        </w:tblPrEx>
        <w:trPr>
          <w:trHeight w:val="366"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34</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KBG管</w:t>
            </w:r>
          </w:p>
        </w:tc>
        <w:tc>
          <w:tcPr>
            <w:tcW w:w="103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￠25（含配件）壁厚1.0mm</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米</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2255</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35</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KBG管</w:t>
            </w:r>
          </w:p>
        </w:tc>
        <w:tc>
          <w:tcPr>
            <w:tcW w:w="103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￠50（含配件）壁厚1.0mm</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米</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850</w:t>
            </w:r>
          </w:p>
        </w:tc>
      </w:tr>
      <w:tr>
        <w:tblPrEx>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36</w:t>
            </w:r>
          </w:p>
        </w:tc>
        <w:tc>
          <w:tcPr>
            <w:tcW w:w="18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镀锌钢管</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DN50 国标</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米</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292</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37</w:t>
            </w:r>
          </w:p>
        </w:tc>
        <w:tc>
          <w:tcPr>
            <w:tcW w:w="18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镀锌钢管</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DN100国标</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米</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lang w:val="en-US"/>
              </w:rPr>
            </w:pPr>
            <w:r>
              <w:rPr>
                <w:rFonts w:hint="eastAsia" w:ascii="等线" w:hAnsi="等线" w:eastAsia="等线" w:cs="等线"/>
                <w:i w:val="0"/>
                <w:color w:val="000000"/>
                <w:kern w:val="0"/>
                <w:sz w:val="20"/>
                <w:szCs w:val="20"/>
                <w:u w:val="none"/>
                <w:lang w:val="en-US" w:eastAsia="zh-CN" w:bidi="ar"/>
              </w:rPr>
              <w:t>265</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38</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PVC管</w:t>
            </w:r>
          </w:p>
        </w:tc>
        <w:tc>
          <w:tcPr>
            <w:tcW w:w="103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 xml:space="preserve">￠25  </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米</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150</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39</w:t>
            </w:r>
          </w:p>
        </w:tc>
        <w:tc>
          <w:tcPr>
            <w:tcW w:w="18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rFonts w:hint="eastAsia"/>
                <w:lang w:val="en-US" w:eastAsia="zh-CN" w:bidi="ar"/>
              </w:rPr>
              <w:t>开挖、修复绿化带</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rFonts w:hint="eastAsia"/>
                <w:lang w:val="en-US" w:eastAsia="zh-CN" w:bidi="ar"/>
              </w:rPr>
              <w:t>线缆埋深0.8m，开挖后恢复绿化树木及地面</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米</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1277</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40</w:t>
            </w:r>
          </w:p>
        </w:tc>
        <w:tc>
          <w:tcPr>
            <w:tcW w:w="18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rFonts w:hint="eastAsia"/>
                <w:lang w:val="en-US" w:eastAsia="zh-CN" w:bidi="ar"/>
              </w:rPr>
              <w:t>水泥包封线管</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rFonts w:hint="eastAsia"/>
                <w:lang w:val="en-US" w:eastAsia="zh-CN" w:bidi="ar"/>
              </w:rPr>
              <w:t>采用PVC管保护，水泥砂浆0.3*0.3包封</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米</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410</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0"/>
                <w:szCs w:val="20"/>
                <w:u w:val="none"/>
                <w:lang w:val="en-US" w:eastAsia="zh-CN" w:bidi="ar"/>
              </w:rPr>
            </w:pPr>
            <w:r>
              <w:rPr>
                <w:rFonts w:hint="eastAsia" w:ascii="等线" w:hAnsi="等线" w:eastAsia="等线" w:cs="等线"/>
                <w:i w:val="0"/>
                <w:color w:val="000000"/>
                <w:kern w:val="0"/>
                <w:sz w:val="20"/>
                <w:szCs w:val="20"/>
                <w:u w:val="none"/>
                <w:lang w:val="en-US" w:eastAsia="zh-CN" w:bidi="ar"/>
              </w:rPr>
              <w:t>41</w:t>
            </w:r>
          </w:p>
        </w:tc>
        <w:tc>
          <w:tcPr>
            <w:tcW w:w="18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rFonts w:hint="eastAsia"/>
                <w:lang w:val="en-US" w:eastAsia="zh-CN" w:bidi="ar"/>
              </w:rPr>
              <w:t>开挖、修复水泥路面</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rFonts w:hint="eastAsia"/>
                <w:lang w:val="en-US" w:eastAsia="zh-CN" w:bidi="ar"/>
              </w:rPr>
              <w:t>250mm混凝土路面开挖，修复；线缆埋深0.8m，套镀锌钢管保护；</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米</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455</w:t>
            </w:r>
          </w:p>
        </w:tc>
      </w:tr>
      <w:tr>
        <w:tblPrEx>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42</w:t>
            </w:r>
          </w:p>
        </w:tc>
        <w:tc>
          <w:tcPr>
            <w:tcW w:w="18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金属软管</w:t>
            </w:r>
          </w:p>
        </w:tc>
        <w:tc>
          <w:tcPr>
            <w:tcW w:w="103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Φ25</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米</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200</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43</w:t>
            </w:r>
          </w:p>
        </w:tc>
        <w:tc>
          <w:tcPr>
            <w:tcW w:w="18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水晶头</w:t>
            </w:r>
          </w:p>
        </w:tc>
        <w:tc>
          <w:tcPr>
            <w:tcW w:w="103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RJ45 超六类</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w:t>
            </w:r>
          </w:p>
        </w:tc>
      </w:tr>
      <w:tr>
        <w:tblPrEx>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44</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rFonts w:hint="eastAsia"/>
                <w:lang w:val="en-US" w:eastAsia="zh-CN" w:bidi="ar"/>
              </w:rPr>
              <w:t>标签</w:t>
            </w:r>
          </w:p>
        </w:tc>
        <w:tc>
          <w:tcPr>
            <w:tcW w:w="103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rFonts w:hint="eastAsia"/>
                <w:lang w:val="en-US" w:eastAsia="zh-CN" w:bidi="ar"/>
              </w:rPr>
              <w:t>国产优质</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400</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45</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rFonts w:hint="eastAsia"/>
                <w:lang w:val="en-US" w:eastAsia="zh-CN" w:bidi="ar"/>
              </w:rPr>
              <w:t>扎带</w:t>
            </w:r>
          </w:p>
        </w:tc>
        <w:tc>
          <w:tcPr>
            <w:tcW w:w="103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rFonts w:hint="eastAsia"/>
                <w:lang w:val="en-US" w:eastAsia="zh-CN" w:bidi="ar"/>
              </w:rPr>
              <w:t>国产优质</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20</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46</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rFonts w:hint="eastAsia"/>
                <w:lang w:val="en-US" w:eastAsia="zh-CN" w:bidi="ar"/>
              </w:rPr>
              <w:t>标识牌</w:t>
            </w:r>
          </w:p>
        </w:tc>
        <w:tc>
          <w:tcPr>
            <w:tcW w:w="103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rFonts w:hint="eastAsia"/>
                <w:lang w:val="en-US" w:eastAsia="zh-CN" w:bidi="ar"/>
              </w:rPr>
              <w:t>国产优质</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400</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47</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rFonts w:hint="eastAsia"/>
                <w:lang w:val="en-US" w:eastAsia="zh-CN" w:bidi="ar"/>
              </w:rPr>
              <w:t>钢丝</w:t>
            </w:r>
          </w:p>
        </w:tc>
        <w:tc>
          <w:tcPr>
            <w:tcW w:w="103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rFonts w:hint="eastAsia"/>
                <w:lang w:val="en-US" w:eastAsia="zh-CN" w:bidi="ar"/>
              </w:rPr>
              <w:t>φ1.5mm</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公斤</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30</w:t>
            </w:r>
          </w:p>
        </w:tc>
      </w:tr>
      <w:tr>
        <w:tblPrEx>
          <w:shd w:val="clear" w:color="auto" w:fill="auto"/>
          <w:tblCellMar>
            <w:top w:w="0" w:type="dxa"/>
            <w:left w:w="0" w:type="dxa"/>
            <w:bottom w:w="0" w:type="dxa"/>
            <w:right w:w="0" w:type="dxa"/>
          </w:tblCellMar>
        </w:tblPrEx>
        <w:trPr>
          <w:trHeight w:val="241"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48</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rFonts w:hint="eastAsia"/>
                <w:lang w:val="en-US" w:eastAsia="zh-CN" w:bidi="ar"/>
              </w:rPr>
              <w:t>胶带</w:t>
            </w:r>
          </w:p>
        </w:tc>
        <w:tc>
          <w:tcPr>
            <w:tcW w:w="103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Style w:val="59"/>
                <w:rFonts w:hint="eastAsia"/>
                <w:lang w:val="en-US" w:eastAsia="zh-CN" w:bidi="ar"/>
              </w:rPr>
            </w:pPr>
            <w:r>
              <w:rPr>
                <w:rStyle w:val="59"/>
                <w:rFonts w:hint="eastAsia"/>
                <w:lang w:val="en-US" w:eastAsia="zh-CN" w:bidi="ar"/>
              </w:rPr>
              <w:t>国产优质</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盘</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20</w:t>
            </w:r>
          </w:p>
        </w:tc>
      </w:tr>
      <w:tr>
        <w:tblPrEx>
          <w:shd w:val="clear" w:color="auto" w:fill="auto"/>
          <w:tblCellMar>
            <w:top w:w="0" w:type="dxa"/>
            <w:left w:w="0" w:type="dxa"/>
            <w:bottom w:w="0" w:type="dxa"/>
            <w:right w:w="0" w:type="dxa"/>
          </w:tblCellMar>
        </w:tblPrEx>
        <w:trPr>
          <w:trHeight w:val="254"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49</w:t>
            </w:r>
          </w:p>
        </w:tc>
        <w:tc>
          <w:tcPr>
            <w:tcW w:w="1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其它辅助材料费</w:t>
            </w:r>
          </w:p>
        </w:tc>
        <w:tc>
          <w:tcPr>
            <w:tcW w:w="103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其它辅助材料费（包含防水接线箱，楼顶安装撑杆等）</w:t>
            </w:r>
          </w:p>
        </w:tc>
        <w:tc>
          <w:tcPr>
            <w:tcW w:w="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2"/>
                <w:szCs w:val="22"/>
                <w:u w:val="none"/>
                <w:lang w:val="en-US" w:eastAsia="zh-CN" w:bidi="ar"/>
              </w:rPr>
              <w:t>项</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0"/>
                <w:szCs w:val="20"/>
                <w:u w:val="none"/>
              </w:rPr>
            </w:pPr>
            <w:r>
              <w:rPr>
                <w:rFonts w:hint="eastAsia" w:ascii="等线" w:hAnsi="等线" w:eastAsia="等线" w:cs="等线"/>
                <w:i w:val="0"/>
                <w:color w:val="000000"/>
                <w:kern w:val="0"/>
                <w:sz w:val="20"/>
                <w:szCs w:val="20"/>
                <w:u w:val="none"/>
                <w:lang w:val="en-US" w:eastAsia="zh-CN" w:bidi="ar"/>
              </w:rPr>
              <w:t>1</w:t>
            </w:r>
          </w:p>
        </w:tc>
      </w:tr>
    </w:tbl>
    <w:p>
      <w:pPr>
        <w:spacing w:line="360" w:lineRule="auto"/>
        <w:jc w:val="both"/>
        <w:outlineLvl w:val="0"/>
        <w:rPr>
          <w:rFonts w:hint="default" w:ascii="宋体" w:hAnsi="宋体" w:eastAsia="宋体" w:cs="Times New Roman"/>
          <w:b w:val="0"/>
          <w:bCs/>
          <w:kern w:val="2"/>
          <w:sz w:val="22"/>
          <w:szCs w:val="22"/>
          <w:highlight w:val="none"/>
          <w:lang w:val="en-US" w:eastAsia="zh-CN" w:bidi="ar-SA"/>
        </w:rPr>
        <w:sectPr>
          <w:footerReference r:id="rId6" w:type="default"/>
          <w:pgSz w:w="16838" w:h="11906" w:orient="landscape"/>
          <w:pgMar w:top="1418" w:right="1440" w:bottom="1418" w:left="1440" w:header="851" w:footer="992" w:gutter="0"/>
          <w:cols w:space="720" w:num="1"/>
        </w:sectPr>
      </w:pPr>
      <w:r>
        <w:rPr>
          <w:rFonts w:hint="eastAsia" w:ascii="宋体" w:hAnsi="宋体" w:cs="Times New Roman"/>
          <w:b w:val="0"/>
          <w:bCs/>
          <w:kern w:val="2"/>
          <w:sz w:val="22"/>
          <w:szCs w:val="22"/>
          <w:highlight w:val="none"/>
          <w:lang w:val="en-US" w:eastAsia="zh-CN" w:bidi="ar-SA"/>
        </w:rPr>
        <w:t>注：本项目核心产品为网络摄像机。</w:t>
      </w:r>
    </w:p>
    <w:p>
      <w:pPr>
        <w:spacing w:line="360" w:lineRule="auto"/>
        <w:jc w:val="center"/>
        <w:outlineLvl w:val="0"/>
        <w:rPr>
          <w:rFonts w:hint="eastAsia" w:ascii="宋体" w:hAnsi="宋体" w:eastAsia="宋体" w:cs="Times New Roman"/>
          <w:b/>
          <w:kern w:val="2"/>
          <w:sz w:val="28"/>
          <w:szCs w:val="28"/>
          <w:highlight w:val="none"/>
          <w:lang w:val="en-US" w:eastAsia="zh-CN" w:bidi="ar-SA"/>
        </w:rPr>
      </w:pPr>
      <w:r>
        <w:rPr>
          <w:rFonts w:hint="eastAsia" w:ascii="宋体" w:hAnsi="宋体" w:eastAsia="宋体" w:cs="Times New Roman"/>
          <w:b/>
          <w:kern w:val="2"/>
          <w:sz w:val="28"/>
          <w:szCs w:val="28"/>
          <w:highlight w:val="none"/>
          <w:lang w:val="en-US" w:eastAsia="zh-CN" w:bidi="ar-SA"/>
        </w:rPr>
        <w:t>商务要求</w:t>
      </w:r>
    </w:p>
    <w:p>
      <w:pPr>
        <w:tabs>
          <w:tab w:val="left" w:pos="0"/>
        </w:tabs>
        <w:spacing w:line="420" w:lineRule="exact"/>
        <w:ind w:firstLine="562" w:firstLineChars="200"/>
        <w:rPr>
          <w:rFonts w:ascii="宋体" w:hAnsi="宋体" w:cs="宋体"/>
          <w:color w:val="auto"/>
          <w:sz w:val="28"/>
          <w:szCs w:val="28"/>
          <w:highlight w:val="none"/>
          <w:lang w:val="zh-CN"/>
        </w:rPr>
      </w:pPr>
      <w:bookmarkStart w:id="0" w:name="_Toc6714_WPSOffice_Level2"/>
      <w:r>
        <w:rPr>
          <w:rFonts w:hint="eastAsia" w:ascii="宋体" w:hAnsi="宋体" w:cs="宋体"/>
          <w:b/>
          <w:bCs/>
          <w:color w:val="auto"/>
          <w:sz w:val="28"/>
          <w:szCs w:val="28"/>
          <w:highlight w:val="none"/>
        </w:rPr>
        <w:t>一</w:t>
      </w:r>
      <w:r>
        <w:rPr>
          <w:rFonts w:hint="eastAsia" w:ascii="宋体" w:hAnsi="宋体" w:cs="宋体"/>
          <w:b/>
          <w:bCs/>
          <w:color w:val="auto"/>
          <w:sz w:val="28"/>
          <w:szCs w:val="28"/>
          <w:highlight w:val="none"/>
          <w:lang w:val="zh-CN"/>
        </w:rPr>
        <w:t>、交货时间及交货地点</w:t>
      </w:r>
      <w:r>
        <w:rPr>
          <w:rFonts w:hint="eastAsia" w:ascii="宋体" w:hAnsi="宋体" w:cs="宋体"/>
          <w:color w:val="auto"/>
          <w:sz w:val="28"/>
          <w:szCs w:val="28"/>
          <w:highlight w:val="none"/>
          <w:lang w:val="zh-CN"/>
        </w:rPr>
        <w:t>：</w:t>
      </w:r>
      <w:bookmarkEnd w:id="0"/>
      <w:bookmarkStart w:id="1" w:name="_Toc167714037"/>
      <w:bookmarkStart w:id="2" w:name="_Toc167715234"/>
      <w:bookmarkStart w:id="3" w:name="_Toc167712839"/>
    </w:p>
    <w:p>
      <w:pPr>
        <w:tabs>
          <w:tab w:val="left" w:pos="0"/>
        </w:tabs>
        <w:spacing w:line="420" w:lineRule="exact"/>
        <w:ind w:firstLine="560" w:firstLineChars="200"/>
        <w:rPr>
          <w:rFonts w:ascii="宋体" w:hAnsi="宋体" w:cs="宋体"/>
          <w:color w:val="auto"/>
          <w:sz w:val="28"/>
          <w:szCs w:val="28"/>
          <w:highlight w:val="none"/>
          <w:lang w:val="zh-CN"/>
        </w:rPr>
      </w:pPr>
      <w:bookmarkStart w:id="4" w:name="_Toc27234_WPSOffice_Level2"/>
      <w:r>
        <w:rPr>
          <w:rFonts w:hint="eastAsia" w:ascii="宋体" w:hAnsi="宋体" w:cs="宋体"/>
          <w:color w:val="auto"/>
          <w:sz w:val="28"/>
          <w:szCs w:val="28"/>
          <w:highlight w:val="none"/>
          <w:lang w:val="zh-CN"/>
        </w:rPr>
        <w:t>1、交货期：</w:t>
      </w:r>
      <w:bookmarkEnd w:id="1"/>
      <w:bookmarkEnd w:id="2"/>
      <w:bookmarkEnd w:id="3"/>
      <w:bookmarkEnd w:id="4"/>
      <w:r>
        <w:rPr>
          <w:rFonts w:hint="eastAsia" w:ascii="宋体" w:hAnsi="宋体" w:cs="宋体"/>
          <w:color w:val="auto"/>
          <w:sz w:val="28"/>
          <w:szCs w:val="28"/>
          <w:highlight w:val="none"/>
          <w:u w:val="single"/>
        </w:rPr>
        <w:t>自签订合同后，</w:t>
      </w:r>
      <w:r>
        <w:rPr>
          <w:rFonts w:hint="eastAsia" w:ascii="宋体" w:hAnsi="宋体" w:cs="宋体"/>
          <w:color w:val="auto"/>
          <w:sz w:val="28"/>
          <w:szCs w:val="28"/>
          <w:highlight w:val="none"/>
          <w:u w:val="single"/>
          <w:lang w:val="en-US" w:eastAsia="zh-CN"/>
        </w:rPr>
        <w:t>30</w:t>
      </w:r>
      <w:r>
        <w:rPr>
          <w:rFonts w:hint="eastAsia" w:ascii="宋体" w:hAnsi="宋体" w:cs="宋体"/>
          <w:color w:val="auto"/>
          <w:sz w:val="28"/>
          <w:szCs w:val="28"/>
          <w:highlight w:val="none"/>
          <w:u w:val="single"/>
        </w:rPr>
        <w:t>日历天内</w:t>
      </w:r>
      <w:r>
        <w:rPr>
          <w:rFonts w:hint="eastAsia" w:ascii="宋体" w:hAnsi="宋体" w:cs="宋体"/>
          <w:color w:val="auto"/>
          <w:sz w:val="28"/>
          <w:szCs w:val="28"/>
          <w:highlight w:val="none"/>
        </w:rPr>
        <w:t>。</w:t>
      </w:r>
      <w:r>
        <w:rPr>
          <w:rFonts w:hint="eastAsia" w:ascii="宋体" w:hAnsi="宋体" w:cs="宋体"/>
          <w:color w:val="auto"/>
          <w:sz w:val="28"/>
          <w:szCs w:val="28"/>
          <w:highlight w:val="none"/>
          <w:lang w:val="zh-CN"/>
        </w:rPr>
        <w:t xml:space="preserve"> </w:t>
      </w:r>
    </w:p>
    <w:p>
      <w:pPr>
        <w:tabs>
          <w:tab w:val="left" w:pos="0"/>
        </w:tabs>
        <w:spacing w:line="420" w:lineRule="exact"/>
        <w:ind w:firstLine="560" w:firstLineChars="200"/>
        <w:rPr>
          <w:rFonts w:ascii="宋体" w:hAnsi="宋体" w:cs="宋体"/>
          <w:color w:val="auto"/>
          <w:sz w:val="28"/>
          <w:szCs w:val="28"/>
          <w:highlight w:val="none"/>
          <w:lang w:val="zh-CN"/>
        </w:rPr>
      </w:pPr>
      <w:bookmarkStart w:id="5" w:name="_Toc21455_WPSOffice_Level2"/>
      <w:r>
        <w:rPr>
          <w:rFonts w:hint="eastAsia" w:ascii="宋体" w:hAnsi="宋体" w:cs="宋体"/>
          <w:color w:val="auto"/>
          <w:sz w:val="28"/>
          <w:szCs w:val="28"/>
          <w:highlight w:val="none"/>
          <w:lang w:val="zh-CN"/>
        </w:rPr>
        <w:t>2、交货地点：</w:t>
      </w:r>
      <w:r>
        <w:rPr>
          <w:rFonts w:hint="eastAsia" w:ascii="宋体" w:hAnsi="宋体" w:cs="宋体"/>
          <w:color w:val="auto"/>
          <w:sz w:val="28"/>
          <w:szCs w:val="28"/>
          <w:highlight w:val="none"/>
          <w:u w:val="single"/>
        </w:rPr>
        <w:t>甲方指定地点</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w:t>
      </w:r>
      <w:bookmarkEnd w:id="5"/>
    </w:p>
    <w:p>
      <w:pPr>
        <w:tabs>
          <w:tab w:val="left" w:pos="0"/>
        </w:tabs>
        <w:spacing w:line="420" w:lineRule="exact"/>
        <w:ind w:firstLine="562" w:firstLineChars="200"/>
        <w:rPr>
          <w:rFonts w:ascii="宋体" w:hAnsi="宋体" w:cs="宋体"/>
          <w:color w:val="auto"/>
          <w:sz w:val="28"/>
          <w:szCs w:val="28"/>
          <w:highlight w:val="none"/>
          <w:lang w:val="zh-CN"/>
        </w:rPr>
      </w:pPr>
      <w:r>
        <w:rPr>
          <w:rFonts w:hint="eastAsia" w:ascii="宋体" w:hAnsi="宋体" w:cs="宋体"/>
          <w:b/>
          <w:bCs/>
          <w:color w:val="auto"/>
          <w:sz w:val="28"/>
          <w:szCs w:val="28"/>
          <w:highlight w:val="none"/>
        </w:rPr>
        <w:t>二</w:t>
      </w:r>
      <w:r>
        <w:rPr>
          <w:rFonts w:hint="eastAsia" w:ascii="宋体" w:hAnsi="宋体" w:cs="宋体"/>
          <w:b/>
          <w:bCs/>
          <w:color w:val="auto"/>
          <w:sz w:val="28"/>
          <w:szCs w:val="28"/>
          <w:highlight w:val="none"/>
          <w:lang w:val="zh-CN"/>
        </w:rPr>
        <w:t>、质量</w:t>
      </w:r>
      <w:r>
        <w:rPr>
          <w:rFonts w:hint="eastAsia" w:ascii="宋体" w:hAnsi="宋体" w:cs="宋体"/>
          <w:b/>
          <w:bCs/>
          <w:color w:val="auto"/>
          <w:sz w:val="28"/>
          <w:szCs w:val="28"/>
          <w:highlight w:val="none"/>
        </w:rPr>
        <w:t>保证</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1、乙方提供货物必须是原品牌制造厂制造的最新工艺、生产的最新产品。</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2、所供货物必须是经过办理正常手续的全新产品。</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3、所供货物是经过国家法定检验、注册、准许市场销售的合法产品。</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4、货物性能稳定、具有较好的使用效果，质量保证措施完善，符合国家相关标准。</w:t>
      </w:r>
    </w:p>
    <w:p>
      <w:pPr>
        <w:spacing w:line="560" w:lineRule="exact"/>
        <w:ind w:firstLine="562" w:firstLineChars="200"/>
        <w:rPr>
          <w:rFonts w:hint="eastAsia" w:ascii="宋体" w:hAnsi="宋体" w:cs="宋体"/>
          <w:color w:val="auto"/>
          <w:sz w:val="28"/>
          <w:szCs w:val="28"/>
          <w:highlight w:val="none"/>
          <w:lang w:val="zh-CN"/>
        </w:rPr>
      </w:pPr>
      <w:bookmarkStart w:id="6" w:name="_Toc1993_WPSOffice_Level2"/>
      <w:r>
        <w:rPr>
          <w:rFonts w:hint="eastAsia" w:ascii="宋体" w:hAnsi="宋体" w:cs="宋体"/>
          <w:b/>
          <w:bCs/>
          <w:color w:val="auto"/>
          <w:sz w:val="28"/>
          <w:szCs w:val="28"/>
          <w:highlight w:val="none"/>
        </w:rPr>
        <w:t>三</w:t>
      </w:r>
      <w:r>
        <w:rPr>
          <w:rFonts w:hint="eastAsia" w:ascii="宋体" w:hAnsi="宋体" w:cs="宋体"/>
          <w:b/>
          <w:bCs/>
          <w:color w:val="auto"/>
          <w:sz w:val="28"/>
          <w:szCs w:val="28"/>
          <w:highlight w:val="none"/>
          <w:lang w:val="zh-CN"/>
        </w:rPr>
        <w:t>、付款方式：</w:t>
      </w:r>
      <w:bookmarkEnd w:id="6"/>
      <w:bookmarkStart w:id="7" w:name="_Toc13000_WPSOffice_Level2"/>
      <w:r>
        <w:rPr>
          <w:rFonts w:hint="eastAsia" w:ascii="宋体" w:hAnsi="宋体" w:cs="宋体"/>
          <w:color w:val="auto"/>
          <w:sz w:val="28"/>
          <w:szCs w:val="28"/>
          <w:highlight w:val="none"/>
          <w:lang w:val="zh-CN"/>
        </w:rPr>
        <w:t>安装完成验收合格后第一年付合同价款的30%，第二年付30%，剩余40%第三年付清。</w:t>
      </w:r>
    </w:p>
    <w:p>
      <w:pPr>
        <w:tabs>
          <w:tab w:val="left" w:pos="0"/>
        </w:tabs>
        <w:spacing w:line="420" w:lineRule="exact"/>
        <w:ind w:firstLine="562" w:firstLineChars="200"/>
        <w:rPr>
          <w:rFonts w:ascii="宋体" w:hAnsi="宋体" w:cs="宋体"/>
          <w:b/>
          <w:bCs/>
          <w:color w:val="auto"/>
          <w:sz w:val="28"/>
          <w:szCs w:val="28"/>
          <w:highlight w:val="none"/>
          <w:lang w:val="zh-CN"/>
        </w:rPr>
      </w:pPr>
      <w:r>
        <w:rPr>
          <w:rFonts w:hint="eastAsia" w:ascii="宋体" w:hAnsi="宋体" w:cs="宋体"/>
          <w:b/>
          <w:bCs/>
          <w:color w:val="auto"/>
          <w:sz w:val="28"/>
          <w:szCs w:val="28"/>
          <w:highlight w:val="none"/>
        </w:rPr>
        <w:t>四</w:t>
      </w:r>
      <w:r>
        <w:rPr>
          <w:rFonts w:hint="eastAsia" w:ascii="宋体" w:hAnsi="宋体" w:cs="宋体"/>
          <w:b/>
          <w:bCs/>
          <w:color w:val="auto"/>
          <w:sz w:val="28"/>
          <w:szCs w:val="28"/>
          <w:highlight w:val="none"/>
          <w:lang w:val="zh-CN"/>
        </w:rPr>
        <w:t>、验收</w:t>
      </w:r>
      <w:bookmarkEnd w:id="7"/>
    </w:p>
    <w:p>
      <w:pPr>
        <w:tabs>
          <w:tab w:val="left" w:pos="0"/>
        </w:tabs>
        <w:spacing w:line="420" w:lineRule="exact"/>
        <w:ind w:firstLine="560" w:firstLineChars="200"/>
        <w:rPr>
          <w:rFonts w:ascii="宋体" w:hAnsi="宋体" w:cs="宋体"/>
          <w:color w:val="auto"/>
          <w:sz w:val="28"/>
          <w:szCs w:val="28"/>
          <w:highlight w:val="none"/>
          <w:lang w:val="zh-CN"/>
        </w:rPr>
      </w:pPr>
      <w:bookmarkStart w:id="8" w:name="_Toc167714044"/>
      <w:bookmarkStart w:id="9" w:name="_Toc167712846"/>
      <w:bookmarkStart w:id="10" w:name="_Toc167715241"/>
      <w:r>
        <w:rPr>
          <w:rFonts w:hint="eastAsia" w:ascii="宋体" w:hAnsi="宋体" w:cs="宋体"/>
          <w:color w:val="auto"/>
          <w:sz w:val="28"/>
          <w:szCs w:val="28"/>
          <w:highlight w:val="none"/>
          <w:lang w:val="zh-CN"/>
        </w:rPr>
        <w:t>1、货物到达</w:t>
      </w:r>
      <w:r>
        <w:rPr>
          <w:rFonts w:hint="eastAsia" w:ascii="宋体" w:hAnsi="宋体" w:cs="宋体"/>
          <w:color w:val="auto"/>
          <w:sz w:val="28"/>
          <w:szCs w:val="28"/>
          <w:highlight w:val="none"/>
        </w:rPr>
        <w:t>指定</w:t>
      </w:r>
      <w:r>
        <w:rPr>
          <w:rFonts w:hint="eastAsia" w:ascii="宋体" w:hAnsi="宋体" w:cs="宋体"/>
          <w:color w:val="auto"/>
          <w:sz w:val="28"/>
          <w:szCs w:val="28"/>
          <w:highlight w:val="none"/>
          <w:lang w:val="zh-CN"/>
        </w:rPr>
        <w:t>地点后，由使用单位根据合同对货物的名称、品牌、规格、型号、产地、数量进行检查，交货完毕，正常使用后，由使用单位相关人员进行终验（最终验收），终验合格后签发《终验合格单》。</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2、验收不合格的成交单位，必须在接到通知后7个日历天内，确保通过验收。如接到通知后7个日历天内验收仍不合格，采购方可提出索赔或取消其交货合同。采购代理机构将把成交资格授予评审排序下一名的成交单位。</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3、验收依据</w:t>
      </w:r>
      <w:bookmarkEnd w:id="8"/>
      <w:bookmarkEnd w:id="9"/>
      <w:bookmarkEnd w:id="10"/>
      <w:bookmarkStart w:id="11" w:name="_Toc167714045"/>
      <w:bookmarkStart w:id="12" w:name="_Toc167715242"/>
      <w:bookmarkStart w:id="13" w:name="_Toc167712847"/>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（1）合同文本及合同补充文件（条款）</w:t>
      </w:r>
      <w:bookmarkEnd w:id="11"/>
      <w:bookmarkEnd w:id="12"/>
      <w:bookmarkEnd w:id="13"/>
      <w:r>
        <w:rPr>
          <w:rFonts w:hint="eastAsia" w:ascii="宋体" w:hAnsi="宋体" w:cs="宋体"/>
          <w:color w:val="auto"/>
          <w:sz w:val="28"/>
          <w:szCs w:val="28"/>
          <w:highlight w:val="none"/>
          <w:lang w:val="zh-CN"/>
        </w:rPr>
        <w:t xml:space="preserve">。 </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（2）</w:t>
      </w:r>
      <w:r>
        <w:rPr>
          <w:rFonts w:hint="eastAsia" w:ascii="宋体" w:hAnsi="宋体" w:cs="宋体"/>
          <w:color w:val="auto"/>
          <w:sz w:val="28"/>
          <w:szCs w:val="28"/>
          <w:highlight w:val="none"/>
        </w:rPr>
        <w:t>谈判</w:t>
      </w:r>
      <w:r>
        <w:rPr>
          <w:rFonts w:hint="eastAsia" w:ascii="宋体" w:hAnsi="宋体" w:cs="宋体"/>
          <w:color w:val="auto"/>
          <w:sz w:val="28"/>
          <w:szCs w:val="28"/>
          <w:highlight w:val="none"/>
          <w:lang w:val="zh-CN"/>
        </w:rPr>
        <w:t>文件。</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（3）响应文件。</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（4）合同材料清单。</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（5）产品检验报告、货物的执行标准。</w:t>
      </w:r>
    </w:p>
    <w:p>
      <w:pPr>
        <w:tabs>
          <w:tab w:val="left" w:pos="0"/>
        </w:tabs>
        <w:spacing w:line="420" w:lineRule="exact"/>
        <w:ind w:firstLine="562" w:firstLineChars="200"/>
        <w:rPr>
          <w:rFonts w:ascii="宋体" w:hAnsi="宋体" w:cs="宋体"/>
          <w:b/>
          <w:bCs/>
          <w:color w:val="auto"/>
          <w:sz w:val="28"/>
          <w:szCs w:val="28"/>
          <w:highlight w:val="none"/>
          <w:lang w:val="zh-CN"/>
        </w:rPr>
      </w:pPr>
      <w:bookmarkStart w:id="14" w:name="_Toc25010_WPSOffice_Level2"/>
      <w:r>
        <w:rPr>
          <w:rFonts w:hint="eastAsia" w:ascii="宋体" w:hAnsi="宋体" w:cs="宋体"/>
          <w:b/>
          <w:bCs/>
          <w:color w:val="auto"/>
          <w:sz w:val="28"/>
          <w:szCs w:val="28"/>
          <w:highlight w:val="none"/>
        </w:rPr>
        <w:t>五</w:t>
      </w:r>
      <w:r>
        <w:rPr>
          <w:rFonts w:hint="eastAsia" w:ascii="宋体" w:hAnsi="宋体" w:cs="宋体"/>
          <w:b/>
          <w:bCs/>
          <w:color w:val="auto"/>
          <w:sz w:val="28"/>
          <w:szCs w:val="28"/>
          <w:highlight w:val="none"/>
          <w:lang w:val="zh-CN"/>
        </w:rPr>
        <w:t>、</w:t>
      </w:r>
      <w:bookmarkEnd w:id="14"/>
      <w:r>
        <w:rPr>
          <w:rFonts w:hint="eastAsia" w:ascii="宋体" w:hAnsi="宋体" w:cs="宋体"/>
          <w:b/>
          <w:bCs/>
          <w:color w:val="auto"/>
          <w:sz w:val="28"/>
          <w:szCs w:val="28"/>
          <w:highlight w:val="none"/>
        </w:rPr>
        <w:t>包装、运输及安装、调试要求</w:t>
      </w:r>
    </w:p>
    <w:p>
      <w:pPr>
        <w:tabs>
          <w:tab w:val="left" w:pos="0"/>
        </w:tabs>
        <w:spacing w:line="420" w:lineRule="exact"/>
        <w:ind w:firstLine="560" w:firstLineChars="200"/>
        <w:rPr>
          <w:rFonts w:ascii="宋体" w:hAnsi="宋体" w:cs="宋体"/>
          <w:color w:val="auto"/>
          <w:sz w:val="28"/>
          <w:szCs w:val="28"/>
          <w:highlight w:val="none"/>
          <w:lang w:val="zh-CN"/>
        </w:rPr>
      </w:pPr>
      <w:bookmarkStart w:id="15" w:name="_Toc2480_WPSOffice_Level2"/>
      <w:r>
        <w:rPr>
          <w:rFonts w:hint="eastAsia" w:ascii="宋体" w:hAnsi="宋体" w:cs="宋体"/>
          <w:color w:val="auto"/>
          <w:sz w:val="28"/>
          <w:szCs w:val="28"/>
          <w:highlight w:val="none"/>
          <w:lang w:val="zh-CN"/>
        </w:rPr>
        <w:t>1、中标人负责办理将货物运至采购人指定交货地点的一切运输事项，完成招标文件中所有安装、调试、培训要求的设备的相关工作。凡需要先现场安装、装配、启动测试的设备，中标人必须提供免费现场安装并义务进行相关设备的基本操作原理、调试、操作使用和保养维修等有关内容的培训。所有费用一次性计入投标总价。</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2、所有货物在运输、搬运、安装的过程中，造成甲方损失的，由乙方为甲方更换新品。</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3、按精密</w:t>
      </w:r>
      <w:r>
        <w:rPr>
          <w:rFonts w:hint="eastAsia" w:ascii="宋体" w:hAnsi="宋体" w:cs="宋体"/>
          <w:color w:val="auto"/>
          <w:sz w:val="28"/>
          <w:szCs w:val="28"/>
          <w:highlight w:val="none"/>
        </w:rPr>
        <w:t>设备</w:t>
      </w:r>
      <w:r>
        <w:rPr>
          <w:rFonts w:hint="eastAsia" w:ascii="宋体" w:hAnsi="宋体" w:cs="宋体"/>
          <w:color w:val="auto"/>
          <w:sz w:val="28"/>
          <w:szCs w:val="28"/>
          <w:highlight w:val="none"/>
          <w:lang w:val="zh-CN"/>
        </w:rPr>
        <w:t>包装要求和运输。</w:t>
      </w:r>
    </w:p>
    <w:p>
      <w:pPr>
        <w:tabs>
          <w:tab w:val="left" w:pos="0"/>
        </w:tabs>
        <w:spacing w:line="420" w:lineRule="exact"/>
        <w:ind w:firstLine="562" w:firstLineChars="200"/>
        <w:rPr>
          <w:rFonts w:ascii="宋体" w:hAnsi="宋体" w:cs="宋体"/>
          <w:b/>
          <w:bCs/>
          <w:color w:val="auto"/>
          <w:sz w:val="28"/>
          <w:szCs w:val="28"/>
          <w:highlight w:val="none"/>
          <w:lang w:val="zh-CN"/>
        </w:rPr>
      </w:pPr>
      <w:r>
        <w:rPr>
          <w:rFonts w:hint="eastAsia" w:ascii="宋体" w:hAnsi="宋体" w:cs="宋体"/>
          <w:b/>
          <w:bCs/>
          <w:color w:val="auto"/>
          <w:sz w:val="28"/>
          <w:szCs w:val="28"/>
          <w:highlight w:val="none"/>
        </w:rPr>
        <w:t>六</w:t>
      </w:r>
      <w:r>
        <w:rPr>
          <w:rFonts w:hint="eastAsia" w:ascii="宋体" w:hAnsi="宋体" w:cs="宋体"/>
          <w:b/>
          <w:bCs/>
          <w:color w:val="auto"/>
          <w:sz w:val="28"/>
          <w:szCs w:val="28"/>
          <w:highlight w:val="none"/>
          <w:lang w:val="zh-CN"/>
        </w:rPr>
        <w:t>、质保期</w:t>
      </w:r>
      <w:bookmarkEnd w:id="15"/>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1、质保期为终验合格后</w:t>
      </w:r>
      <w:r>
        <w:rPr>
          <w:rFonts w:hint="eastAsia" w:ascii="宋体" w:hAnsi="宋体" w:cs="宋体"/>
          <w:color w:val="auto"/>
          <w:sz w:val="28"/>
          <w:szCs w:val="28"/>
          <w:highlight w:val="none"/>
          <w:u w:val="single"/>
          <w:lang w:val="zh-CN"/>
        </w:rPr>
        <w:t xml:space="preserve"> </w:t>
      </w:r>
      <w:r>
        <w:rPr>
          <w:rFonts w:hint="eastAsia" w:ascii="宋体" w:hAnsi="宋体" w:cs="宋体"/>
          <w:color w:val="auto"/>
          <w:sz w:val="28"/>
          <w:szCs w:val="28"/>
          <w:highlight w:val="none"/>
          <w:u w:val="single"/>
          <w:lang w:val="en-US" w:eastAsia="zh-CN"/>
        </w:rPr>
        <w:t xml:space="preserve"> 3</w:t>
      </w:r>
      <w:r>
        <w:rPr>
          <w:rFonts w:hint="eastAsia" w:ascii="宋体" w:hAnsi="宋体" w:cs="宋体"/>
          <w:color w:val="auto"/>
          <w:sz w:val="28"/>
          <w:szCs w:val="28"/>
          <w:highlight w:val="none"/>
          <w:u w:val="single"/>
          <w:lang w:val="zh-CN"/>
        </w:rPr>
        <w:t xml:space="preserve">年 </w:t>
      </w:r>
      <w:r>
        <w:rPr>
          <w:rFonts w:hint="eastAsia" w:ascii="宋体" w:hAnsi="宋体" w:cs="宋体"/>
          <w:color w:val="auto"/>
          <w:sz w:val="28"/>
          <w:szCs w:val="28"/>
          <w:highlight w:val="none"/>
          <w:lang w:val="zh-CN"/>
        </w:rPr>
        <w:t>。（若参数中有具体要求的，按参数要求提供质保）。成交供应商承诺的维护时间超过</w:t>
      </w:r>
      <w:r>
        <w:rPr>
          <w:rFonts w:hint="eastAsia" w:ascii="宋体" w:hAnsi="宋体" w:cs="宋体"/>
          <w:color w:val="auto"/>
          <w:sz w:val="28"/>
          <w:szCs w:val="28"/>
          <w:highlight w:val="none"/>
        </w:rPr>
        <w:t>谈判</w:t>
      </w:r>
      <w:r>
        <w:rPr>
          <w:rFonts w:hint="eastAsia" w:ascii="宋体" w:hAnsi="宋体" w:cs="宋体"/>
          <w:color w:val="auto"/>
          <w:sz w:val="28"/>
          <w:szCs w:val="28"/>
          <w:highlight w:val="none"/>
          <w:lang w:val="zh-CN"/>
        </w:rPr>
        <w:t>文件要求的，按其承诺时间维护。</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2、所有产品质量必须符合国家有关规范和相关政策。所有货物及辅材必须是未使用过的新产品，质量优良、渠道正当，配置合理。</w:t>
      </w:r>
      <w:bookmarkStart w:id="16" w:name="_Toc167715251"/>
      <w:bookmarkStart w:id="17" w:name="_Toc167714054"/>
      <w:bookmarkStart w:id="18" w:name="_Toc167712856"/>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3、质保期出现质量问题由成交单位负责解决并承担所有费用。质保期后如需更换零部件，成交单位应以优惠价提供。</w:t>
      </w:r>
      <w:bookmarkEnd w:id="16"/>
      <w:bookmarkEnd w:id="17"/>
      <w:bookmarkEnd w:id="18"/>
    </w:p>
    <w:p>
      <w:pPr>
        <w:pStyle w:val="17"/>
        <w:ind w:firstLine="562" w:firstLineChars="200"/>
        <w:rPr>
          <w:rFonts w:ascii="宋体" w:hAnsi="宋体" w:cs="宋体"/>
          <w:b/>
          <w:bCs/>
          <w:color w:val="auto"/>
          <w:sz w:val="28"/>
          <w:szCs w:val="28"/>
          <w:highlight w:val="none"/>
        </w:rPr>
      </w:pPr>
      <w:r>
        <w:rPr>
          <w:rFonts w:hint="eastAsia" w:ascii="宋体" w:hAnsi="宋体" w:cs="宋体"/>
          <w:b/>
          <w:bCs/>
          <w:color w:val="auto"/>
          <w:sz w:val="28"/>
          <w:szCs w:val="28"/>
          <w:highlight w:val="none"/>
        </w:rPr>
        <w:t>七、售后服务</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1、技术资料：</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（1）产品合格证；</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（2）产品使用说明书；</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（3）厂家对该产品的出厂配置清单；</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（4）其它必备的技术资料</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rPr>
        <w:t>2</w:t>
      </w:r>
      <w:r>
        <w:rPr>
          <w:rFonts w:hint="eastAsia" w:ascii="宋体" w:hAnsi="宋体" w:cs="宋体"/>
          <w:color w:val="auto"/>
          <w:sz w:val="28"/>
          <w:szCs w:val="28"/>
          <w:highlight w:val="none"/>
          <w:lang w:val="zh-CN"/>
        </w:rPr>
        <w:t>、服务承诺：</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rPr>
        <w:t>2-1、</w:t>
      </w:r>
      <w:r>
        <w:rPr>
          <w:rFonts w:hint="eastAsia" w:ascii="宋体" w:hAnsi="宋体" w:cs="宋体"/>
          <w:color w:val="auto"/>
          <w:sz w:val="28"/>
          <w:szCs w:val="28"/>
          <w:highlight w:val="none"/>
          <w:lang w:val="zh-CN"/>
        </w:rPr>
        <w:t>乙方在接到甲方保修电话故障通知后2小时内响应，并在 48小时内派出合格的维修人员到达现场进行维修服务，承担相应费用，若需将产品送回生产厂，乙方应提供备用机、承担维修设备所需的往返费用。</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rPr>
        <w:t>2-2、</w:t>
      </w:r>
      <w:r>
        <w:rPr>
          <w:rFonts w:hint="eastAsia" w:ascii="宋体" w:hAnsi="宋体" w:cs="宋体"/>
          <w:color w:val="auto"/>
          <w:sz w:val="28"/>
          <w:szCs w:val="28"/>
          <w:highlight w:val="none"/>
          <w:lang w:val="zh-CN"/>
        </w:rPr>
        <w:t>如果乙方在收到通知后2天内没有弥补缺陷，甲方可采取必要的补救措施，但其风险和费用将由乙方承担，甲方根据合同规定对乙方行使的其它权力不受影响。</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rPr>
        <w:t>2-3、</w:t>
      </w:r>
      <w:r>
        <w:rPr>
          <w:rFonts w:hint="eastAsia" w:ascii="宋体" w:hAnsi="宋体" w:cs="宋体"/>
          <w:color w:val="auto"/>
          <w:sz w:val="28"/>
          <w:szCs w:val="28"/>
          <w:highlight w:val="none"/>
          <w:lang w:val="zh-CN"/>
        </w:rPr>
        <w:t>须有24小时应急反应机制。</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rPr>
        <w:t>2-4、</w:t>
      </w:r>
      <w:r>
        <w:rPr>
          <w:rFonts w:hint="eastAsia" w:ascii="宋体" w:hAnsi="宋体" w:cs="宋体"/>
          <w:color w:val="auto"/>
          <w:sz w:val="28"/>
          <w:szCs w:val="28"/>
          <w:highlight w:val="none"/>
          <w:lang w:val="zh-CN"/>
        </w:rPr>
        <w:t>指定一名服务工程师专门进行跟踪服务。</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rPr>
        <w:t>2-5、</w:t>
      </w:r>
      <w:r>
        <w:rPr>
          <w:rFonts w:hint="eastAsia" w:ascii="宋体" w:hAnsi="宋体" w:cs="宋体"/>
          <w:color w:val="auto"/>
          <w:sz w:val="28"/>
          <w:szCs w:val="28"/>
          <w:highlight w:val="none"/>
          <w:lang w:val="zh-CN"/>
        </w:rPr>
        <w:t>服务范围：安装、调试、技术培训、终生服务，提供基础资料、手册；</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 xml:space="preserve"> (1)设备到货时，负责保护设备完好无损；</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 xml:space="preserve"> (2)开始安装后，负责安装调试等，对安装工程质量进行监督，保证安装的质量及设备功能的正常发挥；</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 xml:space="preserve"> (3)合同签订后供应商应为采购方免费培训技术人员，培训标准为能熟练操作和设置所供设备。</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rPr>
        <w:t>2-6、</w:t>
      </w:r>
      <w:r>
        <w:rPr>
          <w:rFonts w:hint="eastAsia" w:ascii="宋体" w:hAnsi="宋体" w:cs="宋体"/>
          <w:color w:val="auto"/>
          <w:sz w:val="28"/>
          <w:szCs w:val="28"/>
          <w:highlight w:val="none"/>
          <w:lang w:val="zh-CN"/>
        </w:rPr>
        <w:t>供货方应保证，采购方在中华人民共和国使用该批设备或其中一部分时，免受第三方提出的侵犯其专利权、商标权、著作权或其他知识产权的起诉。</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rPr>
        <w:t>2-7、</w:t>
      </w:r>
      <w:r>
        <w:rPr>
          <w:rFonts w:hint="eastAsia" w:ascii="宋体" w:hAnsi="宋体" w:cs="宋体"/>
          <w:color w:val="auto"/>
          <w:sz w:val="28"/>
          <w:szCs w:val="28"/>
          <w:highlight w:val="none"/>
          <w:lang w:val="zh-CN"/>
        </w:rPr>
        <w:t>伴随服务</w:t>
      </w:r>
    </w:p>
    <w:p>
      <w:pPr>
        <w:tabs>
          <w:tab w:val="left" w:pos="0"/>
        </w:tabs>
        <w:spacing w:line="420" w:lineRule="exact"/>
        <w:ind w:firstLine="840" w:firstLineChars="300"/>
        <w:rPr>
          <w:rFonts w:ascii="宋体" w:hAnsi="宋体" w:cs="宋体"/>
          <w:color w:val="auto"/>
          <w:sz w:val="28"/>
          <w:szCs w:val="28"/>
          <w:highlight w:val="none"/>
          <w:lang w:val="zh-CN"/>
        </w:rPr>
      </w:pPr>
      <w:r>
        <w:rPr>
          <w:rFonts w:hint="eastAsia" w:ascii="宋体" w:hAnsi="宋体" w:cs="宋体"/>
          <w:color w:val="auto"/>
          <w:sz w:val="28"/>
          <w:szCs w:val="28"/>
          <w:highlight w:val="none"/>
        </w:rPr>
        <w:t>2-7</w:t>
      </w:r>
      <w:r>
        <w:rPr>
          <w:rFonts w:hint="eastAsia" w:ascii="宋体" w:hAnsi="宋体" w:cs="宋体"/>
          <w:color w:val="auto"/>
          <w:sz w:val="28"/>
          <w:szCs w:val="28"/>
          <w:highlight w:val="none"/>
          <w:lang w:val="zh-CN"/>
        </w:rPr>
        <w:t>-1 乙方应随同每套货物提供相应的中文的技术文件。</w:t>
      </w:r>
    </w:p>
    <w:p>
      <w:pPr>
        <w:tabs>
          <w:tab w:val="left" w:pos="0"/>
        </w:tabs>
        <w:spacing w:line="420" w:lineRule="exact"/>
        <w:ind w:firstLine="840" w:firstLineChars="300"/>
        <w:rPr>
          <w:rFonts w:ascii="宋体" w:hAnsi="宋体" w:cs="宋体"/>
          <w:color w:val="auto"/>
          <w:sz w:val="28"/>
          <w:szCs w:val="28"/>
          <w:highlight w:val="none"/>
          <w:lang w:val="zh-CN"/>
        </w:rPr>
      </w:pPr>
      <w:r>
        <w:rPr>
          <w:rFonts w:hint="eastAsia" w:ascii="宋体" w:hAnsi="宋体" w:cs="宋体"/>
          <w:color w:val="auto"/>
          <w:sz w:val="28"/>
          <w:szCs w:val="28"/>
          <w:highlight w:val="none"/>
        </w:rPr>
        <w:t>2-7</w:t>
      </w:r>
      <w:r>
        <w:rPr>
          <w:rFonts w:hint="eastAsia" w:ascii="宋体" w:hAnsi="宋体" w:cs="宋体"/>
          <w:color w:val="auto"/>
          <w:sz w:val="28"/>
          <w:szCs w:val="28"/>
          <w:highlight w:val="none"/>
          <w:lang w:val="zh-CN"/>
        </w:rPr>
        <w:t>-</w:t>
      </w:r>
      <w:r>
        <w:rPr>
          <w:rFonts w:hint="eastAsia" w:ascii="宋体" w:hAnsi="宋体" w:cs="宋体"/>
          <w:color w:val="auto"/>
          <w:sz w:val="28"/>
          <w:szCs w:val="28"/>
          <w:highlight w:val="none"/>
        </w:rPr>
        <w:t>2</w:t>
      </w:r>
      <w:r>
        <w:rPr>
          <w:rFonts w:hint="eastAsia" w:ascii="宋体" w:hAnsi="宋体" w:cs="宋体"/>
          <w:color w:val="auto"/>
          <w:sz w:val="28"/>
          <w:szCs w:val="28"/>
          <w:highlight w:val="none"/>
          <w:lang w:val="zh-CN"/>
        </w:rPr>
        <w:t xml:space="preserve"> 完整的操作使用手册和维护、修理技术文件，保修卡等。</w:t>
      </w:r>
    </w:p>
    <w:p>
      <w:pPr>
        <w:tabs>
          <w:tab w:val="left" w:pos="0"/>
        </w:tabs>
        <w:spacing w:line="420" w:lineRule="exact"/>
        <w:ind w:firstLine="840" w:firstLineChars="300"/>
        <w:rPr>
          <w:rFonts w:ascii="宋体" w:hAnsi="宋体" w:cs="宋体"/>
          <w:color w:val="auto"/>
          <w:sz w:val="28"/>
          <w:szCs w:val="28"/>
          <w:highlight w:val="none"/>
          <w:lang w:val="zh-CN"/>
        </w:rPr>
      </w:pPr>
      <w:r>
        <w:rPr>
          <w:rFonts w:hint="eastAsia" w:ascii="宋体" w:hAnsi="宋体" w:cs="宋体"/>
          <w:color w:val="auto"/>
          <w:sz w:val="28"/>
          <w:szCs w:val="28"/>
          <w:highlight w:val="none"/>
        </w:rPr>
        <w:t>2-7</w:t>
      </w:r>
      <w:r>
        <w:rPr>
          <w:rFonts w:hint="eastAsia" w:ascii="宋体" w:hAnsi="宋体" w:cs="宋体"/>
          <w:color w:val="auto"/>
          <w:sz w:val="28"/>
          <w:szCs w:val="28"/>
          <w:highlight w:val="none"/>
          <w:lang w:val="zh-CN"/>
        </w:rPr>
        <w:t>-</w:t>
      </w:r>
      <w:r>
        <w:rPr>
          <w:rFonts w:hint="eastAsia" w:ascii="宋体" w:hAnsi="宋体" w:cs="宋体"/>
          <w:color w:val="auto"/>
          <w:sz w:val="28"/>
          <w:szCs w:val="28"/>
          <w:highlight w:val="none"/>
        </w:rPr>
        <w:t>3</w:t>
      </w:r>
      <w:r>
        <w:rPr>
          <w:rFonts w:hint="eastAsia" w:ascii="宋体" w:hAnsi="宋体" w:cs="宋体"/>
          <w:color w:val="auto"/>
          <w:sz w:val="28"/>
          <w:szCs w:val="28"/>
          <w:highlight w:val="none"/>
          <w:lang w:val="zh-CN"/>
        </w:rPr>
        <w:t xml:space="preserve"> 制造厂的检验、测试报告、设备检验合格证书，计量合格等级证，质量保证书等文件须随设备装箱提供。</w:t>
      </w:r>
    </w:p>
    <w:p>
      <w:pPr>
        <w:tabs>
          <w:tab w:val="left" w:pos="0"/>
        </w:tabs>
        <w:spacing w:line="420" w:lineRule="exact"/>
        <w:ind w:firstLine="840" w:firstLineChars="300"/>
        <w:rPr>
          <w:rFonts w:ascii="宋体" w:hAnsi="宋体" w:cs="宋体"/>
          <w:color w:val="auto"/>
          <w:sz w:val="28"/>
          <w:szCs w:val="28"/>
          <w:highlight w:val="none"/>
          <w:lang w:val="zh-CN"/>
        </w:rPr>
      </w:pPr>
      <w:r>
        <w:rPr>
          <w:rFonts w:hint="eastAsia" w:ascii="宋体" w:hAnsi="宋体" w:cs="宋体"/>
          <w:color w:val="auto"/>
          <w:sz w:val="28"/>
          <w:szCs w:val="28"/>
          <w:highlight w:val="none"/>
        </w:rPr>
        <w:t>2-7</w:t>
      </w:r>
      <w:r>
        <w:rPr>
          <w:rFonts w:hint="eastAsia" w:ascii="宋体" w:hAnsi="宋体" w:cs="宋体"/>
          <w:color w:val="auto"/>
          <w:sz w:val="28"/>
          <w:szCs w:val="28"/>
          <w:highlight w:val="none"/>
          <w:lang w:val="zh-CN"/>
        </w:rPr>
        <w:t>-</w:t>
      </w:r>
      <w:r>
        <w:rPr>
          <w:rFonts w:hint="eastAsia" w:ascii="宋体" w:hAnsi="宋体" w:cs="宋体"/>
          <w:color w:val="auto"/>
          <w:sz w:val="28"/>
          <w:szCs w:val="28"/>
          <w:highlight w:val="none"/>
        </w:rPr>
        <w:t>4</w:t>
      </w:r>
      <w:r>
        <w:rPr>
          <w:rFonts w:hint="eastAsia" w:ascii="宋体" w:hAnsi="宋体" w:cs="宋体"/>
          <w:color w:val="auto"/>
          <w:sz w:val="28"/>
          <w:szCs w:val="28"/>
          <w:highlight w:val="none"/>
          <w:lang w:val="zh-CN"/>
        </w:rPr>
        <w:t xml:space="preserve"> 其它必须的技术资料。</w:t>
      </w:r>
    </w:p>
    <w:p>
      <w:pPr>
        <w:tabs>
          <w:tab w:val="left" w:pos="0"/>
        </w:tabs>
        <w:spacing w:line="420" w:lineRule="exact"/>
        <w:ind w:firstLine="840" w:firstLineChars="300"/>
        <w:rPr>
          <w:rFonts w:ascii="宋体" w:hAnsi="宋体" w:cs="宋体"/>
          <w:color w:val="auto"/>
          <w:sz w:val="28"/>
          <w:szCs w:val="28"/>
          <w:highlight w:val="none"/>
          <w:lang w:val="zh-CN"/>
        </w:rPr>
      </w:pPr>
      <w:r>
        <w:rPr>
          <w:rFonts w:hint="eastAsia" w:ascii="宋体" w:hAnsi="宋体" w:cs="宋体"/>
          <w:color w:val="auto"/>
          <w:sz w:val="28"/>
          <w:szCs w:val="28"/>
          <w:highlight w:val="none"/>
        </w:rPr>
        <w:t>2-7</w:t>
      </w:r>
      <w:r>
        <w:rPr>
          <w:rFonts w:hint="eastAsia" w:ascii="宋体" w:hAnsi="宋体" w:cs="宋体"/>
          <w:color w:val="auto"/>
          <w:sz w:val="28"/>
          <w:szCs w:val="28"/>
          <w:highlight w:val="none"/>
          <w:lang w:val="zh-CN"/>
        </w:rPr>
        <w:t>-</w:t>
      </w:r>
      <w:r>
        <w:rPr>
          <w:rFonts w:hint="eastAsia" w:ascii="宋体" w:hAnsi="宋体" w:cs="宋体"/>
          <w:color w:val="auto"/>
          <w:sz w:val="28"/>
          <w:szCs w:val="28"/>
          <w:highlight w:val="none"/>
        </w:rPr>
        <w:t>5</w:t>
      </w:r>
      <w:r>
        <w:rPr>
          <w:rFonts w:hint="eastAsia" w:ascii="宋体" w:hAnsi="宋体" w:cs="宋体"/>
          <w:color w:val="auto"/>
          <w:sz w:val="28"/>
          <w:szCs w:val="28"/>
          <w:highlight w:val="none"/>
          <w:lang w:val="zh-CN"/>
        </w:rPr>
        <w:t xml:space="preserve"> 用户培训作为本次招标的随附义务，中标方应在项目验收前负责为采购人免费提供有关的应用培训。</w:t>
      </w:r>
    </w:p>
    <w:p>
      <w:pPr>
        <w:tabs>
          <w:tab w:val="left" w:pos="0"/>
        </w:tabs>
        <w:spacing w:line="42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w:t>
      </w:r>
      <w:r>
        <w:rPr>
          <w:rFonts w:hint="eastAsia" w:ascii="宋体" w:hAnsi="宋体" w:cs="宋体"/>
          <w:color w:val="auto"/>
          <w:sz w:val="28"/>
          <w:szCs w:val="28"/>
          <w:highlight w:val="none"/>
          <w:lang w:val="zh-CN"/>
        </w:rPr>
        <w:t>-</w:t>
      </w:r>
      <w:r>
        <w:rPr>
          <w:rFonts w:hint="eastAsia" w:ascii="宋体" w:hAnsi="宋体" w:cs="宋体"/>
          <w:color w:val="auto"/>
          <w:sz w:val="28"/>
          <w:szCs w:val="28"/>
          <w:highlight w:val="none"/>
        </w:rPr>
        <w:t>8</w:t>
      </w:r>
      <w:r>
        <w:rPr>
          <w:rFonts w:hint="eastAsia" w:ascii="宋体" w:hAnsi="宋体" w:cs="宋体"/>
          <w:color w:val="auto"/>
          <w:sz w:val="28"/>
          <w:szCs w:val="28"/>
          <w:highlight w:val="none"/>
          <w:lang w:val="zh-CN"/>
        </w:rPr>
        <w:t xml:space="preserve"> 伴随服务的费用已含在合同价中，不单独进行支付。</w:t>
      </w:r>
    </w:p>
    <w:p>
      <w:pPr>
        <w:tabs>
          <w:tab w:val="left" w:pos="0"/>
        </w:tabs>
        <w:spacing w:line="420" w:lineRule="exact"/>
        <w:ind w:firstLine="562" w:firstLineChars="200"/>
        <w:rPr>
          <w:rFonts w:ascii="宋体" w:hAnsi="宋体" w:cs="宋体"/>
          <w:b/>
          <w:bCs/>
          <w:color w:val="auto"/>
          <w:sz w:val="28"/>
          <w:szCs w:val="28"/>
          <w:highlight w:val="none"/>
          <w:lang w:val="zh-CN"/>
        </w:rPr>
      </w:pPr>
      <w:bookmarkStart w:id="19" w:name="_Toc1222_WPSOffice_Level2"/>
      <w:r>
        <w:rPr>
          <w:rFonts w:hint="eastAsia" w:ascii="宋体" w:hAnsi="宋体" w:cs="宋体"/>
          <w:b/>
          <w:bCs/>
          <w:color w:val="auto"/>
          <w:sz w:val="28"/>
          <w:szCs w:val="28"/>
          <w:highlight w:val="none"/>
        </w:rPr>
        <w:t>八</w:t>
      </w:r>
      <w:r>
        <w:rPr>
          <w:rFonts w:hint="eastAsia" w:ascii="宋体" w:hAnsi="宋体" w:cs="宋体"/>
          <w:b/>
          <w:bCs/>
          <w:color w:val="auto"/>
          <w:sz w:val="28"/>
          <w:szCs w:val="28"/>
          <w:highlight w:val="none"/>
          <w:lang w:val="zh-CN"/>
        </w:rPr>
        <w:t>、质保期、违约责任</w:t>
      </w:r>
      <w:bookmarkEnd w:id="19"/>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1、按《中华人民共和国合同法》中的相关条款执行。</w:t>
      </w:r>
    </w:p>
    <w:p>
      <w:pPr>
        <w:tabs>
          <w:tab w:val="left" w:pos="0"/>
        </w:tabs>
        <w:spacing w:line="420" w:lineRule="exact"/>
        <w:ind w:firstLine="560" w:firstLineChars="200"/>
        <w:rPr>
          <w:rFonts w:ascii="宋体" w:hAnsi="宋体" w:cs="宋体"/>
          <w:color w:val="auto"/>
          <w:sz w:val="28"/>
          <w:szCs w:val="28"/>
          <w:highlight w:val="none"/>
          <w:lang w:val="zh-CN"/>
        </w:rPr>
      </w:pPr>
      <w:r>
        <w:rPr>
          <w:rFonts w:hint="eastAsia" w:ascii="宋体" w:hAnsi="宋体" w:cs="宋体"/>
          <w:color w:val="auto"/>
          <w:sz w:val="28"/>
          <w:szCs w:val="28"/>
          <w:highlight w:val="none"/>
          <w:lang w:val="zh-CN"/>
        </w:rPr>
        <w:t>2、未按合同要求提供产品或产品质量不能满足技术要求，采购方有权终止合同，并对供应商违约行为进行追究，同时按《政府采购法》的有关规定进行处罚。</w:t>
      </w:r>
    </w:p>
    <w:p>
      <w:pPr>
        <w:tabs>
          <w:tab w:val="left" w:pos="1080"/>
          <w:tab w:val="left" w:pos="1155"/>
        </w:tabs>
        <w:spacing w:line="360" w:lineRule="auto"/>
        <w:rPr>
          <w:rFonts w:ascii="宋体" w:hAnsi="宋体" w:cs="宋体"/>
          <w:b/>
          <w:bCs/>
          <w:sz w:val="28"/>
          <w:szCs w:val="28"/>
          <w:lang w:val="zh-CN"/>
        </w:rPr>
      </w:pPr>
      <w:r>
        <w:rPr>
          <w:rFonts w:hint="eastAsia" w:ascii="宋体" w:hAnsi="宋体" w:cs="宋体"/>
          <w:b/>
          <w:bCs/>
          <w:color w:val="auto"/>
          <w:sz w:val="28"/>
          <w:szCs w:val="28"/>
          <w:highlight w:val="red"/>
        </w:rPr>
        <w:br w:type="page"/>
      </w:r>
      <w:r>
        <w:rPr>
          <w:rFonts w:hint="eastAsia" w:ascii="宋体" w:hAnsi="宋体" w:cs="宋体"/>
          <w:b/>
          <w:bCs/>
          <w:sz w:val="28"/>
          <w:szCs w:val="28"/>
        </w:rPr>
        <w:t xml:space="preserve">附件三                   </w:t>
      </w:r>
      <w:r>
        <w:rPr>
          <w:rFonts w:hint="eastAsia" w:ascii="宋体" w:hAnsi="宋体" w:cs="宋体"/>
          <w:b/>
          <w:bCs/>
          <w:sz w:val="28"/>
          <w:szCs w:val="28"/>
          <w:lang w:val="zh-CN"/>
        </w:rPr>
        <w:t>合同主要条款</w:t>
      </w:r>
    </w:p>
    <w:p>
      <w:pPr>
        <w:spacing w:line="480" w:lineRule="auto"/>
        <w:jc w:val="center"/>
        <w:rPr>
          <w:rFonts w:ascii="宋体" w:hAnsi="宋体" w:cs="宋体"/>
          <w:b/>
          <w:bCs/>
          <w:sz w:val="28"/>
          <w:szCs w:val="28"/>
          <w:lang w:val="zh-CN"/>
        </w:rPr>
      </w:pPr>
      <w:r>
        <w:rPr>
          <w:rFonts w:hint="eastAsia" w:ascii="宋体" w:hAnsi="宋体" w:cs="宋体"/>
          <w:b/>
          <w:sz w:val="28"/>
          <w:szCs w:val="28"/>
        </w:rPr>
        <w:t>(一)合同一般条款</w:t>
      </w:r>
      <w:r>
        <w:rPr>
          <w:rFonts w:hint="eastAsia" w:ascii="宋体" w:hAnsi="宋体" w:cs="宋体"/>
          <w:b/>
          <w:szCs w:val="21"/>
        </w:rPr>
        <w:t>（</w:t>
      </w:r>
      <w:r>
        <w:rPr>
          <w:rFonts w:hint="eastAsia" w:ascii="宋体" w:hAnsi="宋体" w:cs="宋体"/>
          <w:bCs/>
          <w:szCs w:val="21"/>
          <w:lang w:val="zh-CN"/>
        </w:rPr>
        <w:t>仅供参考</w:t>
      </w:r>
      <w:r>
        <w:rPr>
          <w:rFonts w:hint="eastAsia" w:ascii="宋体" w:hAnsi="宋体" w:cs="宋体"/>
          <w:b/>
          <w:szCs w:val="21"/>
        </w:rPr>
        <w:t>）</w:t>
      </w:r>
    </w:p>
    <w:p>
      <w:pPr>
        <w:tabs>
          <w:tab w:val="left" w:pos="735"/>
        </w:tabs>
        <w:autoSpaceDE w:val="0"/>
        <w:autoSpaceDN w:val="0"/>
        <w:adjustRightInd w:val="0"/>
        <w:snapToGrid w:val="0"/>
        <w:spacing w:line="360" w:lineRule="auto"/>
        <w:rPr>
          <w:rFonts w:ascii="宋体" w:hAnsi="宋体" w:cs="宋体"/>
          <w:b/>
          <w:bCs/>
          <w:sz w:val="28"/>
          <w:szCs w:val="28"/>
          <w:lang w:val="zh-CN"/>
        </w:rPr>
      </w:pPr>
      <w:r>
        <w:rPr>
          <w:rFonts w:hint="eastAsia" w:ascii="宋体" w:hAnsi="宋体" w:cs="宋体"/>
          <w:b/>
          <w:bCs/>
          <w:sz w:val="28"/>
          <w:szCs w:val="28"/>
          <w:lang w:val="zh-CN"/>
        </w:rPr>
        <w:t>甲方：</w:t>
      </w:r>
    </w:p>
    <w:p>
      <w:pPr>
        <w:tabs>
          <w:tab w:val="left" w:pos="735"/>
        </w:tabs>
        <w:autoSpaceDE w:val="0"/>
        <w:autoSpaceDN w:val="0"/>
        <w:adjustRightInd w:val="0"/>
        <w:snapToGrid w:val="0"/>
        <w:spacing w:line="360" w:lineRule="auto"/>
        <w:rPr>
          <w:rFonts w:ascii="宋体" w:hAnsi="宋体" w:cs="宋体"/>
          <w:b/>
          <w:bCs/>
          <w:sz w:val="28"/>
          <w:szCs w:val="28"/>
          <w:lang w:val="zh-CN"/>
        </w:rPr>
      </w:pPr>
      <w:r>
        <w:rPr>
          <w:rFonts w:hint="eastAsia" w:ascii="宋体" w:hAnsi="宋体" w:cs="宋体"/>
          <w:b/>
          <w:bCs/>
          <w:sz w:val="28"/>
          <w:szCs w:val="28"/>
          <w:lang w:val="zh-CN"/>
        </w:rPr>
        <w:t>乙方：（中标单位名称）</w:t>
      </w:r>
    </w:p>
    <w:p>
      <w:pPr>
        <w:tabs>
          <w:tab w:val="left" w:pos="735"/>
        </w:tabs>
        <w:autoSpaceDE w:val="0"/>
        <w:autoSpaceDN w:val="0"/>
        <w:adjustRightInd w:val="0"/>
        <w:snapToGrid w:val="0"/>
        <w:spacing w:line="360" w:lineRule="auto"/>
        <w:rPr>
          <w:rFonts w:ascii="宋体" w:hAnsi="宋体" w:cs="宋体"/>
          <w:b/>
          <w:bCs/>
          <w:sz w:val="28"/>
          <w:szCs w:val="28"/>
          <w:lang w:val="zh-CN"/>
        </w:rPr>
      </w:pPr>
      <w:r>
        <w:rPr>
          <w:rFonts w:hint="eastAsia" w:ascii="宋体" w:hAnsi="宋体" w:cs="宋体"/>
          <w:b/>
          <w:bCs/>
          <w:sz w:val="28"/>
          <w:szCs w:val="28"/>
          <w:lang w:val="zh-CN"/>
        </w:rPr>
        <w:t>一、合同内容:</w:t>
      </w:r>
    </w:p>
    <w:p>
      <w:pPr>
        <w:tabs>
          <w:tab w:val="left" w:pos="735"/>
        </w:tabs>
        <w:adjustRightInd w:val="0"/>
        <w:snapToGrid w:val="0"/>
        <w:spacing w:line="360" w:lineRule="auto"/>
        <w:rPr>
          <w:rFonts w:ascii="宋体" w:hAnsi="宋体" w:cs="宋体"/>
          <w:sz w:val="28"/>
          <w:szCs w:val="28"/>
        </w:rPr>
      </w:pPr>
      <w:r>
        <w:rPr>
          <w:rFonts w:hint="eastAsia" w:ascii="宋体" w:hAnsi="宋体" w:cs="宋体"/>
          <w:b/>
          <w:sz w:val="28"/>
          <w:szCs w:val="28"/>
        </w:rPr>
        <w:t>二、合同价款</w:t>
      </w:r>
    </w:p>
    <w:p>
      <w:pPr>
        <w:adjustRightInd w:val="0"/>
        <w:snapToGrid w:val="0"/>
        <w:spacing w:line="360" w:lineRule="auto"/>
        <w:rPr>
          <w:rFonts w:ascii="宋体" w:hAnsi="宋体" w:cs="宋体"/>
          <w:sz w:val="28"/>
          <w:szCs w:val="28"/>
        </w:rPr>
      </w:pPr>
      <w:r>
        <w:rPr>
          <w:rFonts w:hint="eastAsia" w:ascii="宋体" w:hAnsi="宋体" w:cs="宋体"/>
          <w:sz w:val="28"/>
          <w:szCs w:val="28"/>
        </w:rPr>
        <w:t>1、合同总价：</w:t>
      </w:r>
    </w:p>
    <w:p>
      <w:pPr>
        <w:adjustRightInd w:val="0"/>
        <w:snapToGrid w:val="0"/>
        <w:spacing w:line="360" w:lineRule="auto"/>
        <w:rPr>
          <w:rFonts w:ascii="宋体" w:hAnsi="宋体" w:cs="宋体"/>
          <w:kern w:val="0"/>
          <w:sz w:val="28"/>
          <w:szCs w:val="28"/>
          <w:u w:val="single"/>
        </w:rPr>
      </w:pPr>
      <w:r>
        <w:rPr>
          <w:rFonts w:hint="eastAsia" w:ascii="宋体" w:hAnsi="宋体" w:cs="宋体"/>
          <w:sz w:val="28"/>
          <w:szCs w:val="28"/>
        </w:rPr>
        <w:t>2、合同总价包括：</w:t>
      </w:r>
      <w:r>
        <w:rPr>
          <w:rFonts w:hint="eastAsia" w:ascii="宋体" w:hAnsi="宋体" w:cs="宋体"/>
          <w:sz w:val="28"/>
          <w:szCs w:val="28"/>
          <w:lang w:val="zh-CN"/>
        </w:rPr>
        <w:t>采购物品单价以及达到正常使用的一切其他费用。</w:t>
      </w:r>
    </w:p>
    <w:p>
      <w:pPr>
        <w:tabs>
          <w:tab w:val="left" w:pos="735"/>
        </w:tabs>
        <w:adjustRightInd w:val="0"/>
        <w:snapToGrid w:val="0"/>
        <w:spacing w:line="360" w:lineRule="auto"/>
        <w:rPr>
          <w:rFonts w:ascii="宋体" w:hAnsi="宋体" w:cs="宋体"/>
          <w:sz w:val="28"/>
          <w:szCs w:val="28"/>
        </w:rPr>
      </w:pPr>
      <w:r>
        <w:rPr>
          <w:rFonts w:hint="eastAsia" w:ascii="宋体" w:hAnsi="宋体" w:cs="宋体"/>
          <w:sz w:val="28"/>
          <w:szCs w:val="28"/>
        </w:rPr>
        <w:t>3、合同总价一次包死，不受市场价变化的影响。</w:t>
      </w:r>
    </w:p>
    <w:p>
      <w:pPr>
        <w:tabs>
          <w:tab w:val="left" w:pos="735"/>
        </w:tabs>
        <w:adjustRightInd w:val="0"/>
        <w:snapToGrid w:val="0"/>
        <w:spacing w:line="360" w:lineRule="auto"/>
        <w:rPr>
          <w:rFonts w:ascii="宋体" w:hAnsi="宋体" w:cs="宋体"/>
          <w:b/>
          <w:sz w:val="28"/>
          <w:szCs w:val="28"/>
        </w:rPr>
      </w:pPr>
      <w:r>
        <w:rPr>
          <w:rFonts w:hint="eastAsia" w:ascii="宋体" w:hAnsi="宋体" w:cs="宋体"/>
          <w:b/>
          <w:sz w:val="28"/>
          <w:szCs w:val="28"/>
        </w:rPr>
        <w:t>三、合同结算</w:t>
      </w:r>
    </w:p>
    <w:p>
      <w:pPr>
        <w:adjustRightInd w:val="0"/>
        <w:snapToGrid w:val="0"/>
        <w:spacing w:line="360" w:lineRule="auto"/>
        <w:rPr>
          <w:rFonts w:ascii="宋体" w:hAnsi="宋体" w:cs="宋体"/>
          <w:sz w:val="28"/>
          <w:szCs w:val="28"/>
          <w:u w:val="single"/>
        </w:rPr>
      </w:pPr>
      <w:r>
        <w:rPr>
          <w:rFonts w:hint="eastAsia" w:ascii="宋体" w:hAnsi="宋体" w:cs="宋体"/>
          <w:sz w:val="28"/>
          <w:szCs w:val="28"/>
          <w:lang w:val="zh-CN"/>
        </w:rPr>
        <w:t>1、付款方式：</w:t>
      </w:r>
      <w:r>
        <w:rPr>
          <w:rFonts w:hint="eastAsia" w:ascii="宋体" w:hAnsi="宋体" w:cs="宋体"/>
          <w:sz w:val="28"/>
          <w:szCs w:val="28"/>
          <w:u w:val="single"/>
        </w:rPr>
        <w:t xml:space="preserve">                         </w:t>
      </w:r>
    </w:p>
    <w:p>
      <w:pPr>
        <w:tabs>
          <w:tab w:val="left" w:pos="735"/>
        </w:tabs>
        <w:adjustRightInd w:val="0"/>
        <w:snapToGrid w:val="0"/>
        <w:spacing w:line="360" w:lineRule="auto"/>
        <w:rPr>
          <w:rFonts w:ascii="宋体" w:hAnsi="宋体" w:cs="宋体"/>
          <w:spacing w:val="-20"/>
          <w:sz w:val="28"/>
          <w:szCs w:val="28"/>
        </w:rPr>
      </w:pPr>
      <w:r>
        <w:rPr>
          <w:rFonts w:hint="eastAsia" w:ascii="宋体" w:hAnsi="宋体" w:cs="宋体"/>
          <w:sz w:val="28"/>
          <w:szCs w:val="28"/>
        </w:rPr>
        <w:t>2、结算单位：由甲方负责结算，乙方开具合同总价（中标价）的全额发票交采购人。</w:t>
      </w:r>
    </w:p>
    <w:p>
      <w:pPr>
        <w:tabs>
          <w:tab w:val="left" w:pos="735"/>
        </w:tabs>
        <w:autoSpaceDE w:val="0"/>
        <w:autoSpaceDN w:val="0"/>
        <w:adjustRightInd w:val="0"/>
        <w:snapToGrid w:val="0"/>
        <w:spacing w:line="360" w:lineRule="auto"/>
        <w:rPr>
          <w:rFonts w:ascii="宋体" w:hAnsi="宋体" w:cs="宋体"/>
          <w:b/>
          <w:bCs/>
          <w:sz w:val="28"/>
          <w:szCs w:val="28"/>
          <w:lang w:val="zh-CN"/>
        </w:rPr>
      </w:pPr>
      <w:r>
        <w:rPr>
          <w:rFonts w:hint="eastAsia" w:ascii="宋体" w:hAnsi="宋体" w:cs="宋体"/>
          <w:b/>
          <w:bCs/>
          <w:sz w:val="28"/>
          <w:szCs w:val="28"/>
          <w:lang w:val="zh-CN"/>
        </w:rPr>
        <w:t>四、合同条件:</w:t>
      </w:r>
    </w:p>
    <w:p>
      <w:pPr>
        <w:adjustRightInd w:val="0"/>
        <w:snapToGrid w:val="0"/>
        <w:spacing w:line="360" w:lineRule="auto"/>
        <w:rPr>
          <w:rFonts w:ascii="宋体" w:hAnsi="宋体" w:cs="宋体"/>
          <w:sz w:val="28"/>
          <w:szCs w:val="28"/>
        </w:rPr>
      </w:pPr>
      <w:r>
        <w:rPr>
          <w:rFonts w:hint="eastAsia" w:ascii="宋体" w:hAnsi="宋体" w:cs="宋体"/>
          <w:sz w:val="28"/>
          <w:szCs w:val="28"/>
          <w:lang w:val="zh-CN"/>
        </w:rPr>
        <w:t>1、</w:t>
      </w:r>
      <w:r>
        <w:rPr>
          <w:rFonts w:hint="eastAsia" w:ascii="宋体" w:hAnsi="宋体" w:cs="宋体"/>
          <w:sz w:val="28"/>
          <w:szCs w:val="28"/>
        </w:rPr>
        <w:t>交货地点</w:t>
      </w:r>
      <w:r>
        <w:rPr>
          <w:rFonts w:hint="eastAsia" w:ascii="宋体" w:hAnsi="宋体" w:cs="宋体"/>
          <w:sz w:val="28"/>
          <w:szCs w:val="28"/>
          <w:lang w:val="zh-CN"/>
        </w:rPr>
        <w:t>：</w:t>
      </w:r>
    </w:p>
    <w:p>
      <w:pPr>
        <w:adjustRightInd w:val="0"/>
        <w:snapToGrid w:val="0"/>
        <w:spacing w:line="360" w:lineRule="auto"/>
        <w:rPr>
          <w:rFonts w:ascii="宋体" w:hAnsi="宋体" w:cs="宋体"/>
          <w:sz w:val="28"/>
          <w:szCs w:val="28"/>
        </w:rPr>
      </w:pPr>
      <w:r>
        <w:rPr>
          <w:rFonts w:hint="eastAsia" w:ascii="宋体" w:hAnsi="宋体" w:cs="宋体"/>
          <w:sz w:val="28"/>
          <w:szCs w:val="28"/>
          <w:lang w:val="zh-CN"/>
        </w:rPr>
        <w:t>2、</w:t>
      </w:r>
      <w:r>
        <w:rPr>
          <w:rFonts w:hint="eastAsia" w:ascii="宋体" w:hAnsi="宋体" w:cs="宋体"/>
          <w:sz w:val="28"/>
          <w:szCs w:val="28"/>
        </w:rPr>
        <w:t>交货安装期</w:t>
      </w:r>
      <w:r>
        <w:rPr>
          <w:rFonts w:hint="eastAsia" w:ascii="宋体" w:hAnsi="宋体" w:cs="宋体"/>
          <w:sz w:val="28"/>
          <w:szCs w:val="28"/>
          <w:lang w:val="zh-CN"/>
        </w:rPr>
        <w:t>：</w:t>
      </w:r>
    </w:p>
    <w:p>
      <w:pPr>
        <w:numPr>
          <w:ilvl w:val="0"/>
          <w:numId w:val="5"/>
        </w:numPr>
        <w:adjustRightInd w:val="0"/>
        <w:snapToGrid w:val="0"/>
        <w:spacing w:line="360" w:lineRule="auto"/>
        <w:rPr>
          <w:rFonts w:ascii="宋体" w:hAnsi="宋体" w:cs="宋体"/>
          <w:b/>
          <w:bCs/>
          <w:sz w:val="28"/>
          <w:szCs w:val="28"/>
        </w:rPr>
      </w:pPr>
      <w:r>
        <w:rPr>
          <w:rFonts w:hint="eastAsia" w:ascii="宋体" w:hAnsi="宋体" w:cs="宋体"/>
          <w:b/>
          <w:bCs/>
          <w:sz w:val="28"/>
          <w:szCs w:val="28"/>
        </w:rPr>
        <w:t>签订合同</w:t>
      </w:r>
    </w:p>
    <w:p>
      <w:pPr>
        <w:adjustRightInd w:val="0"/>
        <w:snapToGrid w:val="0"/>
        <w:spacing w:line="360" w:lineRule="auto"/>
        <w:rPr>
          <w:rFonts w:ascii="宋体" w:hAnsi="宋体" w:cs="宋体"/>
          <w:sz w:val="28"/>
          <w:szCs w:val="28"/>
        </w:rPr>
      </w:pPr>
      <w:r>
        <w:rPr>
          <w:rFonts w:hint="eastAsia" w:ascii="宋体" w:hAnsi="宋体" w:cs="宋体"/>
          <w:sz w:val="28"/>
          <w:szCs w:val="28"/>
        </w:rPr>
        <w:t>1、中标人必须在收到中标通知书后回执确认并在规定的时间内派代表携介绍信、法人授权书等有关证件与招标人签订合同协议书。</w:t>
      </w:r>
    </w:p>
    <w:p>
      <w:pPr>
        <w:adjustRightInd w:val="0"/>
        <w:snapToGrid w:val="0"/>
        <w:spacing w:line="360" w:lineRule="auto"/>
        <w:rPr>
          <w:rFonts w:ascii="宋体" w:hAnsi="宋体" w:cs="宋体"/>
          <w:sz w:val="28"/>
          <w:szCs w:val="28"/>
        </w:rPr>
      </w:pPr>
      <w:r>
        <w:rPr>
          <w:rFonts w:hint="eastAsia" w:ascii="宋体" w:hAnsi="宋体" w:cs="宋体"/>
          <w:sz w:val="28"/>
          <w:szCs w:val="28"/>
        </w:rPr>
        <w:t>2、合同的签订，以招标文件和中标单位的投标文件为依据，未尽事宜，双方友好协商解决，如发生合同纠纷，依据合同法及有关法规解决。</w:t>
      </w:r>
    </w:p>
    <w:p>
      <w:pPr>
        <w:adjustRightInd w:val="0"/>
        <w:snapToGrid w:val="0"/>
        <w:spacing w:line="360" w:lineRule="auto"/>
        <w:rPr>
          <w:rFonts w:ascii="宋体" w:hAnsi="宋体" w:cs="宋体"/>
          <w:b/>
          <w:sz w:val="28"/>
          <w:szCs w:val="28"/>
        </w:rPr>
      </w:pPr>
      <w:r>
        <w:rPr>
          <w:rFonts w:hint="eastAsia" w:ascii="宋体" w:hAnsi="宋体" w:cs="宋体"/>
          <w:b/>
          <w:sz w:val="28"/>
          <w:szCs w:val="28"/>
        </w:rPr>
        <w:t>六、违约责任</w:t>
      </w:r>
    </w:p>
    <w:p>
      <w:pPr>
        <w:adjustRightInd w:val="0"/>
        <w:snapToGrid w:val="0"/>
        <w:spacing w:line="360" w:lineRule="auto"/>
        <w:rPr>
          <w:rFonts w:ascii="宋体" w:hAnsi="宋体" w:cs="宋体"/>
          <w:sz w:val="28"/>
          <w:szCs w:val="28"/>
        </w:rPr>
      </w:pPr>
      <w:r>
        <w:rPr>
          <w:rFonts w:hint="eastAsia" w:ascii="宋体" w:hAnsi="宋体" w:cs="宋体"/>
          <w:sz w:val="28"/>
          <w:szCs w:val="28"/>
        </w:rPr>
        <w:t>1、按《合同法》中的相关条款执行。</w:t>
      </w:r>
    </w:p>
    <w:p>
      <w:pPr>
        <w:adjustRightInd w:val="0"/>
        <w:snapToGrid w:val="0"/>
        <w:spacing w:line="360" w:lineRule="auto"/>
        <w:rPr>
          <w:rFonts w:ascii="宋体" w:hAnsi="宋体" w:cs="宋体"/>
          <w:sz w:val="28"/>
          <w:szCs w:val="28"/>
        </w:rPr>
      </w:pPr>
      <w:r>
        <w:rPr>
          <w:rFonts w:hint="eastAsia" w:ascii="宋体" w:hAnsi="宋体" w:cs="宋体"/>
          <w:sz w:val="28"/>
          <w:szCs w:val="28"/>
        </w:rPr>
        <w:t>2、乙方履约延误</w:t>
      </w:r>
    </w:p>
    <w:p>
      <w:pPr>
        <w:adjustRightInd w:val="0"/>
        <w:snapToGrid w:val="0"/>
        <w:spacing w:line="360" w:lineRule="auto"/>
        <w:rPr>
          <w:rFonts w:ascii="宋体" w:hAnsi="宋体" w:cs="宋体"/>
          <w:sz w:val="28"/>
          <w:szCs w:val="28"/>
        </w:rPr>
      </w:pPr>
      <w:r>
        <w:rPr>
          <w:rFonts w:hint="eastAsia" w:ascii="宋体" w:hAnsi="宋体" w:cs="宋体"/>
          <w:sz w:val="28"/>
          <w:szCs w:val="28"/>
        </w:rPr>
        <w:t>2-1 如乙方事先未征得甲方同意并得到甲方的谅解而单方面延迟交货，将按违约终止合同。</w:t>
      </w:r>
    </w:p>
    <w:p>
      <w:pPr>
        <w:adjustRightInd w:val="0"/>
        <w:snapToGrid w:val="0"/>
        <w:spacing w:line="360" w:lineRule="auto"/>
        <w:rPr>
          <w:rFonts w:ascii="宋体" w:hAnsi="宋体" w:cs="宋体"/>
          <w:sz w:val="11"/>
          <w:szCs w:val="11"/>
        </w:rPr>
      </w:pPr>
      <w:r>
        <w:rPr>
          <w:rFonts w:hint="eastAsia" w:ascii="宋体" w:hAnsi="宋体" w:cs="宋体"/>
          <w:sz w:val="28"/>
          <w:szCs w:val="28"/>
        </w:rPr>
        <w:t>2-2 在履行合同过程中，如果乙方遇到可能妨碍按时交货和提供服务</w:t>
      </w:r>
    </w:p>
    <w:p>
      <w:pPr>
        <w:adjustRightInd w:val="0"/>
        <w:snapToGrid w:val="0"/>
        <w:spacing w:line="360" w:lineRule="auto"/>
        <w:rPr>
          <w:rFonts w:ascii="宋体" w:hAnsi="宋体" w:cs="宋体"/>
          <w:sz w:val="28"/>
          <w:szCs w:val="28"/>
        </w:rPr>
      </w:pPr>
      <w:r>
        <w:rPr>
          <w:rFonts w:hint="eastAsia" w:ascii="宋体" w:hAnsi="宋体" w:cs="宋体"/>
          <w:sz w:val="28"/>
          <w:szCs w:val="28"/>
        </w:rPr>
        <w:t>的情况，应及时以书面形式将拖延的事实，可能拖延的期限和理由通知甲方。甲方在收到乙方通知后，应尽快对情况进行评价，并确定是否通过修改合同，酌情延长交货时间或对乙方加收误期赔偿金。每延误一周的赔偿费按迟交货物交货价或未提供服务的服务费用的百分之零点五（0.5%）计收，直至交货或提供服务为止。误期赔偿费的最高限额为合同价格的百分之五（5%）。一旦达到误期赔偿费的最高限额，甲方可终止合同。</w:t>
      </w:r>
    </w:p>
    <w:p>
      <w:pPr>
        <w:adjustRightInd w:val="0"/>
        <w:snapToGrid w:val="0"/>
        <w:spacing w:line="360" w:lineRule="auto"/>
        <w:rPr>
          <w:rFonts w:ascii="宋体" w:hAnsi="宋体" w:cs="宋体"/>
          <w:sz w:val="28"/>
          <w:szCs w:val="28"/>
        </w:rPr>
      </w:pPr>
      <w:r>
        <w:rPr>
          <w:rFonts w:hint="eastAsia" w:ascii="宋体" w:hAnsi="宋体" w:cs="宋体"/>
          <w:sz w:val="28"/>
          <w:szCs w:val="28"/>
        </w:rPr>
        <w:t>3、违约终止合同：未按合同要求提供货物或质量不能满足技术要求，甲方会同监督机构有权终止合同，对乙方违约行为进行追究，同时按政府采购法的有关规定进行相应的处罚。</w:t>
      </w:r>
    </w:p>
    <w:p>
      <w:pPr>
        <w:adjustRightInd w:val="0"/>
        <w:snapToGrid w:val="0"/>
        <w:spacing w:line="360" w:lineRule="auto"/>
        <w:rPr>
          <w:rFonts w:ascii="宋体" w:hAnsi="宋体" w:cs="宋体"/>
          <w:b/>
          <w:sz w:val="28"/>
          <w:szCs w:val="28"/>
        </w:rPr>
      </w:pPr>
      <w:r>
        <w:rPr>
          <w:rFonts w:hint="eastAsia" w:ascii="宋体" w:hAnsi="宋体" w:cs="宋体"/>
          <w:b/>
          <w:sz w:val="28"/>
          <w:szCs w:val="28"/>
        </w:rPr>
        <w:t>七、合同组成</w:t>
      </w:r>
    </w:p>
    <w:p>
      <w:pPr>
        <w:adjustRightInd w:val="0"/>
        <w:snapToGrid w:val="0"/>
        <w:spacing w:line="360" w:lineRule="auto"/>
        <w:rPr>
          <w:rFonts w:ascii="宋体" w:hAnsi="宋体" w:cs="宋体"/>
          <w:sz w:val="28"/>
          <w:szCs w:val="28"/>
        </w:rPr>
      </w:pPr>
      <w:r>
        <w:rPr>
          <w:rFonts w:hint="eastAsia" w:ascii="宋体" w:hAnsi="宋体" w:cs="宋体"/>
          <w:sz w:val="28"/>
          <w:szCs w:val="28"/>
        </w:rPr>
        <w:t>1、成交通知书</w:t>
      </w:r>
    </w:p>
    <w:p>
      <w:pPr>
        <w:adjustRightInd w:val="0"/>
        <w:snapToGrid w:val="0"/>
        <w:spacing w:line="360" w:lineRule="auto"/>
        <w:rPr>
          <w:rFonts w:ascii="宋体" w:hAnsi="宋体" w:cs="宋体"/>
          <w:sz w:val="28"/>
          <w:szCs w:val="28"/>
        </w:rPr>
      </w:pPr>
      <w:r>
        <w:rPr>
          <w:rFonts w:hint="eastAsia" w:ascii="宋体" w:hAnsi="宋体" w:cs="宋体"/>
          <w:sz w:val="28"/>
          <w:szCs w:val="28"/>
        </w:rPr>
        <w:t>2、合同文件</w:t>
      </w:r>
    </w:p>
    <w:p>
      <w:pPr>
        <w:adjustRightInd w:val="0"/>
        <w:snapToGrid w:val="0"/>
        <w:spacing w:line="360" w:lineRule="auto"/>
        <w:rPr>
          <w:rFonts w:ascii="宋体" w:hAnsi="宋体" w:cs="宋体"/>
          <w:sz w:val="28"/>
          <w:szCs w:val="28"/>
        </w:rPr>
      </w:pPr>
      <w:r>
        <w:rPr>
          <w:rFonts w:hint="eastAsia" w:ascii="宋体" w:hAnsi="宋体" w:cs="宋体"/>
          <w:sz w:val="28"/>
          <w:szCs w:val="28"/>
        </w:rPr>
        <w:t>3、国家相关规范及标准</w:t>
      </w:r>
    </w:p>
    <w:p>
      <w:pPr>
        <w:adjustRightInd w:val="0"/>
        <w:snapToGrid w:val="0"/>
        <w:spacing w:line="360" w:lineRule="auto"/>
        <w:rPr>
          <w:rFonts w:ascii="宋体" w:hAnsi="宋体" w:cs="宋体"/>
          <w:sz w:val="28"/>
          <w:szCs w:val="28"/>
        </w:rPr>
      </w:pPr>
      <w:r>
        <w:rPr>
          <w:rFonts w:hint="eastAsia" w:ascii="宋体" w:hAnsi="宋体" w:cs="宋体"/>
          <w:sz w:val="28"/>
          <w:szCs w:val="28"/>
        </w:rPr>
        <w:t>4、供货设备技术规格及参数表</w:t>
      </w:r>
    </w:p>
    <w:p>
      <w:pPr>
        <w:adjustRightInd w:val="0"/>
        <w:snapToGrid w:val="0"/>
        <w:spacing w:line="360" w:lineRule="auto"/>
        <w:rPr>
          <w:rFonts w:ascii="宋体" w:hAnsi="宋体" w:cs="宋体"/>
          <w:sz w:val="28"/>
          <w:szCs w:val="28"/>
        </w:rPr>
      </w:pPr>
      <w:r>
        <w:rPr>
          <w:rFonts w:hint="eastAsia" w:ascii="宋体" w:hAnsi="宋体" w:cs="宋体"/>
          <w:sz w:val="28"/>
          <w:szCs w:val="28"/>
        </w:rPr>
        <w:t>5、谈判文件</w:t>
      </w:r>
    </w:p>
    <w:p>
      <w:pPr>
        <w:adjustRightInd w:val="0"/>
        <w:snapToGrid w:val="0"/>
        <w:spacing w:line="360" w:lineRule="auto"/>
        <w:rPr>
          <w:rFonts w:ascii="宋体" w:hAnsi="宋体" w:cs="宋体"/>
          <w:sz w:val="28"/>
          <w:szCs w:val="28"/>
        </w:rPr>
      </w:pPr>
      <w:r>
        <w:rPr>
          <w:rFonts w:hint="eastAsia" w:ascii="宋体" w:hAnsi="宋体" w:cs="宋体"/>
          <w:sz w:val="28"/>
          <w:szCs w:val="28"/>
        </w:rPr>
        <w:t>6、响应文件</w:t>
      </w:r>
    </w:p>
    <w:p>
      <w:pPr>
        <w:widowControl/>
        <w:autoSpaceDE w:val="0"/>
        <w:autoSpaceDN w:val="0"/>
        <w:snapToGrid w:val="0"/>
        <w:spacing w:line="360" w:lineRule="auto"/>
        <w:ind w:right="890"/>
        <w:textAlignment w:val="bottom"/>
        <w:rPr>
          <w:rFonts w:ascii="宋体" w:hAnsi="宋体" w:cs="宋体"/>
          <w:b/>
          <w:kern w:val="0"/>
          <w:sz w:val="28"/>
          <w:szCs w:val="28"/>
        </w:rPr>
      </w:pPr>
      <w:r>
        <w:rPr>
          <w:rFonts w:hint="eastAsia" w:ascii="宋体" w:hAnsi="宋体" w:cs="宋体"/>
          <w:b/>
          <w:kern w:val="0"/>
          <w:sz w:val="28"/>
          <w:szCs w:val="28"/>
        </w:rPr>
        <w:t>八、合同生效及其它</w:t>
      </w:r>
    </w:p>
    <w:p>
      <w:pPr>
        <w:widowControl/>
        <w:autoSpaceDE w:val="0"/>
        <w:autoSpaceDN w:val="0"/>
        <w:snapToGrid w:val="0"/>
        <w:spacing w:line="360" w:lineRule="auto"/>
        <w:ind w:right="-110"/>
        <w:textAlignment w:val="bottom"/>
        <w:rPr>
          <w:rFonts w:ascii="宋体" w:hAnsi="宋体" w:cs="宋体"/>
          <w:kern w:val="0"/>
          <w:sz w:val="11"/>
          <w:szCs w:val="11"/>
        </w:rPr>
      </w:pPr>
      <w:r>
        <w:rPr>
          <w:rFonts w:hint="eastAsia" w:ascii="宋体" w:hAnsi="宋体" w:cs="宋体"/>
          <w:kern w:val="0"/>
          <w:sz w:val="28"/>
          <w:szCs w:val="28"/>
        </w:rPr>
        <w:t>1、合同未尽事宜、由甲、乙双方协商，作为合同补充，与原合同具有同等法律效力。</w:t>
      </w:r>
    </w:p>
    <w:p>
      <w:pPr>
        <w:widowControl/>
        <w:tabs>
          <w:tab w:val="left" w:pos="8391"/>
        </w:tabs>
        <w:autoSpaceDE w:val="0"/>
        <w:autoSpaceDN w:val="0"/>
        <w:snapToGrid w:val="0"/>
        <w:spacing w:line="360" w:lineRule="auto"/>
        <w:ind w:right="-69"/>
        <w:textAlignment w:val="bottom"/>
        <w:rPr>
          <w:rFonts w:ascii="宋体" w:hAnsi="宋体" w:cs="宋体"/>
          <w:kern w:val="0"/>
          <w:sz w:val="28"/>
          <w:szCs w:val="28"/>
        </w:rPr>
      </w:pPr>
      <w:r>
        <w:rPr>
          <w:rFonts w:hint="eastAsia" w:ascii="宋体" w:hAnsi="宋体" w:cs="宋体"/>
          <w:kern w:val="0"/>
          <w:sz w:val="28"/>
          <w:szCs w:val="28"/>
        </w:rPr>
        <w:t>2、 本合同正本一式</w:t>
      </w:r>
      <w:r>
        <w:rPr>
          <w:rFonts w:hint="eastAsia" w:ascii="宋体" w:hAnsi="宋体" w:cs="宋体"/>
          <w:kern w:val="0"/>
          <w:sz w:val="28"/>
          <w:szCs w:val="28"/>
          <w:u w:val="single"/>
        </w:rPr>
        <w:t xml:space="preserve">  </w:t>
      </w:r>
      <w:r>
        <w:rPr>
          <w:rFonts w:hint="eastAsia" w:ascii="宋体" w:hAnsi="宋体" w:cs="宋体"/>
          <w:kern w:val="0"/>
          <w:sz w:val="28"/>
          <w:szCs w:val="28"/>
        </w:rPr>
        <w:t>份，甲方、乙方双方分别执</w:t>
      </w:r>
      <w:r>
        <w:rPr>
          <w:rFonts w:hint="eastAsia" w:ascii="宋体" w:hAnsi="宋体" w:cs="宋体"/>
          <w:kern w:val="0"/>
          <w:sz w:val="28"/>
          <w:szCs w:val="28"/>
          <w:u w:val="single"/>
        </w:rPr>
        <w:t xml:space="preserve">  </w:t>
      </w:r>
      <w:r>
        <w:rPr>
          <w:rFonts w:hint="eastAsia" w:ascii="宋体" w:hAnsi="宋体" w:cs="宋体"/>
          <w:kern w:val="0"/>
          <w:sz w:val="28"/>
          <w:szCs w:val="28"/>
        </w:rPr>
        <w:t>份，</w:t>
      </w:r>
      <w:r>
        <w:rPr>
          <w:rFonts w:hint="eastAsia" w:ascii="宋体" w:hAnsi="宋体" w:cs="宋体"/>
          <w:kern w:val="0"/>
          <w:sz w:val="28"/>
          <w:szCs w:val="28"/>
          <w:u w:val="single"/>
        </w:rPr>
        <w:t xml:space="preserve">   </w:t>
      </w:r>
      <w:r>
        <w:rPr>
          <w:rFonts w:hint="eastAsia" w:ascii="宋体" w:hAnsi="宋体" w:cs="宋体"/>
          <w:kern w:val="0"/>
          <w:sz w:val="28"/>
          <w:szCs w:val="28"/>
        </w:rPr>
        <w:t>备案</w:t>
      </w:r>
      <w:r>
        <w:rPr>
          <w:rFonts w:hint="eastAsia" w:ascii="宋体" w:hAnsi="宋体" w:cs="宋体"/>
          <w:kern w:val="0"/>
          <w:sz w:val="28"/>
          <w:szCs w:val="28"/>
          <w:u w:val="single"/>
        </w:rPr>
        <w:t xml:space="preserve">  </w:t>
      </w:r>
      <w:r>
        <w:rPr>
          <w:rFonts w:hint="eastAsia" w:ascii="宋体" w:hAnsi="宋体" w:cs="宋体"/>
          <w:kern w:val="0"/>
          <w:sz w:val="28"/>
          <w:szCs w:val="28"/>
        </w:rPr>
        <w:t>份。</w:t>
      </w:r>
    </w:p>
    <w:p>
      <w:pPr>
        <w:widowControl/>
        <w:tabs>
          <w:tab w:val="left" w:pos="8391"/>
        </w:tabs>
        <w:autoSpaceDE w:val="0"/>
        <w:autoSpaceDN w:val="0"/>
        <w:snapToGrid w:val="0"/>
        <w:spacing w:line="360" w:lineRule="auto"/>
        <w:ind w:right="-69"/>
        <w:textAlignment w:val="bottom"/>
        <w:rPr>
          <w:rFonts w:ascii="宋体" w:hAnsi="宋体" w:cs="宋体"/>
          <w:kern w:val="0"/>
          <w:sz w:val="28"/>
          <w:szCs w:val="28"/>
        </w:rPr>
      </w:pPr>
      <w:r>
        <w:rPr>
          <w:rFonts w:hint="eastAsia" w:ascii="宋体" w:hAnsi="宋体" w:cs="宋体"/>
          <w:kern w:val="0"/>
          <w:sz w:val="28"/>
          <w:szCs w:val="28"/>
        </w:rPr>
        <w:t>3、合同经甲乙双方盖章、签字后生效，合同签订地点为</w:t>
      </w:r>
      <w:r>
        <w:rPr>
          <w:rFonts w:hint="eastAsia" w:ascii="宋体" w:hAnsi="宋体" w:cs="宋体"/>
          <w:kern w:val="0"/>
          <w:sz w:val="28"/>
          <w:szCs w:val="28"/>
          <w:u w:val="single"/>
        </w:rPr>
        <w:t xml:space="preserve">   </w:t>
      </w:r>
      <w:r>
        <w:rPr>
          <w:rFonts w:hint="eastAsia" w:ascii="宋体" w:hAnsi="宋体" w:cs="宋体"/>
          <w:kern w:val="0"/>
          <w:sz w:val="28"/>
          <w:szCs w:val="28"/>
        </w:rPr>
        <w:t>。</w:t>
      </w:r>
    </w:p>
    <w:p>
      <w:pPr>
        <w:widowControl/>
        <w:tabs>
          <w:tab w:val="left" w:pos="8391"/>
        </w:tabs>
        <w:autoSpaceDE w:val="0"/>
        <w:autoSpaceDN w:val="0"/>
        <w:snapToGrid w:val="0"/>
        <w:spacing w:line="360" w:lineRule="auto"/>
        <w:ind w:right="-69"/>
        <w:textAlignment w:val="bottom"/>
        <w:rPr>
          <w:rFonts w:ascii="宋体" w:hAnsi="宋体" w:cs="宋体"/>
          <w:kern w:val="0"/>
          <w:sz w:val="28"/>
          <w:szCs w:val="28"/>
        </w:rPr>
      </w:pPr>
      <w:r>
        <w:rPr>
          <w:rFonts w:hint="eastAsia" w:ascii="宋体" w:hAnsi="宋体" w:cs="宋体"/>
          <w:kern w:val="0"/>
          <w:sz w:val="28"/>
          <w:szCs w:val="28"/>
        </w:rPr>
        <w:t>4、生效时间：   年  月  日</w:t>
      </w:r>
    </w:p>
    <w:p>
      <w:pPr>
        <w:widowControl/>
        <w:tabs>
          <w:tab w:val="left" w:pos="8391"/>
        </w:tabs>
        <w:autoSpaceDE w:val="0"/>
        <w:autoSpaceDN w:val="0"/>
        <w:snapToGrid w:val="0"/>
        <w:spacing w:line="360" w:lineRule="auto"/>
        <w:ind w:right="-69" w:firstLine="560" w:firstLineChars="200"/>
        <w:textAlignment w:val="bottom"/>
        <w:rPr>
          <w:rFonts w:ascii="宋体" w:hAnsi="宋体" w:cs="宋体"/>
          <w:kern w:val="0"/>
          <w:sz w:val="28"/>
          <w:szCs w:val="28"/>
        </w:rPr>
      </w:pPr>
      <w:r>
        <w:rPr>
          <w:rFonts w:hint="eastAsia" w:ascii="宋体" w:hAnsi="宋体" w:cs="宋体"/>
          <w:kern w:val="0"/>
          <w:sz w:val="28"/>
          <w:szCs w:val="28"/>
        </w:rPr>
        <w:t xml:space="preserve"> </w:t>
      </w:r>
    </w:p>
    <w:tbl>
      <w:tblPr>
        <w:tblStyle w:val="18"/>
        <w:tblW w:w="9182" w:type="dxa"/>
        <w:jc w:val="center"/>
        <w:tblLayout w:type="fixed"/>
        <w:tblCellMar>
          <w:top w:w="0" w:type="dxa"/>
          <w:left w:w="108" w:type="dxa"/>
          <w:bottom w:w="0" w:type="dxa"/>
          <w:right w:w="108" w:type="dxa"/>
        </w:tblCellMar>
      </w:tblPr>
      <w:tblGrid>
        <w:gridCol w:w="4535"/>
        <w:gridCol w:w="4647"/>
      </w:tblGrid>
      <w:tr>
        <w:tblPrEx>
          <w:tblCellMar>
            <w:top w:w="0" w:type="dxa"/>
            <w:left w:w="108" w:type="dxa"/>
            <w:bottom w:w="0" w:type="dxa"/>
            <w:right w:w="108" w:type="dxa"/>
          </w:tblCellMar>
        </w:tblPrEx>
        <w:trPr>
          <w:trHeight w:val="479" w:hRule="atLeast"/>
          <w:jc w:val="center"/>
        </w:trPr>
        <w:tc>
          <w:tcPr>
            <w:tcW w:w="4535" w:type="dxa"/>
          </w:tcPr>
          <w:p>
            <w:pPr>
              <w:widowControl/>
              <w:autoSpaceDE w:val="0"/>
              <w:autoSpaceDN w:val="0"/>
              <w:snapToGrid w:val="0"/>
              <w:spacing w:line="480" w:lineRule="auto"/>
              <w:ind w:right="-154"/>
              <w:textAlignment w:val="bottom"/>
              <w:rPr>
                <w:rFonts w:ascii="宋体" w:hAnsi="宋体" w:cs="宋体"/>
                <w:kern w:val="0"/>
                <w:sz w:val="28"/>
                <w:szCs w:val="28"/>
              </w:rPr>
            </w:pPr>
            <w:r>
              <w:rPr>
                <w:rFonts w:ascii="宋体" w:hAnsi="宋体" w:cs="宋体"/>
                <w:sz w:val="28"/>
              </w:rPr>
              <mc:AlternateContent>
                <mc:Choice Requires="wps">
                  <w:drawing>
                    <wp:anchor distT="0" distB="0" distL="114300" distR="114300" simplePos="0" relativeHeight="251660288" behindDoc="1" locked="0" layoutInCell="1" allowOverlap="1">
                      <wp:simplePos x="0" y="0"/>
                      <wp:positionH relativeFrom="column">
                        <wp:posOffset>-111760</wp:posOffset>
                      </wp:positionH>
                      <wp:positionV relativeFrom="paragraph">
                        <wp:posOffset>13335</wp:posOffset>
                      </wp:positionV>
                      <wp:extent cx="5993130" cy="3169920"/>
                      <wp:effectExtent l="8255" t="7620" r="18415" b="22860"/>
                      <wp:wrapNone/>
                      <wp:docPr id="4" name="Rectangle 3"/>
                      <wp:cNvGraphicFramePr/>
                      <a:graphic xmlns:a="http://schemas.openxmlformats.org/drawingml/2006/main">
                        <a:graphicData uri="http://schemas.microsoft.com/office/word/2010/wordprocessingShape">
                          <wps:wsp>
                            <wps:cNvSpPr/>
                            <wps:spPr>
                              <a:xfrm>
                                <a:off x="0" y="0"/>
                                <a:ext cx="5993130" cy="3169920"/>
                              </a:xfrm>
                              <a:prstGeom prst="rect">
                                <a:avLst/>
                              </a:prstGeom>
                              <a:solidFill>
                                <a:srgbClr val="FFFFFF"/>
                              </a:solidFill>
                              <a:ln w="15875" cap="flat" cmpd="sng">
                                <a:solidFill>
                                  <a:srgbClr val="739CC3"/>
                                </a:solidFill>
                                <a:prstDash val="solid"/>
                                <a:miter/>
                                <a:headEnd type="none" w="med" len="med"/>
                                <a:tailEnd type="none" w="med" len="med"/>
                              </a:ln>
                            </wps:spPr>
                            <wps:txbx>
                              <w:txbxContent>
                                <w:p/>
                              </w:txbxContent>
                            </wps:txbx>
                            <wps:bodyPr upright="1"/>
                          </wps:wsp>
                        </a:graphicData>
                      </a:graphic>
                    </wp:anchor>
                  </w:drawing>
                </mc:Choice>
                <mc:Fallback>
                  <w:pict>
                    <v:rect id="Rectangle 3" o:spid="_x0000_s1026" o:spt="1" style="position:absolute;left:0pt;margin-left:-8.8pt;margin-top:1.05pt;height:249.6pt;width:471.9pt;z-index:-251656192;mso-width-relative:page;mso-height-relative:page;" fillcolor="#FFFFFF" filled="t" stroked="t" coordsize="21600,21600" o:gfxdata="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rUKqQtkA&#10;AAAJAQAADwAAAAAAAAABACAAAAAiAAAAZHJzL2Rvd25yZXYueG1sUEsBAhQAFAAAAAgAh07iQJv+&#10;rRXlAQAA4AMAAA4AAAAAAAAAAQAgAAAAKAEAAGRycy9lMm9Eb2MueG1sUEsFBgAAAAAGAAYAWQEA&#10;AH8FAAAAAA==&#10;">
                      <v:fill on="t" focussize="0,0"/>
                      <v:stroke weight="1.25pt" color="#739CC3" joinstyle="miter"/>
                      <v:imagedata o:title=""/>
                      <o:lock v:ext="edit" aspectratio="f"/>
                      <v:textbox>
                        <w:txbxContent>
                          <w:p/>
                        </w:txbxContent>
                      </v:textbox>
                    </v:rect>
                  </w:pict>
                </mc:Fallback>
              </mc:AlternateContent>
            </w:r>
          </w:p>
          <w:p>
            <w:pPr>
              <w:widowControl/>
              <w:autoSpaceDE w:val="0"/>
              <w:autoSpaceDN w:val="0"/>
              <w:snapToGrid w:val="0"/>
              <w:spacing w:line="480" w:lineRule="auto"/>
              <w:ind w:right="-154"/>
              <w:textAlignment w:val="bottom"/>
              <w:rPr>
                <w:rFonts w:ascii="宋体" w:hAnsi="宋体" w:cs="宋体"/>
                <w:kern w:val="0"/>
                <w:sz w:val="28"/>
                <w:szCs w:val="28"/>
              </w:rPr>
            </w:pPr>
            <w:r>
              <w:rPr>
                <w:rFonts w:hint="eastAsia" w:ascii="宋体" w:hAnsi="宋体" w:cs="宋体"/>
                <w:kern w:val="0"/>
                <w:sz w:val="28"/>
                <w:szCs w:val="28"/>
              </w:rPr>
              <w:t>甲方名称</w:t>
            </w:r>
            <w:r>
              <w:rPr>
                <w:rFonts w:hint="eastAsia" w:ascii="宋体" w:hAnsi="宋体" w:cs="宋体"/>
                <w:spacing w:val="-20"/>
                <w:kern w:val="0"/>
                <w:sz w:val="28"/>
                <w:szCs w:val="28"/>
              </w:rPr>
              <w:t>（盖章）</w:t>
            </w:r>
            <w:r>
              <w:rPr>
                <w:rFonts w:hint="eastAsia" w:ascii="宋体" w:hAnsi="宋体" w:cs="宋体"/>
                <w:kern w:val="0"/>
                <w:sz w:val="28"/>
                <w:szCs w:val="28"/>
              </w:rPr>
              <w:t>:</w:t>
            </w:r>
          </w:p>
          <w:p>
            <w:pPr>
              <w:widowControl/>
              <w:autoSpaceDE w:val="0"/>
              <w:autoSpaceDN w:val="0"/>
              <w:snapToGrid w:val="0"/>
              <w:spacing w:line="480" w:lineRule="auto"/>
              <w:ind w:right="-154"/>
              <w:textAlignment w:val="bottom"/>
              <w:rPr>
                <w:rFonts w:ascii="宋体" w:hAnsi="宋体" w:cs="宋体"/>
                <w:kern w:val="0"/>
                <w:sz w:val="28"/>
                <w:szCs w:val="28"/>
              </w:rPr>
            </w:pPr>
            <w:r>
              <w:rPr>
                <w:rFonts w:hint="eastAsia" w:ascii="宋体" w:hAnsi="宋体" w:cs="宋体"/>
                <w:kern w:val="0"/>
                <w:sz w:val="28"/>
                <w:szCs w:val="28"/>
              </w:rPr>
              <w:t>地址：</w:t>
            </w:r>
          </w:p>
          <w:p>
            <w:pPr>
              <w:widowControl/>
              <w:autoSpaceDE w:val="0"/>
              <w:autoSpaceDN w:val="0"/>
              <w:snapToGrid w:val="0"/>
              <w:spacing w:line="480" w:lineRule="auto"/>
              <w:ind w:right="-154"/>
              <w:textAlignment w:val="bottom"/>
              <w:rPr>
                <w:rFonts w:ascii="宋体" w:hAnsi="宋体" w:cs="宋体"/>
                <w:kern w:val="0"/>
                <w:sz w:val="28"/>
                <w:szCs w:val="28"/>
              </w:rPr>
            </w:pPr>
            <w:r>
              <w:rPr>
                <w:rFonts w:hint="eastAsia" w:ascii="宋体" w:hAnsi="宋体" w:cs="宋体"/>
                <w:kern w:val="0"/>
                <w:sz w:val="28"/>
                <w:szCs w:val="28"/>
              </w:rPr>
              <w:t>代表人（签字）：</w:t>
            </w:r>
          </w:p>
          <w:p>
            <w:pPr>
              <w:widowControl/>
              <w:autoSpaceDE w:val="0"/>
              <w:autoSpaceDN w:val="0"/>
              <w:snapToGrid w:val="0"/>
              <w:spacing w:line="480" w:lineRule="auto"/>
              <w:ind w:right="-154"/>
              <w:textAlignment w:val="bottom"/>
              <w:rPr>
                <w:rFonts w:ascii="宋体" w:hAnsi="宋体" w:cs="宋体"/>
                <w:kern w:val="0"/>
                <w:sz w:val="28"/>
                <w:szCs w:val="28"/>
              </w:rPr>
            </w:pPr>
            <w:r>
              <w:rPr>
                <w:rFonts w:hint="eastAsia" w:ascii="宋体" w:hAnsi="宋体" w:cs="宋体"/>
                <w:kern w:val="0"/>
                <w:sz w:val="28"/>
                <w:szCs w:val="28"/>
              </w:rPr>
              <w:t>电话：</w:t>
            </w:r>
          </w:p>
          <w:p>
            <w:pPr>
              <w:widowControl/>
              <w:autoSpaceDE w:val="0"/>
              <w:autoSpaceDN w:val="0"/>
              <w:snapToGrid w:val="0"/>
              <w:spacing w:line="480" w:lineRule="auto"/>
              <w:ind w:right="-154"/>
              <w:textAlignment w:val="bottom"/>
              <w:rPr>
                <w:rFonts w:ascii="宋体" w:hAnsi="宋体" w:cs="宋体"/>
                <w:kern w:val="0"/>
                <w:sz w:val="28"/>
                <w:szCs w:val="28"/>
              </w:rPr>
            </w:pPr>
            <w:r>
              <w:rPr>
                <w:rFonts w:hint="eastAsia" w:ascii="宋体" w:hAnsi="宋体" w:cs="宋体"/>
                <w:kern w:val="0"/>
                <w:sz w:val="28"/>
                <w:szCs w:val="28"/>
              </w:rPr>
              <w:t>开户银行：</w:t>
            </w:r>
          </w:p>
          <w:p>
            <w:pPr>
              <w:widowControl/>
              <w:autoSpaceDE w:val="0"/>
              <w:autoSpaceDN w:val="0"/>
              <w:snapToGrid w:val="0"/>
              <w:spacing w:line="480" w:lineRule="auto"/>
              <w:ind w:right="-154"/>
              <w:textAlignment w:val="bottom"/>
              <w:rPr>
                <w:rFonts w:ascii="宋体" w:hAnsi="宋体" w:cs="宋体"/>
                <w:kern w:val="0"/>
                <w:sz w:val="28"/>
                <w:szCs w:val="28"/>
              </w:rPr>
            </w:pPr>
            <w:r>
              <w:rPr>
                <w:rFonts w:hint="eastAsia" w:ascii="宋体" w:hAnsi="宋体" w:cs="宋体"/>
                <w:kern w:val="0"/>
                <w:sz w:val="28"/>
                <w:szCs w:val="28"/>
              </w:rPr>
              <w:t>帐号：</w:t>
            </w:r>
          </w:p>
        </w:tc>
        <w:tc>
          <w:tcPr>
            <w:tcW w:w="4647" w:type="dxa"/>
          </w:tcPr>
          <w:p>
            <w:pPr>
              <w:widowControl/>
              <w:autoSpaceDE w:val="0"/>
              <w:autoSpaceDN w:val="0"/>
              <w:snapToGrid w:val="0"/>
              <w:spacing w:line="480" w:lineRule="auto"/>
              <w:ind w:right="-154"/>
              <w:textAlignment w:val="bottom"/>
              <w:rPr>
                <w:rFonts w:ascii="宋体" w:hAnsi="宋体" w:cs="宋体"/>
                <w:kern w:val="0"/>
                <w:sz w:val="28"/>
                <w:szCs w:val="28"/>
              </w:rPr>
            </w:pPr>
          </w:p>
          <w:p>
            <w:pPr>
              <w:widowControl/>
              <w:autoSpaceDE w:val="0"/>
              <w:autoSpaceDN w:val="0"/>
              <w:snapToGrid w:val="0"/>
              <w:spacing w:line="480" w:lineRule="auto"/>
              <w:ind w:right="-154"/>
              <w:textAlignment w:val="bottom"/>
              <w:rPr>
                <w:rFonts w:ascii="宋体" w:hAnsi="宋体" w:cs="宋体"/>
                <w:kern w:val="0"/>
                <w:sz w:val="28"/>
                <w:szCs w:val="28"/>
              </w:rPr>
            </w:pPr>
            <w:r>
              <w:rPr>
                <w:rFonts w:hint="eastAsia" w:ascii="宋体" w:hAnsi="宋体" w:cs="宋体"/>
                <w:kern w:val="0"/>
                <w:sz w:val="28"/>
                <w:szCs w:val="28"/>
              </w:rPr>
              <w:t>乙方名称</w:t>
            </w:r>
            <w:r>
              <w:rPr>
                <w:rFonts w:hint="eastAsia" w:ascii="宋体" w:hAnsi="宋体" w:cs="宋体"/>
                <w:spacing w:val="-20"/>
                <w:kern w:val="0"/>
                <w:sz w:val="28"/>
                <w:szCs w:val="28"/>
              </w:rPr>
              <w:t>（盖章）</w:t>
            </w:r>
            <w:r>
              <w:rPr>
                <w:rFonts w:hint="eastAsia" w:ascii="宋体" w:hAnsi="宋体" w:cs="宋体"/>
                <w:kern w:val="0"/>
                <w:sz w:val="28"/>
                <w:szCs w:val="28"/>
              </w:rPr>
              <w:t>:</w:t>
            </w:r>
          </w:p>
          <w:p>
            <w:pPr>
              <w:widowControl/>
              <w:autoSpaceDE w:val="0"/>
              <w:autoSpaceDN w:val="0"/>
              <w:snapToGrid w:val="0"/>
              <w:spacing w:line="480" w:lineRule="auto"/>
              <w:ind w:right="-154"/>
              <w:textAlignment w:val="bottom"/>
              <w:rPr>
                <w:rFonts w:ascii="宋体" w:hAnsi="宋体" w:cs="宋体"/>
                <w:kern w:val="0"/>
                <w:sz w:val="28"/>
                <w:szCs w:val="28"/>
              </w:rPr>
            </w:pPr>
            <w:r>
              <w:rPr>
                <w:rFonts w:hint="eastAsia" w:ascii="宋体" w:hAnsi="宋体" w:cs="宋体"/>
                <w:kern w:val="0"/>
                <w:sz w:val="28"/>
                <w:szCs w:val="28"/>
              </w:rPr>
              <w:t>地址：</w:t>
            </w:r>
          </w:p>
          <w:p>
            <w:pPr>
              <w:widowControl/>
              <w:autoSpaceDE w:val="0"/>
              <w:autoSpaceDN w:val="0"/>
              <w:snapToGrid w:val="0"/>
              <w:spacing w:line="480" w:lineRule="auto"/>
              <w:ind w:right="-154"/>
              <w:textAlignment w:val="bottom"/>
              <w:rPr>
                <w:rFonts w:ascii="宋体" w:hAnsi="宋体" w:cs="宋体"/>
                <w:kern w:val="0"/>
                <w:sz w:val="28"/>
                <w:szCs w:val="28"/>
              </w:rPr>
            </w:pPr>
            <w:r>
              <w:rPr>
                <w:rFonts w:hint="eastAsia" w:ascii="宋体" w:hAnsi="宋体" w:cs="宋体"/>
                <w:kern w:val="0"/>
                <w:sz w:val="28"/>
                <w:szCs w:val="28"/>
              </w:rPr>
              <w:t>代表人（签字）：</w:t>
            </w:r>
          </w:p>
          <w:p>
            <w:pPr>
              <w:widowControl/>
              <w:autoSpaceDE w:val="0"/>
              <w:autoSpaceDN w:val="0"/>
              <w:snapToGrid w:val="0"/>
              <w:spacing w:line="480" w:lineRule="auto"/>
              <w:ind w:right="-154"/>
              <w:textAlignment w:val="bottom"/>
              <w:rPr>
                <w:rFonts w:ascii="宋体" w:hAnsi="宋体" w:cs="宋体"/>
                <w:kern w:val="0"/>
                <w:sz w:val="28"/>
                <w:szCs w:val="28"/>
              </w:rPr>
            </w:pPr>
            <w:r>
              <w:rPr>
                <w:rFonts w:hint="eastAsia" w:ascii="宋体" w:hAnsi="宋体" w:cs="宋体"/>
                <w:kern w:val="0"/>
                <w:sz w:val="28"/>
                <w:szCs w:val="28"/>
              </w:rPr>
              <w:t>电话：</w:t>
            </w:r>
          </w:p>
          <w:p>
            <w:pPr>
              <w:widowControl/>
              <w:autoSpaceDE w:val="0"/>
              <w:autoSpaceDN w:val="0"/>
              <w:snapToGrid w:val="0"/>
              <w:spacing w:line="480" w:lineRule="auto"/>
              <w:ind w:right="-154"/>
              <w:textAlignment w:val="bottom"/>
              <w:rPr>
                <w:rFonts w:ascii="宋体" w:hAnsi="宋体" w:cs="宋体"/>
                <w:kern w:val="0"/>
                <w:sz w:val="28"/>
                <w:szCs w:val="28"/>
              </w:rPr>
            </w:pPr>
            <w:r>
              <w:rPr>
                <w:rFonts w:hint="eastAsia" w:ascii="宋体" w:hAnsi="宋体" w:cs="宋体"/>
                <w:kern w:val="0"/>
                <w:sz w:val="28"/>
                <w:szCs w:val="28"/>
              </w:rPr>
              <w:t>开户银行：</w:t>
            </w:r>
          </w:p>
          <w:p>
            <w:pPr>
              <w:widowControl/>
              <w:autoSpaceDE w:val="0"/>
              <w:autoSpaceDN w:val="0"/>
              <w:snapToGrid w:val="0"/>
              <w:spacing w:line="480" w:lineRule="auto"/>
              <w:ind w:right="-154"/>
              <w:textAlignment w:val="bottom"/>
              <w:rPr>
                <w:rFonts w:ascii="宋体" w:hAnsi="宋体" w:cs="宋体"/>
                <w:kern w:val="0"/>
                <w:sz w:val="28"/>
                <w:szCs w:val="28"/>
              </w:rPr>
            </w:pPr>
            <w:r>
              <w:rPr>
                <w:rFonts w:hint="eastAsia" w:ascii="宋体" w:hAnsi="宋体" w:cs="宋体"/>
                <w:kern w:val="0"/>
                <w:sz w:val="28"/>
                <w:szCs w:val="28"/>
              </w:rPr>
              <w:t>帐号：</w:t>
            </w:r>
          </w:p>
        </w:tc>
      </w:tr>
    </w:tbl>
    <w:p>
      <w:pPr>
        <w:autoSpaceDE w:val="0"/>
        <w:autoSpaceDN w:val="0"/>
        <w:adjustRightInd w:val="0"/>
        <w:spacing w:before="100" w:after="100"/>
        <w:jc w:val="center"/>
        <w:rPr>
          <w:rFonts w:ascii="宋体" w:hAnsi="宋体" w:cs="宋体"/>
          <w:b/>
          <w:bCs/>
          <w:kern w:val="0"/>
          <w:sz w:val="28"/>
          <w:szCs w:val="28"/>
          <w:lang w:val="zh-CN"/>
        </w:rPr>
      </w:pPr>
    </w:p>
    <w:p>
      <w:pPr>
        <w:rPr>
          <w:rFonts w:ascii="宋体" w:hAnsi="宋体" w:cs="宋体"/>
          <w:sz w:val="28"/>
          <w:szCs w:val="28"/>
        </w:rPr>
      </w:pPr>
    </w:p>
    <w:p>
      <w:pPr>
        <w:jc w:val="center"/>
        <w:rPr>
          <w:rFonts w:ascii="宋体" w:hAnsi="宋体" w:cs="宋体"/>
          <w:b/>
          <w:bCs/>
          <w:sz w:val="32"/>
          <w:szCs w:val="32"/>
        </w:rPr>
      </w:pPr>
      <w:r>
        <w:rPr>
          <w:rFonts w:hint="eastAsia" w:ascii="宋体" w:hAnsi="宋体" w:cs="宋体"/>
          <w:sz w:val="28"/>
          <w:szCs w:val="28"/>
        </w:rPr>
        <w:br w:type="page"/>
      </w:r>
      <w:r>
        <w:rPr>
          <w:rFonts w:hint="eastAsia" w:ascii="宋体" w:hAnsi="宋体" w:cs="宋体"/>
          <w:b/>
          <w:bCs/>
          <w:sz w:val="32"/>
          <w:szCs w:val="32"/>
        </w:rPr>
        <w:t>第五章 竞争性谈判响应文件格式及构成</w:t>
      </w:r>
    </w:p>
    <w:p>
      <w:pPr>
        <w:spacing w:line="360" w:lineRule="auto"/>
        <w:rPr>
          <w:rFonts w:ascii="宋体" w:hAnsi="宋体" w:cs="宋体"/>
          <w:b/>
          <w:bCs/>
          <w:sz w:val="32"/>
          <w:szCs w:val="32"/>
        </w:rPr>
      </w:pPr>
    </w:p>
    <w:p>
      <w:pPr>
        <w:spacing w:line="360" w:lineRule="auto"/>
        <w:rPr>
          <w:rFonts w:ascii="宋体" w:hAnsi="宋体" w:cs="宋体"/>
          <w:sz w:val="28"/>
          <w:szCs w:val="28"/>
        </w:rPr>
      </w:pPr>
    </w:p>
    <w:p>
      <w:pPr>
        <w:spacing w:line="160" w:lineRule="exact"/>
        <w:rPr>
          <w:rFonts w:ascii="宋体" w:hAnsi="宋体" w:cs="宋体"/>
          <w:sz w:val="28"/>
          <w:szCs w:val="28"/>
        </w:rPr>
      </w:pPr>
    </w:p>
    <w:p>
      <w:pPr>
        <w:spacing w:line="360" w:lineRule="auto"/>
        <w:jc w:val="center"/>
        <w:rPr>
          <w:rFonts w:ascii="宋体" w:hAnsi="宋体" w:cs="宋体"/>
          <w:bCs/>
          <w:sz w:val="28"/>
          <w:szCs w:val="28"/>
        </w:rPr>
      </w:pPr>
      <w:r>
        <w:rPr>
          <w:rFonts w:hint="eastAsia" w:ascii="宋体" w:hAnsi="宋体" w:cs="宋体"/>
          <w:bCs/>
          <w:sz w:val="28"/>
          <w:szCs w:val="28"/>
        </w:rPr>
        <w:t>竞争性谈判响应文件</w:t>
      </w:r>
    </w:p>
    <w:p>
      <w:pPr>
        <w:spacing w:line="360" w:lineRule="auto"/>
        <w:jc w:val="center"/>
        <w:rPr>
          <w:rFonts w:ascii="宋体" w:hAnsi="宋体" w:cs="宋体"/>
          <w:bCs/>
          <w:sz w:val="28"/>
          <w:szCs w:val="28"/>
        </w:rPr>
      </w:pPr>
    </w:p>
    <w:p>
      <w:pPr>
        <w:spacing w:line="360" w:lineRule="auto"/>
        <w:jc w:val="center"/>
        <w:rPr>
          <w:rFonts w:ascii="宋体" w:hAnsi="宋体" w:cs="宋体"/>
          <w:bCs/>
          <w:sz w:val="28"/>
          <w:szCs w:val="28"/>
        </w:rPr>
      </w:pPr>
    </w:p>
    <w:p>
      <w:pPr>
        <w:spacing w:line="360" w:lineRule="auto"/>
        <w:jc w:val="center"/>
        <w:rPr>
          <w:rFonts w:ascii="宋体" w:hAnsi="宋体" w:cs="宋体"/>
          <w:bCs/>
          <w:sz w:val="28"/>
          <w:szCs w:val="28"/>
        </w:rPr>
      </w:pPr>
      <w:r>
        <w:rPr>
          <w:rFonts w:hint="eastAsia" w:ascii="宋体" w:hAnsi="宋体" w:cs="宋体"/>
          <w:bCs/>
          <w:sz w:val="28"/>
          <w:szCs w:val="28"/>
        </w:rPr>
        <w:t>（正本或副本）</w:t>
      </w:r>
    </w:p>
    <w:p>
      <w:pPr>
        <w:rPr>
          <w:rFonts w:ascii="宋体" w:hAnsi="宋体" w:cs="宋体"/>
          <w:sz w:val="28"/>
          <w:szCs w:val="28"/>
        </w:rPr>
      </w:pPr>
    </w:p>
    <w:p>
      <w:pPr>
        <w:rPr>
          <w:rFonts w:ascii="宋体" w:hAnsi="宋体" w:cs="宋体"/>
          <w:sz w:val="28"/>
          <w:szCs w:val="28"/>
        </w:rPr>
      </w:pPr>
    </w:p>
    <w:p>
      <w:pPr>
        <w:ind w:firstLine="3220" w:firstLineChars="1150"/>
        <w:rPr>
          <w:rFonts w:ascii="宋体" w:hAnsi="宋体" w:cs="宋体"/>
          <w:sz w:val="28"/>
          <w:szCs w:val="28"/>
        </w:rPr>
      </w:pPr>
    </w:p>
    <w:p>
      <w:pPr>
        <w:ind w:firstLine="3220" w:firstLineChars="1150"/>
        <w:rPr>
          <w:rFonts w:ascii="宋体" w:hAnsi="宋体" w:cs="宋体"/>
          <w:sz w:val="28"/>
          <w:szCs w:val="28"/>
        </w:rPr>
      </w:pPr>
    </w:p>
    <w:p>
      <w:pPr>
        <w:ind w:firstLine="3220" w:firstLineChars="1150"/>
        <w:rPr>
          <w:rFonts w:ascii="宋体" w:hAnsi="宋体" w:cs="宋体"/>
          <w:sz w:val="28"/>
          <w:szCs w:val="28"/>
        </w:rPr>
      </w:pPr>
    </w:p>
    <w:p>
      <w:pPr>
        <w:rPr>
          <w:rFonts w:ascii="宋体" w:hAnsi="宋体" w:cs="宋体"/>
          <w:sz w:val="28"/>
          <w:szCs w:val="28"/>
        </w:rPr>
      </w:pPr>
      <w:r>
        <w:rPr>
          <w:rFonts w:hint="eastAsia" w:ascii="宋体" w:hAnsi="宋体" w:cs="宋体"/>
          <w:sz w:val="28"/>
          <w:szCs w:val="28"/>
        </w:rPr>
        <w:t xml:space="preserve">                    项目名称：</w:t>
      </w:r>
    </w:p>
    <w:p>
      <w:pPr>
        <w:rPr>
          <w:rFonts w:ascii="宋体" w:hAnsi="宋体" w:cs="宋体"/>
          <w:sz w:val="28"/>
          <w:szCs w:val="28"/>
        </w:rPr>
      </w:pPr>
    </w:p>
    <w:p>
      <w:pPr>
        <w:widowControl/>
        <w:spacing w:line="340" w:lineRule="exact"/>
        <w:ind w:right="-197" w:rightChars="-94" w:firstLine="2800" w:firstLineChars="1000"/>
        <w:jc w:val="left"/>
        <w:rPr>
          <w:rFonts w:ascii="宋体" w:hAnsi="宋体" w:cs="宋体"/>
          <w:bCs/>
          <w:sz w:val="28"/>
          <w:szCs w:val="28"/>
        </w:rPr>
      </w:pPr>
      <w:r>
        <w:rPr>
          <w:rFonts w:hint="eastAsia" w:ascii="宋体" w:hAnsi="宋体" w:cs="宋体"/>
          <w:bCs/>
          <w:sz w:val="28"/>
          <w:szCs w:val="28"/>
        </w:rPr>
        <w:t xml:space="preserve">项目编号： </w:t>
      </w:r>
    </w:p>
    <w:p>
      <w:pPr>
        <w:spacing w:line="360" w:lineRule="auto"/>
        <w:ind w:firstLine="2660" w:firstLineChars="950"/>
        <w:rPr>
          <w:rFonts w:ascii="宋体" w:hAnsi="宋体" w:cs="宋体"/>
          <w:bCs/>
          <w:sz w:val="28"/>
          <w:szCs w:val="28"/>
        </w:rPr>
      </w:pPr>
    </w:p>
    <w:p>
      <w:pPr>
        <w:spacing w:line="720" w:lineRule="exact"/>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ind w:firstLine="3220" w:firstLineChars="1150"/>
        <w:rPr>
          <w:rFonts w:ascii="宋体" w:hAnsi="宋体" w:cs="宋体"/>
          <w:sz w:val="28"/>
          <w:szCs w:val="28"/>
        </w:rPr>
      </w:pPr>
    </w:p>
    <w:p>
      <w:pPr>
        <w:rPr>
          <w:rFonts w:ascii="宋体" w:hAnsi="宋体" w:cs="宋体"/>
          <w:sz w:val="28"/>
          <w:szCs w:val="28"/>
          <w:u w:val="single"/>
        </w:rPr>
      </w:pPr>
      <w:r>
        <w:rPr>
          <w:rFonts w:hint="eastAsia" w:ascii="宋体" w:hAnsi="宋体" w:cs="宋体"/>
          <w:sz w:val="28"/>
          <w:szCs w:val="28"/>
        </w:rPr>
        <w:t xml:space="preserve">                    供 应 商：</w:t>
      </w:r>
      <w:r>
        <w:rPr>
          <w:rFonts w:hint="eastAsia" w:ascii="宋体" w:hAnsi="宋体" w:cs="宋体"/>
          <w:sz w:val="28"/>
          <w:szCs w:val="28"/>
          <w:u w:val="single"/>
        </w:rPr>
        <w:t xml:space="preserve">    </w:t>
      </w:r>
    </w:p>
    <w:p>
      <w:pPr>
        <w:rPr>
          <w:rFonts w:ascii="宋体" w:hAnsi="宋体" w:cs="宋体"/>
          <w:sz w:val="28"/>
          <w:szCs w:val="28"/>
        </w:rPr>
      </w:pPr>
      <w:r>
        <w:rPr>
          <w:rFonts w:hint="eastAsia" w:ascii="宋体" w:hAnsi="宋体" w:cs="宋体"/>
          <w:sz w:val="28"/>
          <w:szCs w:val="28"/>
          <w:u w:val="single"/>
        </w:rPr>
        <w:t xml:space="preserve">              </w:t>
      </w:r>
    </w:p>
    <w:p>
      <w:pPr>
        <w:ind w:firstLine="2800" w:firstLineChars="1000"/>
        <w:rPr>
          <w:rFonts w:ascii="宋体" w:hAnsi="宋体" w:cs="宋体"/>
          <w:sz w:val="28"/>
          <w:szCs w:val="28"/>
          <w:u w:val="single"/>
        </w:rPr>
      </w:pPr>
      <w:r>
        <w:rPr>
          <w:rFonts w:hint="eastAsia" w:ascii="宋体" w:hAnsi="宋体" w:cs="宋体"/>
          <w:sz w:val="28"/>
          <w:szCs w:val="28"/>
        </w:rPr>
        <w:t>谈判时间：</w:t>
      </w:r>
      <w:r>
        <w:rPr>
          <w:rFonts w:hint="eastAsia" w:ascii="宋体" w:hAnsi="宋体" w:cs="宋体"/>
          <w:sz w:val="28"/>
          <w:szCs w:val="28"/>
          <w:u w:val="single"/>
        </w:rPr>
        <w:t xml:space="preserve">  </w:t>
      </w:r>
    </w:p>
    <w:p>
      <w:pPr>
        <w:ind w:firstLine="2800" w:firstLineChars="1000"/>
        <w:rPr>
          <w:rFonts w:ascii="宋体" w:hAnsi="宋体" w:cs="宋体"/>
          <w:sz w:val="28"/>
          <w:szCs w:val="28"/>
        </w:rPr>
      </w:pPr>
      <w:r>
        <w:rPr>
          <w:rFonts w:hint="eastAsia" w:ascii="宋体" w:hAnsi="宋体" w:cs="宋体"/>
          <w:sz w:val="28"/>
          <w:szCs w:val="28"/>
          <w:u w:val="single"/>
        </w:rPr>
        <w:t xml:space="preserve">                </w:t>
      </w:r>
    </w:p>
    <w:p>
      <w:pPr>
        <w:rPr>
          <w:rFonts w:ascii="宋体" w:hAnsi="宋体" w:cs="宋体"/>
          <w:sz w:val="28"/>
          <w:szCs w:val="28"/>
        </w:rPr>
      </w:pPr>
    </w:p>
    <w:p>
      <w:pPr>
        <w:jc w:val="center"/>
        <w:rPr>
          <w:rFonts w:ascii="宋体" w:hAnsi="宋体" w:cs="宋体"/>
          <w:sz w:val="28"/>
          <w:szCs w:val="28"/>
        </w:rPr>
      </w:pPr>
    </w:p>
    <w:p>
      <w:pPr>
        <w:jc w:val="center"/>
        <w:rPr>
          <w:rFonts w:ascii="宋体" w:hAnsi="宋体" w:cs="宋体"/>
          <w:sz w:val="28"/>
          <w:szCs w:val="28"/>
        </w:rPr>
      </w:pPr>
    </w:p>
    <w:p>
      <w:pPr>
        <w:jc w:val="center"/>
        <w:rPr>
          <w:rFonts w:ascii="宋体" w:hAnsi="宋体" w:cs="宋体"/>
          <w:sz w:val="28"/>
          <w:szCs w:val="28"/>
        </w:rPr>
      </w:pPr>
    </w:p>
    <w:p>
      <w:pPr>
        <w:jc w:val="center"/>
        <w:rPr>
          <w:rFonts w:ascii="宋体" w:hAnsi="宋体" w:cs="宋体"/>
          <w:sz w:val="28"/>
          <w:szCs w:val="28"/>
        </w:rPr>
      </w:pPr>
    </w:p>
    <w:p>
      <w:pPr>
        <w:jc w:val="center"/>
        <w:rPr>
          <w:rFonts w:ascii="宋体" w:hAnsi="宋体" w:cs="宋体"/>
          <w:sz w:val="28"/>
          <w:szCs w:val="28"/>
        </w:rPr>
      </w:pPr>
    </w:p>
    <w:p>
      <w:pPr>
        <w:jc w:val="center"/>
        <w:rPr>
          <w:rFonts w:ascii="宋体" w:hAnsi="宋体" w:cs="宋体"/>
          <w:sz w:val="28"/>
          <w:szCs w:val="28"/>
        </w:rPr>
      </w:pPr>
    </w:p>
    <w:p>
      <w:pPr>
        <w:jc w:val="center"/>
        <w:rPr>
          <w:rFonts w:ascii="宋体" w:hAnsi="宋体" w:cs="宋体"/>
          <w:sz w:val="28"/>
          <w:szCs w:val="28"/>
        </w:rPr>
      </w:pPr>
    </w:p>
    <w:p>
      <w:pPr>
        <w:jc w:val="center"/>
        <w:rPr>
          <w:rFonts w:ascii="宋体" w:hAnsi="宋体" w:cs="宋体"/>
          <w:b/>
          <w:bCs/>
          <w:sz w:val="32"/>
          <w:szCs w:val="32"/>
        </w:rPr>
      </w:pPr>
      <w:r>
        <w:rPr>
          <w:rFonts w:hint="eastAsia" w:ascii="宋体" w:hAnsi="宋体" w:cs="宋体"/>
          <w:sz w:val="28"/>
          <w:szCs w:val="28"/>
        </w:rPr>
        <w:br w:type="page"/>
      </w:r>
      <w:r>
        <w:rPr>
          <w:rFonts w:hint="eastAsia" w:ascii="宋体" w:hAnsi="宋体" w:cs="宋体"/>
          <w:b/>
          <w:bCs/>
          <w:sz w:val="32"/>
          <w:szCs w:val="32"/>
        </w:rPr>
        <w:t>目    录</w:t>
      </w:r>
    </w:p>
    <w:p>
      <w:pPr>
        <w:spacing w:line="480" w:lineRule="exact"/>
        <w:rPr>
          <w:rFonts w:ascii="宋体" w:hAnsi="宋体" w:cs="宋体"/>
          <w:sz w:val="28"/>
          <w:szCs w:val="28"/>
        </w:rPr>
      </w:pPr>
    </w:p>
    <w:p>
      <w:pPr>
        <w:ind w:firstLine="840" w:firstLineChars="300"/>
        <w:rPr>
          <w:rFonts w:ascii="宋体" w:hAnsi="宋体" w:cs="宋体"/>
          <w:sz w:val="28"/>
          <w:szCs w:val="28"/>
        </w:rPr>
      </w:pPr>
      <w:r>
        <w:rPr>
          <w:rFonts w:hint="eastAsia" w:ascii="宋体" w:hAnsi="宋体" w:cs="宋体"/>
          <w:sz w:val="28"/>
          <w:szCs w:val="28"/>
        </w:rPr>
        <w:t>第1部分  谈判响应函</w:t>
      </w:r>
    </w:p>
    <w:p>
      <w:pPr>
        <w:ind w:firstLine="840" w:firstLineChars="300"/>
        <w:rPr>
          <w:rFonts w:ascii="宋体" w:hAnsi="宋体" w:cs="宋体"/>
          <w:sz w:val="28"/>
          <w:szCs w:val="28"/>
        </w:rPr>
      </w:pPr>
      <w:r>
        <w:rPr>
          <w:rFonts w:hint="eastAsia" w:ascii="宋体" w:hAnsi="宋体" w:cs="宋体"/>
          <w:sz w:val="28"/>
          <w:szCs w:val="28"/>
        </w:rPr>
        <w:t>第2部分  法定代表人身份证明、法定代表人授权委托书</w:t>
      </w:r>
    </w:p>
    <w:p>
      <w:pPr>
        <w:ind w:firstLine="840" w:firstLineChars="300"/>
        <w:rPr>
          <w:rFonts w:ascii="宋体" w:hAnsi="宋体" w:cs="宋体"/>
          <w:sz w:val="28"/>
          <w:szCs w:val="28"/>
        </w:rPr>
      </w:pPr>
      <w:r>
        <w:rPr>
          <w:rFonts w:hint="eastAsia" w:ascii="宋体" w:hAnsi="宋体" w:cs="宋体"/>
          <w:sz w:val="28"/>
          <w:szCs w:val="28"/>
        </w:rPr>
        <w:t>第3部分  谈判一览表</w:t>
      </w:r>
    </w:p>
    <w:p>
      <w:pPr>
        <w:ind w:firstLine="840" w:firstLineChars="300"/>
        <w:rPr>
          <w:rFonts w:ascii="宋体" w:hAnsi="宋体" w:cs="宋体"/>
          <w:sz w:val="28"/>
          <w:szCs w:val="28"/>
        </w:rPr>
      </w:pPr>
      <w:r>
        <w:rPr>
          <w:rFonts w:hint="eastAsia" w:ascii="宋体" w:hAnsi="宋体" w:cs="宋体"/>
          <w:sz w:val="28"/>
          <w:szCs w:val="28"/>
        </w:rPr>
        <w:t>第4部分  产品技术、质量、售后方案、类似业绩等</w:t>
      </w:r>
    </w:p>
    <w:p>
      <w:pPr>
        <w:ind w:firstLine="840" w:firstLineChars="300"/>
        <w:rPr>
          <w:rFonts w:ascii="宋体" w:hAnsi="宋体" w:cs="宋体"/>
          <w:sz w:val="28"/>
          <w:szCs w:val="28"/>
        </w:rPr>
      </w:pPr>
      <w:r>
        <w:rPr>
          <w:rFonts w:hint="eastAsia" w:ascii="宋体" w:hAnsi="宋体" w:cs="宋体"/>
          <w:sz w:val="28"/>
          <w:szCs w:val="28"/>
        </w:rPr>
        <w:t>第5部分  供应商</w:t>
      </w:r>
      <w:r>
        <w:rPr>
          <w:rFonts w:hint="eastAsia" w:ascii="宋体" w:hAnsi="宋体" w:cs="宋体"/>
          <w:sz w:val="28"/>
          <w:szCs w:val="28"/>
          <w:lang w:val="zh-CN"/>
        </w:rPr>
        <w:t>资质及其他证明文件</w:t>
      </w:r>
    </w:p>
    <w:p>
      <w:pPr>
        <w:ind w:firstLine="840" w:firstLineChars="300"/>
        <w:rPr>
          <w:rFonts w:ascii="宋体" w:hAnsi="宋体" w:cs="宋体"/>
          <w:sz w:val="28"/>
          <w:szCs w:val="28"/>
        </w:rPr>
      </w:pPr>
      <w:r>
        <w:rPr>
          <w:rFonts w:hint="eastAsia" w:ascii="宋体" w:hAnsi="宋体" w:cs="宋体"/>
          <w:sz w:val="28"/>
          <w:szCs w:val="28"/>
        </w:rPr>
        <w:t>第6部分  其他谈判响应文件格式</w:t>
      </w:r>
    </w:p>
    <w:p>
      <w:pPr>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p>
    <w:p>
      <w:pPr>
        <w:spacing w:line="480" w:lineRule="exact"/>
        <w:rPr>
          <w:rFonts w:ascii="宋体" w:hAnsi="宋体" w:cs="宋体"/>
          <w:sz w:val="28"/>
          <w:szCs w:val="28"/>
        </w:rPr>
      </w:pPr>
    </w:p>
    <w:p>
      <w:pPr>
        <w:spacing w:line="480" w:lineRule="exact"/>
        <w:rPr>
          <w:rFonts w:ascii="宋体" w:hAnsi="宋体" w:cs="宋体"/>
          <w:sz w:val="28"/>
          <w:szCs w:val="28"/>
        </w:rPr>
      </w:pPr>
    </w:p>
    <w:p>
      <w:pPr>
        <w:spacing w:line="480" w:lineRule="exact"/>
        <w:rPr>
          <w:rFonts w:ascii="宋体" w:hAnsi="宋体" w:cs="宋体"/>
          <w:sz w:val="28"/>
          <w:szCs w:val="28"/>
        </w:rPr>
      </w:pPr>
    </w:p>
    <w:p>
      <w:pPr>
        <w:spacing w:line="480" w:lineRule="exact"/>
        <w:rPr>
          <w:rFonts w:ascii="宋体" w:hAnsi="宋体" w:cs="宋体"/>
          <w:sz w:val="28"/>
          <w:szCs w:val="28"/>
        </w:rPr>
      </w:pPr>
    </w:p>
    <w:p>
      <w:pPr>
        <w:spacing w:line="400" w:lineRule="exact"/>
        <w:rPr>
          <w:rFonts w:ascii="宋体" w:hAnsi="宋体" w:cs="宋体"/>
          <w:sz w:val="28"/>
          <w:szCs w:val="28"/>
        </w:rPr>
      </w:pPr>
    </w:p>
    <w:p>
      <w:pPr>
        <w:spacing w:line="400" w:lineRule="exact"/>
        <w:jc w:val="center"/>
        <w:rPr>
          <w:rFonts w:ascii="宋体" w:hAnsi="宋体" w:cs="宋体"/>
          <w:sz w:val="28"/>
          <w:szCs w:val="28"/>
        </w:rPr>
      </w:pPr>
    </w:p>
    <w:p>
      <w:pPr>
        <w:spacing w:line="400" w:lineRule="exact"/>
        <w:jc w:val="center"/>
        <w:rPr>
          <w:rFonts w:ascii="宋体" w:hAnsi="宋体" w:cs="宋体"/>
          <w:b/>
          <w:bCs/>
          <w:sz w:val="32"/>
          <w:szCs w:val="32"/>
        </w:rPr>
      </w:pPr>
      <w:r>
        <w:rPr>
          <w:rFonts w:hint="eastAsia" w:ascii="宋体" w:hAnsi="宋体" w:cs="宋体"/>
          <w:b/>
          <w:bCs/>
          <w:sz w:val="32"/>
          <w:szCs w:val="32"/>
        </w:rPr>
        <w:t>第1部分  谈判响应函</w:t>
      </w:r>
    </w:p>
    <w:p>
      <w:pPr>
        <w:rPr>
          <w:rFonts w:ascii="宋体" w:hAnsi="宋体" w:cs="宋体"/>
          <w:b/>
          <w:bCs/>
          <w:sz w:val="28"/>
          <w:szCs w:val="28"/>
        </w:rPr>
      </w:pPr>
      <w:r>
        <w:rPr>
          <w:rFonts w:hint="eastAsia" w:ascii="宋体" w:hAnsi="宋体" w:cs="宋体"/>
          <w:bCs/>
          <w:sz w:val="28"/>
          <w:szCs w:val="28"/>
        </w:rPr>
        <w:t xml:space="preserve"> </w:t>
      </w:r>
      <w:r>
        <w:rPr>
          <w:rFonts w:hint="eastAsia" w:ascii="宋体" w:hAnsi="宋体" w:cs="宋体"/>
          <w:kern w:val="0"/>
          <w:sz w:val="28"/>
          <w:szCs w:val="28"/>
          <w:lang w:eastAsia="zh-CN"/>
        </w:rPr>
        <w:t>陕西易元智诚项目管理有限公司</w:t>
      </w:r>
      <w:r>
        <w:rPr>
          <w:rFonts w:hint="eastAsia" w:ascii="宋体" w:hAnsi="宋体" w:cs="宋体"/>
          <w:b/>
          <w:bCs/>
          <w:sz w:val="28"/>
          <w:szCs w:val="28"/>
        </w:rPr>
        <w:t xml:space="preserve">：    </w:t>
      </w:r>
    </w:p>
    <w:p>
      <w:pPr>
        <w:widowControl/>
        <w:spacing w:line="340" w:lineRule="exact"/>
        <w:ind w:right="-197" w:rightChars="-94" w:firstLine="560" w:firstLineChars="200"/>
        <w:jc w:val="left"/>
        <w:rPr>
          <w:rFonts w:ascii="宋体" w:hAnsi="宋体" w:cs="宋体"/>
          <w:sz w:val="28"/>
          <w:szCs w:val="28"/>
        </w:rPr>
      </w:pPr>
      <w:r>
        <w:rPr>
          <w:rFonts w:hint="eastAsia" w:ascii="宋体" w:hAnsi="宋体" w:cs="宋体"/>
          <w:sz w:val="28"/>
          <w:szCs w:val="28"/>
          <w:u w:val="single"/>
        </w:rPr>
        <w:t xml:space="preserve">（供应商名称）     </w:t>
      </w:r>
      <w:r>
        <w:rPr>
          <w:rFonts w:hint="eastAsia" w:ascii="宋体" w:hAnsi="宋体" w:cs="宋体"/>
          <w:sz w:val="28"/>
          <w:szCs w:val="28"/>
        </w:rPr>
        <w:t>授权</w:t>
      </w:r>
      <w:r>
        <w:rPr>
          <w:rFonts w:hint="eastAsia" w:ascii="宋体" w:hAnsi="宋体" w:cs="宋体"/>
          <w:sz w:val="28"/>
          <w:szCs w:val="28"/>
          <w:u w:val="single"/>
        </w:rPr>
        <w:t>（被授权人姓名）</w:t>
      </w:r>
      <w:r>
        <w:rPr>
          <w:rFonts w:hint="eastAsia" w:ascii="宋体" w:hAnsi="宋体" w:cs="宋体"/>
          <w:sz w:val="28"/>
          <w:szCs w:val="28"/>
        </w:rPr>
        <w:t xml:space="preserve">为我公司全权代表，参加贵公司组织的 </w:t>
      </w:r>
      <w:r>
        <w:rPr>
          <w:rFonts w:hint="eastAsia" w:ascii="宋体" w:hAnsi="宋体" w:cs="宋体"/>
          <w:sz w:val="28"/>
          <w:szCs w:val="28"/>
          <w:u w:val="single"/>
        </w:rPr>
        <w:t xml:space="preserve">（项目名称）          </w:t>
      </w:r>
      <w:r>
        <w:rPr>
          <w:rFonts w:hint="eastAsia" w:ascii="宋体" w:hAnsi="宋体" w:cs="宋体"/>
          <w:sz w:val="28"/>
          <w:szCs w:val="28"/>
        </w:rPr>
        <w:t xml:space="preserve"> (招标项目编号：</w:t>
      </w:r>
      <w:r>
        <w:rPr>
          <w:rFonts w:hint="eastAsia" w:ascii="宋体" w:hAnsi="宋体" w:cs="宋体"/>
          <w:sz w:val="28"/>
          <w:szCs w:val="28"/>
          <w:u w:val="single"/>
        </w:rPr>
        <w:t xml:space="preserve">          </w:t>
      </w:r>
      <w:r>
        <w:rPr>
          <w:rFonts w:hint="eastAsia" w:ascii="宋体" w:hAnsi="宋体" w:cs="宋体"/>
          <w:sz w:val="28"/>
          <w:szCs w:val="28"/>
        </w:rPr>
        <w:t>）竞争性谈判活动。密封提交本次竞争性谈判文件要求的谈判响应文件正本1份、副本3份、谈判一览表1份。谈判保证金：</w:t>
      </w:r>
      <w:r>
        <w:rPr>
          <w:rFonts w:hint="eastAsia" w:ascii="宋体" w:hAnsi="宋体" w:cs="宋体"/>
          <w:sz w:val="28"/>
          <w:szCs w:val="28"/>
          <w:u w:val="single"/>
        </w:rPr>
        <w:t xml:space="preserve">        元</w:t>
      </w:r>
      <w:r>
        <w:rPr>
          <w:rFonts w:hint="eastAsia" w:ascii="宋体" w:hAnsi="宋体" w:cs="宋体"/>
          <w:sz w:val="28"/>
          <w:szCs w:val="28"/>
        </w:rPr>
        <w:t>。我方承诺如下：</w:t>
      </w:r>
    </w:p>
    <w:p>
      <w:pPr>
        <w:tabs>
          <w:tab w:val="left" w:pos="1260"/>
        </w:tabs>
        <w:ind w:firstLine="560" w:firstLineChars="200"/>
        <w:rPr>
          <w:rFonts w:ascii="宋体" w:hAnsi="宋体" w:cs="宋体"/>
          <w:sz w:val="28"/>
          <w:szCs w:val="28"/>
        </w:rPr>
      </w:pPr>
      <w:r>
        <w:rPr>
          <w:rFonts w:hint="eastAsia" w:ascii="宋体" w:hAnsi="宋体" w:cs="宋体"/>
          <w:sz w:val="28"/>
          <w:szCs w:val="28"/>
        </w:rPr>
        <w:t>一、依据竞争性谈判文件的要求，提供完全满足采购需求的合格产品和售后服务保障。</w:t>
      </w:r>
    </w:p>
    <w:p>
      <w:pPr>
        <w:tabs>
          <w:tab w:val="left" w:pos="1260"/>
        </w:tabs>
        <w:ind w:firstLine="560" w:firstLineChars="200"/>
        <w:rPr>
          <w:rFonts w:ascii="宋体" w:hAnsi="宋体" w:cs="宋体"/>
          <w:sz w:val="28"/>
          <w:szCs w:val="28"/>
        </w:rPr>
      </w:pPr>
      <w:r>
        <w:rPr>
          <w:rFonts w:hint="eastAsia" w:ascii="宋体" w:hAnsi="宋体" w:cs="宋体"/>
          <w:sz w:val="28"/>
          <w:szCs w:val="28"/>
        </w:rPr>
        <w:t>二、保证按照竞争性谈判文件中的报价要求进行报价。本报价已包含竞争性谈判文件规定报价方式应包含的各种费用。</w:t>
      </w:r>
    </w:p>
    <w:p>
      <w:pPr>
        <w:tabs>
          <w:tab w:val="left" w:pos="1260"/>
        </w:tabs>
        <w:ind w:firstLine="560" w:firstLineChars="200"/>
        <w:rPr>
          <w:rFonts w:ascii="宋体" w:hAnsi="宋体" w:cs="宋体"/>
          <w:sz w:val="28"/>
          <w:szCs w:val="28"/>
        </w:rPr>
      </w:pPr>
      <w:r>
        <w:rPr>
          <w:rFonts w:hint="eastAsia" w:ascii="宋体" w:hAnsi="宋体" w:cs="宋体"/>
          <w:sz w:val="28"/>
          <w:szCs w:val="28"/>
        </w:rPr>
        <w:t>三、我们已经详细阅读和审核全部竞争性谈判文件及有关附件，完全清楚和知道必须放弃提出含糊不清或误解的问题的权利。</w:t>
      </w:r>
    </w:p>
    <w:p>
      <w:pPr>
        <w:tabs>
          <w:tab w:val="left" w:pos="1260"/>
        </w:tabs>
        <w:ind w:firstLine="560" w:firstLineChars="200"/>
        <w:rPr>
          <w:rFonts w:ascii="宋体" w:hAnsi="宋体" w:cs="宋体"/>
          <w:sz w:val="28"/>
          <w:szCs w:val="28"/>
        </w:rPr>
      </w:pPr>
      <w:r>
        <w:rPr>
          <w:rFonts w:hint="eastAsia" w:ascii="宋体" w:hAnsi="宋体" w:cs="宋体"/>
          <w:sz w:val="28"/>
          <w:szCs w:val="28"/>
        </w:rPr>
        <w:t>四、同意提供与本次竞争性谈判活动相关的其他任何证据和资料。</w:t>
      </w:r>
    </w:p>
    <w:p>
      <w:pPr>
        <w:tabs>
          <w:tab w:val="left" w:pos="1260"/>
        </w:tabs>
        <w:ind w:firstLine="560" w:firstLineChars="200"/>
        <w:rPr>
          <w:rFonts w:ascii="宋体" w:hAnsi="宋体" w:cs="宋体"/>
          <w:sz w:val="28"/>
          <w:szCs w:val="28"/>
        </w:rPr>
      </w:pPr>
      <w:r>
        <w:rPr>
          <w:rFonts w:hint="eastAsia" w:ascii="宋体" w:hAnsi="宋体" w:cs="宋体"/>
          <w:sz w:val="28"/>
          <w:szCs w:val="28"/>
        </w:rPr>
        <w:t>五、完全理解最低报价不作为成交的唯一条件，尊重谈判评审小组的评审结论及成交结果</w:t>
      </w:r>
    </w:p>
    <w:p>
      <w:pPr>
        <w:tabs>
          <w:tab w:val="left" w:pos="1260"/>
        </w:tabs>
        <w:ind w:firstLine="560" w:firstLineChars="200"/>
        <w:rPr>
          <w:rFonts w:ascii="宋体" w:hAnsi="宋体" w:cs="宋体"/>
          <w:sz w:val="28"/>
          <w:szCs w:val="28"/>
        </w:rPr>
      </w:pPr>
      <w:r>
        <w:rPr>
          <w:rFonts w:hint="eastAsia" w:ascii="宋体" w:hAnsi="宋体" w:cs="宋体"/>
          <w:sz w:val="28"/>
          <w:szCs w:val="28"/>
        </w:rPr>
        <w:t>六、保证所有提供的谈判响应文件内容是真实的、合法的；且对其负法律责任。</w:t>
      </w:r>
    </w:p>
    <w:p>
      <w:pPr>
        <w:tabs>
          <w:tab w:val="left" w:pos="1260"/>
        </w:tabs>
        <w:ind w:firstLine="560" w:firstLineChars="200"/>
        <w:rPr>
          <w:rFonts w:ascii="宋体" w:hAnsi="宋体" w:cs="宋体"/>
          <w:sz w:val="28"/>
          <w:szCs w:val="28"/>
        </w:rPr>
      </w:pPr>
      <w:r>
        <w:rPr>
          <w:rFonts w:hint="eastAsia" w:ascii="宋体" w:hAnsi="宋体" w:cs="宋体"/>
          <w:sz w:val="28"/>
          <w:szCs w:val="28"/>
        </w:rPr>
        <w:t>七、如若成交，我们将根据竞争性谈判文件的要求和谈判响应文件的承诺签署采购合同，并履行相关的责任和义务。</w:t>
      </w:r>
    </w:p>
    <w:p>
      <w:pPr>
        <w:tabs>
          <w:tab w:val="left" w:pos="1260"/>
        </w:tabs>
        <w:ind w:firstLine="560" w:firstLineChars="200"/>
        <w:rPr>
          <w:rFonts w:ascii="宋体" w:hAnsi="宋体" w:cs="宋体"/>
          <w:sz w:val="28"/>
          <w:szCs w:val="28"/>
        </w:rPr>
      </w:pPr>
      <w:r>
        <w:rPr>
          <w:rFonts w:hint="eastAsia" w:ascii="宋体" w:hAnsi="宋体" w:cs="宋体"/>
          <w:sz w:val="28"/>
          <w:szCs w:val="28"/>
        </w:rPr>
        <w:t>八、本谈判响应文件自谈判报价之日计算有效期为    天。</w:t>
      </w:r>
    </w:p>
    <w:p>
      <w:pPr>
        <w:tabs>
          <w:tab w:val="left" w:pos="1260"/>
        </w:tabs>
        <w:ind w:firstLine="560" w:firstLineChars="200"/>
        <w:rPr>
          <w:rFonts w:ascii="宋体" w:hAnsi="宋体" w:cs="宋体"/>
          <w:sz w:val="28"/>
          <w:szCs w:val="28"/>
        </w:rPr>
      </w:pPr>
      <w:r>
        <w:rPr>
          <w:rFonts w:hint="eastAsia" w:ascii="宋体" w:hAnsi="宋体" w:cs="宋体"/>
          <w:sz w:val="28"/>
          <w:szCs w:val="28"/>
        </w:rPr>
        <w:t>九、与本谈判响应有关的一切往来通讯为：</w:t>
      </w:r>
    </w:p>
    <w:p>
      <w:pPr>
        <w:ind w:left="525"/>
        <w:rPr>
          <w:rFonts w:ascii="宋体" w:hAnsi="宋体" w:cs="宋体"/>
          <w:sz w:val="28"/>
          <w:szCs w:val="28"/>
        </w:rPr>
      </w:pPr>
    </w:p>
    <w:p>
      <w:pPr>
        <w:ind w:left="525"/>
        <w:rPr>
          <w:rFonts w:ascii="宋体" w:hAnsi="宋体" w:cs="宋体"/>
          <w:sz w:val="28"/>
          <w:szCs w:val="28"/>
        </w:rPr>
      </w:pPr>
    </w:p>
    <w:p>
      <w:pPr>
        <w:ind w:left="525"/>
        <w:rPr>
          <w:rFonts w:ascii="宋体" w:hAnsi="宋体" w:cs="宋体"/>
          <w:sz w:val="28"/>
          <w:szCs w:val="28"/>
        </w:rPr>
      </w:pPr>
      <w:r>
        <w:rPr>
          <w:rFonts w:hint="eastAsia" w:ascii="宋体" w:hAnsi="宋体" w:cs="宋体"/>
          <w:sz w:val="28"/>
          <w:szCs w:val="28"/>
        </w:rPr>
        <w:t>联系地址：</w:t>
      </w:r>
    </w:p>
    <w:p>
      <w:pPr>
        <w:ind w:left="525"/>
        <w:rPr>
          <w:rFonts w:ascii="宋体" w:hAnsi="宋体" w:cs="宋体"/>
          <w:sz w:val="28"/>
          <w:szCs w:val="28"/>
        </w:rPr>
      </w:pPr>
      <w:r>
        <w:rPr>
          <w:rFonts w:hint="eastAsia" w:ascii="宋体" w:hAnsi="宋体" w:cs="宋体"/>
          <w:sz w:val="28"/>
          <w:szCs w:val="28"/>
        </w:rPr>
        <w:t>邮政编码：</w:t>
      </w:r>
    </w:p>
    <w:p>
      <w:pPr>
        <w:ind w:left="525"/>
        <w:rPr>
          <w:rFonts w:ascii="宋体" w:hAnsi="宋体" w:cs="宋体"/>
          <w:sz w:val="28"/>
          <w:szCs w:val="28"/>
        </w:rPr>
      </w:pPr>
      <w:r>
        <w:rPr>
          <w:rFonts w:hint="eastAsia" w:ascii="宋体" w:hAnsi="宋体" w:cs="宋体"/>
          <w:sz w:val="28"/>
          <w:szCs w:val="28"/>
        </w:rPr>
        <w:t>电话：</w:t>
      </w:r>
    </w:p>
    <w:p>
      <w:pPr>
        <w:ind w:left="525"/>
        <w:rPr>
          <w:rFonts w:ascii="宋体" w:hAnsi="宋体" w:cs="宋体"/>
          <w:sz w:val="28"/>
          <w:szCs w:val="28"/>
        </w:rPr>
      </w:pPr>
      <w:r>
        <w:rPr>
          <w:rFonts w:hint="eastAsia" w:ascii="宋体" w:hAnsi="宋体" w:cs="宋体"/>
          <w:sz w:val="28"/>
          <w:szCs w:val="28"/>
        </w:rPr>
        <w:t>传真：</w:t>
      </w:r>
    </w:p>
    <w:p>
      <w:pPr>
        <w:ind w:firstLine="560" w:firstLineChars="200"/>
        <w:rPr>
          <w:rFonts w:ascii="宋体" w:hAnsi="宋体" w:cs="宋体"/>
          <w:sz w:val="28"/>
          <w:szCs w:val="28"/>
        </w:rPr>
      </w:pPr>
      <w:r>
        <w:rPr>
          <w:rFonts w:hint="eastAsia" w:ascii="宋体" w:hAnsi="宋体" w:cs="宋体"/>
          <w:sz w:val="28"/>
          <w:szCs w:val="28"/>
        </w:rPr>
        <w:t>供应商名称：（盖章）</w:t>
      </w:r>
    </w:p>
    <w:p>
      <w:pPr>
        <w:ind w:left="525"/>
        <w:rPr>
          <w:rFonts w:ascii="宋体" w:hAnsi="宋体" w:cs="宋体"/>
          <w:sz w:val="28"/>
          <w:szCs w:val="28"/>
        </w:rPr>
      </w:pPr>
      <w:r>
        <w:rPr>
          <w:rFonts w:hint="eastAsia" w:ascii="宋体" w:hAnsi="宋体" w:cs="宋体"/>
          <w:sz w:val="28"/>
          <w:szCs w:val="28"/>
        </w:rPr>
        <w:t>供应商代表：（签字）</w:t>
      </w:r>
    </w:p>
    <w:p>
      <w:pPr>
        <w:ind w:firstLine="560" w:firstLineChars="200"/>
        <w:rPr>
          <w:rFonts w:ascii="宋体" w:hAnsi="宋体" w:cs="宋体"/>
          <w:b/>
          <w:bCs/>
          <w:sz w:val="28"/>
          <w:szCs w:val="28"/>
        </w:rPr>
      </w:pPr>
      <w:r>
        <w:rPr>
          <w:rFonts w:hint="eastAsia" w:ascii="宋体" w:hAnsi="宋体" w:cs="宋体"/>
          <w:sz w:val="28"/>
          <w:szCs w:val="28"/>
        </w:rPr>
        <w:t>谈判时间：    年  月  日</w:t>
      </w:r>
    </w:p>
    <w:p>
      <w:pPr>
        <w:spacing w:line="500" w:lineRule="exact"/>
        <w:jc w:val="center"/>
        <w:rPr>
          <w:rFonts w:ascii="宋体" w:hAnsi="宋体" w:cs="宋体"/>
          <w:bCs/>
          <w:sz w:val="28"/>
          <w:szCs w:val="28"/>
        </w:rPr>
      </w:pPr>
    </w:p>
    <w:p>
      <w:pPr>
        <w:spacing w:line="500" w:lineRule="exact"/>
        <w:jc w:val="center"/>
        <w:rPr>
          <w:rFonts w:ascii="宋体" w:hAnsi="宋体" w:cs="宋体"/>
          <w:bCs/>
          <w:sz w:val="28"/>
          <w:szCs w:val="28"/>
        </w:rPr>
      </w:pPr>
    </w:p>
    <w:p>
      <w:pPr>
        <w:spacing w:line="500" w:lineRule="exact"/>
        <w:jc w:val="center"/>
        <w:rPr>
          <w:rFonts w:ascii="宋体" w:hAnsi="宋体" w:cs="宋体"/>
          <w:bCs/>
          <w:sz w:val="28"/>
          <w:szCs w:val="28"/>
        </w:rPr>
      </w:pPr>
    </w:p>
    <w:p>
      <w:pPr>
        <w:spacing w:line="500" w:lineRule="exact"/>
        <w:rPr>
          <w:rFonts w:ascii="宋体" w:hAnsi="宋体" w:cs="宋体"/>
          <w:bCs/>
          <w:sz w:val="28"/>
          <w:szCs w:val="28"/>
        </w:rPr>
      </w:pPr>
    </w:p>
    <w:p>
      <w:pPr>
        <w:pStyle w:val="2"/>
      </w:pPr>
    </w:p>
    <w:p>
      <w:pPr>
        <w:spacing w:line="500" w:lineRule="exact"/>
        <w:jc w:val="center"/>
        <w:rPr>
          <w:rFonts w:ascii="宋体" w:hAnsi="宋体" w:cs="宋体"/>
          <w:bCs/>
          <w:sz w:val="28"/>
          <w:szCs w:val="28"/>
        </w:rPr>
      </w:pPr>
    </w:p>
    <w:p>
      <w:pPr>
        <w:jc w:val="center"/>
        <w:rPr>
          <w:rFonts w:ascii="宋体" w:hAnsi="宋体" w:cs="宋体"/>
          <w:b/>
          <w:bCs w:val="0"/>
          <w:sz w:val="32"/>
          <w:szCs w:val="32"/>
        </w:rPr>
      </w:pPr>
      <w:r>
        <w:rPr>
          <w:rFonts w:hint="eastAsia" w:ascii="宋体" w:hAnsi="宋体" w:cs="宋体"/>
          <w:b/>
          <w:bCs w:val="0"/>
          <w:sz w:val="32"/>
          <w:szCs w:val="32"/>
        </w:rPr>
        <w:t>第2部分   法定代表人身份证明、法定代表人授权委托书</w:t>
      </w:r>
    </w:p>
    <w:p>
      <w:pPr>
        <w:spacing w:line="500" w:lineRule="exact"/>
        <w:jc w:val="center"/>
        <w:rPr>
          <w:rFonts w:ascii="宋体" w:hAnsi="宋体" w:cs="宋体"/>
          <w:b/>
          <w:bCs w:val="0"/>
          <w:sz w:val="32"/>
          <w:szCs w:val="32"/>
        </w:rPr>
      </w:pPr>
    </w:p>
    <w:p>
      <w:pPr>
        <w:spacing w:line="500" w:lineRule="exact"/>
        <w:jc w:val="center"/>
        <w:rPr>
          <w:rFonts w:ascii="宋体" w:hAnsi="宋体" w:cs="宋体"/>
          <w:bCs/>
          <w:sz w:val="28"/>
          <w:szCs w:val="28"/>
        </w:rPr>
      </w:pPr>
      <w:r>
        <w:rPr>
          <w:rFonts w:hint="eastAsia" w:ascii="宋体" w:hAnsi="宋体" w:cs="宋体"/>
          <w:bCs/>
          <w:sz w:val="28"/>
          <w:szCs w:val="28"/>
        </w:rPr>
        <w:t>2.1法定代表人身份证</w:t>
      </w:r>
    </w:p>
    <w:p>
      <w:pPr>
        <w:spacing w:line="500" w:lineRule="exact"/>
        <w:jc w:val="center"/>
        <w:rPr>
          <w:rFonts w:ascii="宋体" w:hAnsi="宋体" w:cs="宋体"/>
          <w:bCs/>
          <w:sz w:val="28"/>
          <w:szCs w:val="28"/>
        </w:rPr>
      </w:pPr>
    </w:p>
    <w:p>
      <w:pPr>
        <w:ind w:firstLine="560" w:firstLineChars="200"/>
        <w:rPr>
          <w:rFonts w:ascii="宋体" w:hAnsi="宋体" w:cs="宋体"/>
          <w:sz w:val="28"/>
          <w:szCs w:val="28"/>
        </w:rPr>
      </w:pPr>
      <w:r>
        <w:rPr>
          <w:rFonts w:hint="eastAsia" w:ascii="宋体" w:hAnsi="宋体" w:cs="宋体"/>
          <w:sz w:val="28"/>
          <w:szCs w:val="28"/>
        </w:rPr>
        <w:t xml:space="preserve">  </w:t>
      </w:r>
    </w:p>
    <w:p>
      <w:pPr>
        <w:rPr>
          <w:rFonts w:ascii="宋体" w:hAnsi="宋体" w:cs="宋体"/>
          <w:sz w:val="28"/>
          <w:szCs w:val="28"/>
        </w:rPr>
      </w:pPr>
      <w:r>
        <w:rPr>
          <w:rFonts w:hint="eastAsia" w:ascii="宋体" w:hAnsi="宋体" w:cs="宋体"/>
          <w:sz w:val="28"/>
          <w:szCs w:val="28"/>
        </w:rPr>
        <w:t xml:space="preserve">     __________在我单位任________________职务，为我单位法定代表人。</w:t>
      </w:r>
    </w:p>
    <w:p>
      <w:pPr>
        <w:ind w:firstLine="560" w:firstLineChars="200"/>
        <w:rPr>
          <w:rFonts w:ascii="宋体" w:hAnsi="宋体" w:cs="宋体"/>
          <w:sz w:val="28"/>
          <w:szCs w:val="28"/>
        </w:rPr>
      </w:pPr>
    </w:p>
    <w:p>
      <w:pPr>
        <w:rPr>
          <w:rFonts w:ascii="宋体" w:hAnsi="宋体" w:cs="宋体"/>
          <w:sz w:val="28"/>
          <w:szCs w:val="28"/>
        </w:rPr>
      </w:pPr>
      <w:r>
        <w:rPr>
          <w:rFonts w:hint="eastAsia" w:ascii="宋体" w:hAnsi="宋体" w:cs="宋体"/>
          <w:sz w:val="28"/>
          <w:szCs w:val="28"/>
        </w:rPr>
        <w:t>特此证明。</w:t>
      </w:r>
    </w:p>
    <w:p>
      <w:pPr>
        <w:rPr>
          <w:rFonts w:ascii="宋体" w:hAnsi="宋体" w:cs="宋体"/>
          <w:sz w:val="28"/>
          <w:szCs w:val="28"/>
        </w:rPr>
      </w:pPr>
      <w:r>
        <w:rPr>
          <w:rFonts w:hint="eastAsia" w:ascii="宋体" w:hAnsi="宋体" w:cs="宋体"/>
          <w:sz w:val="28"/>
          <w:szCs w:val="28"/>
        </w:rPr>
        <w:t>（身份证复印件粘贴处：正面</w:t>
      </w:r>
      <w:r>
        <w:rPr>
          <w:rFonts w:hint="eastAsia" w:ascii="宋体" w:hAnsi="宋体" w:cs="宋体"/>
          <w:sz w:val="28"/>
          <w:szCs w:val="28"/>
          <w:lang w:val="en-US" w:eastAsia="zh-CN"/>
        </w:rPr>
        <w:t>/反面</w:t>
      </w:r>
      <w:r>
        <w:rPr>
          <w:rFonts w:hint="eastAsia" w:ascii="宋体" w:hAnsi="宋体" w:cs="宋体"/>
          <w:sz w:val="28"/>
          <w:szCs w:val="28"/>
        </w:rPr>
        <w:t>）</w:t>
      </w:r>
    </w:p>
    <w:p>
      <w:pPr>
        <w:ind w:firstLine="560" w:firstLineChars="200"/>
        <w:rPr>
          <w:rFonts w:ascii="宋体" w:hAnsi="宋体" w:cs="宋体"/>
          <w:sz w:val="28"/>
          <w:szCs w:val="28"/>
        </w:rPr>
      </w:pPr>
      <w:r>
        <w:rPr>
          <w:rFonts w:hint="eastAsia" w:ascii="宋体" w:hAnsi="宋体" w:cs="宋体"/>
          <w:sz w:val="28"/>
          <w:szCs w:val="28"/>
        </w:rPr>
        <w:t> </w:t>
      </w:r>
    </w:p>
    <w:p>
      <w:pPr>
        <w:ind w:firstLine="560" w:firstLineChars="200"/>
        <w:rPr>
          <w:rFonts w:ascii="宋体" w:hAnsi="宋体" w:cs="宋体"/>
          <w:sz w:val="28"/>
          <w:szCs w:val="28"/>
        </w:rPr>
      </w:pPr>
    </w:p>
    <w:p>
      <w:pPr>
        <w:ind w:firstLine="560" w:firstLineChars="200"/>
        <w:rPr>
          <w:rFonts w:ascii="宋体" w:hAnsi="宋体" w:cs="宋体"/>
          <w:sz w:val="28"/>
          <w:szCs w:val="28"/>
        </w:rPr>
      </w:pPr>
    </w:p>
    <w:p>
      <w:pPr>
        <w:ind w:firstLine="560" w:firstLineChars="200"/>
        <w:rPr>
          <w:rFonts w:ascii="宋体" w:hAnsi="宋体" w:cs="宋体"/>
          <w:sz w:val="28"/>
          <w:szCs w:val="28"/>
        </w:rPr>
      </w:pPr>
    </w:p>
    <w:p>
      <w:pPr>
        <w:ind w:firstLine="560" w:firstLineChars="200"/>
        <w:rPr>
          <w:rFonts w:ascii="宋体" w:hAnsi="宋体" w:cs="宋体"/>
          <w:sz w:val="28"/>
          <w:szCs w:val="28"/>
        </w:rPr>
      </w:pPr>
    </w:p>
    <w:p>
      <w:pPr>
        <w:rPr>
          <w:rFonts w:ascii="宋体" w:hAnsi="宋体" w:cs="宋体"/>
          <w:sz w:val="28"/>
          <w:szCs w:val="28"/>
        </w:rPr>
      </w:pPr>
      <w:r>
        <w:rPr>
          <w:rFonts w:hint="eastAsia" w:ascii="宋体" w:hAnsi="宋体" w:cs="宋体"/>
          <w:sz w:val="28"/>
          <w:szCs w:val="28"/>
        </w:rPr>
        <w:t xml:space="preserve">    单位全称（盖章）：</w:t>
      </w:r>
    </w:p>
    <w:p>
      <w:pPr>
        <w:rPr>
          <w:rFonts w:ascii="宋体" w:hAnsi="宋体" w:cs="宋体"/>
          <w:sz w:val="28"/>
          <w:szCs w:val="28"/>
        </w:rPr>
      </w:pPr>
      <w:r>
        <w:rPr>
          <w:rFonts w:hint="eastAsia" w:ascii="宋体" w:hAnsi="宋体" w:cs="宋体"/>
          <w:sz w:val="28"/>
          <w:szCs w:val="28"/>
        </w:rPr>
        <w:t xml:space="preserve">    年  月  日</w:t>
      </w:r>
    </w:p>
    <w:p>
      <w:pPr>
        <w:rPr>
          <w:rFonts w:ascii="宋体" w:hAnsi="宋体" w:cs="宋体"/>
          <w:sz w:val="28"/>
          <w:szCs w:val="28"/>
        </w:rPr>
      </w:pPr>
      <w:r>
        <w:rPr>
          <w:rFonts w:hint="eastAsia" w:ascii="宋体" w:hAnsi="宋体" w:cs="宋体"/>
          <w:sz w:val="28"/>
          <w:szCs w:val="28"/>
        </w:rPr>
        <w:t xml:space="preserve">    地址：                       </w:t>
      </w:r>
    </w:p>
    <w:p>
      <w:pPr>
        <w:rPr>
          <w:rFonts w:ascii="宋体" w:hAnsi="宋体" w:cs="宋体"/>
          <w:sz w:val="28"/>
          <w:szCs w:val="28"/>
        </w:rPr>
      </w:pPr>
      <w:r>
        <w:rPr>
          <w:rFonts w:hint="eastAsia" w:ascii="宋体" w:hAnsi="宋体" w:cs="宋体"/>
          <w:sz w:val="28"/>
          <w:szCs w:val="28"/>
        </w:rPr>
        <w:t xml:space="preserve">    邮政编码：         </w:t>
      </w:r>
    </w:p>
    <w:p>
      <w:pPr>
        <w:widowControl/>
        <w:spacing w:line="405" w:lineRule="atLeast"/>
        <w:jc w:val="left"/>
        <w:rPr>
          <w:rFonts w:ascii="宋体" w:hAnsi="宋体" w:cs="宋体"/>
          <w:kern w:val="0"/>
          <w:sz w:val="28"/>
          <w:szCs w:val="28"/>
        </w:rPr>
      </w:pPr>
    </w:p>
    <w:p>
      <w:pPr>
        <w:widowControl/>
        <w:spacing w:line="405" w:lineRule="atLeast"/>
        <w:jc w:val="left"/>
        <w:rPr>
          <w:rFonts w:ascii="宋体" w:hAnsi="宋体" w:cs="宋体"/>
          <w:sz w:val="28"/>
          <w:szCs w:val="28"/>
        </w:rPr>
      </w:pPr>
      <w:r>
        <w:rPr>
          <w:rFonts w:hint="eastAsia" w:ascii="宋体" w:hAnsi="宋体" w:cs="宋体"/>
          <w:kern w:val="0"/>
          <w:sz w:val="28"/>
          <w:szCs w:val="28"/>
        </w:rPr>
        <w:t>（注：企事业单位、机关、团体的主要负责人为本单位的法定代表人）</w:t>
      </w:r>
    </w:p>
    <w:p>
      <w:pPr>
        <w:widowControl/>
        <w:spacing w:line="405" w:lineRule="atLeast"/>
        <w:ind w:firstLine="4320"/>
        <w:jc w:val="left"/>
        <w:rPr>
          <w:rFonts w:ascii="宋体" w:hAnsi="宋体" w:cs="宋体"/>
          <w:sz w:val="28"/>
          <w:szCs w:val="28"/>
        </w:rPr>
      </w:pPr>
      <w:r>
        <w:rPr>
          <w:rFonts w:hint="eastAsia" w:ascii="宋体" w:hAnsi="宋体" w:cs="宋体"/>
          <w:kern w:val="0"/>
          <w:sz w:val="28"/>
          <w:szCs w:val="28"/>
        </w:rPr>
        <w:t> </w:t>
      </w:r>
    </w:p>
    <w:p>
      <w:pPr>
        <w:widowControl/>
        <w:spacing w:line="405" w:lineRule="atLeast"/>
        <w:jc w:val="left"/>
        <w:rPr>
          <w:rFonts w:ascii="宋体" w:hAnsi="宋体" w:cs="宋体"/>
          <w:sz w:val="28"/>
          <w:szCs w:val="28"/>
        </w:rPr>
      </w:pPr>
      <w:r>
        <w:rPr>
          <w:rFonts w:hint="eastAsia" w:ascii="宋体" w:hAnsi="宋体" w:cs="宋体"/>
          <w:kern w:val="0"/>
          <w:sz w:val="28"/>
          <w:szCs w:val="28"/>
        </w:rPr>
        <w:t xml:space="preserve">              </w:t>
      </w:r>
    </w:p>
    <w:p>
      <w:pPr>
        <w:spacing w:line="500" w:lineRule="exact"/>
        <w:jc w:val="center"/>
        <w:rPr>
          <w:rFonts w:ascii="宋体" w:hAnsi="宋体" w:cs="宋体"/>
          <w:kern w:val="0"/>
          <w:sz w:val="28"/>
          <w:szCs w:val="28"/>
        </w:rPr>
      </w:pPr>
    </w:p>
    <w:p>
      <w:pPr>
        <w:spacing w:line="500" w:lineRule="exact"/>
        <w:jc w:val="center"/>
        <w:rPr>
          <w:rFonts w:ascii="宋体" w:hAnsi="宋体" w:cs="宋体"/>
          <w:kern w:val="0"/>
          <w:sz w:val="28"/>
          <w:szCs w:val="28"/>
        </w:rPr>
      </w:pPr>
    </w:p>
    <w:p>
      <w:pPr>
        <w:spacing w:line="500" w:lineRule="exact"/>
        <w:jc w:val="center"/>
        <w:rPr>
          <w:rFonts w:ascii="宋体" w:hAnsi="宋体" w:cs="宋体"/>
          <w:kern w:val="0"/>
          <w:sz w:val="28"/>
          <w:szCs w:val="28"/>
        </w:rPr>
      </w:pPr>
    </w:p>
    <w:p>
      <w:pPr>
        <w:spacing w:line="500" w:lineRule="exact"/>
        <w:jc w:val="center"/>
        <w:rPr>
          <w:rFonts w:ascii="宋体" w:hAnsi="宋体" w:cs="宋体"/>
          <w:kern w:val="0"/>
          <w:sz w:val="28"/>
          <w:szCs w:val="28"/>
        </w:rPr>
      </w:pPr>
    </w:p>
    <w:p>
      <w:pPr>
        <w:spacing w:line="500" w:lineRule="exact"/>
        <w:jc w:val="center"/>
        <w:rPr>
          <w:rFonts w:ascii="宋体" w:hAnsi="宋体" w:cs="宋体"/>
          <w:kern w:val="0"/>
          <w:sz w:val="28"/>
          <w:szCs w:val="28"/>
        </w:rPr>
      </w:pPr>
    </w:p>
    <w:p>
      <w:pPr>
        <w:spacing w:line="500" w:lineRule="exact"/>
        <w:jc w:val="center"/>
        <w:rPr>
          <w:rFonts w:ascii="宋体" w:hAnsi="宋体" w:cs="宋体"/>
          <w:kern w:val="0"/>
          <w:sz w:val="28"/>
          <w:szCs w:val="28"/>
        </w:rPr>
      </w:pPr>
    </w:p>
    <w:p>
      <w:pPr>
        <w:spacing w:line="500" w:lineRule="exact"/>
        <w:jc w:val="center"/>
        <w:rPr>
          <w:rFonts w:ascii="宋体" w:hAnsi="宋体" w:cs="宋体"/>
          <w:kern w:val="0"/>
          <w:sz w:val="28"/>
          <w:szCs w:val="28"/>
        </w:rPr>
      </w:pPr>
    </w:p>
    <w:p>
      <w:pPr>
        <w:spacing w:line="500" w:lineRule="exact"/>
        <w:jc w:val="center"/>
        <w:rPr>
          <w:rFonts w:ascii="宋体" w:hAnsi="宋体" w:cs="宋体"/>
          <w:kern w:val="0"/>
          <w:sz w:val="28"/>
          <w:szCs w:val="28"/>
        </w:rPr>
      </w:pPr>
    </w:p>
    <w:p>
      <w:pPr>
        <w:spacing w:line="500" w:lineRule="exact"/>
        <w:jc w:val="both"/>
        <w:rPr>
          <w:rFonts w:ascii="宋体" w:hAnsi="宋体" w:cs="宋体"/>
          <w:kern w:val="0"/>
          <w:sz w:val="28"/>
          <w:szCs w:val="28"/>
        </w:rPr>
      </w:pPr>
    </w:p>
    <w:p>
      <w:pPr>
        <w:spacing w:line="500" w:lineRule="exact"/>
        <w:jc w:val="center"/>
        <w:rPr>
          <w:rFonts w:ascii="宋体" w:hAnsi="宋体" w:cs="宋体"/>
          <w:bCs/>
          <w:sz w:val="28"/>
          <w:szCs w:val="28"/>
        </w:rPr>
      </w:pPr>
      <w:r>
        <w:rPr>
          <w:rFonts w:hint="eastAsia" w:ascii="宋体" w:hAnsi="宋体" w:cs="宋体"/>
          <w:kern w:val="0"/>
          <w:sz w:val="28"/>
          <w:szCs w:val="28"/>
        </w:rPr>
        <w:t>2.2</w:t>
      </w:r>
      <w:r>
        <w:rPr>
          <w:rFonts w:hint="eastAsia" w:ascii="宋体" w:hAnsi="宋体" w:cs="宋体"/>
          <w:bCs/>
          <w:sz w:val="28"/>
          <w:szCs w:val="28"/>
        </w:rPr>
        <w:t>法定代表人授权委托书</w:t>
      </w:r>
    </w:p>
    <w:p>
      <w:pPr>
        <w:autoSpaceDE w:val="0"/>
        <w:autoSpaceDN w:val="0"/>
        <w:adjustRightInd w:val="0"/>
        <w:spacing w:line="360" w:lineRule="auto"/>
        <w:rPr>
          <w:rFonts w:ascii="新宋体" w:hAnsi="新宋体" w:eastAsia="新宋体" w:cs="新宋体"/>
          <w:kern w:val="0"/>
          <w:sz w:val="24"/>
        </w:rPr>
      </w:pPr>
      <w:r>
        <w:rPr>
          <w:rFonts w:hint="eastAsia" w:ascii="新宋体" w:hAnsi="新宋体" w:eastAsia="新宋体" w:cs="新宋体"/>
          <w:kern w:val="0"/>
          <w:sz w:val="24"/>
          <w:lang w:eastAsia="zh-CN"/>
        </w:rPr>
        <w:t>陕西易元智诚项目管理有限公司</w:t>
      </w:r>
      <w:r>
        <w:rPr>
          <w:rFonts w:hint="eastAsia" w:ascii="新宋体" w:hAnsi="新宋体" w:eastAsia="新宋体" w:cs="新宋体"/>
          <w:kern w:val="0"/>
          <w:sz w:val="24"/>
        </w:rPr>
        <w:t>：</w:t>
      </w:r>
    </w:p>
    <w:p>
      <w:pPr>
        <w:autoSpaceDE w:val="0"/>
        <w:autoSpaceDN w:val="0"/>
        <w:adjustRightInd w:val="0"/>
        <w:spacing w:line="360" w:lineRule="auto"/>
        <w:ind w:firstLine="640"/>
        <w:rPr>
          <w:rFonts w:ascii="新宋体" w:hAnsi="新宋体" w:eastAsia="新宋体" w:cs="新宋体"/>
          <w:sz w:val="24"/>
        </w:rPr>
      </w:pPr>
      <w:r>
        <w:rPr>
          <w:rFonts w:hint="eastAsia" w:ascii="新宋体" w:hAnsi="新宋体" w:eastAsia="新宋体" w:cs="新宋体"/>
          <w:sz w:val="24"/>
          <w:lang w:val="zh-CN"/>
        </w:rPr>
        <w:t>注册于</w:t>
      </w:r>
      <w:r>
        <w:rPr>
          <w:rFonts w:hint="eastAsia" w:ascii="新宋体" w:hAnsi="新宋体" w:eastAsia="新宋体" w:cs="新宋体"/>
          <w:sz w:val="24"/>
          <w:u w:val="single"/>
          <w:lang w:val="zh-CN"/>
        </w:rPr>
        <w:t>（工商行政管理局名称）</w:t>
      </w:r>
      <w:r>
        <w:rPr>
          <w:rFonts w:hint="eastAsia" w:ascii="新宋体" w:hAnsi="新宋体" w:eastAsia="新宋体" w:cs="新宋体"/>
          <w:sz w:val="24"/>
          <w:lang w:val="zh-CN"/>
        </w:rPr>
        <w:t>之</w:t>
      </w:r>
      <w:r>
        <w:rPr>
          <w:rFonts w:hint="eastAsia" w:ascii="新宋体" w:hAnsi="新宋体" w:eastAsia="新宋体" w:cs="新宋体"/>
          <w:sz w:val="24"/>
          <w:u w:val="single"/>
          <w:lang w:val="zh-CN"/>
        </w:rPr>
        <w:t>（</w:t>
      </w:r>
      <w:r>
        <w:rPr>
          <w:rFonts w:hint="eastAsia" w:ascii="新宋体" w:hAnsi="新宋体" w:eastAsia="新宋体" w:cs="新宋体"/>
          <w:sz w:val="24"/>
          <w:u w:val="single"/>
        </w:rPr>
        <w:t>供应商</w:t>
      </w:r>
      <w:r>
        <w:rPr>
          <w:rFonts w:hint="eastAsia" w:ascii="新宋体" w:hAnsi="新宋体" w:eastAsia="新宋体" w:cs="新宋体"/>
          <w:sz w:val="24"/>
          <w:u w:val="single"/>
          <w:lang w:val="zh-CN"/>
        </w:rPr>
        <w:t>全称）</w:t>
      </w:r>
      <w:r>
        <w:rPr>
          <w:rFonts w:hint="eastAsia" w:ascii="新宋体" w:hAnsi="新宋体" w:eastAsia="新宋体" w:cs="新宋体"/>
          <w:sz w:val="24"/>
          <w:lang w:val="zh-CN"/>
        </w:rPr>
        <w:t>法人代表</w:t>
      </w:r>
      <w:r>
        <w:rPr>
          <w:rFonts w:hint="eastAsia" w:ascii="新宋体" w:hAnsi="新宋体" w:eastAsia="新宋体" w:cs="新宋体"/>
          <w:sz w:val="24"/>
          <w:u w:val="single"/>
          <w:lang w:val="zh-CN"/>
        </w:rPr>
        <w:t>（姓名、职务）</w:t>
      </w:r>
      <w:r>
        <w:rPr>
          <w:rFonts w:hint="eastAsia" w:ascii="新宋体" w:hAnsi="新宋体" w:eastAsia="新宋体" w:cs="新宋体"/>
          <w:sz w:val="24"/>
          <w:lang w:val="zh-CN"/>
        </w:rPr>
        <w:t>授权</w:t>
      </w:r>
      <w:r>
        <w:rPr>
          <w:rFonts w:hint="eastAsia" w:ascii="新宋体" w:hAnsi="新宋体" w:eastAsia="新宋体" w:cs="新宋体"/>
          <w:sz w:val="24"/>
          <w:u w:val="single"/>
          <w:lang w:val="zh-CN"/>
        </w:rPr>
        <w:t>（被授权人姓名、职务）</w:t>
      </w:r>
      <w:r>
        <w:rPr>
          <w:rFonts w:hint="eastAsia" w:ascii="新宋体" w:hAnsi="新宋体" w:eastAsia="新宋体" w:cs="新宋体"/>
          <w:sz w:val="24"/>
          <w:lang w:val="zh-CN"/>
        </w:rPr>
        <w:t>为本公司的合法代理人，就</w:t>
      </w:r>
      <w:r>
        <w:rPr>
          <w:rFonts w:hint="eastAsia" w:ascii="新宋体" w:hAnsi="新宋体" w:eastAsia="新宋体" w:cs="新宋体"/>
          <w:sz w:val="24"/>
          <w:u w:val="single"/>
          <w:lang w:val="zh-CN"/>
        </w:rPr>
        <w:t>（项目名称）</w:t>
      </w:r>
      <w:r>
        <w:rPr>
          <w:rFonts w:hint="eastAsia" w:ascii="新宋体" w:hAnsi="新宋体" w:eastAsia="新宋体" w:cs="新宋体"/>
          <w:sz w:val="24"/>
          <w:lang w:val="zh-CN"/>
        </w:rPr>
        <w:t>的招标及合同的执行和完成，以本公司的名义处理一切与之有关的事宜。</w:t>
      </w:r>
    </w:p>
    <w:p>
      <w:pPr>
        <w:autoSpaceDE w:val="0"/>
        <w:autoSpaceDN w:val="0"/>
        <w:adjustRightInd w:val="0"/>
        <w:spacing w:line="360" w:lineRule="auto"/>
        <w:rPr>
          <w:rFonts w:ascii="新宋体" w:hAnsi="新宋体" w:eastAsia="新宋体" w:cs="新宋体"/>
          <w:sz w:val="24"/>
          <w:u w:val="single"/>
        </w:rPr>
      </w:pPr>
      <w:r>
        <w:rPr>
          <w:rFonts w:hint="eastAsia" w:ascii="新宋体" w:hAnsi="新宋体" w:eastAsia="新宋体" w:cs="新宋体"/>
          <w:sz w:val="24"/>
          <w:lang w:val="zh-CN"/>
        </w:rPr>
        <w:t>附：全权代表姓名：</w:t>
      </w:r>
      <w:r>
        <w:rPr>
          <w:rFonts w:hint="eastAsia" w:ascii="新宋体" w:hAnsi="新宋体" w:eastAsia="新宋体" w:cs="新宋体"/>
          <w:sz w:val="24"/>
          <w:u w:val="single"/>
        </w:rPr>
        <w:t xml:space="preserve">          </w:t>
      </w:r>
      <w:r>
        <w:rPr>
          <w:rFonts w:hint="eastAsia" w:ascii="新宋体" w:hAnsi="新宋体" w:eastAsia="新宋体" w:cs="新宋体"/>
          <w:sz w:val="24"/>
          <w:lang w:val="zh-CN"/>
        </w:rPr>
        <w:t>性别：</w:t>
      </w:r>
      <w:r>
        <w:rPr>
          <w:rFonts w:hint="eastAsia" w:ascii="新宋体" w:hAnsi="新宋体" w:eastAsia="新宋体" w:cs="新宋体"/>
          <w:sz w:val="24"/>
          <w:u w:val="single"/>
        </w:rPr>
        <w:t xml:space="preserve">      </w:t>
      </w:r>
      <w:r>
        <w:rPr>
          <w:rFonts w:hint="eastAsia" w:ascii="新宋体" w:hAnsi="新宋体" w:eastAsia="新宋体" w:cs="新宋体"/>
          <w:sz w:val="24"/>
          <w:lang w:val="zh-CN"/>
        </w:rPr>
        <w:t>年龄：</w:t>
      </w:r>
      <w:r>
        <w:rPr>
          <w:rFonts w:hint="eastAsia" w:ascii="新宋体" w:hAnsi="新宋体" w:eastAsia="新宋体" w:cs="新宋体"/>
          <w:sz w:val="24"/>
          <w:u w:val="single"/>
        </w:rPr>
        <w:t xml:space="preserve">           </w:t>
      </w:r>
    </w:p>
    <w:p>
      <w:pPr>
        <w:autoSpaceDE w:val="0"/>
        <w:autoSpaceDN w:val="0"/>
        <w:adjustRightInd w:val="0"/>
        <w:spacing w:line="360" w:lineRule="auto"/>
        <w:ind w:firstLine="630"/>
        <w:rPr>
          <w:rFonts w:ascii="新宋体" w:hAnsi="新宋体" w:eastAsia="新宋体" w:cs="新宋体"/>
          <w:sz w:val="24"/>
          <w:u w:val="single"/>
        </w:rPr>
      </w:pPr>
      <w:r>
        <w:rPr>
          <w:rFonts w:hint="eastAsia" w:ascii="新宋体" w:hAnsi="新宋体" w:eastAsia="新宋体" w:cs="新宋体"/>
          <w:sz w:val="24"/>
          <w:lang w:val="zh-CN"/>
        </w:rPr>
        <w:t>职</w:t>
      </w:r>
      <w:r>
        <w:rPr>
          <w:rFonts w:hint="eastAsia" w:ascii="新宋体" w:hAnsi="新宋体" w:eastAsia="新宋体" w:cs="新宋体"/>
          <w:sz w:val="24"/>
        </w:rPr>
        <w:t xml:space="preserve">    </w:t>
      </w:r>
      <w:r>
        <w:rPr>
          <w:rFonts w:hint="eastAsia" w:ascii="新宋体" w:hAnsi="新宋体" w:eastAsia="新宋体" w:cs="新宋体"/>
          <w:sz w:val="24"/>
          <w:lang w:val="zh-CN"/>
        </w:rPr>
        <w:t>务：</w:t>
      </w:r>
      <w:r>
        <w:rPr>
          <w:rFonts w:hint="eastAsia" w:ascii="新宋体" w:hAnsi="新宋体" w:eastAsia="新宋体" w:cs="新宋体"/>
          <w:sz w:val="24"/>
          <w:u w:val="single"/>
        </w:rPr>
        <w:t xml:space="preserve">         </w:t>
      </w:r>
      <w:r>
        <w:rPr>
          <w:rFonts w:hint="eastAsia" w:ascii="新宋体" w:hAnsi="新宋体" w:eastAsia="新宋体" w:cs="新宋体"/>
          <w:sz w:val="24"/>
          <w:lang w:val="zh-CN"/>
        </w:rPr>
        <w:t>身份证号码：</w:t>
      </w:r>
      <w:r>
        <w:rPr>
          <w:rFonts w:hint="eastAsia" w:ascii="新宋体" w:hAnsi="新宋体" w:eastAsia="新宋体" w:cs="新宋体"/>
          <w:sz w:val="24"/>
          <w:u w:val="single"/>
        </w:rPr>
        <w:t xml:space="preserve">                 </w:t>
      </w:r>
    </w:p>
    <w:p>
      <w:pPr>
        <w:autoSpaceDE w:val="0"/>
        <w:autoSpaceDN w:val="0"/>
        <w:adjustRightInd w:val="0"/>
        <w:spacing w:line="360" w:lineRule="auto"/>
        <w:ind w:firstLine="630"/>
        <w:rPr>
          <w:rFonts w:ascii="新宋体" w:hAnsi="新宋体" w:eastAsia="新宋体" w:cs="新宋体"/>
          <w:sz w:val="24"/>
        </w:rPr>
      </w:pPr>
      <w:r>
        <w:rPr>
          <w:rFonts w:hint="eastAsia" w:ascii="新宋体" w:hAnsi="新宋体" w:eastAsia="新宋体" w:cs="新宋体"/>
          <w:sz w:val="24"/>
          <w:lang w:val="zh-CN"/>
        </w:rPr>
        <w:t>通讯地址</w:t>
      </w:r>
      <w:r>
        <w:rPr>
          <w:rFonts w:hint="eastAsia" w:ascii="新宋体" w:hAnsi="新宋体" w:eastAsia="新宋体" w:cs="新宋体"/>
          <w:sz w:val="24"/>
          <w:u w:val="single"/>
          <w:lang w:val="zh-CN"/>
        </w:rPr>
        <w:t>：</w:t>
      </w:r>
      <w:r>
        <w:rPr>
          <w:rFonts w:hint="eastAsia" w:ascii="新宋体" w:hAnsi="新宋体" w:eastAsia="新宋体" w:cs="新宋体"/>
          <w:sz w:val="24"/>
          <w:u w:val="single"/>
        </w:rPr>
        <w:t xml:space="preserve">                                      </w:t>
      </w:r>
      <w:r>
        <w:rPr>
          <w:rFonts w:hint="eastAsia" w:ascii="新宋体" w:hAnsi="新宋体" w:eastAsia="新宋体" w:cs="新宋体"/>
          <w:sz w:val="24"/>
          <w:lang w:val="zh-CN"/>
        </w:rPr>
        <w:t xml:space="preserve">     </w:t>
      </w:r>
      <w:r>
        <w:rPr>
          <w:rFonts w:hint="eastAsia" w:ascii="新宋体" w:hAnsi="新宋体" w:eastAsia="新宋体" w:cs="新宋体"/>
          <w:sz w:val="24"/>
        </w:rPr>
        <w:t xml:space="preserve">                                      </w:t>
      </w:r>
    </w:p>
    <w:p>
      <w:pPr>
        <w:autoSpaceDE w:val="0"/>
        <w:autoSpaceDN w:val="0"/>
        <w:adjustRightInd w:val="0"/>
        <w:spacing w:line="360" w:lineRule="auto"/>
        <w:ind w:firstLine="630"/>
        <w:rPr>
          <w:rFonts w:ascii="新宋体" w:hAnsi="新宋体" w:eastAsia="新宋体" w:cs="新宋体"/>
          <w:sz w:val="24"/>
          <w:u w:val="single"/>
        </w:rPr>
      </w:pPr>
      <w:r>
        <w:rPr>
          <w:rFonts w:hint="eastAsia" w:ascii="新宋体" w:hAnsi="新宋体" w:eastAsia="新宋体" w:cs="新宋体"/>
          <w:sz w:val="24"/>
          <w:lang w:val="zh-CN"/>
        </w:rPr>
        <w:t>邮政编码：</w:t>
      </w:r>
      <w:r>
        <w:rPr>
          <w:rFonts w:hint="eastAsia" w:ascii="新宋体" w:hAnsi="新宋体" w:eastAsia="新宋体" w:cs="新宋体"/>
          <w:sz w:val="24"/>
          <w:u w:val="single"/>
        </w:rPr>
        <w:t xml:space="preserve">                                      </w:t>
      </w:r>
    </w:p>
    <w:p>
      <w:pPr>
        <w:autoSpaceDE w:val="0"/>
        <w:autoSpaceDN w:val="0"/>
        <w:adjustRightInd w:val="0"/>
        <w:spacing w:line="360" w:lineRule="auto"/>
        <w:ind w:firstLine="630"/>
        <w:rPr>
          <w:rFonts w:ascii="新宋体" w:hAnsi="新宋体" w:eastAsia="新宋体" w:cs="新宋体"/>
          <w:sz w:val="24"/>
          <w:u w:val="single"/>
        </w:rPr>
      </w:pPr>
      <w:r>
        <w:rPr>
          <w:rFonts w:hint="eastAsia" w:ascii="新宋体" w:hAnsi="新宋体" w:eastAsia="新宋体" w:cs="新宋体"/>
          <w:sz w:val="24"/>
          <w:lang w:val="zh-CN"/>
        </w:rPr>
        <w:t>电</w:t>
      </w:r>
      <w:r>
        <w:rPr>
          <w:rFonts w:hint="eastAsia" w:ascii="新宋体" w:hAnsi="新宋体" w:eastAsia="新宋体" w:cs="新宋体"/>
          <w:sz w:val="24"/>
        </w:rPr>
        <w:t xml:space="preserve">    </w:t>
      </w:r>
      <w:r>
        <w:rPr>
          <w:rFonts w:hint="eastAsia" w:ascii="新宋体" w:hAnsi="新宋体" w:eastAsia="新宋体" w:cs="新宋体"/>
          <w:sz w:val="24"/>
          <w:lang w:val="zh-CN"/>
        </w:rPr>
        <w:t>话：</w:t>
      </w:r>
      <w:r>
        <w:rPr>
          <w:rFonts w:hint="eastAsia" w:ascii="新宋体" w:hAnsi="新宋体" w:eastAsia="新宋体" w:cs="新宋体"/>
          <w:sz w:val="24"/>
          <w:u w:val="single"/>
        </w:rPr>
        <w:t xml:space="preserve">                     </w:t>
      </w:r>
      <w:r>
        <w:rPr>
          <w:rFonts w:hint="eastAsia" w:ascii="新宋体" w:hAnsi="新宋体" w:eastAsia="新宋体" w:cs="新宋体"/>
          <w:sz w:val="24"/>
          <w:lang w:val="zh-CN"/>
        </w:rPr>
        <w:t>电传：</w:t>
      </w:r>
      <w:r>
        <w:rPr>
          <w:rFonts w:hint="eastAsia" w:ascii="新宋体" w:hAnsi="新宋体" w:eastAsia="新宋体" w:cs="新宋体"/>
          <w:sz w:val="24"/>
          <w:u w:val="single"/>
        </w:rPr>
        <w:t xml:space="preserve">            </w:t>
      </w:r>
    </w:p>
    <w:p>
      <w:pPr>
        <w:pStyle w:val="5"/>
        <w:rPr>
          <w:lang w:val="zh-CN"/>
        </w:rPr>
      </w:pPr>
      <w:r>
        <w:rPr>
          <w:rFonts w:hint="eastAsia"/>
          <w:lang w:val="zh-CN"/>
        </w:rPr>
        <w:t>附：法定代表人、被授权人身份证复印件。（备注：身份证需复印正、反两面）</w:t>
      </w:r>
    </w:p>
    <w:tbl>
      <w:tblPr>
        <w:tblStyle w:val="18"/>
        <w:tblW w:w="8920" w:type="dxa"/>
        <w:tblInd w:w="286" w:type="dxa"/>
        <w:tblLayout w:type="fixed"/>
        <w:tblCellMar>
          <w:top w:w="0" w:type="dxa"/>
          <w:left w:w="108" w:type="dxa"/>
          <w:bottom w:w="0" w:type="dxa"/>
          <w:right w:w="108" w:type="dxa"/>
        </w:tblCellMar>
      </w:tblPr>
      <w:tblGrid>
        <w:gridCol w:w="4204"/>
        <w:gridCol w:w="4716"/>
      </w:tblGrid>
      <w:tr>
        <w:tblPrEx>
          <w:tblCellMar>
            <w:top w:w="0" w:type="dxa"/>
            <w:left w:w="108" w:type="dxa"/>
            <w:bottom w:w="0" w:type="dxa"/>
            <w:right w:w="108" w:type="dxa"/>
          </w:tblCellMar>
        </w:tblPrEx>
        <w:trPr>
          <w:trHeight w:val="2000" w:hRule="atLeast"/>
        </w:trPr>
        <w:tc>
          <w:tcPr>
            <w:tcW w:w="420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jc w:val="center"/>
              <w:rPr>
                <w:rFonts w:ascii="新宋体" w:hAnsi="新宋体" w:eastAsia="新宋体" w:cs="新宋体"/>
                <w:sz w:val="24"/>
                <w:lang w:val="zh-CN"/>
              </w:rPr>
            </w:pPr>
            <w:r>
              <w:rPr>
                <w:rFonts w:hint="eastAsia" w:ascii="新宋体" w:hAnsi="新宋体" w:eastAsia="新宋体" w:cs="新宋体"/>
                <w:sz w:val="24"/>
                <w:lang w:val="zh-CN"/>
              </w:rPr>
              <w:t>法定代表人身份证复印件</w:t>
            </w:r>
          </w:p>
          <w:p>
            <w:pPr>
              <w:autoSpaceDE w:val="0"/>
              <w:autoSpaceDN w:val="0"/>
              <w:adjustRightInd w:val="0"/>
              <w:spacing w:line="600" w:lineRule="exact"/>
              <w:jc w:val="center"/>
              <w:rPr>
                <w:rFonts w:ascii="新宋体" w:hAnsi="新宋体" w:eastAsia="新宋体" w:cs="新宋体"/>
                <w:sz w:val="24"/>
                <w:u w:val="single"/>
              </w:rPr>
            </w:pPr>
            <w:r>
              <w:rPr>
                <w:rFonts w:hint="eastAsia" w:ascii="新宋体" w:hAnsi="新宋体" w:eastAsia="新宋体" w:cs="新宋体"/>
                <w:sz w:val="24"/>
                <w:lang w:val="zh-CN"/>
              </w:rPr>
              <w:t>（正面）</w:t>
            </w:r>
          </w:p>
        </w:tc>
        <w:tc>
          <w:tcPr>
            <w:tcW w:w="4716" w:type="dxa"/>
            <w:tcBorders>
              <w:top w:val="single" w:color="auto" w:sz="6" w:space="0"/>
              <w:left w:val="single" w:color="auto" w:sz="6" w:space="0"/>
              <w:bottom w:val="single" w:color="auto" w:sz="4" w:space="0"/>
              <w:right w:val="single" w:color="auto" w:sz="6" w:space="0"/>
            </w:tcBorders>
            <w:vAlign w:val="center"/>
          </w:tcPr>
          <w:p>
            <w:pPr>
              <w:autoSpaceDE w:val="0"/>
              <w:autoSpaceDN w:val="0"/>
              <w:adjustRightInd w:val="0"/>
              <w:spacing w:line="600" w:lineRule="exact"/>
              <w:jc w:val="center"/>
              <w:rPr>
                <w:rFonts w:ascii="新宋体" w:hAnsi="新宋体" w:eastAsia="新宋体" w:cs="新宋体"/>
                <w:sz w:val="24"/>
                <w:lang w:val="zh-CN"/>
              </w:rPr>
            </w:pPr>
            <w:r>
              <w:rPr>
                <w:rFonts w:hint="eastAsia" w:ascii="新宋体" w:hAnsi="新宋体" w:eastAsia="新宋体" w:cs="新宋体"/>
                <w:sz w:val="24"/>
                <w:lang w:val="zh-CN"/>
              </w:rPr>
              <w:t>被授权代表身份证复印件</w:t>
            </w:r>
          </w:p>
          <w:p>
            <w:pPr>
              <w:autoSpaceDE w:val="0"/>
              <w:autoSpaceDN w:val="0"/>
              <w:adjustRightInd w:val="0"/>
              <w:spacing w:line="600" w:lineRule="exact"/>
              <w:jc w:val="center"/>
              <w:rPr>
                <w:rFonts w:ascii="新宋体" w:hAnsi="新宋体" w:eastAsia="新宋体" w:cs="新宋体"/>
                <w:sz w:val="24"/>
                <w:u w:val="single"/>
              </w:rPr>
            </w:pPr>
            <w:r>
              <w:rPr>
                <w:rFonts w:hint="eastAsia" w:ascii="新宋体" w:hAnsi="新宋体" w:eastAsia="新宋体" w:cs="新宋体"/>
                <w:sz w:val="24"/>
                <w:lang w:val="zh-CN"/>
              </w:rPr>
              <w:t>（正面）</w:t>
            </w:r>
          </w:p>
        </w:tc>
      </w:tr>
      <w:tr>
        <w:tblPrEx>
          <w:tblCellMar>
            <w:top w:w="0" w:type="dxa"/>
            <w:left w:w="108" w:type="dxa"/>
            <w:bottom w:w="0" w:type="dxa"/>
            <w:right w:w="108" w:type="dxa"/>
          </w:tblCellMar>
        </w:tblPrEx>
        <w:trPr>
          <w:trHeight w:val="2000" w:hRule="atLeast"/>
        </w:trPr>
        <w:tc>
          <w:tcPr>
            <w:tcW w:w="420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600" w:lineRule="exact"/>
              <w:jc w:val="center"/>
              <w:rPr>
                <w:rFonts w:ascii="新宋体" w:hAnsi="新宋体" w:eastAsia="新宋体" w:cs="新宋体"/>
                <w:sz w:val="24"/>
                <w:lang w:val="zh-CN"/>
              </w:rPr>
            </w:pPr>
            <w:r>
              <w:rPr>
                <w:rFonts w:hint="eastAsia" w:ascii="新宋体" w:hAnsi="新宋体" w:eastAsia="新宋体" w:cs="新宋体"/>
                <w:sz w:val="24"/>
                <w:lang w:val="zh-CN"/>
              </w:rPr>
              <w:t>法定代表人身份证复印件</w:t>
            </w:r>
          </w:p>
          <w:p>
            <w:pPr>
              <w:autoSpaceDE w:val="0"/>
              <w:autoSpaceDN w:val="0"/>
              <w:adjustRightInd w:val="0"/>
              <w:spacing w:line="600" w:lineRule="exact"/>
              <w:jc w:val="center"/>
              <w:rPr>
                <w:rFonts w:ascii="新宋体" w:hAnsi="新宋体" w:eastAsia="新宋体" w:cs="新宋体"/>
                <w:sz w:val="24"/>
                <w:lang w:val="zh-CN"/>
              </w:rPr>
            </w:pPr>
            <w:r>
              <w:rPr>
                <w:rFonts w:hint="eastAsia" w:ascii="新宋体" w:hAnsi="新宋体" w:eastAsia="新宋体" w:cs="新宋体"/>
                <w:sz w:val="24"/>
                <w:lang w:val="zh-CN"/>
              </w:rPr>
              <w:t>（反面）</w:t>
            </w:r>
          </w:p>
        </w:tc>
        <w:tc>
          <w:tcPr>
            <w:tcW w:w="4716" w:type="dxa"/>
            <w:tcBorders>
              <w:top w:val="single" w:color="auto" w:sz="4" w:space="0"/>
              <w:left w:val="single" w:color="auto" w:sz="6" w:space="0"/>
              <w:bottom w:val="single" w:color="auto" w:sz="6" w:space="0"/>
              <w:right w:val="single" w:color="auto" w:sz="6" w:space="0"/>
            </w:tcBorders>
            <w:vAlign w:val="center"/>
          </w:tcPr>
          <w:p>
            <w:pPr>
              <w:autoSpaceDE w:val="0"/>
              <w:autoSpaceDN w:val="0"/>
              <w:adjustRightInd w:val="0"/>
              <w:spacing w:line="600" w:lineRule="exact"/>
              <w:jc w:val="center"/>
              <w:rPr>
                <w:rFonts w:ascii="新宋体" w:hAnsi="新宋体" w:eastAsia="新宋体" w:cs="新宋体"/>
                <w:sz w:val="24"/>
                <w:lang w:val="zh-CN"/>
              </w:rPr>
            </w:pPr>
            <w:r>
              <w:rPr>
                <w:rFonts w:hint="eastAsia" w:ascii="新宋体" w:hAnsi="新宋体" w:eastAsia="新宋体" w:cs="新宋体"/>
                <w:sz w:val="24"/>
                <w:lang w:val="zh-CN"/>
              </w:rPr>
              <w:t>被授权代表身份证复印件</w:t>
            </w:r>
          </w:p>
          <w:p>
            <w:pPr>
              <w:autoSpaceDE w:val="0"/>
              <w:autoSpaceDN w:val="0"/>
              <w:adjustRightInd w:val="0"/>
              <w:spacing w:line="600" w:lineRule="exact"/>
              <w:jc w:val="center"/>
              <w:rPr>
                <w:rFonts w:ascii="新宋体" w:hAnsi="新宋体" w:eastAsia="新宋体" w:cs="新宋体"/>
                <w:sz w:val="24"/>
                <w:lang w:val="zh-CN"/>
              </w:rPr>
            </w:pPr>
            <w:r>
              <w:rPr>
                <w:rFonts w:hint="eastAsia" w:ascii="新宋体" w:hAnsi="新宋体" w:eastAsia="新宋体" w:cs="新宋体"/>
                <w:sz w:val="24"/>
                <w:lang w:val="zh-CN"/>
              </w:rPr>
              <w:t>（反面）</w:t>
            </w:r>
          </w:p>
        </w:tc>
      </w:tr>
    </w:tbl>
    <w:p>
      <w:pPr>
        <w:adjustRightInd w:val="0"/>
        <w:snapToGrid w:val="0"/>
        <w:spacing w:beforeLines="400"/>
        <w:ind w:firstLine="120" w:firstLineChars="50"/>
        <w:jc w:val="left"/>
        <w:rPr>
          <w:rFonts w:ascii="新宋体" w:hAnsi="新宋体" w:eastAsia="新宋体" w:cs="新宋体"/>
          <w:sz w:val="24"/>
        </w:rPr>
      </w:pPr>
      <w:r>
        <w:rPr>
          <w:rFonts w:hint="eastAsia" w:ascii="新宋体" w:hAnsi="新宋体" w:eastAsia="新宋体" w:cs="新宋体"/>
          <w:sz w:val="24"/>
          <w:lang w:val="zh-CN"/>
        </w:rPr>
        <w:t>法定代表人</w:t>
      </w:r>
      <w:r>
        <w:rPr>
          <w:rFonts w:hint="eastAsia" w:ascii="新宋体" w:hAnsi="新宋体" w:eastAsia="新宋体" w:cs="新宋体"/>
          <w:sz w:val="24"/>
        </w:rPr>
        <w:t>签名：                 被授权代表签名:</w:t>
      </w:r>
    </w:p>
    <w:p>
      <w:pPr>
        <w:adjustRightInd w:val="0"/>
        <w:snapToGrid w:val="0"/>
        <w:spacing w:line="600" w:lineRule="exact"/>
        <w:rPr>
          <w:rFonts w:ascii="新宋体" w:hAnsi="新宋体" w:eastAsia="新宋体" w:cs="新宋体"/>
          <w:sz w:val="24"/>
        </w:rPr>
      </w:pPr>
      <w:r>
        <w:rPr>
          <w:rFonts w:hint="eastAsia" w:ascii="新宋体" w:hAnsi="新宋体" w:eastAsia="新宋体" w:cs="新宋体"/>
          <w:sz w:val="24"/>
        </w:rPr>
        <w:t xml:space="preserve"> 供应商（公章）：</w:t>
      </w:r>
    </w:p>
    <w:p>
      <w:pPr>
        <w:autoSpaceDE w:val="0"/>
        <w:autoSpaceDN w:val="0"/>
        <w:adjustRightInd w:val="0"/>
        <w:spacing w:line="600" w:lineRule="exact"/>
        <w:rPr>
          <w:rFonts w:ascii="新宋体" w:hAnsi="新宋体" w:eastAsia="新宋体" w:cs="新宋体"/>
          <w:sz w:val="24"/>
        </w:rPr>
      </w:pPr>
    </w:p>
    <w:p>
      <w:pPr>
        <w:autoSpaceDE w:val="0"/>
        <w:autoSpaceDN w:val="0"/>
        <w:adjustRightInd w:val="0"/>
        <w:spacing w:line="600" w:lineRule="exact"/>
        <w:ind w:firstLine="240" w:firstLineChars="100"/>
        <w:rPr>
          <w:rFonts w:ascii="新宋体" w:hAnsi="新宋体" w:eastAsia="新宋体" w:cs="新宋体"/>
          <w:sz w:val="24"/>
          <w:lang w:val="zh-CN"/>
        </w:rPr>
      </w:pPr>
      <w:r>
        <w:rPr>
          <w:rFonts w:hint="eastAsia" w:ascii="新宋体" w:hAnsi="新宋体" w:eastAsia="新宋体" w:cs="新宋体"/>
          <w:sz w:val="24"/>
          <w:lang w:val="zh-CN"/>
        </w:rPr>
        <w:t>本授权有效期：</w:t>
      </w:r>
      <w:r>
        <w:rPr>
          <w:rFonts w:hint="eastAsia" w:ascii="新宋体" w:hAnsi="新宋体" w:eastAsia="新宋体" w:cs="新宋体"/>
          <w:sz w:val="24"/>
        </w:rPr>
        <w:t xml:space="preserve">    </w:t>
      </w:r>
      <w:r>
        <w:rPr>
          <w:rFonts w:hint="eastAsia" w:ascii="新宋体" w:hAnsi="新宋体" w:eastAsia="新宋体" w:cs="新宋体"/>
          <w:sz w:val="24"/>
          <w:lang w:val="zh-CN"/>
        </w:rPr>
        <w:t>年</w:t>
      </w:r>
      <w:r>
        <w:rPr>
          <w:rFonts w:hint="eastAsia" w:ascii="新宋体" w:hAnsi="新宋体" w:eastAsia="新宋体" w:cs="新宋体"/>
          <w:sz w:val="24"/>
        </w:rPr>
        <w:t xml:space="preserve">    </w:t>
      </w:r>
      <w:r>
        <w:rPr>
          <w:rFonts w:hint="eastAsia" w:ascii="新宋体" w:hAnsi="新宋体" w:eastAsia="新宋体" w:cs="新宋体"/>
          <w:sz w:val="24"/>
          <w:lang w:val="zh-CN"/>
        </w:rPr>
        <w:t>月</w:t>
      </w:r>
      <w:r>
        <w:rPr>
          <w:rFonts w:hint="eastAsia" w:ascii="新宋体" w:hAnsi="新宋体" w:eastAsia="新宋体" w:cs="新宋体"/>
          <w:sz w:val="24"/>
        </w:rPr>
        <w:t xml:space="preserve">   </w:t>
      </w:r>
      <w:r>
        <w:rPr>
          <w:rFonts w:hint="eastAsia" w:ascii="新宋体" w:hAnsi="新宋体" w:eastAsia="新宋体" w:cs="新宋体"/>
          <w:sz w:val="24"/>
          <w:lang w:val="zh-CN"/>
        </w:rPr>
        <w:t>日至</w:t>
      </w:r>
      <w:r>
        <w:rPr>
          <w:rFonts w:hint="eastAsia" w:ascii="新宋体" w:hAnsi="新宋体" w:eastAsia="新宋体" w:cs="新宋体"/>
          <w:sz w:val="24"/>
        </w:rPr>
        <w:t xml:space="preserve">     </w:t>
      </w:r>
      <w:r>
        <w:rPr>
          <w:rFonts w:hint="eastAsia" w:ascii="新宋体" w:hAnsi="新宋体" w:eastAsia="新宋体" w:cs="新宋体"/>
          <w:sz w:val="24"/>
          <w:lang w:val="zh-CN"/>
        </w:rPr>
        <w:t>年</w:t>
      </w:r>
      <w:r>
        <w:rPr>
          <w:rFonts w:hint="eastAsia" w:ascii="新宋体" w:hAnsi="新宋体" w:eastAsia="新宋体" w:cs="新宋体"/>
          <w:sz w:val="24"/>
        </w:rPr>
        <w:t xml:space="preserve">   </w:t>
      </w:r>
      <w:r>
        <w:rPr>
          <w:rFonts w:hint="eastAsia" w:ascii="新宋体" w:hAnsi="新宋体" w:eastAsia="新宋体" w:cs="新宋体"/>
          <w:sz w:val="24"/>
          <w:lang w:val="zh-CN"/>
        </w:rPr>
        <w:t>月</w:t>
      </w:r>
      <w:r>
        <w:rPr>
          <w:rFonts w:hint="eastAsia" w:ascii="新宋体" w:hAnsi="新宋体" w:eastAsia="新宋体" w:cs="新宋体"/>
          <w:sz w:val="24"/>
        </w:rPr>
        <w:t xml:space="preserve">   </w:t>
      </w:r>
      <w:r>
        <w:rPr>
          <w:rFonts w:hint="eastAsia" w:ascii="新宋体" w:hAnsi="新宋体" w:eastAsia="新宋体" w:cs="新宋体"/>
          <w:sz w:val="24"/>
          <w:lang w:val="zh-CN"/>
        </w:rPr>
        <w:t>日</w:t>
      </w:r>
    </w:p>
    <w:p>
      <w:pPr>
        <w:ind w:firstLine="560" w:firstLineChars="200"/>
        <w:rPr>
          <w:rFonts w:hint="eastAsia" w:ascii="宋体" w:hAnsi="宋体" w:cs="宋体"/>
          <w:sz w:val="28"/>
          <w:szCs w:val="28"/>
        </w:rPr>
      </w:pPr>
    </w:p>
    <w:p>
      <w:pPr>
        <w:ind w:firstLine="560" w:firstLineChars="200"/>
        <w:rPr>
          <w:rFonts w:ascii="宋体" w:hAnsi="宋体" w:cs="宋体"/>
          <w:sz w:val="28"/>
          <w:szCs w:val="28"/>
        </w:rPr>
      </w:pPr>
      <w:r>
        <w:rPr>
          <w:rFonts w:hint="eastAsia" w:ascii="宋体" w:hAnsi="宋体" w:cs="宋体"/>
          <w:sz w:val="28"/>
          <w:szCs w:val="28"/>
        </w:rPr>
        <w:t xml:space="preserve">本授权委托书于  年  月  日签字生效，特此声明。  </w:t>
      </w:r>
    </w:p>
    <w:p>
      <w:pPr>
        <w:ind w:firstLine="560" w:firstLineChars="200"/>
        <w:rPr>
          <w:rFonts w:ascii="宋体" w:hAnsi="宋体" w:cs="宋体"/>
          <w:sz w:val="28"/>
          <w:szCs w:val="28"/>
        </w:rPr>
        <w:sectPr>
          <w:pgSz w:w="11906" w:h="16838"/>
          <w:pgMar w:top="1440" w:right="1418" w:bottom="1440" w:left="1418" w:header="851" w:footer="992" w:gutter="0"/>
          <w:cols w:space="720" w:num="1"/>
        </w:sectPr>
      </w:pPr>
    </w:p>
    <w:p>
      <w:pPr>
        <w:pStyle w:val="2"/>
      </w:pPr>
    </w:p>
    <w:p>
      <w:pPr>
        <w:ind w:firstLine="560" w:firstLineChars="200"/>
        <w:rPr>
          <w:rFonts w:ascii="宋体" w:hAnsi="宋体" w:cs="宋体"/>
          <w:sz w:val="28"/>
          <w:szCs w:val="28"/>
        </w:rPr>
      </w:pPr>
    </w:p>
    <w:p>
      <w:pPr>
        <w:ind w:firstLine="2800" w:firstLineChars="1000"/>
        <w:rPr>
          <w:rFonts w:ascii="宋体" w:hAnsi="宋体" w:cs="宋体"/>
          <w:b/>
          <w:bCs/>
          <w:sz w:val="32"/>
          <w:szCs w:val="32"/>
        </w:rPr>
      </w:pPr>
      <w:r>
        <w:rPr>
          <w:rFonts w:hint="eastAsia" w:ascii="宋体" w:hAnsi="宋体" w:cs="宋体"/>
          <w:sz w:val="28"/>
          <w:szCs w:val="28"/>
        </w:rPr>
        <w:t xml:space="preserve">           </w:t>
      </w:r>
      <w:r>
        <w:rPr>
          <w:rFonts w:hint="eastAsia" w:ascii="宋体" w:hAnsi="宋体" w:cs="宋体"/>
          <w:b/>
          <w:bCs/>
          <w:sz w:val="32"/>
          <w:szCs w:val="32"/>
        </w:rPr>
        <w:t xml:space="preserve"> 第3部分  谈判报价一览表</w:t>
      </w:r>
    </w:p>
    <w:p>
      <w:pPr>
        <w:jc w:val="center"/>
        <w:rPr>
          <w:rFonts w:ascii="宋体" w:hAnsi="宋体" w:cs="宋体"/>
          <w:sz w:val="28"/>
          <w:szCs w:val="28"/>
        </w:rPr>
      </w:pPr>
      <w:r>
        <w:rPr>
          <w:rFonts w:hint="eastAsia" w:ascii="宋体" w:hAnsi="宋体" w:cs="宋体"/>
          <w:sz w:val="28"/>
          <w:szCs w:val="28"/>
        </w:rPr>
        <w:t>3.1（XX项目名称）竞争性谈判报价总表I</w:t>
      </w:r>
    </w:p>
    <w:p>
      <w:pPr>
        <w:widowControl/>
        <w:spacing w:line="340" w:lineRule="exact"/>
        <w:ind w:right="-197" w:rightChars="-94" w:firstLine="560" w:firstLineChars="200"/>
        <w:jc w:val="left"/>
        <w:rPr>
          <w:rFonts w:ascii="宋体" w:hAnsi="宋体" w:cs="宋体"/>
          <w:sz w:val="28"/>
          <w:szCs w:val="28"/>
        </w:rPr>
      </w:pPr>
      <w:r>
        <w:rPr>
          <w:rFonts w:hint="eastAsia" w:ascii="宋体" w:hAnsi="宋体" w:cs="宋体"/>
          <w:sz w:val="28"/>
          <w:szCs w:val="28"/>
          <w:lang w:eastAsia="zh-CN"/>
        </w:rPr>
        <w:t>项目编号：</w:t>
      </w:r>
      <w:r>
        <w:rPr>
          <w:rFonts w:hint="eastAsia" w:ascii="宋体" w:hAnsi="宋体" w:cs="宋体"/>
          <w:sz w:val="28"/>
          <w:szCs w:val="28"/>
        </w:rPr>
        <w:t xml:space="preserve">供应商：                                             </w:t>
      </w:r>
    </w:p>
    <w:tbl>
      <w:tblPr>
        <w:tblStyle w:val="18"/>
        <w:tblW w:w="141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3"/>
        <w:gridCol w:w="4717"/>
        <w:gridCol w:w="5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8" w:hRule="atLeast"/>
        </w:trPr>
        <w:tc>
          <w:tcPr>
            <w:tcW w:w="3693" w:type="dxa"/>
            <w:tcBorders>
              <w:top w:val="single" w:color="auto" w:sz="4" w:space="0"/>
              <w:left w:val="single" w:color="auto" w:sz="4" w:space="0"/>
              <w:bottom w:val="single" w:color="auto" w:sz="4" w:space="0"/>
              <w:right w:val="single" w:color="auto" w:sz="4" w:space="0"/>
            </w:tcBorders>
            <w:vAlign w:val="center"/>
          </w:tcPr>
          <w:p>
            <w:pPr>
              <w:pStyle w:val="9"/>
              <w:snapToGrid w:val="0"/>
              <w:spacing w:beforeLines="0" w:afterLines="0" w:line="360" w:lineRule="auto"/>
              <w:jc w:val="center"/>
              <w:outlineLvl w:val="0"/>
              <w:rPr>
                <w:rFonts w:hAnsi="宋体" w:cs="宋体"/>
                <w:sz w:val="28"/>
                <w:szCs w:val="28"/>
              </w:rPr>
            </w:pPr>
            <w:r>
              <w:rPr>
                <w:rFonts w:hint="eastAsia" w:hAnsi="宋体" w:cs="宋体"/>
                <w:sz w:val="28"/>
                <w:szCs w:val="28"/>
              </w:rPr>
              <w:t>首次报价</w:t>
            </w:r>
          </w:p>
        </w:tc>
        <w:tc>
          <w:tcPr>
            <w:tcW w:w="4717" w:type="dxa"/>
            <w:tcBorders>
              <w:top w:val="single" w:color="auto" w:sz="4" w:space="0"/>
              <w:left w:val="single" w:color="auto" w:sz="4" w:space="0"/>
              <w:bottom w:val="single" w:color="auto" w:sz="4" w:space="0"/>
              <w:right w:val="single" w:color="auto" w:sz="4" w:space="0"/>
            </w:tcBorders>
            <w:vAlign w:val="center"/>
          </w:tcPr>
          <w:p>
            <w:pPr>
              <w:pStyle w:val="9"/>
              <w:snapToGrid w:val="0"/>
              <w:spacing w:beforeLines="0" w:afterLines="0" w:line="360" w:lineRule="auto"/>
              <w:jc w:val="left"/>
              <w:outlineLvl w:val="0"/>
              <w:rPr>
                <w:rFonts w:hAnsi="宋体" w:cs="宋体"/>
                <w:sz w:val="28"/>
                <w:szCs w:val="28"/>
              </w:rPr>
            </w:pPr>
            <w:r>
              <w:rPr>
                <w:rFonts w:hint="eastAsia" w:hAnsi="宋体" w:cs="宋体"/>
                <w:sz w:val="28"/>
                <w:szCs w:val="28"/>
              </w:rPr>
              <w:t>大写：</w:t>
            </w:r>
          </w:p>
          <w:p>
            <w:pPr>
              <w:pStyle w:val="9"/>
              <w:snapToGrid w:val="0"/>
              <w:spacing w:beforeLines="0" w:afterLines="0" w:line="360" w:lineRule="auto"/>
              <w:jc w:val="left"/>
              <w:outlineLvl w:val="0"/>
              <w:rPr>
                <w:rFonts w:hAnsi="宋体" w:cs="宋体"/>
                <w:sz w:val="28"/>
                <w:szCs w:val="28"/>
              </w:rPr>
            </w:pPr>
            <w:r>
              <w:rPr>
                <w:rFonts w:hint="eastAsia" w:hAnsi="宋体" w:cs="宋体"/>
                <w:sz w:val="28"/>
                <w:szCs w:val="28"/>
              </w:rPr>
              <w:t>小写：</w:t>
            </w:r>
          </w:p>
        </w:tc>
        <w:tc>
          <w:tcPr>
            <w:tcW w:w="5736" w:type="dxa"/>
            <w:vMerge w:val="restart"/>
            <w:tcBorders>
              <w:top w:val="single" w:color="auto" w:sz="4" w:space="0"/>
              <w:left w:val="single" w:color="auto" w:sz="4" w:space="0"/>
              <w:right w:val="single" w:color="auto" w:sz="4" w:space="0"/>
            </w:tcBorders>
            <w:vAlign w:val="center"/>
          </w:tcPr>
          <w:p>
            <w:pPr>
              <w:spacing w:before="100" w:beforeAutospacing="1" w:after="100" w:afterAutospacing="1"/>
              <w:jc w:val="center"/>
              <w:rPr>
                <w:rFonts w:ascii="宋体" w:hAnsi="宋体" w:cs="宋体"/>
                <w:sz w:val="28"/>
                <w:szCs w:val="28"/>
              </w:rPr>
            </w:pPr>
          </w:p>
          <w:p>
            <w:pPr>
              <w:spacing w:before="100" w:beforeAutospacing="1" w:after="100" w:afterAutospacing="1"/>
              <w:ind w:firstLine="1400" w:firstLineChars="500"/>
              <w:rPr>
                <w:rFonts w:ascii="宋体" w:hAnsi="宋体" w:cs="宋体"/>
                <w:sz w:val="28"/>
                <w:szCs w:val="28"/>
              </w:rPr>
            </w:pPr>
            <w:r>
              <w:rPr>
                <w:rFonts w:hint="eastAsia" w:ascii="宋体" w:hAnsi="宋体" w:cs="宋体"/>
                <w:sz w:val="28"/>
                <w:szCs w:val="28"/>
              </w:rPr>
              <w:t>交货期：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36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8"/>
                <w:szCs w:val="28"/>
              </w:rPr>
            </w:pPr>
            <w:r>
              <w:rPr>
                <w:rFonts w:hint="eastAsia" w:ascii="宋体" w:hAnsi="宋体" w:cs="宋体"/>
                <w:sz w:val="28"/>
                <w:szCs w:val="28"/>
              </w:rPr>
              <w:t>二次报价</w:t>
            </w:r>
          </w:p>
        </w:tc>
        <w:tc>
          <w:tcPr>
            <w:tcW w:w="4717" w:type="dxa"/>
            <w:tcBorders>
              <w:top w:val="single" w:color="auto" w:sz="4" w:space="0"/>
              <w:left w:val="single" w:color="auto" w:sz="4" w:space="0"/>
              <w:bottom w:val="single" w:color="auto" w:sz="4" w:space="0"/>
              <w:right w:val="single" w:color="auto" w:sz="4" w:space="0"/>
            </w:tcBorders>
            <w:vAlign w:val="center"/>
          </w:tcPr>
          <w:p>
            <w:pPr>
              <w:pStyle w:val="9"/>
              <w:snapToGrid w:val="0"/>
              <w:spacing w:beforeLines="0" w:afterLines="0" w:line="360" w:lineRule="auto"/>
              <w:jc w:val="left"/>
              <w:outlineLvl w:val="0"/>
              <w:rPr>
                <w:rFonts w:hAnsi="宋体" w:cs="宋体"/>
                <w:sz w:val="28"/>
                <w:szCs w:val="28"/>
              </w:rPr>
            </w:pPr>
            <w:r>
              <w:rPr>
                <w:rFonts w:hint="eastAsia" w:hAnsi="宋体" w:cs="宋体"/>
                <w:sz w:val="28"/>
                <w:szCs w:val="28"/>
              </w:rPr>
              <w:t>大写：</w:t>
            </w:r>
          </w:p>
          <w:p>
            <w:pPr>
              <w:spacing w:line="360" w:lineRule="auto"/>
              <w:jc w:val="left"/>
              <w:rPr>
                <w:rFonts w:ascii="宋体" w:hAnsi="宋体" w:cs="宋体"/>
                <w:sz w:val="28"/>
                <w:szCs w:val="28"/>
              </w:rPr>
            </w:pPr>
            <w:r>
              <w:rPr>
                <w:rFonts w:hint="eastAsia" w:ascii="宋体" w:hAnsi="宋体" w:cs="宋体"/>
                <w:sz w:val="28"/>
                <w:szCs w:val="28"/>
              </w:rPr>
              <w:t>小写：</w:t>
            </w:r>
          </w:p>
        </w:tc>
        <w:tc>
          <w:tcPr>
            <w:tcW w:w="5736" w:type="dxa"/>
            <w:vMerge w:val="continue"/>
            <w:tcBorders>
              <w:left w:val="single" w:color="auto" w:sz="4" w:space="0"/>
              <w:right w:val="single" w:color="auto" w:sz="4" w:space="0"/>
            </w:tcBorders>
            <w:vAlign w:val="center"/>
          </w:tcPr>
          <w:p>
            <w:pPr>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trPr>
        <w:tc>
          <w:tcPr>
            <w:tcW w:w="369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8"/>
                <w:szCs w:val="28"/>
              </w:rPr>
            </w:pPr>
            <w:r>
              <w:rPr>
                <w:rFonts w:hint="eastAsia" w:ascii="宋体" w:hAnsi="宋体" w:cs="宋体"/>
                <w:sz w:val="28"/>
                <w:szCs w:val="28"/>
              </w:rPr>
              <w:t xml:space="preserve">         最终报价        </w:t>
            </w:r>
          </w:p>
        </w:tc>
        <w:tc>
          <w:tcPr>
            <w:tcW w:w="4717" w:type="dxa"/>
            <w:tcBorders>
              <w:top w:val="single" w:color="auto" w:sz="4" w:space="0"/>
              <w:left w:val="single" w:color="auto" w:sz="4" w:space="0"/>
              <w:bottom w:val="single" w:color="auto" w:sz="4" w:space="0"/>
              <w:right w:val="single" w:color="auto" w:sz="4" w:space="0"/>
            </w:tcBorders>
            <w:vAlign w:val="center"/>
          </w:tcPr>
          <w:p>
            <w:pPr>
              <w:pStyle w:val="9"/>
              <w:snapToGrid w:val="0"/>
              <w:spacing w:beforeLines="0" w:afterLines="0" w:line="360" w:lineRule="auto"/>
              <w:jc w:val="left"/>
              <w:outlineLvl w:val="0"/>
              <w:rPr>
                <w:rFonts w:hAnsi="宋体" w:cs="宋体"/>
                <w:sz w:val="28"/>
                <w:szCs w:val="28"/>
              </w:rPr>
            </w:pPr>
            <w:r>
              <w:rPr>
                <w:rFonts w:hint="eastAsia" w:hAnsi="宋体" w:cs="宋体"/>
                <w:sz w:val="28"/>
                <w:szCs w:val="28"/>
              </w:rPr>
              <w:t>大写：</w:t>
            </w:r>
          </w:p>
          <w:p>
            <w:pPr>
              <w:spacing w:line="360" w:lineRule="auto"/>
              <w:jc w:val="left"/>
              <w:rPr>
                <w:rFonts w:ascii="宋体" w:hAnsi="宋体" w:cs="宋体"/>
                <w:sz w:val="28"/>
                <w:szCs w:val="28"/>
              </w:rPr>
            </w:pPr>
            <w:r>
              <w:rPr>
                <w:rFonts w:hint="eastAsia" w:ascii="宋体" w:hAnsi="宋体" w:cs="宋体"/>
                <w:sz w:val="28"/>
                <w:szCs w:val="28"/>
              </w:rPr>
              <w:t>小写：</w:t>
            </w:r>
          </w:p>
        </w:tc>
        <w:tc>
          <w:tcPr>
            <w:tcW w:w="5736" w:type="dxa"/>
            <w:vMerge w:val="continue"/>
            <w:tcBorders>
              <w:left w:val="single" w:color="auto" w:sz="4" w:space="0"/>
              <w:bottom w:val="single" w:color="auto" w:sz="4" w:space="0"/>
              <w:right w:val="single" w:color="auto" w:sz="4" w:space="0"/>
            </w:tcBorders>
            <w:vAlign w:val="center"/>
          </w:tcPr>
          <w:p>
            <w:pPr>
              <w:rPr>
                <w:rFonts w:ascii="宋体" w:hAnsi="宋体" w:cs="宋体"/>
                <w:sz w:val="28"/>
                <w:szCs w:val="28"/>
              </w:rPr>
            </w:pPr>
          </w:p>
        </w:tc>
      </w:tr>
    </w:tbl>
    <w:p>
      <w:pPr>
        <w:ind w:firstLine="140" w:firstLineChars="50"/>
        <w:rPr>
          <w:rFonts w:ascii="宋体" w:hAnsi="宋体" w:cs="宋体"/>
          <w:sz w:val="28"/>
          <w:szCs w:val="28"/>
        </w:rPr>
      </w:pPr>
      <w:r>
        <w:rPr>
          <w:rFonts w:hint="eastAsia" w:ascii="宋体" w:hAnsi="宋体" w:cs="宋体"/>
          <w:sz w:val="28"/>
          <w:szCs w:val="28"/>
        </w:rPr>
        <w:t>供应商（公章）：                 谈判代表（签字）：               谈判时间：202</w:t>
      </w:r>
      <w:r>
        <w:rPr>
          <w:rFonts w:hint="eastAsia" w:ascii="宋体" w:hAnsi="宋体" w:cs="宋体"/>
          <w:sz w:val="28"/>
          <w:szCs w:val="28"/>
          <w:lang w:val="en-US" w:eastAsia="zh-CN"/>
        </w:rPr>
        <w:t>1</w:t>
      </w:r>
      <w:r>
        <w:rPr>
          <w:rFonts w:hint="eastAsia" w:ascii="宋体" w:hAnsi="宋体" w:cs="宋体"/>
          <w:sz w:val="28"/>
          <w:szCs w:val="28"/>
        </w:rPr>
        <w:t>年   月   日</w:t>
      </w:r>
    </w:p>
    <w:p>
      <w:pPr>
        <w:ind w:firstLine="140" w:firstLineChars="50"/>
        <w:rPr>
          <w:rFonts w:ascii="宋体" w:hAnsi="宋体" w:cs="宋体"/>
          <w:sz w:val="28"/>
          <w:szCs w:val="28"/>
        </w:rPr>
      </w:pPr>
    </w:p>
    <w:p>
      <w:pPr>
        <w:spacing w:line="440" w:lineRule="exact"/>
        <w:ind w:left="1"/>
        <w:outlineLvl w:val="0"/>
        <w:rPr>
          <w:rFonts w:ascii="宋体" w:hAnsi="宋体" w:cs="宋体"/>
          <w:b/>
          <w:sz w:val="28"/>
          <w:szCs w:val="28"/>
        </w:rPr>
      </w:pPr>
      <w:r>
        <w:rPr>
          <w:rFonts w:hint="eastAsia" w:ascii="宋体" w:hAnsi="宋体" w:cs="宋体"/>
          <w:b/>
          <w:sz w:val="28"/>
          <w:szCs w:val="28"/>
        </w:rPr>
        <w:t>特别提示：</w:t>
      </w:r>
    </w:p>
    <w:p>
      <w:pPr>
        <w:widowControl/>
        <w:jc w:val="left"/>
        <w:rPr>
          <w:rFonts w:ascii="宋体" w:hAnsi="宋体" w:cs="宋体"/>
          <w:b/>
          <w:bCs/>
          <w:sz w:val="28"/>
          <w:szCs w:val="28"/>
        </w:rPr>
      </w:pPr>
      <w:r>
        <w:rPr>
          <w:rFonts w:hint="eastAsia" w:ascii="宋体" w:hAnsi="宋体" w:cs="宋体"/>
          <w:sz w:val="28"/>
          <w:szCs w:val="28"/>
        </w:rPr>
        <w:t xml:space="preserve">供应商除按要求编制、装订投标文件正、副本外，为便于唱标，还须提供本投标谈判报价一览表3.1（原件），并与U盘进行单独封装密封，开标大会签到时，与投标文件一并递交。本表报价大小写不符的以大写为准（投标总报价包括所有一切费用）。                                               </w:t>
      </w:r>
    </w:p>
    <w:p>
      <w:pPr>
        <w:widowControl/>
        <w:jc w:val="left"/>
        <w:rPr>
          <w:rFonts w:ascii="宋体" w:hAnsi="宋体" w:cs="宋体"/>
          <w:b/>
          <w:bCs/>
          <w:sz w:val="28"/>
          <w:szCs w:val="28"/>
        </w:rPr>
        <w:sectPr>
          <w:pgSz w:w="16838" w:h="11906" w:orient="landscape"/>
          <w:pgMar w:top="1418" w:right="1440" w:bottom="1418" w:left="1440" w:header="851" w:footer="992" w:gutter="0"/>
          <w:cols w:space="720" w:num="1"/>
        </w:sectPr>
      </w:pPr>
    </w:p>
    <w:p>
      <w:pPr>
        <w:jc w:val="center"/>
        <w:rPr>
          <w:rFonts w:ascii="宋体" w:cs="宋体"/>
          <w:sz w:val="28"/>
          <w:szCs w:val="28"/>
        </w:rPr>
      </w:pPr>
      <w:r>
        <w:rPr>
          <w:rFonts w:ascii="宋体" w:hAnsi="宋体" w:cs="宋体"/>
          <w:sz w:val="28"/>
          <w:szCs w:val="28"/>
        </w:rPr>
        <w:t>3.2</w:t>
      </w:r>
      <w:r>
        <w:rPr>
          <w:rFonts w:hint="eastAsia" w:ascii="宋体" w:hAnsi="宋体" w:cs="宋体"/>
          <w:sz w:val="28"/>
          <w:szCs w:val="28"/>
        </w:rPr>
        <w:t>（</w:t>
      </w:r>
      <w:r>
        <w:rPr>
          <w:rFonts w:ascii="宋体" w:hAnsi="宋体" w:cs="宋体"/>
          <w:sz w:val="28"/>
          <w:szCs w:val="28"/>
        </w:rPr>
        <w:t>XX</w:t>
      </w:r>
      <w:r>
        <w:rPr>
          <w:rFonts w:hint="eastAsia" w:ascii="宋体" w:hAnsi="宋体" w:cs="宋体"/>
          <w:sz w:val="28"/>
          <w:szCs w:val="28"/>
        </w:rPr>
        <w:t>项目名称）竞争性谈判分项报价表</w:t>
      </w:r>
      <w:r>
        <w:rPr>
          <w:rFonts w:ascii="宋体" w:hAnsi="宋体" w:cs="宋体"/>
          <w:sz w:val="28"/>
          <w:szCs w:val="28"/>
        </w:rPr>
        <w:t>II</w:t>
      </w:r>
    </w:p>
    <w:p>
      <w:pPr>
        <w:spacing w:line="440" w:lineRule="exact"/>
        <w:ind w:right="278"/>
        <w:rPr>
          <w:rFonts w:ascii="宋体" w:cs="宋体"/>
        </w:rPr>
      </w:pPr>
      <w:r>
        <w:rPr>
          <w:rFonts w:ascii="宋体" w:hAnsi="宋体" w:cs="宋体"/>
          <w:sz w:val="28"/>
          <w:szCs w:val="28"/>
        </w:rPr>
        <w:t xml:space="preserve"> </w:t>
      </w:r>
      <w:r>
        <w:rPr>
          <w:rFonts w:hint="eastAsia" w:ascii="宋体" w:hAnsi="宋体" w:cs="宋体"/>
          <w:sz w:val="28"/>
          <w:szCs w:val="28"/>
        </w:rPr>
        <w:t>供应商：</w:t>
      </w:r>
      <w:r>
        <w:rPr>
          <w:rFonts w:ascii="宋体" w:hAnsi="宋体" w:cs="宋体"/>
        </w:rPr>
        <w:t xml:space="preserve">                                                           </w:t>
      </w:r>
      <w:r>
        <w:rPr>
          <w:rFonts w:ascii="宋体" w:hAnsi="宋体" w:cs="宋体"/>
          <w:sz w:val="28"/>
          <w:szCs w:val="28"/>
        </w:rPr>
        <w:t xml:space="preserve">  RMB  </w:t>
      </w:r>
      <w:r>
        <w:rPr>
          <w:rFonts w:hint="eastAsia" w:ascii="宋体" w:hAnsi="宋体" w:cs="宋体"/>
          <w:sz w:val="28"/>
          <w:szCs w:val="28"/>
        </w:rPr>
        <w:t>元</w:t>
      </w:r>
    </w:p>
    <w:tbl>
      <w:tblPr>
        <w:tblStyle w:val="19"/>
        <w:tblW w:w="92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225"/>
        <w:gridCol w:w="1185"/>
        <w:gridCol w:w="1309"/>
        <w:gridCol w:w="1053"/>
        <w:gridCol w:w="893"/>
        <w:gridCol w:w="915"/>
        <w:gridCol w:w="878"/>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794" w:type="dxa"/>
            <w:vAlign w:val="center"/>
          </w:tcPr>
          <w:p>
            <w:pPr>
              <w:pStyle w:val="2"/>
              <w:ind w:left="0" w:leftChars="0" w:firstLine="0" w:firstLineChars="0"/>
              <w:jc w:val="center"/>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序号</w:t>
            </w:r>
          </w:p>
        </w:tc>
        <w:tc>
          <w:tcPr>
            <w:tcW w:w="1225" w:type="dxa"/>
            <w:vAlign w:val="center"/>
          </w:tcPr>
          <w:p>
            <w:pPr>
              <w:pStyle w:val="2"/>
              <w:ind w:left="0" w:leftChars="0" w:firstLine="0" w:firstLineChars="0"/>
              <w:jc w:val="center"/>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产品</w:t>
            </w:r>
          </w:p>
          <w:p>
            <w:pPr>
              <w:pStyle w:val="2"/>
              <w:ind w:left="0" w:leftChars="0" w:firstLine="0" w:firstLineChars="0"/>
              <w:jc w:val="center"/>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名称</w:t>
            </w:r>
          </w:p>
        </w:tc>
        <w:tc>
          <w:tcPr>
            <w:tcW w:w="1185" w:type="dxa"/>
            <w:vAlign w:val="center"/>
          </w:tcPr>
          <w:p>
            <w:pPr>
              <w:pStyle w:val="2"/>
              <w:ind w:left="0" w:leftChars="0" w:firstLine="0" w:firstLineChars="0"/>
              <w:jc w:val="center"/>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生产</w:t>
            </w:r>
          </w:p>
          <w:p>
            <w:pPr>
              <w:pStyle w:val="2"/>
              <w:ind w:left="0" w:leftChars="0" w:firstLine="0" w:firstLineChars="0"/>
              <w:jc w:val="center"/>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厂家</w:t>
            </w:r>
          </w:p>
        </w:tc>
        <w:tc>
          <w:tcPr>
            <w:tcW w:w="1309" w:type="dxa"/>
            <w:vAlign w:val="center"/>
          </w:tcPr>
          <w:p>
            <w:pPr>
              <w:pStyle w:val="2"/>
              <w:ind w:left="0" w:leftChars="0" w:firstLine="0" w:firstLineChars="0"/>
              <w:jc w:val="center"/>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规格</w:t>
            </w:r>
          </w:p>
          <w:p>
            <w:pPr>
              <w:pStyle w:val="2"/>
              <w:ind w:left="0" w:leftChars="0" w:firstLine="0" w:firstLineChars="0"/>
              <w:jc w:val="center"/>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型号</w:t>
            </w:r>
          </w:p>
        </w:tc>
        <w:tc>
          <w:tcPr>
            <w:tcW w:w="1053" w:type="dxa"/>
            <w:vAlign w:val="center"/>
          </w:tcPr>
          <w:p>
            <w:pPr>
              <w:bidi w:val="0"/>
              <w:jc w:val="center"/>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技术参数</w:t>
            </w:r>
          </w:p>
        </w:tc>
        <w:tc>
          <w:tcPr>
            <w:tcW w:w="893" w:type="dxa"/>
            <w:vAlign w:val="center"/>
          </w:tcPr>
          <w:p>
            <w:pPr>
              <w:pStyle w:val="2"/>
              <w:ind w:left="0" w:leftChars="0" w:firstLine="0" w:firstLineChars="0"/>
              <w:jc w:val="center"/>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单位</w:t>
            </w:r>
          </w:p>
        </w:tc>
        <w:tc>
          <w:tcPr>
            <w:tcW w:w="915" w:type="dxa"/>
            <w:vAlign w:val="center"/>
          </w:tcPr>
          <w:p>
            <w:pPr>
              <w:pStyle w:val="2"/>
              <w:ind w:left="0" w:leftChars="0" w:firstLine="0" w:firstLineChars="0"/>
              <w:jc w:val="center"/>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数量</w:t>
            </w:r>
          </w:p>
        </w:tc>
        <w:tc>
          <w:tcPr>
            <w:tcW w:w="878" w:type="dxa"/>
            <w:vAlign w:val="center"/>
          </w:tcPr>
          <w:p>
            <w:pPr>
              <w:pStyle w:val="2"/>
              <w:ind w:left="0" w:leftChars="0" w:firstLine="0" w:firstLineChars="0"/>
              <w:jc w:val="center"/>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单价</w:t>
            </w:r>
          </w:p>
        </w:tc>
        <w:tc>
          <w:tcPr>
            <w:tcW w:w="1032" w:type="dxa"/>
            <w:vAlign w:val="center"/>
          </w:tcPr>
          <w:p>
            <w:pPr>
              <w:pStyle w:val="2"/>
              <w:ind w:left="0" w:leftChars="0" w:firstLine="0" w:firstLineChars="0"/>
              <w:jc w:val="center"/>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794" w:type="dxa"/>
          </w:tcPr>
          <w:p>
            <w:pPr>
              <w:pStyle w:val="2"/>
              <w:rPr>
                <w:rFonts w:ascii="宋体" w:hAnsi="宋体" w:cs="宋体"/>
                <w:b/>
                <w:bCs/>
                <w:sz w:val="28"/>
                <w:szCs w:val="28"/>
                <w:vertAlign w:val="baseline"/>
                <w:lang w:val="zh-CN"/>
              </w:rPr>
            </w:pPr>
          </w:p>
        </w:tc>
        <w:tc>
          <w:tcPr>
            <w:tcW w:w="1225" w:type="dxa"/>
          </w:tcPr>
          <w:p>
            <w:pPr>
              <w:pStyle w:val="2"/>
              <w:rPr>
                <w:rFonts w:ascii="宋体" w:hAnsi="宋体" w:cs="宋体"/>
                <w:b/>
                <w:bCs/>
                <w:sz w:val="28"/>
                <w:szCs w:val="28"/>
                <w:vertAlign w:val="baseline"/>
                <w:lang w:val="zh-CN"/>
              </w:rPr>
            </w:pPr>
          </w:p>
        </w:tc>
        <w:tc>
          <w:tcPr>
            <w:tcW w:w="1185" w:type="dxa"/>
          </w:tcPr>
          <w:p>
            <w:pPr>
              <w:pStyle w:val="2"/>
              <w:rPr>
                <w:rFonts w:ascii="宋体" w:hAnsi="宋体" w:cs="宋体"/>
                <w:b/>
                <w:bCs/>
                <w:sz w:val="28"/>
                <w:szCs w:val="28"/>
                <w:vertAlign w:val="baseline"/>
                <w:lang w:val="zh-CN"/>
              </w:rPr>
            </w:pPr>
          </w:p>
        </w:tc>
        <w:tc>
          <w:tcPr>
            <w:tcW w:w="1309" w:type="dxa"/>
          </w:tcPr>
          <w:p>
            <w:pPr>
              <w:pStyle w:val="2"/>
              <w:rPr>
                <w:rFonts w:ascii="宋体" w:hAnsi="宋体" w:cs="宋体"/>
                <w:b/>
                <w:bCs/>
                <w:sz w:val="28"/>
                <w:szCs w:val="28"/>
                <w:vertAlign w:val="baseline"/>
                <w:lang w:val="zh-CN"/>
              </w:rPr>
            </w:pPr>
          </w:p>
        </w:tc>
        <w:tc>
          <w:tcPr>
            <w:tcW w:w="1053" w:type="dxa"/>
          </w:tcPr>
          <w:p>
            <w:pPr>
              <w:pStyle w:val="2"/>
              <w:rPr>
                <w:rFonts w:ascii="宋体" w:hAnsi="宋体" w:cs="宋体"/>
                <w:b/>
                <w:bCs/>
                <w:sz w:val="28"/>
                <w:szCs w:val="28"/>
                <w:vertAlign w:val="baseline"/>
                <w:lang w:val="zh-CN"/>
              </w:rPr>
            </w:pPr>
          </w:p>
        </w:tc>
        <w:tc>
          <w:tcPr>
            <w:tcW w:w="893" w:type="dxa"/>
          </w:tcPr>
          <w:p>
            <w:pPr>
              <w:pStyle w:val="2"/>
              <w:rPr>
                <w:rFonts w:ascii="宋体" w:hAnsi="宋体" w:cs="宋体"/>
                <w:b/>
                <w:bCs/>
                <w:sz w:val="28"/>
                <w:szCs w:val="28"/>
                <w:vertAlign w:val="baseline"/>
                <w:lang w:val="zh-CN"/>
              </w:rPr>
            </w:pPr>
          </w:p>
        </w:tc>
        <w:tc>
          <w:tcPr>
            <w:tcW w:w="915" w:type="dxa"/>
          </w:tcPr>
          <w:p>
            <w:pPr>
              <w:pStyle w:val="2"/>
              <w:rPr>
                <w:rFonts w:ascii="宋体" w:hAnsi="宋体" w:cs="宋体"/>
                <w:b/>
                <w:bCs/>
                <w:sz w:val="28"/>
                <w:szCs w:val="28"/>
                <w:vertAlign w:val="baseline"/>
                <w:lang w:val="zh-CN"/>
              </w:rPr>
            </w:pPr>
          </w:p>
        </w:tc>
        <w:tc>
          <w:tcPr>
            <w:tcW w:w="878" w:type="dxa"/>
          </w:tcPr>
          <w:p>
            <w:pPr>
              <w:pStyle w:val="2"/>
              <w:rPr>
                <w:rFonts w:ascii="宋体" w:hAnsi="宋体" w:cs="宋体"/>
                <w:b/>
                <w:bCs/>
                <w:sz w:val="28"/>
                <w:szCs w:val="28"/>
                <w:vertAlign w:val="baseline"/>
                <w:lang w:val="zh-CN"/>
              </w:rPr>
            </w:pPr>
          </w:p>
        </w:tc>
        <w:tc>
          <w:tcPr>
            <w:tcW w:w="1032" w:type="dxa"/>
          </w:tcPr>
          <w:p>
            <w:pPr>
              <w:pStyle w:val="2"/>
              <w:rPr>
                <w:rFonts w:ascii="宋体" w:hAnsi="宋体" w:cs="宋体"/>
                <w:b/>
                <w:bCs/>
                <w:sz w:val="28"/>
                <w:szCs w:val="28"/>
                <w:vertAlign w:val="baseli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794" w:type="dxa"/>
          </w:tcPr>
          <w:p>
            <w:pPr>
              <w:pStyle w:val="2"/>
              <w:rPr>
                <w:rFonts w:ascii="宋体" w:hAnsi="宋体" w:cs="宋体"/>
                <w:b/>
                <w:bCs/>
                <w:sz w:val="28"/>
                <w:szCs w:val="28"/>
                <w:vertAlign w:val="baseline"/>
                <w:lang w:val="zh-CN"/>
              </w:rPr>
            </w:pPr>
          </w:p>
        </w:tc>
        <w:tc>
          <w:tcPr>
            <w:tcW w:w="1225" w:type="dxa"/>
          </w:tcPr>
          <w:p>
            <w:pPr>
              <w:pStyle w:val="2"/>
              <w:rPr>
                <w:rFonts w:ascii="宋体" w:hAnsi="宋体" w:cs="宋体"/>
                <w:b/>
                <w:bCs/>
                <w:sz w:val="28"/>
                <w:szCs w:val="28"/>
                <w:vertAlign w:val="baseline"/>
                <w:lang w:val="zh-CN"/>
              </w:rPr>
            </w:pPr>
          </w:p>
        </w:tc>
        <w:tc>
          <w:tcPr>
            <w:tcW w:w="1185" w:type="dxa"/>
          </w:tcPr>
          <w:p>
            <w:pPr>
              <w:pStyle w:val="2"/>
              <w:rPr>
                <w:rFonts w:ascii="宋体" w:hAnsi="宋体" w:cs="宋体"/>
                <w:b/>
                <w:bCs/>
                <w:sz w:val="28"/>
                <w:szCs w:val="28"/>
                <w:vertAlign w:val="baseline"/>
                <w:lang w:val="zh-CN"/>
              </w:rPr>
            </w:pPr>
          </w:p>
        </w:tc>
        <w:tc>
          <w:tcPr>
            <w:tcW w:w="1309" w:type="dxa"/>
          </w:tcPr>
          <w:p>
            <w:pPr>
              <w:pStyle w:val="2"/>
              <w:rPr>
                <w:rFonts w:ascii="宋体" w:hAnsi="宋体" w:cs="宋体"/>
                <w:b/>
                <w:bCs/>
                <w:sz w:val="28"/>
                <w:szCs w:val="28"/>
                <w:vertAlign w:val="baseline"/>
                <w:lang w:val="zh-CN"/>
              </w:rPr>
            </w:pPr>
          </w:p>
        </w:tc>
        <w:tc>
          <w:tcPr>
            <w:tcW w:w="1053" w:type="dxa"/>
          </w:tcPr>
          <w:p>
            <w:pPr>
              <w:pStyle w:val="2"/>
              <w:rPr>
                <w:rFonts w:ascii="宋体" w:hAnsi="宋体" w:cs="宋体"/>
                <w:b/>
                <w:bCs/>
                <w:sz w:val="28"/>
                <w:szCs w:val="28"/>
                <w:vertAlign w:val="baseline"/>
                <w:lang w:val="zh-CN"/>
              </w:rPr>
            </w:pPr>
          </w:p>
        </w:tc>
        <w:tc>
          <w:tcPr>
            <w:tcW w:w="893" w:type="dxa"/>
          </w:tcPr>
          <w:p>
            <w:pPr>
              <w:pStyle w:val="2"/>
              <w:rPr>
                <w:rFonts w:ascii="宋体" w:hAnsi="宋体" w:cs="宋体"/>
                <w:b/>
                <w:bCs/>
                <w:sz w:val="28"/>
                <w:szCs w:val="28"/>
                <w:vertAlign w:val="baseline"/>
                <w:lang w:val="zh-CN"/>
              </w:rPr>
            </w:pPr>
          </w:p>
        </w:tc>
        <w:tc>
          <w:tcPr>
            <w:tcW w:w="915" w:type="dxa"/>
          </w:tcPr>
          <w:p>
            <w:pPr>
              <w:pStyle w:val="2"/>
              <w:rPr>
                <w:rFonts w:ascii="宋体" w:hAnsi="宋体" w:cs="宋体"/>
                <w:b/>
                <w:bCs/>
                <w:sz w:val="28"/>
                <w:szCs w:val="28"/>
                <w:vertAlign w:val="baseline"/>
                <w:lang w:val="zh-CN"/>
              </w:rPr>
            </w:pPr>
          </w:p>
        </w:tc>
        <w:tc>
          <w:tcPr>
            <w:tcW w:w="878" w:type="dxa"/>
          </w:tcPr>
          <w:p>
            <w:pPr>
              <w:pStyle w:val="2"/>
              <w:rPr>
                <w:rFonts w:ascii="宋体" w:hAnsi="宋体" w:cs="宋体"/>
                <w:b/>
                <w:bCs/>
                <w:sz w:val="28"/>
                <w:szCs w:val="28"/>
                <w:vertAlign w:val="baseline"/>
                <w:lang w:val="zh-CN"/>
              </w:rPr>
            </w:pPr>
          </w:p>
        </w:tc>
        <w:tc>
          <w:tcPr>
            <w:tcW w:w="1032" w:type="dxa"/>
          </w:tcPr>
          <w:p>
            <w:pPr>
              <w:pStyle w:val="2"/>
              <w:rPr>
                <w:rFonts w:ascii="宋体" w:hAnsi="宋体" w:cs="宋体"/>
                <w:b/>
                <w:bCs/>
                <w:sz w:val="28"/>
                <w:szCs w:val="28"/>
                <w:vertAlign w:val="baseli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794" w:type="dxa"/>
          </w:tcPr>
          <w:p>
            <w:pPr>
              <w:pStyle w:val="2"/>
              <w:rPr>
                <w:rFonts w:ascii="宋体" w:hAnsi="宋体" w:cs="宋体"/>
                <w:b/>
                <w:bCs/>
                <w:sz w:val="28"/>
                <w:szCs w:val="28"/>
                <w:vertAlign w:val="baseline"/>
                <w:lang w:val="zh-CN"/>
              </w:rPr>
            </w:pPr>
          </w:p>
        </w:tc>
        <w:tc>
          <w:tcPr>
            <w:tcW w:w="1225" w:type="dxa"/>
          </w:tcPr>
          <w:p>
            <w:pPr>
              <w:pStyle w:val="2"/>
              <w:rPr>
                <w:rFonts w:ascii="宋体" w:hAnsi="宋体" w:cs="宋体"/>
                <w:b/>
                <w:bCs/>
                <w:sz w:val="28"/>
                <w:szCs w:val="28"/>
                <w:vertAlign w:val="baseline"/>
                <w:lang w:val="zh-CN"/>
              </w:rPr>
            </w:pPr>
          </w:p>
        </w:tc>
        <w:tc>
          <w:tcPr>
            <w:tcW w:w="1185" w:type="dxa"/>
          </w:tcPr>
          <w:p>
            <w:pPr>
              <w:pStyle w:val="2"/>
              <w:rPr>
                <w:rFonts w:ascii="宋体" w:hAnsi="宋体" w:cs="宋体"/>
                <w:b/>
                <w:bCs/>
                <w:sz w:val="28"/>
                <w:szCs w:val="28"/>
                <w:vertAlign w:val="baseline"/>
                <w:lang w:val="zh-CN"/>
              </w:rPr>
            </w:pPr>
          </w:p>
        </w:tc>
        <w:tc>
          <w:tcPr>
            <w:tcW w:w="1309" w:type="dxa"/>
          </w:tcPr>
          <w:p>
            <w:pPr>
              <w:pStyle w:val="2"/>
              <w:rPr>
                <w:rFonts w:ascii="宋体" w:hAnsi="宋体" w:cs="宋体"/>
                <w:b/>
                <w:bCs/>
                <w:sz w:val="28"/>
                <w:szCs w:val="28"/>
                <w:vertAlign w:val="baseline"/>
                <w:lang w:val="zh-CN"/>
              </w:rPr>
            </w:pPr>
          </w:p>
        </w:tc>
        <w:tc>
          <w:tcPr>
            <w:tcW w:w="1053" w:type="dxa"/>
          </w:tcPr>
          <w:p>
            <w:pPr>
              <w:pStyle w:val="2"/>
              <w:rPr>
                <w:rFonts w:ascii="宋体" w:hAnsi="宋体" w:cs="宋体"/>
                <w:b/>
                <w:bCs/>
                <w:sz w:val="28"/>
                <w:szCs w:val="28"/>
                <w:vertAlign w:val="baseline"/>
                <w:lang w:val="zh-CN"/>
              </w:rPr>
            </w:pPr>
          </w:p>
        </w:tc>
        <w:tc>
          <w:tcPr>
            <w:tcW w:w="893" w:type="dxa"/>
          </w:tcPr>
          <w:p>
            <w:pPr>
              <w:pStyle w:val="2"/>
              <w:rPr>
                <w:rFonts w:ascii="宋体" w:hAnsi="宋体" w:cs="宋体"/>
                <w:b/>
                <w:bCs/>
                <w:sz w:val="28"/>
                <w:szCs w:val="28"/>
                <w:vertAlign w:val="baseline"/>
                <w:lang w:val="zh-CN"/>
              </w:rPr>
            </w:pPr>
          </w:p>
        </w:tc>
        <w:tc>
          <w:tcPr>
            <w:tcW w:w="915" w:type="dxa"/>
          </w:tcPr>
          <w:p>
            <w:pPr>
              <w:pStyle w:val="2"/>
              <w:rPr>
                <w:rFonts w:ascii="宋体" w:hAnsi="宋体" w:cs="宋体"/>
                <w:b/>
                <w:bCs/>
                <w:sz w:val="28"/>
                <w:szCs w:val="28"/>
                <w:vertAlign w:val="baseline"/>
                <w:lang w:val="zh-CN"/>
              </w:rPr>
            </w:pPr>
          </w:p>
        </w:tc>
        <w:tc>
          <w:tcPr>
            <w:tcW w:w="878" w:type="dxa"/>
          </w:tcPr>
          <w:p>
            <w:pPr>
              <w:pStyle w:val="2"/>
              <w:rPr>
                <w:rFonts w:ascii="宋体" w:hAnsi="宋体" w:cs="宋体"/>
                <w:b/>
                <w:bCs/>
                <w:sz w:val="28"/>
                <w:szCs w:val="28"/>
                <w:vertAlign w:val="baseline"/>
                <w:lang w:val="zh-CN"/>
              </w:rPr>
            </w:pPr>
          </w:p>
        </w:tc>
        <w:tc>
          <w:tcPr>
            <w:tcW w:w="1032" w:type="dxa"/>
          </w:tcPr>
          <w:p>
            <w:pPr>
              <w:pStyle w:val="2"/>
              <w:rPr>
                <w:rFonts w:ascii="宋体" w:hAnsi="宋体" w:cs="宋体"/>
                <w:b/>
                <w:bCs/>
                <w:sz w:val="28"/>
                <w:szCs w:val="28"/>
                <w:vertAlign w:val="baseli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94" w:type="dxa"/>
          </w:tcPr>
          <w:p>
            <w:pPr>
              <w:pStyle w:val="2"/>
              <w:rPr>
                <w:rFonts w:ascii="宋体" w:hAnsi="宋体" w:cs="宋体"/>
                <w:b/>
                <w:bCs/>
                <w:sz w:val="28"/>
                <w:szCs w:val="28"/>
                <w:vertAlign w:val="baseline"/>
                <w:lang w:val="zh-CN"/>
              </w:rPr>
            </w:pPr>
          </w:p>
        </w:tc>
        <w:tc>
          <w:tcPr>
            <w:tcW w:w="1225" w:type="dxa"/>
          </w:tcPr>
          <w:p>
            <w:pPr>
              <w:pStyle w:val="2"/>
              <w:rPr>
                <w:rFonts w:ascii="宋体" w:hAnsi="宋体" w:cs="宋体"/>
                <w:b/>
                <w:bCs/>
                <w:sz w:val="28"/>
                <w:szCs w:val="28"/>
                <w:vertAlign w:val="baseline"/>
                <w:lang w:val="zh-CN"/>
              </w:rPr>
            </w:pPr>
          </w:p>
        </w:tc>
        <w:tc>
          <w:tcPr>
            <w:tcW w:w="1185" w:type="dxa"/>
          </w:tcPr>
          <w:p>
            <w:pPr>
              <w:pStyle w:val="2"/>
              <w:rPr>
                <w:rFonts w:ascii="宋体" w:hAnsi="宋体" w:cs="宋体"/>
                <w:b/>
                <w:bCs/>
                <w:sz w:val="28"/>
                <w:szCs w:val="28"/>
                <w:vertAlign w:val="baseline"/>
                <w:lang w:val="zh-CN"/>
              </w:rPr>
            </w:pPr>
          </w:p>
        </w:tc>
        <w:tc>
          <w:tcPr>
            <w:tcW w:w="1309" w:type="dxa"/>
          </w:tcPr>
          <w:p>
            <w:pPr>
              <w:pStyle w:val="2"/>
              <w:rPr>
                <w:rFonts w:ascii="宋体" w:hAnsi="宋体" w:cs="宋体"/>
                <w:b/>
                <w:bCs/>
                <w:sz w:val="28"/>
                <w:szCs w:val="28"/>
                <w:vertAlign w:val="baseline"/>
                <w:lang w:val="zh-CN"/>
              </w:rPr>
            </w:pPr>
          </w:p>
        </w:tc>
        <w:tc>
          <w:tcPr>
            <w:tcW w:w="1053" w:type="dxa"/>
          </w:tcPr>
          <w:p>
            <w:pPr>
              <w:pStyle w:val="2"/>
              <w:rPr>
                <w:rFonts w:ascii="宋体" w:hAnsi="宋体" w:cs="宋体"/>
                <w:b/>
                <w:bCs/>
                <w:sz w:val="28"/>
                <w:szCs w:val="28"/>
                <w:vertAlign w:val="baseline"/>
                <w:lang w:val="zh-CN"/>
              </w:rPr>
            </w:pPr>
          </w:p>
        </w:tc>
        <w:tc>
          <w:tcPr>
            <w:tcW w:w="893" w:type="dxa"/>
          </w:tcPr>
          <w:p>
            <w:pPr>
              <w:pStyle w:val="2"/>
              <w:rPr>
                <w:rFonts w:ascii="宋体" w:hAnsi="宋体" w:cs="宋体"/>
                <w:b/>
                <w:bCs/>
                <w:sz w:val="28"/>
                <w:szCs w:val="28"/>
                <w:vertAlign w:val="baseline"/>
                <w:lang w:val="zh-CN"/>
              </w:rPr>
            </w:pPr>
          </w:p>
        </w:tc>
        <w:tc>
          <w:tcPr>
            <w:tcW w:w="915" w:type="dxa"/>
          </w:tcPr>
          <w:p>
            <w:pPr>
              <w:pStyle w:val="2"/>
              <w:rPr>
                <w:rFonts w:ascii="宋体" w:hAnsi="宋体" w:cs="宋体"/>
                <w:b/>
                <w:bCs/>
                <w:sz w:val="28"/>
                <w:szCs w:val="28"/>
                <w:vertAlign w:val="baseline"/>
                <w:lang w:val="zh-CN"/>
              </w:rPr>
            </w:pPr>
          </w:p>
        </w:tc>
        <w:tc>
          <w:tcPr>
            <w:tcW w:w="878" w:type="dxa"/>
          </w:tcPr>
          <w:p>
            <w:pPr>
              <w:pStyle w:val="2"/>
              <w:rPr>
                <w:rFonts w:ascii="宋体" w:hAnsi="宋体" w:cs="宋体"/>
                <w:b/>
                <w:bCs/>
                <w:sz w:val="28"/>
                <w:szCs w:val="28"/>
                <w:vertAlign w:val="baseline"/>
                <w:lang w:val="zh-CN"/>
              </w:rPr>
            </w:pPr>
          </w:p>
        </w:tc>
        <w:tc>
          <w:tcPr>
            <w:tcW w:w="1032" w:type="dxa"/>
          </w:tcPr>
          <w:p>
            <w:pPr>
              <w:pStyle w:val="2"/>
              <w:rPr>
                <w:rFonts w:ascii="宋体" w:hAnsi="宋体" w:cs="宋体"/>
                <w:b/>
                <w:bCs/>
                <w:sz w:val="28"/>
                <w:szCs w:val="28"/>
                <w:vertAlign w:val="baseli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94" w:type="dxa"/>
          </w:tcPr>
          <w:p>
            <w:pPr>
              <w:pStyle w:val="2"/>
              <w:rPr>
                <w:rFonts w:ascii="宋体" w:hAnsi="宋体" w:cs="宋体"/>
                <w:b/>
                <w:bCs/>
                <w:sz w:val="28"/>
                <w:szCs w:val="28"/>
                <w:vertAlign w:val="baseline"/>
                <w:lang w:val="zh-CN"/>
              </w:rPr>
            </w:pPr>
          </w:p>
        </w:tc>
        <w:tc>
          <w:tcPr>
            <w:tcW w:w="1225" w:type="dxa"/>
          </w:tcPr>
          <w:p>
            <w:pPr>
              <w:pStyle w:val="2"/>
              <w:rPr>
                <w:rFonts w:ascii="宋体" w:hAnsi="宋体" w:cs="宋体"/>
                <w:b/>
                <w:bCs/>
                <w:sz w:val="28"/>
                <w:szCs w:val="28"/>
                <w:vertAlign w:val="baseline"/>
                <w:lang w:val="zh-CN"/>
              </w:rPr>
            </w:pPr>
          </w:p>
        </w:tc>
        <w:tc>
          <w:tcPr>
            <w:tcW w:w="1185" w:type="dxa"/>
          </w:tcPr>
          <w:p>
            <w:pPr>
              <w:pStyle w:val="2"/>
              <w:rPr>
                <w:rFonts w:ascii="宋体" w:hAnsi="宋体" w:cs="宋体"/>
                <w:b/>
                <w:bCs/>
                <w:sz w:val="28"/>
                <w:szCs w:val="28"/>
                <w:vertAlign w:val="baseline"/>
                <w:lang w:val="zh-CN"/>
              </w:rPr>
            </w:pPr>
          </w:p>
        </w:tc>
        <w:tc>
          <w:tcPr>
            <w:tcW w:w="1309" w:type="dxa"/>
          </w:tcPr>
          <w:p>
            <w:pPr>
              <w:pStyle w:val="2"/>
              <w:rPr>
                <w:rFonts w:ascii="宋体" w:hAnsi="宋体" w:cs="宋体"/>
                <w:b/>
                <w:bCs/>
                <w:sz w:val="28"/>
                <w:szCs w:val="28"/>
                <w:vertAlign w:val="baseline"/>
                <w:lang w:val="zh-CN"/>
              </w:rPr>
            </w:pPr>
          </w:p>
        </w:tc>
        <w:tc>
          <w:tcPr>
            <w:tcW w:w="1053" w:type="dxa"/>
          </w:tcPr>
          <w:p>
            <w:pPr>
              <w:pStyle w:val="2"/>
              <w:rPr>
                <w:rFonts w:ascii="宋体" w:hAnsi="宋体" w:cs="宋体"/>
                <w:b/>
                <w:bCs/>
                <w:sz w:val="28"/>
                <w:szCs w:val="28"/>
                <w:vertAlign w:val="baseline"/>
                <w:lang w:val="zh-CN"/>
              </w:rPr>
            </w:pPr>
          </w:p>
        </w:tc>
        <w:tc>
          <w:tcPr>
            <w:tcW w:w="893" w:type="dxa"/>
          </w:tcPr>
          <w:p>
            <w:pPr>
              <w:pStyle w:val="2"/>
              <w:rPr>
                <w:rFonts w:ascii="宋体" w:hAnsi="宋体" w:cs="宋体"/>
                <w:b/>
                <w:bCs/>
                <w:sz w:val="28"/>
                <w:szCs w:val="28"/>
                <w:vertAlign w:val="baseline"/>
                <w:lang w:val="zh-CN"/>
              </w:rPr>
            </w:pPr>
          </w:p>
        </w:tc>
        <w:tc>
          <w:tcPr>
            <w:tcW w:w="915" w:type="dxa"/>
          </w:tcPr>
          <w:p>
            <w:pPr>
              <w:pStyle w:val="2"/>
              <w:rPr>
                <w:rFonts w:ascii="宋体" w:hAnsi="宋体" w:cs="宋体"/>
                <w:b/>
                <w:bCs/>
                <w:sz w:val="28"/>
                <w:szCs w:val="28"/>
                <w:vertAlign w:val="baseline"/>
                <w:lang w:val="zh-CN"/>
              </w:rPr>
            </w:pPr>
          </w:p>
        </w:tc>
        <w:tc>
          <w:tcPr>
            <w:tcW w:w="878" w:type="dxa"/>
          </w:tcPr>
          <w:p>
            <w:pPr>
              <w:pStyle w:val="2"/>
              <w:rPr>
                <w:rFonts w:ascii="宋体" w:hAnsi="宋体" w:cs="宋体"/>
                <w:b/>
                <w:bCs/>
                <w:sz w:val="28"/>
                <w:szCs w:val="28"/>
                <w:vertAlign w:val="baseline"/>
                <w:lang w:val="zh-CN"/>
              </w:rPr>
            </w:pPr>
          </w:p>
        </w:tc>
        <w:tc>
          <w:tcPr>
            <w:tcW w:w="1032" w:type="dxa"/>
          </w:tcPr>
          <w:p>
            <w:pPr>
              <w:pStyle w:val="2"/>
              <w:rPr>
                <w:rFonts w:ascii="宋体" w:hAnsi="宋体" w:cs="宋体"/>
                <w:b/>
                <w:bCs/>
                <w:sz w:val="28"/>
                <w:szCs w:val="28"/>
                <w:vertAlign w:val="baseli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94" w:type="dxa"/>
          </w:tcPr>
          <w:p>
            <w:pPr>
              <w:pStyle w:val="2"/>
              <w:rPr>
                <w:rFonts w:ascii="宋体" w:hAnsi="宋体" w:cs="宋体"/>
                <w:b/>
                <w:bCs/>
                <w:sz w:val="28"/>
                <w:szCs w:val="28"/>
                <w:vertAlign w:val="baseline"/>
                <w:lang w:val="zh-CN"/>
              </w:rPr>
            </w:pPr>
          </w:p>
        </w:tc>
        <w:tc>
          <w:tcPr>
            <w:tcW w:w="1225" w:type="dxa"/>
          </w:tcPr>
          <w:p>
            <w:pPr>
              <w:pStyle w:val="2"/>
              <w:rPr>
                <w:rFonts w:ascii="宋体" w:hAnsi="宋体" w:cs="宋体"/>
                <w:b/>
                <w:bCs/>
                <w:sz w:val="28"/>
                <w:szCs w:val="28"/>
                <w:vertAlign w:val="baseline"/>
                <w:lang w:val="zh-CN"/>
              </w:rPr>
            </w:pPr>
          </w:p>
        </w:tc>
        <w:tc>
          <w:tcPr>
            <w:tcW w:w="1185" w:type="dxa"/>
          </w:tcPr>
          <w:p>
            <w:pPr>
              <w:pStyle w:val="2"/>
              <w:rPr>
                <w:rFonts w:ascii="宋体" w:hAnsi="宋体" w:cs="宋体"/>
                <w:b/>
                <w:bCs/>
                <w:sz w:val="28"/>
                <w:szCs w:val="28"/>
                <w:vertAlign w:val="baseline"/>
                <w:lang w:val="zh-CN"/>
              </w:rPr>
            </w:pPr>
          </w:p>
        </w:tc>
        <w:tc>
          <w:tcPr>
            <w:tcW w:w="1309" w:type="dxa"/>
          </w:tcPr>
          <w:p>
            <w:pPr>
              <w:pStyle w:val="2"/>
              <w:rPr>
                <w:rFonts w:ascii="宋体" w:hAnsi="宋体" w:cs="宋体"/>
                <w:b/>
                <w:bCs/>
                <w:sz w:val="28"/>
                <w:szCs w:val="28"/>
                <w:vertAlign w:val="baseline"/>
                <w:lang w:val="zh-CN"/>
              </w:rPr>
            </w:pPr>
          </w:p>
        </w:tc>
        <w:tc>
          <w:tcPr>
            <w:tcW w:w="1053" w:type="dxa"/>
          </w:tcPr>
          <w:p>
            <w:pPr>
              <w:pStyle w:val="2"/>
              <w:rPr>
                <w:rFonts w:ascii="宋体" w:hAnsi="宋体" w:cs="宋体"/>
                <w:b/>
                <w:bCs/>
                <w:sz w:val="28"/>
                <w:szCs w:val="28"/>
                <w:vertAlign w:val="baseline"/>
                <w:lang w:val="zh-CN"/>
              </w:rPr>
            </w:pPr>
          </w:p>
        </w:tc>
        <w:tc>
          <w:tcPr>
            <w:tcW w:w="893" w:type="dxa"/>
          </w:tcPr>
          <w:p>
            <w:pPr>
              <w:pStyle w:val="2"/>
              <w:rPr>
                <w:rFonts w:ascii="宋体" w:hAnsi="宋体" w:cs="宋体"/>
                <w:b/>
                <w:bCs/>
                <w:sz w:val="28"/>
                <w:szCs w:val="28"/>
                <w:vertAlign w:val="baseline"/>
                <w:lang w:val="zh-CN"/>
              </w:rPr>
            </w:pPr>
          </w:p>
        </w:tc>
        <w:tc>
          <w:tcPr>
            <w:tcW w:w="915" w:type="dxa"/>
          </w:tcPr>
          <w:p>
            <w:pPr>
              <w:pStyle w:val="2"/>
              <w:rPr>
                <w:rFonts w:ascii="宋体" w:hAnsi="宋体" w:cs="宋体"/>
                <w:b/>
                <w:bCs/>
                <w:sz w:val="28"/>
                <w:szCs w:val="28"/>
                <w:vertAlign w:val="baseline"/>
                <w:lang w:val="zh-CN"/>
              </w:rPr>
            </w:pPr>
          </w:p>
        </w:tc>
        <w:tc>
          <w:tcPr>
            <w:tcW w:w="878" w:type="dxa"/>
          </w:tcPr>
          <w:p>
            <w:pPr>
              <w:pStyle w:val="2"/>
              <w:rPr>
                <w:rFonts w:ascii="宋体" w:hAnsi="宋体" w:cs="宋体"/>
                <w:b/>
                <w:bCs/>
                <w:sz w:val="28"/>
                <w:szCs w:val="28"/>
                <w:vertAlign w:val="baseline"/>
                <w:lang w:val="zh-CN"/>
              </w:rPr>
            </w:pPr>
          </w:p>
        </w:tc>
        <w:tc>
          <w:tcPr>
            <w:tcW w:w="1032" w:type="dxa"/>
          </w:tcPr>
          <w:p>
            <w:pPr>
              <w:pStyle w:val="2"/>
              <w:rPr>
                <w:rFonts w:ascii="宋体" w:hAnsi="宋体" w:cs="宋体"/>
                <w:b/>
                <w:bCs/>
                <w:sz w:val="28"/>
                <w:szCs w:val="28"/>
                <w:vertAlign w:val="baseli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94" w:type="dxa"/>
          </w:tcPr>
          <w:p>
            <w:pPr>
              <w:pStyle w:val="2"/>
              <w:rPr>
                <w:rFonts w:ascii="宋体" w:hAnsi="宋体" w:cs="宋体"/>
                <w:b/>
                <w:bCs/>
                <w:sz w:val="28"/>
                <w:szCs w:val="28"/>
                <w:vertAlign w:val="baseline"/>
                <w:lang w:val="zh-CN"/>
              </w:rPr>
            </w:pPr>
          </w:p>
        </w:tc>
        <w:tc>
          <w:tcPr>
            <w:tcW w:w="1225" w:type="dxa"/>
          </w:tcPr>
          <w:p>
            <w:pPr>
              <w:pStyle w:val="2"/>
              <w:rPr>
                <w:rFonts w:ascii="宋体" w:hAnsi="宋体" w:cs="宋体"/>
                <w:b/>
                <w:bCs/>
                <w:sz w:val="28"/>
                <w:szCs w:val="28"/>
                <w:vertAlign w:val="baseline"/>
                <w:lang w:val="zh-CN"/>
              </w:rPr>
            </w:pPr>
          </w:p>
        </w:tc>
        <w:tc>
          <w:tcPr>
            <w:tcW w:w="1185" w:type="dxa"/>
          </w:tcPr>
          <w:p>
            <w:pPr>
              <w:pStyle w:val="2"/>
              <w:rPr>
                <w:rFonts w:ascii="宋体" w:hAnsi="宋体" w:cs="宋体"/>
                <w:b/>
                <w:bCs/>
                <w:sz w:val="28"/>
                <w:szCs w:val="28"/>
                <w:vertAlign w:val="baseline"/>
                <w:lang w:val="zh-CN"/>
              </w:rPr>
            </w:pPr>
          </w:p>
        </w:tc>
        <w:tc>
          <w:tcPr>
            <w:tcW w:w="1309" w:type="dxa"/>
          </w:tcPr>
          <w:p>
            <w:pPr>
              <w:pStyle w:val="2"/>
              <w:rPr>
                <w:rFonts w:ascii="宋体" w:hAnsi="宋体" w:cs="宋体"/>
                <w:b/>
                <w:bCs/>
                <w:sz w:val="28"/>
                <w:szCs w:val="28"/>
                <w:vertAlign w:val="baseline"/>
                <w:lang w:val="zh-CN"/>
              </w:rPr>
            </w:pPr>
          </w:p>
        </w:tc>
        <w:tc>
          <w:tcPr>
            <w:tcW w:w="1053" w:type="dxa"/>
          </w:tcPr>
          <w:p>
            <w:pPr>
              <w:pStyle w:val="2"/>
              <w:rPr>
                <w:rFonts w:ascii="宋体" w:hAnsi="宋体" w:cs="宋体"/>
                <w:b/>
                <w:bCs/>
                <w:sz w:val="28"/>
                <w:szCs w:val="28"/>
                <w:vertAlign w:val="baseline"/>
                <w:lang w:val="zh-CN"/>
              </w:rPr>
            </w:pPr>
          </w:p>
        </w:tc>
        <w:tc>
          <w:tcPr>
            <w:tcW w:w="893" w:type="dxa"/>
          </w:tcPr>
          <w:p>
            <w:pPr>
              <w:pStyle w:val="2"/>
              <w:rPr>
                <w:rFonts w:ascii="宋体" w:hAnsi="宋体" w:cs="宋体"/>
                <w:b/>
                <w:bCs/>
                <w:sz w:val="28"/>
                <w:szCs w:val="28"/>
                <w:vertAlign w:val="baseline"/>
                <w:lang w:val="zh-CN"/>
              </w:rPr>
            </w:pPr>
          </w:p>
        </w:tc>
        <w:tc>
          <w:tcPr>
            <w:tcW w:w="915" w:type="dxa"/>
          </w:tcPr>
          <w:p>
            <w:pPr>
              <w:pStyle w:val="2"/>
              <w:rPr>
                <w:rFonts w:ascii="宋体" w:hAnsi="宋体" w:cs="宋体"/>
                <w:b/>
                <w:bCs/>
                <w:sz w:val="28"/>
                <w:szCs w:val="28"/>
                <w:vertAlign w:val="baseline"/>
                <w:lang w:val="zh-CN"/>
              </w:rPr>
            </w:pPr>
          </w:p>
        </w:tc>
        <w:tc>
          <w:tcPr>
            <w:tcW w:w="878" w:type="dxa"/>
          </w:tcPr>
          <w:p>
            <w:pPr>
              <w:pStyle w:val="2"/>
              <w:rPr>
                <w:rFonts w:ascii="宋体" w:hAnsi="宋体" w:cs="宋体"/>
                <w:b/>
                <w:bCs/>
                <w:sz w:val="28"/>
                <w:szCs w:val="28"/>
                <w:vertAlign w:val="baseline"/>
                <w:lang w:val="zh-CN"/>
              </w:rPr>
            </w:pPr>
          </w:p>
        </w:tc>
        <w:tc>
          <w:tcPr>
            <w:tcW w:w="1032" w:type="dxa"/>
          </w:tcPr>
          <w:p>
            <w:pPr>
              <w:pStyle w:val="2"/>
              <w:rPr>
                <w:rFonts w:ascii="宋体" w:hAnsi="宋体" w:cs="宋体"/>
                <w:b/>
                <w:bCs/>
                <w:sz w:val="28"/>
                <w:szCs w:val="28"/>
                <w:vertAlign w:val="baseli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94" w:type="dxa"/>
          </w:tcPr>
          <w:p>
            <w:pPr>
              <w:pStyle w:val="2"/>
              <w:rPr>
                <w:rFonts w:ascii="宋体" w:hAnsi="宋体" w:cs="宋体"/>
                <w:b/>
                <w:bCs/>
                <w:sz w:val="28"/>
                <w:szCs w:val="28"/>
                <w:vertAlign w:val="baseline"/>
                <w:lang w:val="zh-CN"/>
              </w:rPr>
            </w:pPr>
          </w:p>
        </w:tc>
        <w:tc>
          <w:tcPr>
            <w:tcW w:w="1225" w:type="dxa"/>
          </w:tcPr>
          <w:p>
            <w:pPr>
              <w:pStyle w:val="2"/>
              <w:rPr>
                <w:rFonts w:ascii="宋体" w:hAnsi="宋体" w:cs="宋体"/>
                <w:b/>
                <w:bCs/>
                <w:sz w:val="28"/>
                <w:szCs w:val="28"/>
                <w:vertAlign w:val="baseline"/>
                <w:lang w:val="zh-CN"/>
              </w:rPr>
            </w:pPr>
          </w:p>
        </w:tc>
        <w:tc>
          <w:tcPr>
            <w:tcW w:w="1185" w:type="dxa"/>
          </w:tcPr>
          <w:p>
            <w:pPr>
              <w:pStyle w:val="2"/>
              <w:rPr>
                <w:rFonts w:ascii="宋体" w:hAnsi="宋体" w:cs="宋体"/>
                <w:b/>
                <w:bCs/>
                <w:sz w:val="28"/>
                <w:szCs w:val="28"/>
                <w:vertAlign w:val="baseline"/>
                <w:lang w:val="zh-CN"/>
              </w:rPr>
            </w:pPr>
          </w:p>
        </w:tc>
        <w:tc>
          <w:tcPr>
            <w:tcW w:w="1309" w:type="dxa"/>
          </w:tcPr>
          <w:p>
            <w:pPr>
              <w:pStyle w:val="2"/>
              <w:rPr>
                <w:rFonts w:ascii="宋体" w:hAnsi="宋体" w:cs="宋体"/>
                <w:b/>
                <w:bCs/>
                <w:sz w:val="28"/>
                <w:szCs w:val="28"/>
                <w:vertAlign w:val="baseline"/>
                <w:lang w:val="zh-CN"/>
              </w:rPr>
            </w:pPr>
          </w:p>
        </w:tc>
        <w:tc>
          <w:tcPr>
            <w:tcW w:w="1053" w:type="dxa"/>
          </w:tcPr>
          <w:p>
            <w:pPr>
              <w:pStyle w:val="2"/>
              <w:rPr>
                <w:rFonts w:ascii="宋体" w:hAnsi="宋体" w:cs="宋体"/>
                <w:b/>
                <w:bCs/>
                <w:sz w:val="28"/>
                <w:szCs w:val="28"/>
                <w:vertAlign w:val="baseline"/>
                <w:lang w:val="zh-CN"/>
              </w:rPr>
            </w:pPr>
          </w:p>
        </w:tc>
        <w:tc>
          <w:tcPr>
            <w:tcW w:w="893" w:type="dxa"/>
          </w:tcPr>
          <w:p>
            <w:pPr>
              <w:pStyle w:val="2"/>
              <w:rPr>
                <w:rFonts w:ascii="宋体" w:hAnsi="宋体" w:cs="宋体"/>
                <w:b/>
                <w:bCs/>
                <w:sz w:val="28"/>
                <w:szCs w:val="28"/>
                <w:vertAlign w:val="baseline"/>
                <w:lang w:val="zh-CN"/>
              </w:rPr>
            </w:pPr>
          </w:p>
        </w:tc>
        <w:tc>
          <w:tcPr>
            <w:tcW w:w="915" w:type="dxa"/>
          </w:tcPr>
          <w:p>
            <w:pPr>
              <w:pStyle w:val="2"/>
              <w:rPr>
                <w:rFonts w:ascii="宋体" w:hAnsi="宋体" w:cs="宋体"/>
                <w:b/>
                <w:bCs/>
                <w:sz w:val="28"/>
                <w:szCs w:val="28"/>
                <w:vertAlign w:val="baseline"/>
                <w:lang w:val="zh-CN"/>
              </w:rPr>
            </w:pPr>
          </w:p>
        </w:tc>
        <w:tc>
          <w:tcPr>
            <w:tcW w:w="878" w:type="dxa"/>
          </w:tcPr>
          <w:p>
            <w:pPr>
              <w:pStyle w:val="2"/>
              <w:rPr>
                <w:rFonts w:ascii="宋体" w:hAnsi="宋体" w:cs="宋体"/>
                <w:b/>
                <w:bCs/>
                <w:sz w:val="28"/>
                <w:szCs w:val="28"/>
                <w:vertAlign w:val="baseline"/>
                <w:lang w:val="zh-CN"/>
              </w:rPr>
            </w:pPr>
          </w:p>
        </w:tc>
        <w:tc>
          <w:tcPr>
            <w:tcW w:w="1032" w:type="dxa"/>
          </w:tcPr>
          <w:p>
            <w:pPr>
              <w:pStyle w:val="2"/>
              <w:rPr>
                <w:rFonts w:ascii="宋体" w:hAnsi="宋体" w:cs="宋体"/>
                <w:b/>
                <w:bCs/>
                <w:sz w:val="28"/>
                <w:szCs w:val="28"/>
                <w:vertAlign w:val="baseli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94" w:type="dxa"/>
          </w:tcPr>
          <w:p>
            <w:pPr>
              <w:pStyle w:val="2"/>
              <w:rPr>
                <w:rFonts w:ascii="宋体" w:hAnsi="宋体" w:cs="宋体"/>
                <w:b/>
                <w:bCs/>
                <w:sz w:val="28"/>
                <w:szCs w:val="28"/>
                <w:vertAlign w:val="baseline"/>
                <w:lang w:val="zh-CN"/>
              </w:rPr>
            </w:pPr>
          </w:p>
        </w:tc>
        <w:tc>
          <w:tcPr>
            <w:tcW w:w="1225" w:type="dxa"/>
          </w:tcPr>
          <w:p>
            <w:pPr>
              <w:pStyle w:val="2"/>
              <w:rPr>
                <w:rFonts w:ascii="宋体" w:hAnsi="宋体" w:cs="宋体"/>
                <w:b/>
                <w:bCs/>
                <w:sz w:val="28"/>
                <w:szCs w:val="28"/>
                <w:vertAlign w:val="baseline"/>
                <w:lang w:val="zh-CN"/>
              </w:rPr>
            </w:pPr>
          </w:p>
        </w:tc>
        <w:tc>
          <w:tcPr>
            <w:tcW w:w="1185" w:type="dxa"/>
          </w:tcPr>
          <w:p>
            <w:pPr>
              <w:pStyle w:val="2"/>
              <w:rPr>
                <w:rFonts w:ascii="宋体" w:hAnsi="宋体" w:cs="宋体"/>
                <w:b/>
                <w:bCs/>
                <w:sz w:val="28"/>
                <w:szCs w:val="28"/>
                <w:vertAlign w:val="baseline"/>
                <w:lang w:val="zh-CN"/>
              </w:rPr>
            </w:pPr>
          </w:p>
        </w:tc>
        <w:tc>
          <w:tcPr>
            <w:tcW w:w="1309" w:type="dxa"/>
          </w:tcPr>
          <w:p>
            <w:pPr>
              <w:pStyle w:val="2"/>
              <w:rPr>
                <w:rFonts w:ascii="宋体" w:hAnsi="宋体" w:cs="宋体"/>
                <w:b/>
                <w:bCs/>
                <w:sz w:val="28"/>
                <w:szCs w:val="28"/>
                <w:vertAlign w:val="baseline"/>
                <w:lang w:val="zh-CN"/>
              </w:rPr>
            </w:pPr>
          </w:p>
        </w:tc>
        <w:tc>
          <w:tcPr>
            <w:tcW w:w="1053" w:type="dxa"/>
          </w:tcPr>
          <w:p>
            <w:pPr>
              <w:pStyle w:val="2"/>
              <w:rPr>
                <w:rFonts w:ascii="宋体" w:hAnsi="宋体" w:cs="宋体"/>
                <w:b/>
                <w:bCs/>
                <w:sz w:val="28"/>
                <w:szCs w:val="28"/>
                <w:vertAlign w:val="baseline"/>
                <w:lang w:val="zh-CN"/>
              </w:rPr>
            </w:pPr>
          </w:p>
        </w:tc>
        <w:tc>
          <w:tcPr>
            <w:tcW w:w="893" w:type="dxa"/>
          </w:tcPr>
          <w:p>
            <w:pPr>
              <w:pStyle w:val="2"/>
              <w:rPr>
                <w:rFonts w:ascii="宋体" w:hAnsi="宋体" w:cs="宋体"/>
                <w:b/>
                <w:bCs/>
                <w:sz w:val="28"/>
                <w:szCs w:val="28"/>
                <w:vertAlign w:val="baseline"/>
                <w:lang w:val="zh-CN"/>
              </w:rPr>
            </w:pPr>
          </w:p>
        </w:tc>
        <w:tc>
          <w:tcPr>
            <w:tcW w:w="915" w:type="dxa"/>
          </w:tcPr>
          <w:p>
            <w:pPr>
              <w:pStyle w:val="2"/>
              <w:rPr>
                <w:rFonts w:ascii="宋体" w:hAnsi="宋体" w:cs="宋体"/>
                <w:b/>
                <w:bCs/>
                <w:sz w:val="28"/>
                <w:szCs w:val="28"/>
                <w:vertAlign w:val="baseline"/>
                <w:lang w:val="zh-CN"/>
              </w:rPr>
            </w:pPr>
          </w:p>
        </w:tc>
        <w:tc>
          <w:tcPr>
            <w:tcW w:w="878" w:type="dxa"/>
          </w:tcPr>
          <w:p>
            <w:pPr>
              <w:pStyle w:val="2"/>
              <w:rPr>
                <w:rFonts w:ascii="宋体" w:hAnsi="宋体" w:cs="宋体"/>
                <w:b/>
                <w:bCs/>
                <w:sz w:val="28"/>
                <w:szCs w:val="28"/>
                <w:vertAlign w:val="baseline"/>
                <w:lang w:val="zh-CN"/>
              </w:rPr>
            </w:pPr>
          </w:p>
        </w:tc>
        <w:tc>
          <w:tcPr>
            <w:tcW w:w="1032" w:type="dxa"/>
          </w:tcPr>
          <w:p>
            <w:pPr>
              <w:pStyle w:val="2"/>
              <w:rPr>
                <w:rFonts w:ascii="宋体" w:hAnsi="宋体" w:cs="宋体"/>
                <w:b/>
                <w:bCs/>
                <w:sz w:val="28"/>
                <w:szCs w:val="28"/>
                <w:vertAlign w:val="baseli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94" w:type="dxa"/>
          </w:tcPr>
          <w:p>
            <w:pPr>
              <w:pStyle w:val="2"/>
              <w:rPr>
                <w:rFonts w:ascii="宋体" w:hAnsi="宋体" w:cs="宋体"/>
                <w:b/>
                <w:bCs/>
                <w:sz w:val="28"/>
                <w:szCs w:val="28"/>
                <w:vertAlign w:val="baseline"/>
                <w:lang w:val="zh-CN"/>
              </w:rPr>
            </w:pPr>
          </w:p>
        </w:tc>
        <w:tc>
          <w:tcPr>
            <w:tcW w:w="1225" w:type="dxa"/>
          </w:tcPr>
          <w:p>
            <w:pPr>
              <w:pStyle w:val="2"/>
              <w:rPr>
                <w:rFonts w:ascii="宋体" w:hAnsi="宋体" w:cs="宋体"/>
                <w:b/>
                <w:bCs/>
                <w:sz w:val="28"/>
                <w:szCs w:val="28"/>
                <w:vertAlign w:val="baseline"/>
                <w:lang w:val="zh-CN"/>
              </w:rPr>
            </w:pPr>
          </w:p>
        </w:tc>
        <w:tc>
          <w:tcPr>
            <w:tcW w:w="1185" w:type="dxa"/>
          </w:tcPr>
          <w:p>
            <w:pPr>
              <w:pStyle w:val="2"/>
              <w:rPr>
                <w:rFonts w:ascii="宋体" w:hAnsi="宋体" w:cs="宋体"/>
                <w:b/>
                <w:bCs/>
                <w:sz w:val="28"/>
                <w:szCs w:val="28"/>
                <w:vertAlign w:val="baseline"/>
                <w:lang w:val="zh-CN"/>
              </w:rPr>
            </w:pPr>
          </w:p>
        </w:tc>
        <w:tc>
          <w:tcPr>
            <w:tcW w:w="1309" w:type="dxa"/>
          </w:tcPr>
          <w:p>
            <w:pPr>
              <w:pStyle w:val="2"/>
              <w:rPr>
                <w:rFonts w:ascii="宋体" w:hAnsi="宋体" w:cs="宋体"/>
                <w:b/>
                <w:bCs/>
                <w:sz w:val="28"/>
                <w:szCs w:val="28"/>
                <w:vertAlign w:val="baseline"/>
                <w:lang w:val="zh-CN"/>
              </w:rPr>
            </w:pPr>
          </w:p>
        </w:tc>
        <w:tc>
          <w:tcPr>
            <w:tcW w:w="1053" w:type="dxa"/>
          </w:tcPr>
          <w:p>
            <w:pPr>
              <w:pStyle w:val="2"/>
              <w:rPr>
                <w:rFonts w:ascii="宋体" w:hAnsi="宋体" w:cs="宋体"/>
                <w:b/>
                <w:bCs/>
                <w:sz w:val="28"/>
                <w:szCs w:val="28"/>
                <w:vertAlign w:val="baseline"/>
                <w:lang w:val="zh-CN"/>
              </w:rPr>
            </w:pPr>
          </w:p>
        </w:tc>
        <w:tc>
          <w:tcPr>
            <w:tcW w:w="893" w:type="dxa"/>
          </w:tcPr>
          <w:p>
            <w:pPr>
              <w:pStyle w:val="2"/>
              <w:rPr>
                <w:rFonts w:ascii="宋体" w:hAnsi="宋体" w:cs="宋体"/>
                <w:b/>
                <w:bCs/>
                <w:sz w:val="28"/>
                <w:szCs w:val="28"/>
                <w:vertAlign w:val="baseline"/>
                <w:lang w:val="zh-CN"/>
              </w:rPr>
            </w:pPr>
          </w:p>
        </w:tc>
        <w:tc>
          <w:tcPr>
            <w:tcW w:w="915" w:type="dxa"/>
          </w:tcPr>
          <w:p>
            <w:pPr>
              <w:pStyle w:val="2"/>
              <w:rPr>
                <w:rFonts w:ascii="宋体" w:hAnsi="宋体" w:cs="宋体"/>
                <w:b/>
                <w:bCs/>
                <w:sz w:val="28"/>
                <w:szCs w:val="28"/>
                <w:vertAlign w:val="baseline"/>
                <w:lang w:val="zh-CN"/>
              </w:rPr>
            </w:pPr>
          </w:p>
        </w:tc>
        <w:tc>
          <w:tcPr>
            <w:tcW w:w="878" w:type="dxa"/>
          </w:tcPr>
          <w:p>
            <w:pPr>
              <w:pStyle w:val="2"/>
              <w:rPr>
                <w:rFonts w:ascii="宋体" w:hAnsi="宋体" w:cs="宋体"/>
                <w:b/>
                <w:bCs/>
                <w:sz w:val="28"/>
                <w:szCs w:val="28"/>
                <w:vertAlign w:val="baseline"/>
                <w:lang w:val="zh-CN"/>
              </w:rPr>
            </w:pPr>
          </w:p>
        </w:tc>
        <w:tc>
          <w:tcPr>
            <w:tcW w:w="1032" w:type="dxa"/>
          </w:tcPr>
          <w:p>
            <w:pPr>
              <w:pStyle w:val="2"/>
              <w:rPr>
                <w:rFonts w:ascii="宋体" w:hAnsi="宋体" w:cs="宋体"/>
                <w:b/>
                <w:bCs/>
                <w:sz w:val="28"/>
                <w:szCs w:val="28"/>
                <w:vertAlign w:val="baseli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94" w:type="dxa"/>
          </w:tcPr>
          <w:p>
            <w:pPr>
              <w:pStyle w:val="2"/>
              <w:rPr>
                <w:rFonts w:ascii="宋体" w:hAnsi="宋体" w:cs="宋体"/>
                <w:b/>
                <w:bCs/>
                <w:sz w:val="28"/>
                <w:szCs w:val="28"/>
                <w:vertAlign w:val="baseline"/>
                <w:lang w:val="zh-CN"/>
              </w:rPr>
            </w:pPr>
          </w:p>
        </w:tc>
        <w:tc>
          <w:tcPr>
            <w:tcW w:w="1225" w:type="dxa"/>
          </w:tcPr>
          <w:p>
            <w:pPr>
              <w:pStyle w:val="2"/>
              <w:rPr>
                <w:rFonts w:ascii="宋体" w:hAnsi="宋体" w:cs="宋体"/>
                <w:b/>
                <w:bCs/>
                <w:sz w:val="28"/>
                <w:szCs w:val="28"/>
                <w:vertAlign w:val="baseline"/>
                <w:lang w:val="zh-CN"/>
              </w:rPr>
            </w:pPr>
          </w:p>
        </w:tc>
        <w:tc>
          <w:tcPr>
            <w:tcW w:w="1185" w:type="dxa"/>
          </w:tcPr>
          <w:p>
            <w:pPr>
              <w:pStyle w:val="2"/>
              <w:rPr>
                <w:rFonts w:ascii="宋体" w:hAnsi="宋体" w:cs="宋体"/>
                <w:b/>
                <w:bCs/>
                <w:sz w:val="28"/>
                <w:szCs w:val="28"/>
                <w:vertAlign w:val="baseline"/>
                <w:lang w:val="zh-CN"/>
              </w:rPr>
            </w:pPr>
          </w:p>
        </w:tc>
        <w:tc>
          <w:tcPr>
            <w:tcW w:w="1309" w:type="dxa"/>
          </w:tcPr>
          <w:p>
            <w:pPr>
              <w:pStyle w:val="2"/>
              <w:rPr>
                <w:rFonts w:ascii="宋体" w:hAnsi="宋体" w:cs="宋体"/>
                <w:b/>
                <w:bCs/>
                <w:sz w:val="28"/>
                <w:szCs w:val="28"/>
                <w:vertAlign w:val="baseline"/>
                <w:lang w:val="zh-CN"/>
              </w:rPr>
            </w:pPr>
          </w:p>
        </w:tc>
        <w:tc>
          <w:tcPr>
            <w:tcW w:w="1053" w:type="dxa"/>
          </w:tcPr>
          <w:p>
            <w:pPr>
              <w:pStyle w:val="2"/>
              <w:rPr>
                <w:rFonts w:ascii="宋体" w:hAnsi="宋体" w:cs="宋体"/>
                <w:b/>
                <w:bCs/>
                <w:sz w:val="28"/>
                <w:szCs w:val="28"/>
                <w:vertAlign w:val="baseline"/>
                <w:lang w:val="zh-CN"/>
              </w:rPr>
            </w:pPr>
          </w:p>
        </w:tc>
        <w:tc>
          <w:tcPr>
            <w:tcW w:w="893" w:type="dxa"/>
          </w:tcPr>
          <w:p>
            <w:pPr>
              <w:pStyle w:val="2"/>
              <w:rPr>
                <w:rFonts w:ascii="宋体" w:hAnsi="宋体" w:cs="宋体"/>
                <w:b/>
                <w:bCs/>
                <w:sz w:val="28"/>
                <w:szCs w:val="28"/>
                <w:vertAlign w:val="baseline"/>
                <w:lang w:val="zh-CN"/>
              </w:rPr>
            </w:pPr>
          </w:p>
        </w:tc>
        <w:tc>
          <w:tcPr>
            <w:tcW w:w="915" w:type="dxa"/>
          </w:tcPr>
          <w:p>
            <w:pPr>
              <w:pStyle w:val="2"/>
              <w:rPr>
                <w:rFonts w:ascii="宋体" w:hAnsi="宋体" w:cs="宋体"/>
                <w:b/>
                <w:bCs/>
                <w:sz w:val="28"/>
                <w:szCs w:val="28"/>
                <w:vertAlign w:val="baseline"/>
                <w:lang w:val="zh-CN"/>
              </w:rPr>
            </w:pPr>
          </w:p>
        </w:tc>
        <w:tc>
          <w:tcPr>
            <w:tcW w:w="878" w:type="dxa"/>
          </w:tcPr>
          <w:p>
            <w:pPr>
              <w:pStyle w:val="2"/>
              <w:rPr>
                <w:rFonts w:ascii="宋体" w:hAnsi="宋体" w:cs="宋体"/>
                <w:b/>
                <w:bCs/>
                <w:sz w:val="28"/>
                <w:szCs w:val="28"/>
                <w:vertAlign w:val="baseline"/>
                <w:lang w:val="zh-CN"/>
              </w:rPr>
            </w:pPr>
          </w:p>
        </w:tc>
        <w:tc>
          <w:tcPr>
            <w:tcW w:w="1032" w:type="dxa"/>
          </w:tcPr>
          <w:p>
            <w:pPr>
              <w:pStyle w:val="2"/>
              <w:rPr>
                <w:rFonts w:ascii="宋体" w:hAnsi="宋体" w:cs="宋体"/>
                <w:b/>
                <w:bCs/>
                <w:sz w:val="28"/>
                <w:szCs w:val="28"/>
                <w:vertAlign w:val="baseli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94" w:type="dxa"/>
          </w:tcPr>
          <w:p>
            <w:pPr>
              <w:pStyle w:val="2"/>
              <w:rPr>
                <w:rFonts w:ascii="宋体" w:hAnsi="宋体" w:cs="宋体"/>
                <w:b/>
                <w:bCs/>
                <w:sz w:val="28"/>
                <w:szCs w:val="28"/>
                <w:vertAlign w:val="baseline"/>
                <w:lang w:val="zh-CN"/>
              </w:rPr>
            </w:pPr>
          </w:p>
        </w:tc>
        <w:tc>
          <w:tcPr>
            <w:tcW w:w="1225" w:type="dxa"/>
          </w:tcPr>
          <w:p>
            <w:pPr>
              <w:pStyle w:val="2"/>
              <w:rPr>
                <w:rFonts w:ascii="宋体" w:hAnsi="宋体" w:cs="宋体"/>
                <w:b/>
                <w:bCs/>
                <w:sz w:val="28"/>
                <w:szCs w:val="28"/>
                <w:vertAlign w:val="baseline"/>
                <w:lang w:val="zh-CN"/>
              </w:rPr>
            </w:pPr>
          </w:p>
        </w:tc>
        <w:tc>
          <w:tcPr>
            <w:tcW w:w="1185" w:type="dxa"/>
          </w:tcPr>
          <w:p>
            <w:pPr>
              <w:pStyle w:val="2"/>
              <w:rPr>
                <w:rFonts w:ascii="宋体" w:hAnsi="宋体" w:cs="宋体"/>
                <w:b/>
                <w:bCs/>
                <w:sz w:val="28"/>
                <w:szCs w:val="28"/>
                <w:vertAlign w:val="baseline"/>
                <w:lang w:val="zh-CN"/>
              </w:rPr>
            </w:pPr>
          </w:p>
        </w:tc>
        <w:tc>
          <w:tcPr>
            <w:tcW w:w="1309" w:type="dxa"/>
          </w:tcPr>
          <w:p>
            <w:pPr>
              <w:pStyle w:val="2"/>
              <w:rPr>
                <w:rFonts w:ascii="宋体" w:hAnsi="宋体" w:cs="宋体"/>
                <w:b/>
                <w:bCs/>
                <w:sz w:val="28"/>
                <w:szCs w:val="28"/>
                <w:vertAlign w:val="baseline"/>
                <w:lang w:val="zh-CN"/>
              </w:rPr>
            </w:pPr>
          </w:p>
        </w:tc>
        <w:tc>
          <w:tcPr>
            <w:tcW w:w="1053" w:type="dxa"/>
          </w:tcPr>
          <w:p>
            <w:pPr>
              <w:pStyle w:val="2"/>
              <w:rPr>
                <w:rFonts w:ascii="宋体" w:hAnsi="宋体" w:cs="宋体"/>
                <w:b/>
                <w:bCs/>
                <w:sz w:val="28"/>
                <w:szCs w:val="28"/>
                <w:vertAlign w:val="baseline"/>
                <w:lang w:val="zh-CN"/>
              </w:rPr>
            </w:pPr>
          </w:p>
        </w:tc>
        <w:tc>
          <w:tcPr>
            <w:tcW w:w="893" w:type="dxa"/>
          </w:tcPr>
          <w:p>
            <w:pPr>
              <w:pStyle w:val="2"/>
              <w:rPr>
                <w:rFonts w:ascii="宋体" w:hAnsi="宋体" w:cs="宋体"/>
                <w:b/>
                <w:bCs/>
                <w:sz w:val="28"/>
                <w:szCs w:val="28"/>
                <w:vertAlign w:val="baseline"/>
                <w:lang w:val="zh-CN"/>
              </w:rPr>
            </w:pPr>
          </w:p>
        </w:tc>
        <w:tc>
          <w:tcPr>
            <w:tcW w:w="915" w:type="dxa"/>
          </w:tcPr>
          <w:p>
            <w:pPr>
              <w:pStyle w:val="2"/>
              <w:rPr>
                <w:rFonts w:ascii="宋体" w:hAnsi="宋体" w:cs="宋体"/>
                <w:b/>
                <w:bCs/>
                <w:sz w:val="28"/>
                <w:szCs w:val="28"/>
                <w:vertAlign w:val="baseline"/>
                <w:lang w:val="zh-CN"/>
              </w:rPr>
            </w:pPr>
          </w:p>
        </w:tc>
        <w:tc>
          <w:tcPr>
            <w:tcW w:w="878" w:type="dxa"/>
          </w:tcPr>
          <w:p>
            <w:pPr>
              <w:pStyle w:val="2"/>
              <w:rPr>
                <w:rFonts w:ascii="宋体" w:hAnsi="宋体" w:cs="宋体"/>
                <w:b/>
                <w:bCs/>
                <w:sz w:val="28"/>
                <w:szCs w:val="28"/>
                <w:vertAlign w:val="baseline"/>
                <w:lang w:val="zh-CN"/>
              </w:rPr>
            </w:pPr>
          </w:p>
        </w:tc>
        <w:tc>
          <w:tcPr>
            <w:tcW w:w="1032" w:type="dxa"/>
          </w:tcPr>
          <w:p>
            <w:pPr>
              <w:pStyle w:val="2"/>
              <w:rPr>
                <w:rFonts w:ascii="宋体" w:hAnsi="宋体" w:cs="宋体"/>
                <w:b/>
                <w:bCs/>
                <w:sz w:val="28"/>
                <w:szCs w:val="28"/>
                <w:vertAlign w:val="baseli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94" w:type="dxa"/>
          </w:tcPr>
          <w:p>
            <w:pPr>
              <w:pStyle w:val="2"/>
              <w:ind w:left="0" w:leftChars="0" w:firstLine="0" w:firstLineChars="0"/>
              <w:rPr>
                <w:rFonts w:ascii="宋体" w:hAnsi="宋体" w:cs="宋体"/>
                <w:b/>
                <w:bCs/>
                <w:sz w:val="28"/>
                <w:szCs w:val="28"/>
                <w:vertAlign w:val="baseline"/>
                <w:lang w:val="zh-CN"/>
              </w:rPr>
            </w:pPr>
            <w:r>
              <w:rPr>
                <w:rFonts w:hint="eastAsia" w:ascii="宋体" w:hAnsi="宋体" w:cs="宋体"/>
                <w:b/>
                <w:bCs/>
                <w:sz w:val="28"/>
                <w:szCs w:val="28"/>
                <w:vertAlign w:val="baseline"/>
                <w:lang w:val="zh-CN"/>
              </w:rPr>
              <w:t>……</w:t>
            </w:r>
          </w:p>
        </w:tc>
        <w:tc>
          <w:tcPr>
            <w:tcW w:w="1225" w:type="dxa"/>
          </w:tcPr>
          <w:p>
            <w:pPr>
              <w:pStyle w:val="2"/>
              <w:rPr>
                <w:rFonts w:ascii="宋体" w:hAnsi="宋体" w:cs="宋体"/>
                <w:b/>
                <w:bCs/>
                <w:sz w:val="28"/>
                <w:szCs w:val="28"/>
                <w:vertAlign w:val="baseline"/>
                <w:lang w:val="zh-CN"/>
              </w:rPr>
            </w:pPr>
          </w:p>
        </w:tc>
        <w:tc>
          <w:tcPr>
            <w:tcW w:w="1185" w:type="dxa"/>
          </w:tcPr>
          <w:p>
            <w:pPr>
              <w:pStyle w:val="2"/>
              <w:rPr>
                <w:rFonts w:ascii="宋体" w:hAnsi="宋体" w:cs="宋体"/>
                <w:b/>
                <w:bCs/>
                <w:sz w:val="28"/>
                <w:szCs w:val="28"/>
                <w:vertAlign w:val="baseline"/>
                <w:lang w:val="zh-CN"/>
              </w:rPr>
            </w:pPr>
          </w:p>
        </w:tc>
        <w:tc>
          <w:tcPr>
            <w:tcW w:w="1309" w:type="dxa"/>
          </w:tcPr>
          <w:p>
            <w:pPr>
              <w:pStyle w:val="2"/>
              <w:rPr>
                <w:rFonts w:ascii="宋体" w:hAnsi="宋体" w:cs="宋体"/>
                <w:b/>
                <w:bCs/>
                <w:sz w:val="28"/>
                <w:szCs w:val="28"/>
                <w:vertAlign w:val="baseline"/>
                <w:lang w:val="zh-CN"/>
              </w:rPr>
            </w:pPr>
          </w:p>
        </w:tc>
        <w:tc>
          <w:tcPr>
            <w:tcW w:w="1053" w:type="dxa"/>
          </w:tcPr>
          <w:p>
            <w:pPr>
              <w:pStyle w:val="2"/>
              <w:rPr>
                <w:rFonts w:ascii="宋体" w:hAnsi="宋体" w:cs="宋体"/>
                <w:b/>
                <w:bCs/>
                <w:sz w:val="28"/>
                <w:szCs w:val="28"/>
                <w:vertAlign w:val="baseline"/>
                <w:lang w:val="zh-CN"/>
              </w:rPr>
            </w:pPr>
          </w:p>
        </w:tc>
        <w:tc>
          <w:tcPr>
            <w:tcW w:w="893" w:type="dxa"/>
          </w:tcPr>
          <w:p>
            <w:pPr>
              <w:pStyle w:val="2"/>
              <w:rPr>
                <w:rFonts w:ascii="宋体" w:hAnsi="宋体" w:cs="宋体"/>
                <w:b/>
                <w:bCs/>
                <w:sz w:val="28"/>
                <w:szCs w:val="28"/>
                <w:vertAlign w:val="baseline"/>
                <w:lang w:val="zh-CN"/>
              </w:rPr>
            </w:pPr>
          </w:p>
        </w:tc>
        <w:tc>
          <w:tcPr>
            <w:tcW w:w="915" w:type="dxa"/>
          </w:tcPr>
          <w:p>
            <w:pPr>
              <w:pStyle w:val="2"/>
              <w:rPr>
                <w:rFonts w:ascii="宋体" w:hAnsi="宋体" w:cs="宋体"/>
                <w:b/>
                <w:bCs/>
                <w:sz w:val="28"/>
                <w:szCs w:val="28"/>
                <w:vertAlign w:val="baseline"/>
                <w:lang w:val="zh-CN"/>
              </w:rPr>
            </w:pPr>
          </w:p>
        </w:tc>
        <w:tc>
          <w:tcPr>
            <w:tcW w:w="878" w:type="dxa"/>
          </w:tcPr>
          <w:p>
            <w:pPr>
              <w:pStyle w:val="2"/>
              <w:rPr>
                <w:rFonts w:ascii="宋体" w:hAnsi="宋体" w:cs="宋体"/>
                <w:b/>
                <w:bCs/>
                <w:sz w:val="28"/>
                <w:szCs w:val="28"/>
                <w:vertAlign w:val="baseline"/>
                <w:lang w:val="zh-CN"/>
              </w:rPr>
            </w:pPr>
          </w:p>
        </w:tc>
        <w:tc>
          <w:tcPr>
            <w:tcW w:w="1032" w:type="dxa"/>
          </w:tcPr>
          <w:p>
            <w:pPr>
              <w:pStyle w:val="2"/>
              <w:rPr>
                <w:rFonts w:ascii="宋体" w:hAnsi="宋体" w:cs="宋体"/>
                <w:b/>
                <w:bCs/>
                <w:sz w:val="28"/>
                <w:szCs w:val="28"/>
                <w:vertAlign w:val="baseline"/>
                <w:lang w:val="zh-CN"/>
              </w:rPr>
            </w:pPr>
          </w:p>
        </w:tc>
      </w:tr>
    </w:tbl>
    <w:p>
      <w:pPr>
        <w:spacing w:beforeLines="100" w:afterLines="100" w:line="480" w:lineRule="exact"/>
        <w:jc w:val="right"/>
        <w:rPr>
          <w:rFonts w:ascii="宋体" w:hAnsi="宋体" w:cs="宋体"/>
        </w:rPr>
      </w:pPr>
      <w:r>
        <w:rPr>
          <w:rFonts w:hint="eastAsia" w:ascii="宋体" w:hAnsi="宋体" w:cs="宋体"/>
        </w:rPr>
        <w:t xml:space="preserve">  </w:t>
      </w:r>
      <w:r>
        <w:rPr>
          <w:rFonts w:hint="eastAsia" w:ascii="宋体" w:hAnsi="宋体" w:cs="宋体"/>
          <w:lang w:val="en-US" w:eastAsia="zh-CN"/>
        </w:rPr>
        <w:t xml:space="preserve">      </w:t>
      </w:r>
      <w:r>
        <w:rPr>
          <w:rFonts w:hint="eastAsia" w:ascii="宋体" w:hAnsi="宋体" w:cs="宋体"/>
        </w:rPr>
        <w:t>供应商：</w:t>
      </w:r>
      <w:r>
        <w:rPr>
          <w:rFonts w:hint="eastAsia" w:ascii="宋体" w:hAnsi="宋体" w:cs="宋体"/>
          <w:u w:val="single"/>
        </w:rPr>
        <w:t xml:space="preserve">                        （单位全称、盖章）</w:t>
      </w:r>
    </w:p>
    <w:p>
      <w:pPr>
        <w:spacing w:beforeLines="100" w:afterLines="100" w:line="480" w:lineRule="exact"/>
        <w:jc w:val="right"/>
        <w:rPr>
          <w:rFonts w:ascii="宋体" w:hAnsi="宋体" w:cs="宋体"/>
        </w:rPr>
      </w:pPr>
      <w:r>
        <w:rPr>
          <w:rFonts w:hint="eastAsia" w:ascii="宋体" w:hAnsi="宋体" w:cs="宋体"/>
        </w:rPr>
        <w:t xml:space="preserve">                           法定代表人或授权代表：</w:t>
      </w:r>
      <w:r>
        <w:rPr>
          <w:rFonts w:hint="eastAsia" w:ascii="宋体" w:hAnsi="宋体" w:cs="宋体"/>
          <w:u w:val="single"/>
        </w:rPr>
        <w:t xml:space="preserve">            （签字）         </w:t>
      </w:r>
    </w:p>
    <w:p>
      <w:pPr>
        <w:spacing w:beforeLines="100" w:afterLines="50" w:line="480" w:lineRule="exact"/>
        <w:jc w:val="right"/>
        <w:rPr>
          <w:rFonts w:ascii="宋体" w:hAnsi="宋体" w:cs="宋体"/>
          <w:sz w:val="28"/>
          <w:szCs w:val="28"/>
        </w:rPr>
      </w:pPr>
      <w:r>
        <w:rPr>
          <w:rFonts w:hint="eastAsia" w:ascii="宋体" w:hAnsi="宋体" w:cs="宋体"/>
        </w:rPr>
        <w:t xml:space="preserve">                           日期：</w:t>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pPr>
        <w:pStyle w:val="2"/>
        <w:ind w:firstLine="562"/>
        <w:jc w:val="right"/>
        <w:rPr>
          <w:rFonts w:ascii="宋体" w:hAnsi="宋体" w:cs="宋体"/>
          <w:b/>
          <w:bCs/>
          <w:sz w:val="28"/>
          <w:szCs w:val="28"/>
          <w:lang w:val="zh-CN"/>
        </w:rPr>
        <w:sectPr>
          <w:pgSz w:w="11906" w:h="16838"/>
          <w:pgMar w:top="1417" w:right="1417" w:bottom="1417" w:left="1417" w:header="851" w:footer="992" w:gutter="0"/>
          <w:cols w:space="720" w:num="1"/>
          <w:docGrid w:linePitch="318" w:charSpace="0"/>
        </w:sectPr>
      </w:pPr>
    </w:p>
    <w:p>
      <w:pPr>
        <w:pStyle w:val="4"/>
        <w:ind w:firstLine="560"/>
        <w:jc w:val="center"/>
        <w:rPr>
          <w:rFonts w:ascii="宋体" w:hAnsi="宋体" w:cs="宋体"/>
          <w:b w:val="0"/>
          <w:szCs w:val="28"/>
        </w:rPr>
      </w:pPr>
      <w:r>
        <w:rPr>
          <w:rFonts w:hint="eastAsia" w:ascii="宋体" w:hAnsi="宋体" w:cs="宋体"/>
          <w:b w:val="0"/>
          <w:szCs w:val="28"/>
        </w:rPr>
        <w:t>3.3商务条款偏离表（格式）Ⅲ</w:t>
      </w:r>
    </w:p>
    <w:p>
      <w:pPr>
        <w:spacing w:line="480" w:lineRule="exact"/>
        <w:rPr>
          <w:rFonts w:ascii="宋体" w:hAnsi="宋体" w:cs="宋体"/>
          <w:sz w:val="28"/>
          <w:szCs w:val="28"/>
        </w:rPr>
      </w:pPr>
      <w:r>
        <w:rPr>
          <w:rFonts w:hint="eastAsia" w:ascii="宋体" w:hAnsi="宋体" w:cs="宋体"/>
          <w:sz w:val="28"/>
          <w:szCs w:val="28"/>
        </w:rPr>
        <w:t>供应商名称：</w:t>
      </w:r>
      <w:r>
        <w:rPr>
          <w:rFonts w:hint="eastAsia" w:ascii="宋体" w:hAnsi="宋体" w:cs="宋体"/>
          <w:sz w:val="28"/>
          <w:szCs w:val="28"/>
          <w:u w:val="single"/>
        </w:rPr>
        <w:t xml:space="preserve">              </w:t>
      </w:r>
      <w:r>
        <w:rPr>
          <w:rFonts w:hint="eastAsia" w:ascii="宋体" w:hAnsi="宋体" w:cs="宋体"/>
          <w:sz w:val="28"/>
          <w:szCs w:val="28"/>
        </w:rPr>
        <w:t xml:space="preserve">               项目编号：</w:t>
      </w:r>
      <w:r>
        <w:rPr>
          <w:rFonts w:hint="eastAsia" w:ascii="宋体" w:hAnsi="宋体" w:cs="宋体"/>
          <w:sz w:val="28"/>
          <w:szCs w:val="28"/>
          <w:u w:val="single"/>
        </w:rPr>
        <w:t xml:space="preserve">             </w:t>
      </w:r>
    </w:p>
    <w:tbl>
      <w:tblPr>
        <w:tblStyle w:val="18"/>
        <w:tblW w:w="952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3038"/>
        <w:gridCol w:w="2249"/>
        <w:gridCol w:w="1041"/>
        <w:gridCol w:w="234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851" w:type="dxa"/>
            <w:tcMar>
              <w:top w:w="57" w:type="dxa"/>
              <w:left w:w="28" w:type="dxa"/>
              <w:bottom w:w="57" w:type="dxa"/>
              <w:right w:w="28" w:type="dxa"/>
            </w:tcMar>
            <w:vAlign w:val="center"/>
          </w:tcPr>
          <w:p>
            <w:pPr>
              <w:spacing w:line="320" w:lineRule="exact"/>
              <w:ind w:left="-97" w:leftChars="-46"/>
              <w:jc w:val="center"/>
              <w:rPr>
                <w:rFonts w:ascii="宋体" w:hAnsi="宋体" w:cs="宋体"/>
                <w:b/>
                <w:szCs w:val="21"/>
              </w:rPr>
            </w:pPr>
            <w:r>
              <w:rPr>
                <w:rFonts w:hint="eastAsia" w:ascii="宋体" w:hAnsi="宋体" w:cs="宋体"/>
                <w:b/>
                <w:szCs w:val="21"/>
              </w:rPr>
              <w:t xml:space="preserve"> 序号</w:t>
            </w:r>
          </w:p>
        </w:tc>
        <w:tc>
          <w:tcPr>
            <w:tcW w:w="3038" w:type="dxa"/>
            <w:tcMar>
              <w:top w:w="57" w:type="dxa"/>
              <w:left w:w="28" w:type="dxa"/>
              <w:bottom w:w="57" w:type="dxa"/>
              <w:right w:w="28" w:type="dxa"/>
            </w:tcMar>
            <w:vAlign w:val="center"/>
          </w:tcPr>
          <w:p>
            <w:pPr>
              <w:spacing w:line="320" w:lineRule="exact"/>
              <w:ind w:left="210" w:leftChars="100"/>
              <w:jc w:val="center"/>
              <w:rPr>
                <w:rFonts w:ascii="宋体" w:hAnsi="宋体" w:cs="宋体"/>
                <w:b/>
                <w:szCs w:val="21"/>
              </w:rPr>
            </w:pPr>
            <w:r>
              <w:rPr>
                <w:rFonts w:hint="eastAsia" w:ascii="宋体" w:hAnsi="宋体" w:cs="宋体"/>
                <w:b/>
                <w:szCs w:val="21"/>
              </w:rPr>
              <w:t>项目</w:t>
            </w:r>
          </w:p>
        </w:tc>
        <w:tc>
          <w:tcPr>
            <w:tcW w:w="2249" w:type="dxa"/>
            <w:tcMar>
              <w:top w:w="57" w:type="dxa"/>
              <w:left w:w="28" w:type="dxa"/>
              <w:bottom w:w="57" w:type="dxa"/>
              <w:right w:w="28" w:type="dxa"/>
            </w:tcMar>
            <w:vAlign w:val="center"/>
          </w:tcPr>
          <w:p>
            <w:pPr>
              <w:spacing w:line="320" w:lineRule="exact"/>
              <w:ind w:left="210" w:leftChars="100"/>
              <w:jc w:val="center"/>
              <w:rPr>
                <w:rFonts w:ascii="宋体" w:hAnsi="宋体" w:cs="宋体"/>
                <w:b/>
                <w:szCs w:val="21"/>
              </w:rPr>
            </w:pPr>
            <w:r>
              <w:rPr>
                <w:rFonts w:hint="eastAsia" w:ascii="宋体" w:hAnsi="宋体" w:cs="宋体"/>
                <w:b/>
                <w:szCs w:val="21"/>
              </w:rPr>
              <w:t>竞争性谈判文件要求</w:t>
            </w:r>
          </w:p>
        </w:tc>
        <w:tc>
          <w:tcPr>
            <w:tcW w:w="1041" w:type="dxa"/>
            <w:tcMar>
              <w:top w:w="57" w:type="dxa"/>
              <w:left w:w="28" w:type="dxa"/>
              <w:bottom w:w="57" w:type="dxa"/>
              <w:right w:w="28" w:type="dxa"/>
            </w:tcMar>
            <w:vAlign w:val="center"/>
          </w:tcPr>
          <w:p>
            <w:pPr>
              <w:spacing w:line="320" w:lineRule="exact"/>
              <w:jc w:val="center"/>
              <w:rPr>
                <w:rFonts w:ascii="宋体" w:hAnsi="宋体" w:cs="宋体"/>
                <w:b/>
                <w:szCs w:val="21"/>
              </w:rPr>
            </w:pPr>
            <w:r>
              <w:rPr>
                <w:rFonts w:hint="eastAsia" w:ascii="宋体" w:hAnsi="宋体" w:cs="宋体"/>
                <w:b/>
                <w:szCs w:val="21"/>
              </w:rPr>
              <w:t>是否响应</w:t>
            </w:r>
          </w:p>
        </w:tc>
        <w:tc>
          <w:tcPr>
            <w:tcW w:w="2341" w:type="dxa"/>
            <w:vAlign w:val="center"/>
          </w:tcPr>
          <w:p>
            <w:pPr>
              <w:spacing w:line="320" w:lineRule="exact"/>
              <w:ind w:left="210" w:leftChars="100"/>
              <w:jc w:val="center"/>
              <w:rPr>
                <w:rFonts w:ascii="宋体" w:hAnsi="宋体" w:cs="宋体"/>
                <w:b/>
                <w:szCs w:val="21"/>
              </w:rPr>
            </w:pPr>
            <w:r>
              <w:rPr>
                <w:rFonts w:hint="eastAsia" w:ascii="宋体" w:hAnsi="宋体" w:cs="宋体"/>
                <w:b/>
                <w:szCs w:val="21"/>
              </w:rPr>
              <w:t>供应商的承诺或说明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851" w:type="dxa"/>
            <w:tcBorders>
              <w:bottom w:val="single" w:color="auto" w:sz="4" w:space="0"/>
            </w:tcBorders>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一</w:t>
            </w:r>
          </w:p>
        </w:tc>
        <w:tc>
          <w:tcPr>
            <w:tcW w:w="3038" w:type="dxa"/>
            <w:tcBorders>
              <w:bottom w:val="single" w:color="auto" w:sz="4" w:space="0"/>
            </w:tcBorders>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交货时间</w:t>
            </w:r>
          </w:p>
        </w:tc>
        <w:tc>
          <w:tcPr>
            <w:tcW w:w="2249" w:type="dxa"/>
            <w:tcBorders>
              <w:bottom w:val="single" w:color="auto" w:sz="4" w:space="0"/>
            </w:tcBorders>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1041" w:type="dxa"/>
            <w:tcBorders>
              <w:bottom w:val="single" w:color="auto" w:sz="4" w:space="0"/>
            </w:tcBorders>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2341" w:type="dxa"/>
            <w:tcBorders>
              <w:bottom w:val="single" w:color="auto" w:sz="4" w:space="0"/>
            </w:tcBorders>
            <w:vAlign w:val="center"/>
          </w:tcPr>
          <w:p>
            <w:pPr>
              <w:spacing w:line="400" w:lineRule="exact"/>
              <w:ind w:left="210" w:leftChars="100"/>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851" w:type="dxa"/>
            <w:tcBorders>
              <w:bottom w:val="single" w:color="auto" w:sz="4" w:space="0"/>
            </w:tcBorders>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二</w:t>
            </w:r>
          </w:p>
        </w:tc>
        <w:tc>
          <w:tcPr>
            <w:tcW w:w="3038" w:type="dxa"/>
            <w:tcBorders>
              <w:bottom w:val="single" w:color="auto" w:sz="4" w:space="0"/>
            </w:tcBorders>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交货地点</w:t>
            </w:r>
          </w:p>
        </w:tc>
        <w:tc>
          <w:tcPr>
            <w:tcW w:w="2249" w:type="dxa"/>
            <w:tcBorders>
              <w:bottom w:val="single" w:color="auto" w:sz="4" w:space="0"/>
            </w:tcBorders>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1041" w:type="dxa"/>
            <w:tcBorders>
              <w:bottom w:val="single" w:color="auto" w:sz="4" w:space="0"/>
            </w:tcBorders>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2341" w:type="dxa"/>
            <w:tcBorders>
              <w:bottom w:val="single" w:color="auto" w:sz="4" w:space="0"/>
            </w:tcBorders>
            <w:vAlign w:val="center"/>
          </w:tcPr>
          <w:p>
            <w:pPr>
              <w:spacing w:line="400" w:lineRule="exact"/>
              <w:ind w:left="210" w:leftChars="100"/>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51" w:type="dxa"/>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三</w:t>
            </w:r>
          </w:p>
        </w:tc>
        <w:tc>
          <w:tcPr>
            <w:tcW w:w="3038" w:type="dxa"/>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质量保证</w:t>
            </w:r>
          </w:p>
        </w:tc>
        <w:tc>
          <w:tcPr>
            <w:tcW w:w="2249"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1041"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2341" w:type="dxa"/>
            <w:vAlign w:val="center"/>
          </w:tcPr>
          <w:p>
            <w:pPr>
              <w:spacing w:line="400" w:lineRule="exact"/>
              <w:ind w:left="210" w:leftChars="100"/>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51" w:type="dxa"/>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四</w:t>
            </w:r>
          </w:p>
        </w:tc>
        <w:tc>
          <w:tcPr>
            <w:tcW w:w="3038" w:type="dxa"/>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付款方式</w:t>
            </w:r>
          </w:p>
        </w:tc>
        <w:tc>
          <w:tcPr>
            <w:tcW w:w="2249"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1041"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2341" w:type="dxa"/>
            <w:vAlign w:val="center"/>
          </w:tcPr>
          <w:p>
            <w:pPr>
              <w:spacing w:line="400" w:lineRule="exact"/>
              <w:ind w:left="210" w:leftChars="100"/>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51" w:type="dxa"/>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五</w:t>
            </w:r>
          </w:p>
        </w:tc>
        <w:tc>
          <w:tcPr>
            <w:tcW w:w="3038" w:type="dxa"/>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验收</w:t>
            </w:r>
          </w:p>
        </w:tc>
        <w:tc>
          <w:tcPr>
            <w:tcW w:w="2249"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1041"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2341" w:type="dxa"/>
            <w:vAlign w:val="center"/>
          </w:tcPr>
          <w:p>
            <w:pPr>
              <w:spacing w:line="400" w:lineRule="exact"/>
              <w:ind w:left="210" w:leftChars="100"/>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51" w:type="dxa"/>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六</w:t>
            </w:r>
          </w:p>
        </w:tc>
        <w:tc>
          <w:tcPr>
            <w:tcW w:w="3038" w:type="dxa"/>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包装、运输及安装、调试要求</w:t>
            </w:r>
          </w:p>
        </w:tc>
        <w:tc>
          <w:tcPr>
            <w:tcW w:w="2249"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1041"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2341" w:type="dxa"/>
            <w:vAlign w:val="center"/>
          </w:tcPr>
          <w:p>
            <w:pPr>
              <w:spacing w:line="400" w:lineRule="exact"/>
              <w:ind w:left="210" w:leftChars="100"/>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51" w:type="dxa"/>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七</w:t>
            </w:r>
          </w:p>
        </w:tc>
        <w:tc>
          <w:tcPr>
            <w:tcW w:w="3038" w:type="dxa"/>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质保期</w:t>
            </w:r>
          </w:p>
        </w:tc>
        <w:tc>
          <w:tcPr>
            <w:tcW w:w="2249"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1041"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2341" w:type="dxa"/>
            <w:vAlign w:val="center"/>
          </w:tcPr>
          <w:p>
            <w:pPr>
              <w:spacing w:line="400" w:lineRule="exact"/>
              <w:ind w:left="210" w:leftChars="100"/>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51" w:type="dxa"/>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八</w:t>
            </w:r>
          </w:p>
        </w:tc>
        <w:tc>
          <w:tcPr>
            <w:tcW w:w="3038" w:type="dxa"/>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售后服务</w:t>
            </w:r>
          </w:p>
        </w:tc>
        <w:tc>
          <w:tcPr>
            <w:tcW w:w="2249"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1041"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2341" w:type="dxa"/>
            <w:vAlign w:val="center"/>
          </w:tcPr>
          <w:p>
            <w:pPr>
              <w:spacing w:line="400" w:lineRule="exact"/>
              <w:ind w:left="210" w:leftChars="100"/>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51" w:type="dxa"/>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九</w:t>
            </w:r>
          </w:p>
        </w:tc>
        <w:tc>
          <w:tcPr>
            <w:tcW w:w="3038" w:type="dxa"/>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质保期、违约责任</w:t>
            </w:r>
          </w:p>
        </w:tc>
        <w:tc>
          <w:tcPr>
            <w:tcW w:w="2249"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1041"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2341" w:type="dxa"/>
            <w:vAlign w:val="center"/>
          </w:tcPr>
          <w:p>
            <w:pPr>
              <w:spacing w:line="400" w:lineRule="exact"/>
              <w:ind w:left="210" w:leftChars="100"/>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51" w:type="dxa"/>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int="eastAsia" w:ascii="宋体" w:hAnsi="宋体" w:cs="宋体"/>
                <w:szCs w:val="21"/>
              </w:rPr>
              <w:t>十</w:t>
            </w:r>
          </w:p>
        </w:tc>
        <w:tc>
          <w:tcPr>
            <w:tcW w:w="3038" w:type="dxa"/>
            <w:tcMar>
              <w:top w:w="57" w:type="dxa"/>
              <w:left w:w="28" w:type="dxa"/>
              <w:bottom w:w="57" w:type="dxa"/>
              <w:right w:w="28" w:type="dxa"/>
            </w:tcMar>
            <w:vAlign w:val="center"/>
          </w:tcPr>
          <w:p>
            <w:pPr>
              <w:spacing w:line="400" w:lineRule="exact"/>
              <w:ind w:left="210" w:leftChars="100"/>
              <w:rPr>
                <w:rFonts w:ascii="宋体" w:hAnsi="宋体" w:cs="宋体"/>
                <w:szCs w:val="21"/>
              </w:rPr>
            </w:pPr>
            <w:r>
              <w:rPr>
                <w:rFonts w:hAnsi="宋体"/>
                <w:sz w:val="24"/>
                <w:szCs w:val="21"/>
              </w:rPr>
              <w:t>其他</w:t>
            </w:r>
          </w:p>
        </w:tc>
        <w:tc>
          <w:tcPr>
            <w:tcW w:w="2249"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1041"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2341" w:type="dxa"/>
            <w:vAlign w:val="center"/>
          </w:tcPr>
          <w:p>
            <w:pPr>
              <w:spacing w:line="400" w:lineRule="exact"/>
              <w:ind w:left="210" w:leftChars="100"/>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51"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3038"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2249"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1041" w:type="dxa"/>
            <w:tcMar>
              <w:top w:w="57" w:type="dxa"/>
              <w:left w:w="28" w:type="dxa"/>
              <w:bottom w:w="57" w:type="dxa"/>
              <w:right w:w="28" w:type="dxa"/>
            </w:tcMar>
            <w:vAlign w:val="center"/>
          </w:tcPr>
          <w:p>
            <w:pPr>
              <w:spacing w:line="400" w:lineRule="exact"/>
              <w:ind w:left="210" w:leftChars="100"/>
              <w:rPr>
                <w:rFonts w:ascii="宋体" w:hAnsi="宋体" w:cs="宋体"/>
                <w:szCs w:val="21"/>
              </w:rPr>
            </w:pPr>
          </w:p>
        </w:tc>
        <w:tc>
          <w:tcPr>
            <w:tcW w:w="2341" w:type="dxa"/>
            <w:vAlign w:val="center"/>
          </w:tcPr>
          <w:p>
            <w:pPr>
              <w:spacing w:line="400" w:lineRule="exact"/>
              <w:ind w:left="210" w:leftChars="100"/>
              <w:rPr>
                <w:rFonts w:ascii="宋体" w:hAnsi="宋体" w:cs="宋体"/>
                <w:szCs w:val="21"/>
              </w:rPr>
            </w:pPr>
          </w:p>
        </w:tc>
      </w:tr>
    </w:tbl>
    <w:p>
      <w:pPr>
        <w:spacing w:line="400" w:lineRule="exact"/>
        <w:ind w:left="445" w:leftChars="12" w:hanging="420" w:hangingChars="200"/>
        <w:rPr>
          <w:rFonts w:ascii="宋体" w:hAnsi="宋体" w:cs="宋体"/>
          <w:szCs w:val="21"/>
        </w:rPr>
      </w:pPr>
      <w:r>
        <w:rPr>
          <w:rFonts w:hint="eastAsia" w:ascii="宋体" w:hAnsi="宋体" w:cs="宋体"/>
          <w:szCs w:val="21"/>
        </w:rPr>
        <w:t>注：1、除本商务偏离表中所列的偏离项目外，其他所有商务均完全响应“竞争性谈判文件”中的要求。</w:t>
      </w:r>
    </w:p>
    <w:p>
      <w:pPr>
        <w:spacing w:line="400" w:lineRule="exact"/>
        <w:ind w:left="420" w:leftChars="200"/>
        <w:rPr>
          <w:rFonts w:ascii="宋体" w:hAnsi="宋体" w:cs="宋体"/>
          <w:szCs w:val="21"/>
        </w:rPr>
      </w:pPr>
      <w:r>
        <w:rPr>
          <w:rFonts w:hint="eastAsia" w:ascii="宋体" w:hAnsi="宋体" w:cs="宋体"/>
          <w:szCs w:val="21"/>
        </w:rPr>
        <w:t>2、供应商必须据实填写，不得虚假响应，否则将取消其投标或中标资格，并按有关规定进行处罚。</w:t>
      </w:r>
    </w:p>
    <w:p>
      <w:pPr>
        <w:spacing w:beforeLines="100" w:afterLines="100" w:line="480" w:lineRule="exact"/>
        <w:rPr>
          <w:rFonts w:ascii="宋体" w:hAnsi="宋体" w:cs="宋体"/>
        </w:rPr>
      </w:pPr>
      <w:r>
        <w:rPr>
          <w:rFonts w:hint="eastAsia" w:ascii="宋体" w:hAnsi="宋体" w:cs="宋体"/>
        </w:rPr>
        <w:t xml:space="preserve">                           供应商：</w:t>
      </w:r>
      <w:r>
        <w:rPr>
          <w:rFonts w:hint="eastAsia" w:ascii="宋体" w:hAnsi="宋体" w:cs="宋体"/>
          <w:u w:val="single"/>
        </w:rPr>
        <w:t xml:space="preserve">                        （单位全称、盖章）</w:t>
      </w:r>
    </w:p>
    <w:p>
      <w:pPr>
        <w:spacing w:beforeLines="100" w:afterLines="100" w:line="480" w:lineRule="exact"/>
        <w:rPr>
          <w:rFonts w:ascii="宋体" w:hAnsi="宋体" w:cs="宋体"/>
        </w:rPr>
      </w:pPr>
      <w:r>
        <w:rPr>
          <w:rFonts w:hint="eastAsia" w:ascii="宋体" w:hAnsi="宋体" w:cs="宋体"/>
        </w:rPr>
        <w:t xml:space="preserve">                           法定代表人或授权代表：</w:t>
      </w:r>
      <w:r>
        <w:rPr>
          <w:rFonts w:hint="eastAsia" w:ascii="宋体" w:hAnsi="宋体" w:cs="宋体"/>
          <w:u w:val="single"/>
        </w:rPr>
        <w:t xml:space="preserve">            （签字）         </w:t>
      </w:r>
    </w:p>
    <w:p>
      <w:pPr>
        <w:spacing w:beforeLines="100" w:afterLines="50" w:line="480" w:lineRule="exact"/>
        <w:rPr>
          <w:rFonts w:ascii="宋体" w:hAnsi="宋体" w:cs="宋体"/>
          <w:sz w:val="28"/>
          <w:szCs w:val="28"/>
        </w:rPr>
      </w:pPr>
      <w:r>
        <w:rPr>
          <w:rFonts w:hint="eastAsia" w:ascii="宋体" w:hAnsi="宋体" w:cs="宋体"/>
        </w:rPr>
        <w:t xml:space="preserve">                           日期：</w:t>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pPr>
        <w:jc w:val="center"/>
        <w:rPr>
          <w:rFonts w:ascii="宋体" w:hAnsi="宋体" w:cs="宋体"/>
          <w:sz w:val="28"/>
          <w:szCs w:val="28"/>
        </w:rPr>
      </w:pPr>
      <w:r>
        <w:rPr>
          <w:rFonts w:hint="eastAsia" w:ascii="宋体" w:hAnsi="宋体" w:cs="宋体"/>
          <w:sz w:val="28"/>
          <w:szCs w:val="28"/>
        </w:rPr>
        <w:t>3.4投标内容与参数偏离表Ⅳ</w:t>
      </w:r>
    </w:p>
    <w:tbl>
      <w:tblPr>
        <w:tblStyle w:val="18"/>
        <w:tblW w:w="92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
        <w:gridCol w:w="816"/>
        <w:gridCol w:w="2880"/>
        <w:gridCol w:w="3620"/>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4260" w:type="dxa"/>
            <w:gridSpan w:val="3"/>
            <w:vAlign w:val="center"/>
          </w:tcPr>
          <w:p>
            <w:pPr>
              <w:autoSpaceDE w:val="0"/>
              <w:autoSpaceDN w:val="0"/>
              <w:adjustRightInd w:val="0"/>
              <w:spacing w:line="360" w:lineRule="auto"/>
              <w:jc w:val="left"/>
              <w:rPr>
                <w:b/>
                <w:bCs/>
                <w:szCs w:val="21"/>
              </w:rPr>
            </w:pPr>
            <w:r>
              <w:rPr>
                <w:rFonts w:hint="eastAsia"/>
                <w:b/>
                <w:bCs/>
                <w:szCs w:val="21"/>
                <w:lang w:val="en-US" w:eastAsia="zh-CN"/>
              </w:rPr>
              <w:t xml:space="preserve">        </w:t>
            </w:r>
            <w:r>
              <w:rPr>
                <w:rFonts w:hint="eastAsia"/>
                <w:b/>
                <w:bCs/>
                <w:szCs w:val="21"/>
              </w:rPr>
              <w:t>谈判文件的技术参数与配置</w:t>
            </w:r>
          </w:p>
        </w:tc>
        <w:tc>
          <w:tcPr>
            <w:tcW w:w="3620" w:type="dxa"/>
            <w:vAlign w:val="center"/>
          </w:tcPr>
          <w:p>
            <w:pPr>
              <w:autoSpaceDE w:val="0"/>
              <w:autoSpaceDN w:val="0"/>
              <w:adjustRightInd w:val="0"/>
              <w:spacing w:line="360" w:lineRule="auto"/>
              <w:jc w:val="center"/>
              <w:rPr>
                <w:b/>
                <w:bCs/>
                <w:szCs w:val="21"/>
              </w:rPr>
            </w:pPr>
            <w:r>
              <w:rPr>
                <w:rFonts w:hint="eastAsia"/>
                <w:b/>
                <w:bCs/>
                <w:szCs w:val="21"/>
              </w:rPr>
              <w:t>所投产品的技术参数与配置</w:t>
            </w:r>
          </w:p>
        </w:tc>
        <w:tc>
          <w:tcPr>
            <w:tcW w:w="1320" w:type="dxa"/>
            <w:vAlign w:val="center"/>
          </w:tcPr>
          <w:p>
            <w:pPr>
              <w:pStyle w:val="17"/>
              <w:ind w:firstLine="211"/>
              <w:jc w:val="center"/>
            </w:pPr>
            <w:r>
              <w:rPr>
                <w:rFonts w:hint="eastAsia"/>
                <w:b/>
                <w:bCs/>
              </w:rPr>
              <w:t>响应性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64" w:type="dxa"/>
            <w:vAlign w:val="center"/>
          </w:tcPr>
          <w:p>
            <w:pPr>
              <w:pStyle w:val="17"/>
              <w:ind w:firstLine="0" w:firstLineChars="0"/>
              <w:jc w:val="center"/>
            </w:pPr>
            <w:r>
              <w:rPr>
                <w:rFonts w:hint="eastAsia"/>
              </w:rPr>
              <w:t>序号</w:t>
            </w:r>
          </w:p>
        </w:tc>
        <w:tc>
          <w:tcPr>
            <w:tcW w:w="816" w:type="dxa"/>
            <w:vAlign w:val="center"/>
          </w:tcPr>
          <w:p>
            <w:pPr>
              <w:pStyle w:val="17"/>
              <w:ind w:firstLine="0" w:firstLineChars="0"/>
              <w:jc w:val="center"/>
            </w:pPr>
            <w:r>
              <w:rPr>
                <w:rFonts w:hint="eastAsia"/>
              </w:rPr>
              <w:t>名称</w:t>
            </w:r>
          </w:p>
        </w:tc>
        <w:tc>
          <w:tcPr>
            <w:tcW w:w="2880" w:type="dxa"/>
            <w:vAlign w:val="center"/>
          </w:tcPr>
          <w:p>
            <w:pPr>
              <w:pStyle w:val="17"/>
              <w:ind w:firstLine="210"/>
              <w:jc w:val="center"/>
            </w:pPr>
            <w:r>
              <w:rPr>
                <w:rFonts w:hint="eastAsia"/>
              </w:rPr>
              <w:t>技术参数</w:t>
            </w:r>
          </w:p>
        </w:tc>
        <w:tc>
          <w:tcPr>
            <w:tcW w:w="3620" w:type="dxa"/>
            <w:vAlign w:val="center"/>
          </w:tcPr>
          <w:p>
            <w:pPr>
              <w:pStyle w:val="17"/>
              <w:ind w:firstLine="210"/>
              <w:jc w:val="center"/>
            </w:pPr>
            <w:r>
              <w:rPr>
                <w:rFonts w:hint="eastAsia"/>
              </w:rPr>
              <w:t>技术参数</w:t>
            </w:r>
          </w:p>
        </w:tc>
        <w:tc>
          <w:tcPr>
            <w:tcW w:w="1320" w:type="dxa"/>
            <w:vAlign w:val="center"/>
          </w:tcPr>
          <w:p>
            <w:pPr>
              <w:pStyle w:val="17"/>
              <w:ind w:firstLine="21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564" w:type="dxa"/>
            <w:vAlign w:val="center"/>
          </w:tcPr>
          <w:p>
            <w:pPr>
              <w:autoSpaceDE w:val="0"/>
              <w:autoSpaceDN w:val="0"/>
              <w:adjustRightInd w:val="0"/>
              <w:spacing w:line="360" w:lineRule="auto"/>
              <w:jc w:val="center"/>
            </w:pPr>
            <w:r>
              <w:rPr>
                <w:rFonts w:ascii="宋体" w:hAnsi="宋体" w:cs="宋体"/>
                <w:sz w:val="28"/>
                <w:szCs w:val="28"/>
              </w:rPr>
              <w:t>…</w:t>
            </w:r>
          </w:p>
        </w:tc>
        <w:tc>
          <w:tcPr>
            <w:tcW w:w="816" w:type="dxa"/>
            <w:vAlign w:val="center"/>
          </w:tcPr>
          <w:p>
            <w:pPr>
              <w:autoSpaceDE w:val="0"/>
              <w:autoSpaceDN w:val="0"/>
              <w:adjustRightInd w:val="0"/>
              <w:spacing w:line="360" w:lineRule="auto"/>
              <w:jc w:val="center"/>
            </w:pPr>
            <w:r>
              <w:rPr>
                <w:rFonts w:ascii="宋体" w:hAnsi="宋体" w:cs="宋体"/>
                <w:sz w:val="28"/>
                <w:szCs w:val="28"/>
              </w:rPr>
              <w:t>…</w:t>
            </w:r>
          </w:p>
        </w:tc>
        <w:tc>
          <w:tcPr>
            <w:tcW w:w="2880" w:type="dxa"/>
            <w:textDirection w:val="tbRlV"/>
            <w:vAlign w:val="center"/>
          </w:tcPr>
          <w:p>
            <w:pPr>
              <w:autoSpaceDE w:val="0"/>
              <w:autoSpaceDN w:val="0"/>
              <w:adjustRightInd w:val="0"/>
              <w:spacing w:line="360" w:lineRule="auto"/>
              <w:ind w:left="113" w:right="113"/>
              <w:jc w:val="center"/>
            </w:pPr>
            <w:r>
              <w:rPr>
                <w:rFonts w:ascii="宋体" w:hAnsi="宋体" w:cs="宋体"/>
                <w:sz w:val="28"/>
                <w:szCs w:val="28"/>
              </w:rPr>
              <w:t>…</w:t>
            </w:r>
          </w:p>
        </w:tc>
        <w:tc>
          <w:tcPr>
            <w:tcW w:w="3620" w:type="dxa"/>
            <w:textDirection w:val="tbRlV"/>
            <w:vAlign w:val="center"/>
          </w:tcPr>
          <w:p>
            <w:pPr>
              <w:autoSpaceDE w:val="0"/>
              <w:autoSpaceDN w:val="0"/>
              <w:adjustRightInd w:val="0"/>
              <w:spacing w:line="360" w:lineRule="auto"/>
              <w:ind w:left="113" w:right="113"/>
              <w:jc w:val="center"/>
            </w:pPr>
            <w:r>
              <w:rPr>
                <w:rFonts w:ascii="宋体" w:hAnsi="宋体" w:cs="宋体"/>
                <w:sz w:val="28"/>
                <w:szCs w:val="28"/>
              </w:rPr>
              <w:t>…</w:t>
            </w:r>
          </w:p>
        </w:tc>
        <w:tc>
          <w:tcPr>
            <w:tcW w:w="1320" w:type="dxa"/>
            <w:vAlign w:val="center"/>
          </w:tcPr>
          <w:p>
            <w:pPr>
              <w:pStyle w:val="17"/>
              <w:ind w:firstLine="21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564" w:type="dxa"/>
            <w:vAlign w:val="center"/>
          </w:tcPr>
          <w:p>
            <w:pPr>
              <w:autoSpaceDE w:val="0"/>
              <w:autoSpaceDN w:val="0"/>
              <w:adjustRightInd w:val="0"/>
              <w:spacing w:line="360" w:lineRule="auto"/>
              <w:jc w:val="center"/>
              <w:rPr>
                <w:rFonts w:ascii="宋体" w:hAnsi="宋体" w:cs="宋体"/>
                <w:sz w:val="28"/>
                <w:szCs w:val="28"/>
              </w:rPr>
            </w:pPr>
          </w:p>
        </w:tc>
        <w:tc>
          <w:tcPr>
            <w:tcW w:w="816" w:type="dxa"/>
            <w:vAlign w:val="center"/>
          </w:tcPr>
          <w:p>
            <w:pPr>
              <w:autoSpaceDE w:val="0"/>
              <w:autoSpaceDN w:val="0"/>
              <w:adjustRightInd w:val="0"/>
              <w:spacing w:line="360" w:lineRule="auto"/>
              <w:jc w:val="center"/>
              <w:rPr>
                <w:rFonts w:ascii="宋体" w:hAnsi="宋体" w:cs="宋体"/>
                <w:sz w:val="28"/>
                <w:szCs w:val="28"/>
              </w:rPr>
            </w:pPr>
          </w:p>
        </w:tc>
        <w:tc>
          <w:tcPr>
            <w:tcW w:w="2880" w:type="dxa"/>
            <w:textDirection w:val="tbRlV"/>
            <w:vAlign w:val="center"/>
          </w:tcPr>
          <w:p>
            <w:pPr>
              <w:autoSpaceDE w:val="0"/>
              <w:autoSpaceDN w:val="0"/>
              <w:adjustRightInd w:val="0"/>
              <w:spacing w:line="360" w:lineRule="auto"/>
              <w:ind w:left="113" w:right="113"/>
              <w:jc w:val="center"/>
              <w:rPr>
                <w:rFonts w:ascii="宋体" w:hAnsi="宋体" w:cs="宋体"/>
                <w:sz w:val="28"/>
                <w:szCs w:val="28"/>
              </w:rPr>
            </w:pPr>
          </w:p>
        </w:tc>
        <w:tc>
          <w:tcPr>
            <w:tcW w:w="3620" w:type="dxa"/>
            <w:textDirection w:val="tbRlV"/>
            <w:vAlign w:val="center"/>
          </w:tcPr>
          <w:p>
            <w:pPr>
              <w:autoSpaceDE w:val="0"/>
              <w:autoSpaceDN w:val="0"/>
              <w:adjustRightInd w:val="0"/>
              <w:spacing w:line="360" w:lineRule="auto"/>
              <w:ind w:left="113" w:right="113"/>
              <w:jc w:val="center"/>
              <w:rPr>
                <w:rFonts w:ascii="宋体" w:hAnsi="宋体" w:cs="宋体"/>
                <w:sz w:val="28"/>
                <w:szCs w:val="28"/>
              </w:rPr>
            </w:pPr>
          </w:p>
        </w:tc>
        <w:tc>
          <w:tcPr>
            <w:tcW w:w="1320" w:type="dxa"/>
            <w:vAlign w:val="center"/>
          </w:tcPr>
          <w:p>
            <w:pPr>
              <w:pStyle w:val="17"/>
              <w:ind w:firstLine="21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564" w:type="dxa"/>
            <w:vAlign w:val="center"/>
          </w:tcPr>
          <w:p>
            <w:pPr>
              <w:autoSpaceDE w:val="0"/>
              <w:autoSpaceDN w:val="0"/>
              <w:adjustRightInd w:val="0"/>
              <w:spacing w:line="360" w:lineRule="auto"/>
              <w:jc w:val="center"/>
              <w:rPr>
                <w:rFonts w:ascii="宋体" w:hAnsi="宋体" w:cs="宋体"/>
                <w:sz w:val="28"/>
                <w:szCs w:val="28"/>
              </w:rPr>
            </w:pPr>
          </w:p>
        </w:tc>
        <w:tc>
          <w:tcPr>
            <w:tcW w:w="816" w:type="dxa"/>
            <w:vAlign w:val="center"/>
          </w:tcPr>
          <w:p>
            <w:pPr>
              <w:autoSpaceDE w:val="0"/>
              <w:autoSpaceDN w:val="0"/>
              <w:adjustRightInd w:val="0"/>
              <w:spacing w:line="360" w:lineRule="auto"/>
              <w:jc w:val="center"/>
              <w:rPr>
                <w:rFonts w:ascii="宋体" w:hAnsi="宋体" w:cs="宋体"/>
                <w:sz w:val="28"/>
                <w:szCs w:val="28"/>
              </w:rPr>
            </w:pPr>
          </w:p>
        </w:tc>
        <w:tc>
          <w:tcPr>
            <w:tcW w:w="2880" w:type="dxa"/>
            <w:textDirection w:val="tbRlV"/>
            <w:vAlign w:val="center"/>
          </w:tcPr>
          <w:p>
            <w:pPr>
              <w:autoSpaceDE w:val="0"/>
              <w:autoSpaceDN w:val="0"/>
              <w:adjustRightInd w:val="0"/>
              <w:spacing w:line="360" w:lineRule="auto"/>
              <w:ind w:left="113" w:right="113"/>
              <w:jc w:val="center"/>
              <w:rPr>
                <w:rFonts w:ascii="宋体" w:hAnsi="宋体" w:cs="宋体"/>
                <w:sz w:val="28"/>
                <w:szCs w:val="28"/>
              </w:rPr>
            </w:pPr>
          </w:p>
        </w:tc>
        <w:tc>
          <w:tcPr>
            <w:tcW w:w="3620" w:type="dxa"/>
            <w:textDirection w:val="tbRlV"/>
            <w:vAlign w:val="center"/>
          </w:tcPr>
          <w:p>
            <w:pPr>
              <w:autoSpaceDE w:val="0"/>
              <w:autoSpaceDN w:val="0"/>
              <w:adjustRightInd w:val="0"/>
              <w:spacing w:line="360" w:lineRule="auto"/>
              <w:ind w:left="113" w:right="113"/>
              <w:jc w:val="center"/>
              <w:rPr>
                <w:rFonts w:ascii="宋体" w:hAnsi="宋体" w:cs="宋体"/>
                <w:sz w:val="28"/>
                <w:szCs w:val="28"/>
              </w:rPr>
            </w:pPr>
          </w:p>
        </w:tc>
        <w:tc>
          <w:tcPr>
            <w:tcW w:w="1320" w:type="dxa"/>
            <w:vAlign w:val="center"/>
          </w:tcPr>
          <w:p>
            <w:pPr>
              <w:pStyle w:val="17"/>
              <w:ind w:firstLine="21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564" w:type="dxa"/>
            <w:vAlign w:val="center"/>
          </w:tcPr>
          <w:p>
            <w:pPr>
              <w:autoSpaceDE w:val="0"/>
              <w:autoSpaceDN w:val="0"/>
              <w:adjustRightInd w:val="0"/>
              <w:spacing w:line="360" w:lineRule="auto"/>
              <w:jc w:val="center"/>
              <w:rPr>
                <w:rFonts w:ascii="宋体" w:hAnsi="宋体" w:cs="宋体"/>
                <w:sz w:val="28"/>
                <w:szCs w:val="28"/>
              </w:rPr>
            </w:pPr>
          </w:p>
        </w:tc>
        <w:tc>
          <w:tcPr>
            <w:tcW w:w="816" w:type="dxa"/>
            <w:vAlign w:val="center"/>
          </w:tcPr>
          <w:p>
            <w:pPr>
              <w:autoSpaceDE w:val="0"/>
              <w:autoSpaceDN w:val="0"/>
              <w:adjustRightInd w:val="0"/>
              <w:spacing w:line="360" w:lineRule="auto"/>
              <w:jc w:val="center"/>
              <w:rPr>
                <w:rFonts w:ascii="宋体" w:hAnsi="宋体" w:cs="宋体"/>
                <w:sz w:val="28"/>
                <w:szCs w:val="28"/>
              </w:rPr>
            </w:pPr>
          </w:p>
        </w:tc>
        <w:tc>
          <w:tcPr>
            <w:tcW w:w="2880" w:type="dxa"/>
            <w:textDirection w:val="tbRlV"/>
            <w:vAlign w:val="center"/>
          </w:tcPr>
          <w:p>
            <w:pPr>
              <w:autoSpaceDE w:val="0"/>
              <w:autoSpaceDN w:val="0"/>
              <w:adjustRightInd w:val="0"/>
              <w:spacing w:line="360" w:lineRule="auto"/>
              <w:ind w:left="113" w:right="113"/>
              <w:jc w:val="center"/>
              <w:rPr>
                <w:rFonts w:ascii="宋体" w:hAnsi="宋体" w:cs="宋体"/>
                <w:sz w:val="28"/>
                <w:szCs w:val="28"/>
              </w:rPr>
            </w:pPr>
          </w:p>
        </w:tc>
        <w:tc>
          <w:tcPr>
            <w:tcW w:w="3620" w:type="dxa"/>
            <w:textDirection w:val="tbRlV"/>
            <w:vAlign w:val="center"/>
          </w:tcPr>
          <w:p>
            <w:pPr>
              <w:autoSpaceDE w:val="0"/>
              <w:autoSpaceDN w:val="0"/>
              <w:adjustRightInd w:val="0"/>
              <w:spacing w:line="360" w:lineRule="auto"/>
              <w:ind w:left="113" w:right="113"/>
              <w:jc w:val="center"/>
              <w:rPr>
                <w:rFonts w:ascii="宋体" w:hAnsi="宋体" w:cs="宋体"/>
                <w:sz w:val="28"/>
                <w:szCs w:val="28"/>
              </w:rPr>
            </w:pPr>
          </w:p>
        </w:tc>
        <w:tc>
          <w:tcPr>
            <w:tcW w:w="1320" w:type="dxa"/>
            <w:vAlign w:val="center"/>
          </w:tcPr>
          <w:p>
            <w:pPr>
              <w:pStyle w:val="17"/>
              <w:ind w:firstLine="21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564" w:type="dxa"/>
            <w:vAlign w:val="center"/>
          </w:tcPr>
          <w:p>
            <w:pPr>
              <w:autoSpaceDE w:val="0"/>
              <w:autoSpaceDN w:val="0"/>
              <w:adjustRightInd w:val="0"/>
              <w:spacing w:line="360" w:lineRule="auto"/>
              <w:jc w:val="center"/>
              <w:rPr>
                <w:rFonts w:ascii="宋体" w:hAnsi="宋体" w:cs="宋体"/>
                <w:sz w:val="28"/>
                <w:szCs w:val="28"/>
              </w:rPr>
            </w:pPr>
          </w:p>
        </w:tc>
        <w:tc>
          <w:tcPr>
            <w:tcW w:w="816" w:type="dxa"/>
            <w:vAlign w:val="center"/>
          </w:tcPr>
          <w:p>
            <w:pPr>
              <w:autoSpaceDE w:val="0"/>
              <w:autoSpaceDN w:val="0"/>
              <w:adjustRightInd w:val="0"/>
              <w:spacing w:line="360" w:lineRule="auto"/>
              <w:jc w:val="center"/>
              <w:rPr>
                <w:rFonts w:ascii="宋体" w:hAnsi="宋体" w:cs="宋体"/>
                <w:sz w:val="28"/>
                <w:szCs w:val="28"/>
              </w:rPr>
            </w:pPr>
          </w:p>
        </w:tc>
        <w:tc>
          <w:tcPr>
            <w:tcW w:w="2880" w:type="dxa"/>
            <w:textDirection w:val="tbRlV"/>
            <w:vAlign w:val="center"/>
          </w:tcPr>
          <w:p>
            <w:pPr>
              <w:autoSpaceDE w:val="0"/>
              <w:autoSpaceDN w:val="0"/>
              <w:adjustRightInd w:val="0"/>
              <w:spacing w:line="360" w:lineRule="auto"/>
              <w:ind w:left="113" w:right="113"/>
              <w:jc w:val="center"/>
              <w:rPr>
                <w:rFonts w:ascii="宋体" w:hAnsi="宋体" w:cs="宋体"/>
                <w:sz w:val="28"/>
                <w:szCs w:val="28"/>
              </w:rPr>
            </w:pPr>
          </w:p>
        </w:tc>
        <w:tc>
          <w:tcPr>
            <w:tcW w:w="3620" w:type="dxa"/>
            <w:textDirection w:val="tbRlV"/>
            <w:vAlign w:val="center"/>
          </w:tcPr>
          <w:p>
            <w:pPr>
              <w:autoSpaceDE w:val="0"/>
              <w:autoSpaceDN w:val="0"/>
              <w:adjustRightInd w:val="0"/>
              <w:spacing w:line="360" w:lineRule="auto"/>
              <w:ind w:left="113" w:right="113"/>
              <w:jc w:val="center"/>
              <w:rPr>
                <w:rFonts w:ascii="宋体" w:hAnsi="宋体" w:cs="宋体"/>
                <w:sz w:val="28"/>
                <w:szCs w:val="28"/>
              </w:rPr>
            </w:pPr>
          </w:p>
        </w:tc>
        <w:tc>
          <w:tcPr>
            <w:tcW w:w="1320" w:type="dxa"/>
            <w:vAlign w:val="center"/>
          </w:tcPr>
          <w:p>
            <w:pPr>
              <w:pStyle w:val="17"/>
              <w:ind w:firstLine="21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564" w:type="dxa"/>
            <w:vAlign w:val="center"/>
          </w:tcPr>
          <w:p>
            <w:pPr>
              <w:autoSpaceDE w:val="0"/>
              <w:autoSpaceDN w:val="0"/>
              <w:adjustRightInd w:val="0"/>
              <w:spacing w:line="360" w:lineRule="auto"/>
              <w:jc w:val="center"/>
              <w:rPr>
                <w:rFonts w:ascii="宋体" w:hAnsi="宋体" w:cs="宋体"/>
                <w:sz w:val="28"/>
                <w:szCs w:val="28"/>
              </w:rPr>
            </w:pPr>
          </w:p>
        </w:tc>
        <w:tc>
          <w:tcPr>
            <w:tcW w:w="816" w:type="dxa"/>
            <w:vAlign w:val="center"/>
          </w:tcPr>
          <w:p>
            <w:pPr>
              <w:autoSpaceDE w:val="0"/>
              <w:autoSpaceDN w:val="0"/>
              <w:adjustRightInd w:val="0"/>
              <w:spacing w:line="360" w:lineRule="auto"/>
              <w:jc w:val="center"/>
              <w:rPr>
                <w:rFonts w:ascii="宋体" w:hAnsi="宋体" w:cs="宋体"/>
                <w:sz w:val="28"/>
                <w:szCs w:val="28"/>
              </w:rPr>
            </w:pPr>
          </w:p>
        </w:tc>
        <w:tc>
          <w:tcPr>
            <w:tcW w:w="2880" w:type="dxa"/>
            <w:textDirection w:val="tbRlV"/>
            <w:vAlign w:val="center"/>
          </w:tcPr>
          <w:p>
            <w:pPr>
              <w:autoSpaceDE w:val="0"/>
              <w:autoSpaceDN w:val="0"/>
              <w:adjustRightInd w:val="0"/>
              <w:spacing w:line="360" w:lineRule="auto"/>
              <w:ind w:left="113" w:right="113"/>
              <w:jc w:val="center"/>
              <w:rPr>
                <w:rFonts w:ascii="宋体" w:hAnsi="宋体" w:cs="宋体"/>
                <w:sz w:val="28"/>
                <w:szCs w:val="28"/>
              </w:rPr>
            </w:pPr>
          </w:p>
        </w:tc>
        <w:tc>
          <w:tcPr>
            <w:tcW w:w="3620" w:type="dxa"/>
            <w:textDirection w:val="tbRlV"/>
            <w:vAlign w:val="center"/>
          </w:tcPr>
          <w:p>
            <w:pPr>
              <w:autoSpaceDE w:val="0"/>
              <w:autoSpaceDN w:val="0"/>
              <w:adjustRightInd w:val="0"/>
              <w:spacing w:line="360" w:lineRule="auto"/>
              <w:ind w:left="113" w:right="113"/>
              <w:jc w:val="center"/>
              <w:rPr>
                <w:rFonts w:ascii="宋体" w:hAnsi="宋体" w:cs="宋体"/>
                <w:sz w:val="28"/>
                <w:szCs w:val="28"/>
              </w:rPr>
            </w:pPr>
          </w:p>
        </w:tc>
        <w:tc>
          <w:tcPr>
            <w:tcW w:w="1320" w:type="dxa"/>
            <w:vAlign w:val="center"/>
          </w:tcPr>
          <w:p>
            <w:pPr>
              <w:pStyle w:val="17"/>
              <w:ind w:firstLine="21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564" w:type="dxa"/>
            <w:vAlign w:val="center"/>
          </w:tcPr>
          <w:p>
            <w:pPr>
              <w:autoSpaceDE w:val="0"/>
              <w:autoSpaceDN w:val="0"/>
              <w:adjustRightInd w:val="0"/>
              <w:spacing w:line="360" w:lineRule="auto"/>
              <w:jc w:val="center"/>
              <w:rPr>
                <w:rFonts w:ascii="宋体" w:hAnsi="宋体" w:cs="宋体"/>
                <w:sz w:val="28"/>
                <w:szCs w:val="28"/>
              </w:rPr>
            </w:pPr>
          </w:p>
        </w:tc>
        <w:tc>
          <w:tcPr>
            <w:tcW w:w="816" w:type="dxa"/>
            <w:vAlign w:val="center"/>
          </w:tcPr>
          <w:p>
            <w:pPr>
              <w:autoSpaceDE w:val="0"/>
              <w:autoSpaceDN w:val="0"/>
              <w:adjustRightInd w:val="0"/>
              <w:spacing w:line="360" w:lineRule="auto"/>
              <w:jc w:val="center"/>
              <w:rPr>
                <w:rFonts w:ascii="宋体" w:hAnsi="宋体" w:cs="宋体"/>
                <w:sz w:val="28"/>
                <w:szCs w:val="28"/>
              </w:rPr>
            </w:pPr>
          </w:p>
        </w:tc>
        <w:tc>
          <w:tcPr>
            <w:tcW w:w="2880" w:type="dxa"/>
            <w:textDirection w:val="tbRlV"/>
            <w:vAlign w:val="center"/>
          </w:tcPr>
          <w:p>
            <w:pPr>
              <w:autoSpaceDE w:val="0"/>
              <w:autoSpaceDN w:val="0"/>
              <w:adjustRightInd w:val="0"/>
              <w:spacing w:line="360" w:lineRule="auto"/>
              <w:ind w:left="113" w:right="113"/>
              <w:jc w:val="center"/>
              <w:rPr>
                <w:rFonts w:ascii="宋体" w:hAnsi="宋体" w:cs="宋体"/>
                <w:sz w:val="28"/>
                <w:szCs w:val="28"/>
              </w:rPr>
            </w:pPr>
          </w:p>
        </w:tc>
        <w:tc>
          <w:tcPr>
            <w:tcW w:w="3620" w:type="dxa"/>
            <w:textDirection w:val="tbRlV"/>
            <w:vAlign w:val="center"/>
          </w:tcPr>
          <w:p>
            <w:pPr>
              <w:autoSpaceDE w:val="0"/>
              <w:autoSpaceDN w:val="0"/>
              <w:adjustRightInd w:val="0"/>
              <w:spacing w:line="360" w:lineRule="auto"/>
              <w:ind w:left="113" w:right="113"/>
              <w:jc w:val="center"/>
              <w:rPr>
                <w:rFonts w:ascii="宋体" w:hAnsi="宋体" w:cs="宋体"/>
                <w:sz w:val="28"/>
                <w:szCs w:val="28"/>
              </w:rPr>
            </w:pPr>
          </w:p>
        </w:tc>
        <w:tc>
          <w:tcPr>
            <w:tcW w:w="1320" w:type="dxa"/>
            <w:vAlign w:val="center"/>
          </w:tcPr>
          <w:p>
            <w:pPr>
              <w:pStyle w:val="17"/>
              <w:ind w:firstLine="210"/>
              <w:jc w:val="center"/>
            </w:pPr>
          </w:p>
        </w:tc>
      </w:tr>
    </w:tbl>
    <w:p>
      <w:pPr>
        <w:pStyle w:val="17"/>
        <w:ind w:firstLine="210"/>
      </w:pPr>
    </w:p>
    <w:p>
      <w:pPr>
        <w:autoSpaceDE w:val="0"/>
        <w:autoSpaceDN w:val="0"/>
        <w:adjustRightInd w:val="0"/>
        <w:spacing w:line="360" w:lineRule="auto"/>
        <w:rPr>
          <w:rFonts w:ascii="宋体" w:hAnsi="宋体" w:cs="宋体"/>
          <w:sz w:val="28"/>
          <w:szCs w:val="28"/>
        </w:rPr>
      </w:pPr>
      <w:r>
        <w:rPr>
          <w:rFonts w:hint="eastAsia" w:ascii="宋体" w:hAnsi="宋体" w:cs="宋体"/>
          <w:sz w:val="28"/>
          <w:szCs w:val="28"/>
        </w:rPr>
        <w:t>注：表格中间省略的部分请按照谈判文件参数部分的内容自行添加。</w:t>
      </w:r>
    </w:p>
    <w:p>
      <w:pPr>
        <w:spacing w:line="360" w:lineRule="auto"/>
        <w:jc w:val="center"/>
        <w:rPr>
          <w:rFonts w:ascii="黑体" w:hAnsi="宋体" w:eastAsia="黑体"/>
          <w:sz w:val="32"/>
          <w:szCs w:val="32"/>
        </w:rPr>
      </w:pPr>
      <w:r>
        <w:rPr>
          <w:rFonts w:hint="eastAsia" w:ascii="宋体" w:hAnsi="宋体" w:cs="宋体"/>
          <w:sz w:val="28"/>
          <w:szCs w:val="28"/>
        </w:rPr>
        <w:br w:type="page"/>
      </w:r>
      <w:r>
        <w:rPr>
          <w:rFonts w:hint="eastAsia" w:ascii="宋体" w:hAnsi="宋体" w:cs="宋体"/>
          <w:sz w:val="28"/>
          <w:szCs w:val="28"/>
        </w:rPr>
        <w:t>第4部分  产品技术、质量、售后方案、类似业绩等</w:t>
      </w:r>
    </w:p>
    <w:p>
      <w:pPr>
        <w:spacing w:line="360" w:lineRule="auto"/>
        <w:jc w:val="center"/>
        <w:rPr>
          <w:rFonts w:ascii="宋体" w:hAnsi="宋体" w:cs="宋体"/>
          <w:sz w:val="28"/>
          <w:szCs w:val="28"/>
        </w:rPr>
      </w:pPr>
      <w:r>
        <w:rPr>
          <w:rFonts w:hint="eastAsia" w:ascii="宋体" w:hAnsi="宋体" w:cs="宋体"/>
          <w:sz w:val="28"/>
          <w:szCs w:val="28"/>
        </w:rPr>
        <w:t>（由供应商自行编写）</w:t>
      </w:r>
    </w:p>
    <w:p>
      <w:pPr>
        <w:spacing w:line="360" w:lineRule="auto"/>
        <w:rPr>
          <w:rFonts w:ascii="宋体" w:hAnsi="宋体" w:cs="宋体"/>
          <w:sz w:val="28"/>
          <w:szCs w:val="28"/>
        </w:rPr>
      </w:pPr>
    </w:p>
    <w:p>
      <w:pPr>
        <w:jc w:val="center"/>
        <w:rPr>
          <w:rFonts w:ascii="宋体" w:hAnsi="宋体" w:cs="宋体"/>
          <w:sz w:val="28"/>
          <w:szCs w:val="28"/>
        </w:rPr>
      </w:pPr>
    </w:p>
    <w:p>
      <w:pPr>
        <w:jc w:val="center"/>
        <w:rPr>
          <w:rFonts w:ascii="宋体" w:hAnsi="宋体" w:cs="宋体"/>
          <w:sz w:val="28"/>
          <w:szCs w:val="28"/>
        </w:rPr>
      </w:pPr>
    </w:p>
    <w:p>
      <w:pPr>
        <w:jc w:val="center"/>
        <w:rPr>
          <w:rFonts w:ascii="宋体" w:hAnsi="宋体" w:cs="宋体"/>
          <w:sz w:val="28"/>
          <w:szCs w:val="28"/>
        </w:rPr>
      </w:pPr>
    </w:p>
    <w:p>
      <w:pPr>
        <w:jc w:val="cente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jc w:val="center"/>
        <w:rPr>
          <w:rFonts w:ascii="宋体" w:hAnsi="宋体" w:cs="宋体"/>
          <w:sz w:val="28"/>
          <w:szCs w:val="28"/>
        </w:rPr>
      </w:pPr>
    </w:p>
    <w:p>
      <w:pPr>
        <w:widowControl/>
        <w:spacing w:line="440" w:lineRule="exact"/>
        <w:ind w:firstLine="560" w:firstLineChars="200"/>
        <w:jc w:val="left"/>
        <w:rPr>
          <w:rFonts w:ascii="宋体" w:hAnsi="宋体" w:cs="宋体"/>
          <w:kern w:val="0"/>
          <w:sz w:val="28"/>
          <w:szCs w:val="28"/>
        </w:rPr>
      </w:pPr>
      <w:r>
        <w:rPr>
          <w:rFonts w:hint="eastAsia" w:ascii="宋体" w:hAnsi="宋体" w:cs="宋体"/>
          <w:kern w:val="0"/>
          <w:sz w:val="28"/>
          <w:szCs w:val="28"/>
        </w:rPr>
        <w:t>供应商(公章）：</w:t>
      </w:r>
    </w:p>
    <w:p>
      <w:pPr>
        <w:widowControl/>
        <w:spacing w:line="440" w:lineRule="exact"/>
        <w:ind w:firstLine="560" w:firstLineChars="200"/>
        <w:jc w:val="left"/>
        <w:rPr>
          <w:rFonts w:ascii="宋体" w:hAnsi="宋体" w:cs="宋体"/>
          <w:kern w:val="0"/>
          <w:sz w:val="28"/>
          <w:szCs w:val="28"/>
        </w:rPr>
      </w:pPr>
    </w:p>
    <w:p>
      <w:pPr>
        <w:widowControl/>
        <w:spacing w:line="440" w:lineRule="exact"/>
        <w:ind w:firstLine="560" w:firstLineChars="200"/>
        <w:jc w:val="left"/>
        <w:rPr>
          <w:rFonts w:ascii="宋体" w:hAnsi="宋体" w:cs="宋体"/>
          <w:kern w:val="0"/>
          <w:sz w:val="28"/>
          <w:szCs w:val="28"/>
        </w:rPr>
      </w:pPr>
      <w:r>
        <w:rPr>
          <w:rFonts w:hint="eastAsia" w:ascii="宋体" w:hAnsi="宋体" w:cs="宋体"/>
          <w:kern w:val="0"/>
          <w:sz w:val="28"/>
          <w:szCs w:val="28"/>
        </w:rPr>
        <w:t>授权代表:(签字）</w:t>
      </w:r>
    </w:p>
    <w:p>
      <w:pPr>
        <w:widowControl/>
        <w:spacing w:line="440" w:lineRule="exact"/>
        <w:ind w:firstLine="560" w:firstLineChars="200"/>
        <w:jc w:val="left"/>
        <w:rPr>
          <w:rFonts w:ascii="宋体" w:hAnsi="宋体" w:cs="宋体"/>
          <w:kern w:val="0"/>
          <w:sz w:val="28"/>
          <w:szCs w:val="28"/>
        </w:rPr>
      </w:pPr>
    </w:p>
    <w:p>
      <w:pPr>
        <w:widowControl/>
        <w:spacing w:line="440" w:lineRule="exact"/>
        <w:ind w:firstLine="560" w:firstLineChars="200"/>
        <w:jc w:val="left"/>
        <w:rPr>
          <w:rFonts w:ascii="宋体" w:hAnsi="宋体" w:cs="宋体"/>
          <w:kern w:val="0"/>
          <w:sz w:val="28"/>
          <w:szCs w:val="28"/>
        </w:rPr>
      </w:pPr>
      <w:r>
        <w:rPr>
          <w:rFonts w:hint="eastAsia" w:ascii="宋体" w:hAnsi="宋体" w:cs="宋体"/>
          <w:kern w:val="0"/>
          <w:sz w:val="28"/>
          <w:szCs w:val="28"/>
        </w:rPr>
        <w:t>联系电话:</w:t>
      </w:r>
    </w:p>
    <w:p>
      <w:pPr>
        <w:widowControl/>
        <w:spacing w:line="440" w:lineRule="exact"/>
        <w:ind w:firstLine="560" w:firstLineChars="200"/>
        <w:jc w:val="left"/>
        <w:rPr>
          <w:rFonts w:ascii="宋体" w:hAnsi="宋体" w:cs="宋体"/>
          <w:kern w:val="0"/>
          <w:sz w:val="28"/>
          <w:szCs w:val="28"/>
        </w:rPr>
      </w:pPr>
    </w:p>
    <w:p>
      <w:pPr>
        <w:widowControl/>
        <w:spacing w:line="440" w:lineRule="exact"/>
        <w:ind w:firstLine="560" w:firstLineChars="200"/>
        <w:jc w:val="left"/>
        <w:rPr>
          <w:rFonts w:ascii="宋体" w:hAnsi="宋体" w:cs="宋体"/>
          <w:kern w:val="0"/>
          <w:sz w:val="28"/>
          <w:szCs w:val="28"/>
        </w:rPr>
      </w:pPr>
      <w:r>
        <w:rPr>
          <w:rFonts w:hint="eastAsia" w:ascii="宋体" w:hAnsi="宋体" w:cs="宋体"/>
          <w:kern w:val="0"/>
          <w:sz w:val="28"/>
          <w:szCs w:val="28"/>
        </w:rPr>
        <w:t>谈判时间:       年   月   日</w:t>
      </w:r>
    </w:p>
    <w:p>
      <w:pPr>
        <w:jc w:val="center"/>
        <w:rPr>
          <w:rFonts w:ascii="宋体" w:hAnsi="宋体" w:cs="宋体"/>
          <w:sz w:val="28"/>
          <w:szCs w:val="28"/>
        </w:rPr>
      </w:pPr>
    </w:p>
    <w:p>
      <w:pPr>
        <w:jc w:val="center"/>
        <w:rPr>
          <w:rFonts w:ascii="宋体" w:hAnsi="宋体" w:cs="宋体"/>
          <w:sz w:val="28"/>
          <w:szCs w:val="28"/>
        </w:rPr>
      </w:pPr>
    </w:p>
    <w:p>
      <w:pPr>
        <w:jc w:val="center"/>
        <w:rPr>
          <w:rFonts w:ascii="宋体" w:hAnsi="宋体" w:cs="宋体"/>
          <w:sz w:val="28"/>
          <w:szCs w:val="28"/>
        </w:rPr>
      </w:pPr>
    </w:p>
    <w:p>
      <w:pPr>
        <w:jc w:val="center"/>
        <w:rPr>
          <w:rFonts w:ascii="宋体" w:hAnsi="宋体" w:cs="宋体"/>
          <w:sz w:val="28"/>
          <w:szCs w:val="28"/>
        </w:rPr>
      </w:pPr>
    </w:p>
    <w:p>
      <w:pPr>
        <w:jc w:val="center"/>
        <w:rPr>
          <w:rFonts w:ascii="宋体" w:hAnsi="宋体" w:cs="宋体"/>
          <w:sz w:val="28"/>
          <w:szCs w:val="28"/>
        </w:rPr>
      </w:pPr>
    </w:p>
    <w:p>
      <w:pPr>
        <w:jc w:val="center"/>
        <w:rPr>
          <w:rFonts w:ascii="宋体" w:hAnsi="宋体" w:cs="宋体"/>
          <w:sz w:val="28"/>
          <w:szCs w:val="28"/>
        </w:rPr>
      </w:pPr>
    </w:p>
    <w:p>
      <w:pPr>
        <w:rPr>
          <w:rFonts w:ascii="宋体" w:hAnsi="宋体" w:cs="宋体"/>
          <w:sz w:val="28"/>
          <w:szCs w:val="28"/>
        </w:rPr>
      </w:pPr>
    </w:p>
    <w:p>
      <w:pPr>
        <w:jc w:val="center"/>
        <w:rPr>
          <w:rFonts w:ascii="宋体" w:hAnsi="宋体" w:cs="宋体"/>
          <w:sz w:val="28"/>
          <w:szCs w:val="28"/>
        </w:rPr>
      </w:pPr>
      <w:r>
        <w:rPr>
          <w:rFonts w:hint="eastAsia" w:ascii="宋体" w:hAnsi="宋体" w:cs="宋体"/>
          <w:sz w:val="28"/>
          <w:szCs w:val="28"/>
        </w:rPr>
        <w:br w:type="page"/>
      </w:r>
    </w:p>
    <w:p>
      <w:pPr>
        <w:numPr>
          <w:ilvl w:val="0"/>
          <w:numId w:val="6"/>
        </w:numPr>
        <w:jc w:val="center"/>
        <w:rPr>
          <w:rFonts w:ascii="宋体" w:hAnsi="宋体" w:cs="宋体"/>
          <w:b/>
          <w:bCs/>
          <w:sz w:val="32"/>
          <w:szCs w:val="32"/>
        </w:rPr>
      </w:pPr>
      <w:r>
        <w:rPr>
          <w:rFonts w:hint="eastAsia" w:ascii="宋体" w:hAnsi="宋体" w:cs="宋体"/>
          <w:b/>
          <w:bCs/>
          <w:sz w:val="32"/>
          <w:szCs w:val="32"/>
        </w:rPr>
        <w:t>分  供应商</w:t>
      </w:r>
      <w:r>
        <w:rPr>
          <w:rFonts w:hint="eastAsia" w:ascii="宋体" w:hAnsi="宋体" w:cs="宋体"/>
          <w:b/>
          <w:bCs/>
          <w:sz w:val="32"/>
          <w:szCs w:val="32"/>
          <w:lang w:val="zh-CN"/>
        </w:rPr>
        <w:t>资质及其他证明文件</w:t>
      </w:r>
    </w:p>
    <w:p>
      <w:pPr>
        <w:rPr>
          <w:rFonts w:ascii="宋体" w:hAnsi="宋体" w:cs="宋体"/>
          <w:b/>
          <w:bCs/>
          <w:sz w:val="32"/>
          <w:szCs w:val="32"/>
          <w:lang w:val="zh-CN"/>
        </w:rPr>
      </w:pPr>
    </w:p>
    <w:p>
      <w:pPr>
        <w:spacing w:line="360" w:lineRule="auto"/>
        <w:jc w:val="center"/>
        <w:rPr>
          <w:rFonts w:ascii="宋体" w:hAnsi="宋体" w:cs="宋体"/>
          <w:b/>
          <w:sz w:val="28"/>
          <w:szCs w:val="28"/>
        </w:rPr>
      </w:pPr>
      <w:r>
        <w:rPr>
          <w:rFonts w:hint="eastAsia" w:ascii="宋体" w:hAnsi="宋体" w:cs="宋体"/>
          <w:b/>
          <w:sz w:val="28"/>
          <w:szCs w:val="28"/>
        </w:rPr>
        <w:t>（一）宝鸡市政府采购供应商反商业贿赂承诺书</w:t>
      </w:r>
    </w:p>
    <w:p>
      <w:pPr>
        <w:spacing w:line="360" w:lineRule="auto"/>
        <w:rPr>
          <w:rFonts w:ascii="宋体" w:hAnsi="宋体" w:cs="宋体"/>
          <w:sz w:val="28"/>
          <w:szCs w:val="28"/>
          <w:lang w:val="zh-CN"/>
        </w:rPr>
      </w:pPr>
      <w:r>
        <w:rPr>
          <w:rFonts w:hint="eastAsia" w:ascii="宋体" w:hAnsi="宋体" w:cs="宋体"/>
          <w:sz w:val="28"/>
          <w:szCs w:val="28"/>
          <w:lang w:val="zh-CN"/>
        </w:rPr>
        <w:t>我公司承诺：</w:t>
      </w:r>
    </w:p>
    <w:p>
      <w:pPr>
        <w:widowControl/>
        <w:spacing w:line="360" w:lineRule="auto"/>
        <w:ind w:right="-197" w:rightChars="-94" w:firstLine="560" w:firstLineChars="200"/>
        <w:jc w:val="left"/>
        <w:rPr>
          <w:rFonts w:ascii="宋体" w:hAnsi="宋体" w:cs="宋体"/>
          <w:kern w:val="0"/>
          <w:sz w:val="28"/>
          <w:szCs w:val="28"/>
        </w:rPr>
      </w:pPr>
      <w:r>
        <w:rPr>
          <w:rFonts w:hint="eastAsia" w:ascii="宋体" w:hAnsi="宋体" w:cs="宋体"/>
          <w:sz w:val="28"/>
          <w:szCs w:val="28"/>
          <w:lang w:val="zh-CN"/>
        </w:rPr>
        <w:t xml:space="preserve">    在参加</w:t>
      </w:r>
      <w:r>
        <w:rPr>
          <w:rFonts w:hint="eastAsia" w:ascii="宋体" w:hAnsi="宋体" w:cs="宋体"/>
          <w:sz w:val="28"/>
          <w:szCs w:val="28"/>
          <w:u w:val="single"/>
          <w:lang w:val="zh-CN"/>
        </w:rPr>
        <w:t xml:space="preserve">                      </w:t>
      </w:r>
      <w:r>
        <w:rPr>
          <w:rFonts w:hint="eastAsia" w:ascii="宋体" w:hAnsi="宋体" w:cs="宋体"/>
          <w:sz w:val="28"/>
          <w:szCs w:val="28"/>
          <w:lang w:val="zh-CN"/>
        </w:rPr>
        <w:t>招投标活动中做到：</w:t>
      </w:r>
    </w:p>
    <w:p>
      <w:pPr>
        <w:spacing w:line="360" w:lineRule="auto"/>
        <w:rPr>
          <w:rFonts w:ascii="宋体" w:hAnsi="宋体" w:cs="宋体"/>
          <w:sz w:val="28"/>
          <w:szCs w:val="28"/>
          <w:lang w:val="zh-CN"/>
        </w:rPr>
      </w:pPr>
      <w:r>
        <w:rPr>
          <w:rFonts w:hint="eastAsia" w:ascii="宋体" w:hAnsi="宋体" w:cs="宋体"/>
          <w:sz w:val="28"/>
          <w:szCs w:val="28"/>
          <w:lang w:val="zh-CN"/>
        </w:rPr>
        <w:t xml:space="preserve">    一、诚信公平竞争参加本次招标活动。</w:t>
      </w:r>
    </w:p>
    <w:p>
      <w:pPr>
        <w:spacing w:line="360" w:lineRule="auto"/>
        <w:rPr>
          <w:rFonts w:ascii="宋体" w:hAnsi="宋体" w:cs="宋体"/>
          <w:sz w:val="28"/>
          <w:szCs w:val="28"/>
          <w:lang w:val="zh-CN"/>
        </w:rPr>
      </w:pPr>
      <w:r>
        <w:rPr>
          <w:rFonts w:hint="eastAsia" w:ascii="宋体" w:hAnsi="宋体" w:cs="宋体"/>
          <w:sz w:val="28"/>
          <w:szCs w:val="28"/>
          <w:lang w:val="zh-CN"/>
        </w:rPr>
        <w:t xml:space="preserve">    二、以产品（物品、工程和服务）的质量、技术、价格等优势参与正常商业竞争，杜绝任何形式的商业贿赂行为。不向国家工作人员、政府采购工作人员、评审专家、采购监督人员及其亲属提供礼品礼金、有价证券、购物券、回扣、佣金、咨询费、劳务费、赞助费、宣传费、宴请；不为其报销各种消费凭证，不支付其旅游、娱乐等费用。</w:t>
      </w:r>
    </w:p>
    <w:p>
      <w:pPr>
        <w:spacing w:line="360" w:lineRule="auto"/>
        <w:ind w:firstLine="560" w:firstLineChars="200"/>
        <w:rPr>
          <w:rFonts w:ascii="宋体" w:hAnsi="宋体" w:cs="宋体"/>
          <w:sz w:val="28"/>
          <w:szCs w:val="28"/>
          <w:lang w:val="zh-CN"/>
        </w:rPr>
      </w:pPr>
      <w:r>
        <w:rPr>
          <w:rFonts w:hint="eastAsia" w:ascii="宋体" w:hAnsi="宋体" w:cs="宋体"/>
          <w:sz w:val="28"/>
          <w:szCs w:val="28"/>
          <w:lang w:val="zh-CN"/>
        </w:rPr>
        <w:t>三、本公司如认为采购文件、采购过程、中标和成交结</w:t>
      </w:r>
    </w:p>
    <w:p>
      <w:pPr>
        <w:spacing w:line="360" w:lineRule="auto"/>
        <w:rPr>
          <w:rFonts w:ascii="宋体" w:hAnsi="宋体" w:cs="宋体"/>
          <w:sz w:val="28"/>
          <w:szCs w:val="28"/>
          <w:lang w:val="zh-CN"/>
        </w:rPr>
      </w:pPr>
      <w:r>
        <w:rPr>
          <w:rFonts w:hint="eastAsia" w:ascii="宋体" w:hAnsi="宋体" w:cs="宋体"/>
          <w:sz w:val="28"/>
          <w:szCs w:val="28"/>
          <w:lang w:val="zh-CN"/>
        </w:rPr>
        <w:t>果使本公司的合法权益受到损害的，严格按照法律法规规定</w:t>
      </w:r>
    </w:p>
    <w:p>
      <w:pPr>
        <w:spacing w:line="360" w:lineRule="auto"/>
        <w:rPr>
          <w:rFonts w:ascii="宋体" w:hAnsi="宋体" w:cs="宋体"/>
          <w:sz w:val="28"/>
          <w:szCs w:val="28"/>
          <w:lang w:val="zh-CN"/>
        </w:rPr>
      </w:pPr>
      <w:r>
        <w:rPr>
          <w:rFonts w:hint="eastAsia" w:ascii="宋体" w:hAnsi="宋体" w:cs="宋体"/>
          <w:sz w:val="28"/>
          <w:szCs w:val="28"/>
          <w:lang w:val="zh-CN"/>
        </w:rPr>
        <w:t>的程序进行质疑、投诉、复议、诉讼或者举报。</w:t>
      </w:r>
    </w:p>
    <w:p>
      <w:pPr>
        <w:spacing w:line="360" w:lineRule="auto"/>
        <w:ind w:firstLine="660"/>
        <w:rPr>
          <w:rFonts w:ascii="宋体" w:hAnsi="宋体" w:cs="宋体"/>
          <w:sz w:val="28"/>
          <w:szCs w:val="28"/>
          <w:lang w:val="zh-CN"/>
        </w:rPr>
      </w:pPr>
      <w:r>
        <w:rPr>
          <w:rFonts w:hint="eastAsia" w:ascii="宋体" w:hAnsi="宋体" w:cs="宋体"/>
          <w:sz w:val="28"/>
          <w:szCs w:val="28"/>
          <w:lang w:val="zh-CN"/>
        </w:rPr>
        <w:t>四、在签约与履约过程中，恪守商业道德和机密，严格遵守招标文件和合同，不降低标准和质量，更不为此向采购方及其工作人员给予其他好处。</w:t>
      </w:r>
    </w:p>
    <w:p>
      <w:pPr>
        <w:spacing w:line="360" w:lineRule="auto"/>
        <w:ind w:firstLine="660"/>
        <w:rPr>
          <w:rFonts w:ascii="宋体" w:hAnsi="宋体" w:cs="宋体"/>
          <w:sz w:val="28"/>
          <w:szCs w:val="28"/>
          <w:lang w:val="zh-CN"/>
        </w:rPr>
      </w:pPr>
      <w:r>
        <w:rPr>
          <w:rFonts w:hint="eastAsia" w:ascii="宋体" w:hAnsi="宋体" w:cs="宋体"/>
          <w:sz w:val="28"/>
          <w:szCs w:val="28"/>
          <w:lang w:val="zh-CN"/>
        </w:rPr>
        <w:t>五、若违反上述承诺，我公司及参与投标的工作人员愿意接受按照国家法律法规等有关规定给予的处罚。</w:t>
      </w:r>
    </w:p>
    <w:p>
      <w:pPr>
        <w:spacing w:line="360" w:lineRule="auto"/>
        <w:rPr>
          <w:rFonts w:ascii="宋体" w:hAnsi="宋体" w:cs="宋体"/>
          <w:sz w:val="28"/>
          <w:szCs w:val="28"/>
          <w:lang w:val="zh-CN"/>
        </w:rPr>
      </w:pPr>
      <w:r>
        <w:rPr>
          <w:rFonts w:hint="eastAsia" w:ascii="宋体" w:hAnsi="宋体" w:cs="宋体"/>
          <w:sz w:val="28"/>
          <w:szCs w:val="28"/>
          <w:lang w:val="zh-CN"/>
        </w:rPr>
        <w:t xml:space="preserve">                          供应商：（签章）</w:t>
      </w:r>
    </w:p>
    <w:p>
      <w:pPr>
        <w:spacing w:line="360" w:lineRule="auto"/>
        <w:rPr>
          <w:rFonts w:ascii="宋体" w:hAnsi="宋体" w:cs="宋体"/>
          <w:sz w:val="28"/>
          <w:szCs w:val="28"/>
          <w:lang w:val="zh-CN"/>
        </w:rPr>
      </w:pPr>
      <w:r>
        <w:rPr>
          <w:rFonts w:hint="eastAsia" w:ascii="宋体" w:hAnsi="宋体" w:cs="宋体"/>
          <w:sz w:val="28"/>
          <w:szCs w:val="28"/>
          <w:lang w:val="zh-CN"/>
        </w:rPr>
        <w:t xml:space="preserve">                            年  月   日</w:t>
      </w:r>
    </w:p>
    <w:p>
      <w:pPr>
        <w:autoSpaceDE w:val="0"/>
        <w:autoSpaceDN w:val="0"/>
        <w:adjustRightInd w:val="0"/>
        <w:spacing w:line="348" w:lineRule="auto"/>
        <w:jc w:val="center"/>
        <w:rPr>
          <w:rFonts w:ascii="宋体" w:cs="宋体"/>
          <w:b/>
          <w:bCs/>
          <w:sz w:val="44"/>
          <w:szCs w:val="44"/>
          <w:lang w:val="zh-CN"/>
        </w:rPr>
      </w:pPr>
    </w:p>
    <w:p>
      <w:pPr>
        <w:autoSpaceDE w:val="0"/>
        <w:autoSpaceDN w:val="0"/>
        <w:adjustRightInd w:val="0"/>
        <w:spacing w:line="348" w:lineRule="auto"/>
        <w:jc w:val="center"/>
        <w:rPr>
          <w:rFonts w:ascii="宋体" w:cs="宋体"/>
          <w:b/>
          <w:bCs/>
          <w:sz w:val="44"/>
          <w:szCs w:val="44"/>
          <w:lang w:val="zh-CN"/>
        </w:rPr>
      </w:pPr>
    </w:p>
    <w:p>
      <w:pPr>
        <w:spacing w:line="360" w:lineRule="auto"/>
        <w:jc w:val="center"/>
        <w:rPr>
          <w:rFonts w:ascii="新宋体" w:hAnsi="新宋体" w:eastAsia="新宋体" w:cs="新宋体"/>
          <w:b/>
          <w:sz w:val="30"/>
          <w:szCs w:val="30"/>
          <w:lang w:val="zh-CN"/>
        </w:rPr>
      </w:pPr>
      <w:r>
        <w:rPr>
          <w:rFonts w:hint="eastAsia" w:ascii="宋体" w:hAnsi="宋体" w:cs="宋体"/>
          <w:b/>
          <w:bCs/>
          <w:sz w:val="40"/>
          <w:szCs w:val="40"/>
          <w:lang w:val="zh-CN"/>
        </w:rPr>
        <w:br w:type="page"/>
      </w:r>
      <w:r>
        <w:rPr>
          <w:rFonts w:ascii="新宋体" w:hAnsi="新宋体" w:eastAsia="新宋体" w:cs="新宋体"/>
          <w:b/>
          <w:sz w:val="30"/>
          <w:szCs w:val="30"/>
          <w:lang w:val="zh-CN"/>
        </w:rPr>
        <mc:AlternateContent>
          <mc:Choice Requires="wps">
            <w:drawing>
              <wp:anchor distT="0" distB="0" distL="114300" distR="114300" simplePos="0" relativeHeight="251659264"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1" name="直接箭头连接符 1" hidden="1"/>
                <wp:cNvGraphicFramePr/>
                <a:graphic xmlns:a="http://schemas.openxmlformats.org/drawingml/2006/main">
                  <a:graphicData uri="http://schemas.microsoft.com/office/word/2010/wordprocessingShape">
                    <wps:wsp>
                      <wps:cNvCnPr/>
                      <wps:spPr>
                        <a:xfrm>
                          <a:off x="0" y="0"/>
                          <a:ext cx="635000" cy="63500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0pt;margin-top:0pt;height:50pt;width:50pt;visibility:hidden;z-index:251659264;mso-width-relative:page;mso-height-relative:page;" filled="f" stroked="t" coordsize="21600,21600" o:gfxdata="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An9eSHQAAAA&#10;BQEAAA8AAAAAAAAAAQAgAAAAIgAAAGRycy9kb3ducmV2LnhtbFBLAQIUABQAAAAIAIdO4kDSGDnf&#10;7AEAALsDAAAOAAAAAAAAAAEAIAAAAB8BAABkcnMvZTJvRG9jLnhtbFBLBQYAAAAABgAGAFkBAAB9&#10;BQAAAAA=&#10;">
                <v:fill on="f" focussize="0,0"/>
                <v:stroke color="#000000" joinstyle="round"/>
                <v:imagedata o:title=""/>
                <o:lock v:ext="edit" aspectratio="f"/>
              </v:shape>
            </w:pict>
          </mc:Fallback>
        </mc:AlternateContent>
      </w:r>
      <w:r>
        <w:rPr>
          <w:rFonts w:hint="eastAsia" w:ascii="新宋体" w:hAnsi="新宋体" w:eastAsia="新宋体" w:cs="新宋体"/>
          <w:b/>
          <w:sz w:val="30"/>
          <w:szCs w:val="30"/>
          <w:lang w:val="zh-CN"/>
        </w:rPr>
        <w:t>（</w:t>
      </w:r>
      <w:r>
        <w:rPr>
          <w:rFonts w:hint="eastAsia" w:ascii="新宋体" w:hAnsi="新宋体" w:eastAsia="新宋体" w:cs="新宋体"/>
          <w:b/>
          <w:sz w:val="30"/>
          <w:szCs w:val="30"/>
        </w:rPr>
        <w:t>二</w:t>
      </w:r>
      <w:r>
        <w:rPr>
          <w:rFonts w:hint="eastAsia" w:ascii="新宋体" w:hAnsi="新宋体" w:eastAsia="新宋体" w:cs="新宋体"/>
          <w:b/>
          <w:sz w:val="30"/>
          <w:szCs w:val="30"/>
          <w:lang w:val="zh-CN"/>
        </w:rPr>
        <w:t>）宝鸡市政府采购供应商诚信承诺书</w:t>
      </w:r>
    </w:p>
    <w:p>
      <w:pPr>
        <w:spacing w:line="480" w:lineRule="auto"/>
        <w:ind w:firstLine="660"/>
        <w:rPr>
          <w:rFonts w:ascii="新宋体" w:hAnsi="新宋体" w:eastAsia="新宋体" w:cs="新宋体"/>
          <w:sz w:val="24"/>
          <w:lang w:val="zh-CN"/>
        </w:rPr>
      </w:pP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致：</w:t>
      </w:r>
      <w:r>
        <w:rPr>
          <w:rFonts w:hint="eastAsia" w:ascii="新宋体" w:hAnsi="新宋体" w:eastAsia="新宋体" w:cs="新宋体"/>
          <w:sz w:val="24"/>
          <w:u w:val="single"/>
        </w:rPr>
        <w:t xml:space="preserve">                        </w:t>
      </w:r>
      <w:r>
        <w:rPr>
          <w:rFonts w:hint="eastAsia" w:ascii="新宋体" w:hAnsi="新宋体" w:eastAsia="新宋体" w:cs="新宋体"/>
          <w:sz w:val="24"/>
          <w:lang w:val="zh-CN"/>
        </w:rPr>
        <w:t xml:space="preserve">（采购人或采购代理机构名称） </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统一社会信用代码为</w:t>
      </w:r>
      <w:r>
        <w:rPr>
          <w:rFonts w:hint="eastAsia" w:ascii="新宋体" w:hAnsi="新宋体" w:eastAsia="新宋体" w:cs="新宋体"/>
          <w:sz w:val="24"/>
          <w:u w:val="single"/>
          <w:lang w:val="zh-CN"/>
        </w:rPr>
        <w:t xml:space="preserve">  </w:t>
      </w:r>
      <w:r>
        <w:rPr>
          <w:rFonts w:hint="eastAsia" w:ascii="新宋体" w:hAnsi="新宋体" w:eastAsia="新宋体" w:cs="新宋体"/>
          <w:sz w:val="24"/>
          <w:u w:val="single"/>
        </w:rPr>
        <w:t xml:space="preserve">             </w:t>
      </w:r>
      <w:r>
        <w:rPr>
          <w:rFonts w:hint="eastAsia" w:ascii="新宋体" w:hAnsi="新宋体" w:eastAsia="新宋体" w:cs="新宋体"/>
          <w:sz w:val="24"/>
          <w:u w:val="single"/>
          <w:lang w:val="zh-CN"/>
        </w:rPr>
        <w:t xml:space="preserve">       </w:t>
      </w:r>
      <w:r>
        <w:rPr>
          <w:rFonts w:hint="eastAsia" w:ascii="新宋体" w:hAnsi="新宋体" w:eastAsia="新宋体" w:cs="新宋体"/>
          <w:sz w:val="24"/>
          <w:lang w:val="zh-CN"/>
        </w:rPr>
        <w:t>的我方</w:t>
      </w:r>
      <w:r>
        <w:rPr>
          <w:rFonts w:hint="eastAsia" w:ascii="新宋体" w:hAnsi="新宋体" w:eastAsia="新宋体" w:cs="新宋体"/>
          <w:sz w:val="24"/>
          <w:u w:val="single"/>
          <w:lang w:val="zh-CN"/>
        </w:rPr>
        <w:t xml:space="preserve">       </w:t>
      </w:r>
      <w:r>
        <w:rPr>
          <w:rFonts w:hint="eastAsia" w:ascii="新宋体" w:hAnsi="新宋体" w:eastAsia="新宋体" w:cs="新宋体"/>
          <w:sz w:val="24"/>
          <w:u w:val="single"/>
        </w:rPr>
        <w:t xml:space="preserve">   </w:t>
      </w:r>
      <w:r>
        <w:rPr>
          <w:rFonts w:hint="eastAsia" w:ascii="新宋体" w:hAnsi="新宋体" w:eastAsia="新宋体" w:cs="新宋体"/>
          <w:sz w:val="24"/>
          <w:u w:val="single"/>
          <w:lang w:val="zh-CN"/>
        </w:rPr>
        <w:t xml:space="preserve">      </w:t>
      </w:r>
      <w:r>
        <w:rPr>
          <w:rFonts w:hint="eastAsia" w:ascii="新宋体" w:hAnsi="新宋体" w:eastAsia="新宋体" w:cs="新宋体"/>
          <w:sz w:val="24"/>
          <w:lang w:val="zh-CN"/>
        </w:rPr>
        <w:t>（供应商名称）自愿参加贵单位组织的编号为</w:t>
      </w:r>
      <w:r>
        <w:rPr>
          <w:rFonts w:hint="eastAsia" w:ascii="新宋体" w:hAnsi="新宋体" w:eastAsia="新宋体" w:cs="新宋体"/>
          <w:sz w:val="24"/>
          <w:u w:val="single"/>
          <w:lang w:val="zh-CN"/>
        </w:rPr>
        <w:t xml:space="preserve">            </w:t>
      </w:r>
      <w:r>
        <w:rPr>
          <w:rFonts w:hint="eastAsia" w:ascii="新宋体" w:hAnsi="新宋体" w:eastAsia="新宋体" w:cs="新宋体"/>
          <w:sz w:val="24"/>
          <w:lang w:val="zh-CN"/>
        </w:rPr>
        <w:t xml:space="preserve">（采购项目编号）的      </w:t>
      </w:r>
      <w:r>
        <w:rPr>
          <w:rFonts w:hint="eastAsia" w:ascii="新宋体" w:hAnsi="新宋体" w:eastAsia="新宋体" w:cs="新宋体"/>
          <w:sz w:val="24"/>
        </w:rPr>
        <w:t xml:space="preserve">                    </w:t>
      </w:r>
      <w:r>
        <w:rPr>
          <w:rFonts w:hint="eastAsia" w:ascii="新宋体" w:hAnsi="新宋体" w:eastAsia="新宋体" w:cs="新宋体"/>
          <w:sz w:val="24"/>
          <w:lang w:val="zh-CN"/>
        </w:rPr>
        <w:t xml:space="preserve">  项目</w:t>
      </w:r>
      <w:r>
        <w:rPr>
          <w:rFonts w:hint="eastAsia" w:ascii="新宋体" w:hAnsi="新宋体" w:eastAsia="新宋体" w:cs="新宋体"/>
          <w:sz w:val="24"/>
          <w:u w:val="single"/>
          <w:lang w:val="zh-CN"/>
        </w:rPr>
        <w:t>（采购项目名称）</w:t>
      </w:r>
      <w:r>
        <w:rPr>
          <w:rFonts w:hint="eastAsia" w:ascii="新宋体" w:hAnsi="新宋体" w:eastAsia="新宋体" w:cs="新宋体"/>
          <w:sz w:val="24"/>
          <w:lang w:val="zh-CN"/>
        </w:rPr>
        <w:t>的政府采购活动，我方已知悉并理解本项目采购文件的各项要求。为贯彻公开、公平、公正和诚实信用的政府采购原则，共同维护宝鸡市政府采购市场良好秩序，我方郑重声明和承诺如下：</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一、在参加本次政府采购活动中严格遵守《中国人民共和国政府采购法》等法律、法规、规章及宝鸡市有关规定。</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二、我方郑重声明，在参加本次政府采购活动前三年内，无因违法经营受到刑事处罚或者责令停产停业、吊销许可证或者执照、较大数额罚款等重大违法记录。</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我方同时声明，在参加本次政府采购活动前，未被列入失信被执行人、重大税收违法案件当事人名单、政府采购严重违法失信行为记录名单。</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我方对以上声明的真实性负责，接受采购人、采购代理机构根据相关政策规定进行的信用记录查询。如发现以上声明不实，我方承担相应后果。</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三、我方郑重承诺，在参加本次政府采购活动中：</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 xml:space="preserve">（1）不向采购人、采购代理机构和评审专家提供任何形式的商业贿赂或者提供其他不正当利益。对索取或接受商业贿赂的单位和个人，及时向财政部门和监察机关举报；  </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（2）不与其它供应商串通采取围标、陪标等商业欺诈手段谋取中标（成交）；</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（3）不出借或借用资质；</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（4）不与采购人、采购代理机构、评审专家恶意串通；</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（5）不采取不正当手段诋毁、排挤其他供应商；</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（6）不以虚假材料谋取中标（成交）；</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（7）不以低于成本价或恶意低价竞争；</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（8）不与采购人在招标采购过程中进行协商谈判；</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（9）中标或者成交后不得提供假冒伪劣产品；</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（10）中标或者成交后非因不可抗力不得变更投标（响应）文件中承诺的项目管理实施人员；</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（11）中标或者成交后无正当理由不得拒不与采购人签订政府采购合同；</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（12）不得有未按照采购文件确定的事项与采购人签订政府采购合同，或者与采购人另行订立背离合同实质性内容协议的行为；</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（13）不转包或违法分包政府采购合同，不擅自变更、中止或者终止政府采购合同；</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（14）不捏造事实、提供虚假材料或者以非法手段取得证明材料进行质疑、投诉；</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（15）不得有拒绝有关部门监督检查或者提供虚假情况的行为；</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（16）不得有其他违反国家法律法规和规章要求的违法犯罪或者失信行为。</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 xml:space="preserve">四、如有违反以上声明或者承诺之一情形的，我方知悉并接受采购人、采购代理机构和政府采购监督管理部门等政府职能部门将采取以下一种或几种方式追究我方责任： </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1、投标（响应）无效；</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2、不予退还投标保证金或者履约保证金；</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3、约谈法人代表或者主要负责人，责令整改；</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4、中标（成交）无效；</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5、处以采购金额千分之五以上千分之十以下的罚款，列入不良行为记录名单，在一至三年内禁止参加政府采购活动；</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6、没收违法得所得；</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7、吊销营业执照；</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8、政府相关部门的联合惩戒措施；</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9、追究民事责任；</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10、追究刑事责任；</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11、法律法规规定的其他处理处罚措施。</w:t>
      </w:r>
    </w:p>
    <w:p>
      <w:pPr>
        <w:spacing w:line="480" w:lineRule="auto"/>
        <w:ind w:firstLine="660"/>
        <w:rPr>
          <w:rFonts w:ascii="新宋体" w:hAnsi="新宋体" w:eastAsia="新宋体" w:cs="新宋体"/>
          <w:sz w:val="24"/>
          <w:lang w:val="zh-CN"/>
        </w:rPr>
      </w:pPr>
    </w:p>
    <w:p>
      <w:pPr>
        <w:spacing w:line="480" w:lineRule="auto"/>
        <w:ind w:firstLine="660"/>
        <w:rPr>
          <w:rFonts w:ascii="新宋体" w:hAnsi="新宋体" w:eastAsia="新宋体" w:cs="新宋体"/>
          <w:sz w:val="24"/>
          <w:lang w:val="zh-CN"/>
        </w:rPr>
      </w:pP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单位名称（公章）：</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法定代表人或</w:t>
      </w:r>
      <w:r>
        <w:rPr>
          <w:rFonts w:hint="eastAsia" w:ascii="宋体" w:hAnsi="宋体"/>
          <w:sz w:val="24"/>
        </w:rPr>
        <w:t>授权委托人</w:t>
      </w:r>
      <w:r>
        <w:rPr>
          <w:rFonts w:hint="eastAsia" w:ascii="新宋体" w:hAnsi="新宋体" w:eastAsia="新宋体" w:cs="新宋体"/>
          <w:sz w:val="24"/>
          <w:lang w:val="zh-CN"/>
        </w:rPr>
        <w:t>签字：</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法定代表人或</w:t>
      </w:r>
      <w:r>
        <w:rPr>
          <w:rFonts w:hint="eastAsia" w:ascii="宋体" w:hAnsi="宋体"/>
          <w:sz w:val="24"/>
        </w:rPr>
        <w:t>授权委托人</w:t>
      </w:r>
      <w:r>
        <w:rPr>
          <w:rFonts w:hint="eastAsia" w:ascii="新宋体" w:hAnsi="新宋体" w:eastAsia="新宋体" w:cs="新宋体"/>
          <w:sz w:val="24"/>
          <w:lang w:val="zh-CN"/>
        </w:rPr>
        <w:t>身份证复印件：</w:t>
      </w:r>
    </w:p>
    <w:tbl>
      <w:tblPr>
        <w:tblStyle w:val="18"/>
        <w:tblW w:w="93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60"/>
        <w:gridCol w:w="4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1" w:hRule="atLeast"/>
        </w:trPr>
        <w:tc>
          <w:tcPr>
            <w:tcW w:w="4660" w:type="dxa"/>
            <w:vAlign w:val="center"/>
          </w:tcPr>
          <w:p>
            <w:pPr>
              <w:pStyle w:val="12"/>
              <w:jc w:val="center"/>
              <w:rPr>
                <w:rFonts w:ascii="新宋体" w:hAnsi="新宋体" w:eastAsia="新宋体" w:cs="新宋体"/>
                <w:sz w:val="24"/>
                <w:szCs w:val="24"/>
                <w:lang w:val="zh-CN"/>
              </w:rPr>
            </w:pPr>
            <w:r>
              <w:rPr>
                <w:rFonts w:hint="eastAsia" w:ascii="新宋体" w:hAnsi="新宋体" w:eastAsia="新宋体" w:cs="新宋体"/>
                <w:sz w:val="24"/>
                <w:szCs w:val="24"/>
                <w:lang w:val="zh-CN"/>
              </w:rPr>
              <w:t>身份证复印件正面</w:t>
            </w:r>
          </w:p>
        </w:tc>
        <w:tc>
          <w:tcPr>
            <w:tcW w:w="4660" w:type="dxa"/>
            <w:vAlign w:val="center"/>
          </w:tcPr>
          <w:p>
            <w:pPr>
              <w:pStyle w:val="12"/>
              <w:jc w:val="center"/>
              <w:rPr>
                <w:rFonts w:ascii="新宋体" w:hAnsi="新宋体" w:eastAsia="新宋体" w:cs="新宋体"/>
                <w:sz w:val="24"/>
                <w:szCs w:val="24"/>
                <w:lang w:val="zh-CN"/>
              </w:rPr>
            </w:pPr>
            <w:r>
              <w:rPr>
                <w:rFonts w:hint="eastAsia" w:ascii="新宋体" w:hAnsi="新宋体" w:eastAsia="新宋体" w:cs="新宋体"/>
                <w:sz w:val="24"/>
                <w:szCs w:val="24"/>
                <w:lang w:val="zh-CN"/>
              </w:rPr>
              <w:t>身份证复印件反面</w:t>
            </w:r>
          </w:p>
        </w:tc>
      </w:tr>
    </w:tbl>
    <w:p>
      <w:pPr>
        <w:pStyle w:val="12"/>
        <w:rPr>
          <w:lang w:val="zh-CN"/>
        </w:rPr>
      </w:pP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法定代表人或</w:t>
      </w:r>
      <w:r>
        <w:rPr>
          <w:rFonts w:hint="eastAsia" w:ascii="宋体" w:hAnsi="宋体"/>
          <w:sz w:val="24"/>
        </w:rPr>
        <w:t>授权委托人</w:t>
      </w:r>
      <w:r>
        <w:rPr>
          <w:rFonts w:hint="eastAsia" w:ascii="新宋体" w:hAnsi="新宋体" w:eastAsia="新宋体" w:cs="新宋体"/>
          <w:sz w:val="24"/>
          <w:lang w:val="zh-CN"/>
        </w:rPr>
        <w:t>联系电话：</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法定代表人或</w:t>
      </w:r>
      <w:r>
        <w:rPr>
          <w:rFonts w:hint="eastAsia" w:ascii="宋体" w:hAnsi="宋体"/>
          <w:sz w:val="24"/>
        </w:rPr>
        <w:t>授权委托人</w:t>
      </w:r>
      <w:r>
        <w:rPr>
          <w:rFonts w:hint="eastAsia" w:ascii="新宋体" w:hAnsi="新宋体" w:eastAsia="新宋体" w:cs="新宋体"/>
          <w:sz w:val="24"/>
          <w:lang w:val="zh-CN"/>
        </w:rPr>
        <w:t>传真：</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 xml:space="preserve">  </w:t>
      </w:r>
    </w:p>
    <w:p>
      <w:pPr>
        <w:spacing w:line="480" w:lineRule="auto"/>
        <w:ind w:firstLine="660"/>
        <w:rPr>
          <w:rFonts w:ascii="新宋体" w:hAnsi="新宋体" w:eastAsia="新宋体" w:cs="新宋体"/>
          <w:sz w:val="24"/>
          <w:lang w:val="zh-CN"/>
        </w:rPr>
      </w:pPr>
      <w:r>
        <w:rPr>
          <w:rFonts w:hint="eastAsia" w:ascii="新宋体" w:hAnsi="新宋体" w:eastAsia="新宋体" w:cs="新宋体"/>
          <w:sz w:val="24"/>
          <w:lang w:val="zh-CN"/>
        </w:rPr>
        <w:t xml:space="preserve">                              年    月    日</w:t>
      </w:r>
    </w:p>
    <w:p>
      <w:pPr>
        <w:widowControl/>
        <w:spacing w:line="360" w:lineRule="exact"/>
        <w:ind w:firstLine="5762" w:firstLineChars="2401"/>
        <w:jc w:val="left"/>
        <w:rPr>
          <w:rFonts w:ascii="宋体" w:hAnsi="宋体" w:cs="宋体"/>
          <w:kern w:val="0"/>
          <w:sz w:val="24"/>
        </w:rPr>
      </w:pPr>
    </w:p>
    <w:p>
      <w:pPr>
        <w:widowControl/>
        <w:jc w:val="left"/>
        <w:rPr>
          <w:rFonts w:ascii="宋体" w:hAnsi="宋体" w:cs="宋体"/>
          <w:kern w:val="0"/>
          <w:sz w:val="24"/>
        </w:rPr>
      </w:pPr>
    </w:p>
    <w:p>
      <w:pPr>
        <w:autoSpaceDE w:val="0"/>
        <w:autoSpaceDN w:val="0"/>
        <w:adjustRightInd w:val="0"/>
        <w:spacing w:line="348" w:lineRule="auto"/>
        <w:jc w:val="center"/>
        <w:rPr>
          <w:rFonts w:ascii="宋体" w:cs="宋体"/>
          <w:b/>
          <w:bCs/>
          <w:sz w:val="44"/>
          <w:szCs w:val="44"/>
          <w:lang w:val="zh-CN"/>
        </w:rPr>
      </w:pPr>
    </w:p>
    <w:p>
      <w:pPr>
        <w:autoSpaceDE w:val="0"/>
        <w:autoSpaceDN w:val="0"/>
        <w:adjustRightInd w:val="0"/>
        <w:spacing w:line="360" w:lineRule="auto"/>
        <w:jc w:val="center"/>
        <w:rPr>
          <w:rFonts w:ascii="新宋体" w:hAnsi="新宋体" w:eastAsia="新宋体" w:cs="新宋体"/>
          <w:b/>
          <w:bCs/>
          <w:sz w:val="44"/>
          <w:szCs w:val="44"/>
          <w:lang w:val="zh-CN"/>
        </w:rPr>
      </w:pPr>
      <w:r>
        <w:rPr>
          <w:rFonts w:hint="eastAsia" w:ascii="新宋体" w:hAnsi="新宋体" w:eastAsia="新宋体" w:cs="新宋体"/>
          <w:b/>
          <w:bCs/>
          <w:sz w:val="44"/>
          <w:szCs w:val="44"/>
          <w:lang w:val="zh-CN"/>
        </w:rPr>
        <w:br w:type="page"/>
      </w:r>
      <w:r>
        <w:rPr>
          <w:rFonts w:hint="eastAsia" w:ascii="宋体" w:hAnsi="宋体" w:cs="Calibri Light"/>
          <w:b/>
          <w:bCs/>
          <w:sz w:val="30"/>
          <w:szCs w:val="30"/>
          <w:lang w:val="zh-CN"/>
        </w:rPr>
        <w:t>（</w:t>
      </w:r>
      <w:r>
        <w:rPr>
          <w:rFonts w:hint="eastAsia" w:ascii="宋体" w:hAnsi="宋体" w:cs="Calibri Light"/>
          <w:b/>
          <w:bCs/>
          <w:sz w:val="30"/>
          <w:szCs w:val="30"/>
        </w:rPr>
        <w:t>三</w:t>
      </w:r>
      <w:r>
        <w:rPr>
          <w:rFonts w:hint="eastAsia" w:ascii="宋体" w:hAnsi="宋体" w:cs="Calibri Light"/>
          <w:b/>
          <w:bCs/>
          <w:sz w:val="30"/>
          <w:szCs w:val="30"/>
          <w:lang w:val="zh-CN"/>
        </w:rPr>
        <w:t>）</w:t>
      </w:r>
      <w:r>
        <w:rPr>
          <w:rFonts w:hint="eastAsia" w:ascii="宋体" w:hAnsi="宋体" w:cs="Calibri Light"/>
          <w:b/>
          <w:bCs/>
          <w:sz w:val="30"/>
          <w:szCs w:val="30"/>
        </w:rPr>
        <w:t>供应商</w:t>
      </w:r>
      <w:r>
        <w:rPr>
          <w:rFonts w:hint="eastAsia" w:ascii="宋体" w:hAnsi="宋体" w:cs="Calibri Light"/>
          <w:b/>
          <w:bCs/>
          <w:sz w:val="30"/>
          <w:szCs w:val="30"/>
          <w:lang w:val="zh-CN"/>
        </w:rPr>
        <w:t>承诺书</w:t>
      </w:r>
    </w:p>
    <w:p>
      <w:pPr>
        <w:autoSpaceDE w:val="0"/>
        <w:autoSpaceDN w:val="0"/>
        <w:adjustRightInd w:val="0"/>
        <w:spacing w:line="480" w:lineRule="auto"/>
        <w:rPr>
          <w:rFonts w:ascii="新宋体" w:hAnsi="新宋体" w:eastAsia="新宋体" w:cs="新宋体"/>
          <w:sz w:val="24"/>
        </w:rPr>
      </w:pPr>
      <w:r>
        <w:rPr>
          <w:rFonts w:hint="eastAsia" w:ascii="新宋体" w:hAnsi="新宋体" w:eastAsia="新宋体" w:cs="新宋体"/>
          <w:kern w:val="0"/>
          <w:sz w:val="24"/>
          <w:lang w:eastAsia="zh-CN"/>
        </w:rPr>
        <w:t>陕西易元智诚项目管理有限公司</w:t>
      </w:r>
      <w:r>
        <w:rPr>
          <w:rFonts w:hint="eastAsia" w:ascii="新宋体" w:hAnsi="新宋体" w:eastAsia="新宋体" w:cs="新宋体"/>
          <w:kern w:val="0"/>
          <w:sz w:val="24"/>
        </w:rPr>
        <w:t>：</w:t>
      </w:r>
    </w:p>
    <w:p>
      <w:pPr>
        <w:autoSpaceDE w:val="0"/>
        <w:autoSpaceDN w:val="0"/>
        <w:adjustRightInd w:val="0"/>
        <w:spacing w:line="480" w:lineRule="auto"/>
        <w:ind w:firstLine="480" w:firstLineChars="200"/>
        <w:rPr>
          <w:rFonts w:ascii="新宋体" w:hAnsi="新宋体" w:eastAsia="新宋体" w:cs="新宋体"/>
          <w:sz w:val="24"/>
        </w:rPr>
      </w:pPr>
      <w:r>
        <w:rPr>
          <w:rFonts w:hint="eastAsia" w:ascii="新宋体" w:hAnsi="新宋体" w:eastAsia="新宋体" w:cs="新宋体"/>
          <w:sz w:val="24"/>
        </w:rPr>
        <w:t>作为参加贵单位组织的</w:t>
      </w:r>
      <w:r>
        <w:rPr>
          <w:rFonts w:hint="eastAsia" w:ascii="新宋体" w:hAnsi="新宋体" w:eastAsia="新宋体" w:cs="新宋体"/>
          <w:sz w:val="24"/>
          <w:u w:val="single"/>
        </w:rPr>
        <w:t xml:space="preserve">                 </w:t>
      </w:r>
      <w:r>
        <w:rPr>
          <w:rFonts w:hint="eastAsia" w:ascii="新宋体" w:hAnsi="新宋体" w:eastAsia="新宋体" w:cs="新宋体"/>
          <w:sz w:val="24"/>
        </w:rPr>
        <w:t>项目的供应商，本公司郑重承诺：</w:t>
      </w:r>
    </w:p>
    <w:p>
      <w:pPr>
        <w:autoSpaceDE w:val="0"/>
        <w:autoSpaceDN w:val="0"/>
        <w:adjustRightInd w:val="0"/>
        <w:spacing w:line="480" w:lineRule="auto"/>
        <w:ind w:firstLine="480" w:firstLineChars="200"/>
        <w:rPr>
          <w:rFonts w:ascii="新宋体" w:hAnsi="新宋体" w:eastAsia="新宋体" w:cs="新宋体"/>
          <w:sz w:val="24"/>
        </w:rPr>
      </w:pPr>
      <w:r>
        <w:rPr>
          <w:rFonts w:hint="eastAsia" w:ascii="新宋体" w:hAnsi="新宋体" w:eastAsia="新宋体" w:cs="新宋体"/>
          <w:sz w:val="24"/>
        </w:rPr>
        <w:t>1、在参加本项目投标之前不存在被依法禁止经营行为、财产被接管或冻结的情况，如有隐瞒实情，愿承担一切责任及后果。</w:t>
      </w:r>
    </w:p>
    <w:p>
      <w:pPr>
        <w:autoSpaceDE w:val="0"/>
        <w:autoSpaceDN w:val="0"/>
        <w:adjustRightInd w:val="0"/>
        <w:spacing w:line="480" w:lineRule="auto"/>
        <w:ind w:firstLine="480" w:firstLineChars="200"/>
        <w:rPr>
          <w:rFonts w:ascii="新宋体" w:hAnsi="新宋体" w:eastAsia="新宋体" w:cs="新宋体"/>
          <w:sz w:val="24"/>
        </w:rPr>
      </w:pPr>
      <w:r>
        <w:rPr>
          <w:rFonts w:hint="eastAsia" w:ascii="新宋体" w:hAnsi="新宋体" w:eastAsia="新宋体" w:cs="新宋体"/>
          <w:bCs/>
          <w:sz w:val="24"/>
        </w:rPr>
        <w:t>2、</w:t>
      </w:r>
      <w:r>
        <w:rPr>
          <w:rFonts w:hint="eastAsia" w:ascii="新宋体" w:hAnsi="新宋体" w:eastAsia="新宋体" w:cs="新宋体"/>
          <w:sz w:val="24"/>
        </w:rPr>
        <w:t>近三年受到有关行政主管部门的行政处理、不良行为记录为</w:t>
      </w:r>
      <w:r>
        <w:rPr>
          <w:rFonts w:hint="eastAsia" w:ascii="新宋体" w:hAnsi="新宋体" w:eastAsia="新宋体" w:cs="新宋体"/>
          <w:sz w:val="24"/>
          <w:u w:val="single"/>
        </w:rPr>
        <w:t xml:space="preserve">    </w:t>
      </w:r>
      <w:r>
        <w:rPr>
          <w:rFonts w:hint="eastAsia" w:ascii="新宋体" w:hAnsi="新宋体" w:eastAsia="新宋体" w:cs="新宋体"/>
          <w:sz w:val="24"/>
        </w:rPr>
        <w:t>次（没有填零），如有隐瞒实情，愿承担一切责任及后果。</w:t>
      </w:r>
    </w:p>
    <w:p>
      <w:pPr>
        <w:autoSpaceDE w:val="0"/>
        <w:autoSpaceDN w:val="0"/>
        <w:adjustRightInd w:val="0"/>
        <w:spacing w:line="480" w:lineRule="auto"/>
        <w:ind w:firstLine="480" w:firstLineChars="200"/>
        <w:rPr>
          <w:rFonts w:ascii="新宋体" w:hAnsi="新宋体" w:eastAsia="新宋体" w:cs="新宋体"/>
          <w:b/>
          <w:sz w:val="24"/>
        </w:rPr>
      </w:pPr>
      <w:r>
        <w:rPr>
          <w:rFonts w:hint="eastAsia" w:ascii="新宋体" w:hAnsi="新宋体" w:eastAsia="新宋体" w:cs="新宋体"/>
          <w:sz w:val="24"/>
        </w:rPr>
        <w:t>3、参加本次投标提交的所有资质证明文件及业绩证明文件是真实的、有效的，如有隐瞒实情，愿承担一切责任及后果。</w:t>
      </w:r>
    </w:p>
    <w:p>
      <w:pPr>
        <w:autoSpaceDE w:val="0"/>
        <w:autoSpaceDN w:val="0"/>
        <w:adjustRightInd w:val="0"/>
        <w:spacing w:line="480" w:lineRule="auto"/>
        <w:jc w:val="center"/>
        <w:rPr>
          <w:rFonts w:ascii="新宋体" w:hAnsi="新宋体" w:eastAsia="新宋体" w:cs="新宋体"/>
          <w:b/>
          <w:sz w:val="24"/>
        </w:rPr>
      </w:pPr>
    </w:p>
    <w:p>
      <w:pPr>
        <w:autoSpaceDE w:val="0"/>
        <w:autoSpaceDN w:val="0"/>
        <w:adjustRightInd w:val="0"/>
        <w:spacing w:line="480" w:lineRule="auto"/>
        <w:jc w:val="center"/>
        <w:rPr>
          <w:rFonts w:ascii="新宋体" w:hAnsi="新宋体" w:eastAsia="新宋体" w:cs="新宋体"/>
          <w:b/>
          <w:sz w:val="24"/>
        </w:rPr>
      </w:pPr>
    </w:p>
    <w:p>
      <w:pPr>
        <w:autoSpaceDE w:val="0"/>
        <w:autoSpaceDN w:val="0"/>
        <w:adjustRightInd w:val="0"/>
        <w:spacing w:line="480" w:lineRule="auto"/>
        <w:jc w:val="center"/>
        <w:rPr>
          <w:rFonts w:ascii="新宋体" w:hAnsi="新宋体" w:eastAsia="新宋体" w:cs="新宋体"/>
          <w:b/>
          <w:sz w:val="24"/>
        </w:rPr>
      </w:pPr>
    </w:p>
    <w:p>
      <w:pPr>
        <w:autoSpaceDE w:val="0"/>
        <w:autoSpaceDN w:val="0"/>
        <w:adjustRightInd w:val="0"/>
        <w:spacing w:line="480" w:lineRule="auto"/>
        <w:jc w:val="center"/>
        <w:rPr>
          <w:rFonts w:ascii="新宋体" w:hAnsi="新宋体" w:eastAsia="新宋体" w:cs="新宋体"/>
          <w:b/>
          <w:sz w:val="24"/>
        </w:rPr>
      </w:pPr>
    </w:p>
    <w:p>
      <w:pPr>
        <w:autoSpaceDE w:val="0"/>
        <w:autoSpaceDN w:val="0"/>
        <w:adjustRightInd w:val="0"/>
        <w:spacing w:line="480" w:lineRule="auto"/>
        <w:rPr>
          <w:rFonts w:ascii="新宋体" w:hAnsi="新宋体" w:eastAsia="新宋体" w:cs="新宋体"/>
          <w:b/>
          <w:sz w:val="24"/>
        </w:rPr>
      </w:pPr>
    </w:p>
    <w:p>
      <w:pPr>
        <w:adjustRightInd w:val="0"/>
        <w:snapToGrid w:val="0"/>
        <w:spacing w:line="480" w:lineRule="auto"/>
        <w:ind w:firstLine="720" w:firstLineChars="300"/>
        <w:rPr>
          <w:rFonts w:ascii="新宋体" w:hAnsi="新宋体" w:eastAsia="新宋体" w:cs="新宋体"/>
          <w:sz w:val="24"/>
        </w:rPr>
      </w:pPr>
      <w:r>
        <w:rPr>
          <w:rFonts w:hint="eastAsia" w:ascii="新宋体" w:hAnsi="新宋体" w:eastAsia="新宋体" w:cs="新宋体"/>
          <w:sz w:val="24"/>
        </w:rPr>
        <w:t xml:space="preserve">供应商：（公章）                           </w:t>
      </w:r>
    </w:p>
    <w:p>
      <w:pPr>
        <w:adjustRightInd w:val="0"/>
        <w:snapToGrid w:val="0"/>
        <w:spacing w:line="480" w:lineRule="auto"/>
        <w:ind w:firstLine="720" w:firstLineChars="300"/>
        <w:rPr>
          <w:rFonts w:ascii="新宋体" w:hAnsi="新宋体" w:eastAsia="新宋体" w:cs="新宋体"/>
          <w:sz w:val="24"/>
        </w:rPr>
      </w:pPr>
      <w:r>
        <w:rPr>
          <w:rFonts w:hint="eastAsia" w:ascii="新宋体" w:hAnsi="新宋体" w:eastAsia="新宋体" w:cs="新宋体"/>
          <w:sz w:val="24"/>
        </w:rPr>
        <w:t>法定代表人：（签字或盖章）</w:t>
      </w:r>
    </w:p>
    <w:p>
      <w:pPr>
        <w:adjustRightInd w:val="0"/>
        <w:snapToGrid w:val="0"/>
        <w:spacing w:line="480" w:lineRule="auto"/>
        <w:ind w:firstLine="720" w:firstLineChars="300"/>
        <w:rPr>
          <w:rFonts w:ascii="新宋体" w:hAnsi="新宋体" w:eastAsia="新宋体" w:cs="新宋体"/>
          <w:sz w:val="24"/>
        </w:rPr>
      </w:pPr>
      <w:r>
        <w:rPr>
          <w:rFonts w:hint="eastAsia" w:ascii="新宋体" w:hAnsi="新宋体" w:eastAsia="新宋体" w:cs="新宋体"/>
          <w:sz w:val="24"/>
        </w:rPr>
        <w:t>被授权代表：（签字或盖章）</w:t>
      </w:r>
    </w:p>
    <w:p>
      <w:pPr>
        <w:adjustRightInd w:val="0"/>
        <w:snapToGrid w:val="0"/>
        <w:spacing w:line="480" w:lineRule="auto"/>
        <w:rPr>
          <w:rFonts w:ascii="新宋体" w:hAnsi="新宋体" w:eastAsia="新宋体" w:cs="新宋体"/>
          <w:sz w:val="24"/>
        </w:rPr>
      </w:pPr>
    </w:p>
    <w:p>
      <w:pPr>
        <w:autoSpaceDE w:val="0"/>
        <w:autoSpaceDN w:val="0"/>
        <w:adjustRightInd w:val="0"/>
        <w:spacing w:line="480" w:lineRule="auto"/>
        <w:ind w:firstLine="240" w:firstLineChars="100"/>
        <w:rPr>
          <w:rFonts w:ascii="新宋体" w:hAnsi="新宋体" w:eastAsia="新宋体" w:cs="新宋体"/>
          <w:sz w:val="24"/>
        </w:rPr>
      </w:pPr>
      <w:r>
        <w:rPr>
          <w:rFonts w:hint="eastAsia" w:ascii="新宋体" w:hAnsi="新宋体" w:eastAsia="新宋体" w:cs="新宋体"/>
          <w:sz w:val="24"/>
        </w:rPr>
        <w:t xml:space="preserve">                                        年    月    日</w:t>
      </w:r>
    </w:p>
    <w:p>
      <w:pPr>
        <w:autoSpaceDE w:val="0"/>
        <w:autoSpaceDN w:val="0"/>
        <w:adjustRightInd w:val="0"/>
        <w:snapToGrid w:val="0"/>
        <w:spacing w:line="480" w:lineRule="auto"/>
        <w:rPr>
          <w:rFonts w:ascii="新宋体" w:hAnsi="新宋体" w:eastAsia="新宋体" w:cs="新宋体"/>
          <w:b/>
          <w:bCs/>
          <w:sz w:val="30"/>
          <w:szCs w:val="30"/>
          <w:lang w:val="zh-CN"/>
        </w:rPr>
      </w:pPr>
      <w:r>
        <w:rPr>
          <w:rFonts w:hint="eastAsia" w:ascii="新宋体" w:hAnsi="新宋体" w:eastAsia="新宋体" w:cs="新宋体"/>
          <w:b/>
          <w:bCs/>
          <w:sz w:val="44"/>
          <w:szCs w:val="44"/>
          <w:lang w:val="zh-CN"/>
        </w:rPr>
        <w:t xml:space="preserve">  </w:t>
      </w:r>
    </w:p>
    <w:p>
      <w:pPr>
        <w:autoSpaceDE w:val="0"/>
        <w:autoSpaceDN w:val="0"/>
        <w:adjustRightInd w:val="0"/>
        <w:spacing w:line="360" w:lineRule="auto"/>
        <w:rPr>
          <w:rFonts w:ascii="新宋体" w:hAnsi="新宋体" w:eastAsia="新宋体" w:cs="新宋体"/>
          <w:sz w:val="28"/>
          <w:szCs w:val="28"/>
        </w:rPr>
        <w:sectPr>
          <w:pgSz w:w="11906" w:h="16838"/>
          <w:pgMar w:top="1417" w:right="1417" w:bottom="1128" w:left="1417" w:header="851" w:footer="992" w:gutter="0"/>
          <w:cols w:space="720" w:num="1"/>
          <w:docGrid w:linePitch="318" w:charSpace="0"/>
        </w:sectPr>
      </w:pPr>
    </w:p>
    <w:p>
      <w:pPr>
        <w:adjustRightInd w:val="0"/>
        <w:snapToGrid w:val="0"/>
        <w:spacing w:line="360" w:lineRule="auto"/>
        <w:rPr>
          <w:rFonts w:ascii="宋体" w:hAnsi="宋体" w:cs="Calibri Light"/>
          <w:b/>
          <w:bCs/>
          <w:sz w:val="30"/>
          <w:szCs w:val="30"/>
        </w:rPr>
      </w:pPr>
      <w:r>
        <w:rPr>
          <w:rFonts w:hint="eastAsia" w:ascii="宋体" w:hAnsi="宋体" w:cs="Calibri Light"/>
          <w:b/>
          <w:bCs/>
          <w:sz w:val="30"/>
          <w:szCs w:val="30"/>
        </w:rPr>
        <w:t>（四）履行合同所必需的设备和专业技术能力的说明及承诺（格式）</w:t>
      </w:r>
    </w:p>
    <w:p>
      <w:pPr>
        <w:pStyle w:val="9"/>
        <w:adjustRightInd w:val="0"/>
        <w:snapToGrid w:val="0"/>
        <w:spacing w:before="120" w:after="120"/>
        <w:ind w:firstLine="883"/>
        <w:jc w:val="center"/>
        <w:rPr>
          <w:b/>
          <w:sz w:val="44"/>
          <w:szCs w:val="44"/>
        </w:rPr>
      </w:pPr>
    </w:p>
    <w:p>
      <w:pPr>
        <w:spacing w:line="480" w:lineRule="auto"/>
        <w:rPr>
          <w:rFonts w:ascii="宋体" w:hAnsi="宋体"/>
          <w:spacing w:val="4"/>
          <w:sz w:val="24"/>
          <w:u w:val="single"/>
        </w:rPr>
      </w:pPr>
      <w:r>
        <w:rPr>
          <w:rFonts w:hint="eastAsia" w:ascii="宋体" w:hAnsi="宋体"/>
          <w:spacing w:val="4"/>
          <w:sz w:val="24"/>
          <w:u w:val="single"/>
        </w:rPr>
        <w:t xml:space="preserve"> （采购人名称）    ：</w:t>
      </w:r>
    </w:p>
    <w:p>
      <w:pPr>
        <w:autoSpaceDE w:val="0"/>
        <w:autoSpaceDN w:val="0"/>
        <w:adjustRightInd w:val="0"/>
        <w:spacing w:line="480" w:lineRule="auto"/>
        <w:ind w:firstLine="496" w:firstLineChars="200"/>
        <w:rPr>
          <w:rFonts w:hAnsi="宋体"/>
          <w:spacing w:val="4"/>
          <w:sz w:val="24"/>
        </w:rPr>
      </w:pPr>
      <w:r>
        <w:rPr>
          <w:rFonts w:hint="eastAsia" w:hAnsi="宋体"/>
          <w:spacing w:val="4"/>
          <w:sz w:val="24"/>
        </w:rPr>
        <w:t xml:space="preserve">   </w:t>
      </w:r>
      <w:r>
        <w:rPr>
          <w:rFonts w:hint="eastAsia" w:hAnsi="宋体"/>
          <w:spacing w:val="4"/>
          <w:sz w:val="24"/>
          <w:u w:val="single"/>
        </w:rPr>
        <w:t xml:space="preserve">      （供应商名称）    </w:t>
      </w:r>
      <w:r>
        <w:rPr>
          <w:rFonts w:hint="eastAsia" w:hAnsi="宋体"/>
          <w:spacing w:val="4"/>
          <w:sz w:val="24"/>
        </w:rPr>
        <w:t xml:space="preserve"> 于</w:t>
      </w:r>
      <w:r>
        <w:rPr>
          <w:rFonts w:hint="eastAsia" w:hAnsi="宋体"/>
          <w:spacing w:val="4"/>
          <w:sz w:val="24"/>
          <w:u w:val="single"/>
        </w:rPr>
        <w:t xml:space="preserve">     </w:t>
      </w:r>
      <w:r>
        <w:rPr>
          <w:rFonts w:hint="eastAsia" w:hAnsi="宋体"/>
          <w:spacing w:val="4"/>
          <w:sz w:val="24"/>
        </w:rPr>
        <w:t>年</w:t>
      </w:r>
      <w:r>
        <w:rPr>
          <w:rFonts w:hint="eastAsia" w:hAnsi="宋体"/>
          <w:spacing w:val="4"/>
          <w:sz w:val="24"/>
          <w:u w:val="single"/>
        </w:rPr>
        <w:t xml:space="preserve">    </w:t>
      </w:r>
      <w:r>
        <w:rPr>
          <w:rFonts w:hint="eastAsia" w:hAnsi="宋体"/>
          <w:spacing w:val="4"/>
          <w:sz w:val="24"/>
        </w:rPr>
        <w:t>月</w:t>
      </w:r>
      <w:r>
        <w:rPr>
          <w:rFonts w:hint="eastAsia" w:hAnsi="宋体"/>
          <w:spacing w:val="4"/>
          <w:sz w:val="24"/>
          <w:u w:val="single"/>
        </w:rPr>
        <w:t xml:space="preserve">   </w:t>
      </w:r>
      <w:r>
        <w:rPr>
          <w:rFonts w:hint="eastAsia" w:hAnsi="宋体"/>
          <w:spacing w:val="4"/>
          <w:sz w:val="24"/>
        </w:rPr>
        <w:t>日在中华人民共和国境内</w:t>
      </w:r>
      <w:r>
        <w:rPr>
          <w:rFonts w:hint="eastAsia" w:hAnsi="宋体"/>
          <w:spacing w:val="4"/>
          <w:sz w:val="24"/>
          <w:u w:val="single"/>
        </w:rPr>
        <w:t xml:space="preserve">     （详细注册地址）     </w:t>
      </w:r>
      <w:r>
        <w:rPr>
          <w:rFonts w:hint="eastAsia" w:hAnsi="宋体"/>
          <w:spacing w:val="4"/>
          <w:sz w:val="24"/>
        </w:rPr>
        <w:t>合法注册并经营，公司主营业务为</w:t>
      </w:r>
      <w:r>
        <w:rPr>
          <w:rFonts w:hint="eastAsia" w:hAnsi="宋体"/>
          <w:spacing w:val="4"/>
          <w:sz w:val="24"/>
          <w:u w:val="single"/>
        </w:rPr>
        <w:t xml:space="preserve">                          </w:t>
      </w:r>
      <w:r>
        <w:rPr>
          <w:rFonts w:hint="eastAsia" w:hAnsi="宋体"/>
          <w:spacing w:val="4"/>
          <w:sz w:val="24"/>
        </w:rPr>
        <w:t>，营业（生产经营）面积为</w:t>
      </w:r>
      <w:r>
        <w:rPr>
          <w:rFonts w:hint="eastAsia" w:hAnsi="宋体"/>
          <w:spacing w:val="4"/>
          <w:sz w:val="24"/>
          <w:u w:val="single"/>
        </w:rPr>
        <w:t xml:space="preserve">             </w:t>
      </w:r>
      <w:r>
        <w:rPr>
          <w:rFonts w:hint="eastAsia" w:hAnsi="宋体"/>
          <w:spacing w:val="4"/>
          <w:sz w:val="24"/>
        </w:rPr>
        <w:t xml:space="preserve"> ，现有员工数量为</w:t>
      </w:r>
      <w:r>
        <w:rPr>
          <w:rFonts w:hint="eastAsia" w:hAnsi="宋体"/>
          <w:spacing w:val="4"/>
          <w:sz w:val="24"/>
          <w:u w:val="single"/>
        </w:rPr>
        <w:t xml:space="preserve">         </w:t>
      </w:r>
      <w:r>
        <w:rPr>
          <w:rFonts w:hint="eastAsia" w:hAnsi="宋体"/>
          <w:spacing w:val="4"/>
          <w:sz w:val="24"/>
        </w:rPr>
        <w:t>，我方保证具备履行合同所必需得设备和专业技术能力，并承诺如下：</w:t>
      </w:r>
    </w:p>
    <w:p>
      <w:pPr>
        <w:autoSpaceDE w:val="0"/>
        <w:autoSpaceDN w:val="0"/>
        <w:adjustRightInd w:val="0"/>
        <w:spacing w:line="480" w:lineRule="auto"/>
        <w:ind w:firstLine="496" w:firstLineChars="200"/>
        <w:rPr>
          <w:rFonts w:hAnsi="宋体"/>
          <w:spacing w:val="4"/>
          <w:sz w:val="24"/>
        </w:rPr>
      </w:pPr>
      <w:r>
        <w:rPr>
          <w:rFonts w:hint="eastAsia" w:hAnsi="宋体"/>
          <w:spacing w:val="4"/>
          <w:sz w:val="24"/>
        </w:rPr>
        <w:t>(一)具有独立承担民事责任的能力；</w:t>
      </w:r>
    </w:p>
    <w:p>
      <w:pPr>
        <w:autoSpaceDE w:val="0"/>
        <w:autoSpaceDN w:val="0"/>
        <w:adjustRightInd w:val="0"/>
        <w:spacing w:line="480" w:lineRule="auto"/>
        <w:ind w:firstLine="496" w:firstLineChars="200"/>
        <w:rPr>
          <w:rFonts w:hAnsi="宋体"/>
          <w:spacing w:val="4"/>
          <w:sz w:val="24"/>
        </w:rPr>
      </w:pPr>
      <w:r>
        <w:rPr>
          <w:rFonts w:hint="eastAsia" w:hAnsi="宋体"/>
          <w:spacing w:val="4"/>
          <w:sz w:val="24"/>
        </w:rPr>
        <w:t>(二)具有良好的商业信誉和健全的财务会计制度；</w:t>
      </w:r>
    </w:p>
    <w:p>
      <w:pPr>
        <w:autoSpaceDE w:val="0"/>
        <w:autoSpaceDN w:val="0"/>
        <w:adjustRightInd w:val="0"/>
        <w:spacing w:line="480" w:lineRule="auto"/>
        <w:ind w:firstLine="496" w:firstLineChars="200"/>
        <w:rPr>
          <w:rFonts w:hAnsi="宋体"/>
          <w:spacing w:val="4"/>
          <w:sz w:val="24"/>
        </w:rPr>
      </w:pPr>
      <w:r>
        <w:rPr>
          <w:rFonts w:hint="eastAsia" w:hAnsi="宋体"/>
          <w:spacing w:val="4"/>
          <w:sz w:val="24"/>
        </w:rPr>
        <w:t>(三)具有履行合同所必需的设备和专业技术能力；</w:t>
      </w:r>
    </w:p>
    <w:p>
      <w:pPr>
        <w:autoSpaceDE w:val="0"/>
        <w:autoSpaceDN w:val="0"/>
        <w:adjustRightInd w:val="0"/>
        <w:spacing w:line="480" w:lineRule="auto"/>
        <w:ind w:firstLine="496" w:firstLineChars="200"/>
        <w:rPr>
          <w:rFonts w:hAnsi="宋体"/>
          <w:spacing w:val="4"/>
          <w:sz w:val="24"/>
        </w:rPr>
      </w:pPr>
      <w:r>
        <w:rPr>
          <w:rFonts w:hint="eastAsia" w:hAnsi="宋体"/>
          <w:spacing w:val="4"/>
          <w:sz w:val="24"/>
        </w:rPr>
        <w:t>(四)参加政府采购活动前三年内,在经营活动中没有重大违法记录；</w:t>
      </w:r>
    </w:p>
    <w:p>
      <w:pPr>
        <w:autoSpaceDE w:val="0"/>
        <w:autoSpaceDN w:val="0"/>
        <w:adjustRightInd w:val="0"/>
        <w:spacing w:line="480" w:lineRule="auto"/>
        <w:ind w:firstLine="496" w:firstLineChars="200"/>
        <w:rPr>
          <w:rFonts w:hAnsi="宋体"/>
          <w:spacing w:val="4"/>
          <w:sz w:val="24"/>
        </w:rPr>
      </w:pPr>
      <w:r>
        <w:rPr>
          <w:rFonts w:hint="eastAsia" w:hAnsi="宋体"/>
          <w:spacing w:val="4"/>
          <w:sz w:val="24"/>
        </w:rPr>
        <w:t>(五)法律、行政法规规定的其他条件；</w:t>
      </w:r>
    </w:p>
    <w:p>
      <w:pPr>
        <w:autoSpaceDE w:val="0"/>
        <w:autoSpaceDN w:val="0"/>
        <w:adjustRightInd w:val="0"/>
        <w:spacing w:line="480" w:lineRule="auto"/>
        <w:ind w:firstLine="496" w:firstLineChars="200"/>
        <w:rPr>
          <w:rFonts w:hAnsi="宋体"/>
          <w:spacing w:val="4"/>
          <w:sz w:val="24"/>
        </w:rPr>
      </w:pPr>
      <w:r>
        <w:rPr>
          <w:rFonts w:hint="eastAsia" w:hAnsi="宋体"/>
          <w:spacing w:val="4"/>
          <w:sz w:val="24"/>
        </w:rPr>
        <w:t>(六)我公司已完全了解本采购文件中规定的技术服务要求和商务条款。</w:t>
      </w:r>
    </w:p>
    <w:p>
      <w:pPr>
        <w:autoSpaceDE w:val="0"/>
        <w:autoSpaceDN w:val="0"/>
        <w:adjustRightInd w:val="0"/>
        <w:spacing w:line="480" w:lineRule="auto"/>
        <w:ind w:firstLine="496" w:firstLineChars="200"/>
        <w:rPr>
          <w:rFonts w:hAnsi="宋体"/>
          <w:spacing w:val="4"/>
          <w:sz w:val="24"/>
        </w:rPr>
      </w:pPr>
      <w:r>
        <w:rPr>
          <w:rFonts w:hint="eastAsia" w:hAnsi="宋体"/>
          <w:spacing w:val="4"/>
          <w:sz w:val="24"/>
        </w:rPr>
        <w:t>如违反以上承诺,本公司愿承担一切法律责任。。</w:t>
      </w:r>
    </w:p>
    <w:p>
      <w:pPr>
        <w:pStyle w:val="9"/>
        <w:adjustRightInd w:val="0"/>
        <w:snapToGrid w:val="0"/>
        <w:spacing w:before="120" w:after="120" w:line="480" w:lineRule="auto"/>
        <w:ind w:firstLine="496"/>
        <w:rPr>
          <w:spacing w:val="4"/>
        </w:rPr>
      </w:pPr>
    </w:p>
    <w:p>
      <w:pPr>
        <w:pStyle w:val="9"/>
        <w:adjustRightInd w:val="0"/>
        <w:snapToGrid w:val="0"/>
        <w:spacing w:before="120" w:after="120" w:line="480" w:lineRule="auto"/>
        <w:ind w:firstLine="496"/>
        <w:rPr>
          <w:spacing w:val="4"/>
        </w:rPr>
      </w:pPr>
    </w:p>
    <w:p>
      <w:pPr>
        <w:spacing w:line="480" w:lineRule="auto"/>
        <w:jc w:val="right"/>
        <w:rPr>
          <w:rFonts w:ascii="宋体" w:hAnsi="宋体"/>
          <w:sz w:val="24"/>
        </w:rPr>
      </w:pPr>
      <w:r>
        <w:rPr>
          <w:rFonts w:ascii="宋体" w:hAnsi="宋体"/>
          <w:sz w:val="24"/>
        </w:rPr>
        <w:t xml:space="preserve">供应商名称：（公章）                        </w:t>
      </w:r>
    </w:p>
    <w:p>
      <w:pPr>
        <w:spacing w:line="480" w:lineRule="auto"/>
        <w:jc w:val="right"/>
        <w:rPr>
          <w:rFonts w:ascii="宋体" w:hAnsi="宋体"/>
          <w:sz w:val="24"/>
        </w:rPr>
      </w:pPr>
      <w:r>
        <w:rPr>
          <w:rFonts w:hint="eastAsia" w:ascii="宋体" w:hAnsi="宋体"/>
          <w:sz w:val="24"/>
        </w:rPr>
        <w:t>法定代表人或</w:t>
      </w:r>
      <w:r>
        <w:rPr>
          <w:rFonts w:ascii="宋体" w:hAnsi="宋体"/>
          <w:sz w:val="24"/>
        </w:rPr>
        <w:t>授权代表</w:t>
      </w:r>
      <w:r>
        <w:rPr>
          <w:rFonts w:hint="eastAsia" w:ascii="宋体" w:hAnsi="宋体"/>
          <w:sz w:val="24"/>
        </w:rPr>
        <w:t>(</w:t>
      </w:r>
      <w:r>
        <w:rPr>
          <w:rFonts w:ascii="宋体" w:hAnsi="宋体"/>
          <w:sz w:val="24"/>
        </w:rPr>
        <w:t>签</w:t>
      </w:r>
      <w:r>
        <w:rPr>
          <w:rFonts w:hint="eastAsia" w:ascii="宋体" w:hAnsi="宋体"/>
          <w:sz w:val="24"/>
        </w:rPr>
        <w:t>字或盖章)</w:t>
      </w:r>
      <w:r>
        <w:rPr>
          <w:rFonts w:ascii="宋体" w:hAnsi="宋体"/>
          <w:sz w:val="24"/>
        </w:rPr>
        <w:t>：</w:t>
      </w:r>
    </w:p>
    <w:p>
      <w:pPr>
        <w:spacing w:line="480" w:lineRule="auto"/>
        <w:jc w:val="right"/>
        <w:rPr>
          <w:rFonts w:ascii="宋体" w:hAnsi="宋体"/>
          <w:sz w:val="24"/>
        </w:rPr>
      </w:pPr>
      <w:r>
        <w:rPr>
          <w:rFonts w:ascii="宋体" w:hAnsi="宋体"/>
          <w:sz w:val="24"/>
        </w:rPr>
        <w:t>年  月  日</w:t>
      </w:r>
    </w:p>
    <w:p>
      <w:pPr>
        <w:pStyle w:val="44"/>
        <w:spacing w:line="480" w:lineRule="auto"/>
        <w:jc w:val="center"/>
        <w:rPr>
          <w:rFonts w:ascii="宋体" w:hAnsi="宋体" w:eastAsia="宋体"/>
          <w:sz w:val="30"/>
          <w:szCs w:val="30"/>
        </w:rPr>
      </w:pPr>
      <w:r>
        <w:rPr>
          <w:rFonts w:ascii="宋体" w:hAnsi="宋体" w:eastAsia="宋体"/>
          <w:sz w:val="30"/>
          <w:szCs w:val="30"/>
        </w:rPr>
        <w:br w:type="page"/>
      </w:r>
      <w:r>
        <w:rPr>
          <w:rFonts w:hint="eastAsia" w:ascii="宋体" w:hAnsi="宋体" w:eastAsia="宋体"/>
          <w:sz w:val="30"/>
          <w:szCs w:val="30"/>
        </w:rPr>
        <w:t>（五）</w:t>
      </w:r>
      <w:r>
        <w:rPr>
          <w:rFonts w:ascii="宋体" w:hAnsi="宋体" w:eastAsia="宋体"/>
          <w:sz w:val="30"/>
          <w:szCs w:val="30"/>
        </w:rPr>
        <w:t>供应商书面声明函</w:t>
      </w:r>
      <w:r>
        <w:rPr>
          <w:rFonts w:hint="eastAsia" w:ascii="宋体" w:hAnsi="宋体" w:eastAsia="宋体"/>
          <w:sz w:val="30"/>
          <w:szCs w:val="30"/>
        </w:rPr>
        <w:t>（格式）</w:t>
      </w:r>
    </w:p>
    <w:p>
      <w:pPr>
        <w:spacing w:line="480" w:lineRule="auto"/>
        <w:rPr>
          <w:rFonts w:ascii="宋体" w:hAnsi="宋体"/>
          <w:sz w:val="24"/>
        </w:rPr>
      </w:pPr>
      <w:r>
        <w:rPr>
          <w:rFonts w:hint="eastAsia" w:ascii="宋体" w:hAnsi="宋体"/>
          <w:b/>
          <w:sz w:val="24"/>
          <w:lang w:eastAsia="zh-CN"/>
        </w:rPr>
        <w:t>陕西易元智诚项目管理有限公司</w:t>
      </w:r>
      <w:r>
        <w:rPr>
          <w:rFonts w:ascii="宋体" w:hAnsi="宋体"/>
          <w:sz w:val="24"/>
        </w:rPr>
        <w:t>：</w:t>
      </w:r>
    </w:p>
    <w:p>
      <w:pPr>
        <w:spacing w:line="480" w:lineRule="auto"/>
        <w:ind w:firstLine="480" w:firstLineChars="200"/>
        <w:rPr>
          <w:rFonts w:ascii="宋体" w:hAnsi="宋体"/>
          <w:sz w:val="24"/>
        </w:rPr>
      </w:pPr>
      <w:r>
        <w:rPr>
          <w:rFonts w:ascii="宋体" w:hAnsi="宋体"/>
          <w:sz w:val="24"/>
        </w:rPr>
        <w:t>我方作为</w:t>
      </w:r>
      <w:r>
        <w:rPr>
          <w:rFonts w:hint="eastAsia" w:ascii="宋体" w:hAnsi="宋体"/>
          <w:sz w:val="24"/>
        </w:rPr>
        <w:t>（项目名称）</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（项目编号：</w:t>
      </w:r>
      <w:r>
        <w:rPr>
          <w:rFonts w:hint="eastAsia" w:ascii="宋体" w:hAnsi="宋体"/>
          <w:sz w:val="24"/>
          <w:lang w:val="en-US" w:eastAsia="zh-CN"/>
        </w:rPr>
        <w:t>YYZC-2021-0706</w:t>
      </w:r>
      <w:r>
        <w:rPr>
          <w:rFonts w:hint="eastAsia" w:ascii="宋体" w:hAnsi="宋体"/>
          <w:sz w:val="24"/>
        </w:rPr>
        <w:t>）的投标供应商，在此郑重声明：</w:t>
      </w:r>
    </w:p>
    <w:p>
      <w:pPr>
        <w:spacing w:line="480" w:lineRule="auto"/>
        <w:ind w:firstLine="480" w:firstLineChars="200"/>
        <w:rPr>
          <w:rFonts w:ascii="宋体" w:hAnsi="宋体"/>
          <w:sz w:val="24"/>
        </w:rPr>
      </w:pPr>
      <w:r>
        <w:rPr>
          <w:rFonts w:ascii="宋体" w:hAnsi="宋体"/>
          <w:sz w:val="24"/>
        </w:rPr>
        <w:t>1、在参加本次政府采购活动前3年内的经营活动中</w:t>
      </w:r>
      <w:r>
        <w:rPr>
          <w:rFonts w:hint="eastAsia" w:ascii="宋体" w:hAnsi="宋体"/>
          <w:sz w:val="24"/>
        </w:rPr>
        <w:t>____（填“没有”或“有”）</w:t>
      </w:r>
      <w:r>
        <w:rPr>
          <w:rFonts w:ascii="宋体" w:hAnsi="宋体"/>
          <w:sz w:val="24"/>
        </w:rPr>
        <w:t>重大违法记录。</w:t>
      </w:r>
      <w:r>
        <w:rPr>
          <w:rFonts w:hint="eastAsia" w:ascii="宋体" w:hAnsi="宋体"/>
          <w:sz w:val="24"/>
        </w:rPr>
        <w:t>供应商在参加政府采购活动前3年内因违法经营被禁止在一定期限内参加政府采购活动，期限届满的，可以参加政府采购活动，但应提供期限届满的证明材料。</w:t>
      </w:r>
    </w:p>
    <w:p>
      <w:pPr>
        <w:spacing w:line="480" w:lineRule="auto"/>
        <w:ind w:firstLine="480" w:firstLineChars="200"/>
        <w:rPr>
          <w:rFonts w:ascii="宋体" w:hAnsi="宋体"/>
          <w:sz w:val="24"/>
        </w:rPr>
      </w:pPr>
      <w:r>
        <w:rPr>
          <w:rFonts w:ascii="宋体" w:hAnsi="宋体"/>
          <w:sz w:val="24"/>
        </w:rPr>
        <w:t>2、</w:t>
      </w:r>
      <w:r>
        <w:rPr>
          <w:rFonts w:hint="eastAsia" w:ascii="宋体" w:hAnsi="宋体"/>
          <w:sz w:val="24"/>
        </w:rPr>
        <w:t>我方______（填“未被列入”或“被列入”）失信被执行人名单。</w:t>
      </w:r>
    </w:p>
    <w:p>
      <w:pPr>
        <w:spacing w:line="480" w:lineRule="auto"/>
        <w:ind w:firstLine="480" w:firstLineChars="200"/>
        <w:rPr>
          <w:rFonts w:ascii="宋体" w:hAnsi="宋体"/>
          <w:sz w:val="24"/>
        </w:rPr>
      </w:pPr>
      <w:r>
        <w:rPr>
          <w:rFonts w:hint="eastAsia" w:ascii="宋体" w:hAnsi="宋体"/>
          <w:sz w:val="24"/>
        </w:rPr>
        <w:t>3、我方______（填“未被列入”或“被列入”）重大税收违法案件当事人名单。</w:t>
      </w:r>
    </w:p>
    <w:p>
      <w:pPr>
        <w:spacing w:line="480" w:lineRule="auto"/>
        <w:ind w:firstLine="480" w:firstLineChars="200"/>
        <w:rPr>
          <w:rFonts w:ascii="宋体" w:hAnsi="宋体"/>
          <w:sz w:val="24"/>
        </w:rPr>
      </w:pPr>
      <w:r>
        <w:rPr>
          <w:rFonts w:ascii="宋体" w:hAnsi="宋体"/>
          <w:sz w:val="24"/>
        </w:rPr>
        <w:t>4</w:t>
      </w:r>
      <w:r>
        <w:rPr>
          <w:rFonts w:hint="eastAsia" w:ascii="宋体" w:hAnsi="宋体"/>
          <w:sz w:val="24"/>
        </w:rPr>
        <w:t>、我方______（填“未被列入”或“被列入”）政府采购严重违法失信行为记录名单。</w:t>
      </w:r>
    </w:p>
    <w:p>
      <w:pPr>
        <w:spacing w:line="480" w:lineRule="auto"/>
        <w:ind w:firstLine="480" w:firstLineChars="200"/>
        <w:rPr>
          <w:rFonts w:ascii="宋体" w:hAnsi="宋体"/>
          <w:sz w:val="24"/>
        </w:rPr>
      </w:pPr>
      <w:r>
        <w:rPr>
          <w:rFonts w:ascii="宋体" w:hAnsi="宋体"/>
          <w:sz w:val="24"/>
        </w:rPr>
        <w:t>如有不实，我方将无条件地退出本项目的采购活动，并遵照《政府采购法》有关</w:t>
      </w:r>
      <w:r>
        <w:rPr>
          <w:rFonts w:hint="eastAsia" w:ascii="宋体" w:hAnsi="宋体"/>
          <w:sz w:val="24"/>
        </w:rPr>
        <w:t>“提供虚假材料的规定”</w:t>
      </w:r>
      <w:r>
        <w:rPr>
          <w:rFonts w:ascii="宋体" w:hAnsi="宋体"/>
          <w:sz w:val="24"/>
        </w:rPr>
        <w:t>接受处罚。</w:t>
      </w:r>
    </w:p>
    <w:p>
      <w:pPr>
        <w:spacing w:line="480" w:lineRule="auto"/>
        <w:ind w:firstLine="480" w:firstLineChars="200"/>
        <w:rPr>
          <w:rFonts w:ascii="宋体" w:hAnsi="宋体"/>
          <w:sz w:val="24"/>
        </w:rPr>
      </w:pPr>
      <w:r>
        <w:rPr>
          <w:rFonts w:ascii="宋体" w:hAnsi="宋体"/>
          <w:sz w:val="24"/>
        </w:rPr>
        <w:t>特此声明。</w:t>
      </w:r>
    </w:p>
    <w:p>
      <w:pPr>
        <w:pStyle w:val="5"/>
        <w:rPr>
          <w:rFonts w:ascii="宋体" w:hAnsi="宋体"/>
          <w:szCs w:val="24"/>
        </w:rPr>
      </w:pPr>
    </w:p>
    <w:p>
      <w:pPr>
        <w:rPr>
          <w:rFonts w:ascii="宋体" w:hAnsi="宋体"/>
          <w:sz w:val="24"/>
        </w:rPr>
      </w:pPr>
    </w:p>
    <w:p>
      <w:pPr>
        <w:pStyle w:val="5"/>
      </w:pPr>
    </w:p>
    <w:p>
      <w:pPr>
        <w:spacing w:line="480" w:lineRule="auto"/>
        <w:jc w:val="right"/>
        <w:rPr>
          <w:rFonts w:ascii="宋体" w:hAnsi="宋体"/>
          <w:sz w:val="24"/>
        </w:rPr>
      </w:pPr>
      <w:r>
        <w:rPr>
          <w:rFonts w:ascii="宋体" w:hAnsi="宋体"/>
          <w:sz w:val="24"/>
        </w:rPr>
        <w:t xml:space="preserve">供应商名称：（公章）                        </w:t>
      </w:r>
    </w:p>
    <w:p>
      <w:pPr>
        <w:spacing w:line="360" w:lineRule="auto"/>
        <w:ind w:firstLine="211"/>
        <w:jc w:val="right"/>
        <w:rPr>
          <w:rFonts w:ascii="宋体" w:hAnsi="宋体"/>
          <w:sz w:val="24"/>
        </w:rPr>
      </w:pPr>
    </w:p>
    <w:p>
      <w:pPr>
        <w:spacing w:line="360" w:lineRule="auto"/>
        <w:jc w:val="right"/>
        <w:rPr>
          <w:rFonts w:ascii="宋体" w:hAnsi="宋体"/>
          <w:sz w:val="24"/>
        </w:rPr>
      </w:pPr>
    </w:p>
    <w:p>
      <w:pPr>
        <w:spacing w:line="360" w:lineRule="auto"/>
        <w:jc w:val="right"/>
        <w:rPr>
          <w:rFonts w:ascii="宋体" w:hAnsi="宋体"/>
          <w:sz w:val="24"/>
        </w:rPr>
      </w:pPr>
      <w:r>
        <w:rPr>
          <w:rFonts w:hint="eastAsia" w:ascii="宋体" w:hAnsi="宋体"/>
          <w:sz w:val="24"/>
        </w:rPr>
        <w:t>法定代表人/</w:t>
      </w:r>
      <w:r>
        <w:rPr>
          <w:rFonts w:ascii="宋体" w:hAnsi="宋体"/>
          <w:sz w:val="24"/>
        </w:rPr>
        <w:t>授权代表</w:t>
      </w:r>
      <w:r>
        <w:rPr>
          <w:rFonts w:hint="eastAsia" w:ascii="宋体" w:hAnsi="宋体"/>
          <w:sz w:val="24"/>
        </w:rPr>
        <w:t>(</w:t>
      </w:r>
      <w:r>
        <w:rPr>
          <w:rFonts w:ascii="宋体" w:hAnsi="宋体"/>
          <w:sz w:val="24"/>
        </w:rPr>
        <w:t>签</w:t>
      </w:r>
      <w:r>
        <w:rPr>
          <w:rFonts w:hint="eastAsia" w:ascii="宋体" w:hAnsi="宋体"/>
          <w:sz w:val="24"/>
        </w:rPr>
        <w:t>字或盖章)</w:t>
      </w:r>
      <w:r>
        <w:rPr>
          <w:rFonts w:ascii="宋体" w:hAnsi="宋体"/>
          <w:sz w:val="24"/>
        </w:rPr>
        <w:t>：</w:t>
      </w:r>
    </w:p>
    <w:p>
      <w:pPr>
        <w:spacing w:line="360" w:lineRule="auto"/>
        <w:ind w:firstLine="211"/>
        <w:jc w:val="right"/>
        <w:rPr>
          <w:rFonts w:ascii="宋体" w:hAnsi="宋体"/>
          <w:sz w:val="24"/>
        </w:rPr>
      </w:pPr>
    </w:p>
    <w:p>
      <w:pPr>
        <w:spacing w:line="360" w:lineRule="auto"/>
        <w:jc w:val="right"/>
        <w:rPr>
          <w:rFonts w:ascii="宋体" w:hAnsi="宋体"/>
          <w:sz w:val="24"/>
        </w:rPr>
      </w:pPr>
      <w:r>
        <w:rPr>
          <w:rFonts w:ascii="宋体" w:hAnsi="宋体"/>
          <w:sz w:val="24"/>
        </w:rPr>
        <w:t xml:space="preserve">    </w:t>
      </w:r>
    </w:p>
    <w:p>
      <w:pPr>
        <w:spacing w:line="360" w:lineRule="auto"/>
        <w:jc w:val="right"/>
        <w:rPr>
          <w:rFonts w:ascii="宋体" w:hAnsi="宋体"/>
          <w:sz w:val="24"/>
        </w:rPr>
      </w:pPr>
      <w:r>
        <w:rPr>
          <w:rFonts w:ascii="宋体" w:hAnsi="宋体"/>
          <w:sz w:val="24"/>
        </w:rPr>
        <w:t>年  月  日</w:t>
      </w:r>
    </w:p>
    <w:p>
      <w:pPr>
        <w:pStyle w:val="44"/>
        <w:spacing w:line="480" w:lineRule="auto"/>
        <w:jc w:val="center"/>
        <w:rPr>
          <w:rFonts w:ascii="宋体" w:hAnsi="宋体" w:eastAsia="宋体"/>
          <w:sz w:val="30"/>
          <w:szCs w:val="30"/>
          <w:lang w:val="zh-CN"/>
        </w:rPr>
      </w:pPr>
    </w:p>
    <w:p>
      <w:pPr>
        <w:pStyle w:val="44"/>
        <w:spacing w:line="480" w:lineRule="auto"/>
        <w:jc w:val="center"/>
        <w:rPr>
          <w:rFonts w:ascii="宋体" w:hAnsi="宋体" w:eastAsia="宋体"/>
          <w:sz w:val="30"/>
          <w:szCs w:val="30"/>
          <w:lang w:val="zh-CN"/>
        </w:rPr>
      </w:pPr>
    </w:p>
    <w:p>
      <w:pPr>
        <w:pStyle w:val="44"/>
        <w:spacing w:line="480" w:lineRule="auto"/>
        <w:jc w:val="center"/>
        <w:rPr>
          <w:rFonts w:ascii="宋体" w:hAnsi="宋体" w:eastAsia="宋体"/>
          <w:sz w:val="30"/>
          <w:szCs w:val="30"/>
          <w:lang w:val="zh-CN"/>
        </w:rPr>
      </w:pPr>
      <w:r>
        <w:rPr>
          <w:rFonts w:hint="eastAsia" w:ascii="宋体" w:hAnsi="宋体" w:eastAsia="宋体"/>
          <w:sz w:val="30"/>
          <w:szCs w:val="30"/>
          <w:lang w:val="zh-CN"/>
        </w:rPr>
        <w:t xml:space="preserve"> </w:t>
      </w:r>
    </w:p>
    <w:p>
      <w:pPr>
        <w:pStyle w:val="44"/>
        <w:spacing w:line="480" w:lineRule="auto"/>
        <w:jc w:val="center"/>
        <w:rPr>
          <w:rFonts w:ascii="宋体" w:hAnsi="宋体" w:eastAsia="宋体"/>
          <w:sz w:val="30"/>
          <w:szCs w:val="30"/>
          <w:lang w:val="zh-CN"/>
        </w:rPr>
      </w:pPr>
    </w:p>
    <w:p>
      <w:pPr>
        <w:pStyle w:val="44"/>
        <w:spacing w:line="480" w:lineRule="auto"/>
        <w:jc w:val="center"/>
        <w:rPr>
          <w:rFonts w:ascii="宋体" w:hAnsi="宋体" w:eastAsia="宋体"/>
          <w:sz w:val="30"/>
          <w:szCs w:val="30"/>
          <w:lang w:val="zh-CN"/>
        </w:rPr>
      </w:pPr>
    </w:p>
    <w:p>
      <w:pPr>
        <w:pStyle w:val="44"/>
        <w:spacing w:line="480" w:lineRule="auto"/>
        <w:jc w:val="center"/>
        <w:rPr>
          <w:rFonts w:ascii="宋体" w:hAnsi="宋体" w:eastAsia="宋体"/>
          <w:sz w:val="30"/>
          <w:szCs w:val="30"/>
          <w:lang w:val="zh-CN"/>
        </w:rPr>
      </w:pPr>
    </w:p>
    <w:p>
      <w:pPr>
        <w:pStyle w:val="44"/>
        <w:spacing w:line="480" w:lineRule="auto"/>
        <w:jc w:val="center"/>
        <w:rPr>
          <w:rFonts w:ascii="宋体" w:hAnsi="宋体" w:eastAsia="宋体"/>
          <w:sz w:val="30"/>
          <w:szCs w:val="30"/>
          <w:lang w:val="zh-CN"/>
        </w:rPr>
      </w:pPr>
      <w:r>
        <w:rPr>
          <w:rFonts w:hint="eastAsia" w:ascii="宋体" w:hAnsi="宋体" w:eastAsia="宋体"/>
          <w:sz w:val="30"/>
          <w:szCs w:val="30"/>
          <w:lang w:val="zh-CN"/>
        </w:rPr>
        <w:t xml:space="preserve">非联合体声明 </w:t>
      </w:r>
    </w:p>
    <w:p>
      <w:pPr>
        <w:pStyle w:val="44"/>
        <w:spacing w:line="480" w:lineRule="auto"/>
        <w:jc w:val="center"/>
        <w:rPr>
          <w:rFonts w:ascii="宋体" w:hAnsi="宋体" w:eastAsia="宋体"/>
          <w:sz w:val="28"/>
          <w:lang w:val="zh-CN"/>
        </w:rPr>
      </w:pPr>
      <w:r>
        <w:rPr>
          <w:rFonts w:hint="eastAsia" w:ascii="宋体" w:hAnsi="宋体" w:eastAsia="宋体"/>
          <w:sz w:val="28"/>
          <w:lang w:val="zh-CN"/>
        </w:rPr>
        <w:t>（格式自拟）</w:t>
      </w:r>
    </w:p>
    <w:p>
      <w:pPr>
        <w:autoSpaceDE w:val="0"/>
        <w:autoSpaceDN w:val="0"/>
        <w:adjustRightInd w:val="0"/>
        <w:spacing w:line="360" w:lineRule="auto"/>
        <w:jc w:val="center"/>
        <w:rPr>
          <w:rFonts w:ascii="新宋体" w:hAnsi="新宋体" w:eastAsia="新宋体" w:cs="新宋体"/>
          <w:b/>
          <w:bCs/>
          <w:sz w:val="44"/>
          <w:szCs w:val="44"/>
          <w:lang w:val="zh-CN"/>
        </w:rPr>
      </w:pPr>
    </w:p>
    <w:p>
      <w:pPr>
        <w:autoSpaceDE w:val="0"/>
        <w:autoSpaceDN w:val="0"/>
        <w:adjustRightInd w:val="0"/>
        <w:spacing w:line="360" w:lineRule="auto"/>
        <w:jc w:val="center"/>
        <w:rPr>
          <w:rFonts w:ascii="新宋体" w:hAnsi="新宋体" w:eastAsia="新宋体" w:cs="新宋体"/>
          <w:b/>
          <w:bCs/>
          <w:sz w:val="44"/>
          <w:szCs w:val="44"/>
          <w:lang w:val="zh-CN"/>
        </w:rPr>
      </w:pPr>
    </w:p>
    <w:p>
      <w:pPr>
        <w:autoSpaceDE w:val="0"/>
        <w:autoSpaceDN w:val="0"/>
        <w:adjustRightInd w:val="0"/>
        <w:spacing w:line="360" w:lineRule="auto"/>
        <w:jc w:val="center"/>
        <w:rPr>
          <w:rFonts w:ascii="新宋体" w:hAnsi="新宋体" w:eastAsia="新宋体" w:cs="新宋体"/>
          <w:b/>
          <w:bCs/>
          <w:sz w:val="44"/>
          <w:szCs w:val="44"/>
          <w:lang w:val="zh-CN"/>
        </w:rPr>
      </w:pPr>
    </w:p>
    <w:p>
      <w:pPr>
        <w:autoSpaceDE w:val="0"/>
        <w:autoSpaceDN w:val="0"/>
        <w:adjustRightInd w:val="0"/>
        <w:spacing w:line="360" w:lineRule="auto"/>
        <w:jc w:val="center"/>
        <w:rPr>
          <w:rFonts w:ascii="新宋体" w:hAnsi="新宋体" w:eastAsia="新宋体" w:cs="新宋体"/>
          <w:b/>
          <w:bCs/>
          <w:sz w:val="44"/>
          <w:szCs w:val="44"/>
          <w:lang w:val="zh-CN"/>
        </w:rPr>
      </w:pPr>
    </w:p>
    <w:p>
      <w:pPr>
        <w:autoSpaceDE w:val="0"/>
        <w:autoSpaceDN w:val="0"/>
        <w:adjustRightInd w:val="0"/>
        <w:spacing w:line="360" w:lineRule="auto"/>
        <w:jc w:val="center"/>
        <w:rPr>
          <w:rFonts w:ascii="新宋体" w:hAnsi="新宋体" w:eastAsia="新宋体" w:cs="新宋体"/>
          <w:b/>
          <w:bCs/>
          <w:sz w:val="44"/>
          <w:szCs w:val="44"/>
          <w:lang w:val="zh-CN"/>
        </w:rPr>
      </w:pPr>
    </w:p>
    <w:p>
      <w:pPr>
        <w:pStyle w:val="5"/>
        <w:rPr>
          <w:rFonts w:ascii="新宋体" w:hAnsi="新宋体" w:eastAsia="新宋体" w:cs="新宋体"/>
          <w:sz w:val="44"/>
          <w:szCs w:val="44"/>
          <w:lang w:val="zh-CN"/>
        </w:rPr>
      </w:pPr>
    </w:p>
    <w:p>
      <w:pPr>
        <w:rPr>
          <w:rFonts w:ascii="新宋体" w:hAnsi="新宋体" w:eastAsia="新宋体" w:cs="新宋体"/>
          <w:b/>
          <w:bCs/>
          <w:sz w:val="44"/>
          <w:szCs w:val="44"/>
          <w:lang w:val="zh-CN"/>
        </w:rPr>
      </w:pPr>
    </w:p>
    <w:p>
      <w:pPr>
        <w:pStyle w:val="5"/>
        <w:rPr>
          <w:rFonts w:ascii="新宋体" w:hAnsi="新宋体" w:eastAsia="新宋体" w:cs="新宋体"/>
          <w:sz w:val="44"/>
          <w:szCs w:val="44"/>
          <w:lang w:val="zh-CN"/>
        </w:rPr>
      </w:pPr>
    </w:p>
    <w:p>
      <w:pPr>
        <w:rPr>
          <w:rFonts w:ascii="新宋体" w:hAnsi="新宋体" w:eastAsia="新宋体" w:cs="新宋体"/>
          <w:b/>
          <w:bCs/>
          <w:sz w:val="44"/>
          <w:szCs w:val="44"/>
          <w:lang w:val="zh-CN"/>
        </w:rPr>
      </w:pPr>
    </w:p>
    <w:p>
      <w:pPr>
        <w:pStyle w:val="5"/>
        <w:rPr>
          <w:lang w:val="zh-CN"/>
        </w:rPr>
      </w:pPr>
    </w:p>
    <w:p>
      <w:pPr>
        <w:autoSpaceDE w:val="0"/>
        <w:autoSpaceDN w:val="0"/>
        <w:adjustRightInd w:val="0"/>
        <w:spacing w:line="348" w:lineRule="auto"/>
        <w:rPr>
          <w:rFonts w:ascii="宋体" w:hAnsi="宋体" w:cs="宋体"/>
          <w:b/>
          <w:bCs/>
          <w:sz w:val="44"/>
          <w:szCs w:val="44"/>
          <w:lang w:val="zh-CN"/>
        </w:rPr>
      </w:pPr>
    </w:p>
    <w:p>
      <w:pPr>
        <w:autoSpaceDE w:val="0"/>
        <w:autoSpaceDN w:val="0"/>
        <w:adjustRightInd w:val="0"/>
        <w:spacing w:line="348" w:lineRule="auto"/>
        <w:jc w:val="center"/>
        <w:rPr>
          <w:rFonts w:ascii="宋体" w:hAnsi="宋体" w:cs="宋体"/>
          <w:b/>
          <w:bCs/>
          <w:sz w:val="44"/>
          <w:szCs w:val="44"/>
          <w:lang w:val="zh-CN"/>
        </w:rPr>
      </w:pPr>
      <w:r>
        <w:rPr>
          <w:rFonts w:hint="eastAsia" w:ascii="宋体" w:hAnsi="宋体" w:cs="宋体"/>
          <w:b/>
          <w:bCs/>
          <w:sz w:val="44"/>
          <w:szCs w:val="44"/>
          <w:lang w:val="zh-CN"/>
        </w:rPr>
        <w:t>投标保证金交纳凭据粘贴页</w:t>
      </w:r>
    </w:p>
    <w:tbl>
      <w:tblPr>
        <w:tblStyle w:val="18"/>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8" w:type="dxa"/>
          </w:tcPr>
          <w:p>
            <w:pPr>
              <w:autoSpaceDE w:val="0"/>
              <w:autoSpaceDN w:val="0"/>
              <w:adjustRightInd w:val="0"/>
              <w:spacing w:line="348" w:lineRule="auto"/>
              <w:jc w:val="center"/>
              <w:rPr>
                <w:rFonts w:ascii="新宋体" w:hAnsi="新宋体" w:eastAsia="新宋体" w:cs="新宋体"/>
                <w:b/>
                <w:bCs/>
                <w:sz w:val="44"/>
                <w:szCs w:val="44"/>
                <w:lang w:val="zh-CN"/>
              </w:rPr>
            </w:pPr>
          </w:p>
          <w:p>
            <w:pPr>
              <w:autoSpaceDE w:val="0"/>
              <w:autoSpaceDN w:val="0"/>
              <w:adjustRightInd w:val="0"/>
              <w:spacing w:line="348" w:lineRule="auto"/>
              <w:jc w:val="center"/>
              <w:rPr>
                <w:rFonts w:ascii="新宋体" w:hAnsi="新宋体" w:eastAsia="新宋体" w:cs="新宋体"/>
                <w:b/>
                <w:bCs/>
                <w:sz w:val="44"/>
                <w:szCs w:val="44"/>
                <w:lang w:val="zh-CN"/>
              </w:rPr>
            </w:pPr>
            <w:r>
              <w:rPr>
                <w:rFonts w:hint="eastAsia" w:ascii="新宋体" w:hAnsi="新宋体" w:eastAsia="新宋体" w:cs="新宋体"/>
                <w:b/>
                <w:bCs/>
                <w:sz w:val="36"/>
                <w:szCs w:val="36"/>
              </w:rPr>
              <w:t>收据</w:t>
            </w:r>
          </w:p>
          <w:p>
            <w:pPr>
              <w:snapToGrid w:val="0"/>
              <w:spacing w:line="600" w:lineRule="exact"/>
              <w:rPr>
                <w:rFonts w:ascii="新宋体" w:hAnsi="新宋体" w:eastAsia="新宋体" w:cs="新宋体"/>
                <w:b/>
                <w:bCs/>
                <w:sz w:val="28"/>
                <w:szCs w:val="28"/>
                <w:lang w:val="zh-CN"/>
              </w:rPr>
            </w:pPr>
          </w:p>
          <w:p>
            <w:pPr>
              <w:snapToGrid w:val="0"/>
              <w:spacing w:line="600" w:lineRule="exact"/>
              <w:rPr>
                <w:rFonts w:ascii="新宋体" w:hAnsi="新宋体" w:eastAsia="新宋体" w:cs="新宋体"/>
                <w:b/>
                <w:bCs/>
                <w:sz w:val="28"/>
                <w:szCs w:val="28"/>
                <w:lang w:val="zh-CN"/>
              </w:rPr>
            </w:pPr>
          </w:p>
          <w:p>
            <w:pPr>
              <w:snapToGrid w:val="0"/>
              <w:spacing w:line="600" w:lineRule="exact"/>
              <w:rPr>
                <w:rFonts w:ascii="新宋体" w:hAnsi="新宋体" w:eastAsia="新宋体" w:cs="新宋体"/>
                <w:b/>
                <w:bCs/>
                <w:sz w:val="28"/>
                <w:szCs w:val="28"/>
                <w:lang w:val="zh-CN"/>
              </w:rPr>
            </w:pPr>
          </w:p>
          <w:p>
            <w:pPr>
              <w:snapToGrid w:val="0"/>
              <w:spacing w:line="600" w:lineRule="exact"/>
              <w:rPr>
                <w:rFonts w:ascii="新宋体" w:hAnsi="新宋体" w:eastAsia="新宋体" w:cs="新宋体"/>
                <w:b/>
                <w:bCs/>
                <w:sz w:val="28"/>
                <w:szCs w:val="28"/>
                <w:lang w:val="zh-CN"/>
              </w:rPr>
            </w:pPr>
          </w:p>
        </w:tc>
      </w:tr>
    </w:tbl>
    <w:p>
      <w:pPr>
        <w:pStyle w:val="2"/>
        <w:rPr>
          <w:lang w:val="zh-CN"/>
        </w:rPr>
      </w:pPr>
    </w:p>
    <w:p>
      <w:pPr>
        <w:widowControl/>
        <w:rPr>
          <w:rFonts w:ascii="宋体" w:cs="宋体"/>
          <w:spacing w:val="15"/>
          <w:kern w:val="0"/>
          <w:sz w:val="28"/>
          <w:szCs w:val="28"/>
        </w:rPr>
      </w:pPr>
    </w:p>
    <w:p>
      <w:pPr>
        <w:outlineLvl w:val="1"/>
        <w:rPr>
          <w:rFonts w:ascii="宋体" w:cs="宋体"/>
          <w:sz w:val="44"/>
          <w:szCs w:val="44"/>
        </w:rPr>
      </w:pPr>
    </w:p>
    <w:p/>
    <w:p/>
    <w:p/>
    <w:p/>
    <w:p/>
    <w:p/>
    <w:p/>
    <w:p/>
    <w:p/>
    <w:p/>
    <w:p/>
    <w:p/>
    <w:p/>
    <w:p/>
    <w:p>
      <w:pPr>
        <w:pStyle w:val="15"/>
        <w:snapToGrid w:val="0"/>
        <w:spacing w:line="600" w:lineRule="exact"/>
        <w:jc w:val="center"/>
        <w:rPr>
          <w:b/>
          <w:bCs/>
          <w:kern w:val="2"/>
          <w:sz w:val="44"/>
          <w:szCs w:val="44"/>
          <w:lang w:val="zh-CN"/>
        </w:rPr>
      </w:pPr>
    </w:p>
    <w:p>
      <w:pPr>
        <w:pStyle w:val="15"/>
        <w:snapToGrid w:val="0"/>
        <w:spacing w:line="600" w:lineRule="exact"/>
        <w:jc w:val="center"/>
        <w:rPr>
          <w:b/>
          <w:bCs/>
          <w:kern w:val="2"/>
          <w:sz w:val="44"/>
          <w:szCs w:val="44"/>
          <w:lang w:val="zh-CN"/>
        </w:rPr>
      </w:pPr>
    </w:p>
    <w:p>
      <w:pPr>
        <w:pStyle w:val="15"/>
        <w:snapToGrid w:val="0"/>
        <w:spacing w:line="600" w:lineRule="exact"/>
        <w:jc w:val="center"/>
        <w:rPr>
          <w:b/>
          <w:bCs/>
          <w:kern w:val="2"/>
          <w:sz w:val="44"/>
          <w:szCs w:val="44"/>
          <w:lang w:val="zh-CN"/>
        </w:rPr>
      </w:pPr>
    </w:p>
    <w:p>
      <w:pPr>
        <w:pStyle w:val="15"/>
        <w:snapToGrid w:val="0"/>
        <w:spacing w:line="600" w:lineRule="exact"/>
        <w:jc w:val="both"/>
        <w:rPr>
          <w:b/>
          <w:bCs/>
          <w:kern w:val="2"/>
          <w:sz w:val="44"/>
          <w:szCs w:val="44"/>
          <w:lang w:val="zh-CN"/>
        </w:rPr>
      </w:pPr>
    </w:p>
    <w:p>
      <w:pPr>
        <w:pStyle w:val="15"/>
        <w:snapToGrid w:val="0"/>
        <w:spacing w:line="600" w:lineRule="exact"/>
        <w:jc w:val="center"/>
        <w:rPr>
          <w:b/>
          <w:bCs/>
          <w:kern w:val="2"/>
          <w:sz w:val="44"/>
          <w:szCs w:val="44"/>
          <w:lang w:val="zh-CN"/>
        </w:rPr>
      </w:pPr>
    </w:p>
    <w:p>
      <w:pPr>
        <w:pStyle w:val="15"/>
        <w:snapToGrid w:val="0"/>
        <w:spacing w:line="600" w:lineRule="exact"/>
        <w:jc w:val="center"/>
        <w:rPr>
          <w:b/>
          <w:bCs/>
          <w:kern w:val="2"/>
          <w:sz w:val="44"/>
          <w:szCs w:val="44"/>
          <w:lang w:val="zh-CN"/>
        </w:rPr>
      </w:pPr>
      <w:r>
        <w:rPr>
          <w:rFonts w:hint="eastAsia"/>
          <w:b/>
          <w:bCs/>
          <w:kern w:val="2"/>
          <w:sz w:val="44"/>
          <w:szCs w:val="44"/>
        </w:rPr>
        <w:t>供应商</w:t>
      </w:r>
      <w:r>
        <w:rPr>
          <w:rFonts w:hint="eastAsia"/>
          <w:b/>
          <w:bCs/>
          <w:kern w:val="2"/>
          <w:sz w:val="44"/>
          <w:szCs w:val="44"/>
          <w:lang w:val="zh-CN"/>
        </w:rPr>
        <w:t>资格证明文件</w:t>
      </w:r>
    </w:p>
    <w:p>
      <w:pPr>
        <w:pStyle w:val="15"/>
        <w:snapToGrid w:val="0"/>
        <w:spacing w:line="600" w:lineRule="exact"/>
        <w:jc w:val="center"/>
        <w:rPr>
          <w:b/>
          <w:bCs/>
          <w:kern w:val="2"/>
          <w:sz w:val="44"/>
          <w:szCs w:val="44"/>
          <w:lang w:val="zh-CN"/>
        </w:rPr>
      </w:pPr>
      <w:r>
        <w:rPr>
          <w:rFonts w:hint="eastAsia"/>
          <w:b/>
          <w:bCs/>
          <w:kern w:val="2"/>
          <w:sz w:val="44"/>
          <w:szCs w:val="44"/>
          <w:lang w:val="zh-CN"/>
        </w:rPr>
        <w:t>营业执照</w:t>
      </w:r>
    </w:p>
    <w:p>
      <w:pPr>
        <w:spacing w:line="600" w:lineRule="exact"/>
        <w:jc w:val="center"/>
        <w:rPr>
          <w:rFonts w:ascii="宋体" w:cs="宋体"/>
          <w:b/>
          <w:bCs/>
          <w:sz w:val="44"/>
          <w:szCs w:val="44"/>
        </w:rPr>
      </w:pPr>
      <w:r>
        <w:rPr>
          <w:rFonts w:hint="eastAsia" w:ascii="宋体" w:hAnsi="宋体" w:cs="宋体"/>
          <w:b/>
          <w:bCs/>
          <w:sz w:val="44"/>
          <w:szCs w:val="44"/>
        </w:rPr>
        <w:t>其他资质证明文件</w:t>
      </w:r>
    </w:p>
    <w:p/>
    <w:p>
      <w:pPr>
        <w:spacing w:line="360" w:lineRule="auto"/>
        <w:outlineLvl w:val="0"/>
        <w:rPr>
          <w:rFonts w:ascii="宋体" w:hAnsi="宋体"/>
          <w:b/>
          <w:sz w:val="24"/>
        </w:rPr>
      </w:pPr>
      <w:r>
        <w:rPr>
          <w:rFonts w:ascii="宋体" w:hAnsi="宋体" w:cs="宋体"/>
          <w:sz w:val="32"/>
          <w:szCs w:val="32"/>
        </w:rPr>
        <w:br w:type="page"/>
      </w:r>
      <w:r>
        <w:rPr>
          <w:rFonts w:hint="eastAsia" w:ascii="宋体" w:hAnsi="宋体"/>
          <w:b/>
          <w:sz w:val="24"/>
        </w:rPr>
        <w:t xml:space="preserve">附件一： </w:t>
      </w:r>
    </w:p>
    <w:p>
      <w:pPr>
        <w:spacing w:line="360" w:lineRule="auto"/>
        <w:jc w:val="center"/>
        <w:rPr>
          <w:rFonts w:ascii="宋体" w:hAnsi="宋体"/>
          <w:b/>
          <w:sz w:val="32"/>
          <w:szCs w:val="32"/>
        </w:rPr>
      </w:pPr>
    </w:p>
    <w:p>
      <w:pPr>
        <w:spacing w:line="360" w:lineRule="auto"/>
        <w:jc w:val="center"/>
        <w:rPr>
          <w:rFonts w:ascii="宋体" w:hAnsi="宋体"/>
          <w:b/>
          <w:sz w:val="32"/>
          <w:szCs w:val="32"/>
        </w:rPr>
      </w:pPr>
      <w:r>
        <w:rPr>
          <w:rFonts w:hint="eastAsia" w:ascii="宋体" w:hAnsi="宋体"/>
          <w:b/>
          <w:sz w:val="32"/>
          <w:szCs w:val="32"/>
        </w:rPr>
        <w:t>供应商银行基本帐户信息一览表</w:t>
      </w:r>
    </w:p>
    <w:p>
      <w:pPr>
        <w:spacing w:line="360" w:lineRule="auto"/>
        <w:jc w:val="center"/>
        <w:rPr>
          <w:rFonts w:ascii="宋体" w:hAnsi="宋体"/>
          <w:b/>
          <w:sz w:val="32"/>
          <w:szCs w:val="32"/>
        </w:rPr>
      </w:pPr>
    </w:p>
    <w:p>
      <w:pPr>
        <w:spacing w:line="480" w:lineRule="auto"/>
        <w:ind w:firstLine="482"/>
        <w:rPr>
          <w:rFonts w:ascii="宋体" w:hAnsi="宋体"/>
          <w:sz w:val="24"/>
        </w:rPr>
      </w:pPr>
      <w:r>
        <w:rPr>
          <w:rFonts w:hint="eastAsia" w:ascii="宋体" w:hAnsi="宋体"/>
          <w:sz w:val="24"/>
        </w:rPr>
        <w:t>我单位于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日为</w:t>
      </w:r>
      <w:r>
        <w:rPr>
          <w:rFonts w:ascii="宋体" w:hAnsi="宋体"/>
          <w:sz w:val="24"/>
          <w:u w:val="single"/>
        </w:rPr>
        <w:t xml:space="preserve">                       </w:t>
      </w:r>
      <w:r>
        <w:rPr>
          <w:rFonts w:hint="eastAsia" w:ascii="宋体" w:hAnsi="宋体"/>
          <w:sz w:val="24"/>
        </w:rPr>
        <w:t>项目（项目编号：</w:t>
      </w:r>
      <w:r>
        <w:rPr>
          <w:rFonts w:ascii="宋体" w:hAnsi="宋体"/>
          <w:sz w:val="24"/>
          <w:u w:val="single"/>
        </w:rPr>
        <w:t xml:space="preserve">                  </w:t>
      </w:r>
      <w:r>
        <w:rPr>
          <w:rFonts w:hint="eastAsia" w:ascii="宋体" w:hAnsi="宋体"/>
          <w:sz w:val="24"/>
        </w:rPr>
        <w:t>）提交的保证金</w:t>
      </w:r>
      <w:r>
        <w:rPr>
          <w:rFonts w:hint="eastAsia" w:ascii="宋体" w:hAnsi="宋体"/>
          <w:sz w:val="24"/>
          <w:u w:val="single"/>
        </w:rPr>
        <w:t>¥</w:t>
      </w:r>
      <w:r>
        <w:rPr>
          <w:rFonts w:ascii="宋体" w:hAnsi="宋体"/>
          <w:sz w:val="24"/>
          <w:u w:val="single"/>
        </w:rPr>
        <w:t xml:space="preserve">             </w:t>
      </w:r>
      <w:r>
        <w:rPr>
          <w:rFonts w:hint="eastAsia" w:ascii="宋体" w:hAnsi="宋体"/>
          <w:sz w:val="24"/>
        </w:rPr>
        <w:t>元（大写：</w:t>
      </w:r>
      <w:r>
        <w:rPr>
          <w:rFonts w:ascii="宋体" w:hAnsi="宋体"/>
          <w:sz w:val="24"/>
          <w:u w:val="single"/>
        </w:rPr>
        <w:t xml:space="preserve">                  </w:t>
      </w:r>
      <w:r>
        <w:rPr>
          <w:rFonts w:hint="eastAsia" w:ascii="宋体" w:hAnsi="宋体"/>
          <w:sz w:val="24"/>
        </w:rPr>
        <w:t>），按招标文件规定退还至下列账户：</w:t>
      </w:r>
    </w:p>
    <w:tbl>
      <w:tblPr>
        <w:tblStyle w:val="18"/>
        <w:tblpPr w:leftFromText="180" w:rightFromText="180" w:vertAnchor="page" w:horzAnchor="margin" w:tblpXSpec="center" w:tblpY="6551"/>
        <w:tblW w:w="8796" w:type="dxa"/>
        <w:tblInd w:w="0" w:type="dxa"/>
        <w:tblLayout w:type="fixed"/>
        <w:tblCellMar>
          <w:top w:w="0" w:type="dxa"/>
          <w:left w:w="108" w:type="dxa"/>
          <w:bottom w:w="0" w:type="dxa"/>
          <w:right w:w="108" w:type="dxa"/>
        </w:tblCellMar>
      </w:tblPr>
      <w:tblGrid>
        <w:gridCol w:w="535"/>
        <w:gridCol w:w="1762"/>
        <w:gridCol w:w="2371"/>
        <w:gridCol w:w="1320"/>
        <w:gridCol w:w="2808"/>
      </w:tblGrid>
      <w:tr>
        <w:tblPrEx>
          <w:tblCellMar>
            <w:top w:w="0" w:type="dxa"/>
            <w:left w:w="108" w:type="dxa"/>
            <w:bottom w:w="0" w:type="dxa"/>
            <w:right w:w="108" w:type="dxa"/>
          </w:tblCellMar>
        </w:tblPrEx>
        <w:trPr>
          <w:cantSplit/>
          <w:trHeight w:val="669" w:hRule="atLeast"/>
        </w:trPr>
        <w:tc>
          <w:tcPr>
            <w:tcW w:w="535" w:type="dxa"/>
            <w:vMerge w:val="restart"/>
            <w:tcBorders>
              <w:top w:val="single" w:color="auto" w:sz="4" w:space="0"/>
              <w:left w:val="single" w:color="auto" w:sz="4" w:space="0"/>
              <w:bottom w:val="single" w:color="000000" w:sz="4" w:space="0"/>
              <w:right w:val="single" w:color="auto" w:sz="4" w:space="0"/>
            </w:tcBorders>
            <w:vAlign w:val="center"/>
          </w:tcPr>
          <w:p>
            <w:pPr>
              <w:jc w:val="center"/>
              <w:rPr>
                <w:rFonts w:ascii="宋体" w:hAnsi="宋体" w:cs="宋体"/>
                <w:sz w:val="24"/>
              </w:rPr>
            </w:pPr>
            <w:r>
              <w:rPr>
                <w:rFonts w:hint="eastAsia" w:ascii="宋体" w:hAnsi="宋体" w:cs="宋体"/>
                <w:sz w:val="24"/>
              </w:rPr>
              <w:t>收款单位</w:t>
            </w:r>
          </w:p>
        </w:tc>
        <w:tc>
          <w:tcPr>
            <w:tcW w:w="1762" w:type="dxa"/>
            <w:tcBorders>
              <w:top w:val="single" w:color="auto" w:sz="4" w:space="0"/>
              <w:left w:val="nil"/>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收款单位名称</w:t>
            </w:r>
          </w:p>
        </w:tc>
        <w:tc>
          <w:tcPr>
            <w:tcW w:w="6499" w:type="dxa"/>
            <w:gridSpan w:val="3"/>
            <w:tcBorders>
              <w:top w:val="single" w:color="auto" w:sz="4" w:space="0"/>
              <w:left w:val="nil"/>
              <w:bottom w:val="single" w:color="auto" w:sz="4" w:space="0"/>
              <w:right w:val="single" w:color="auto" w:sz="4" w:space="0"/>
            </w:tcBorders>
            <w:vAlign w:val="center"/>
          </w:tcPr>
          <w:p>
            <w:pPr>
              <w:rPr>
                <w:rFonts w:ascii="宋体" w:hAnsi="宋体" w:cs="宋体"/>
                <w:sz w:val="24"/>
              </w:rPr>
            </w:pPr>
          </w:p>
        </w:tc>
      </w:tr>
      <w:tr>
        <w:tblPrEx>
          <w:tblCellMar>
            <w:top w:w="0" w:type="dxa"/>
            <w:left w:w="108" w:type="dxa"/>
            <w:bottom w:w="0" w:type="dxa"/>
            <w:right w:w="108" w:type="dxa"/>
          </w:tblCellMar>
        </w:tblPrEx>
        <w:trPr>
          <w:cantSplit/>
          <w:trHeight w:val="568" w:hRule="atLeast"/>
        </w:trPr>
        <w:tc>
          <w:tcPr>
            <w:tcW w:w="53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sz w:val="24"/>
              </w:rPr>
            </w:pPr>
          </w:p>
        </w:tc>
        <w:tc>
          <w:tcPr>
            <w:tcW w:w="1762" w:type="dxa"/>
            <w:tcBorders>
              <w:top w:val="nil"/>
              <w:left w:val="nil"/>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纳税人识别号</w:t>
            </w:r>
          </w:p>
        </w:tc>
        <w:tc>
          <w:tcPr>
            <w:tcW w:w="6499" w:type="dxa"/>
            <w:gridSpan w:val="3"/>
            <w:tcBorders>
              <w:top w:val="single" w:color="auto" w:sz="4" w:space="0"/>
              <w:left w:val="nil"/>
              <w:bottom w:val="single" w:color="auto" w:sz="4" w:space="0"/>
              <w:right w:val="single" w:color="auto" w:sz="4" w:space="0"/>
            </w:tcBorders>
            <w:vAlign w:val="center"/>
          </w:tcPr>
          <w:p>
            <w:pPr>
              <w:rPr>
                <w:rFonts w:ascii="宋体" w:hAnsi="宋体" w:cs="宋体"/>
                <w:sz w:val="24"/>
              </w:rPr>
            </w:pPr>
          </w:p>
        </w:tc>
      </w:tr>
      <w:tr>
        <w:tblPrEx>
          <w:tblCellMar>
            <w:top w:w="0" w:type="dxa"/>
            <w:left w:w="108" w:type="dxa"/>
            <w:bottom w:w="0" w:type="dxa"/>
            <w:right w:w="108" w:type="dxa"/>
          </w:tblCellMar>
        </w:tblPrEx>
        <w:trPr>
          <w:cantSplit/>
          <w:trHeight w:val="568" w:hRule="atLeast"/>
        </w:trPr>
        <w:tc>
          <w:tcPr>
            <w:tcW w:w="53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sz w:val="24"/>
              </w:rPr>
            </w:pPr>
          </w:p>
        </w:tc>
        <w:tc>
          <w:tcPr>
            <w:tcW w:w="1762" w:type="dxa"/>
            <w:tcBorders>
              <w:top w:val="nil"/>
              <w:left w:val="nil"/>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地址、电话</w:t>
            </w:r>
          </w:p>
        </w:tc>
        <w:tc>
          <w:tcPr>
            <w:tcW w:w="6499" w:type="dxa"/>
            <w:gridSpan w:val="3"/>
            <w:tcBorders>
              <w:top w:val="single" w:color="auto" w:sz="4" w:space="0"/>
              <w:left w:val="nil"/>
              <w:bottom w:val="single" w:color="auto" w:sz="4" w:space="0"/>
              <w:right w:val="single" w:color="auto" w:sz="4" w:space="0"/>
            </w:tcBorders>
            <w:vAlign w:val="center"/>
          </w:tcPr>
          <w:p>
            <w:pPr>
              <w:rPr>
                <w:rFonts w:ascii="宋体" w:hAnsi="宋体" w:cs="宋体"/>
                <w:sz w:val="24"/>
              </w:rPr>
            </w:pPr>
          </w:p>
        </w:tc>
      </w:tr>
      <w:tr>
        <w:tblPrEx>
          <w:tblCellMar>
            <w:top w:w="0" w:type="dxa"/>
            <w:left w:w="108" w:type="dxa"/>
            <w:bottom w:w="0" w:type="dxa"/>
            <w:right w:w="108" w:type="dxa"/>
          </w:tblCellMar>
        </w:tblPrEx>
        <w:trPr>
          <w:cantSplit/>
          <w:trHeight w:val="726" w:hRule="atLeast"/>
        </w:trPr>
        <w:tc>
          <w:tcPr>
            <w:tcW w:w="53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sz w:val="24"/>
              </w:rPr>
            </w:pPr>
          </w:p>
        </w:tc>
        <w:tc>
          <w:tcPr>
            <w:tcW w:w="1762" w:type="dxa"/>
            <w:tcBorders>
              <w:top w:val="nil"/>
              <w:left w:val="nil"/>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开户行及账号</w:t>
            </w:r>
          </w:p>
        </w:tc>
        <w:tc>
          <w:tcPr>
            <w:tcW w:w="6499" w:type="dxa"/>
            <w:gridSpan w:val="3"/>
            <w:tcBorders>
              <w:top w:val="single" w:color="auto" w:sz="4" w:space="0"/>
              <w:left w:val="nil"/>
              <w:bottom w:val="single" w:color="auto" w:sz="4" w:space="0"/>
              <w:right w:val="single" w:color="auto" w:sz="4" w:space="0"/>
            </w:tcBorders>
            <w:vAlign w:val="center"/>
          </w:tcPr>
          <w:p>
            <w:pPr>
              <w:rPr>
                <w:rFonts w:ascii="宋体" w:hAnsi="宋体" w:cs="Arial"/>
                <w:sz w:val="24"/>
              </w:rPr>
            </w:pPr>
          </w:p>
        </w:tc>
      </w:tr>
      <w:tr>
        <w:tblPrEx>
          <w:tblCellMar>
            <w:top w:w="0" w:type="dxa"/>
            <w:left w:w="108" w:type="dxa"/>
            <w:bottom w:w="0" w:type="dxa"/>
            <w:right w:w="108" w:type="dxa"/>
          </w:tblCellMar>
        </w:tblPrEx>
        <w:trPr>
          <w:trHeight w:val="770" w:hRule="atLeast"/>
        </w:trPr>
        <w:tc>
          <w:tcPr>
            <w:tcW w:w="53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sz w:val="24"/>
              </w:rPr>
            </w:pPr>
          </w:p>
        </w:tc>
        <w:tc>
          <w:tcPr>
            <w:tcW w:w="1762" w:type="dxa"/>
            <w:tcBorders>
              <w:top w:val="single" w:color="auto" w:sz="4" w:space="0"/>
              <w:left w:val="nil"/>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联</w:t>
            </w:r>
            <w:r>
              <w:rPr>
                <w:rFonts w:ascii="宋体" w:hAnsi="宋体" w:cs="宋体"/>
                <w:sz w:val="24"/>
              </w:rPr>
              <w:t xml:space="preserve"> </w:t>
            </w:r>
            <w:r>
              <w:rPr>
                <w:rFonts w:hint="eastAsia" w:ascii="宋体" w:hAnsi="宋体" w:cs="宋体"/>
                <w:sz w:val="24"/>
              </w:rPr>
              <w:t>系</w:t>
            </w:r>
            <w:r>
              <w:rPr>
                <w:rFonts w:ascii="宋体" w:hAnsi="宋体" w:cs="宋体"/>
                <w:sz w:val="24"/>
              </w:rPr>
              <w:t xml:space="preserve"> </w:t>
            </w:r>
            <w:r>
              <w:rPr>
                <w:rFonts w:hint="eastAsia" w:ascii="宋体" w:hAnsi="宋体" w:cs="宋体"/>
                <w:sz w:val="24"/>
              </w:rPr>
              <w:t>人</w:t>
            </w:r>
          </w:p>
        </w:tc>
        <w:tc>
          <w:tcPr>
            <w:tcW w:w="2371" w:type="dxa"/>
            <w:tcBorders>
              <w:top w:val="single" w:color="auto" w:sz="4" w:space="0"/>
              <w:left w:val="nil"/>
              <w:bottom w:val="single" w:color="auto" w:sz="4" w:space="0"/>
              <w:right w:val="single" w:color="auto" w:sz="4" w:space="0"/>
            </w:tcBorders>
            <w:vAlign w:val="center"/>
          </w:tcPr>
          <w:p>
            <w:pPr>
              <w:rPr>
                <w:rFonts w:ascii="宋体" w:hAnsi="宋体" w:cs="宋体"/>
                <w:sz w:val="24"/>
              </w:rPr>
            </w:pPr>
          </w:p>
        </w:tc>
        <w:tc>
          <w:tcPr>
            <w:tcW w:w="1320" w:type="dxa"/>
            <w:tcBorders>
              <w:top w:val="single" w:color="auto" w:sz="4" w:space="0"/>
              <w:left w:val="nil"/>
              <w:bottom w:val="single" w:color="auto" w:sz="4" w:space="0"/>
              <w:right w:val="single" w:color="auto" w:sz="4" w:space="0"/>
            </w:tcBorders>
            <w:vAlign w:val="center"/>
          </w:tcPr>
          <w:p>
            <w:pPr>
              <w:rPr>
                <w:rFonts w:ascii="宋体" w:hAnsi="宋体" w:cs="宋体"/>
                <w:sz w:val="24"/>
              </w:rPr>
            </w:pPr>
            <w:r>
              <w:rPr>
                <w:rFonts w:hint="eastAsia" w:ascii="宋体" w:hAnsi="宋体" w:cs="宋体"/>
                <w:sz w:val="24"/>
              </w:rPr>
              <w:t>联系电话</w:t>
            </w:r>
          </w:p>
        </w:tc>
        <w:tc>
          <w:tcPr>
            <w:tcW w:w="2808" w:type="dxa"/>
            <w:tcBorders>
              <w:top w:val="single" w:color="auto" w:sz="4" w:space="0"/>
              <w:left w:val="nil"/>
              <w:bottom w:val="single" w:color="auto" w:sz="4" w:space="0"/>
              <w:right w:val="single" w:color="auto" w:sz="4" w:space="0"/>
            </w:tcBorders>
            <w:vAlign w:val="center"/>
          </w:tcPr>
          <w:p>
            <w:pPr>
              <w:rPr>
                <w:rFonts w:ascii="宋体" w:hAnsi="宋体" w:cs="Arial"/>
                <w:sz w:val="24"/>
              </w:rPr>
            </w:pPr>
          </w:p>
        </w:tc>
      </w:tr>
    </w:tbl>
    <w:p>
      <w:pPr>
        <w:spacing w:line="360" w:lineRule="auto"/>
        <w:ind w:firstLine="315" w:firstLineChars="150"/>
        <w:rPr>
          <w:rFonts w:ascii="宋体" w:hAnsi="宋体"/>
          <w:szCs w:val="21"/>
        </w:rPr>
      </w:pPr>
    </w:p>
    <w:p>
      <w:pPr>
        <w:pStyle w:val="5"/>
      </w:pPr>
    </w:p>
    <w:p>
      <w:pPr>
        <w:spacing w:line="360" w:lineRule="auto"/>
        <w:ind w:firstLine="315" w:firstLineChars="150"/>
        <w:rPr>
          <w:rFonts w:ascii="宋体" w:hAnsi="宋体"/>
          <w:szCs w:val="21"/>
        </w:rPr>
      </w:pPr>
      <w:r>
        <w:rPr>
          <w:rFonts w:hint="eastAsia" w:ascii="宋体" w:hAnsi="宋体"/>
          <w:szCs w:val="21"/>
        </w:rPr>
        <w:t>备注:此信息作为退还投标保证金的转帐依据，若因提供的信息有误造成的投标保证金退还的延迟或纠纷，由供应商自负，缴纳账户需与退还账户一致。</w:t>
      </w:r>
    </w:p>
    <w:p>
      <w:pPr>
        <w:spacing w:line="360" w:lineRule="auto"/>
        <w:rPr>
          <w:rFonts w:ascii="宋体" w:hAnsi="宋体"/>
          <w:szCs w:val="21"/>
        </w:rPr>
      </w:pPr>
    </w:p>
    <w:p>
      <w:pPr>
        <w:spacing w:line="360" w:lineRule="auto"/>
        <w:rPr>
          <w:rFonts w:ascii="宋体" w:hAnsi="宋体"/>
          <w:szCs w:val="21"/>
        </w:rPr>
      </w:pPr>
    </w:p>
    <w:p>
      <w:pPr>
        <w:spacing w:line="520" w:lineRule="exact"/>
        <w:ind w:firstLine="2730" w:firstLineChars="1300"/>
        <w:rPr>
          <w:rFonts w:ascii="宋体" w:hAnsi="宋体"/>
          <w:sz w:val="24"/>
        </w:rPr>
      </w:pPr>
      <w:r>
        <w:rPr>
          <w:rFonts w:hint="eastAsia" w:ascii="宋体" w:hAnsi="宋体"/>
          <w:szCs w:val="21"/>
        </w:rPr>
        <w:t xml:space="preserve">       </w:t>
      </w:r>
      <w:r>
        <w:rPr>
          <w:rFonts w:hint="eastAsia" w:ascii="新宋体" w:hAnsi="新宋体" w:eastAsia="新宋体" w:cs="新宋体"/>
          <w:sz w:val="24"/>
        </w:rPr>
        <w:t>供应商</w:t>
      </w:r>
      <w:r>
        <w:rPr>
          <w:rFonts w:hint="eastAsia" w:ascii="宋体" w:hAnsi="宋体"/>
          <w:sz w:val="24"/>
        </w:rPr>
        <w:t>：</w:t>
      </w:r>
      <w:r>
        <w:rPr>
          <w:rFonts w:hint="eastAsia" w:ascii="宋体" w:hAnsi="宋体"/>
          <w:sz w:val="24"/>
          <w:u w:val="single"/>
        </w:rPr>
        <w:t xml:space="preserve">                    </w:t>
      </w:r>
      <w:r>
        <w:rPr>
          <w:rFonts w:hint="eastAsia" w:ascii="宋体" w:hAnsi="宋体"/>
          <w:sz w:val="24"/>
        </w:rPr>
        <w:t>（盖单位章）</w:t>
      </w:r>
    </w:p>
    <w:p>
      <w:pPr>
        <w:pStyle w:val="2"/>
      </w:pPr>
    </w:p>
    <w:p>
      <w:pPr>
        <w:spacing w:line="520" w:lineRule="exact"/>
        <w:rPr>
          <w:rFonts w:ascii="宋体" w:hAnsi="宋体"/>
          <w:sz w:val="24"/>
        </w:rPr>
      </w:pPr>
      <w:r>
        <w:rPr>
          <w:rFonts w:hint="eastAsia" w:ascii="宋体" w:hAnsi="宋体"/>
          <w:sz w:val="24"/>
        </w:rPr>
        <w:t xml:space="preserve">                         法定代表人或授权委托人：</w:t>
      </w:r>
      <w:r>
        <w:rPr>
          <w:rFonts w:hint="eastAsia" w:ascii="宋体" w:hAnsi="宋体"/>
          <w:sz w:val="24"/>
          <w:u w:val="single"/>
        </w:rPr>
        <w:t xml:space="preserve">           </w:t>
      </w:r>
      <w:r>
        <w:rPr>
          <w:rFonts w:hint="eastAsia" w:ascii="宋体" w:hAnsi="宋体"/>
          <w:sz w:val="24"/>
        </w:rPr>
        <w:t>（签字）</w:t>
      </w:r>
    </w:p>
    <w:p>
      <w:pPr>
        <w:spacing w:line="520" w:lineRule="exact"/>
        <w:rPr>
          <w:rFonts w:ascii="宋体" w:hAnsi="宋体"/>
          <w:sz w:val="28"/>
          <w:szCs w:val="28"/>
        </w:rPr>
      </w:pPr>
      <w:r>
        <w:rPr>
          <w:rFonts w:hint="eastAsia" w:ascii="宋体" w:hAnsi="宋体"/>
          <w:sz w:val="24"/>
        </w:rPr>
        <w:t xml:space="preserve">                           </w:t>
      </w:r>
    </w:p>
    <w:p>
      <w:pPr>
        <w:spacing w:line="520" w:lineRule="exact"/>
        <w:rPr>
          <w:rFonts w:ascii="宋体" w:hAnsi="宋体"/>
          <w:sz w:val="24"/>
        </w:rPr>
      </w:pP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 xml:space="preserve"> 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jc w:val="center"/>
        <w:rPr>
          <w:rFonts w:ascii="宋体" w:cs="宋体"/>
          <w:b/>
          <w:bCs/>
          <w:sz w:val="32"/>
          <w:szCs w:val="32"/>
        </w:rPr>
      </w:pPr>
      <w:r>
        <w:rPr>
          <w:rFonts w:ascii="宋体" w:hAnsi="宋体" w:cs="宋体"/>
          <w:sz w:val="32"/>
          <w:szCs w:val="32"/>
        </w:rPr>
        <w:br w:type="page"/>
      </w:r>
      <w:r>
        <w:rPr>
          <w:rFonts w:hint="eastAsia" w:ascii="宋体" w:hAnsi="宋体" w:cs="宋体"/>
          <w:b/>
          <w:bCs/>
          <w:sz w:val="32"/>
          <w:szCs w:val="32"/>
        </w:rPr>
        <w:t>第六部分</w:t>
      </w:r>
      <w:r>
        <w:rPr>
          <w:rFonts w:ascii="宋体" w:hAnsi="宋体" w:cs="宋体"/>
          <w:b/>
          <w:bCs/>
          <w:sz w:val="32"/>
          <w:szCs w:val="32"/>
        </w:rPr>
        <w:t xml:space="preserve"> </w:t>
      </w:r>
      <w:r>
        <w:rPr>
          <w:rFonts w:hint="eastAsia" w:ascii="宋体" w:hAnsi="宋体" w:cs="宋体"/>
          <w:b/>
          <w:bCs/>
          <w:sz w:val="32"/>
          <w:szCs w:val="32"/>
        </w:rPr>
        <w:t>其他谈判响应文件格式</w:t>
      </w:r>
    </w:p>
    <w:p>
      <w:pPr>
        <w:ind w:firstLine="640" w:firstLineChars="200"/>
        <w:rPr>
          <w:rFonts w:ascii="宋体" w:cs="宋体"/>
          <w:sz w:val="32"/>
          <w:szCs w:val="32"/>
        </w:rPr>
      </w:pPr>
    </w:p>
    <w:p>
      <w:pPr>
        <w:ind w:firstLine="480" w:firstLineChars="200"/>
        <w:jc w:val="center"/>
        <w:rPr>
          <w:rFonts w:ascii="宋体" w:cs="宋体"/>
          <w:sz w:val="24"/>
        </w:rPr>
      </w:pPr>
      <w:r>
        <w:rPr>
          <w:rFonts w:hint="eastAsia" w:ascii="宋体" w:hAnsi="宋体" w:cs="宋体"/>
          <w:sz w:val="24"/>
        </w:rPr>
        <w:t>6.1谈判响应文件封袋正面标识式样</w:t>
      </w:r>
    </w:p>
    <w:p>
      <w:pPr>
        <w:rPr>
          <w:rFonts w:ascii="宋体" w:cs="宋体"/>
          <w:sz w:val="32"/>
          <w:szCs w:val="32"/>
        </w:rPr>
      </w:pP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99060</wp:posOffset>
                </wp:positionV>
                <wp:extent cx="5383530" cy="3070860"/>
                <wp:effectExtent l="19050" t="19050" r="26670" b="34290"/>
                <wp:wrapNone/>
                <wp:docPr id="2" name="Text Box 2"/>
                <wp:cNvGraphicFramePr/>
                <a:graphic xmlns:a="http://schemas.openxmlformats.org/drawingml/2006/main">
                  <a:graphicData uri="http://schemas.microsoft.com/office/word/2010/wordprocessingShape">
                    <wps:wsp>
                      <wps:cNvSpPr txBox="1"/>
                      <wps:spPr>
                        <a:xfrm>
                          <a:off x="0" y="0"/>
                          <a:ext cx="5383530" cy="3070860"/>
                        </a:xfrm>
                        <a:prstGeom prst="rect">
                          <a:avLst/>
                        </a:prstGeom>
                        <a:solidFill>
                          <a:srgbClr val="FFFFFF"/>
                        </a:solidFill>
                        <a:ln w="38100" cap="flat" cmpd="dbl">
                          <a:solidFill>
                            <a:srgbClr val="000000"/>
                          </a:solidFill>
                          <a:prstDash val="solid"/>
                          <a:miter/>
                          <a:headEnd type="none" w="med" len="med"/>
                          <a:tailEnd type="none" w="med" len="med"/>
                        </a:ln>
                      </wps:spPr>
                      <wps:txbx>
                        <w:txbxContent>
                          <w:p>
                            <w:pPr>
                              <w:spacing w:line="440" w:lineRule="exact"/>
                              <w:rPr>
                                <w:rFonts w:hint="eastAsia" w:ascii="宋体" w:hAnsi="宋体"/>
                                <w:color w:val="000000"/>
                                <w:sz w:val="24"/>
                                <w:lang w:eastAsia="zh-CN"/>
                              </w:rPr>
                            </w:pPr>
                            <w:r>
                              <w:rPr>
                                <w:rFonts w:hint="eastAsia" w:ascii="宋体" w:hAnsi="宋体"/>
                                <w:sz w:val="24"/>
                              </w:rPr>
                              <w:t>致：</w:t>
                            </w:r>
                            <w:r>
                              <w:rPr>
                                <w:rFonts w:hint="eastAsia" w:ascii="宋体" w:hAnsi="宋体"/>
                                <w:color w:val="000000"/>
                                <w:sz w:val="24"/>
                                <w:lang w:eastAsia="zh-CN"/>
                              </w:rPr>
                              <w:t>陕西易元智诚项目管理有限公司</w:t>
                            </w:r>
                          </w:p>
                          <w:p>
                            <w:pPr>
                              <w:spacing w:line="440" w:lineRule="exact"/>
                              <w:rPr>
                                <w:rFonts w:hint="eastAsia" w:ascii="宋体" w:hAnsi="宋体"/>
                                <w:sz w:val="24"/>
                                <w:lang w:eastAsia="zh-CN"/>
                              </w:rPr>
                            </w:pPr>
                            <w:r>
                              <w:rPr>
                                <w:rFonts w:hint="eastAsia" w:ascii="宋体" w:hAnsi="宋体"/>
                                <w:sz w:val="24"/>
                                <w:lang w:eastAsia="zh-CN"/>
                              </w:rPr>
                              <w:t>项目编号：</w:t>
                            </w:r>
                          </w:p>
                          <w:p>
                            <w:pPr>
                              <w:spacing w:line="440" w:lineRule="exact"/>
                              <w:rPr>
                                <w:rFonts w:ascii="宋体"/>
                                <w:sz w:val="24"/>
                              </w:rPr>
                            </w:pPr>
                            <w:r>
                              <w:rPr>
                                <w:rFonts w:hint="eastAsia" w:ascii="宋体" w:hAnsi="宋体"/>
                                <w:sz w:val="24"/>
                              </w:rPr>
                              <w:t>项目名称：</w:t>
                            </w:r>
                          </w:p>
                          <w:p>
                            <w:pPr>
                              <w:spacing w:line="440" w:lineRule="exact"/>
                              <w:jc w:val="center"/>
                              <w:rPr>
                                <w:rFonts w:ascii="宋体"/>
                                <w:sz w:val="24"/>
                              </w:rPr>
                            </w:pPr>
                          </w:p>
                          <w:p>
                            <w:pPr>
                              <w:spacing w:line="440" w:lineRule="exact"/>
                              <w:jc w:val="center"/>
                              <w:rPr>
                                <w:rFonts w:ascii="宋体"/>
                                <w:sz w:val="24"/>
                              </w:rPr>
                            </w:pPr>
                            <w:r>
                              <w:rPr>
                                <w:rFonts w:hint="eastAsia" w:ascii="宋体" w:hAnsi="宋体"/>
                                <w:sz w:val="24"/>
                              </w:rPr>
                              <w:t>谈判响应文件（正本或副本）</w:t>
                            </w:r>
                          </w:p>
                          <w:p>
                            <w:pPr>
                              <w:spacing w:line="440" w:lineRule="exact"/>
                              <w:jc w:val="center"/>
                              <w:rPr>
                                <w:rFonts w:ascii="宋体"/>
                                <w:sz w:val="24"/>
                              </w:rPr>
                            </w:pPr>
                            <w:r>
                              <w:rPr>
                                <w:rFonts w:hint="eastAsia" w:ascii="宋体" w:hAnsi="宋体"/>
                                <w:sz w:val="24"/>
                              </w:rPr>
                              <w:t>（谈判时启封）</w:t>
                            </w:r>
                          </w:p>
                          <w:p>
                            <w:pPr>
                              <w:rPr>
                                <w:rFonts w:ascii="宋体"/>
                                <w:sz w:val="24"/>
                              </w:rPr>
                            </w:pPr>
                          </w:p>
                          <w:p>
                            <w:pPr>
                              <w:spacing w:line="440" w:lineRule="exact"/>
                              <w:rPr>
                                <w:rFonts w:ascii="宋体"/>
                                <w:sz w:val="24"/>
                              </w:rPr>
                            </w:pPr>
                          </w:p>
                          <w:p>
                            <w:pPr>
                              <w:spacing w:line="440" w:lineRule="exact"/>
                              <w:rPr>
                                <w:rFonts w:ascii="宋体"/>
                                <w:sz w:val="24"/>
                              </w:rPr>
                            </w:pPr>
                            <w:r>
                              <w:rPr>
                                <w:rFonts w:hint="eastAsia" w:ascii="宋体" w:hAnsi="宋体"/>
                                <w:sz w:val="24"/>
                              </w:rPr>
                              <w:t>供应商名称：（公章）</w:t>
                            </w:r>
                          </w:p>
                          <w:p>
                            <w:pPr>
                              <w:spacing w:line="440" w:lineRule="exact"/>
                              <w:rPr>
                                <w:rFonts w:ascii="宋体" w:hAnsi="宋体"/>
                                <w:sz w:val="24"/>
                              </w:rPr>
                            </w:pPr>
                            <w:r>
                              <w:rPr>
                                <w:rFonts w:hint="eastAsia" w:ascii="宋体" w:hAnsi="宋体"/>
                                <w:sz w:val="24"/>
                              </w:rPr>
                              <w:t>通讯地址：</w:t>
                            </w:r>
                            <w:r>
                              <w:rPr>
                                <w:rFonts w:ascii="宋体" w:hAnsi="宋体"/>
                                <w:sz w:val="24"/>
                              </w:rPr>
                              <w:t xml:space="preserve">                            </w:t>
                            </w:r>
                          </w:p>
                          <w:p>
                            <w:pPr>
                              <w:spacing w:line="440" w:lineRule="exact"/>
                              <w:rPr>
                                <w:rFonts w:ascii="宋体"/>
                                <w:sz w:val="24"/>
                              </w:rPr>
                            </w:pPr>
                            <w:r>
                              <w:rPr>
                                <w:rFonts w:hint="eastAsia" w:ascii="宋体" w:hAnsi="宋体"/>
                                <w:sz w:val="24"/>
                              </w:rPr>
                              <w:t>邮编：</w:t>
                            </w:r>
                          </w:p>
                        </w:txbxContent>
                      </wps:txbx>
                      <wps:bodyPr upright="1"/>
                    </wps:wsp>
                  </a:graphicData>
                </a:graphic>
              </wp:anchor>
            </w:drawing>
          </mc:Choice>
          <mc:Fallback>
            <w:pict>
              <v:shape id="Text Box 2" o:spid="_x0000_s1026" o:spt="202" type="#_x0000_t202" style="position:absolute;left:0pt;margin-left:0pt;margin-top:7.8pt;height:241.8pt;width:423.9pt;z-index:251659264;mso-width-relative:page;mso-height-relative:page;" fillcolor="#FFFFFF" filled="t" stroked="t" coordsize="21600,21600" o:gfxdata="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JyIXS1wAAAAcB&#10;AAAPAAAAAAAAAAEAIAAAACIAAABkcnMvZG93bnJldi54bWxQSwECFAAUAAAACACHTuJAKjTSMOMB&#10;AADpAwAADgAAAAAAAAABACAAAAAmAQAAZHJzL2Uyb0RvYy54bWxQSwUGAAAAAAYABgBZAQAAewUA&#10;AAAA&#10;">
                <v:fill on="t" focussize="0,0"/>
                <v:stroke weight="3pt" color="#000000" linestyle="thinThin" joinstyle="miter"/>
                <v:imagedata o:title=""/>
                <o:lock v:ext="edit" aspectratio="f"/>
                <v:textbox>
                  <w:txbxContent>
                    <w:p>
                      <w:pPr>
                        <w:spacing w:line="440" w:lineRule="exact"/>
                        <w:rPr>
                          <w:rFonts w:hint="eastAsia" w:ascii="宋体" w:hAnsi="宋体"/>
                          <w:color w:val="000000"/>
                          <w:sz w:val="24"/>
                          <w:lang w:eastAsia="zh-CN"/>
                        </w:rPr>
                      </w:pPr>
                      <w:r>
                        <w:rPr>
                          <w:rFonts w:hint="eastAsia" w:ascii="宋体" w:hAnsi="宋体"/>
                          <w:sz w:val="24"/>
                        </w:rPr>
                        <w:t>致：</w:t>
                      </w:r>
                      <w:r>
                        <w:rPr>
                          <w:rFonts w:hint="eastAsia" w:ascii="宋体" w:hAnsi="宋体"/>
                          <w:color w:val="000000"/>
                          <w:sz w:val="24"/>
                          <w:lang w:eastAsia="zh-CN"/>
                        </w:rPr>
                        <w:t>陕西易元智诚项目管理有限公司</w:t>
                      </w:r>
                    </w:p>
                    <w:p>
                      <w:pPr>
                        <w:spacing w:line="440" w:lineRule="exact"/>
                        <w:rPr>
                          <w:rFonts w:hint="eastAsia" w:ascii="宋体" w:hAnsi="宋体"/>
                          <w:sz w:val="24"/>
                          <w:lang w:eastAsia="zh-CN"/>
                        </w:rPr>
                      </w:pPr>
                      <w:r>
                        <w:rPr>
                          <w:rFonts w:hint="eastAsia" w:ascii="宋体" w:hAnsi="宋体"/>
                          <w:sz w:val="24"/>
                          <w:lang w:eastAsia="zh-CN"/>
                        </w:rPr>
                        <w:t>项目编号：</w:t>
                      </w:r>
                    </w:p>
                    <w:p>
                      <w:pPr>
                        <w:spacing w:line="440" w:lineRule="exact"/>
                        <w:rPr>
                          <w:rFonts w:ascii="宋体"/>
                          <w:sz w:val="24"/>
                        </w:rPr>
                      </w:pPr>
                      <w:r>
                        <w:rPr>
                          <w:rFonts w:hint="eastAsia" w:ascii="宋体" w:hAnsi="宋体"/>
                          <w:sz w:val="24"/>
                        </w:rPr>
                        <w:t>项目名称：</w:t>
                      </w:r>
                    </w:p>
                    <w:p>
                      <w:pPr>
                        <w:spacing w:line="440" w:lineRule="exact"/>
                        <w:jc w:val="center"/>
                        <w:rPr>
                          <w:rFonts w:ascii="宋体"/>
                          <w:sz w:val="24"/>
                        </w:rPr>
                      </w:pPr>
                    </w:p>
                    <w:p>
                      <w:pPr>
                        <w:spacing w:line="440" w:lineRule="exact"/>
                        <w:jc w:val="center"/>
                        <w:rPr>
                          <w:rFonts w:ascii="宋体"/>
                          <w:sz w:val="24"/>
                        </w:rPr>
                      </w:pPr>
                      <w:r>
                        <w:rPr>
                          <w:rFonts w:hint="eastAsia" w:ascii="宋体" w:hAnsi="宋体"/>
                          <w:sz w:val="24"/>
                        </w:rPr>
                        <w:t>谈判响应文件（正本或副本）</w:t>
                      </w:r>
                    </w:p>
                    <w:p>
                      <w:pPr>
                        <w:spacing w:line="440" w:lineRule="exact"/>
                        <w:jc w:val="center"/>
                        <w:rPr>
                          <w:rFonts w:ascii="宋体"/>
                          <w:sz w:val="24"/>
                        </w:rPr>
                      </w:pPr>
                      <w:r>
                        <w:rPr>
                          <w:rFonts w:hint="eastAsia" w:ascii="宋体" w:hAnsi="宋体"/>
                          <w:sz w:val="24"/>
                        </w:rPr>
                        <w:t>（谈判时启封）</w:t>
                      </w:r>
                    </w:p>
                    <w:p>
                      <w:pPr>
                        <w:rPr>
                          <w:rFonts w:ascii="宋体"/>
                          <w:sz w:val="24"/>
                        </w:rPr>
                      </w:pPr>
                    </w:p>
                    <w:p>
                      <w:pPr>
                        <w:spacing w:line="440" w:lineRule="exact"/>
                        <w:rPr>
                          <w:rFonts w:ascii="宋体"/>
                          <w:sz w:val="24"/>
                        </w:rPr>
                      </w:pPr>
                    </w:p>
                    <w:p>
                      <w:pPr>
                        <w:spacing w:line="440" w:lineRule="exact"/>
                        <w:rPr>
                          <w:rFonts w:ascii="宋体"/>
                          <w:sz w:val="24"/>
                        </w:rPr>
                      </w:pPr>
                      <w:r>
                        <w:rPr>
                          <w:rFonts w:hint="eastAsia" w:ascii="宋体" w:hAnsi="宋体"/>
                          <w:sz w:val="24"/>
                        </w:rPr>
                        <w:t>供应商名称：（公章）</w:t>
                      </w:r>
                    </w:p>
                    <w:p>
                      <w:pPr>
                        <w:spacing w:line="440" w:lineRule="exact"/>
                        <w:rPr>
                          <w:rFonts w:ascii="宋体" w:hAnsi="宋体"/>
                          <w:sz w:val="24"/>
                        </w:rPr>
                      </w:pPr>
                      <w:r>
                        <w:rPr>
                          <w:rFonts w:hint="eastAsia" w:ascii="宋体" w:hAnsi="宋体"/>
                          <w:sz w:val="24"/>
                        </w:rPr>
                        <w:t>通讯地址：</w:t>
                      </w:r>
                      <w:r>
                        <w:rPr>
                          <w:rFonts w:ascii="宋体" w:hAnsi="宋体"/>
                          <w:sz w:val="24"/>
                        </w:rPr>
                        <w:t xml:space="preserve">                            </w:t>
                      </w:r>
                    </w:p>
                    <w:p>
                      <w:pPr>
                        <w:spacing w:line="440" w:lineRule="exact"/>
                        <w:rPr>
                          <w:rFonts w:ascii="宋体"/>
                          <w:sz w:val="24"/>
                        </w:rPr>
                      </w:pPr>
                      <w:r>
                        <w:rPr>
                          <w:rFonts w:hint="eastAsia" w:ascii="宋体" w:hAnsi="宋体"/>
                          <w:sz w:val="24"/>
                        </w:rPr>
                        <w:t>邮编：</w:t>
                      </w:r>
                    </w:p>
                  </w:txbxContent>
                </v:textbox>
              </v:shape>
            </w:pict>
          </mc:Fallback>
        </mc:AlternateContent>
      </w:r>
    </w:p>
    <w:p>
      <w:pPr>
        <w:rPr>
          <w:rFonts w:ascii="宋体" w:cs="宋体"/>
          <w:sz w:val="32"/>
          <w:szCs w:val="32"/>
        </w:rPr>
      </w:pPr>
    </w:p>
    <w:p>
      <w:pPr>
        <w:rPr>
          <w:rFonts w:ascii="宋体" w:cs="宋体"/>
          <w:sz w:val="32"/>
          <w:szCs w:val="32"/>
        </w:rPr>
      </w:pPr>
    </w:p>
    <w:p>
      <w:pPr>
        <w:rPr>
          <w:rFonts w:ascii="宋体" w:cs="宋体"/>
          <w:sz w:val="32"/>
          <w:szCs w:val="32"/>
        </w:rPr>
      </w:pPr>
    </w:p>
    <w:p>
      <w:pPr>
        <w:rPr>
          <w:rFonts w:ascii="宋体" w:cs="宋体"/>
          <w:sz w:val="32"/>
          <w:szCs w:val="32"/>
        </w:rPr>
      </w:pPr>
    </w:p>
    <w:p>
      <w:pPr>
        <w:rPr>
          <w:rFonts w:ascii="宋体" w:cs="宋体"/>
          <w:sz w:val="32"/>
          <w:szCs w:val="32"/>
        </w:rPr>
      </w:pPr>
    </w:p>
    <w:p>
      <w:pPr>
        <w:rPr>
          <w:rFonts w:ascii="宋体" w:cs="宋体"/>
          <w:sz w:val="32"/>
          <w:szCs w:val="32"/>
        </w:rPr>
      </w:pPr>
    </w:p>
    <w:p>
      <w:pPr>
        <w:rPr>
          <w:rFonts w:ascii="宋体" w:cs="宋体"/>
          <w:sz w:val="32"/>
          <w:szCs w:val="32"/>
        </w:rPr>
      </w:pPr>
    </w:p>
    <w:p>
      <w:pPr>
        <w:kinsoku w:val="0"/>
        <w:spacing w:line="360" w:lineRule="atLeast"/>
        <w:jc w:val="center"/>
        <w:rPr>
          <w:rFonts w:ascii="宋体" w:cs="宋体"/>
          <w:b/>
          <w:sz w:val="32"/>
          <w:szCs w:val="32"/>
        </w:rPr>
      </w:pPr>
    </w:p>
    <w:p>
      <w:pPr>
        <w:kinsoku w:val="0"/>
        <w:spacing w:line="360" w:lineRule="atLeast"/>
        <w:jc w:val="center"/>
        <w:rPr>
          <w:rFonts w:ascii="宋体" w:cs="宋体"/>
          <w:sz w:val="24"/>
        </w:rPr>
      </w:pPr>
      <w:r>
        <w:rPr>
          <w:rFonts w:ascii="宋体" w:hAnsi="宋体" w:cs="宋体"/>
          <w:sz w:val="24"/>
        </w:rPr>
        <w:t>5.2</w:t>
      </w:r>
      <w:r>
        <w:rPr>
          <w:rFonts w:hint="eastAsia" w:ascii="宋体" w:hAnsi="宋体" w:cs="宋体"/>
          <w:sz w:val="24"/>
        </w:rPr>
        <w:t>谈判一览表封袋正面标识式样</w:t>
      </w:r>
    </w:p>
    <w:p>
      <w:pPr>
        <w:rPr>
          <w:rFonts w:ascii="宋体" w:cs="宋体"/>
        </w:rPr>
      </w:pPr>
    </w:p>
    <w:p>
      <w:pPr>
        <w:rPr>
          <w:rFonts w:ascii="宋体" w:cs="宋体"/>
        </w:rPr>
      </w:pPr>
    </w:p>
    <w:p>
      <w:pPr>
        <w:rPr>
          <w:rFonts w:ascii="宋体" w:cs="宋体"/>
        </w:rPr>
      </w:pPr>
    </w:p>
    <w:p>
      <w:pPr>
        <w:rPr>
          <w:rFonts w:ascii="宋体" w:cs="宋体"/>
        </w:rPr>
      </w:pPr>
    </w:p>
    <w:p>
      <w:pPr>
        <w:rPr>
          <w:rFonts w:ascii="宋体" w:cs="宋体"/>
        </w:rPr>
      </w:pPr>
    </w:p>
    <w:p>
      <w:pPr>
        <w:kinsoku w:val="0"/>
        <w:spacing w:line="480" w:lineRule="auto"/>
        <w:jc w:val="center"/>
        <w:rPr>
          <w:rFonts w:ascii="宋体" w:hAnsi="宋体" w:cs="宋体"/>
          <w:sz w:val="24"/>
        </w:rPr>
      </w:pPr>
      <w:r>
        <w:rPr>
          <w:rFonts w:hint="eastAsia" w:ascii="宋体" w:hAnsi="宋体" w:cs="宋体"/>
          <w:sz w:val="24"/>
        </w:rPr>
        <w:t>6.2谈判一览表封袋正面标识式样</w:t>
      </w:r>
    </w:p>
    <w:p>
      <w:pPr>
        <w:rPr>
          <w:rFonts w:ascii="宋体" w:cs="宋体"/>
        </w:rPr>
      </w:pPr>
    </w:p>
    <w:p>
      <w:pPr>
        <w:rPr>
          <w:rFonts w:ascii="宋体" w:cs="宋体"/>
        </w:rPr>
      </w:pPr>
      <w: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20955</wp:posOffset>
                </wp:positionV>
                <wp:extent cx="5345430" cy="3027680"/>
                <wp:effectExtent l="19050" t="19050" r="26670" b="20320"/>
                <wp:wrapNone/>
                <wp:docPr id="3" name="Text Box 3"/>
                <wp:cNvGraphicFramePr/>
                <a:graphic xmlns:a="http://schemas.openxmlformats.org/drawingml/2006/main">
                  <a:graphicData uri="http://schemas.microsoft.com/office/word/2010/wordprocessingShape">
                    <wps:wsp>
                      <wps:cNvSpPr txBox="1"/>
                      <wps:spPr>
                        <a:xfrm>
                          <a:off x="0" y="0"/>
                          <a:ext cx="5345430" cy="3027680"/>
                        </a:xfrm>
                        <a:prstGeom prst="rect">
                          <a:avLst/>
                        </a:prstGeom>
                        <a:solidFill>
                          <a:srgbClr val="FFFFFF"/>
                        </a:solidFill>
                        <a:ln w="38100" cap="flat" cmpd="dbl">
                          <a:solidFill>
                            <a:srgbClr val="000000"/>
                          </a:solidFill>
                          <a:prstDash val="solid"/>
                          <a:miter/>
                          <a:headEnd type="none" w="med" len="med"/>
                          <a:tailEnd type="none" w="med" len="med"/>
                        </a:ln>
                      </wps:spPr>
                      <wps:txbx>
                        <w:txbxContent>
                          <w:p>
                            <w:pPr>
                              <w:spacing w:line="440" w:lineRule="exact"/>
                              <w:rPr>
                                <w:rFonts w:hint="eastAsia" w:ascii="宋体" w:hAnsi="宋体"/>
                                <w:sz w:val="24"/>
                                <w:lang w:eastAsia="zh-CN"/>
                              </w:rPr>
                            </w:pPr>
                            <w:r>
                              <w:rPr>
                                <w:rFonts w:hint="eastAsia" w:ascii="宋体" w:hAnsi="宋体"/>
                                <w:sz w:val="24"/>
                              </w:rPr>
                              <w:t>致：</w:t>
                            </w:r>
                            <w:r>
                              <w:rPr>
                                <w:rFonts w:hint="eastAsia" w:ascii="宋体" w:hAnsi="宋体"/>
                                <w:sz w:val="24"/>
                                <w:lang w:eastAsia="zh-CN"/>
                              </w:rPr>
                              <w:t>陕西易元智诚项目管理有限公司</w:t>
                            </w:r>
                          </w:p>
                          <w:p>
                            <w:pPr>
                              <w:spacing w:line="440" w:lineRule="exact"/>
                              <w:rPr>
                                <w:rFonts w:hint="eastAsia" w:ascii="宋体" w:hAnsi="宋体"/>
                                <w:sz w:val="24"/>
                                <w:lang w:eastAsia="zh-CN"/>
                              </w:rPr>
                            </w:pPr>
                            <w:r>
                              <w:rPr>
                                <w:rFonts w:hint="eastAsia" w:ascii="宋体" w:hAnsi="宋体"/>
                                <w:sz w:val="24"/>
                                <w:lang w:eastAsia="zh-CN"/>
                              </w:rPr>
                              <w:t>项目编号：</w:t>
                            </w:r>
                          </w:p>
                          <w:p>
                            <w:pPr>
                              <w:spacing w:line="440" w:lineRule="exact"/>
                              <w:rPr>
                                <w:rFonts w:ascii="宋体"/>
                                <w:sz w:val="24"/>
                              </w:rPr>
                            </w:pPr>
                            <w:r>
                              <w:rPr>
                                <w:rFonts w:hint="eastAsia" w:ascii="宋体" w:hAnsi="宋体"/>
                                <w:sz w:val="24"/>
                              </w:rPr>
                              <w:t>项目名称：</w:t>
                            </w:r>
                          </w:p>
                          <w:p>
                            <w:pPr>
                              <w:spacing w:line="440" w:lineRule="exact"/>
                              <w:jc w:val="center"/>
                              <w:rPr>
                                <w:rFonts w:ascii="宋体"/>
                                <w:sz w:val="24"/>
                              </w:rPr>
                            </w:pPr>
                          </w:p>
                          <w:p>
                            <w:pPr>
                              <w:spacing w:line="440" w:lineRule="exact"/>
                              <w:jc w:val="center"/>
                              <w:rPr>
                                <w:rFonts w:ascii="宋体"/>
                                <w:sz w:val="24"/>
                              </w:rPr>
                            </w:pPr>
                            <w:r>
                              <w:rPr>
                                <w:rFonts w:hint="eastAsia" w:ascii="宋体" w:hAnsi="宋体"/>
                                <w:sz w:val="24"/>
                              </w:rPr>
                              <w:t>谈</w:t>
                            </w:r>
                            <w:r>
                              <w:rPr>
                                <w:rFonts w:ascii="宋体" w:hAnsi="宋体"/>
                                <w:sz w:val="24"/>
                              </w:rPr>
                              <w:t xml:space="preserve"> </w:t>
                            </w:r>
                            <w:r>
                              <w:rPr>
                                <w:rFonts w:hint="eastAsia" w:ascii="宋体" w:hAnsi="宋体"/>
                                <w:sz w:val="24"/>
                              </w:rPr>
                              <w:t>判</w:t>
                            </w:r>
                            <w:r>
                              <w:rPr>
                                <w:rFonts w:ascii="宋体" w:hAnsi="宋体"/>
                                <w:sz w:val="24"/>
                              </w:rPr>
                              <w:t xml:space="preserve"> </w:t>
                            </w:r>
                            <w:r>
                              <w:rPr>
                                <w:rFonts w:hint="eastAsia" w:ascii="宋体" w:hAnsi="宋体"/>
                                <w:sz w:val="24"/>
                              </w:rPr>
                              <w:t>一</w:t>
                            </w:r>
                            <w:r>
                              <w:rPr>
                                <w:rFonts w:ascii="宋体" w:hAnsi="宋体"/>
                                <w:sz w:val="24"/>
                              </w:rPr>
                              <w:t xml:space="preserve"> </w:t>
                            </w:r>
                            <w:r>
                              <w:rPr>
                                <w:rFonts w:hint="eastAsia" w:ascii="宋体" w:hAnsi="宋体"/>
                                <w:sz w:val="24"/>
                              </w:rPr>
                              <w:t>览</w:t>
                            </w:r>
                            <w:r>
                              <w:rPr>
                                <w:rFonts w:ascii="宋体" w:hAnsi="宋体"/>
                                <w:sz w:val="24"/>
                              </w:rPr>
                              <w:t xml:space="preserve"> </w:t>
                            </w:r>
                            <w:r>
                              <w:rPr>
                                <w:rFonts w:hint="eastAsia" w:ascii="宋体" w:hAnsi="宋体"/>
                                <w:sz w:val="24"/>
                              </w:rPr>
                              <w:t>表</w:t>
                            </w:r>
                          </w:p>
                          <w:p>
                            <w:pPr>
                              <w:spacing w:line="440" w:lineRule="exact"/>
                              <w:jc w:val="center"/>
                              <w:rPr>
                                <w:rFonts w:ascii="宋体"/>
                                <w:sz w:val="24"/>
                              </w:rPr>
                            </w:pPr>
                            <w:r>
                              <w:rPr>
                                <w:rFonts w:hint="eastAsia" w:ascii="宋体" w:hAnsi="宋体"/>
                                <w:sz w:val="24"/>
                              </w:rPr>
                              <w:t>（谈判时启封）</w:t>
                            </w:r>
                          </w:p>
                          <w:p>
                            <w:pPr>
                              <w:jc w:val="center"/>
                              <w:rPr>
                                <w:rFonts w:ascii="宋体"/>
                                <w:sz w:val="24"/>
                              </w:rPr>
                            </w:pPr>
                          </w:p>
                          <w:p>
                            <w:pPr>
                              <w:spacing w:line="440" w:lineRule="exact"/>
                              <w:rPr>
                                <w:rFonts w:ascii="宋体"/>
                                <w:sz w:val="24"/>
                              </w:rPr>
                            </w:pPr>
                          </w:p>
                          <w:p>
                            <w:pPr>
                              <w:spacing w:line="440" w:lineRule="exact"/>
                              <w:rPr>
                                <w:rFonts w:ascii="宋体"/>
                                <w:sz w:val="24"/>
                              </w:rPr>
                            </w:pPr>
                            <w:r>
                              <w:rPr>
                                <w:rFonts w:hint="eastAsia" w:ascii="宋体" w:hAnsi="宋体"/>
                                <w:sz w:val="24"/>
                              </w:rPr>
                              <w:t>供应商名称：（公章）</w:t>
                            </w:r>
                          </w:p>
                          <w:p>
                            <w:pPr>
                              <w:rPr>
                                <w:rFonts w:ascii="宋体" w:hAnsi="宋体"/>
                                <w:sz w:val="24"/>
                              </w:rPr>
                            </w:pPr>
                            <w:r>
                              <w:rPr>
                                <w:rFonts w:hint="eastAsia" w:ascii="宋体" w:hAnsi="宋体"/>
                                <w:sz w:val="24"/>
                              </w:rPr>
                              <w:t>封装内容：谈判一览表</w:t>
                            </w:r>
                            <w:r>
                              <w:rPr>
                                <w:rFonts w:ascii="宋体" w:hAnsi="宋体"/>
                                <w:sz w:val="24"/>
                              </w:rPr>
                              <w:t xml:space="preserve">                 </w:t>
                            </w:r>
                          </w:p>
                          <w:p>
                            <w:pPr>
                              <w:rPr>
                                <w:rFonts w:ascii="宋体"/>
                                <w:sz w:val="24"/>
                              </w:rPr>
                            </w:pPr>
                            <w:r>
                              <w:rPr>
                                <w:rFonts w:hint="eastAsia" w:ascii="宋体" w:hAnsi="宋体"/>
                                <w:sz w:val="24"/>
                              </w:rPr>
                              <w:t>联系人电话：</w:t>
                            </w:r>
                          </w:p>
                        </w:txbxContent>
                      </wps:txbx>
                      <wps:bodyPr upright="1"/>
                    </wps:wsp>
                  </a:graphicData>
                </a:graphic>
              </wp:anchor>
            </w:drawing>
          </mc:Choice>
          <mc:Fallback>
            <w:pict>
              <v:shape id="Text Box 3" o:spid="_x0000_s1026" o:spt="202" type="#_x0000_t202" style="position:absolute;left:0pt;margin-left:9pt;margin-top:1.65pt;height:238.4pt;width:420.9pt;z-index:251659264;mso-width-relative:page;mso-height-relative:page;" fillcolor="#FFFFFF" filled="t" stroked="t" coordsize="21600,21600" o:gfxdata="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GyS5A1gAAAAgB&#10;AAAPAAAAAAAAAAEAIAAAACIAAABkcnMvZG93bnJldi54bWxQSwECFAAUAAAACACHTuJAFtA1kOQB&#10;AADpAwAADgAAAAAAAAABACAAAAAlAQAAZHJzL2Uyb0RvYy54bWxQSwUGAAAAAAYABgBZAQAAewUA&#10;AAAA&#10;">
                <v:fill on="t" focussize="0,0"/>
                <v:stroke weight="3pt" color="#000000" linestyle="thinThin" joinstyle="miter"/>
                <v:imagedata o:title=""/>
                <o:lock v:ext="edit" aspectratio="f"/>
                <v:textbox>
                  <w:txbxContent>
                    <w:p>
                      <w:pPr>
                        <w:spacing w:line="440" w:lineRule="exact"/>
                        <w:rPr>
                          <w:rFonts w:hint="eastAsia" w:ascii="宋体" w:hAnsi="宋体"/>
                          <w:sz w:val="24"/>
                          <w:lang w:eastAsia="zh-CN"/>
                        </w:rPr>
                      </w:pPr>
                      <w:r>
                        <w:rPr>
                          <w:rFonts w:hint="eastAsia" w:ascii="宋体" w:hAnsi="宋体"/>
                          <w:sz w:val="24"/>
                        </w:rPr>
                        <w:t>致：</w:t>
                      </w:r>
                      <w:r>
                        <w:rPr>
                          <w:rFonts w:hint="eastAsia" w:ascii="宋体" w:hAnsi="宋体"/>
                          <w:sz w:val="24"/>
                          <w:lang w:eastAsia="zh-CN"/>
                        </w:rPr>
                        <w:t>陕西易元智诚项目管理有限公司</w:t>
                      </w:r>
                    </w:p>
                    <w:p>
                      <w:pPr>
                        <w:spacing w:line="440" w:lineRule="exact"/>
                        <w:rPr>
                          <w:rFonts w:hint="eastAsia" w:ascii="宋体" w:hAnsi="宋体"/>
                          <w:sz w:val="24"/>
                          <w:lang w:eastAsia="zh-CN"/>
                        </w:rPr>
                      </w:pPr>
                      <w:r>
                        <w:rPr>
                          <w:rFonts w:hint="eastAsia" w:ascii="宋体" w:hAnsi="宋体"/>
                          <w:sz w:val="24"/>
                          <w:lang w:eastAsia="zh-CN"/>
                        </w:rPr>
                        <w:t>项目编号：</w:t>
                      </w:r>
                    </w:p>
                    <w:p>
                      <w:pPr>
                        <w:spacing w:line="440" w:lineRule="exact"/>
                        <w:rPr>
                          <w:rFonts w:ascii="宋体"/>
                          <w:sz w:val="24"/>
                        </w:rPr>
                      </w:pPr>
                      <w:r>
                        <w:rPr>
                          <w:rFonts w:hint="eastAsia" w:ascii="宋体" w:hAnsi="宋体"/>
                          <w:sz w:val="24"/>
                        </w:rPr>
                        <w:t>项目名称：</w:t>
                      </w:r>
                    </w:p>
                    <w:p>
                      <w:pPr>
                        <w:spacing w:line="440" w:lineRule="exact"/>
                        <w:jc w:val="center"/>
                        <w:rPr>
                          <w:rFonts w:ascii="宋体"/>
                          <w:sz w:val="24"/>
                        </w:rPr>
                      </w:pPr>
                    </w:p>
                    <w:p>
                      <w:pPr>
                        <w:spacing w:line="440" w:lineRule="exact"/>
                        <w:jc w:val="center"/>
                        <w:rPr>
                          <w:rFonts w:ascii="宋体"/>
                          <w:sz w:val="24"/>
                        </w:rPr>
                      </w:pPr>
                      <w:r>
                        <w:rPr>
                          <w:rFonts w:hint="eastAsia" w:ascii="宋体" w:hAnsi="宋体"/>
                          <w:sz w:val="24"/>
                        </w:rPr>
                        <w:t>谈</w:t>
                      </w:r>
                      <w:r>
                        <w:rPr>
                          <w:rFonts w:ascii="宋体" w:hAnsi="宋体"/>
                          <w:sz w:val="24"/>
                        </w:rPr>
                        <w:t xml:space="preserve"> </w:t>
                      </w:r>
                      <w:r>
                        <w:rPr>
                          <w:rFonts w:hint="eastAsia" w:ascii="宋体" w:hAnsi="宋体"/>
                          <w:sz w:val="24"/>
                        </w:rPr>
                        <w:t>判</w:t>
                      </w:r>
                      <w:r>
                        <w:rPr>
                          <w:rFonts w:ascii="宋体" w:hAnsi="宋体"/>
                          <w:sz w:val="24"/>
                        </w:rPr>
                        <w:t xml:space="preserve"> </w:t>
                      </w:r>
                      <w:r>
                        <w:rPr>
                          <w:rFonts w:hint="eastAsia" w:ascii="宋体" w:hAnsi="宋体"/>
                          <w:sz w:val="24"/>
                        </w:rPr>
                        <w:t>一</w:t>
                      </w:r>
                      <w:r>
                        <w:rPr>
                          <w:rFonts w:ascii="宋体" w:hAnsi="宋体"/>
                          <w:sz w:val="24"/>
                        </w:rPr>
                        <w:t xml:space="preserve"> </w:t>
                      </w:r>
                      <w:r>
                        <w:rPr>
                          <w:rFonts w:hint="eastAsia" w:ascii="宋体" w:hAnsi="宋体"/>
                          <w:sz w:val="24"/>
                        </w:rPr>
                        <w:t>览</w:t>
                      </w:r>
                      <w:r>
                        <w:rPr>
                          <w:rFonts w:ascii="宋体" w:hAnsi="宋体"/>
                          <w:sz w:val="24"/>
                        </w:rPr>
                        <w:t xml:space="preserve"> </w:t>
                      </w:r>
                      <w:r>
                        <w:rPr>
                          <w:rFonts w:hint="eastAsia" w:ascii="宋体" w:hAnsi="宋体"/>
                          <w:sz w:val="24"/>
                        </w:rPr>
                        <w:t>表</w:t>
                      </w:r>
                    </w:p>
                    <w:p>
                      <w:pPr>
                        <w:spacing w:line="440" w:lineRule="exact"/>
                        <w:jc w:val="center"/>
                        <w:rPr>
                          <w:rFonts w:ascii="宋体"/>
                          <w:sz w:val="24"/>
                        </w:rPr>
                      </w:pPr>
                      <w:r>
                        <w:rPr>
                          <w:rFonts w:hint="eastAsia" w:ascii="宋体" w:hAnsi="宋体"/>
                          <w:sz w:val="24"/>
                        </w:rPr>
                        <w:t>（谈判时启封）</w:t>
                      </w:r>
                    </w:p>
                    <w:p>
                      <w:pPr>
                        <w:jc w:val="center"/>
                        <w:rPr>
                          <w:rFonts w:ascii="宋体"/>
                          <w:sz w:val="24"/>
                        </w:rPr>
                      </w:pPr>
                    </w:p>
                    <w:p>
                      <w:pPr>
                        <w:spacing w:line="440" w:lineRule="exact"/>
                        <w:rPr>
                          <w:rFonts w:ascii="宋体"/>
                          <w:sz w:val="24"/>
                        </w:rPr>
                      </w:pPr>
                    </w:p>
                    <w:p>
                      <w:pPr>
                        <w:spacing w:line="440" w:lineRule="exact"/>
                        <w:rPr>
                          <w:rFonts w:ascii="宋体"/>
                          <w:sz w:val="24"/>
                        </w:rPr>
                      </w:pPr>
                      <w:r>
                        <w:rPr>
                          <w:rFonts w:hint="eastAsia" w:ascii="宋体" w:hAnsi="宋体"/>
                          <w:sz w:val="24"/>
                        </w:rPr>
                        <w:t>供应商名称：（公章）</w:t>
                      </w:r>
                    </w:p>
                    <w:p>
                      <w:pPr>
                        <w:rPr>
                          <w:rFonts w:ascii="宋体" w:hAnsi="宋体"/>
                          <w:sz w:val="24"/>
                        </w:rPr>
                      </w:pPr>
                      <w:r>
                        <w:rPr>
                          <w:rFonts w:hint="eastAsia" w:ascii="宋体" w:hAnsi="宋体"/>
                          <w:sz w:val="24"/>
                        </w:rPr>
                        <w:t>封装内容：谈判一览表</w:t>
                      </w:r>
                      <w:r>
                        <w:rPr>
                          <w:rFonts w:ascii="宋体" w:hAnsi="宋体"/>
                          <w:sz w:val="24"/>
                        </w:rPr>
                        <w:t xml:space="preserve">                 </w:t>
                      </w:r>
                    </w:p>
                    <w:p>
                      <w:pPr>
                        <w:rPr>
                          <w:rFonts w:ascii="宋体"/>
                          <w:sz w:val="24"/>
                        </w:rPr>
                      </w:pPr>
                      <w:r>
                        <w:rPr>
                          <w:rFonts w:hint="eastAsia" w:ascii="宋体" w:hAnsi="宋体"/>
                          <w:sz w:val="24"/>
                        </w:rPr>
                        <w:t>联系人电话：</w:t>
                      </w:r>
                    </w:p>
                  </w:txbxContent>
                </v:textbox>
              </v:shape>
            </w:pict>
          </mc:Fallback>
        </mc:AlternateContent>
      </w:r>
    </w:p>
    <w:p>
      <w:pPr>
        <w:rPr>
          <w:rFonts w:ascii="宋体" w:cs="宋体"/>
        </w:rPr>
      </w:pPr>
    </w:p>
    <w:p>
      <w:pPr>
        <w:rPr>
          <w:rFonts w:ascii="宋体" w:cs="宋体"/>
        </w:rPr>
      </w:pPr>
    </w:p>
    <w:p>
      <w:pPr>
        <w:rPr>
          <w:rFonts w:ascii="宋体" w:cs="宋体"/>
        </w:rPr>
      </w:pPr>
    </w:p>
    <w:p>
      <w:pPr>
        <w:rPr>
          <w:rFonts w:ascii="宋体" w:cs="宋体"/>
        </w:rPr>
      </w:pPr>
    </w:p>
    <w:p>
      <w:pPr>
        <w:rPr>
          <w:rFonts w:ascii="宋体" w:cs="宋体"/>
        </w:rPr>
      </w:pPr>
    </w:p>
    <w:p>
      <w:pPr>
        <w:rPr>
          <w:rFonts w:ascii="宋体" w:cs="宋体"/>
        </w:rPr>
      </w:pPr>
    </w:p>
    <w:p>
      <w:pPr>
        <w:rPr>
          <w:rFonts w:ascii="宋体" w:cs="宋体"/>
        </w:rPr>
      </w:pPr>
    </w:p>
    <w:p>
      <w:pPr>
        <w:rPr>
          <w:rFonts w:ascii="宋体" w:cs="宋体"/>
        </w:rPr>
      </w:pPr>
    </w:p>
    <w:p>
      <w:pPr>
        <w:spacing w:line="500" w:lineRule="exact"/>
        <w:jc w:val="center"/>
        <w:rPr>
          <w:rFonts w:ascii="宋体" w:cs="宋体"/>
        </w:rPr>
      </w:pPr>
    </w:p>
    <w:p>
      <w:pPr>
        <w:spacing w:line="500" w:lineRule="exact"/>
        <w:jc w:val="center"/>
        <w:rPr>
          <w:rFonts w:ascii="宋体" w:cs="宋体"/>
        </w:rPr>
      </w:pPr>
    </w:p>
    <w:p>
      <w:pPr>
        <w:rPr>
          <w:rFonts w:ascii="宋体" w:cs="宋体"/>
          <w:sz w:val="44"/>
          <w:szCs w:val="44"/>
        </w:rPr>
      </w:pPr>
    </w:p>
    <w:p>
      <w:pPr>
        <w:jc w:val="center"/>
        <w:rPr>
          <w:rFonts w:ascii="宋体" w:cs="宋体"/>
          <w:sz w:val="32"/>
          <w:szCs w:val="32"/>
        </w:rPr>
      </w:pPr>
    </w:p>
    <w:p>
      <w:pPr>
        <w:jc w:val="center"/>
        <w:rPr>
          <w:rFonts w:ascii="宋体" w:cs="宋体"/>
          <w:sz w:val="32"/>
          <w:szCs w:val="32"/>
        </w:rPr>
      </w:pPr>
    </w:p>
    <w:p>
      <w:pPr>
        <w:rPr>
          <w:rFonts w:ascii="宋体" w:cs="宋体"/>
          <w:sz w:val="32"/>
          <w:szCs w:val="32"/>
        </w:rPr>
      </w:pPr>
    </w:p>
    <w:sectPr>
      <w:pgSz w:w="11906" w:h="16838"/>
      <w:pgMar w:top="1440" w:right="1418" w:bottom="1440"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ingFang SC">
    <w:altName w:val="Times New Roman"/>
    <w:panose1 w:val="00000000000000000000"/>
    <w:charset w:val="00"/>
    <w:family w:val="auto"/>
    <w:pitch w:val="default"/>
    <w:sig w:usb0="00000000" w:usb1="00000000" w:usb2="00000000" w:usb3="00000000" w:csb0="00000001" w:csb1="00000000"/>
  </w:font>
  <w:font w:name="Consolas">
    <w:panose1 w:val="020B0609020204030204"/>
    <w:charset w:val="00"/>
    <w:family w:val="auto"/>
    <w:pitch w:val="default"/>
    <w:sig w:usb0="E00006FF" w:usb1="0000FCFF" w:usb2="00000001" w:usb3="00000000" w:csb0="6000019F" w:csb1="DFD7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single" w:color="auto" w:sz="4" w:space="1"/>
      </w:pBdr>
      <w:tabs>
        <w:tab w:val="clear" w:pos="4153"/>
      </w:tabs>
      <w:rPr>
        <w:rFonts w:eastAsia="仿宋"/>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single" w:color="auto" w:sz="4" w:space="1"/>
      </w:pBdr>
      <w:tabs>
        <w:tab w:val="clear" w:pos="4153"/>
      </w:tabs>
      <w:rPr>
        <w:rFonts w:eastAsia="仿宋"/>
        <w:b/>
        <w:bCs/>
        <w:sz w:val="21"/>
        <w:szCs w:val="21"/>
      </w:rPr>
    </w:pPr>
    <w:r>
      <mc:AlternateContent>
        <mc:Choice Requires="wps">
          <w:drawing>
            <wp:anchor distT="0" distB="0" distL="114300" distR="114300" simplePos="0" relativeHeight="251659264" behindDoc="0" locked="0" layoutInCell="1" allowOverlap="1">
              <wp:simplePos x="0" y="0"/>
              <wp:positionH relativeFrom="margin">
                <wp:posOffset>2402840</wp:posOffset>
              </wp:positionH>
              <wp:positionV relativeFrom="paragraph">
                <wp:posOffset>-75565</wp:posOffset>
              </wp:positionV>
              <wp:extent cx="954405" cy="248285"/>
              <wp:effectExtent l="0" t="0" r="0" b="0"/>
              <wp:wrapNone/>
              <wp:docPr id="5" name="文本框 1026"/>
              <wp:cNvGraphicFramePr/>
              <a:graphic xmlns:a="http://schemas.openxmlformats.org/drawingml/2006/main">
                <a:graphicData uri="http://schemas.microsoft.com/office/word/2010/wordprocessingShape">
                  <wps:wsp>
                    <wps:cNvSpPr txBox="1"/>
                    <wps:spPr>
                      <a:xfrm>
                        <a:off x="0" y="0"/>
                        <a:ext cx="954405" cy="248285"/>
                      </a:xfrm>
                      <a:prstGeom prst="rect">
                        <a:avLst/>
                      </a:prstGeom>
                      <a:noFill/>
                      <a:ln w="15875">
                        <a:noFill/>
                      </a:ln>
                    </wps:spPr>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23</w:t>
                          </w:r>
                          <w:r>
                            <w:rPr>
                              <w:rFonts w:hint="eastAsia"/>
                              <w:sz w:val="18"/>
                            </w:rPr>
                            <w:fldChar w:fldCharType="end"/>
                          </w:r>
                          <w:r>
                            <w:rPr>
                              <w:rFonts w:hint="eastAsia"/>
                              <w:sz w:val="18"/>
                            </w:rPr>
                            <w:t xml:space="preserve"> 页</w:t>
                          </w:r>
                        </w:p>
                      </w:txbxContent>
                    </wps:txbx>
                    <wps:bodyPr lIns="0" tIns="0" rIns="0" bIns="0" upright="1"/>
                  </wps:wsp>
                </a:graphicData>
              </a:graphic>
            </wp:anchor>
          </w:drawing>
        </mc:Choice>
        <mc:Fallback>
          <w:pict>
            <v:shape id="文本框 1026" o:spid="_x0000_s1026" o:spt="202" type="#_x0000_t202" style="position:absolute;left:0pt;margin-left:189.2pt;margin-top:-5.95pt;height:19.55pt;width:75.15pt;mso-position-horizontal-relative:margin;z-index:251659264;mso-width-relative:page;mso-height-relative:page;" filled="f" stroked="f" coordsize="21600,21600" o:gfxdata="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3qSNB2gAA&#10;AAoBAAAPAAAAAAAAAAEAIAAAACIAAABkcnMvZG93bnJldi54bWxQSwECFAAUAAAACACHTuJA1VfL&#10;dKoBAAAwAwAADgAAAAAAAAABACAAAAApAQAAZHJzL2Uyb0RvYy54bWxQSwUGAAAAAAYABgBZAQAA&#10;RQUAAAAA&#10;">
              <v:fill on="f" focussize="0,0"/>
              <v:stroke on="f" weight="1.25pt"/>
              <v:imagedata o:title=""/>
              <o:lock v:ext="edit" aspectratio="f"/>
              <v:textbox inset="0mm,0mm,0mm,0mm">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23</w:t>
                    </w:r>
                    <w:r>
                      <w:rPr>
                        <w:rFonts w:hint="eastAsia"/>
                        <w:sz w:val="18"/>
                      </w:rPr>
                      <w:fldChar w:fldCharType="end"/>
                    </w:r>
                    <w:r>
                      <w:rPr>
                        <w:rFonts w:hint="eastAsia"/>
                        <w:sz w:val="18"/>
                      </w:rPr>
                      <w:t xml:space="preserve"> 页</w:t>
                    </w:r>
                  </w:p>
                </w:txbxContent>
              </v:textbox>
            </v:shape>
          </w:pict>
        </mc:Fallback>
      </mc:AlternateContent>
    </w:r>
    <w:r>
      <w:rPr>
        <w:rFonts w:ascii="仿宋" w:hAnsi="仿宋" w:eastAsia="仿宋"/>
        <w:b/>
        <w:bCs/>
        <w:color w:val="000000"/>
        <w:kern w:val="0"/>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single" w:color="auto" w:sz="4" w:space="1"/>
      </w:pBdr>
      <w:tabs>
        <w:tab w:val="clear" w:pos="4153"/>
      </w:tabs>
      <w:rPr>
        <w:rFonts w:eastAsia="仿宋"/>
        <w:b/>
        <w:bCs/>
        <w:sz w:val="21"/>
        <w:szCs w:val="21"/>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27</w:t>
                          </w:r>
                          <w:r>
                            <w:rPr>
                              <w:rFonts w:hint="eastAsia"/>
                              <w:sz w:val="18"/>
                            </w:rPr>
                            <w:fldChar w:fldCharType="end"/>
                          </w:r>
                          <w:r>
                            <w:rPr>
                              <w:rFonts w:hint="eastAsia"/>
                              <w:sz w:val="18"/>
                            </w:rPr>
                            <w:t xml:space="preserve"> 页</w:t>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oaYJL0wAAAAUBAAAPAAAAAAAAAAEAIAAAACIAAABkcnMvZG93bnJldi54bWxQSwECFAAUAAAA&#10;CACHTuJAfgX6P7oBAABYAwAADgAAAAAAAAABACAAAAAiAQAAZHJzL2Uyb0RvYy54bWxQSwUGAAAA&#10;AAYABgBZAQAATgUAAAAA&#10;">
              <v:fill on="f" focussize="0,0"/>
              <v:stroke on="f" weight="1.25pt"/>
              <v:imagedata o:title=""/>
              <o:lock v:ext="edit" aspectratio="f"/>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27</w:t>
                    </w:r>
                    <w:r>
                      <w:rPr>
                        <w:rFonts w:hint="eastAsia"/>
                        <w:sz w:val="18"/>
                      </w:rPr>
                      <w:fldChar w:fldCharType="end"/>
                    </w:r>
                    <w:r>
                      <w:rPr>
                        <w:rFonts w:hint="eastAsia"/>
                        <w:sz w:val="18"/>
                      </w:rPr>
                      <w:t xml:space="preserve"> 页</w:t>
                    </w:r>
                  </w:p>
                </w:txbxContent>
              </v:textbox>
            </v:shape>
          </w:pict>
        </mc:Fallback>
      </mc:AlternateContent>
    </w:r>
    <w:r>
      <w:rPr>
        <w:rFonts w:ascii="仿宋" w:hAnsi="仿宋" w:eastAsia="仿宋"/>
        <w:b/>
        <w:bCs/>
        <w:color w:val="000000"/>
        <w:kern w:val="0"/>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single" w:color="auto" w:sz="4" w:space="1"/>
      </w:pBdr>
      <w:jc w:val="right"/>
      <w:rPr>
        <w:b/>
        <w:bCs/>
        <w:szCs w:val="18"/>
      </w:rPr>
    </w:pPr>
    <w:r>
      <w:rPr>
        <w:rFonts w:hint="eastAsia"/>
        <w:b/>
        <w:bCs/>
        <w:szCs w:val="18"/>
      </w:rPr>
      <w:t>竞争性谈判</w:t>
    </w:r>
    <w:r>
      <w:rPr>
        <w:b/>
        <w:bCs/>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FAB5A"/>
    <w:multiLevelType w:val="singleLevel"/>
    <w:tmpl w:val="069FAB5A"/>
    <w:lvl w:ilvl="0" w:tentative="0">
      <w:start w:val="2"/>
      <w:numFmt w:val="decimal"/>
      <w:suff w:val="nothing"/>
      <w:lvlText w:val="%1、"/>
      <w:lvlJc w:val="left"/>
    </w:lvl>
  </w:abstractNum>
  <w:abstractNum w:abstractNumId="1">
    <w:nsid w:val="1F131DE3"/>
    <w:multiLevelType w:val="singleLevel"/>
    <w:tmpl w:val="1F131DE3"/>
    <w:lvl w:ilvl="0" w:tentative="0">
      <w:start w:val="1"/>
      <w:numFmt w:val="decimal"/>
      <w:suff w:val="space"/>
      <w:lvlText w:val="（%1）"/>
      <w:lvlJc w:val="left"/>
    </w:lvl>
  </w:abstractNum>
  <w:abstractNum w:abstractNumId="2">
    <w:nsid w:val="31EDC880"/>
    <w:multiLevelType w:val="singleLevel"/>
    <w:tmpl w:val="31EDC880"/>
    <w:lvl w:ilvl="0" w:tentative="0">
      <w:start w:val="1"/>
      <w:numFmt w:val="decimal"/>
      <w:suff w:val="nothing"/>
      <w:lvlText w:val="%1、"/>
      <w:lvlJc w:val="left"/>
    </w:lvl>
  </w:abstractNum>
  <w:abstractNum w:abstractNumId="3">
    <w:nsid w:val="54C5A0DC"/>
    <w:multiLevelType w:val="singleLevel"/>
    <w:tmpl w:val="54C5A0DC"/>
    <w:lvl w:ilvl="0" w:tentative="0">
      <w:start w:val="5"/>
      <w:numFmt w:val="chineseCounting"/>
      <w:suff w:val="nothing"/>
      <w:lvlText w:val="%1、"/>
      <w:lvlJc w:val="left"/>
    </w:lvl>
  </w:abstractNum>
  <w:abstractNum w:abstractNumId="4">
    <w:nsid w:val="5A1D1E97"/>
    <w:multiLevelType w:val="singleLevel"/>
    <w:tmpl w:val="5A1D1E97"/>
    <w:lvl w:ilvl="0" w:tentative="0">
      <w:start w:val="5"/>
      <w:numFmt w:val="decimal"/>
      <w:suff w:val="nothing"/>
      <w:lvlText w:val="第%1部"/>
      <w:lvlJc w:val="left"/>
    </w:lvl>
  </w:abstractNum>
  <w:abstractNum w:abstractNumId="5">
    <w:nsid w:val="6D9201DF"/>
    <w:multiLevelType w:val="singleLevel"/>
    <w:tmpl w:val="6D9201DF"/>
    <w:lvl w:ilvl="0" w:tentative="0">
      <w:start w:val="1"/>
      <w:numFmt w:val="decimal"/>
      <w:suff w:val="nothing"/>
      <w:lvlText w:val="（%1）"/>
      <w:lvlJc w:val="left"/>
    </w:lvl>
  </w:abstractNum>
  <w:num w:numId="1">
    <w:abstractNumId w:val="0"/>
  </w:num>
  <w:num w:numId="2">
    <w:abstractNumId w:val="1"/>
  </w:num>
  <w:num w:numId="3">
    <w:abstractNumId w:val="5"/>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5383"/>
    <w:rsid w:val="00004F33"/>
    <w:rsid w:val="00047E25"/>
    <w:rsid w:val="000C081E"/>
    <w:rsid w:val="000C77B9"/>
    <w:rsid w:val="001001D6"/>
    <w:rsid w:val="001125CD"/>
    <w:rsid w:val="00144FC3"/>
    <w:rsid w:val="00152B43"/>
    <w:rsid w:val="0018079E"/>
    <w:rsid w:val="001B29F7"/>
    <w:rsid w:val="001B35BC"/>
    <w:rsid w:val="00212B49"/>
    <w:rsid w:val="0026550F"/>
    <w:rsid w:val="002710D1"/>
    <w:rsid w:val="002E0CAD"/>
    <w:rsid w:val="002E7398"/>
    <w:rsid w:val="00324ECD"/>
    <w:rsid w:val="00334911"/>
    <w:rsid w:val="003447B5"/>
    <w:rsid w:val="00364212"/>
    <w:rsid w:val="00377C47"/>
    <w:rsid w:val="0039317A"/>
    <w:rsid w:val="003E25B6"/>
    <w:rsid w:val="003E49DA"/>
    <w:rsid w:val="0046324F"/>
    <w:rsid w:val="00482CF1"/>
    <w:rsid w:val="00495D08"/>
    <w:rsid w:val="004B1E7E"/>
    <w:rsid w:val="004B7089"/>
    <w:rsid w:val="004F14CC"/>
    <w:rsid w:val="004F4B5F"/>
    <w:rsid w:val="00516F70"/>
    <w:rsid w:val="00555796"/>
    <w:rsid w:val="00573D18"/>
    <w:rsid w:val="005A352A"/>
    <w:rsid w:val="005B2616"/>
    <w:rsid w:val="005B56F5"/>
    <w:rsid w:val="006134F8"/>
    <w:rsid w:val="00622188"/>
    <w:rsid w:val="006630C0"/>
    <w:rsid w:val="00683544"/>
    <w:rsid w:val="00691345"/>
    <w:rsid w:val="006D304E"/>
    <w:rsid w:val="006D7A37"/>
    <w:rsid w:val="006E13AC"/>
    <w:rsid w:val="006F6AB4"/>
    <w:rsid w:val="00706761"/>
    <w:rsid w:val="007108FD"/>
    <w:rsid w:val="00723A08"/>
    <w:rsid w:val="00757374"/>
    <w:rsid w:val="00757B09"/>
    <w:rsid w:val="00795EA5"/>
    <w:rsid w:val="007B0520"/>
    <w:rsid w:val="007B467D"/>
    <w:rsid w:val="007D4F78"/>
    <w:rsid w:val="007E1BDB"/>
    <w:rsid w:val="007F16A6"/>
    <w:rsid w:val="00802021"/>
    <w:rsid w:val="00842B11"/>
    <w:rsid w:val="00852DDB"/>
    <w:rsid w:val="0086735B"/>
    <w:rsid w:val="00872B56"/>
    <w:rsid w:val="008F7909"/>
    <w:rsid w:val="00957E2C"/>
    <w:rsid w:val="00961816"/>
    <w:rsid w:val="00977A8A"/>
    <w:rsid w:val="009821C9"/>
    <w:rsid w:val="00991F48"/>
    <w:rsid w:val="009D6337"/>
    <w:rsid w:val="00A43B70"/>
    <w:rsid w:val="00A55383"/>
    <w:rsid w:val="00A633E0"/>
    <w:rsid w:val="00A63BB8"/>
    <w:rsid w:val="00A67869"/>
    <w:rsid w:val="00A843D4"/>
    <w:rsid w:val="00AE565E"/>
    <w:rsid w:val="00B123BD"/>
    <w:rsid w:val="00B30D20"/>
    <w:rsid w:val="00B333C3"/>
    <w:rsid w:val="00BA41FC"/>
    <w:rsid w:val="00BF6949"/>
    <w:rsid w:val="00C144C8"/>
    <w:rsid w:val="00C819C5"/>
    <w:rsid w:val="00C82C1B"/>
    <w:rsid w:val="00CF5887"/>
    <w:rsid w:val="00CF666A"/>
    <w:rsid w:val="00D14F44"/>
    <w:rsid w:val="00D659EA"/>
    <w:rsid w:val="00D73AC1"/>
    <w:rsid w:val="00D851D4"/>
    <w:rsid w:val="00E10F5B"/>
    <w:rsid w:val="00E3259C"/>
    <w:rsid w:val="00E61BE6"/>
    <w:rsid w:val="00E916AF"/>
    <w:rsid w:val="00EA7D06"/>
    <w:rsid w:val="00EB02ED"/>
    <w:rsid w:val="00EB1FA3"/>
    <w:rsid w:val="00EB3E51"/>
    <w:rsid w:val="00EE4CC0"/>
    <w:rsid w:val="00F018D2"/>
    <w:rsid w:val="00F61E08"/>
    <w:rsid w:val="00FD0D3C"/>
    <w:rsid w:val="00FF373F"/>
    <w:rsid w:val="01257319"/>
    <w:rsid w:val="01310BC3"/>
    <w:rsid w:val="01AB7E29"/>
    <w:rsid w:val="01B22940"/>
    <w:rsid w:val="01D84320"/>
    <w:rsid w:val="01E7503F"/>
    <w:rsid w:val="02210181"/>
    <w:rsid w:val="02BA5187"/>
    <w:rsid w:val="030D2F34"/>
    <w:rsid w:val="03122324"/>
    <w:rsid w:val="032A74D1"/>
    <w:rsid w:val="03B30642"/>
    <w:rsid w:val="03D36ED3"/>
    <w:rsid w:val="03FC04E0"/>
    <w:rsid w:val="041B3A10"/>
    <w:rsid w:val="044235B7"/>
    <w:rsid w:val="04CB16FF"/>
    <w:rsid w:val="04CD3BC7"/>
    <w:rsid w:val="05F6115E"/>
    <w:rsid w:val="05F86CB1"/>
    <w:rsid w:val="06AA2A34"/>
    <w:rsid w:val="06DC313A"/>
    <w:rsid w:val="06E62E76"/>
    <w:rsid w:val="07223B3A"/>
    <w:rsid w:val="076E6B84"/>
    <w:rsid w:val="07766C38"/>
    <w:rsid w:val="078B5B7A"/>
    <w:rsid w:val="0795395A"/>
    <w:rsid w:val="07B941E5"/>
    <w:rsid w:val="07DA462D"/>
    <w:rsid w:val="082A6903"/>
    <w:rsid w:val="083C5327"/>
    <w:rsid w:val="08A9184E"/>
    <w:rsid w:val="08AF3440"/>
    <w:rsid w:val="08F22205"/>
    <w:rsid w:val="092925E3"/>
    <w:rsid w:val="09397D93"/>
    <w:rsid w:val="09817F3D"/>
    <w:rsid w:val="0996463B"/>
    <w:rsid w:val="09B850A2"/>
    <w:rsid w:val="09B92556"/>
    <w:rsid w:val="09B94FA0"/>
    <w:rsid w:val="0A054C4F"/>
    <w:rsid w:val="0A1144E6"/>
    <w:rsid w:val="0A2C709E"/>
    <w:rsid w:val="0A3875F2"/>
    <w:rsid w:val="0A45714F"/>
    <w:rsid w:val="0AB85904"/>
    <w:rsid w:val="0AF66440"/>
    <w:rsid w:val="0B8360CA"/>
    <w:rsid w:val="0B905861"/>
    <w:rsid w:val="0C383F7E"/>
    <w:rsid w:val="0CA24077"/>
    <w:rsid w:val="0CD73F8A"/>
    <w:rsid w:val="0D7F35C3"/>
    <w:rsid w:val="0DDC4EA7"/>
    <w:rsid w:val="0E5B743A"/>
    <w:rsid w:val="0E8B5A89"/>
    <w:rsid w:val="0EA737CA"/>
    <w:rsid w:val="0EB61D66"/>
    <w:rsid w:val="0EE523F7"/>
    <w:rsid w:val="0EE9264F"/>
    <w:rsid w:val="0FB34EED"/>
    <w:rsid w:val="0FC90E4F"/>
    <w:rsid w:val="0FE30E95"/>
    <w:rsid w:val="10734CE7"/>
    <w:rsid w:val="107F672B"/>
    <w:rsid w:val="108C3339"/>
    <w:rsid w:val="10B92187"/>
    <w:rsid w:val="10B927AD"/>
    <w:rsid w:val="10CD04E7"/>
    <w:rsid w:val="10E97067"/>
    <w:rsid w:val="10EA0E4A"/>
    <w:rsid w:val="10FA365F"/>
    <w:rsid w:val="112577F8"/>
    <w:rsid w:val="112D245F"/>
    <w:rsid w:val="11313D30"/>
    <w:rsid w:val="11D63948"/>
    <w:rsid w:val="124C4BFA"/>
    <w:rsid w:val="12D83D24"/>
    <w:rsid w:val="12F502DB"/>
    <w:rsid w:val="135C4AED"/>
    <w:rsid w:val="13701A34"/>
    <w:rsid w:val="13F33E91"/>
    <w:rsid w:val="148C7F6B"/>
    <w:rsid w:val="14DD3FB9"/>
    <w:rsid w:val="15115C7C"/>
    <w:rsid w:val="15B30677"/>
    <w:rsid w:val="160F39DC"/>
    <w:rsid w:val="16380D4F"/>
    <w:rsid w:val="16395185"/>
    <w:rsid w:val="16703946"/>
    <w:rsid w:val="16833C61"/>
    <w:rsid w:val="16C03E82"/>
    <w:rsid w:val="17626D70"/>
    <w:rsid w:val="176610BB"/>
    <w:rsid w:val="178D28B3"/>
    <w:rsid w:val="18021E0C"/>
    <w:rsid w:val="180C7863"/>
    <w:rsid w:val="18314055"/>
    <w:rsid w:val="183671CD"/>
    <w:rsid w:val="184501DA"/>
    <w:rsid w:val="185552D4"/>
    <w:rsid w:val="187E285D"/>
    <w:rsid w:val="18A25FDE"/>
    <w:rsid w:val="18AF552E"/>
    <w:rsid w:val="18E0694C"/>
    <w:rsid w:val="190637CE"/>
    <w:rsid w:val="19066250"/>
    <w:rsid w:val="19084994"/>
    <w:rsid w:val="193549E5"/>
    <w:rsid w:val="195C05D2"/>
    <w:rsid w:val="19E11595"/>
    <w:rsid w:val="1A02434A"/>
    <w:rsid w:val="1A073C70"/>
    <w:rsid w:val="1A727E2A"/>
    <w:rsid w:val="1AA163CF"/>
    <w:rsid w:val="1AB732CC"/>
    <w:rsid w:val="1AC33E0C"/>
    <w:rsid w:val="1AED27B4"/>
    <w:rsid w:val="1B007B00"/>
    <w:rsid w:val="1B0A0731"/>
    <w:rsid w:val="1B101F0D"/>
    <w:rsid w:val="1B1311FC"/>
    <w:rsid w:val="1B2E6AAA"/>
    <w:rsid w:val="1B5132C4"/>
    <w:rsid w:val="1BA17B4D"/>
    <w:rsid w:val="1C0049DB"/>
    <w:rsid w:val="1C277BBD"/>
    <w:rsid w:val="1CA45462"/>
    <w:rsid w:val="1CAE206E"/>
    <w:rsid w:val="1CDB2C1D"/>
    <w:rsid w:val="1CDE692F"/>
    <w:rsid w:val="1CE557B8"/>
    <w:rsid w:val="1D357863"/>
    <w:rsid w:val="1D3D32C3"/>
    <w:rsid w:val="1D4E3A13"/>
    <w:rsid w:val="1D90438E"/>
    <w:rsid w:val="1DCA6207"/>
    <w:rsid w:val="1DCC1D86"/>
    <w:rsid w:val="1EC23F71"/>
    <w:rsid w:val="1EE32B44"/>
    <w:rsid w:val="1F1944AE"/>
    <w:rsid w:val="1F323C8C"/>
    <w:rsid w:val="1F905A55"/>
    <w:rsid w:val="1FB94C37"/>
    <w:rsid w:val="1FCC59A5"/>
    <w:rsid w:val="1FEF5472"/>
    <w:rsid w:val="200515D6"/>
    <w:rsid w:val="20192C0F"/>
    <w:rsid w:val="20823A9F"/>
    <w:rsid w:val="20F67EC9"/>
    <w:rsid w:val="210B00A5"/>
    <w:rsid w:val="21347A99"/>
    <w:rsid w:val="21431FCD"/>
    <w:rsid w:val="215A3A01"/>
    <w:rsid w:val="219F1B55"/>
    <w:rsid w:val="21C56FB8"/>
    <w:rsid w:val="21C847D2"/>
    <w:rsid w:val="21CD7AEC"/>
    <w:rsid w:val="21ED6137"/>
    <w:rsid w:val="220D0D87"/>
    <w:rsid w:val="220E591D"/>
    <w:rsid w:val="228643B1"/>
    <w:rsid w:val="22D60E60"/>
    <w:rsid w:val="232C0EE6"/>
    <w:rsid w:val="234C2333"/>
    <w:rsid w:val="2354188F"/>
    <w:rsid w:val="2358596C"/>
    <w:rsid w:val="23AD523A"/>
    <w:rsid w:val="240F306B"/>
    <w:rsid w:val="24236231"/>
    <w:rsid w:val="24504BA6"/>
    <w:rsid w:val="246C3707"/>
    <w:rsid w:val="24792484"/>
    <w:rsid w:val="24F63817"/>
    <w:rsid w:val="253C49D0"/>
    <w:rsid w:val="25423BCE"/>
    <w:rsid w:val="25B46B6C"/>
    <w:rsid w:val="25CD1880"/>
    <w:rsid w:val="261C0A5B"/>
    <w:rsid w:val="261F2057"/>
    <w:rsid w:val="264D2A49"/>
    <w:rsid w:val="276972D6"/>
    <w:rsid w:val="277C3764"/>
    <w:rsid w:val="27C32548"/>
    <w:rsid w:val="27C8151D"/>
    <w:rsid w:val="28230F6C"/>
    <w:rsid w:val="284E148A"/>
    <w:rsid w:val="288314D9"/>
    <w:rsid w:val="28A14CA2"/>
    <w:rsid w:val="290F1DC9"/>
    <w:rsid w:val="299C3A5E"/>
    <w:rsid w:val="29CB3630"/>
    <w:rsid w:val="2A4C17D1"/>
    <w:rsid w:val="2A6256A7"/>
    <w:rsid w:val="2A7761D3"/>
    <w:rsid w:val="2AA3674A"/>
    <w:rsid w:val="2AA42DBF"/>
    <w:rsid w:val="2AC3435E"/>
    <w:rsid w:val="2ACB14A4"/>
    <w:rsid w:val="2AD24105"/>
    <w:rsid w:val="2B42586D"/>
    <w:rsid w:val="2B7B2D56"/>
    <w:rsid w:val="2B8C3B7A"/>
    <w:rsid w:val="2BBE5D41"/>
    <w:rsid w:val="2BF43341"/>
    <w:rsid w:val="2C090DA5"/>
    <w:rsid w:val="2C3370FA"/>
    <w:rsid w:val="2C767349"/>
    <w:rsid w:val="2C852BF2"/>
    <w:rsid w:val="2CAF1220"/>
    <w:rsid w:val="2D7C30C7"/>
    <w:rsid w:val="2D9B476F"/>
    <w:rsid w:val="2DBC0CAD"/>
    <w:rsid w:val="2DDB5019"/>
    <w:rsid w:val="2DDF2CA4"/>
    <w:rsid w:val="2DF0786F"/>
    <w:rsid w:val="2DF877D7"/>
    <w:rsid w:val="2F314122"/>
    <w:rsid w:val="2F543E7B"/>
    <w:rsid w:val="2F794700"/>
    <w:rsid w:val="2FCE1860"/>
    <w:rsid w:val="2FE25947"/>
    <w:rsid w:val="2FF03448"/>
    <w:rsid w:val="30044A1E"/>
    <w:rsid w:val="30147978"/>
    <w:rsid w:val="30BB629D"/>
    <w:rsid w:val="30E81AFD"/>
    <w:rsid w:val="31291415"/>
    <w:rsid w:val="31375FA6"/>
    <w:rsid w:val="31A359A6"/>
    <w:rsid w:val="32331E42"/>
    <w:rsid w:val="328264E1"/>
    <w:rsid w:val="32DA3967"/>
    <w:rsid w:val="332713BA"/>
    <w:rsid w:val="334B7FE5"/>
    <w:rsid w:val="33C35195"/>
    <w:rsid w:val="33FB3081"/>
    <w:rsid w:val="346A35F1"/>
    <w:rsid w:val="35064FAD"/>
    <w:rsid w:val="353A4CEE"/>
    <w:rsid w:val="354306DA"/>
    <w:rsid w:val="3558340E"/>
    <w:rsid w:val="35A06345"/>
    <w:rsid w:val="35CC7ED0"/>
    <w:rsid w:val="35F31856"/>
    <w:rsid w:val="36376106"/>
    <w:rsid w:val="366434B3"/>
    <w:rsid w:val="370E0F52"/>
    <w:rsid w:val="3738268D"/>
    <w:rsid w:val="37D01AA4"/>
    <w:rsid w:val="388B1B42"/>
    <w:rsid w:val="389E5536"/>
    <w:rsid w:val="38A21B0D"/>
    <w:rsid w:val="38AC1619"/>
    <w:rsid w:val="38BA29C8"/>
    <w:rsid w:val="38D347AA"/>
    <w:rsid w:val="38DA2E60"/>
    <w:rsid w:val="38FC3A12"/>
    <w:rsid w:val="39395E14"/>
    <w:rsid w:val="39612F46"/>
    <w:rsid w:val="3967347D"/>
    <w:rsid w:val="39AD3153"/>
    <w:rsid w:val="39C1621D"/>
    <w:rsid w:val="39C41361"/>
    <w:rsid w:val="39D610DE"/>
    <w:rsid w:val="39EA2452"/>
    <w:rsid w:val="3A1F39F2"/>
    <w:rsid w:val="3ABA08FA"/>
    <w:rsid w:val="3AD81E0D"/>
    <w:rsid w:val="3ADA17B9"/>
    <w:rsid w:val="3AEB7FC3"/>
    <w:rsid w:val="3B1C31F5"/>
    <w:rsid w:val="3B4B32AE"/>
    <w:rsid w:val="3B4F634C"/>
    <w:rsid w:val="3B592164"/>
    <w:rsid w:val="3B8B59E3"/>
    <w:rsid w:val="3BC152D5"/>
    <w:rsid w:val="3C5C0713"/>
    <w:rsid w:val="3CA3581A"/>
    <w:rsid w:val="3CDF0269"/>
    <w:rsid w:val="3D771DA1"/>
    <w:rsid w:val="3D8B7F55"/>
    <w:rsid w:val="3E265E17"/>
    <w:rsid w:val="3E816E4C"/>
    <w:rsid w:val="3EF165D8"/>
    <w:rsid w:val="3F051F30"/>
    <w:rsid w:val="3F4C66FA"/>
    <w:rsid w:val="3F872477"/>
    <w:rsid w:val="3FAA30F7"/>
    <w:rsid w:val="404349F1"/>
    <w:rsid w:val="405300DC"/>
    <w:rsid w:val="40605266"/>
    <w:rsid w:val="40C23ADC"/>
    <w:rsid w:val="41495440"/>
    <w:rsid w:val="415833B3"/>
    <w:rsid w:val="416150F2"/>
    <w:rsid w:val="416C19AE"/>
    <w:rsid w:val="417877BE"/>
    <w:rsid w:val="41C268BC"/>
    <w:rsid w:val="41DF41EF"/>
    <w:rsid w:val="424D42FB"/>
    <w:rsid w:val="43451AFD"/>
    <w:rsid w:val="43730111"/>
    <w:rsid w:val="43993CD1"/>
    <w:rsid w:val="43E24AAF"/>
    <w:rsid w:val="441820FC"/>
    <w:rsid w:val="444D3C45"/>
    <w:rsid w:val="44995A32"/>
    <w:rsid w:val="44B17600"/>
    <w:rsid w:val="44F156CB"/>
    <w:rsid w:val="458867E1"/>
    <w:rsid w:val="45F17F31"/>
    <w:rsid w:val="46090C4E"/>
    <w:rsid w:val="46442D9F"/>
    <w:rsid w:val="4667678D"/>
    <w:rsid w:val="46946AFC"/>
    <w:rsid w:val="46D756CB"/>
    <w:rsid w:val="46E65287"/>
    <w:rsid w:val="47030BAB"/>
    <w:rsid w:val="47604CA4"/>
    <w:rsid w:val="477F1C66"/>
    <w:rsid w:val="47B73853"/>
    <w:rsid w:val="480843E3"/>
    <w:rsid w:val="482C52ED"/>
    <w:rsid w:val="48CB113D"/>
    <w:rsid w:val="495D4909"/>
    <w:rsid w:val="496D49CB"/>
    <w:rsid w:val="49B74799"/>
    <w:rsid w:val="4A00597B"/>
    <w:rsid w:val="4A593DBB"/>
    <w:rsid w:val="4A881705"/>
    <w:rsid w:val="4B5D4899"/>
    <w:rsid w:val="4B965F8D"/>
    <w:rsid w:val="4B9E67A0"/>
    <w:rsid w:val="4B9F1283"/>
    <w:rsid w:val="4BDD5215"/>
    <w:rsid w:val="4BF11091"/>
    <w:rsid w:val="4C066654"/>
    <w:rsid w:val="4C1D6745"/>
    <w:rsid w:val="4C1F226F"/>
    <w:rsid w:val="4C9D4DE4"/>
    <w:rsid w:val="4CF46831"/>
    <w:rsid w:val="4D8720C4"/>
    <w:rsid w:val="4D92145E"/>
    <w:rsid w:val="4DA651C6"/>
    <w:rsid w:val="4DDF7046"/>
    <w:rsid w:val="4E096CBA"/>
    <w:rsid w:val="4E1E04DF"/>
    <w:rsid w:val="4E526893"/>
    <w:rsid w:val="4EAD519F"/>
    <w:rsid w:val="4EB14ECC"/>
    <w:rsid w:val="4F403162"/>
    <w:rsid w:val="4F5B2FD0"/>
    <w:rsid w:val="4F7F71CB"/>
    <w:rsid w:val="4FB87AF3"/>
    <w:rsid w:val="5046000F"/>
    <w:rsid w:val="50552E41"/>
    <w:rsid w:val="50676763"/>
    <w:rsid w:val="50865B87"/>
    <w:rsid w:val="509625B7"/>
    <w:rsid w:val="50A976CE"/>
    <w:rsid w:val="50D912B2"/>
    <w:rsid w:val="50F133F8"/>
    <w:rsid w:val="514953DB"/>
    <w:rsid w:val="518D6E16"/>
    <w:rsid w:val="519451D9"/>
    <w:rsid w:val="51956006"/>
    <w:rsid w:val="51AD54B3"/>
    <w:rsid w:val="51C12F28"/>
    <w:rsid w:val="526B7CC5"/>
    <w:rsid w:val="53492171"/>
    <w:rsid w:val="534D51CF"/>
    <w:rsid w:val="536D5C1F"/>
    <w:rsid w:val="53F94BF5"/>
    <w:rsid w:val="542F2280"/>
    <w:rsid w:val="54616B02"/>
    <w:rsid w:val="54976CB2"/>
    <w:rsid w:val="54A31CEC"/>
    <w:rsid w:val="54E81AD8"/>
    <w:rsid w:val="55574C9E"/>
    <w:rsid w:val="55604206"/>
    <w:rsid w:val="55657E37"/>
    <w:rsid w:val="559922C1"/>
    <w:rsid w:val="55A34F86"/>
    <w:rsid w:val="55A4260C"/>
    <w:rsid w:val="55B55728"/>
    <w:rsid w:val="55EA3E59"/>
    <w:rsid w:val="55FD4938"/>
    <w:rsid w:val="56165A42"/>
    <w:rsid w:val="56593DAA"/>
    <w:rsid w:val="56657428"/>
    <w:rsid w:val="56AA7410"/>
    <w:rsid w:val="57B4094D"/>
    <w:rsid w:val="57B64E47"/>
    <w:rsid w:val="57B814E9"/>
    <w:rsid w:val="57CA7373"/>
    <w:rsid w:val="580929C5"/>
    <w:rsid w:val="58504FF5"/>
    <w:rsid w:val="58B60084"/>
    <w:rsid w:val="58D1050F"/>
    <w:rsid w:val="591F5B52"/>
    <w:rsid w:val="59994F1E"/>
    <w:rsid w:val="59B70BB9"/>
    <w:rsid w:val="59B93DA2"/>
    <w:rsid w:val="59E7785B"/>
    <w:rsid w:val="5A0618ED"/>
    <w:rsid w:val="5A324F08"/>
    <w:rsid w:val="5A623ADC"/>
    <w:rsid w:val="5A910839"/>
    <w:rsid w:val="5ABC75EB"/>
    <w:rsid w:val="5AC06EC5"/>
    <w:rsid w:val="5B141361"/>
    <w:rsid w:val="5BCF4709"/>
    <w:rsid w:val="5C0C0D08"/>
    <w:rsid w:val="5C5D0532"/>
    <w:rsid w:val="5C767223"/>
    <w:rsid w:val="5CF401ED"/>
    <w:rsid w:val="5D004D9D"/>
    <w:rsid w:val="5D032930"/>
    <w:rsid w:val="5D2231DC"/>
    <w:rsid w:val="5D511665"/>
    <w:rsid w:val="5D72066C"/>
    <w:rsid w:val="5D761B8B"/>
    <w:rsid w:val="5D7B109F"/>
    <w:rsid w:val="5D7C5DBB"/>
    <w:rsid w:val="5D7E542C"/>
    <w:rsid w:val="5DEC39A0"/>
    <w:rsid w:val="5E1C37F7"/>
    <w:rsid w:val="5E4D4498"/>
    <w:rsid w:val="5E550ABC"/>
    <w:rsid w:val="5E955CC7"/>
    <w:rsid w:val="5ED55B11"/>
    <w:rsid w:val="5EE04DE9"/>
    <w:rsid w:val="5F06183A"/>
    <w:rsid w:val="5F0A1402"/>
    <w:rsid w:val="5F181FC5"/>
    <w:rsid w:val="5F1C4610"/>
    <w:rsid w:val="5F2E6734"/>
    <w:rsid w:val="5F7F73EE"/>
    <w:rsid w:val="5FD41B33"/>
    <w:rsid w:val="5FFE6963"/>
    <w:rsid w:val="60291312"/>
    <w:rsid w:val="604352F0"/>
    <w:rsid w:val="619F4CEC"/>
    <w:rsid w:val="61A83612"/>
    <w:rsid w:val="61B96AF9"/>
    <w:rsid w:val="61BD5B1A"/>
    <w:rsid w:val="61CD6E73"/>
    <w:rsid w:val="62345B00"/>
    <w:rsid w:val="62402DCB"/>
    <w:rsid w:val="62546C5A"/>
    <w:rsid w:val="62721E7B"/>
    <w:rsid w:val="627A22AA"/>
    <w:rsid w:val="63132799"/>
    <w:rsid w:val="631F00D5"/>
    <w:rsid w:val="63597AE5"/>
    <w:rsid w:val="635F0E06"/>
    <w:rsid w:val="636F0A59"/>
    <w:rsid w:val="637D2FE8"/>
    <w:rsid w:val="63AC5E35"/>
    <w:rsid w:val="63AE0447"/>
    <w:rsid w:val="63C07462"/>
    <w:rsid w:val="64B8253A"/>
    <w:rsid w:val="65297D03"/>
    <w:rsid w:val="65EB283B"/>
    <w:rsid w:val="65EF359C"/>
    <w:rsid w:val="6693678A"/>
    <w:rsid w:val="66AB289A"/>
    <w:rsid w:val="678077D9"/>
    <w:rsid w:val="680D26E9"/>
    <w:rsid w:val="683128AD"/>
    <w:rsid w:val="699843C8"/>
    <w:rsid w:val="69C2230D"/>
    <w:rsid w:val="69DB4642"/>
    <w:rsid w:val="69F05F4D"/>
    <w:rsid w:val="6A2261C0"/>
    <w:rsid w:val="6ABC0974"/>
    <w:rsid w:val="6AEA36E3"/>
    <w:rsid w:val="6B1436AF"/>
    <w:rsid w:val="6B1A59CB"/>
    <w:rsid w:val="6B1A5D40"/>
    <w:rsid w:val="6B1C6857"/>
    <w:rsid w:val="6B9E2AB2"/>
    <w:rsid w:val="6BBB5EE8"/>
    <w:rsid w:val="6BDD21DE"/>
    <w:rsid w:val="6C3B1C4A"/>
    <w:rsid w:val="6C810562"/>
    <w:rsid w:val="6C924BC9"/>
    <w:rsid w:val="6D136F3A"/>
    <w:rsid w:val="6D1447B6"/>
    <w:rsid w:val="6D2B11C4"/>
    <w:rsid w:val="6D42240D"/>
    <w:rsid w:val="6D626031"/>
    <w:rsid w:val="6D6D59C8"/>
    <w:rsid w:val="6D783AED"/>
    <w:rsid w:val="6D9750A0"/>
    <w:rsid w:val="6DE965CE"/>
    <w:rsid w:val="6DF30267"/>
    <w:rsid w:val="6E723EFB"/>
    <w:rsid w:val="6EF61FB6"/>
    <w:rsid w:val="6F1A648E"/>
    <w:rsid w:val="6F260489"/>
    <w:rsid w:val="6F287E9E"/>
    <w:rsid w:val="6F643C2C"/>
    <w:rsid w:val="6F846D38"/>
    <w:rsid w:val="6FE96C23"/>
    <w:rsid w:val="6FF23637"/>
    <w:rsid w:val="708F13DE"/>
    <w:rsid w:val="70D916F9"/>
    <w:rsid w:val="70F301E7"/>
    <w:rsid w:val="70FE61B9"/>
    <w:rsid w:val="71B636ED"/>
    <w:rsid w:val="71BF7F4C"/>
    <w:rsid w:val="71CF5FE9"/>
    <w:rsid w:val="720A249E"/>
    <w:rsid w:val="721C6A00"/>
    <w:rsid w:val="72315887"/>
    <w:rsid w:val="7255563C"/>
    <w:rsid w:val="72BB580C"/>
    <w:rsid w:val="731C7D9E"/>
    <w:rsid w:val="73953674"/>
    <w:rsid w:val="73BB6CAD"/>
    <w:rsid w:val="73ED5E4B"/>
    <w:rsid w:val="73F70B3C"/>
    <w:rsid w:val="746245BF"/>
    <w:rsid w:val="74C038FB"/>
    <w:rsid w:val="74E37849"/>
    <w:rsid w:val="74ED0CDA"/>
    <w:rsid w:val="74F81DED"/>
    <w:rsid w:val="74FA1510"/>
    <w:rsid w:val="755D4F83"/>
    <w:rsid w:val="75623EB7"/>
    <w:rsid w:val="75733D7C"/>
    <w:rsid w:val="75BE6FB2"/>
    <w:rsid w:val="75FB26F8"/>
    <w:rsid w:val="77300A05"/>
    <w:rsid w:val="778029C6"/>
    <w:rsid w:val="77912C10"/>
    <w:rsid w:val="786077CA"/>
    <w:rsid w:val="78CD47A2"/>
    <w:rsid w:val="78FC25F5"/>
    <w:rsid w:val="7940336A"/>
    <w:rsid w:val="79BA4FB3"/>
    <w:rsid w:val="79C01432"/>
    <w:rsid w:val="79C52E2E"/>
    <w:rsid w:val="79D21135"/>
    <w:rsid w:val="7A195F6F"/>
    <w:rsid w:val="7A487760"/>
    <w:rsid w:val="7A494BD5"/>
    <w:rsid w:val="7A4A6E99"/>
    <w:rsid w:val="7A5736C3"/>
    <w:rsid w:val="7A7316DD"/>
    <w:rsid w:val="7AB8446A"/>
    <w:rsid w:val="7ADA74BF"/>
    <w:rsid w:val="7B1936D8"/>
    <w:rsid w:val="7B1E5222"/>
    <w:rsid w:val="7B334D70"/>
    <w:rsid w:val="7B733A86"/>
    <w:rsid w:val="7BC6491B"/>
    <w:rsid w:val="7BCD5D74"/>
    <w:rsid w:val="7CA91C7A"/>
    <w:rsid w:val="7CC31A8C"/>
    <w:rsid w:val="7CE8773D"/>
    <w:rsid w:val="7CF159D9"/>
    <w:rsid w:val="7D927DFF"/>
    <w:rsid w:val="7DBD09D3"/>
    <w:rsid w:val="7DC21844"/>
    <w:rsid w:val="7DD549CB"/>
    <w:rsid w:val="7DFA32E1"/>
    <w:rsid w:val="7E017BD2"/>
    <w:rsid w:val="7E272242"/>
    <w:rsid w:val="7E292FB9"/>
    <w:rsid w:val="7E361C3B"/>
    <w:rsid w:val="7E4452D1"/>
    <w:rsid w:val="7E6E464F"/>
    <w:rsid w:val="7E9409A3"/>
    <w:rsid w:val="7E9E720B"/>
    <w:rsid w:val="7EFF3D7A"/>
    <w:rsid w:val="7F0A2983"/>
    <w:rsid w:val="7F734138"/>
    <w:rsid w:val="7FDB44FA"/>
    <w:rsid w:val="7FDE01C3"/>
    <w:rsid w:val="7FF07E95"/>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9" w:semiHidden="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1" w:semiHidden="0" w:name="Normal Indent" w:locked="1"/>
    <w:lsdException w:unhideWhenUsed="0" w:uiPriority="0" w:semiHidden="0" w:name="footnote text" w:locked="1"/>
    <w:lsdException w:qFormat="1" w:unhideWhenUsed="0" w:uiPriority="0" w:name="annotation text" w:locked="1"/>
    <w:lsdException w:qFormat="1" w:unhideWhenUsed="0" w:uiPriority="0" w:semiHidden="0" w:name="header"/>
    <w:lsdException w:qFormat="1" w:unhideWhenUsed="0" w:uiPriority="0"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ocked="1"/>
    <w:lsdException w:unhideWhenUsed="0" w:uiPriority="0" w:semiHidden="0" w:name="line number" w:locked="1"/>
    <w:lsdException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ocked="1"/>
    <w:lsdException w:unhideWhenUsed="0" w:uiPriority="0" w:semiHidden="0" w:name="Body Text Indent" w:locked="1"/>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qFormat="1" w:unhideWhenUsed="0" w:uiPriority="0" w:semiHidden="0" w:name="HTML Code" w:locked="1"/>
    <w:lsdException w:qFormat="1" w:unhideWhenUsed="0" w:uiPriority="0" w:semiHidden="0" w:name="HTML Definition" w:locked="1"/>
    <w:lsdException w:qFormat="1" w:unhideWhenUsed="0" w:uiPriority="0" w:semiHidden="0" w:name="HTML Keyboard" w:locked="1"/>
    <w:lsdException w:qFormat="1" w:unhideWhenUsed="0" w:uiPriority="0" w:semiHidden="0" w:name="HTML Preformatted" w:locked="1"/>
    <w:lsdException w:qFormat="1"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ocked="1"/>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ocked="1"/>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32"/>
    <w:qFormat/>
    <w:locked/>
    <w:uiPriority w:val="0"/>
    <w:pPr>
      <w:keepNext/>
      <w:keepLines/>
      <w:spacing w:line="460" w:lineRule="exact"/>
      <w:ind w:firstLine="480" w:firstLineChars="200"/>
      <w:outlineLvl w:val="0"/>
    </w:pPr>
    <w:rPr>
      <w:rFonts w:eastAsia="黑体"/>
      <w:b/>
      <w:sz w:val="32"/>
      <w:szCs w:val="44"/>
    </w:rPr>
  </w:style>
  <w:style w:type="paragraph" w:styleId="4">
    <w:name w:val="heading 2"/>
    <w:basedOn w:val="1"/>
    <w:next w:val="1"/>
    <w:qFormat/>
    <w:locked/>
    <w:uiPriority w:val="0"/>
    <w:pPr>
      <w:keepNext/>
      <w:keepLines/>
      <w:spacing w:line="460" w:lineRule="exact"/>
      <w:ind w:firstLine="480" w:firstLineChars="200"/>
      <w:outlineLvl w:val="1"/>
    </w:pPr>
    <w:rPr>
      <w:rFonts w:ascii="Arial" w:hAnsi="Arial"/>
      <w:b/>
      <w:sz w:val="28"/>
    </w:rPr>
  </w:style>
  <w:style w:type="paragraph" w:styleId="5">
    <w:name w:val="heading 3"/>
    <w:basedOn w:val="1"/>
    <w:next w:val="1"/>
    <w:qFormat/>
    <w:locked/>
    <w:uiPriority w:val="9"/>
    <w:pPr>
      <w:keepNext/>
      <w:keepLines/>
      <w:adjustRightInd w:val="0"/>
      <w:snapToGrid w:val="0"/>
      <w:spacing w:line="600" w:lineRule="exact"/>
      <w:outlineLvl w:val="2"/>
    </w:pPr>
    <w:rPr>
      <w:b/>
      <w:bCs/>
      <w:szCs w:val="28"/>
    </w:rPr>
  </w:style>
  <w:style w:type="paragraph" w:styleId="6">
    <w:name w:val="heading 4"/>
    <w:basedOn w:val="1"/>
    <w:next w:val="1"/>
    <w:qFormat/>
    <w:locked/>
    <w:uiPriority w:val="9"/>
    <w:pPr>
      <w:keepNext/>
      <w:keepLines/>
      <w:spacing w:before="280" w:after="290" w:line="376" w:lineRule="auto"/>
      <w:outlineLvl w:val="3"/>
    </w:pPr>
    <w:rPr>
      <w:rFonts w:ascii="Cambria" w:hAnsi="Cambria"/>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locked/>
    <w:uiPriority w:val="1"/>
    <w:pPr>
      <w:spacing w:line="300" w:lineRule="auto"/>
      <w:ind w:firstLine="420" w:firstLineChars="200"/>
    </w:pPr>
  </w:style>
  <w:style w:type="paragraph" w:styleId="7">
    <w:name w:val="annotation text"/>
    <w:basedOn w:val="1"/>
    <w:semiHidden/>
    <w:qFormat/>
    <w:locked/>
    <w:uiPriority w:val="0"/>
    <w:pPr>
      <w:jc w:val="left"/>
    </w:pPr>
  </w:style>
  <w:style w:type="paragraph" w:styleId="8">
    <w:name w:val="Body Text"/>
    <w:basedOn w:val="1"/>
    <w:next w:val="1"/>
    <w:qFormat/>
    <w:locked/>
    <w:uiPriority w:val="0"/>
    <w:rPr>
      <w:szCs w:val="21"/>
    </w:rPr>
  </w:style>
  <w:style w:type="paragraph" w:styleId="9">
    <w:name w:val="Plain Text"/>
    <w:basedOn w:val="1"/>
    <w:link w:val="36"/>
    <w:qFormat/>
    <w:uiPriority w:val="0"/>
    <w:pPr>
      <w:spacing w:beforeLines="50" w:afterLines="50" w:line="400" w:lineRule="atLeast"/>
    </w:pPr>
    <w:rPr>
      <w:rFonts w:ascii="宋体" w:hAnsi="Courier New"/>
      <w:sz w:val="24"/>
    </w:rPr>
  </w:style>
  <w:style w:type="paragraph" w:styleId="10">
    <w:name w:val="Date"/>
    <w:basedOn w:val="1"/>
    <w:next w:val="1"/>
    <w:link w:val="35"/>
    <w:qFormat/>
    <w:uiPriority w:val="0"/>
    <w:rPr>
      <w:sz w:val="32"/>
      <w:szCs w:val="32"/>
    </w:rPr>
  </w:style>
  <w:style w:type="paragraph" w:styleId="11">
    <w:name w:val="Balloon Text"/>
    <w:basedOn w:val="1"/>
    <w:semiHidden/>
    <w:qFormat/>
    <w:locked/>
    <w:uiPriority w:val="0"/>
    <w:rPr>
      <w:sz w:val="18"/>
      <w:szCs w:val="18"/>
    </w:rPr>
  </w:style>
  <w:style w:type="paragraph" w:styleId="12">
    <w:name w:val="footer"/>
    <w:basedOn w:val="1"/>
    <w:link w:val="37"/>
    <w:qFormat/>
    <w:uiPriority w:val="0"/>
    <w:pPr>
      <w:tabs>
        <w:tab w:val="center" w:pos="4153"/>
        <w:tab w:val="right" w:pos="8306"/>
      </w:tabs>
      <w:snapToGrid w:val="0"/>
      <w:jc w:val="left"/>
    </w:pPr>
    <w:rPr>
      <w:sz w:val="18"/>
      <w:szCs w:val="18"/>
    </w:rPr>
  </w:style>
  <w:style w:type="paragraph" w:styleId="13">
    <w:name w:val="header"/>
    <w:basedOn w:val="1"/>
    <w:link w:val="38"/>
    <w:qFormat/>
    <w:uiPriority w:val="0"/>
    <w:pPr>
      <w:pBdr>
        <w:bottom w:val="single" w:color="auto" w:sz="6" w:space="1"/>
      </w:pBdr>
      <w:tabs>
        <w:tab w:val="center" w:pos="4153"/>
        <w:tab w:val="right" w:pos="8306"/>
      </w:tabs>
      <w:snapToGrid w:val="0"/>
      <w:jc w:val="center"/>
    </w:pPr>
    <w:rPr>
      <w:sz w:val="18"/>
    </w:rPr>
  </w:style>
  <w:style w:type="paragraph" w:styleId="14">
    <w:name w:val="HTML Preformatted"/>
    <w:basedOn w:val="1"/>
    <w:link w:val="30"/>
    <w:qFormat/>
    <w:locked/>
    <w:uiPriority w:val="0"/>
    <w:pPr>
      <w:jc w:val="left"/>
    </w:pPr>
    <w:rPr>
      <w:rFonts w:ascii="PingFang SC" w:hAnsi="PingFang SC" w:cs="宋体"/>
      <w:kern w:val="0"/>
      <w:sz w:val="24"/>
    </w:rPr>
  </w:style>
  <w:style w:type="paragraph" w:styleId="15">
    <w:name w:val="Normal (Web)"/>
    <w:basedOn w:val="1"/>
    <w:qFormat/>
    <w:uiPriority w:val="0"/>
    <w:pPr>
      <w:spacing w:beforeAutospacing="1" w:afterAutospacing="1"/>
      <w:jc w:val="left"/>
    </w:pPr>
    <w:rPr>
      <w:kern w:val="0"/>
      <w:sz w:val="24"/>
    </w:rPr>
  </w:style>
  <w:style w:type="paragraph" w:styleId="16">
    <w:name w:val="annotation subject"/>
    <w:basedOn w:val="7"/>
    <w:next w:val="7"/>
    <w:semiHidden/>
    <w:qFormat/>
    <w:locked/>
    <w:uiPriority w:val="0"/>
    <w:rPr>
      <w:b/>
      <w:bCs/>
    </w:rPr>
  </w:style>
  <w:style w:type="paragraph" w:styleId="17">
    <w:name w:val="Body Text First Indent"/>
    <w:basedOn w:val="8"/>
    <w:qFormat/>
    <w:locked/>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locked/>
    <w:uiPriority w:val="0"/>
    <w:rPr>
      <w:b/>
    </w:rPr>
  </w:style>
  <w:style w:type="character" w:styleId="22">
    <w:name w:val="FollowedHyperlink"/>
    <w:basedOn w:val="20"/>
    <w:qFormat/>
    <w:locked/>
    <w:uiPriority w:val="0"/>
    <w:rPr>
      <w:color w:val="333333"/>
      <w:u w:val="none"/>
    </w:rPr>
  </w:style>
  <w:style w:type="character" w:styleId="23">
    <w:name w:val="Emphasis"/>
    <w:basedOn w:val="20"/>
    <w:qFormat/>
    <w:locked/>
    <w:uiPriority w:val="0"/>
  </w:style>
  <w:style w:type="character" w:styleId="24">
    <w:name w:val="HTML Definition"/>
    <w:basedOn w:val="20"/>
    <w:qFormat/>
    <w:locked/>
    <w:uiPriority w:val="0"/>
    <w:rPr>
      <w:b/>
      <w:i/>
      <w:color w:val="FFFFFF"/>
      <w:sz w:val="18"/>
      <w:szCs w:val="18"/>
      <w:shd w:val="clear" w:fill="777777"/>
    </w:rPr>
  </w:style>
  <w:style w:type="character" w:styleId="25">
    <w:name w:val="Hyperlink"/>
    <w:basedOn w:val="20"/>
    <w:qFormat/>
    <w:locked/>
    <w:uiPriority w:val="0"/>
    <w:rPr>
      <w:color w:val="0000FF"/>
      <w:u w:val="single"/>
    </w:rPr>
  </w:style>
  <w:style w:type="character" w:styleId="26">
    <w:name w:val="HTML Code"/>
    <w:basedOn w:val="20"/>
    <w:qFormat/>
    <w:locked/>
    <w:uiPriority w:val="0"/>
    <w:rPr>
      <w:rFonts w:hint="default" w:ascii="Consolas" w:hAnsi="Consolas" w:eastAsia="Consolas" w:cs="Consolas"/>
      <w:color w:val="C7254E"/>
      <w:sz w:val="21"/>
      <w:szCs w:val="21"/>
      <w:shd w:val="clear" w:fill="F9F2F4"/>
    </w:rPr>
  </w:style>
  <w:style w:type="character" w:styleId="27">
    <w:name w:val="annotation reference"/>
    <w:basedOn w:val="20"/>
    <w:semiHidden/>
    <w:qFormat/>
    <w:locked/>
    <w:uiPriority w:val="0"/>
    <w:rPr>
      <w:sz w:val="21"/>
      <w:szCs w:val="21"/>
    </w:rPr>
  </w:style>
  <w:style w:type="character" w:styleId="28">
    <w:name w:val="HTML Keyboard"/>
    <w:basedOn w:val="20"/>
    <w:qFormat/>
    <w:locked/>
    <w:uiPriority w:val="0"/>
    <w:rPr>
      <w:rFonts w:ascii="Consolas" w:hAnsi="Consolas" w:eastAsia="Consolas" w:cs="Consolas"/>
      <w:color w:val="FFFFFF"/>
      <w:sz w:val="21"/>
      <w:szCs w:val="21"/>
      <w:shd w:val="clear" w:fill="333333"/>
    </w:rPr>
  </w:style>
  <w:style w:type="character" w:styleId="29">
    <w:name w:val="HTML Sample"/>
    <w:basedOn w:val="20"/>
    <w:qFormat/>
    <w:locked/>
    <w:uiPriority w:val="0"/>
    <w:rPr>
      <w:rFonts w:hint="default" w:ascii="Consolas" w:hAnsi="Consolas" w:eastAsia="Consolas" w:cs="Consolas"/>
      <w:sz w:val="21"/>
      <w:szCs w:val="21"/>
    </w:rPr>
  </w:style>
  <w:style w:type="character" w:customStyle="1" w:styleId="30">
    <w:name w:val="HTML 预设格式 Char"/>
    <w:basedOn w:val="20"/>
    <w:link w:val="14"/>
    <w:qFormat/>
    <w:locked/>
    <w:uiPriority w:val="0"/>
    <w:rPr>
      <w:rFonts w:ascii="PingFang SC" w:hAnsi="PingFang SC" w:eastAsia="宋体" w:cs="宋体"/>
      <w:sz w:val="24"/>
      <w:szCs w:val="24"/>
      <w:lang w:val="en-US" w:eastAsia="zh-CN" w:bidi="ar-SA"/>
    </w:rPr>
  </w:style>
  <w:style w:type="character" w:customStyle="1" w:styleId="31">
    <w:name w:val="样式 标题 1 + 小三 Char"/>
    <w:basedOn w:val="32"/>
    <w:link w:val="33"/>
    <w:qFormat/>
    <w:uiPriority w:val="0"/>
    <w:rPr>
      <w:sz w:val="28"/>
    </w:rPr>
  </w:style>
  <w:style w:type="character" w:customStyle="1" w:styleId="32">
    <w:name w:val="标题 1 Char"/>
    <w:basedOn w:val="20"/>
    <w:link w:val="3"/>
    <w:qFormat/>
    <w:uiPriority w:val="0"/>
    <w:rPr>
      <w:rFonts w:eastAsia="黑体"/>
      <w:b/>
      <w:spacing w:val="0"/>
      <w:kern w:val="2"/>
      <w:sz w:val="32"/>
      <w:szCs w:val="44"/>
    </w:rPr>
  </w:style>
  <w:style w:type="paragraph" w:customStyle="1" w:styleId="33">
    <w:name w:val="样式 标题 1 + 小三"/>
    <w:basedOn w:val="3"/>
    <w:link w:val="31"/>
    <w:qFormat/>
    <w:uiPriority w:val="0"/>
    <w:rPr>
      <w:sz w:val="28"/>
    </w:rPr>
  </w:style>
  <w:style w:type="character" w:customStyle="1" w:styleId="34">
    <w:name w:val="apple-converted-space"/>
    <w:basedOn w:val="20"/>
    <w:qFormat/>
    <w:uiPriority w:val="0"/>
  </w:style>
  <w:style w:type="character" w:customStyle="1" w:styleId="35">
    <w:name w:val="日期 Char"/>
    <w:basedOn w:val="20"/>
    <w:link w:val="10"/>
    <w:semiHidden/>
    <w:qFormat/>
    <w:locked/>
    <w:uiPriority w:val="0"/>
    <w:rPr>
      <w:rFonts w:ascii="Calibri" w:hAnsi="Calibri" w:cs="Times New Roman"/>
      <w:sz w:val="24"/>
      <w:szCs w:val="24"/>
    </w:rPr>
  </w:style>
  <w:style w:type="character" w:customStyle="1" w:styleId="36">
    <w:name w:val="纯文本 Char"/>
    <w:basedOn w:val="20"/>
    <w:link w:val="9"/>
    <w:semiHidden/>
    <w:qFormat/>
    <w:locked/>
    <w:uiPriority w:val="0"/>
    <w:rPr>
      <w:rFonts w:ascii="宋体" w:hAnsi="Courier New" w:cs="Courier New"/>
      <w:sz w:val="21"/>
      <w:szCs w:val="21"/>
    </w:rPr>
  </w:style>
  <w:style w:type="character" w:customStyle="1" w:styleId="37">
    <w:name w:val="页脚 Char"/>
    <w:basedOn w:val="20"/>
    <w:link w:val="12"/>
    <w:semiHidden/>
    <w:qFormat/>
    <w:locked/>
    <w:uiPriority w:val="0"/>
    <w:rPr>
      <w:rFonts w:ascii="Calibri" w:hAnsi="Calibri" w:cs="Times New Roman"/>
      <w:sz w:val="18"/>
      <w:szCs w:val="18"/>
    </w:rPr>
  </w:style>
  <w:style w:type="character" w:customStyle="1" w:styleId="38">
    <w:name w:val="页眉 Char"/>
    <w:basedOn w:val="20"/>
    <w:link w:val="13"/>
    <w:semiHidden/>
    <w:qFormat/>
    <w:locked/>
    <w:uiPriority w:val="0"/>
    <w:rPr>
      <w:rFonts w:ascii="Calibri" w:hAnsi="Calibri" w:cs="Times New Roman"/>
      <w:sz w:val="18"/>
      <w:szCs w:val="18"/>
    </w:rPr>
  </w:style>
  <w:style w:type="character" w:customStyle="1" w:styleId="39">
    <w:name w:val="样式 (符号) 宋体 图案: 清除 (白色)"/>
    <w:basedOn w:val="20"/>
    <w:qFormat/>
    <w:uiPriority w:val="0"/>
    <w:rPr>
      <w:rFonts w:eastAsia="宋体"/>
      <w:sz w:val="28"/>
      <w:szCs w:val="28"/>
      <w:shd w:val="clear" w:color="auto" w:fill="FFFFFF"/>
    </w:rPr>
  </w:style>
  <w:style w:type="paragraph" w:customStyle="1" w:styleId="40">
    <w:name w:val="321"/>
    <w:basedOn w:val="1"/>
    <w:qFormat/>
    <w:uiPriority w:val="0"/>
    <w:pPr>
      <w:adjustRightInd w:val="0"/>
      <w:snapToGrid w:val="0"/>
      <w:spacing w:line="560" w:lineRule="exact"/>
    </w:pPr>
    <w:rPr>
      <w:rFonts w:cs="宋体"/>
      <w:szCs w:val="20"/>
    </w:rPr>
  </w:style>
  <w:style w:type="paragraph" w:customStyle="1" w:styleId="41">
    <w:name w:val="Char Char Char Char"/>
    <w:basedOn w:val="1"/>
    <w:qFormat/>
    <w:uiPriority w:val="0"/>
    <w:rPr>
      <w:rFonts w:ascii="Times New Roman" w:hAnsi="Times New Roman"/>
      <w:szCs w:val="20"/>
    </w:rPr>
  </w:style>
  <w:style w:type="paragraph" w:customStyle="1" w:styleId="42">
    <w:name w:val="Char Char Char Char1"/>
    <w:basedOn w:val="1"/>
    <w:qFormat/>
    <w:uiPriority w:val="0"/>
    <w:rPr>
      <w:rFonts w:ascii="Times New Roman" w:hAnsi="Times New Roman"/>
      <w:szCs w:val="20"/>
    </w:rPr>
  </w:style>
  <w:style w:type="paragraph" w:customStyle="1" w:styleId="43">
    <w:name w:val="列出段落1"/>
    <w:basedOn w:val="1"/>
    <w:qFormat/>
    <w:uiPriority w:val="0"/>
    <w:pPr>
      <w:widowControl/>
      <w:adjustRightInd w:val="0"/>
      <w:snapToGrid w:val="0"/>
      <w:spacing w:after="200"/>
      <w:ind w:firstLine="420" w:firstLineChars="200"/>
      <w:jc w:val="left"/>
    </w:pPr>
    <w:rPr>
      <w:rFonts w:ascii="Tahoma" w:hAnsi="Tahoma" w:cs="Tahoma"/>
      <w:kern w:val="0"/>
      <w:sz w:val="22"/>
      <w:szCs w:val="22"/>
    </w:rPr>
  </w:style>
  <w:style w:type="paragraph" w:customStyle="1" w:styleId="44">
    <w:name w:val="标题 3（投标文件）"/>
    <w:basedOn w:val="5"/>
    <w:qFormat/>
    <w:uiPriority w:val="0"/>
    <w:pPr>
      <w:widowControl/>
      <w:spacing w:line="400" w:lineRule="atLeast"/>
      <w:jc w:val="left"/>
    </w:pPr>
    <w:rPr>
      <w:rFonts w:ascii="Calibri Light" w:hAnsi="Calibri Light" w:eastAsia="华文仿宋" w:cs="Calibri Light"/>
    </w:rPr>
  </w:style>
  <w:style w:type="paragraph" w:customStyle="1" w:styleId="45">
    <w:name w:val="123"/>
    <w:basedOn w:val="1"/>
    <w:qFormat/>
    <w:uiPriority w:val="0"/>
    <w:pPr>
      <w:widowControl/>
      <w:adjustRightInd w:val="0"/>
      <w:snapToGrid w:val="0"/>
      <w:ind w:firstLine="480"/>
      <w:jc w:val="left"/>
    </w:pPr>
    <w:rPr>
      <w:rFonts w:ascii="Arial" w:hAnsi="Arial"/>
      <w:color w:val="000000"/>
      <w:kern w:val="24"/>
      <w:u w:color="000000"/>
      <w:shd w:val="clear" w:color="auto" w:fill="FFFFFF"/>
    </w:rPr>
  </w:style>
  <w:style w:type="character" w:customStyle="1" w:styleId="46">
    <w:name w:val="hover3"/>
    <w:basedOn w:val="20"/>
    <w:qFormat/>
    <w:uiPriority w:val="0"/>
    <w:rPr>
      <w:shd w:val="clear" w:fill="EEEEEE"/>
    </w:rPr>
  </w:style>
  <w:style w:type="character" w:customStyle="1" w:styleId="47">
    <w:name w:val="tmpztreemove_arrow"/>
    <w:basedOn w:val="20"/>
    <w:qFormat/>
    <w:uiPriority w:val="0"/>
    <w:rPr>
      <w:shd w:val="clear" w:fill="FFFFFF"/>
    </w:rPr>
  </w:style>
  <w:style w:type="character" w:customStyle="1" w:styleId="48">
    <w:name w:val="button"/>
    <w:basedOn w:val="20"/>
    <w:qFormat/>
    <w:uiPriority w:val="0"/>
  </w:style>
  <w:style w:type="character" w:customStyle="1" w:styleId="49">
    <w:name w:val="indent"/>
    <w:basedOn w:val="20"/>
    <w:qFormat/>
    <w:uiPriority w:val="0"/>
  </w:style>
  <w:style w:type="character" w:customStyle="1" w:styleId="50">
    <w:name w:val="old"/>
    <w:basedOn w:val="20"/>
    <w:qFormat/>
    <w:uiPriority w:val="0"/>
    <w:rPr>
      <w:color w:val="999999"/>
    </w:rPr>
  </w:style>
  <w:style w:type="character" w:customStyle="1" w:styleId="51">
    <w:name w:val="glyphicon4"/>
    <w:basedOn w:val="20"/>
    <w:qFormat/>
    <w:uiPriority w:val="0"/>
  </w:style>
  <w:style w:type="character" w:customStyle="1" w:styleId="52">
    <w:name w:val="hour_am"/>
    <w:basedOn w:val="20"/>
    <w:qFormat/>
    <w:uiPriority w:val="0"/>
  </w:style>
  <w:style w:type="character" w:customStyle="1" w:styleId="53">
    <w:name w:val="hour_pm"/>
    <w:basedOn w:val="20"/>
    <w:qFormat/>
    <w:uiPriority w:val="0"/>
  </w:style>
  <w:style w:type="paragraph" w:styleId="54">
    <w:name w:val="List Paragraph"/>
    <w:basedOn w:val="1"/>
    <w:qFormat/>
    <w:uiPriority w:val="34"/>
    <w:pPr>
      <w:ind w:firstLine="420" w:firstLineChars="200"/>
    </w:pPr>
  </w:style>
  <w:style w:type="character" w:customStyle="1" w:styleId="55">
    <w:name w:val="fontstyle01"/>
    <w:basedOn w:val="20"/>
    <w:qFormat/>
    <w:uiPriority w:val="0"/>
    <w:rPr>
      <w:rFonts w:ascii="宋体" w:hAnsi="宋体" w:eastAsia="宋体" w:cs="宋体"/>
      <w:color w:val="000000"/>
      <w:sz w:val="28"/>
      <w:szCs w:val="28"/>
    </w:rPr>
  </w:style>
  <w:style w:type="paragraph" w:customStyle="1" w:styleId="56">
    <w:name w:val="正文 New New New New"/>
    <w:qFormat/>
    <w:uiPriority w:val="0"/>
    <w:pPr>
      <w:widowControl w:val="0"/>
      <w:jc w:val="both"/>
    </w:pPr>
    <w:rPr>
      <w:rFonts w:ascii="Times New Roman" w:hAnsi="Times New Roman" w:eastAsia="宋体" w:cs="Times New Roman"/>
      <w:szCs w:val="24"/>
      <w:lang w:val="en-US" w:eastAsia="zh-CN" w:bidi="ar-SA"/>
    </w:rPr>
  </w:style>
  <w:style w:type="character" w:customStyle="1" w:styleId="57">
    <w:name w:val="font31"/>
    <w:basedOn w:val="20"/>
    <w:qFormat/>
    <w:uiPriority w:val="0"/>
    <w:rPr>
      <w:rFonts w:hint="eastAsia" w:ascii="等线" w:hAnsi="等线" w:eastAsia="等线" w:cs="等线"/>
      <w:color w:val="FF0000"/>
      <w:sz w:val="20"/>
      <w:szCs w:val="20"/>
      <w:u w:val="none"/>
    </w:rPr>
  </w:style>
  <w:style w:type="character" w:customStyle="1" w:styleId="58">
    <w:name w:val="font01"/>
    <w:basedOn w:val="20"/>
    <w:qFormat/>
    <w:uiPriority w:val="0"/>
    <w:rPr>
      <w:rFonts w:hint="eastAsia" w:ascii="等线" w:hAnsi="等线" w:eastAsia="等线" w:cs="等线"/>
      <w:color w:val="000000"/>
      <w:sz w:val="20"/>
      <w:szCs w:val="20"/>
      <w:u w:val="none"/>
    </w:rPr>
  </w:style>
  <w:style w:type="character" w:customStyle="1" w:styleId="59">
    <w:name w:val="font41"/>
    <w:basedOn w:val="20"/>
    <w:qFormat/>
    <w:uiPriority w:val="0"/>
    <w:rPr>
      <w:rFonts w:hint="eastAsia" w:ascii="等线" w:hAnsi="等线" w:eastAsia="等线" w:cs="等线"/>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7DDD0F-9200-4F32-BBA2-9CB508358DE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64</Pages>
  <Words>4700</Words>
  <Characters>26790</Characters>
  <Lines>223</Lines>
  <Paragraphs>62</Paragraphs>
  <TotalTime>111</TotalTime>
  <ScaleCrop>false</ScaleCrop>
  <LinksUpToDate>false</LinksUpToDate>
  <CharactersWithSpaces>31428</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2020-12-24T02:26:00Z</dcterms:created>
  <dc:creator>Administrator</dc:creator>
  <cp:lastModifiedBy>smile</cp:lastModifiedBy>
  <cp:lastPrinted>2021-07-15T00:58:02Z</cp:lastPrinted>
  <dcterms:modified xsi:type="dcterms:W3CDTF">2021-07-15T01:03:38Z</dcterms:modified>
  <dc:title>招标编号：mdts (2017)0314</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y fmtid="{D5CDD505-2E9C-101B-9397-08002B2CF9AE}" pid="3" name="ICV">
    <vt:lpwstr>262BBF35A25447059971D930FB6A95DA</vt:lpwstr>
  </property>
</Properties>
</file>