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hint="eastAsia" w:ascii="宋体" w:hAnsi="宋体" w:eastAsia="宋体" w:cs="宋体"/>
          <w:b/>
          <w:color w:val="auto"/>
          <w:sz w:val="28"/>
          <w:szCs w:val="28"/>
          <w:highlight w:val="none"/>
          <w:lang w:eastAsia="zh-CN"/>
        </w:rPr>
        <w:sectPr>
          <w:headerReference r:id="rId4" w:type="first"/>
          <w:footerReference r:id="rId6" w:type="first"/>
          <w:headerReference r:id="rId3" w:type="default"/>
          <w:footerReference r:id="rId5" w:type="default"/>
          <w:pgSz w:w="11906" w:h="16838"/>
          <w:pgMar w:top="1417" w:right="1644" w:bottom="1417" w:left="1610" w:header="851" w:footer="750" w:gutter="0"/>
          <w:cols w:space="425" w:num="1"/>
          <w:titlePg/>
          <w:docGrid w:linePitch="312" w:charSpace="0"/>
        </w:sectPr>
      </w:pPr>
      <w:bookmarkStart w:id="74" w:name="_GoBack"/>
      <w:r>
        <w:rPr>
          <w:rFonts w:hint="eastAsia" w:ascii="宋体" w:hAnsi="宋体" w:eastAsia="宋体" w:cs="宋体"/>
          <w:b/>
          <w:color w:val="auto"/>
          <w:sz w:val="28"/>
          <w:szCs w:val="28"/>
          <w:highlight w:val="none"/>
          <w:lang w:eastAsia="zh-CN"/>
        </w:rPr>
        <w:drawing>
          <wp:anchor distT="0" distB="0" distL="114300" distR="114300" simplePos="0" relativeHeight="251661312" behindDoc="0" locked="0" layoutInCell="1" allowOverlap="1">
            <wp:simplePos x="0" y="0"/>
            <wp:positionH relativeFrom="column">
              <wp:posOffset>137795</wp:posOffset>
            </wp:positionH>
            <wp:positionV relativeFrom="paragraph">
              <wp:posOffset>1270</wp:posOffset>
            </wp:positionV>
            <wp:extent cx="4999355" cy="8432800"/>
            <wp:effectExtent l="0" t="0" r="10795" b="6350"/>
            <wp:wrapNone/>
            <wp:docPr id="16" name="图片 16" descr="15359021ac382676052e4085fbdec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5359021ac382676052e4085fbdec6f"/>
                    <pic:cNvPicPr>
                      <a:picLocks noChangeAspect="1"/>
                    </pic:cNvPicPr>
                  </pic:nvPicPr>
                  <pic:blipFill>
                    <a:blip r:embed="rId16"/>
                    <a:stretch>
                      <a:fillRect/>
                    </a:stretch>
                  </pic:blipFill>
                  <pic:spPr>
                    <a:xfrm>
                      <a:off x="0" y="0"/>
                      <a:ext cx="4999355" cy="8432800"/>
                    </a:xfrm>
                    <a:prstGeom prst="rect">
                      <a:avLst/>
                    </a:prstGeom>
                  </pic:spPr>
                </pic:pic>
              </a:graphicData>
            </a:graphic>
          </wp:anchor>
        </w:drawing>
      </w:r>
      <w:bookmarkEnd w:id="74"/>
    </w:p>
    <w:p>
      <w:pPr>
        <w:spacing w:line="660" w:lineRule="exact"/>
        <w:rPr>
          <w:rFonts w:ascii="宋体" w:hAnsi="宋体" w:cs="宋体"/>
          <w:b/>
          <w:color w:val="auto"/>
          <w:sz w:val="28"/>
          <w:szCs w:val="28"/>
          <w:highlight w:val="none"/>
        </w:rPr>
      </w:pPr>
      <w:r>
        <w:rPr>
          <w:rFonts w:hint="eastAsia" w:ascii="宋体" w:hAnsi="宋体" w:cs="宋体"/>
          <w:b/>
          <w:color w:val="auto"/>
          <w:sz w:val="28"/>
          <w:szCs w:val="28"/>
          <w:highlight w:val="none"/>
        </w:rPr>
        <w:t>政府采购项目</w:t>
      </w:r>
    </w:p>
    <w:p>
      <w:pPr>
        <w:spacing w:line="660" w:lineRule="exact"/>
        <w:rPr>
          <w:rFonts w:hint="eastAsia" w:ascii="宋体" w:hAnsi="宋体" w:eastAsia="宋体" w:cs="宋体"/>
          <w:b/>
          <w:color w:val="auto"/>
          <w:sz w:val="28"/>
          <w:szCs w:val="28"/>
          <w:highlight w:val="none"/>
          <w:lang w:eastAsia="zh-CN"/>
        </w:rPr>
      </w:pPr>
      <w:r>
        <w:rPr>
          <w:rFonts w:hint="eastAsia" w:ascii="宋体" w:hAnsi="宋体" w:cs="宋体"/>
          <w:b/>
          <w:color w:val="auto"/>
          <w:sz w:val="28"/>
          <w:szCs w:val="28"/>
          <w:highlight w:val="none"/>
        </w:rPr>
        <w:t>采购项目编号：</w:t>
      </w:r>
      <w:r>
        <w:rPr>
          <w:rFonts w:hint="eastAsia" w:ascii="宋体" w:hAnsi="宋体" w:cs="宋体"/>
          <w:b/>
          <w:color w:val="auto"/>
          <w:sz w:val="28"/>
          <w:szCs w:val="28"/>
          <w:highlight w:val="none"/>
          <w:lang w:eastAsia="zh-CN"/>
        </w:rPr>
        <w:t>JXZB2021-N128</w:t>
      </w:r>
    </w:p>
    <w:p>
      <w:pPr>
        <w:pStyle w:val="2"/>
        <w:rPr>
          <w:rFonts w:ascii="宋体" w:hAnsi="宋体" w:cs="宋体"/>
          <w:b/>
          <w:color w:val="auto"/>
          <w:sz w:val="28"/>
          <w:szCs w:val="28"/>
          <w:highlight w:val="none"/>
        </w:rPr>
      </w:pPr>
    </w:p>
    <w:p>
      <w:pPr>
        <w:pStyle w:val="38"/>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仿宋" w:hAnsi="仿宋" w:eastAsia="仿宋" w:cs="仿宋"/>
          <w:color w:val="auto"/>
          <w:sz w:val="52"/>
          <w:szCs w:val="52"/>
          <w:highlight w:val="none"/>
          <w:lang w:eastAsia="zh-CN"/>
        </w:rPr>
      </w:pPr>
      <w:r>
        <w:rPr>
          <w:rFonts w:hint="eastAsia" w:ascii="宋体" w:hAnsi="宋体" w:cs="宋体"/>
          <w:b/>
          <w:color w:val="auto"/>
          <w:sz w:val="56"/>
          <w:szCs w:val="56"/>
          <w:highlight w:val="none"/>
          <w:lang w:eastAsia="zh-CN"/>
        </w:rPr>
        <w:t>长安区新冠疫情防控指挥部全员核酸检测物资采购项目</w:t>
      </w:r>
    </w:p>
    <w:p>
      <w:pPr>
        <w:rPr>
          <w:color w:val="auto"/>
          <w:highlight w:val="none"/>
        </w:rPr>
      </w:pPr>
    </w:p>
    <w:p>
      <w:pPr>
        <w:pStyle w:val="38"/>
        <w:rPr>
          <w:color w:val="auto"/>
          <w:highlight w:val="none"/>
        </w:rPr>
      </w:pPr>
    </w:p>
    <w:p>
      <w:pPr>
        <w:rPr>
          <w:color w:val="auto"/>
          <w:highlight w:val="none"/>
        </w:rPr>
      </w:pPr>
    </w:p>
    <w:p>
      <w:pPr>
        <w:pStyle w:val="38"/>
        <w:rPr>
          <w:color w:val="auto"/>
          <w:highlight w:val="none"/>
        </w:rPr>
      </w:pPr>
    </w:p>
    <w:p>
      <w:pPr>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pStyle w:val="36"/>
        <w:rPr>
          <w:color w:val="auto"/>
          <w:highlight w:val="none"/>
        </w:rPr>
      </w:pPr>
    </w:p>
    <w:p>
      <w:pPr>
        <w:rPr>
          <w:color w:val="auto"/>
          <w:highlight w:val="none"/>
        </w:rPr>
      </w:pPr>
    </w:p>
    <w:p>
      <w:pPr>
        <w:spacing w:line="1200" w:lineRule="exact"/>
        <w:jc w:val="center"/>
        <w:rPr>
          <w:rFonts w:hint="eastAsia" w:ascii="宋体" w:hAnsi="宋体" w:eastAsia="宋体" w:cs="宋体"/>
          <w:b/>
          <w:color w:val="auto"/>
          <w:spacing w:val="80"/>
          <w:sz w:val="72"/>
          <w:szCs w:val="96"/>
          <w:highlight w:val="none"/>
        </w:rPr>
      </w:pPr>
      <w:r>
        <w:rPr>
          <w:rFonts w:hint="eastAsia" w:ascii="宋体" w:hAnsi="宋体" w:eastAsia="宋体" w:cs="宋体"/>
          <w:b/>
          <w:color w:val="auto"/>
          <w:spacing w:val="80"/>
          <w:sz w:val="72"/>
          <w:szCs w:val="96"/>
          <w:highlight w:val="none"/>
        </w:rPr>
        <w:t>谈判文件</w:t>
      </w:r>
    </w:p>
    <w:p>
      <w:pPr>
        <w:spacing w:line="360" w:lineRule="auto"/>
        <w:ind w:left="1624" w:hanging="1624" w:hangingChars="580"/>
        <w:jc w:val="center"/>
        <w:rPr>
          <w:rFonts w:ascii="仿宋" w:hAnsi="仿宋" w:eastAsia="仿宋" w:cs="宋体"/>
          <w:color w:val="auto"/>
          <w:kern w:val="0"/>
          <w:sz w:val="28"/>
          <w:szCs w:val="28"/>
          <w:highlight w:val="none"/>
        </w:rPr>
      </w:pPr>
    </w:p>
    <w:p>
      <w:pPr>
        <w:spacing w:line="1200" w:lineRule="exact"/>
        <w:jc w:val="center"/>
        <w:rPr>
          <w:rFonts w:ascii="方正小标宋_GBK" w:eastAsia="方正小标宋_GBK"/>
          <w:color w:val="auto"/>
          <w:spacing w:val="80"/>
          <w:sz w:val="100"/>
          <w:szCs w:val="100"/>
          <w:highlight w:val="none"/>
        </w:rPr>
      </w:pPr>
    </w:p>
    <w:p>
      <w:pPr>
        <w:rPr>
          <w:color w:val="auto"/>
          <w:highlight w:val="none"/>
        </w:rPr>
      </w:pPr>
    </w:p>
    <w:p>
      <w:pPr>
        <w:rPr>
          <w:color w:val="auto"/>
          <w:highlight w:val="none"/>
        </w:rPr>
      </w:pPr>
    </w:p>
    <w:p>
      <w:pPr>
        <w:rPr>
          <w:rFonts w:ascii="仿宋" w:hAnsi="仿宋" w:eastAsia="仿宋" w:cs="宋体"/>
          <w:color w:val="auto"/>
          <w:kern w:val="0"/>
          <w:sz w:val="28"/>
          <w:szCs w:val="28"/>
          <w:highlight w:val="none"/>
        </w:rPr>
      </w:pPr>
    </w:p>
    <w:p>
      <w:pPr>
        <w:pStyle w:val="2"/>
        <w:rPr>
          <w:color w:val="auto"/>
          <w:highlight w:val="none"/>
        </w:rPr>
      </w:pPr>
    </w:p>
    <w:p>
      <w:pPr>
        <w:pStyle w:val="2"/>
        <w:rPr>
          <w:rFonts w:hint="eastAsia"/>
          <w:color w:val="auto"/>
          <w:highlight w:val="none"/>
        </w:rPr>
      </w:pPr>
    </w:p>
    <w:p>
      <w:pPr>
        <w:spacing w:line="360" w:lineRule="auto"/>
        <w:ind w:left="1669" w:leftChars="472" w:hanging="678" w:hangingChars="225"/>
        <w:rPr>
          <w:rFonts w:hint="eastAsia" w:ascii="宋体" w:hAnsi="宋体" w:eastAsia="宋体" w:cs="宋体"/>
          <w:b/>
          <w:bCs/>
          <w:color w:val="auto"/>
          <w:kern w:val="0"/>
          <w:sz w:val="30"/>
          <w:szCs w:val="30"/>
          <w:highlight w:val="none"/>
          <w:lang w:eastAsia="zh-CN"/>
        </w:rPr>
      </w:pPr>
      <w:r>
        <w:rPr>
          <w:rFonts w:hint="eastAsia" w:ascii="宋体" w:hAnsi="宋体" w:eastAsia="宋体" w:cs="宋体"/>
          <w:b/>
          <w:bCs/>
          <w:color w:val="auto"/>
          <w:kern w:val="0"/>
          <w:sz w:val="30"/>
          <w:szCs w:val="30"/>
          <w:highlight w:val="none"/>
        </w:rPr>
        <w:t>采</w:t>
      </w:r>
      <w:r>
        <w:rPr>
          <w:rFonts w:hint="eastAsia" w:ascii="宋体" w:hAnsi="宋体" w:cs="宋体"/>
          <w:b/>
          <w:bCs/>
          <w:color w:val="auto"/>
          <w:kern w:val="0"/>
          <w:sz w:val="30"/>
          <w:szCs w:val="30"/>
          <w:highlight w:val="none"/>
          <w:lang w:val="en-US" w:eastAsia="zh-CN"/>
        </w:rPr>
        <w:t xml:space="preserve">   </w:t>
      </w:r>
      <w:r>
        <w:rPr>
          <w:rFonts w:hint="eastAsia" w:ascii="宋体" w:hAnsi="宋体" w:eastAsia="宋体" w:cs="宋体"/>
          <w:b/>
          <w:bCs/>
          <w:color w:val="auto"/>
          <w:kern w:val="0"/>
          <w:sz w:val="30"/>
          <w:szCs w:val="30"/>
          <w:highlight w:val="none"/>
        </w:rPr>
        <w:t>购</w:t>
      </w:r>
      <w:r>
        <w:rPr>
          <w:rFonts w:hint="eastAsia" w:ascii="宋体" w:hAnsi="宋体" w:cs="宋体"/>
          <w:b/>
          <w:bCs/>
          <w:color w:val="auto"/>
          <w:kern w:val="0"/>
          <w:sz w:val="30"/>
          <w:szCs w:val="30"/>
          <w:highlight w:val="none"/>
          <w:lang w:val="en-US" w:eastAsia="zh-CN"/>
        </w:rPr>
        <w:t xml:space="preserve">   </w:t>
      </w:r>
      <w:r>
        <w:rPr>
          <w:rFonts w:hint="eastAsia" w:ascii="宋体" w:hAnsi="宋体" w:eastAsia="宋体" w:cs="宋体"/>
          <w:b/>
          <w:bCs/>
          <w:color w:val="auto"/>
          <w:kern w:val="0"/>
          <w:sz w:val="30"/>
          <w:szCs w:val="30"/>
          <w:highlight w:val="none"/>
        </w:rPr>
        <w:t>人：</w:t>
      </w:r>
      <w:r>
        <w:rPr>
          <w:rFonts w:hint="eastAsia" w:ascii="宋体" w:hAnsi="宋体" w:cs="宋体"/>
          <w:b/>
          <w:bCs/>
          <w:color w:val="auto"/>
          <w:kern w:val="0"/>
          <w:sz w:val="30"/>
          <w:szCs w:val="30"/>
          <w:highlight w:val="none"/>
          <w:lang w:eastAsia="zh-CN"/>
        </w:rPr>
        <w:t>西安市长安区疾病预防控制中心</w:t>
      </w:r>
    </w:p>
    <w:p>
      <w:pPr>
        <w:spacing w:line="360" w:lineRule="auto"/>
        <w:ind w:left="1669" w:leftChars="472" w:hanging="678" w:hangingChars="225"/>
        <w:rPr>
          <w:rFonts w:hint="eastAsia" w:ascii="宋体" w:hAnsi="宋体" w:eastAsia="宋体" w:cs="宋体"/>
          <w:b/>
          <w:bCs/>
          <w:color w:val="auto"/>
          <w:kern w:val="0"/>
          <w:sz w:val="30"/>
          <w:szCs w:val="30"/>
          <w:highlight w:val="none"/>
          <w:lang w:eastAsia="zh-CN"/>
        </w:rPr>
      </w:pPr>
      <w:r>
        <w:rPr>
          <w:rFonts w:hint="eastAsia" w:ascii="宋体" w:hAnsi="宋体" w:eastAsia="宋体" w:cs="宋体"/>
          <w:b/>
          <w:bCs/>
          <w:color w:val="auto"/>
          <w:kern w:val="0"/>
          <w:sz w:val="30"/>
          <w:szCs w:val="30"/>
          <w:highlight w:val="none"/>
        </w:rPr>
        <w:t>采购代理机构：</w:t>
      </w:r>
      <w:r>
        <w:rPr>
          <w:rFonts w:hint="eastAsia" w:ascii="宋体" w:hAnsi="宋体" w:cs="宋体"/>
          <w:b/>
          <w:bCs/>
          <w:color w:val="auto"/>
          <w:kern w:val="0"/>
          <w:sz w:val="30"/>
          <w:szCs w:val="30"/>
          <w:highlight w:val="none"/>
          <w:lang w:eastAsia="zh-CN"/>
        </w:rPr>
        <w:t>中天久信管理咨询集团有限公司</w:t>
      </w:r>
    </w:p>
    <w:p>
      <w:pPr>
        <w:spacing w:line="360" w:lineRule="auto"/>
        <w:ind w:left="1949" w:leftChars="928" w:firstLine="1431" w:firstLineChars="475"/>
        <w:rPr>
          <w:rFonts w:hint="eastAsia" w:ascii="宋体" w:hAnsi="宋体" w:eastAsia="宋体" w:cs="宋体"/>
          <w:b/>
          <w:bCs/>
          <w:color w:val="auto"/>
          <w:kern w:val="0"/>
          <w:sz w:val="30"/>
          <w:szCs w:val="30"/>
          <w:highlight w:val="none"/>
        </w:rPr>
      </w:pPr>
      <w:r>
        <w:rPr>
          <w:rFonts w:hint="eastAsia" w:ascii="宋体" w:hAnsi="宋体" w:cs="宋体"/>
          <w:b/>
          <w:bCs/>
          <w:color w:val="auto"/>
          <w:kern w:val="0"/>
          <w:sz w:val="30"/>
          <w:szCs w:val="30"/>
          <w:highlight w:val="none"/>
          <w:lang w:eastAsia="zh-CN"/>
        </w:rPr>
        <w:t>二〇二一</w:t>
      </w:r>
      <w:r>
        <w:rPr>
          <w:rFonts w:hint="eastAsia" w:ascii="宋体" w:hAnsi="宋体" w:eastAsia="宋体" w:cs="宋体"/>
          <w:b/>
          <w:bCs/>
          <w:color w:val="auto"/>
          <w:kern w:val="0"/>
          <w:sz w:val="30"/>
          <w:szCs w:val="30"/>
          <w:highlight w:val="none"/>
        </w:rPr>
        <w:t>年</w:t>
      </w:r>
      <w:r>
        <w:rPr>
          <w:rFonts w:hint="eastAsia" w:ascii="宋体" w:hAnsi="宋体" w:cs="宋体"/>
          <w:b/>
          <w:bCs/>
          <w:color w:val="auto"/>
          <w:kern w:val="0"/>
          <w:sz w:val="30"/>
          <w:szCs w:val="30"/>
          <w:highlight w:val="none"/>
          <w:lang w:eastAsia="zh-CN"/>
        </w:rPr>
        <w:t>八</w:t>
      </w:r>
      <w:r>
        <w:rPr>
          <w:rFonts w:hint="eastAsia" w:ascii="宋体" w:hAnsi="宋体" w:eastAsia="宋体" w:cs="宋体"/>
          <w:b/>
          <w:bCs/>
          <w:color w:val="auto"/>
          <w:kern w:val="0"/>
          <w:sz w:val="30"/>
          <w:szCs w:val="30"/>
          <w:highlight w:val="none"/>
        </w:rPr>
        <w:t>月</w:t>
      </w:r>
    </w:p>
    <w:p>
      <w:pPr>
        <w:rPr>
          <w:rFonts w:hint="eastAsia"/>
        </w:rPr>
      </w:pPr>
    </w:p>
    <w:p>
      <w:pPr>
        <w:pStyle w:val="2"/>
        <w:rPr>
          <w:color w:val="auto"/>
          <w:highlight w:val="none"/>
        </w:rPr>
        <w:sectPr>
          <w:pgSz w:w="11906" w:h="16838"/>
          <w:pgMar w:top="1417" w:right="1644" w:bottom="1417" w:left="1610" w:header="851" w:footer="750" w:gutter="0"/>
          <w:cols w:space="425" w:num="1"/>
          <w:titlePg/>
          <w:docGrid w:linePitch="312" w:charSpace="0"/>
        </w:sectPr>
      </w:pPr>
    </w:p>
    <w:p>
      <w:pPr>
        <w:pStyle w:val="2"/>
        <w:rPr>
          <w:color w:val="auto"/>
          <w:highlight w:val="none"/>
        </w:rPr>
      </w:pPr>
    </w:p>
    <w:sdt>
      <w:sdtPr>
        <w:rPr>
          <w:color w:val="auto"/>
          <w:sz w:val="36"/>
          <w:szCs w:val="36"/>
          <w:highlight w:val="none"/>
          <w:lang w:val="zh-CN"/>
        </w:rPr>
        <w:id w:val="-1747102936"/>
        <w:docPartObj>
          <w:docPartGallery w:val="Table of Contents"/>
          <w:docPartUnique/>
        </w:docPartObj>
      </w:sdtPr>
      <w:sdtEndPr>
        <w:rPr>
          <w:rFonts w:ascii="Times New Roman" w:hAnsi="Times New Roman" w:eastAsia="宋体" w:cs="Times New Roman"/>
          <w:b/>
          <w:bCs/>
          <w:color w:val="auto"/>
          <w:kern w:val="2"/>
          <w:sz w:val="21"/>
          <w:szCs w:val="20"/>
          <w:highlight w:val="none"/>
          <w:lang w:val="zh-CN"/>
        </w:rPr>
      </w:sdtEndPr>
      <w:sdtContent>
        <w:p>
          <w:pPr>
            <w:pStyle w:val="272"/>
            <w:pageBreakBefore w:val="0"/>
            <w:kinsoku/>
            <w:wordWrap/>
            <w:overflowPunct/>
            <w:topLinePunct w:val="0"/>
            <w:autoSpaceDE/>
            <w:autoSpaceDN/>
            <w:bidi w:val="0"/>
            <w:adjustRightInd/>
            <w:snapToGrid/>
            <w:spacing w:before="0" w:line="600" w:lineRule="exact"/>
            <w:jc w:val="center"/>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zh-CN"/>
            </w:rPr>
            <w:t>目录</w:t>
          </w:r>
        </w:p>
        <w:p>
          <w:pPr>
            <w:pStyle w:val="38"/>
            <w:pageBreakBefore w:val="0"/>
            <w:tabs>
              <w:tab w:val="right" w:leader="dot" w:pos="8811"/>
            </w:tabs>
            <w:kinsoku/>
            <w:wordWrap/>
            <w:overflowPunct/>
            <w:topLinePunct w:val="0"/>
            <w:autoSpaceDE/>
            <w:autoSpaceDN/>
            <w:bidi w:val="0"/>
            <w:adjustRightInd/>
            <w:snapToGrid/>
            <w:spacing w:line="600" w:lineRule="exac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TOC \o "1-3" \h \z \u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\l "_Toc25680340" </w:instrText>
          </w:r>
          <w:r>
            <w:rPr>
              <w:rFonts w:hint="eastAsia" w:ascii="宋体" w:hAnsi="宋体" w:eastAsia="宋体" w:cs="宋体"/>
              <w:b/>
              <w:bCs/>
              <w:color w:val="auto"/>
              <w:sz w:val="28"/>
              <w:szCs w:val="28"/>
              <w:highlight w:val="none"/>
            </w:rPr>
            <w:fldChar w:fldCharType="separate"/>
          </w:r>
          <w:r>
            <w:rPr>
              <w:rStyle w:val="67"/>
              <w:rFonts w:hint="eastAsia" w:ascii="宋体" w:hAnsi="宋体" w:eastAsia="宋体" w:cs="宋体"/>
              <w:b/>
              <w:bCs/>
              <w:color w:val="auto"/>
              <w:sz w:val="28"/>
              <w:szCs w:val="28"/>
              <w:highlight w:val="none"/>
            </w:rPr>
            <w:t>第一章谈判公告</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_Toc25680340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2</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pPr>
            <w:pStyle w:val="38"/>
            <w:pageBreakBefore w:val="0"/>
            <w:tabs>
              <w:tab w:val="right" w:leader="dot" w:pos="8811"/>
            </w:tabs>
            <w:kinsoku/>
            <w:wordWrap/>
            <w:overflowPunct/>
            <w:topLinePunct w:val="0"/>
            <w:autoSpaceDE/>
            <w:autoSpaceDN/>
            <w:bidi w:val="0"/>
            <w:adjustRightInd/>
            <w:snapToGrid/>
            <w:spacing w:line="600" w:lineRule="exac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\l "_Toc25680341" </w:instrText>
          </w:r>
          <w:r>
            <w:rPr>
              <w:rFonts w:hint="eastAsia" w:ascii="宋体" w:hAnsi="宋体" w:eastAsia="宋体" w:cs="宋体"/>
              <w:b/>
              <w:bCs/>
              <w:color w:val="auto"/>
              <w:sz w:val="28"/>
              <w:szCs w:val="28"/>
              <w:highlight w:val="none"/>
            </w:rPr>
            <w:fldChar w:fldCharType="separate"/>
          </w:r>
          <w:r>
            <w:rPr>
              <w:rStyle w:val="67"/>
              <w:rFonts w:hint="eastAsia" w:ascii="宋体" w:hAnsi="宋体" w:eastAsia="宋体" w:cs="宋体"/>
              <w:b/>
              <w:bCs/>
              <w:color w:val="auto"/>
              <w:sz w:val="28"/>
              <w:szCs w:val="28"/>
              <w:highlight w:val="none"/>
            </w:rPr>
            <w:t>第二章供应商须知</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_Toc25680341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6</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pPr>
            <w:pStyle w:val="38"/>
            <w:pageBreakBefore w:val="0"/>
            <w:tabs>
              <w:tab w:val="right" w:leader="dot" w:pos="8811"/>
            </w:tabs>
            <w:kinsoku/>
            <w:wordWrap/>
            <w:overflowPunct/>
            <w:topLinePunct w:val="0"/>
            <w:autoSpaceDE/>
            <w:autoSpaceDN/>
            <w:bidi w:val="0"/>
            <w:adjustRightInd/>
            <w:snapToGrid/>
            <w:spacing w:line="600" w:lineRule="exac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\l "_Toc25680342" </w:instrText>
          </w:r>
          <w:r>
            <w:rPr>
              <w:rFonts w:hint="eastAsia" w:ascii="宋体" w:hAnsi="宋体" w:eastAsia="宋体" w:cs="宋体"/>
              <w:b/>
              <w:bCs/>
              <w:color w:val="auto"/>
              <w:sz w:val="28"/>
              <w:szCs w:val="28"/>
              <w:highlight w:val="none"/>
            </w:rPr>
            <w:fldChar w:fldCharType="separate"/>
          </w:r>
          <w:r>
            <w:rPr>
              <w:rStyle w:val="67"/>
              <w:rFonts w:hint="eastAsia" w:ascii="宋体" w:hAnsi="宋体" w:eastAsia="宋体" w:cs="宋体"/>
              <w:b/>
              <w:bCs/>
              <w:color w:val="auto"/>
              <w:sz w:val="28"/>
              <w:szCs w:val="28"/>
              <w:highlight w:val="none"/>
            </w:rPr>
            <w:t>第三章评标方法及标准</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_Toc25680342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23</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pPr>
            <w:pStyle w:val="38"/>
            <w:pageBreakBefore w:val="0"/>
            <w:tabs>
              <w:tab w:val="right" w:leader="dot" w:pos="8811"/>
            </w:tabs>
            <w:kinsoku/>
            <w:wordWrap/>
            <w:overflowPunct/>
            <w:topLinePunct w:val="0"/>
            <w:autoSpaceDE/>
            <w:autoSpaceDN/>
            <w:bidi w:val="0"/>
            <w:adjustRightInd/>
            <w:snapToGrid/>
            <w:spacing w:line="600" w:lineRule="exac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\l "_Toc25680343" </w:instrText>
          </w:r>
          <w:r>
            <w:rPr>
              <w:rFonts w:hint="eastAsia" w:ascii="宋体" w:hAnsi="宋体" w:eastAsia="宋体" w:cs="宋体"/>
              <w:b/>
              <w:bCs/>
              <w:color w:val="auto"/>
              <w:sz w:val="28"/>
              <w:szCs w:val="28"/>
              <w:highlight w:val="none"/>
            </w:rPr>
            <w:fldChar w:fldCharType="separate"/>
          </w:r>
          <w:r>
            <w:rPr>
              <w:rStyle w:val="67"/>
              <w:rFonts w:hint="eastAsia" w:ascii="宋体" w:hAnsi="宋体" w:eastAsia="宋体" w:cs="宋体"/>
              <w:b/>
              <w:bCs/>
              <w:color w:val="auto"/>
              <w:sz w:val="28"/>
              <w:szCs w:val="28"/>
              <w:highlight w:val="none"/>
            </w:rPr>
            <w:t>第四章政府采购合同</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_Toc25680343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28</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pPr>
            <w:pStyle w:val="38"/>
            <w:pageBreakBefore w:val="0"/>
            <w:tabs>
              <w:tab w:val="right" w:leader="dot" w:pos="8811"/>
            </w:tabs>
            <w:kinsoku/>
            <w:wordWrap/>
            <w:overflowPunct/>
            <w:topLinePunct w:val="0"/>
            <w:autoSpaceDE/>
            <w:autoSpaceDN/>
            <w:bidi w:val="0"/>
            <w:adjustRightInd/>
            <w:snapToGrid/>
            <w:spacing w:line="600" w:lineRule="exac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\l "_Toc25680390" </w:instrText>
          </w:r>
          <w:r>
            <w:rPr>
              <w:rFonts w:hint="eastAsia" w:ascii="宋体" w:hAnsi="宋体" w:eastAsia="宋体" w:cs="宋体"/>
              <w:b/>
              <w:bCs/>
              <w:color w:val="auto"/>
              <w:sz w:val="28"/>
              <w:szCs w:val="28"/>
              <w:highlight w:val="none"/>
            </w:rPr>
            <w:fldChar w:fldCharType="separate"/>
          </w:r>
          <w:r>
            <w:rPr>
              <w:rStyle w:val="67"/>
              <w:rFonts w:hint="eastAsia" w:ascii="宋体" w:hAnsi="宋体" w:eastAsia="宋体" w:cs="宋体"/>
              <w:b/>
              <w:bCs/>
              <w:color w:val="auto"/>
              <w:sz w:val="28"/>
              <w:szCs w:val="28"/>
              <w:highlight w:val="none"/>
            </w:rPr>
            <w:t>第五章项目采购需求</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_Toc25680390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37</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pPr>
            <w:pStyle w:val="38"/>
            <w:pageBreakBefore w:val="0"/>
            <w:tabs>
              <w:tab w:val="right" w:leader="dot" w:pos="8811"/>
            </w:tabs>
            <w:kinsoku/>
            <w:wordWrap/>
            <w:overflowPunct/>
            <w:topLinePunct w:val="0"/>
            <w:autoSpaceDE/>
            <w:autoSpaceDN/>
            <w:bidi w:val="0"/>
            <w:adjustRightInd/>
            <w:snapToGrid/>
            <w:spacing w:line="600" w:lineRule="exac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\l "_Toc25680392" </w:instrText>
          </w:r>
          <w:r>
            <w:rPr>
              <w:rFonts w:hint="eastAsia" w:ascii="宋体" w:hAnsi="宋体" w:eastAsia="宋体" w:cs="宋体"/>
              <w:b/>
              <w:bCs/>
              <w:color w:val="auto"/>
              <w:sz w:val="28"/>
              <w:szCs w:val="28"/>
              <w:highlight w:val="none"/>
            </w:rPr>
            <w:fldChar w:fldCharType="separate"/>
          </w:r>
          <w:r>
            <w:rPr>
              <w:rStyle w:val="67"/>
              <w:rFonts w:hint="eastAsia" w:ascii="宋体" w:hAnsi="宋体" w:eastAsia="宋体" w:cs="宋体"/>
              <w:b/>
              <w:bCs/>
              <w:color w:val="auto"/>
              <w:sz w:val="28"/>
              <w:szCs w:val="28"/>
              <w:highlight w:val="none"/>
            </w:rPr>
            <w:t>第</w:t>
          </w:r>
          <w:r>
            <w:rPr>
              <w:rStyle w:val="67"/>
              <w:rFonts w:hint="eastAsia" w:ascii="宋体" w:hAnsi="宋体" w:eastAsia="宋体" w:cs="宋体"/>
              <w:b/>
              <w:bCs/>
              <w:color w:val="auto"/>
              <w:sz w:val="28"/>
              <w:szCs w:val="28"/>
              <w:highlight w:val="none"/>
              <w:lang w:eastAsia="zh-CN"/>
            </w:rPr>
            <w:t>六</w:t>
          </w:r>
          <w:r>
            <w:rPr>
              <w:rStyle w:val="67"/>
              <w:rFonts w:hint="eastAsia" w:ascii="宋体" w:hAnsi="宋体" w:eastAsia="宋体" w:cs="宋体"/>
              <w:b/>
              <w:bCs/>
              <w:color w:val="auto"/>
              <w:sz w:val="28"/>
              <w:szCs w:val="28"/>
              <w:highlight w:val="none"/>
            </w:rPr>
            <w:t>章</w:t>
          </w:r>
          <w:r>
            <w:rPr>
              <w:rStyle w:val="67"/>
              <w:rFonts w:hint="eastAsia" w:ascii="宋体" w:hAnsi="宋体" w:eastAsia="宋体" w:cs="宋体"/>
              <w:b/>
              <w:bCs/>
              <w:color w:val="auto"/>
              <w:sz w:val="28"/>
              <w:szCs w:val="28"/>
              <w:highlight w:val="none"/>
              <w:lang w:eastAsia="zh-CN"/>
            </w:rPr>
            <w:t>响应</w:t>
          </w:r>
          <w:r>
            <w:rPr>
              <w:rStyle w:val="67"/>
              <w:rFonts w:hint="eastAsia" w:ascii="宋体" w:hAnsi="宋体" w:eastAsia="宋体" w:cs="宋体"/>
              <w:b/>
              <w:bCs/>
              <w:color w:val="auto"/>
              <w:sz w:val="28"/>
              <w:szCs w:val="28"/>
              <w:highlight w:val="none"/>
            </w:rPr>
            <w:t>文件格式</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_Toc25680392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41</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pPr>
            <w:pageBreakBefore w:val="0"/>
            <w:kinsoku/>
            <w:wordWrap/>
            <w:overflowPunct/>
            <w:topLinePunct w:val="0"/>
            <w:autoSpaceDE/>
            <w:autoSpaceDN/>
            <w:bidi w:val="0"/>
            <w:adjustRightInd/>
            <w:snapToGrid/>
            <w:spacing w:line="600" w:lineRule="exact"/>
            <w:textAlignment w:val="auto"/>
            <w:rPr>
              <w:color w:val="auto"/>
              <w:highlight w:val="none"/>
            </w:rPr>
          </w:pPr>
          <w:r>
            <w:rPr>
              <w:rFonts w:hint="eastAsia" w:ascii="宋体" w:hAnsi="宋体" w:eastAsia="宋体" w:cs="宋体"/>
              <w:b/>
              <w:bCs/>
              <w:color w:val="auto"/>
              <w:sz w:val="28"/>
              <w:szCs w:val="28"/>
              <w:highlight w:val="none"/>
              <w:lang w:val="zh-CN"/>
            </w:rPr>
            <w:fldChar w:fldCharType="end"/>
          </w:r>
        </w:p>
      </w:sdtContent>
    </w:sdt>
    <w:p>
      <w:pPr>
        <w:pStyle w:val="266"/>
        <w:rPr>
          <w:rFonts w:ascii="仿宋" w:hAnsi="仿宋" w:eastAsia="仿宋" w:cs="仿宋"/>
          <w:color w:val="auto"/>
          <w:sz w:val="24"/>
          <w:szCs w:val="24"/>
          <w:highlight w:val="none"/>
        </w:rPr>
      </w:pPr>
    </w:p>
    <w:p>
      <w:pPr>
        <w:rPr>
          <w:rFonts w:ascii="仿宋" w:hAnsi="仿宋" w:eastAsia="仿宋" w:cs="仿宋"/>
          <w:color w:val="auto"/>
          <w:sz w:val="24"/>
          <w:szCs w:val="24"/>
          <w:highlight w:val="none"/>
        </w:rPr>
      </w:pPr>
    </w:p>
    <w:p>
      <w:pPr>
        <w:pStyle w:val="38"/>
        <w:rPr>
          <w:rFonts w:ascii="仿宋" w:hAnsi="仿宋" w:eastAsia="仿宋" w:cs="仿宋"/>
          <w:color w:val="auto"/>
          <w:sz w:val="24"/>
          <w:szCs w:val="24"/>
          <w:highlight w:val="none"/>
        </w:rPr>
      </w:pPr>
    </w:p>
    <w:p>
      <w:pPr>
        <w:rPr>
          <w:rFonts w:ascii="仿宋" w:hAnsi="仿宋" w:eastAsia="仿宋" w:cs="仿宋"/>
          <w:color w:val="auto"/>
          <w:sz w:val="24"/>
          <w:szCs w:val="24"/>
          <w:highlight w:val="none"/>
        </w:rPr>
      </w:pPr>
    </w:p>
    <w:p>
      <w:pPr>
        <w:pStyle w:val="38"/>
        <w:rPr>
          <w:rFonts w:ascii="仿宋" w:hAnsi="仿宋" w:eastAsia="仿宋" w:cs="仿宋"/>
          <w:color w:val="auto"/>
          <w:sz w:val="24"/>
          <w:szCs w:val="24"/>
          <w:highlight w:val="none"/>
        </w:rPr>
      </w:pPr>
    </w:p>
    <w:p>
      <w:pPr>
        <w:rPr>
          <w:rFonts w:ascii="仿宋" w:hAnsi="仿宋" w:eastAsia="仿宋" w:cs="仿宋"/>
          <w:color w:val="auto"/>
          <w:sz w:val="24"/>
          <w:szCs w:val="24"/>
          <w:highlight w:val="none"/>
        </w:rPr>
      </w:pPr>
    </w:p>
    <w:p>
      <w:pPr>
        <w:pStyle w:val="38"/>
        <w:rPr>
          <w:rFonts w:ascii="仿宋" w:hAnsi="仿宋" w:eastAsia="仿宋" w:cs="仿宋"/>
          <w:color w:val="auto"/>
          <w:sz w:val="24"/>
          <w:szCs w:val="24"/>
          <w:highlight w:val="none"/>
        </w:rPr>
      </w:pPr>
    </w:p>
    <w:p>
      <w:pPr>
        <w:rPr>
          <w:rFonts w:ascii="仿宋" w:hAnsi="仿宋" w:eastAsia="仿宋" w:cs="仿宋"/>
          <w:color w:val="auto"/>
          <w:sz w:val="24"/>
          <w:szCs w:val="24"/>
          <w:highlight w:val="none"/>
        </w:rPr>
      </w:pPr>
    </w:p>
    <w:p>
      <w:pPr>
        <w:pStyle w:val="38"/>
        <w:rPr>
          <w:rFonts w:ascii="仿宋" w:hAnsi="仿宋" w:eastAsia="仿宋" w:cs="仿宋"/>
          <w:color w:val="auto"/>
          <w:sz w:val="24"/>
          <w:szCs w:val="24"/>
          <w:highlight w:val="none"/>
        </w:rPr>
      </w:pPr>
    </w:p>
    <w:p>
      <w:pPr>
        <w:rPr>
          <w:rFonts w:ascii="仿宋" w:hAnsi="仿宋" w:eastAsia="仿宋" w:cs="仿宋"/>
          <w:color w:val="auto"/>
          <w:sz w:val="24"/>
          <w:szCs w:val="24"/>
          <w:highlight w:val="none"/>
        </w:rPr>
      </w:pPr>
    </w:p>
    <w:p>
      <w:pPr>
        <w:pStyle w:val="38"/>
        <w:rPr>
          <w:rFonts w:ascii="仿宋" w:hAnsi="仿宋" w:eastAsia="仿宋" w:cs="仿宋"/>
          <w:color w:val="auto"/>
          <w:sz w:val="24"/>
          <w:szCs w:val="24"/>
          <w:highlight w:val="none"/>
        </w:rPr>
      </w:pPr>
    </w:p>
    <w:p>
      <w:pPr>
        <w:rPr>
          <w:rFonts w:ascii="仿宋" w:hAnsi="仿宋" w:eastAsia="仿宋" w:cs="仿宋"/>
          <w:color w:val="auto"/>
          <w:sz w:val="24"/>
          <w:szCs w:val="24"/>
          <w:highlight w:val="none"/>
        </w:rPr>
      </w:pPr>
    </w:p>
    <w:p>
      <w:pPr>
        <w:pStyle w:val="38"/>
        <w:rPr>
          <w:rFonts w:ascii="仿宋" w:hAnsi="仿宋" w:eastAsia="仿宋" w:cs="仿宋"/>
          <w:color w:val="auto"/>
          <w:sz w:val="24"/>
          <w:szCs w:val="24"/>
          <w:highlight w:val="none"/>
        </w:rPr>
      </w:pPr>
    </w:p>
    <w:p>
      <w:pPr>
        <w:rPr>
          <w:color w:val="auto"/>
          <w:highlight w:val="none"/>
        </w:rPr>
      </w:pPr>
    </w:p>
    <w:p>
      <w:pPr>
        <w:pStyle w:val="266"/>
        <w:rPr>
          <w:rFonts w:ascii="仿宋" w:hAnsi="仿宋" w:eastAsia="仿宋" w:cs="仿宋"/>
          <w:color w:val="auto"/>
          <w:sz w:val="24"/>
          <w:szCs w:val="24"/>
          <w:highlight w:val="none"/>
        </w:rPr>
      </w:pPr>
    </w:p>
    <w:p>
      <w:pPr>
        <w:pStyle w:val="266"/>
        <w:rPr>
          <w:rFonts w:ascii="仿宋" w:hAnsi="仿宋" w:eastAsia="仿宋" w:cs="仿宋"/>
          <w:color w:val="auto"/>
          <w:sz w:val="24"/>
          <w:szCs w:val="24"/>
          <w:highlight w:val="none"/>
        </w:rPr>
      </w:pPr>
    </w:p>
    <w:p>
      <w:pPr>
        <w:rPr>
          <w:snapToGrid w:val="0"/>
          <w:color w:val="auto"/>
          <w:highlight w:val="none"/>
        </w:rPr>
      </w:pPr>
    </w:p>
    <w:p>
      <w:pPr>
        <w:pStyle w:val="2"/>
        <w:rPr>
          <w:snapToGrid w:val="0"/>
          <w:color w:val="auto"/>
          <w:highlight w:val="none"/>
        </w:rPr>
      </w:pPr>
    </w:p>
    <w:p>
      <w:pPr>
        <w:pStyle w:val="266"/>
        <w:rPr>
          <w:color w:val="auto"/>
          <w:highlight w:val="none"/>
        </w:rPr>
      </w:pPr>
    </w:p>
    <w:p>
      <w:pPr>
        <w:pStyle w:val="266"/>
        <w:rPr>
          <w:color w:val="auto"/>
          <w:highlight w:val="none"/>
        </w:rPr>
      </w:pPr>
    </w:p>
    <w:p>
      <w:pPr>
        <w:pStyle w:val="266"/>
        <w:rPr>
          <w:color w:val="auto"/>
          <w:highlight w:val="none"/>
        </w:rPr>
      </w:pPr>
    </w:p>
    <w:p>
      <w:pPr>
        <w:pStyle w:val="266"/>
        <w:rPr>
          <w:color w:val="auto"/>
          <w:highlight w:val="none"/>
        </w:rPr>
        <w:sectPr>
          <w:footerReference r:id="rId7" w:type="default"/>
          <w:pgSz w:w="11906" w:h="16838"/>
          <w:pgMar w:top="1417" w:right="1644" w:bottom="1417" w:left="1610" w:header="851" w:footer="750" w:gutter="0"/>
          <w:pgNumType w:fmt="decimal" w:start="1"/>
          <w:cols w:space="425" w:num="1"/>
          <w:docGrid w:linePitch="312" w:charSpace="0"/>
        </w:sectPr>
      </w:pPr>
    </w:p>
    <w:p>
      <w:pPr>
        <w:pStyle w:val="3"/>
        <w:jc w:val="center"/>
        <w:rPr>
          <w:b/>
          <w:color w:val="auto"/>
          <w:sz w:val="36"/>
          <w:highlight w:val="none"/>
        </w:rPr>
      </w:pPr>
      <w:bookmarkStart w:id="0" w:name="_Toc6518"/>
      <w:bookmarkStart w:id="1" w:name="_Toc25680340"/>
      <w:bookmarkStart w:id="2" w:name="_Toc486921864"/>
      <w:bookmarkStart w:id="3" w:name="_Toc187655636"/>
      <w:r>
        <w:rPr>
          <w:rFonts w:hint="eastAsia"/>
          <w:b/>
          <w:color w:val="auto"/>
          <w:sz w:val="36"/>
          <w:highlight w:val="none"/>
        </w:rPr>
        <w:t>第一章</w:t>
      </w:r>
      <w:bookmarkEnd w:id="0"/>
      <w:bookmarkEnd w:id="1"/>
      <w:r>
        <w:rPr>
          <w:rFonts w:hint="eastAsia"/>
          <w:b/>
          <w:color w:val="auto"/>
          <w:sz w:val="36"/>
          <w:highlight w:val="none"/>
          <w:lang w:val="en-US" w:eastAsia="zh-CN"/>
        </w:rPr>
        <w:t xml:space="preserve"> </w:t>
      </w:r>
      <w:r>
        <w:rPr>
          <w:rFonts w:hint="eastAsia"/>
          <w:b/>
          <w:color w:val="auto"/>
          <w:sz w:val="36"/>
          <w:highlight w:val="none"/>
        </w:rPr>
        <w:t>竞争性谈判公告</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长安区新冠疫情防控指挥部全员核酸检测物资采购项目</w:t>
      </w:r>
      <w:r>
        <w:rPr>
          <w:rFonts w:hint="eastAsia" w:ascii="宋体" w:hAnsi="宋体" w:eastAsia="宋体" w:cs="宋体"/>
          <w:snapToGrid w:val="0"/>
          <w:color w:val="auto"/>
          <w:spacing w:val="12"/>
          <w:kern w:val="0"/>
          <w:sz w:val="24"/>
          <w:highlight w:val="none"/>
        </w:rPr>
        <w:t>潜在的供应商可在西安市高新区唐延路11号禾盛京广中心E座23楼获取采购文件，并于</w:t>
      </w:r>
      <w:r>
        <w:rPr>
          <w:rFonts w:hint="eastAsia" w:ascii="宋体" w:hAnsi="宋体" w:eastAsia="宋体" w:cs="宋体"/>
          <w:b w:val="0"/>
          <w:bCs w:val="0"/>
          <w:snapToGrid w:val="0"/>
          <w:color w:val="auto"/>
          <w:spacing w:val="12"/>
          <w:kern w:val="0"/>
          <w:sz w:val="24"/>
          <w:highlight w:val="none"/>
        </w:rPr>
        <w:t>202</w:t>
      </w:r>
      <w:r>
        <w:rPr>
          <w:rFonts w:hint="eastAsia" w:ascii="宋体" w:hAnsi="宋体" w:eastAsia="宋体" w:cs="宋体"/>
          <w:b w:val="0"/>
          <w:bCs w:val="0"/>
          <w:snapToGrid w:val="0"/>
          <w:color w:val="auto"/>
          <w:spacing w:val="12"/>
          <w:kern w:val="0"/>
          <w:sz w:val="24"/>
          <w:highlight w:val="none"/>
          <w:lang w:val="en-US" w:eastAsia="zh-CN"/>
        </w:rPr>
        <w:t>1</w:t>
      </w:r>
      <w:r>
        <w:rPr>
          <w:rFonts w:hint="eastAsia" w:ascii="宋体" w:hAnsi="宋体" w:eastAsia="宋体" w:cs="宋体"/>
          <w:b w:val="0"/>
          <w:bCs w:val="0"/>
          <w:snapToGrid w:val="0"/>
          <w:color w:val="auto"/>
          <w:spacing w:val="12"/>
          <w:kern w:val="0"/>
          <w:sz w:val="24"/>
          <w:highlight w:val="none"/>
          <w:lang w:eastAsia="zh-CN"/>
        </w:rPr>
        <w:t>年</w:t>
      </w:r>
      <w:r>
        <w:rPr>
          <w:rFonts w:hint="eastAsia" w:ascii="宋体" w:hAnsi="宋体" w:eastAsia="宋体" w:cs="宋体"/>
          <w:b w:val="0"/>
          <w:bCs w:val="0"/>
          <w:snapToGrid w:val="0"/>
          <w:color w:val="auto"/>
          <w:spacing w:val="12"/>
          <w:kern w:val="0"/>
          <w:sz w:val="24"/>
          <w:highlight w:val="none"/>
          <w:lang w:val="en-US" w:eastAsia="zh-CN"/>
        </w:rPr>
        <w:t xml:space="preserve">  </w:t>
      </w:r>
      <w:r>
        <w:rPr>
          <w:rFonts w:hint="eastAsia" w:ascii="宋体" w:hAnsi="宋体" w:eastAsia="宋体" w:cs="宋体"/>
          <w:b w:val="0"/>
          <w:bCs w:val="0"/>
          <w:snapToGrid w:val="0"/>
          <w:color w:val="auto"/>
          <w:spacing w:val="12"/>
          <w:kern w:val="0"/>
          <w:sz w:val="24"/>
          <w:highlight w:val="none"/>
          <w:lang w:eastAsia="zh-CN"/>
        </w:rPr>
        <w:t>月</w:t>
      </w:r>
      <w:r>
        <w:rPr>
          <w:rFonts w:hint="eastAsia" w:ascii="宋体" w:hAnsi="宋体" w:eastAsia="宋体" w:cs="宋体"/>
          <w:b w:val="0"/>
          <w:bCs w:val="0"/>
          <w:snapToGrid w:val="0"/>
          <w:color w:val="auto"/>
          <w:spacing w:val="12"/>
          <w:kern w:val="0"/>
          <w:sz w:val="24"/>
          <w:highlight w:val="none"/>
          <w:lang w:val="en-US" w:eastAsia="zh-CN"/>
        </w:rPr>
        <w:t xml:space="preserve">  </w:t>
      </w:r>
      <w:r>
        <w:rPr>
          <w:rFonts w:hint="eastAsia" w:ascii="宋体" w:hAnsi="宋体" w:eastAsia="宋体" w:cs="宋体"/>
          <w:b w:val="0"/>
          <w:bCs w:val="0"/>
          <w:snapToGrid w:val="0"/>
          <w:color w:val="auto"/>
          <w:spacing w:val="12"/>
          <w:kern w:val="0"/>
          <w:sz w:val="24"/>
          <w:highlight w:val="none"/>
          <w:lang w:eastAsia="zh-CN"/>
        </w:rPr>
        <w:t>日</w:t>
      </w:r>
      <w:r>
        <w:rPr>
          <w:rFonts w:hint="eastAsia" w:ascii="宋体" w:hAnsi="宋体" w:eastAsia="宋体" w:cs="宋体"/>
          <w:b w:val="0"/>
          <w:bCs w:val="0"/>
          <w:snapToGrid w:val="0"/>
          <w:color w:val="auto"/>
          <w:spacing w:val="12"/>
          <w:kern w:val="0"/>
          <w:sz w:val="24"/>
          <w:highlight w:val="none"/>
          <w:lang w:val="en-US" w:eastAsia="zh-CN"/>
        </w:rPr>
        <w:t>14</w:t>
      </w:r>
      <w:r>
        <w:rPr>
          <w:rFonts w:hint="eastAsia" w:ascii="宋体" w:hAnsi="宋体" w:eastAsia="宋体" w:cs="宋体"/>
          <w:b w:val="0"/>
          <w:bCs w:val="0"/>
          <w:snapToGrid w:val="0"/>
          <w:color w:val="auto"/>
          <w:spacing w:val="12"/>
          <w:kern w:val="0"/>
          <w:sz w:val="24"/>
          <w:highlight w:val="none"/>
        </w:rPr>
        <w:t>:00:00前</w:t>
      </w:r>
      <w:r>
        <w:rPr>
          <w:rFonts w:hint="eastAsia" w:ascii="宋体" w:hAnsi="宋体" w:eastAsia="宋体" w:cs="宋体"/>
          <w:snapToGrid w:val="0"/>
          <w:color w:val="auto"/>
          <w:spacing w:val="12"/>
          <w:kern w:val="0"/>
          <w:sz w:val="24"/>
          <w:highlight w:val="none"/>
        </w:rPr>
        <w:t xml:space="preserve">递交响应文件。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b/>
          <w:bCs/>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一、项目基本情况：</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1、项目编号：</w:t>
      </w:r>
      <w:r>
        <w:rPr>
          <w:rFonts w:hint="eastAsia" w:ascii="宋体" w:hAnsi="宋体" w:eastAsia="宋体" w:cs="宋体"/>
          <w:snapToGrid w:val="0"/>
          <w:color w:val="auto"/>
          <w:spacing w:val="12"/>
          <w:kern w:val="0"/>
          <w:sz w:val="24"/>
          <w:highlight w:val="none"/>
          <w:lang w:eastAsia="zh-CN"/>
        </w:rPr>
        <w:t>JXZB2021-N128</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2、项目名称：</w:t>
      </w:r>
      <w:r>
        <w:rPr>
          <w:rFonts w:hint="eastAsia" w:ascii="宋体" w:hAnsi="宋体" w:eastAsia="宋体" w:cs="宋体"/>
          <w:snapToGrid w:val="0"/>
          <w:color w:val="auto"/>
          <w:spacing w:val="12"/>
          <w:kern w:val="0"/>
          <w:sz w:val="24"/>
          <w:highlight w:val="none"/>
          <w:lang w:eastAsia="zh-CN"/>
        </w:rPr>
        <w:t>长安区新冠疫情防控指挥部全员核酸检测物资采购项目</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3、</w:t>
      </w:r>
      <w:r>
        <w:rPr>
          <w:rFonts w:hint="eastAsia" w:ascii="宋体" w:hAnsi="宋体" w:eastAsia="宋体" w:cs="宋体"/>
          <w:snapToGrid w:val="0"/>
          <w:color w:val="auto"/>
          <w:spacing w:val="12"/>
          <w:kern w:val="0"/>
          <w:sz w:val="24"/>
          <w:highlight w:val="none"/>
          <w:lang w:eastAsia="zh-CN"/>
        </w:rPr>
        <w:t>预算金额：</w:t>
      </w:r>
      <w:r>
        <w:rPr>
          <w:rFonts w:hint="eastAsia" w:ascii="宋体" w:hAnsi="宋体" w:cs="宋体"/>
          <w:snapToGrid w:val="0"/>
          <w:color w:val="auto"/>
          <w:spacing w:val="12"/>
          <w:kern w:val="0"/>
          <w:sz w:val="24"/>
          <w:highlight w:val="none"/>
          <w:lang w:val="en-US" w:eastAsia="zh-CN"/>
        </w:rPr>
        <w:t>1863000</w:t>
      </w:r>
      <w:r>
        <w:rPr>
          <w:rFonts w:hint="eastAsia" w:ascii="宋体" w:hAnsi="宋体" w:eastAsia="宋体" w:cs="宋体"/>
          <w:snapToGrid w:val="0"/>
          <w:color w:val="auto"/>
          <w:spacing w:val="12"/>
          <w:kern w:val="0"/>
          <w:sz w:val="24"/>
          <w:highlight w:val="none"/>
          <w:lang w:val="en-US" w:eastAsia="zh-CN"/>
        </w:rPr>
        <w:t>.00</w:t>
      </w:r>
      <w:r>
        <w:rPr>
          <w:rFonts w:hint="eastAsia" w:ascii="宋体" w:hAnsi="宋体" w:eastAsia="宋体" w:cs="宋体"/>
          <w:snapToGrid w:val="0"/>
          <w:color w:val="auto"/>
          <w:spacing w:val="12"/>
          <w:kern w:val="0"/>
          <w:sz w:val="24"/>
          <w:highlight w:val="none"/>
        </w:rPr>
        <w:t>元</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rPr>
        <w:t>4、</w:t>
      </w:r>
      <w:r>
        <w:rPr>
          <w:rFonts w:hint="eastAsia" w:ascii="宋体" w:hAnsi="宋体" w:eastAsia="宋体" w:cs="宋体"/>
          <w:snapToGrid w:val="0"/>
          <w:color w:val="auto"/>
          <w:spacing w:val="12"/>
          <w:kern w:val="0"/>
          <w:sz w:val="24"/>
          <w:highlight w:val="none"/>
          <w:lang w:eastAsia="zh-CN"/>
        </w:rPr>
        <w:t>最高限价：</w:t>
      </w:r>
      <w:r>
        <w:rPr>
          <w:rFonts w:hint="eastAsia" w:ascii="宋体" w:hAnsi="宋体" w:eastAsia="宋体" w:cs="宋体"/>
          <w:snapToGrid w:val="0"/>
          <w:color w:val="auto"/>
          <w:spacing w:val="12"/>
          <w:kern w:val="0"/>
          <w:sz w:val="24"/>
          <w:highlight w:val="none"/>
          <w:lang w:val="en-US" w:eastAsia="zh-CN"/>
        </w:rPr>
        <w:t>无</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rPr>
      </w:pPr>
      <w:r>
        <w:rPr>
          <w:rFonts w:hint="eastAsia" w:ascii="宋体" w:hAnsi="宋体" w:eastAsia="宋体" w:cs="宋体"/>
          <w:snapToGrid w:val="0"/>
          <w:color w:val="auto"/>
          <w:spacing w:val="12"/>
          <w:kern w:val="0"/>
          <w:sz w:val="24"/>
          <w:highlight w:val="none"/>
        </w:rPr>
        <w:t>5、采购需求：</w:t>
      </w:r>
      <w:r>
        <w:rPr>
          <w:rFonts w:hint="eastAsia" w:ascii="宋体" w:hAnsi="宋体" w:eastAsia="宋体" w:cs="宋体"/>
          <w:snapToGrid w:val="0"/>
          <w:color w:val="auto"/>
          <w:spacing w:val="12"/>
          <w:kern w:val="0"/>
          <w:sz w:val="24"/>
          <w:highlight w:val="none"/>
          <w:lang w:eastAsia="zh-CN"/>
        </w:rPr>
        <w:t>长安区新冠疫情防控指挥部全员核酸检测物资采购项目</w:t>
      </w:r>
      <w:r>
        <w:rPr>
          <w:rFonts w:hint="eastAsia" w:ascii="宋体" w:hAnsi="宋体" w:eastAsia="宋体" w:cs="宋体"/>
          <w:snapToGrid w:val="0"/>
          <w:color w:val="auto"/>
          <w:spacing w:val="12"/>
          <w:kern w:val="0"/>
          <w:sz w:val="24"/>
          <w:highlight w:val="none"/>
          <w:lang w:val="en-US" w:eastAsia="zh-CN"/>
        </w:rPr>
        <w:t>1批</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eastAsia="zh-CN"/>
        </w:rPr>
        <w:t>一包项目概况：采购医用一次性防护服（单独带和防护服相同质量鞋套）</w:t>
      </w:r>
      <w:r>
        <w:rPr>
          <w:rFonts w:hint="eastAsia" w:ascii="宋体" w:hAnsi="宋体" w:eastAsia="宋体" w:cs="宋体"/>
          <w:snapToGrid w:val="0"/>
          <w:color w:val="auto"/>
          <w:spacing w:val="12"/>
          <w:kern w:val="0"/>
          <w:sz w:val="24"/>
          <w:highlight w:val="none"/>
          <w:lang w:val="en-US" w:eastAsia="zh-CN"/>
        </w:rPr>
        <w:t xml:space="preserve">，具体内容详见谈判文件。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采购预算：</w:t>
      </w:r>
      <w:r>
        <w:rPr>
          <w:rFonts w:hint="eastAsia" w:ascii="宋体" w:hAnsi="宋体" w:cs="宋体"/>
          <w:snapToGrid w:val="0"/>
          <w:color w:val="auto"/>
          <w:spacing w:val="12"/>
          <w:kern w:val="0"/>
          <w:sz w:val="24"/>
          <w:highlight w:val="none"/>
          <w:lang w:val="en-US" w:eastAsia="zh-CN"/>
        </w:rPr>
        <w:t>750000</w:t>
      </w:r>
      <w:r>
        <w:rPr>
          <w:rFonts w:hint="eastAsia" w:ascii="宋体" w:hAnsi="宋体" w:eastAsia="宋体" w:cs="宋体"/>
          <w:snapToGrid w:val="0"/>
          <w:color w:val="auto"/>
          <w:spacing w:val="12"/>
          <w:kern w:val="0"/>
          <w:sz w:val="24"/>
          <w:highlight w:val="none"/>
          <w:lang w:val="en-US" w:eastAsia="zh-CN"/>
        </w:rPr>
        <w:t>.00</w:t>
      </w:r>
      <w:r>
        <w:rPr>
          <w:rFonts w:hint="eastAsia" w:ascii="宋体" w:hAnsi="宋体" w:eastAsia="宋体" w:cs="宋体"/>
          <w:snapToGrid w:val="0"/>
          <w:color w:val="auto"/>
          <w:spacing w:val="12"/>
          <w:kern w:val="0"/>
          <w:sz w:val="24"/>
          <w:highlight w:val="none"/>
        </w:rPr>
        <w:t>元</w:t>
      </w:r>
      <w:r>
        <w:rPr>
          <w:rFonts w:hint="eastAsia" w:ascii="宋体" w:hAnsi="宋体" w:eastAsia="宋体" w:cs="宋体"/>
          <w:snapToGrid w:val="0"/>
          <w:color w:val="auto"/>
          <w:spacing w:val="12"/>
          <w:kern w:val="0"/>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简要技术要求、用途：按照长安区新型冠状病毒感染的疫情防控应应急指挥部关于疫情防控工作的安排，采购一批防疫物资用于全员核酸检测。</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二</w:t>
      </w:r>
      <w:r>
        <w:rPr>
          <w:rFonts w:hint="eastAsia" w:ascii="宋体" w:hAnsi="宋体" w:eastAsia="宋体" w:cs="宋体"/>
          <w:snapToGrid w:val="0"/>
          <w:color w:val="auto"/>
          <w:spacing w:val="12"/>
          <w:kern w:val="0"/>
          <w:sz w:val="24"/>
          <w:highlight w:val="none"/>
          <w:lang w:eastAsia="zh-CN"/>
        </w:rPr>
        <w:t>包项目概况</w:t>
      </w:r>
      <w:r>
        <w:rPr>
          <w:rFonts w:hint="eastAsia" w:ascii="宋体" w:hAnsi="宋体" w:eastAsia="宋体" w:cs="宋体"/>
          <w:snapToGrid w:val="0"/>
          <w:color w:val="auto"/>
          <w:spacing w:val="12"/>
          <w:kern w:val="0"/>
          <w:sz w:val="24"/>
          <w:highlight w:val="none"/>
          <w:lang w:val="en-US" w:eastAsia="zh-CN"/>
        </w:rPr>
        <w:t>：采购医用N95口罩（套头）、医用一次性外科口罩、医用一次性帽子，具体内容详见谈判文件。</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采购预算：</w:t>
      </w:r>
      <w:r>
        <w:rPr>
          <w:rFonts w:hint="eastAsia" w:ascii="宋体" w:hAnsi="宋体" w:cs="宋体"/>
          <w:snapToGrid w:val="0"/>
          <w:color w:val="auto"/>
          <w:spacing w:val="12"/>
          <w:kern w:val="0"/>
          <w:sz w:val="24"/>
          <w:highlight w:val="none"/>
          <w:lang w:val="en-US" w:eastAsia="zh-CN"/>
        </w:rPr>
        <w:t>286000</w:t>
      </w:r>
      <w:r>
        <w:rPr>
          <w:rFonts w:hint="eastAsia" w:ascii="宋体" w:hAnsi="宋体" w:eastAsia="宋体" w:cs="宋体"/>
          <w:snapToGrid w:val="0"/>
          <w:color w:val="auto"/>
          <w:spacing w:val="12"/>
          <w:kern w:val="0"/>
          <w:sz w:val="24"/>
          <w:highlight w:val="none"/>
          <w:lang w:val="en-US" w:eastAsia="zh-CN"/>
        </w:rPr>
        <w:t xml:space="preserve">.00元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rPr>
      </w:pPr>
      <w:r>
        <w:rPr>
          <w:rFonts w:hint="eastAsia" w:ascii="宋体" w:hAnsi="宋体" w:eastAsia="宋体" w:cs="宋体"/>
          <w:snapToGrid w:val="0"/>
          <w:color w:val="auto"/>
          <w:spacing w:val="12"/>
          <w:kern w:val="0"/>
          <w:sz w:val="24"/>
          <w:highlight w:val="none"/>
        </w:rPr>
        <w:t>简要技术要求、用途：</w:t>
      </w:r>
      <w:r>
        <w:rPr>
          <w:rFonts w:hint="eastAsia" w:ascii="宋体" w:hAnsi="宋体" w:eastAsia="宋体" w:cs="宋体"/>
          <w:snapToGrid w:val="0"/>
          <w:color w:val="auto"/>
          <w:spacing w:val="12"/>
          <w:kern w:val="0"/>
          <w:sz w:val="24"/>
          <w:highlight w:val="none"/>
          <w:lang w:val="en-US" w:eastAsia="zh-CN"/>
        </w:rPr>
        <w:t>按照长安区新型冠状病毒感染的疫情防控应应急指挥部关于疫情防控工作的安排，采购一批防疫物资用于全员核酸检测</w:t>
      </w:r>
      <w:r>
        <w:rPr>
          <w:rFonts w:hint="eastAsia" w:ascii="宋体" w:hAnsi="宋体" w:eastAsia="宋体" w:cs="宋体"/>
          <w:snapToGrid w:val="0"/>
          <w:color w:val="auto"/>
          <w:spacing w:val="12"/>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 xml:space="preserve"> 三包</w:t>
      </w:r>
      <w:r>
        <w:rPr>
          <w:rFonts w:hint="eastAsia" w:ascii="宋体" w:hAnsi="宋体" w:eastAsia="宋体" w:cs="宋体"/>
          <w:snapToGrid w:val="0"/>
          <w:color w:val="auto"/>
          <w:spacing w:val="12"/>
          <w:kern w:val="0"/>
          <w:sz w:val="24"/>
          <w:highlight w:val="none"/>
          <w:lang w:eastAsia="zh-CN"/>
        </w:rPr>
        <w:t>项目概况</w:t>
      </w:r>
      <w:r>
        <w:rPr>
          <w:rFonts w:hint="eastAsia" w:ascii="宋体" w:hAnsi="宋体" w:eastAsia="宋体" w:cs="宋体"/>
          <w:snapToGrid w:val="0"/>
          <w:color w:val="auto"/>
          <w:spacing w:val="12"/>
          <w:kern w:val="0"/>
          <w:sz w:val="24"/>
          <w:highlight w:val="none"/>
          <w:lang w:val="en-US" w:eastAsia="zh-CN"/>
        </w:rPr>
        <w:t>：采购一次性医用外科手套、</w:t>
      </w:r>
      <w:r>
        <w:rPr>
          <w:rFonts w:hint="eastAsia" w:ascii="宋体" w:hAnsi="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val="en-US" w:eastAsia="zh-CN"/>
        </w:rPr>
        <w:t>医用一次性防护面罩，具体内容详见谈判文件。</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采购预算：</w:t>
      </w:r>
      <w:r>
        <w:rPr>
          <w:rFonts w:hint="eastAsia" w:ascii="宋体" w:hAnsi="宋体" w:cs="宋体"/>
          <w:snapToGrid w:val="0"/>
          <w:color w:val="auto"/>
          <w:spacing w:val="12"/>
          <w:kern w:val="0"/>
          <w:sz w:val="24"/>
          <w:highlight w:val="none"/>
          <w:lang w:val="en-US" w:eastAsia="zh-CN"/>
        </w:rPr>
        <w:t>407000</w:t>
      </w:r>
      <w:r>
        <w:rPr>
          <w:rFonts w:hint="eastAsia" w:ascii="宋体" w:hAnsi="宋体" w:eastAsia="宋体" w:cs="宋体"/>
          <w:snapToGrid w:val="0"/>
          <w:color w:val="auto"/>
          <w:spacing w:val="12"/>
          <w:kern w:val="0"/>
          <w:sz w:val="24"/>
          <w:highlight w:val="none"/>
          <w:lang w:val="en-US" w:eastAsia="zh-CN"/>
        </w:rPr>
        <w:t xml:space="preserve">.00元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rPr>
        <w:t>简要技术要求、用途：</w:t>
      </w:r>
      <w:r>
        <w:rPr>
          <w:rFonts w:hint="eastAsia" w:ascii="宋体" w:hAnsi="宋体" w:eastAsia="宋体" w:cs="宋体"/>
          <w:snapToGrid w:val="0"/>
          <w:color w:val="auto"/>
          <w:spacing w:val="12"/>
          <w:kern w:val="0"/>
          <w:sz w:val="24"/>
          <w:highlight w:val="none"/>
          <w:lang w:val="en-US" w:eastAsia="zh-CN"/>
        </w:rPr>
        <w:t>按照长安区新型冠状病毒感染的疫情防控应应急指挥部关于疫情防控工作的安排，采购一批防疫物资用于全员核酸检测</w:t>
      </w:r>
      <w:r>
        <w:rPr>
          <w:rFonts w:hint="eastAsia" w:ascii="宋体" w:hAnsi="宋体" w:eastAsia="宋体" w:cs="宋体"/>
          <w:snapToGrid w:val="0"/>
          <w:color w:val="auto"/>
          <w:spacing w:val="12"/>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四包项目概况：采购1:10混采采样管，具体内容详见谈判文件。</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采购预算：4</w:t>
      </w:r>
      <w:r>
        <w:rPr>
          <w:rFonts w:hint="eastAsia" w:ascii="宋体" w:hAnsi="宋体" w:cs="宋体"/>
          <w:snapToGrid w:val="0"/>
          <w:color w:val="auto"/>
          <w:spacing w:val="12"/>
          <w:kern w:val="0"/>
          <w:sz w:val="24"/>
          <w:highlight w:val="none"/>
          <w:lang w:val="en-US" w:eastAsia="zh-CN"/>
        </w:rPr>
        <w:t>2</w:t>
      </w:r>
      <w:r>
        <w:rPr>
          <w:rFonts w:hint="eastAsia" w:ascii="宋体" w:hAnsi="宋体" w:eastAsia="宋体" w:cs="宋体"/>
          <w:snapToGrid w:val="0"/>
          <w:color w:val="auto"/>
          <w:spacing w:val="12"/>
          <w:kern w:val="0"/>
          <w:sz w:val="24"/>
          <w:highlight w:val="none"/>
          <w:lang w:val="en-US" w:eastAsia="zh-CN"/>
        </w:rPr>
        <w:t xml:space="preserve">0000.00元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default" w:ascii="宋体" w:hAnsi="宋体" w:eastAsia="宋体" w:cs="宋体"/>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eastAsia="zh-CN"/>
        </w:rPr>
        <w:t>简要技术要求、用途：</w:t>
      </w:r>
      <w:r>
        <w:rPr>
          <w:rFonts w:hint="eastAsia" w:ascii="宋体" w:hAnsi="宋体" w:eastAsia="宋体" w:cs="宋体"/>
          <w:snapToGrid w:val="0"/>
          <w:color w:val="auto"/>
          <w:spacing w:val="12"/>
          <w:kern w:val="0"/>
          <w:sz w:val="24"/>
          <w:highlight w:val="none"/>
          <w:lang w:val="en-US" w:eastAsia="zh-CN"/>
        </w:rPr>
        <w:t>按照长安区新型冠状病毒感染的疫情防控应应急指挥部关于疫情防控工作的安排，采购一批防疫物资用于全员核酸检测</w:t>
      </w:r>
      <w:r>
        <w:rPr>
          <w:rFonts w:hint="eastAsia" w:ascii="宋体" w:hAnsi="宋体" w:eastAsia="宋体" w:cs="宋体"/>
          <w:snapToGrid w:val="0"/>
          <w:color w:val="auto"/>
          <w:spacing w:val="12"/>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6、合同履行期限：202</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年</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eastAsia="zh-CN"/>
        </w:rPr>
        <w:t>月</w:t>
      </w:r>
      <w:r>
        <w:rPr>
          <w:rFonts w:hint="eastAsia" w:ascii="宋体" w:hAnsi="宋体" w:eastAsia="宋体" w:cs="宋体"/>
          <w:snapToGrid w:val="0"/>
          <w:color w:val="auto"/>
          <w:spacing w:val="12"/>
          <w:kern w:val="0"/>
          <w:sz w:val="24"/>
          <w:highlight w:val="none"/>
          <w:lang w:val="en-US" w:eastAsia="zh-CN"/>
        </w:rPr>
        <w:t xml:space="preserve">  日</w:t>
      </w:r>
      <w:r>
        <w:rPr>
          <w:rFonts w:hint="eastAsia" w:ascii="宋体" w:hAnsi="宋体" w:eastAsia="宋体" w:cs="宋体"/>
          <w:snapToGrid w:val="0"/>
          <w:color w:val="auto"/>
          <w:spacing w:val="12"/>
          <w:kern w:val="0"/>
          <w:sz w:val="24"/>
          <w:highlight w:val="none"/>
        </w:rPr>
        <w:t>00:00:00至202</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年</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eastAsia="zh-CN"/>
        </w:rPr>
        <w:t>月</w:t>
      </w:r>
      <w:r>
        <w:rPr>
          <w:rFonts w:hint="eastAsia" w:ascii="宋体" w:hAnsi="宋体" w:eastAsia="宋体" w:cs="宋体"/>
          <w:snapToGrid w:val="0"/>
          <w:color w:val="auto"/>
          <w:spacing w:val="12"/>
          <w:kern w:val="0"/>
          <w:sz w:val="24"/>
          <w:highlight w:val="none"/>
          <w:lang w:val="en-US" w:eastAsia="zh-CN"/>
        </w:rPr>
        <w:t xml:space="preserve">  日</w:t>
      </w:r>
      <w:r>
        <w:rPr>
          <w:rFonts w:hint="eastAsia" w:ascii="宋体" w:hAnsi="宋体" w:eastAsia="宋体" w:cs="宋体"/>
          <w:snapToGrid w:val="0"/>
          <w:color w:val="auto"/>
          <w:spacing w:val="12"/>
          <w:kern w:val="0"/>
          <w:sz w:val="24"/>
          <w:highlight w:val="none"/>
        </w:rPr>
        <w:t>00:00:00（具体服务起止日期可随合同签订时间相应顺延）</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7、本项目是否接受联合体投标：否</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二、响应供应商的资格要求</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rPr>
        <w:t>满足《中华人民共和国政府采购法》第二十二条规定</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2、</w:t>
      </w:r>
      <w:r>
        <w:rPr>
          <w:rFonts w:hint="eastAsia" w:ascii="宋体" w:hAnsi="宋体" w:eastAsia="宋体" w:cs="宋体"/>
          <w:snapToGrid w:val="0"/>
          <w:color w:val="auto"/>
          <w:spacing w:val="12"/>
          <w:kern w:val="0"/>
          <w:sz w:val="24"/>
          <w:highlight w:val="none"/>
        </w:rPr>
        <w:t>落实政府采购政策需满足的资格要求：</w:t>
      </w:r>
      <w:r>
        <w:rPr>
          <w:rFonts w:hint="eastAsia" w:ascii="宋体" w:hAnsi="宋体" w:eastAsia="宋体" w:cs="宋体"/>
          <w:snapToGrid w:val="0"/>
          <w:color w:val="auto"/>
          <w:spacing w:val="12"/>
          <w:kern w:val="0"/>
          <w:sz w:val="24"/>
          <w:highlight w:val="none"/>
          <w:lang w:val="en-US" w:eastAsia="zh-CN"/>
        </w:rPr>
        <w:t>无，</w:t>
      </w:r>
      <w:r>
        <w:rPr>
          <w:rFonts w:hint="eastAsia" w:ascii="宋体" w:hAnsi="宋体" w:eastAsia="宋体" w:cs="宋体"/>
          <w:snapToGrid w:val="0"/>
          <w:color w:val="auto"/>
          <w:spacing w:val="12"/>
          <w:kern w:val="0"/>
          <w:sz w:val="24"/>
          <w:highlight w:val="none"/>
          <w:lang w:eastAsia="zh-CN"/>
        </w:rPr>
        <w:t>本</w:t>
      </w:r>
      <w:r>
        <w:rPr>
          <w:rFonts w:hint="eastAsia" w:ascii="宋体" w:hAnsi="宋体" w:eastAsia="宋体" w:cs="宋体"/>
          <w:snapToGrid w:val="0"/>
          <w:color w:val="auto"/>
          <w:spacing w:val="12"/>
          <w:kern w:val="0"/>
          <w:sz w:val="24"/>
          <w:highlight w:val="none"/>
        </w:rPr>
        <w:t>项目</w:t>
      </w:r>
      <w:r>
        <w:rPr>
          <w:rFonts w:hint="eastAsia" w:ascii="宋体" w:hAnsi="宋体" w:eastAsia="宋体" w:cs="宋体"/>
          <w:snapToGrid w:val="0"/>
          <w:color w:val="auto"/>
          <w:spacing w:val="12"/>
          <w:kern w:val="0"/>
          <w:sz w:val="24"/>
          <w:highlight w:val="none"/>
          <w:lang w:eastAsia="zh-CN"/>
        </w:rPr>
        <w:t>非</w:t>
      </w:r>
      <w:r>
        <w:rPr>
          <w:rFonts w:hint="eastAsia" w:ascii="宋体" w:hAnsi="宋体" w:eastAsia="宋体" w:cs="宋体"/>
          <w:snapToGrid w:val="0"/>
          <w:color w:val="auto"/>
          <w:spacing w:val="12"/>
          <w:kern w:val="0"/>
          <w:sz w:val="24"/>
          <w:highlight w:val="none"/>
        </w:rPr>
        <w:t>专门面向中小企业或小微型企业</w:t>
      </w:r>
      <w:r>
        <w:rPr>
          <w:rFonts w:hint="eastAsia" w:ascii="宋体" w:hAnsi="宋体" w:eastAsia="宋体" w:cs="宋体"/>
          <w:snapToGrid w:val="0"/>
          <w:color w:val="auto"/>
          <w:spacing w:val="12"/>
          <w:kern w:val="0"/>
          <w:sz w:val="24"/>
          <w:highlight w:val="none"/>
          <w:lang w:eastAsia="zh-CN"/>
        </w:rPr>
        <w:t>或</w:t>
      </w:r>
      <w:r>
        <w:rPr>
          <w:rFonts w:hint="eastAsia" w:ascii="宋体" w:hAnsi="宋体" w:eastAsia="宋体" w:cs="宋体"/>
          <w:snapToGrid w:val="0"/>
          <w:color w:val="auto"/>
          <w:spacing w:val="12"/>
          <w:kern w:val="0"/>
          <w:sz w:val="24"/>
          <w:highlight w:val="none"/>
        </w:rPr>
        <w:t>监狱企业或残疾人福利性单位采购</w:t>
      </w:r>
      <w:r>
        <w:rPr>
          <w:rFonts w:hint="eastAsia" w:ascii="宋体" w:hAnsi="宋体" w:eastAsia="宋体" w:cs="宋体"/>
          <w:snapToGrid w:val="0"/>
          <w:color w:val="auto"/>
          <w:spacing w:val="12"/>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3、本项目的特定资格要求：</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合法注册的法人或其他组织，并出具合法有效的营业执照、组织机构代码证、税务登记证（或统一社会信用代码的营业执照）；</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2</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法定代表人授权书及被授权人身份证原件（法定代表人直接</w:t>
      </w:r>
      <w:r>
        <w:rPr>
          <w:rFonts w:hint="eastAsia" w:ascii="宋体" w:hAnsi="宋体" w:cs="宋体"/>
          <w:snapToGrid w:val="0"/>
          <w:color w:val="auto"/>
          <w:spacing w:val="12"/>
          <w:kern w:val="0"/>
          <w:sz w:val="24"/>
          <w:highlight w:val="none"/>
          <w:lang w:eastAsia="zh-CN"/>
        </w:rPr>
        <w:t>谈判</w:t>
      </w:r>
      <w:r>
        <w:rPr>
          <w:rFonts w:hint="eastAsia" w:ascii="宋体" w:hAnsi="宋体" w:eastAsia="宋体" w:cs="宋体"/>
          <w:snapToGrid w:val="0"/>
          <w:color w:val="auto"/>
          <w:spacing w:val="12"/>
          <w:kern w:val="0"/>
          <w:sz w:val="24"/>
          <w:highlight w:val="none"/>
        </w:rPr>
        <w:t>，需</w:t>
      </w:r>
      <w:r>
        <w:rPr>
          <w:rFonts w:hint="eastAsia" w:ascii="宋体" w:hAnsi="宋体" w:eastAsia="宋体" w:cs="宋体"/>
          <w:snapToGrid w:val="0"/>
          <w:color w:val="auto"/>
          <w:spacing w:val="12"/>
          <w:kern w:val="0"/>
          <w:sz w:val="24"/>
          <w:highlight w:val="none"/>
          <w:lang w:eastAsia="zh-CN"/>
        </w:rPr>
        <w:t>提供法人身份证明及</w:t>
      </w:r>
      <w:r>
        <w:rPr>
          <w:rFonts w:hint="eastAsia" w:ascii="宋体" w:hAnsi="宋体" w:eastAsia="宋体" w:cs="宋体"/>
          <w:snapToGrid w:val="0"/>
          <w:color w:val="auto"/>
          <w:spacing w:val="12"/>
          <w:kern w:val="0"/>
          <w:sz w:val="24"/>
          <w:highlight w:val="none"/>
        </w:rPr>
        <w:t>身份证</w:t>
      </w:r>
      <w:r>
        <w:rPr>
          <w:rFonts w:hint="eastAsia" w:ascii="宋体" w:hAnsi="宋体" w:eastAsia="宋体" w:cs="宋体"/>
          <w:snapToGrid w:val="0"/>
          <w:color w:val="auto"/>
          <w:spacing w:val="12"/>
          <w:kern w:val="0"/>
          <w:sz w:val="24"/>
          <w:highlight w:val="none"/>
          <w:lang w:eastAsia="zh-CN"/>
        </w:rPr>
        <w:t>原件</w:t>
      </w:r>
      <w:r>
        <w:rPr>
          <w:rFonts w:hint="eastAsia" w:ascii="宋体" w:hAnsi="宋体" w:eastAsia="宋体" w:cs="宋体"/>
          <w:snapToGrid w:val="0"/>
          <w:color w:val="auto"/>
          <w:spacing w:val="12"/>
          <w:kern w:val="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3</w:t>
      </w:r>
      <w:r>
        <w:rPr>
          <w:rFonts w:hint="eastAsia" w:ascii="宋体" w:hAnsi="宋体" w:eastAsia="宋体" w:cs="宋体"/>
          <w:snapToGrid w:val="0"/>
          <w:color w:val="auto"/>
          <w:spacing w:val="12"/>
          <w:kern w:val="0"/>
          <w:sz w:val="24"/>
          <w:highlight w:val="none"/>
          <w:lang w:eastAsia="zh-CN"/>
        </w:rPr>
        <w:t>）供应商若为制造商应出具医疗器械生产许可证和所投产品的医疗器械注册证或备案凭证；供应商若为经销商的应提供医疗器械经营许可证或第二类医疗器械经营备案凭证及所投产品的制造商的医疗器械生产许可证和医疗器械注册证或备案凭证；</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（4）</w:t>
      </w:r>
      <w:r>
        <w:rPr>
          <w:rFonts w:hint="eastAsia" w:ascii="宋体" w:hAnsi="宋体" w:eastAsia="宋体" w:cs="宋体"/>
          <w:snapToGrid w:val="0"/>
          <w:color w:val="auto"/>
          <w:spacing w:val="12"/>
          <w:kern w:val="0"/>
          <w:sz w:val="24"/>
          <w:highlight w:val="none"/>
          <w:lang w:eastAsia="zh-CN"/>
        </w:rPr>
        <w:t>提供2019或2020年度的财务审计报告</w:t>
      </w:r>
      <w:r>
        <w:rPr>
          <w:rFonts w:hint="eastAsia" w:ascii="宋体" w:hAnsi="宋体" w:eastAsia="宋体" w:cs="宋体"/>
          <w:snapToGrid w:val="0"/>
          <w:color w:val="auto"/>
          <w:spacing w:val="12"/>
          <w:kern w:val="0"/>
          <w:sz w:val="24"/>
          <w:highlight w:val="none"/>
        </w:rPr>
        <w:t>（至少包括资产负债表、利润表、现金流量表，成立时间至提交响应文件截止时间不足一年的可提供成立后任意时段的资产负债表），或其基本存款账户开户银行出具的近三个月</w:t>
      </w:r>
      <w:r>
        <w:rPr>
          <w:rFonts w:hint="eastAsia" w:ascii="宋体" w:hAnsi="宋体" w:eastAsia="宋体" w:cs="宋体"/>
          <w:snapToGrid w:val="0"/>
          <w:color w:val="auto"/>
          <w:spacing w:val="12"/>
          <w:kern w:val="0"/>
          <w:sz w:val="24"/>
          <w:highlight w:val="none"/>
          <w:lang w:eastAsia="zh-CN"/>
        </w:rPr>
        <w:t>内的</w:t>
      </w:r>
      <w:r>
        <w:rPr>
          <w:rFonts w:hint="eastAsia" w:ascii="宋体" w:hAnsi="宋体" w:eastAsia="宋体" w:cs="宋体"/>
          <w:snapToGrid w:val="0"/>
          <w:color w:val="auto"/>
          <w:spacing w:val="12"/>
          <w:kern w:val="0"/>
          <w:sz w:val="24"/>
          <w:highlight w:val="none"/>
        </w:rPr>
        <w:t>资信证明及</w:t>
      </w:r>
      <w:r>
        <w:rPr>
          <w:rFonts w:hint="eastAsia" w:ascii="宋体" w:hAnsi="宋体" w:eastAsia="宋体" w:cs="宋体"/>
          <w:snapToGrid w:val="0"/>
          <w:color w:val="auto"/>
          <w:spacing w:val="12"/>
          <w:kern w:val="0"/>
          <w:sz w:val="24"/>
          <w:highlight w:val="none"/>
          <w:lang w:eastAsia="zh-CN"/>
        </w:rPr>
        <w:t>基本存款账户信息或开户许可证</w:t>
      </w:r>
      <w:r>
        <w:rPr>
          <w:rFonts w:hint="eastAsia" w:ascii="宋体" w:hAnsi="宋体" w:eastAsia="宋体" w:cs="宋体"/>
          <w:snapToGrid w:val="0"/>
          <w:color w:val="auto"/>
          <w:spacing w:val="12"/>
          <w:kern w:val="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（5）</w:t>
      </w:r>
      <w:r>
        <w:rPr>
          <w:rFonts w:hint="eastAsia" w:ascii="宋体" w:hAnsi="宋体" w:eastAsia="宋体" w:cs="宋体"/>
          <w:snapToGrid w:val="0"/>
          <w:color w:val="auto"/>
          <w:spacing w:val="12"/>
          <w:kern w:val="0"/>
          <w:sz w:val="24"/>
          <w:highlight w:val="none"/>
          <w:lang w:eastAsia="zh-CN"/>
        </w:rPr>
        <w:t>提供2021年1月份至今</w:t>
      </w:r>
      <w:r>
        <w:rPr>
          <w:rFonts w:hint="eastAsia" w:ascii="宋体" w:hAnsi="宋体" w:eastAsia="宋体" w:cs="宋体"/>
          <w:snapToGrid w:val="0"/>
          <w:color w:val="auto"/>
          <w:spacing w:val="12"/>
          <w:kern w:val="0"/>
          <w:sz w:val="24"/>
          <w:highlight w:val="none"/>
        </w:rPr>
        <w:t>已缴纳的至少一个月的纳税证明或完税证明，依法免税的单位应提供相关证明材料；</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（6）</w:t>
      </w:r>
      <w:r>
        <w:rPr>
          <w:rFonts w:hint="eastAsia" w:ascii="宋体" w:hAnsi="宋体" w:eastAsia="宋体" w:cs="宋体"/>
          <w:snapToGrid w:val="0"/>
          <w:color w:val="auto"/>
          <w:spacing w:val="12"/>
          <w:kern w:val="0"/>
          <w:sz w:val="24"/>
          <w:highlight w:val="none"/>
          <w:lang w:eastAsia="zh-CN"/>
        </w:rPr>
        <w:t>提供2021年1月份至今</w:t>
      </w:r>
      <w:r>
        <w:rPr>
          <w:rFonts w:hint="eastAsia" w:ascii="宋体" w:hAnsi="宋体" w:eastAsia="宋体" w:cs="宋体"/>
          <w:snapToGrid w:val="0"/>
          <w:color w:val="auto"/>
          <w:spacing w:val="12"/>
          <w:kern w:val="0"/>
          <w:sz w:val="24"/>
          <w:highlight w:val="none"/>
        </w:rPr>
        <w:t>已缴存的至少一个月的社会保障资金缴存单据或社保机构开具的社会保险参保缴费情况证明，依法不需要缴纳社会保障资金的单位应提供相关证明材料；</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（7）</w:t>
      </w:r>
      <w:r>
        <w:rPr>
          <w:rFonts w:hint="eastAsia" w:ascii="宋体" w:hAnsi="宋体" w:eastAsia="宋体" w:cs="宋体"/>
          <w:snapToGrid w:val="0"/>
          <w:color w:val="auto"/>
          <w:spacing w:val="12"/>
          <w:kern w:val="0"/>
          <w:sz w:val="24"/>
          <w:highlight w:val="none"/>
        </w:rPr>
        <w:t>参加政府采购活动前3年内在经营活动中没有重大违法记录的书面声明；</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（8）现场查询供应商在“信用中国”网站(www.creditchina.gov.cn)和中国政府采购网(</w:t>
      </w:r>
      <w:r>
        <w:rPr>
          <w:rFonts w:hint="eastAsia" w:ascii="宋体" w:hAnsi="宋体" w:eastAsia="宋体" w:cs="宋体"/>
          <w:snapToGrid w:val="0"/>
          <w:color w:val="auto"/>
          <w:spacing w:val="12"/>
          <w:kern w:val="0"/>
          <w:sz w:val="24"/>
          <w:highlight w:val="none"/>
          <w:lang w:val="en-US" w:eastAsia="zh-CN"/>
        </w:rPr>
        <w:fldChar w:fldCharType="begin"/>
      </w:r>
      <w:r>
        <w:rPr>
          <w:rFonts w:hint="eastAsia" w:ascii="宋体" w:hAnsi="宋体" w:eastAsia="宋体" w:cs="宋体"/>
          <w:snapToGrid w:val="0"/>
          <w:color w:val="auto"/>
          <w:spacing w:val="12"/>
          <w:kern w:val="0"/>
          <w:sz w:val="24"/>
          <w:highlight w:val="none"/>
          <w:lang w:val="en-US" w:eastAsia="zh-CN"/>
        </w:rPr>
        <w:instrText xml:space="preserve"> HYPERLINK "http://www.ccgp.gov.cn/" </w:instrText>
      </w:r>
      <w:r>
        <w:rPr>
          <w:rFonts w:hint="eastAsia" w:ascii="宋体" w:hAnsi="宋体" w:eastAsia="宋体" w:cs="宋体"/>
          <w:snapToGrid w:val="0"/>
          <w:color w:val="auto"/>
          <w:spacing w:val="12"/>
          <w:kern w:val="0"/>
          <w:sz w:val="24"/>
          <w:highlight w:val="none"/>
          <w:lang w:val="en-US" w:eastAsia="zh-CN"/>
        </w:rPr>
        <w:fldChar w:fldCharType="separate"/>
      </w:r>
      <w:r>
        <w:rPr>
          <w:rFonts w:hint="eastAsia" w:ascii="宋体" w:hAnsi="宋体" w:eastAsia="宋体" w:cs="宋体"/>
          <w:snapToGrid w:val="0"/>
          <w:color w:val="auto"/>
          <w:spacing w:val="12"/>
          <w:kern w:val="0"/>
          <w:sz w:val="24"/>
          <w:highlight w:val="none"/>
          <w:lang w:val="en-US" w:eastAsia="zh-CN"/>
        </w:rPr>
        <w:t>www.ccgp.gov.cn</w:t>
      </w:r>
      <w:r>
        <w:rPr>
          <w:rFonts w:hint="eastAsia" w:ascii="宋体" w:hAnsi="宋体" w:eastAsia="宋体" w:cs="宋体"/>
          <w:snapToGrid w:val="0"/>
          <w:color w:val="auto"/>
          <w:spacing w:val="12"/>
          <w:kern w:val="0"/>
          <w:sz w:val="24"/>
          <w:highlight w:val="none"/>
          <w:lang w:val="en-US" w:eastAsia="zh-CN"/>
        </w:rPr>
        <w:fldChar w:fldCharType="end"/>
      </w:r>
      <w:r>
        <w:rPr>
          <w:rFonts w:hint="eastAsia" w:ascii="宋体" w:hAnsi="宋体" w:eastAsia="宋体" w:cs="宋体"/>
          <w:snapToGrid w:val="0"/>
          <w:color w:val="auto"/>
          <w:spacing w:val="12"/>
          <w:kern w:val="0"/>
          <w:sz w:val="24"/>
          <w:highlight w:val="none"/>
          <w:lang w:val="en-US" w:eastAsia="zh-CN"/>
        </w:rPr>
        <w:t>)的相关主体信用记录。</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b/>
          <w:bCs/>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 xml:space="preserve">三、采购文件的获取方式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时间：202</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年</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eastAsia="zh-CN"/>
        </w:rPr>
        <w:t>月</w:t>
      </w:r>
      <w:r>
        <w:rPr>
          <w:rFonts w:hint="eastAsia" w:ascii="宋体" w:hAnsi="宋体" w:eastAsia="宋体" w:cs="宋体"/>
          <w:snapToGrid w:val="0"/>
          <w:color w:val="auto"/>
          <w:spacing w:val="12"/>
          <w:kern w:val="0"/>
          <w:sz w:val="24"/>
          <w:highlight w:val="none"/>
          <w:lang w:val="en-US" w:eastAsia="zh-CN"/>
        </w:rPr>
        <w:t xml:space="preserve">  日9</w:t>
      </w:r>
      <w:r>
        <w:rPr>
          <w:rFonts w:hint="eastAsia" w:ascii="宋体" w:hAnsi="宋体" w:eastAsia="宋体" w:cs="宋体"/>
          <w:snapToGrid w:val="0"/>
          <w:color w:val="auto"/>
          <w:spacing w:val="12"/>
          <w:kern w:val="0"/>
          <w:sz w:val="24"/>
          <w:highlight w:val="none"/>
        </w:rPr>
        <w:t>:00:00</w:t>
      </w:r>
      <w:r>
        <w:rPr>
          <w:rFonts w:hint="eastAsia" w:ascii="宋体" w:hAnsi="宋体" w:eastAsia="宋体" w:cs="宋体"/>
          <w:snapToGrid w:val="0"/>
          <w:color w:val="auto"/>
          <w:spacing w:val="12"/>
          <w:kern w:val="0"/>
          <w:sz w:val="24"/>
          <w:highlight w:val="none"/>
          <w:lang w:val="en-US" w:eastAsia="zh-CN"/>
        </w:rPr>
        <w:t>起至</w:t>
      </w:r>
      <w:r>
        <w:rPr>
          <w:rFonts w:hint="eastAsia" w:ascii="宋体" w:hAnsi="宋体" w:eastAsia="宋体" w:cs="宋体"/>
          <w:snapToGrid w:val="0"/>
          <w:color w:val="auto"/>
          <w:spacing w:val="12"/>
          <w:kern w:val="0"/>
          <w:sz w:val="24"/>
          <w:highlight w:val="none"/>
        </w:rPr>
        <w:t>202</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年</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eastAsia="zh-CN"/>
        </w:rPr>
        <w:t>月</w:t>
      </w:r>
      <w:r>
        <w:rPr>
          <w:rFonts w:hint="eastAsia" w:ascii="宋体" w:hAnsi="宋体" w:eastAsia="宋体" w:cs="宋体"/>
          <w:snapToGrid w:val="0"/>
          <w:color w:val="auto"/>
          <w:spacing w:val="12"/>
          <w:kern w:val="0"/>
          <w:sz w:val="24"/>
          <w:highlight w:val="none"/>
          <w:lang w:val="en-US" w:eastAsia="zh-CN"/>
        </w:rPr>
        <w:t xml:space="preserve">  日</w:t>
      </w:r>
      <w:r>
        <w:rPr>
          <w:rFonts w:hint="eastAsia" w:ascii="宋体" w:hAnsi="宋体" w:eastAsia="宋体" w:cs="宋体"/>
          <w:snapToGrid w:val="0"/>
          <w:color w:val="auto"/>
          <w:spacing w:val="12"/>
          <w:kern w:val="0"/>
          <w:sz w:val="24"/>
          <w:highlight w:val="none"/>
        </w:rPr>
        <w:t>17:00:00止</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地点：西安市高新区唐延路11号禾盛京广中心E座23楼</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 xml:space="preserve">售价：免费赠送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注：每工作日9:00-17:00，购买文件时需携带单位介绍信、经办人身份证原件及身份证复印件并加盖公章。</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四、响应文件递交</w:t>
      </w:r>
      <w:r>
        <w:rPr>
          <w:rFonts w:hint="eastAsia" w:ascii="宋体" w:hAnsi="宋体" w:eastAsia="宋体" w:cs="宋体"/>
          <w:snapToGrid w:val="0"/>
          <w:color w:val="auto"/>
          <w:spacing w:val="12"/>
          <w:kern w:val="0"/>
          <w:sz w:val="24"/>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截止时间：202</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年</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eastAsia="zh-CN"/>
        </w:rPr>
        <w:t>月</w:t>
      </w:r>
      <w:r>
        <w:rPr>
          <w:rFonts w:hint="eastAsia" w:ascii="宋体" w:hAnsi="宋体" w:eastAsia="宋体" w:cs="宋体"/>
          <w:snapToGrid w:val="0"/>
          <w:color w:val="auto"/>
          <w:spacing w:val="12"/>
          <w:kern w:val="0"/>
          <w:sz w:val="24"/>
          <w:highlight w:val="none"/>
          <w:lang w:val="en-US" w:eastAsia="zh-CN"/>
        </w:rPr>
        <w:t xml:space="preserve">  日</w:t>
      </w:r>
      <w:r>
        <w:rPr>
          <w:rFonts w:hint="eastAsia" w:ascii="宋体" w:hAnsi="宋体" w:eastAsia="宋体" w:cs="宋体"/>
          <w:snapToGrid w:val="0"/>
          <w:color w:val="auto"/>
          <w:spacing w:val="12"/>
          <w:kern w:val="0"/>
          <w:sz w:val="24"/>
          <w:highlight w:val="none"/>
        </w:rPr>
        <w:t>1</w:t>
      </w:r>
      <w:r>
        <w:rPr>
          <w:rFonts w:hint="eastAsia" w:ascii="宋体" w:hAnsi="宋体" w:eastAsia="宋体" w:cs="宋体"/>
          <w:snapToGrid w:val="0"/>
          <w:color w:val="auto"/>
          <w:spacing w:val="12"/>
          <w:kern w:val="0"/>
          <w:sz w:val="24"/>
          <w:highlight w:val="none"/>
          <w:lang w:val="en-US" w:eastAsia="zh-CN"/>
        </w:rPr>
        <w:t>4</w:t>
      </w:r>
      <w:r>
        <w:rPr>
          <w:rFonts w:hint="eastAsia" w:ascii="宋体" w:hAnsi="宋体" w:eastAsia="宋体" w:cs="宋体"/>
          <w:snapToGrid w:val="0"/>
          <w:color w:val="auto"/>
          <w:spacing w:val="12"/>
          <w:kern w:val="0"/>
          <w:sz w:val="24"/>
          <w:highlight w:val="none"/>
        </w:rPr>
        <w:t xml:space="preserve">:00:00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 xml:space="preserve">地点：西安市高新区唐延路11号禾盛京广中心E座23楼开标室（一）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b/>
          <w:bCs/>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五、公告期限</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自本公告发布之日起3个工作日。</w:t>
      </w:r>
    </w:p>
    <w:p>
      <w:pPr>
        <w:keepNext w:val="0"/>
        <w:keepLines w:val="0"/>
        <w:pageBreakBefore w:val="0"/>
        <w:widowControl w:val="0"/>
        <w:numPr>
          <w:ilvl w:val="0"/>
          <w:numId w:val="14"/>
        </w:numPr>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b/>
          <w:bCs/>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其他补充事宜</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rPr>
        <w:t>需要落实的政府采购政策</w:t>
      </w:r>
      <w:r>
        <w:rPr>
          <w:rFonts w:hint="eastAsia" w:ascii="宋体" w:hAnsi="宋体" w:eastAsia="宋体" w:cs="宋体"/>
          <w:snapToGrid w:val="0"/>
          <w:color w:val="auto"/>
          <w:spacing w:val="12"/>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rPr>
        <w:t>《政府采购促进中小企业发展管理办法》的通知--财库〔2020〕46号；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（2）</w:t>
      </w:r>
      <w:r>
        <w:rPr>
          <w:rFonts w:hint="eastAsia" w:ascii="宋体" w:hAnsi="宋体" w:eastAsia="宋体" w:cs="宋体"/>
          <w:snapToGrid w:val="0"/>
          <w:color w:val="auto"/>
          <w:spacing w:val="12"/>
          <w:kern w:val="0"/>
          <w:sz w:val="24"/>
          <w:highlight w:val="none"/>
        </w:rPr>
        <w:t>财政部司法部关于政府采购支持监狱企业发展有关问题的通知--财库〔2014〕68号；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（3）</w:t>
      </w:r>
      <w:r>
        <w:rPr>
          <w:rFonts w:hint="eastAsia" w:ascii="宋体" w:hAnsi="宋体" w:eastAsia="宋体" w:cs="宋体"/>
          <w:snapToGrid w:val="0"/>
          <w:color w:val="auto"/>
          <w:spacing w:val="12"/>
          <w:kern w:val="0"/>
          <w:sz w:val="24"/>
          <w:highlight w:val="none"/>
        </w:rPr>
        <w:t>关于促进残疾人就业政府采购政策的通知--财库〔2017〕141号；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4</w:t>
      </w:r>
      <w:r>
        <w:rPr>
          <w:rFonts w:hint="eastAsia" w:ascii="宋体" w:hAnsi="宋体" w:eastAsia="宋体" w:cs="宋体"/>
          <w:snapToGrid w:val="0"/>
          <w:color w:val="auto"/>
          <w:spacing w:val="12"/>
          <w:kern w:val="0"/>
          <w:sz w:val="24"/>
          <w:highlight w:val="none"/>
          <w:lang w:eastAsia="zh-CN"/>
        </w:rPr>
        <w:t>）《财政部 发展改革委 生态环境部 市场监管总局关于调整优化节能产品、环境标志产品政府采购执行机制的通知》(财库〔2019〕9号)；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5</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《国务院办公厅关于建立政府强制采购节能产品制度的通知》--国办发〔2007〕51号；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6</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《节能产品政府采购实施意见》--（财库〔2004〕185号）；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7</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《环境标志产品政府采购实施的意见》--财库〔2006〕90号</w:t>
      </w:r>
      <w:r>
        <w:rPr>
          <w:rFonts w:hint="eastAsia" w:ascii="宋体" w:hAnsi="宋体" w:eastAsia="宋体" w:cs="宋体"/>
          <w:snapToGrid w:val="0"/>
          <w:color w:val="auto"/>
          <w:spacing w:val="12"/>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8</w:t>
      </w:r>
      <w:r>
        <w:rPr>
          <w:rFonts w:hint="eastAsia" w:ascii="宋体" w:hAnsi="宋体" w:eastAsia="宋体" w:cs="宋体"/>
          <w:snapToGrid w:val="0"/>
          <w:color w:val="auto"/>
          <w:spacing w:val="12"/>
          <w:kern w:val="0"/>
          <w:sz w:val="24"/>
          <w:highlight w:val="none"/>
          <w:lang w:eastAsia="zh-CN"/>
        </w:rPr>
        <w:t>）《陕西省中小企业政府采购信用融资办法》</w:t>
      </w:r>
      <w:r>
        <w:rPr>
          <w:rFonts w:hint="eastAsia" w:ascii="宋体" w:hAnsi="宋体" w:eastAsia="宋体" w:cs="宋体"/>
          <w:snapToGrid w:val="0"/>
          <w:color w:val="auto"/>
          <w:spacing w:val="12"/>
          <w:kern w:val="0"/>
          <w:sz w:val="24"/>
          <w:highlight w:val="none"/>
        </w:rPr>
        <w:t>--</w:t>
      </w:r>
      <w:r>
        <w:rPr>
          <w:rFonts w:hint="eastAsia" w:ascii="宋体" w:hAnsi="宋体" w:eastAsia="宋体" w:cs="宋体"/>
          <w:snapToGrid w:val="0"/>
          <w:color w:val="auto"/>
          <w:spacing w:val="12"/>
          <w:kern w:val="0"/>
          <w:sz w:val="24"/>
          <w:highlight w:val="none"/>
          <w:lang w:eastAsia="zh-CN"/>
        </w:rPr>
        <w:t>（陕财办采〔2018〕23号）。</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30"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b/>
          <w:bCs/>
          <w:snapToGrid w:val="0"/>
          <w:color w:val="auto"/>
          <w:spacing w:val="12"/>
          <w:kern w:val="0"/>
          <w:sz w:val="24"/>
          <w:highlight w:val="none"/>
        </w:rPr>
        <w:t>七、对本次采购提出询问，请按以下方式联系。</w:t>
      </w:r>
      <w:r>
        <w:rPr>
          <w:rFonts w:hint="eastAsia" w:ascii="宋体" w:hAnsi="宋体" w:eastAsia="宋体" w:cs="宋体"/>
          <w:snapToGrid w:val="0"/>
          <w:color w:val="auto"/>
          <w:spacing w:val="12"/>
          <w:kern w:val="0"/>
          <w:sz w:val="24"/>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1、采购人信息：</w:t>
      </w:r>
      <w:r>
        <w:rPr>
          <w:rFonts w:hint="eastAsia" w:ascii="宋体" w:hAnsi="宋体" w:eastAsia="宋体" w:cs="宋体"/>
          <w:snapToGrid w:val="0"/>
          <w:color w:val="auto"/>
          <w:spacing w:val="12"/>
          <w:kern w:val="0"/>
          <w:sz w:val="24"/>
          <w:highlight w:val="none"/>
          <w:lang w:eastAsia="zh-CN"/>
        </w:rPr>
        <w:t>西安市长安区疾病预防控制中心</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联系人：</w:t>
      </w:r>
      <w:r>
        <w:rPr>
          <w:rFonts w:hint="eastAsia" w:ascii="宋体" w:hAnsi="宋体" w:eastAsia="宋体" w:cs="宋体"/>
          <w:snapToGrid w:val="0"/>
          <w:color w:val="auto"/>
          <w:spacing w:val="12"/>
          <w:kern w:val="0"/>
          <w:sz w:val="24"/>
          <w:highlight w:val="none"/>
          <w:lang w:eastAsia="zh-CN"/>
        </w:rPr>
        <w:t>张工</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联系地址：</w:t>
      </w:r>
      <w:r>
        <w:rPr>
          <w:rFonts w:hint="eastAsia" w:ascii="宋体" w:hAnsi="宋体" w:eastAsia="宋体" w:cs="宋体"/>
          <w:snapToGrid w:val="0"/>
          <w:color w:val="auto"/>
          <w:spacing w:val="12"/>
          <w:kern w:val="0"/>
          <w:sz w:val="24"/>
          <w:highlight w:val="none"/>
        </w:rPr>
        <w:fldChar w:fldCharType="begin"/>
      </w:r>
      <w:r>
        <w:rPr>
          <w:rFonts w:hint="eastAsia" w:ascii="宋体" w:hAnsi="宋体" w:eastAsia="宋体" w:cs="宋体"/>
          <w:snapToGrid w:val="0"/>
          <w:color w:val="auto"/>
          <w:spacing w:val="12"/>
          <w:kern w:val="0"/>
          <w:sz w:val="24"/>
          <w:highlight w:val="none"/>
        </w:rPr>
        <w:instrText xml:space="preserve">HYPERLINK "长安抗疫物资/2、物资采购需求(1).docx"</w:instrText>
      </w:r>
      <w:r>
        <w:rPr>
          <w:rFonts w:hint="eastAsia" w:ascii="宋体" w:hAnsi="宋体" w:eastAsia="宋体" w:cs="宋体"/>
          <w:snapToGrid w:val="0"/>
          <w:color w:val="auto"/>
          <w:spacing w:val="12"/>
          <w:kern w:val="0"/>
          <w:sz w:val="24"/>
          <w:highlight w:val="none"/>
        </w:rPr>
        <w:fldChar w:fldCharType="separate"/>
      </w:r>
      <w:r>
        <w:rPr>
          <w:rFonts w:hint="eastAsia" w:ascii="宋体" w:hAnsi="宋体" w:eastAsia="宋体" w:cs="宋体"/>
          <w:snapToGrid w:val="0"/>
          <w:color w:val="auto"/>
          <w:spacing w:val="12"/>
          <w:kern w:val="0"/>
          <w:sz w:val="24"/>
          <w:highlight w:val="none"/>
        </w:rPr>
        <w:t>西安市长安区青年北街99号</w:t>
      </w:r>
      <w:r>
        <w:rPr>
          <w:rFonts w:hint="eastAsia" w:ascii="宋体" w:hAnsi="宋体" w:eastAsia="宋体" w:cs="宋体"/>
          <w:snapToGrid w:val="0"/>
          <w:color w:val="auto"/>
          <w:spacing w:val="12"/>
          <w:kern w:val="0"/>
          <w:sz w:val="24"/>
          <w:highlight w:val="none"/>
        </w:rPr>
        <w:fldChar w:fldCharType="end"/>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联系电话：029-85280958</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2、项目联系方式</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rPr>
        <w:t>项目联系人：</w:t>
      </w:r>
      <w:r>
        <w:rPr>
          <w:rFonts w:hint="eastAsia" w:ascii="宋体" w:hAnsi="宋体" w:cs="宋体"/>
          <w:snapToGrid w:val="0"/>
          <w:color w:val="auto"/>
          <w:spacing w:val="12"/>
          <w:kern w:val="0"/>
          <w:sz w:val="24"/>
          <w:highlight w:val="none"/>
          <w:lang w:eastAsia="zh-CN"/>
        </w:rPr>
        <w:t>庞</w:t>
      </w:r>
      <w:r>
        <w:rPr>
          <w:rFonts w:hint="eastAsia" w:ascii="宋体" w:hAnsi="宋体" w:eastAsia="宋体" w:cs="宋体"/>
          <w:snapToGrid w:val="0"/>
          <w:color w:val="auto"/>
          <w:spacing w:val="12"/>
          <w:kern w:val="0"/>
          <w:sz w:val="24"/>
          <w:highlight w:val="none"/>
          <w:lang w:eastAsia="zh-CN"/>
        </w:rPr>
        <w:t>工</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电 话：029-85205171转8002</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传 真：/</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3、采购代理机构信息</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名称：</w:t>
      </w:r>
      <w:r>
        <w:rPr>
          <w:rFonts w:hint="eastAsia" w:ascii="宋体" w:hAnsi="宋体" w:eastAsia="宋体" w:cs="宋体"/>
          <w:snapToGrid w:val="0"/>
          <w:color w:val="auto"/>
          <w:spacing w:val="12"/>
          <w:kern w:val="0"/>
          <w:sz w:val="24"/>
          <w:highlight w:val="none"/>
          <w:lang w:eastAsia="zh-CN"/>
        </w:rPr>
        <w:t>中天久信管理咨询集团有限公司</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联系地址：西安市高新区唐延路11号禾盛京广中心E座23楼</w:t>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rPr>
        <w:t>联系方式：</w:t>
      </w:r>
      <w:r>
        <w:rPr>
          <w:rFonts w:hint="eastAsia" w:ascii="宋体" w:hAnsi="宋体" w:eastAsia="宋体" w:cs="宋体"/>
          <w:snapToGrid w:val="0"/>
          <w:color w:val="auto"/>
          <w:spacing w:val="12"/>
          <w:kern w:val="0"/>
          <w:sz w:val="24"/>
          <w:highlight w:val="none"/>
        </w:rPr>
        <w:fldChar w:fldCharType="begin"/>
      </w:r>
      <w:r>
        <w:rPr>
          <w:rFonts w:hint="eastAsia" w:ascii="宋体" w:hAnsi="宋体" w:eastAsia="宋体" w:cs="宋体"/>
          <w:snapToGrid w:val="0"/>
          <w:color w:val="auto"/>
          <w:spacing w:val="12"/>
          <w:kern w:val="0"/>
          <w:sz w:val="24"/>
          <w:highlight w:val="none"/>
        </w:rPr>
        <w:instrText xml:space="preserve"> HYPERLINK "http://www.ccgp.gov.cn/agency/a_agencylist.html" \t "http://www.ccgp-shaanxi.gov.cn/gpex/buyprojectnotice/_blank" </w:instrText>
      </w:r>
      <w:r>
        <w:rPr>
          <w:rFonts w:hint="eastAsia" w:ascii="宋体" w:hAnsi="宋体" w:eastAsia="宋体" w:cs="宋体"/>
          <w:snapToGrid w:val="0"/>
          <w:color w:val="auto"/>
          <w:spacing w:val="12"/>
          <w:kern w:val="0"/>
          <w:sz w:val="24"/>
          <w:highlight w:val="none"/>
        </w:rPr>
        <w:fldChar w:fldCharType="separate"/>
      </w:r>
      <w:r>
        <w:rPr>
          <w:rFonts w:hint="eastAsia" w:ascii="宋体" w:hAnsi="宋体" w:eastAsia="宋体" w:cs="宋体"/>
          <w:snapToGrid w:val="0"/>
          <w:color w:val="auto"/>
          <w:spacing w:val="12"/>
          <w:kern w:val="0"/>
          <w:sz w:val="24"/>
          <w:highlight w:val="none"/>
        </w:rPr>
        <w:t>http://www.ccgp.gov.cn/agency/a_agencylist.html</w:t>
      </w:r>
      <w:r>
        <w:rPr>
          <w:rFonts w:hint="eastAsia" w:ascii="宋体" w:hAnsi="宋体" w:eastAsia="宋体" w:cs="宋体"/>
          <w:snapToGrid w:val="0"/>
          <w:color w:val="auto"/>
          <w:spacing w:val="12"/>
          <w:kern w:val="0"/>
          <w:sz w:val="24"/>
          <w:highlight w:val="none"/>
        </w:rPr>
        <w:fldChar w:fldCharType="end"/>
      </w:r>
    </w:p>
    <w:p>
      <w:pPr>
        <w:keepNext w:val="0"/>
        <w:keepLines w:val="0"/>
        <w:pageBreakBefore w:val="0"/>
        <w:widowControl w:val="0"/>
        <w:kinsoku/>
        <w:wordWrap/>
        <w:overflowPunct/>
        <w:topLinePunct w:val="0"/>
        <w:autoSpaceDE/>
        <w:autoSpaceDN/>
        <w:bidi w:val="0"/>
        <w:adjustRightInd w:val="0"/>
        <w:snapToGrid w:val="0"/>
        <w:spacing w:line="460" w:lineRule="exact"/>
        <w:ind w:right="0" w:firstLine="528" w:firstLineChars="200"/>
        <w:textAlignment w:val="auto"/>
        <w:rPr>
          <w:rFonts w:hint="eastAsia" w:ascii="宋体" w:hAnsi="宋体" w:eastAsia="宋体" w:cs="宋体"/>
          <w:snapToGrid w:val="0"/>
          <w:color w:val="auto"/>
          <w:spacing w:val="12"/>
          <w:kern w:val="0"/>
          <w:sz w:val="24"/>
          <w:highlight w:val="none"/>
          <w:lang w:eastAsia="zh-CN"/>
        </w:rPr>
      </w:pPr>
      <w:r>
        <w:rPr>
          <w:rFonts w:hint="eastAsia" w:ascii="宋体" w:hAnsi="宋体" w:eastAsia="宋体" w:cs="宋体"/>
          <w:snapToGrid w:val="0"/>
          <w:color w:val="auto"/>
          <w:spacing w:val="12"/>
          <w:kern w:val="0"/>
          <w:sz w:val="24"/>
          <w:highlight w:val="none"/>
          <w:lang w:val="en-US" w:eastAsia="zh-CN"/>
        </w:rPr>
        <w:t xml:space="preserve">                              中天久信管理咨询集团有限公司</w:t>
      </w:r>
    </w:p>
    <w:p>
      <w:pPr>
        <w:keepNext w:val="0"/>
        <w:keepLines w:val="0"/>
        <w:pageBreakBefore w:val="0"/>
        <w:widowControl/>
        <w:kinsoku/>
        <w:wordWrap/>
        <w:overflowPunct/>
        <w:topLinePunct w:val="0"/>
        <w:autoSpaceDE/>
        <w:autoSpaceDN/>
        <w:bidi w:val="0"/>
        <w:spacing w:line="460" w:lineRule="exact"/>
        <w:ind w:firstLine="528" w:firstLineChars="200"/>
        <w:jc w:val="center"/>
        <w:textAlignment w:val="auto"/>
        <w:rPr>
          <w:rFonts w:ascii="仿宋" w:hAnsi="仿宋" w:eastAsia="仿宋" w:cs="仿宋"/>
          <w:color w:val="auto"/>
          <w:kern w:val="0"/>
          <w:sz w:val="24"/>
          <w:szCs w:val="24"/>
          <w:highlight w:val="none"/>
        </w:rPr>
      </w:pPr>
      <w:r>
        <w:rPr>
          <w:rFonts w:hint="eastAsia" w:ascii="宋体" w:hAnsi="宋体" w:eastAsia="宋体" w:cs="宋体"/>
          <w:snapToGrid w:val="0"/>
          <w:color w:val="auto"/>
          <w:spacing w:val="12"/>
          <w:kern w:val="0"/>
          <w:sz w:val="24"/>
          <w:highlight w:val="none"/>
        </w:rPr>
        <w:t xml:space="preserve">                                         </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lang w:eastAsia="zh-CN"/>
        </w:rPr>
        <w:t>202</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rPr>
        <w:t>年</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rPr>
        <w:t>月</w:t>
      </w:r>
      <w:r>
        <w:rPr>
          <w:rFonts w:hint="eastAsia" w:ascii="宋体" w:hAnsi="宋体" w:eastAsia="宋体" w:cs="宋体"/>
          <w:snapToGrid w:val="0"/>
          <w:color w:val="auto"/>
          <w:spacing w:val="12"/>
          <w:kern w:val="0"/>
          <w:sz w:val="24"/>
          <w:highlight w:val="none"/>
          <w:lang w:val="en-US" w:eastAsia="zh-CN"/>
        </w:rPr>
        <w:t xml:space="preserve"> </w:t>
      </w:r>
      <w:r>
        <w:rPr>
          <w:rFonts w:hint="eastAsia" w:ascii="宋体" w:hAnsi="宋体" w:eastAsia="宋体" w:cs="宋体"/>
          <w:snapToGrid w:val="0"/>
          <w:color w:val="auto"/>
          <w:spacing w:val="12"/>
          <w:kern w:val="0"/>
          <w:sz w:val="24"/>
          <w:highlight w:val="none"/>
        </w:rPr>
        <w:t>日</w:t>
      </w:r>
    </w:p>
    <w:p>
      <w:pPr>
        <w:rPr>
          <w:color w:val="auto"/>
          <w:highlight w:val="none"/>
        </w:rPr>
      </w:pPr>
    </w:p>
    <w:p>
      <w:pPr>
        <w:rPr>
          <w:color w:val="auto"/>
          <w:highlight w:val="none"/>
        </w:rPr>
      </w:pPr>
    </w:p>
    <w:p>
      <w:pPr>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57"/>
        <w:ind w:left="473" w:firstLine="540"/>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rFonts w:hint="eastAsia"/>
          <w:color w:val="auto"/>
          <w:highlight w:val="none"/>
        </w:rPr>
      </w:pPr>
    </w:p>
    <w:p>
      <w:pPr>
        <w:rPr>
          <w:color w:val="auto"/>
          <w:highlight w:val="none"/>
        </w:rPr>
      </w:pPr>
    </w:p>
    <w:p>
      <w:pPr>
        <w:rPr>
          <w:color w:val="auto"/>
          <w:highlight w:val="none"/>
        </w:rPr>
      </w:pPr>
    </w:p>
    <w:p>
      <w:pPr>
        <w:pStyle w:val="266"/>
        <w:rPr>
          <w:color w:val="auto"/>
          <w:highlight w:val="none"/>
        </w:rPr>
        <w:sectPr>
          <w:pgSz w:w="11906" w:h="16838"/>
          <w:pgMar w:top="1417" w:right="1644" w:bottom="1417" w:left="1610" w:header="851" w:footer="750" w:gutter="0"/>
          <w:pgNumType w:fmt="decimal"/>
          <w:cols w:space="425" w:num="1"/>
          <w:docGrid w:linePitch="312" w:charSpace="0"/>
        </w:sectPr>
      </w:pPr>
    </w:p>
    <w:p>
      <w:pPr>
        <w:pStyle w:val="3"/>
        <w:numPr>
          <w:ilvl w:val="0"/>
          <w:numId w:val="15"/>
        </w:numPr>
        <w:jc w:val="center"/>
        <w:rPr>
          <w:b/>
          <w:color w:val="auto"/>
          <w:sz w:val="36"/>
          <w:highlight w:val="none"/>
        </w:rPr>
      </w:pPr>
      <w:bookmarkStart w:id="4" w:name="_Toc24325"/>
      <w:bookmarkStart w:id="5" w:name="_Toc25680341"/>
      <w:r>
        <w:rPr>
          <w:rFonts w:hint="eastAsia"/>
          <w:b/>
          <w:color w:val="auto"/>
          <w:sz w:val="36"/>
          <w:highlight w:val="none"/>
        </w:rPr>
        <w:t>供应商须知</w:t>
      </w:r>
      <w:bookmarkEnd w:id="2"/>
      <w:bookmarkEnd w:id="4"/>
      <w:bookmarkEnd w:id="5"/>
    </w:p>
    <w:p>
      <w:pPr>
        <w:rPr>
          <w:color w:val="auto"/>
          <w:highlight w:val="none"/>
        </w:rPr>
      </w:pPr>
    </w:p>
    <w:p>
      <w:pPr>
        <w:pStyle w:val="31"/>
        <w:jc w:val="center"/>
        <w:rPr>
          <w:rFonts w:hint="eastAsia" w:ascii="宋体" w:hAnsi="宋体" w:eastAsia="宋体" w:cs="宋体"/>
          <w:b/>
          <w:bCs/>
          <w:color w:val="auto"/>
          <w:sz w:val="24"/>
          <w:szCs w:val="24"/>
          <w:highlight w:val="none"/>
        </w:rPr>
      </w:pPr>
      <w:bookmarkStart w:id="6" w:name="_Toc486921865"/>
      <w:r>
        <w:rPr>
          <w:rFonts w:hint="eastAsia" w:ascii="宋体" w:hAnsi="宋体" w:eastAsia="宋体" w:cs="宋体"/>
          <w:b/>
          <w:bCs/>
          <w:color w:val="auto"/>
          <w:sz w:val="24"/>
          <w:szCs w:val="24"/>
          <w:highlight w:val="none"/>
        </w:rPr>
        <w:t>供应商须知前附表</w:t>
      </w:r>
      <w:bookmarkEnd w:id="6"/>
    </w:p>
    <w:tbl>
      <w:tblPr>
        <w:tblStyle w:val="59"/>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0" w:type="dxa"/>
          <w:right w:w="108" w:type="dxa"/>
        </w:tblCellMar>
      </w:tblPr>
      <w:tblGrid>
        <w:gridCol w:w="644"/>
        <w:gridCol w:w="1800"/>
        <w:gridCol w:w="6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335"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序号</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内容</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1</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项目名称</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lang w:eastAsia="zh-CN"/>
              </w:rPr>
              <w:t>长安区新冠疫情防控指挥部全员核酸检测物资采购项目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228"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2</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项目地点</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lang w:eastAsia="zh-CN"/>
              </w:rPr>
              <w:t>甲方指定地点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705"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3</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采购人</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lang w:eastAsia="zh-CN"/>
              </w:rPr>
              <w:t>名称：西安市长安区疾病预防控制中心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lang w:eastAsia="zh-CN"/>
              </w:rPr>
              <w:t>地址：</w:t>
            </w:r>
            <w:r>
              <w:rPr>
                <w:rFonts w:hint="eastAsia"/>
                <w:color w:val="auto"/>
                <w:highlight w:val="none"/>
                <w:lang w:eastAsia="zh-CN"/>
              </w:rPr>
              <w:fldChar w:fldCharType="begin"/>
            </w:r>
            <w:r>
              <w:rPr>
                <w:rFonts w:hint="eastAsia"/>
                <w:color w:val="auto"/>
                <w:highlight w:val="none"/>
                <w:lang w:eastAsia="zh-CN"/>
              </w:rPr>
              <w:instrText xml:space="preserve">HYPERLINK "长安抗疫物资/2、物资采购需求(1).docx"</w:instrText>
            </w:r>
            <w:r>
              <w:rPr>
                <w:rFonts w:hint="eastAsia"/>
                <w:color w:val="auto"/>
                <w:highlight w:val="none"/>
                <w:lang w:eastAsia="zh-CN"/>
              </w:rPr>
              <w:fldChar w:fldCharType="separate"/>
            </w:r>
            <w:r>
              <w:rPr>
                <w:rFonts w:hint="eastAsia"/>
                <w:color w:val="auto"/>
                <w:highlight w:val="none"/>
                <w:lang w:eastAsia="zh-CN"/>
              </w:rPr>
              <w:t>西安市长安区青年北街99号</w:t>
            </w:r>
            <w:r>
              <w:rPr>
                <w:rFonts w:hint="eastAsia"/>
                <w:color w:val="auto"/>
                <w:highlight w:val="none"/>
                <w:lang w:eastAsia="zh-CN"/>
              </w:rPr>
              <w:fldChar w:fldCharType="end"/>
            </w:r>
            <w:r>
              <w:rPr>
                <w:rFonts w:hint="eastAsia"/>
                <w:color w:val="auto"/>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lang w:eastAsia="zh-CN"/>
              </w:rPr>
              <w:t>联系人：张工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eastAsia="zh-CN"/>
              </w:rPr>
              <w:t>联系方式：029-85280958</w:t>
            </w:r>
            <w:r>
              <w:rPr>
                <w:rFonts w:hint="eastAsia"/>
                <w:color w:val="auto"/>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781"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4</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采购代理机构</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rPr>
              <w:t>名称：</w:t>
            </w:r>
            <w:r>
              <w:rPr>
                <w:rFonts w:hint="eastAsia"/>
                <w:color w:val="auto"/>
                <w:highlight w:val="none"/>
                <w:lang w:eastAsia="zh-CN"/>
              </w:rPr>
              <w:t>中天久信管理咨询集团有限公司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地址：西安市</w:t>
            </w:r>
            <w:r>
              <w:rPr>
                <w:rFonts w:hint="eastAsia"/>
                <w:color w:val="auto"/>
                <w:highlight w:val="none"/>
                <w:lang w:eastAsia="zh-CN"/>
              </w:rPr>
              <w:t>高新</w:t>
            </w:r>
            <w:r>
              <w:rPr>
                <w:rFonts w:hint="eastAsia"/>
                <w:color w:val="auto"/>
                <w:highlight w:val="none"/>
              </w:rPr>
              <w:t>区唐延路11号禾盛京广中心E座23楼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宋体"/>
                <w:color w:val="auto"/>
                <w:highlight w:val="none"/>
                <w:lang w:eastAsia="zh-CN"/>
              </w:rPr>
            </w:pPr>
            <w:r>
              <w:rPr>
                <w:rFonts w:hint="eastAsia"/>
                <w:color w:val="auto"/>
                <w:highlight w:val="none"/>
              </w:rPr>
              <w:t>联系人：</w:t>
            </w:r>
            <w:r>
              <w:rPr>
                <w:rFonts w:hint="eastAsia"/>
                <w:color w:val="auto"/>
                <w:highlight w:val="none"/>
                <w:lang w:eastAsia="zh-CN"/>
              </w:rPr>
              <w:t>刘工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宋体"/>
                <w:color w:val="auto"/>
                <w:highlight w:val="none"/>
                <w:lang w:eastAsia="zh-CN"/>
              </w:rPr>
            </w:pPr>
            <w:r>
              <w:rPr>
                <w:rFonts w:hint="eastAsia"/>
                <w:color w:val="auto"/>
                <w:highlight w:val="none"/>
              </w:rPr>
              <w:t>联系方式：</w:t>
            </w:r>
            <w:r>
              <w:rPr>
                <w:rFonts w:hint="eastAsia"/>
                <w:color w:val="auto"/>
                <w:highlight w:val="none"/>
                <w:lang w:eastAsia="zh-CN"/>
              </w:rPr>
              <w:t>029-85205171转8002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5</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eastAsia="zh-CN"/>
              </w:rPr>
            </w:pPr>
            <w:r>
              <w:rPr>
                <w:rFonts w:hint="eastAsia" w:ascii="宋体" w:hAnsi="宋体" w:eastAsia="宋体" w:cs="宋体"/>
                <w:color w:val="auto"/>
                <w:sz w:val="21"/>
                <w:szCs w:val="21"/>
                <w:highlight w:val="none"/>
                <w:lang w:val="en-US" w:eastAsia="zh-CN"/>
              </w:rPr>
              <w:t>采购内容</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lang w:eastAsia="zh-CN"/>
              </w:rPr>
              <w:t>一包：采购医用一次性防护服（单独带和防护服相同质量鞋套），</w:t>
            </w:r>
            <w:r>
              <w:rPr>
                <w:rFonts w:hint="eastAsia"/>
                <w:color w:val="auto"/>
                <w:highlight w:val="none"/>
                <w:lang w:val="en-US" w:eastAsia="zh-CN"/>
              </w:rPr>
              <w:t>具体内容详见谈判文件</w:t>
            </w:r>
            <w:r>
              <w:rPr>
                <w:rFonts w:hint="eastAsia"/>
                <w:color w:val="auto"/>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eastAsia="zh-CN"/>
              </w:rPr>
              <w:t>二包：</w:t>
            </w:r>
            <w:r>
              <w:rPr>
                <w:rFonts w:hint="eastAsia"/>
                <w:color w:val="auto"/>
                <w:highlight w:val="none"/>
                <w:lang w:val="en-US" w:eastAsia="zh-CN"/>
              </w:rPr>
              <w:t>采购医用N95口罩（套头）、医用一次性外科口罩、医用一次性帽子，具体内容详见谈判文件；</w:t>
            </w:r>
          </w:p>
          <w:p>
            <w:pPr>
              <w:pStyle w:val="3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color w:val="auto"/>
                <w:kern w:val="2"/>
                <w:sz w:val="21"/>
                <w:highlight w:val="none"/>
                <w:lang w:val="en-US" w:eastAsia="zh-CN" w:bidi="ar-SA"/>
              </w:rPr>
            </w:pPr>
            <w:r>
              <w:rPr>
                <w:rFonts w:hint="eastAsia" w:ascii="Times New Roman" w:hAnsi="Times New Roman" w:eastAsia="宋体" w:cs="Times New Roman"/>
                <w:color w:val="auto"/>
                <w:kern w:val="2"/>
                <w:sz w:val="21"/>
                <w:highlight w:val="none"/>
                <w:lang w:val="en-US" w:eastAsia="zh-CN" w:bidi="ar-SA"/>
              </w:rPr>
              <w:t>三包：采购一次性医用外科手套、医用一次性防护面罩，具体内容详见谈判文件。</w:t>
            </w:r>
          </w:p>
          <w:p>
            <w:pPr>
              <w:pStyle w:val="3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color w:val="auto"/>
                <w:kern w:val="2"/>
                <w:sz w:val="21"/>
                <w:highlight w:val="none"/>
                <w:lang w:val="en-US" w:eastAsia="zh-CN" w:bidi="ar-SA"/>
              </w:rPr>
            </w:pPr>
            <w:r>
              <w:rPr>
                <w:rFonts w:hint="eastAsia" w:cs="Times New Roman"/>
                <w:color w:val="auto"/>
                <w:kern w:val="2"/>
                <w:sz w:val="21"/>
                <w:highlight w:val="none"/>
                <w:lang w:val="en-US" w:eastAsia="zh-CN" w:bidi="ar-SA"/>
              </w:rPr>
              <w:t>四包：采购1:10混采采样管，具体内容详见谈判文件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214"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6</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资金来源</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宋体"/>
                <w:color w:val="auto"/>
                <w:highlight w:val="none"/>
                <w:lang w:eastAsia="zh-CN"/>
              </w:rPr>
            </w:pPr>
            <w:r>
              <w:rPr>
                <w:rFonts w:hint="eastAsia"/>
                <w:color w:val="auto"/>
                <w:highlight w:val="none"/>
              </w:rPr>
              <w:t>财政</w:t>
            </w:r>
            <w:r>
              <w:rPr>
                <w:rFonts w:hint="eastAsia"/>
                <w:color w:val="auto"/>
                <w:highlight w:val="none"/>
                <w:lang w:eastAsia="zh-CN"/>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366"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7</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lang w:eastAsia="zh-CN"/>
              </w:rPr>
              <w:t>采购</w:t>
            </w:r>
            <w:r>
              <w:rPr>
                <w:rFonts w:hint="eastAsia"/>
                <w:color w:val="auto"/>
                <w:highlight w:val="none"/>
              </w:rPr>
              <w:t>预算</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本项目采购预算：</w:t>
            </w:r>
            <w:r>
              <w:rPr>
                <w:rFonts w:hint="eastAsia"/>
                <w:color w:val="auto"/>
                <w:highlight w:val="none"/>
                <w:lang w:val="en-US" w:eastAsia="zh-CN"/>
              </w:rPr>
              <w:t>1863000.00</w:t>
            </w:r>
            <w:r>
              <w:rPr>
                <w:rFonts w:hint="eastAsia"/>
                <w:color w:val="auto"/>
                <w:highlight w:val="none"/>
              </w:rPr>
              <w:t>元</w:t>
            </w:r>
            <w:r>
              <w:rPr>
                <w:rFonts w:hint="eastAsia"/>
                <w:color w:val="auto"/>
                <w:highlight w:val="none"/>
                <w:lang w:eastAsia="zh-CN"/>
              </w:rPr>
              <w:t>，其中一包采购预算为</w:t>
            </w:r>
            <w:r>
              <w:rPr>
                <w:rFonts w:hint="eastAsia"/>
                <w:color w:val="auto"/>
                <w:highlight w:val="none"/>
                <w:lang w:val="en-US" w:eastAsia="zh-CN"/>
              </w:rPr>
              <w:t>750</w:t>
            </w:r>
            <w:r>
              <w:rPr>
                <w:rFonts w:hint="eastAsia"/>
                <w:color w:val="auto"/>
                <w:highlight w:val="none"/>
                <w:lang w:eastAsia="zh-CN"/>
              </w:rPr>
              <w:t>000</w:t>
            </w:r>
            <w:r>
              <w:rPr>
                <w:rFonts w:hint="eastAsia"/>
                <w:color w:val="auto"/>
                <w:highlight w:val="none"/>
                <w:lang w:val="en-US" w:eastAsia="zh-CN"/>
              </w:rPr>
              <w:t>.00元，二包采购预算为286000.00元，三包采购预算为407000.00元，四包采购预算为420000.00元</w:t>
            </w:r>
            <w:r>
              <w:rPr>
                <w:rFonts w:hint="eastAsia"/>
                <w:color w:val="auto"/>
                <w:highlight w:val="none"/>
              </w:rPr>
              <w:t>。供应商报价不允许超出</w:t>
            </w:r>
            <w:r>
              <w:rPr>
                <w:rFonts w:hint="eastAsia"/>
                <w:color w:val="auto"/>
                <w:highlight w:val="none"/>
                <w:lang w:eastAsia="zh-CN"/>
              </w:rPr>
              <w:t>采购预算</w:t>
            </w:r>
            <w:r>
              <w:rPr>
                <w:rFonts w:hint="eastAsia"/>
                <w:color w:val="auto"/>
                <w:highlight w:val="none"/>
              </w:rPr>
              <w:t>，否则按无效报价处理。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1347"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8</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供应商资格要求</w:t>
            </w:r>
          </w:p>
        </w:tc>
        <w:tc>
          <w:tcPr>
            <w:tcW w:w="6290" w:type="dxa"/>
            <w:noWrap w:val="0"/>
            <w:tcMar>
              <w:top w:w="0" w:type="dxa"/>
              <w:left w:w="108" w:type="dxa"/>
              <w:bottom w:w="0" w:type="dxa"/>
              <w:right w:w="108"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（1）基本资格条件：符合《中华人民共和国政府采购法》第二十二条规定；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（2）特定资格条件：</w:t>
            </w:r>
            <w:r>
              <w:rPr>
                <w:rFonts w:hint="eastAsia"/>
                <w:color w:val="auto"/>
                <w:highlight w:val="none"/>
                <w:lang w:val="en-US" w:eastAsia="zh-CN"/>
              </w:rPr>
              <w:t>1.</w:t>
            </w:r>
            <w:r>
              <w:rPr>
                <w:rFonts w:hint="eastAsia"/>
                <w:color w:val="auto"/>
                <w:highlight w:val="none"/>
              </w:rPr>
              <w:t>合法注册的法人或其他组织，并出具合法有效的营业执照、组织机构代码证、税务登记证（或统一社会信用代码的营业执照）；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2.</w:t>
            </w:r>
            <w:r>
              <w:rPr>
                <w:rFonts w:hint="eastAsia"/>
                <w:color w:val="auto"/>
                <w:highlight w:val="none"/>
              </w:rPr>
              <w:t>法定代表人授权书及被授权人身份证原件（法定代表人直接</w:t>
            </w:r>
            <w:r>
              <w:rPr>
                <w:rFonts w:hint="eastAsia"/>
                <w:color w:val="auto"/>
                <w:highlight w:val="none"/>
                <w:lang w:eastAsia="zh-CN"/>
              </w:rPr>
              <w:t>谈判</w:t>
            </w:r>
            <w:r>
              <w:rPr>
                <w:rFonts w:hint="eastAsia"/>
                <w:color w:val="auto"/>
                <w:highlight w:val="none"/>
              </w:rPr>
              <w:t>，需</w:t>
            </w:r>
            <w:r>
              <w:rPr>
                <w:rFonts w:hint="eastAsia"/>
                <w:color w:val="auto"/>
                <w:highlight w:val="none"/>
                <w:lang w:eastAsia="zh-CN"/>
              </w:rPr>
              <w:t>提供法人身份证明及</w:t>
            </w:r>
            <w:r>
              <w:rPr>
                <w:rFonts w:hint="eastAsia"/>
                <w:color w:val="auto"/>
                <w:highlight w:val="none"/>
              </w:rPr>
              <w:t>身份证</w:t>
            </w:r>
            <w:r>
              <w:rPr>
                <w:rFonts w:hint="eastAsia"/>
                <w:color w:val="auto"/>
                <w:highlight w:val="none"/>
                <w:lang w:eastAsia="zh-CN"/>
              </w:rPr>
              <w:t>原件</w:t>
            </w:r>
            <w:r>
              <w:rPr>
                <w:rFonts w:hint="eastAsia"/>
                <w:color w:val="auto"/>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3.</w:t>
            </w:r>
            <w:r>
              <w:rPr>
                <w:rFonts w:hint="eastAsia"/>
                <w:color w:val="auto"/>
                <w:highlight w:val="none"/>
                <w:lang w:eastAsia="zh-CN"/>
              </w:rPr>
              <w:t>供应商若为制造商应出具医疗器械生产许可证和所投产品的医疗器械注册证或备案凭证；供应商若为经销商的应提供医疗器械经营许可证或第二类医疗器械经营备案凭证及所投产品的制造商的医疗器械生产许可证和医疗器械注册证或备案凭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4.</w:t>
            </w:r>
            <w:r>
              <w:rPr>
                <w:rFonts w:hint="eastAsia"/>
                <w:color w:val="auto"/>
                <w:highlight w:val="none"/>
                <w:lang w:eastAsia="zh-CN"/>
              </w:rPr>
              <w:t>提供2019或2020年度的财务审计报告</w:t>
            </w:r>
            <w:r>
              <w:rPr>
                <w:rFonts w:hint="eastAsia"/>
                <w:color w:val="auto"/>
                <w:highlight w:val="none"/>
              </w:rPr>
              <w:t>（至少包括资产负债表、利润表、现金流量表，成立时间至提交响应文件截止时间不足一年的可提供成立后任意时段的资产负债表），或其基本存款账户开户银行出具的近三个月</w:t>
            </w:r>
            <w:r>
              <w:rPr>
                <w:rFonts w:hint="eastAsia"/>
                <w:color w:val="auto"/>
                <w:highlight w:val="none"/>
                <w:lang w:eastAsia="zh-CN"/>
              </w:rPr>
              <w:t>内的</w:t>
            </w:r>
            <w:r>
              <w:rPr>
                <w:rFonts w:hint="eastAsia"/>
                <w:color w:val="auto"/>
                <w:highlight w:val="none"/>
              </w:rPr>
              <w:t>资信证明及</w:t>
            </w:r>
            <w:r>
              <w:rPr>
                <w:rFonts w:hint="eastAsia"/>
                <w:color w:val="auto"/>
                <w:highlight w:val="none"/>
                <w:lang w:eastAsia="zh-CN"/>
              </w:rPr>
              <w:t>基本存款账户信息或开户许可证</w:t>
            </w:r>
            <w:r>
              <w:rPr>
                <w:rFonts w:hint="eastAsia"/>
                <w:color w:val="auto"/>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5.</w:t>
            </w:r>
            <w:r>
              <w:rPr>
                <w:rFonts w:hint="eastAsia"/>
                <w:color w:val="auto"/>
                <w:highlight w:val="none"/>
                <w:lang w:eastAsia="zh-CN"/>
              </w:rPr>
              <w:t>提供2021年1月份至今</w:t>
            </w:r>
            <w:r>
              <w:rPr>
                <w:rFonts w:hint="eastAsia"/>
                <w:color w:val="auto"/>
                <w:highlight w:val="none"/>
              </w:rPr>
              <w:t>已缴纳的至少一个月的纳税证明或完税证明，依法免税的单位应提供相关证明材料；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6.</w:t>
            </w:r>
            <w:r>
              <w:rPr>
                <w:rFonts w:hint="eastAsia"/>
                <w:color w:val="auto"/>
                <w:highlight w:val="none"/>
                <w:lang w:eastAsia="zh-CN"/>
              </w:rPr>
              <w:t>提供2021年1月份至今</w:t>
            </w:r>
            <w:r>
              <w:rPr>
                <w:rFonts w:hint="eastAsia"/>
                <w:color w:val="auto"/>
                <w:highlight w:val="none"/>
              </w:rPr>
              <w:t>已缴存的至少一个月的社会保障资金缴存单据或社保机构开具的社会保险参保缴费情况证明，依法不需要缴纳社会保障资金的单位应提供相关证明材料；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7.</w:t>
            </w:r>
            <w:r>
              <w:rPr>
                <w:rFonts w:hint="eastAsia"/>
                <w:color w:val="auto"/>
                <w:highlight w:val="none"/>
              </w:rPr>
              <w:t>参加政府采购活动前3年内在经营活动中没有重大违法记录的书面声明；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（8）现场查询供应商在“信用中国”网站(www.creditchina.gov.cn)和中国政府采购网(</w:t>
            </w:r>
            <w:r>
              <w:rPr>
                <w:rFonts w:hint="eastAsia"/>
                <w:color w:val="auto"/>
                <w:highlight w:val="none"/>
                <w:lang w:val="en-US" w:eastAsia="zh-CN"/>
              </w:rPr>
              <w:fldChar w:fldCharType="begin"/>
            </w:r>
            <w:r>
              <w:rPr>
                <w:rFonts w:hint="eastAsia"/>
                <w:color w:val="auto"/>
                <w:highlight w:val="none"/>
                <w:lang w:val="en-US" w:eastAsia="zh-CN"/>
              </w:rPr>
              <w:instrText xml:space="preserve"> HYPERLINK "http://www.ccgp.gov.cn/" </w:instrText>
            </w:r>
            <w:r>
              <w:rPr>
                <w:rFonts w:hint="eastAsia"/>
                <w:color w:val="auto"/>
                <w:highlight w:val="none"/>
                <w:lang w:val="en-US" w:eastAsia="zh-CN"/>
              </w:rPr>
              <w:fldChar w:fldCharType="separate"/>
            </w:r>
            <w:r>
              <w:rPr>
                <w:rFonts w:hint="eastAsia"/>
                <w:color w:val="auto"/>
                <w:highlight w:val="none"/>
                <w:lang w:val="en-US" w:eastAsia="zh-CN"/>
              </w:rPr>
              <w:t>www.ccgp.gov.cn</w:t>
            </w:r>
            <w:r>
              <w:rPr>
                <w:rFonts w:hint="eastAsia"/>
                <w:color w:val="auto"/>
                <w:highlight w:val="none"/>
                <w:lang w:val="en-US" w:eastAsia="zh-CN"/>
              </w:rPr>
              <w:fldChar w:fldCharType="end"/>
            </w:r>
            <w:r>
              <w:rPr>
                <w:rFonts w:hint="eastAsia"/>
                <w:color w:val="auto"/>
                <w:highlight w:val="none"/>
                <w:lang w:val="en-US" w:eastAsia="zh-CN"/>
              </w:rPr>
              <w:t>)的相关主体信用记录。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557"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9</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报价方式</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宋体"/>
                <w:color w:val="auto"/>
                <w:highlight w:val="none"/>
                <w:lang w:eastAsia="zh-CN"/>
              </w:rPr>
            </w:pPr>
            <w:r>
              <w:rPr>
                <w:rFonts w:hint="eastAsia"/>
                <w:color w:val="auto"/>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335"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10</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lang w:eastAsia="zh-CN"/>
              </w:rPr>
              <w:t>响应文件有效期</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自响应文件递交截止之日起90个日历天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11</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lang w:eastAsia="zh-CN"/>
              </w:rPr>
              <w:t>谈判</w:t>
            </w:r>
            <w:r>
              <w:rPr>
                <w:rFonts w:hint="eastAsia"/>
                <w:color w:val="auto"/>
                <w:highlight w:val="none"/>
              </w:rPr>
              <w:t>保证金</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宋体"/>
                <w:color w:val="auto"/>
                <w:highlight w:val="none"/>
                <w:lang w:val="en-US" w:eastAsia="zh-CN"/>
              </w:rPr>
            </w:pPr>
            <w:r>
              <w:rPr>
                <w:rFonts w:hint="eastAsia"/>
                <w:color w:val="auto"/>
                <w:highlight w:val="none"/>
              </w:rPr>
              <w:t>1、</w:t>
            </w:r>
            <w:r>
              <w:rPr>
                <w:rFonts w:hint="eastAsia"/>
                <w:color w:val="auto"/>
                <w:highlight w:val="none"/>
                <w:lang w:eastAsia="zh-CN"/>
              </w:rPr>
              <w:t>谈判</w:t>
            </w:r>
            <w:r>
              <w:rPr>
                <w:rFonts w:hint="eastAsia"/>
                <w:color w:val="auto"/>
                <w:highlight w:val="none"/>
              </w:rPr>
              <w:t>保证金金额：</w:t>
            </w:r>
            <w:r>
              <w:rPr>
                <w:rFonts w:hint="eastAsia"/>
                <w:color w:val="auto"/>
                <w:highlight w:val="none"/>
                <w:lang w:eastAsia="zh-CN"/>
              </w:rPr>
              <w:t>一包：</w:t>
            </w:r>
            <w:r>
              <w:rPr>
                <w:rFonts w:hint="eastAsia"/>
                <w:color w:val="auto"/>
                <w:highlight w:val="none"/>
                <w:lang w:val="en-US" w:eastAsia="zh-CN"/>
              </w:rPr>
              <w:t>6000</w:t>
            </w:r>
            <w:r>
              <w:rPr>
                <w:rFonts w:hint="eastAsia"/>
                <w:color w:val="auto"/>
                <w:highlight w:val="none"/>
              </w:rPr>
              <w:t>元（</w:t>
            </w:r>
            <w:r>
              <w:rPr>
                <w:rFonts w:hint="eastAsia"/>
                <w:color w:val="auto"/>
                <w:highlight w:val="none"/>
                <w:lang w:eastAsia="zh-CN"/>
              </w:rPr>
              <w:t>壹万</w:t>
            </w:r>
            <w:r>
              <w:rPr>
                <w:rFonts w:hint="eastAsia"/>
                <w:color w:val="auto"/>
                <w:highlight w:val="none"/>
              </w:rPr>
              <w:t>元整）</w:t>
            </w:r>
            <w:r>
              <w:rPr>
                <w:rFonts w:hint="eastAsia"/>
                <w:color w:val="auto"/>
                <w:highlight w:val="none"/>
                <w:lang w:eastAsia="zh-CN"/>
              </w:rPr>
              <w:t>，二包：</w:t>
            </w:r>
            <w:r>
              <w:rPr>
                <w:rFonts w:hint="eastAsia"/>
                <w:color w:val="auto"/>
                <w:highlight w:val="none"/>
                <w:lang w:val="en-US" w:eastAsia="zh-CN"/>
              </w:rPr>
              <w:t>3000元（叁仟元整），三包：5000元（伍仟元整），四包：4000元（肆仟元整）。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2、</w:t>
            </w:r>
            <w:r>
              <w:rPr>
                <w:rFonts w:hint="eastAsia"/>
                <w:color w:val="auto"/>
                <w:highlight w:val="none"/>
                <w:lang w:eastAsia="zh-CN"/>
              </w:rPr>
              <w:t>谈判</w:t>
            </w:r>
            <w:r>
              <w:rPr>
                <w:rFonts w:hint="eastAsia"/>
                <w:color w:val="auto"/>
                <w:highlight w:val="none"/>
              </w:rPr>
              <w:t>保证金的形式：银行汇票或电汇等非现金形式提交（必须以供应商的基本账户汇出）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3、</w:t>
            </w:r>
            <w:r>
              <w:rPr>
                <w:rFonts w:hint="eastAsia"/>
                <w:color w:val="auto"/>
                <w:highlight w:val="none"/>
                <w:lang w:eastAsia="zh-CN"/>
              </w:rPr>
              <w:t>谈判</w:t>
            </w:r>
            <w:r>
              <w:rPr>
                <w:rFonts w:hint="eastAsia"/>
                <w:color w:val="auto"/>
                <w:highlight w:val="none"/>
              </w:rPr>
              <w:t>保证金的到账截止时间为：</w:t>
            </w:r>
            <w:r>
              <w:rPr>
                <w:rFonts w:hint="eastAsia"/>
                <w:color w:val="auto"/>
                <w:highlight w:val="none"/>
                <w:lang w:val="en-US" w:eastAsia="zh-CN"/>
              </w:rPr>
              <w:t xml:space="preserve"> </w:t>
            </w:r>
            <w:r>
              <w:rPr>
                <w:rFonts w:hint="eastAsia"/>
                <w:color w:val="auto"/>
                <w:highlight w:val="none"/>
              </w:rPr>
              <w:t>响应文件提交截止时间前到账，以到账时间为准，逾期未到账按无效处理过期不</w:t>
            </w:r>
            <w:r>
              <w:rPr>
                <w:rFonts w:hint="eastAsia"/>
                <w:color w:val="auto"/>
                <w:highlight w:val="none"/>
                <w:lang w:eastAsia="zh-CN"/>
              </w:rPr>
              <w:t>再</w:t>
            </w:r>
            <w:r>
              <w:rPr>
                <w:rFonts w:hint="eastAsia"/>
                <w:color w:val="auto"/>
                <w:highlight w:val="none"/>
              </w:rPr>
              <w:t>生效。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4、保证金缴纳账户信息：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开户名称：中天久信管理咨询集团有限公司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开户行：建行西安丰禾路支行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账号：61001744100052500118</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5、</w:t>
            </w:r>
            <w:r>
              <w:rPr>
                <w:rFonts w:hint="eastAsia"/>
                <w:color w:val="auto"/>
                <w:highlight w:val="none"/>
              </w:rPr>
              <w:t>保证金必须从供应商基本账户汇出并注明</w:t>
            </w:r>
            <w:r>
              <w:rPr>
                <w:rFonts w:hint="eastAsia"/>
                <w:b/>
                <w:bCs/>
                <w:color w:val="auto"/>
                <w:highlight w:val="none"/>
                <w:lang w:eastAsia="zh-CN"/>
              </w:rPr>
              <w:t>“核酸检测物资一包</w:t>
            </w:r>
            <w:r>
              <w:rPr>
                <w:rFonts w:hint="eastAsia"/>
                <w:b/>
                <w:bCs/>
                <w:color w:val="auto"/>
                <w:highlight w:val="none"/>
                <w:lang w:val="en-US" w:eastAsia="zh-CN"/>
              </w:rPr>
              <w:t>/二包/三包/四包</w:t>
            </w:r>
            <w:r>
              <w:rPr>
                <w:rFonts w:hint="eastAsia"/>
                <w:b/>
                <w:bCs/>
                <w:color w:val="auto"/>
                <w:highlight w:val="none"/>
                <w:lang w:eastAsia="zh-CN"/>
              </w:rPr>
              <w:t>谈判</w:t>
            </w:r>
            <w:r>
              <w:rPr>
                <w:rFonts w:hint="eastAsia"/>
                <w:b/>
                <w:bCs/>
                <w:color w:val="auto"/>
                <w:highlight w:val="none"/>
              </w:rPr>
              <w:t>保证金</w:t>
            </w:r>
            <w:r>
              <w:rPr>
                <w:rFonts w:hint="eastAsia"/>
                <w:b/>
                <w:bCs/>
                <w:color w:val="auto"/>
                <w:highlight w:val="none"/>
                <w:lang w:eastAsia="zh-CN"/>
              </w:rPr>
              <w:t>”</w:t>
            </w:r>
            <w:r>
              <w:rPr>
                <w:rFonts w:hint="eastAsia"/>
                <w:color w:val="auto"/>
                <w:highlight w:val="none"/>
              </w:rPr>
              <w:t>，对未注明名称及汇款事由而造成</w:t>
            </w:r>
            <w:r>
              <w:rPr>
                <w:rFonts w:hint="eastAsia"/>
                <w:color w:val="auto"/>
                <w:highlight w:val="none"/>
                <w:lang w:eastAsia="zh-CN"/>
              </w:rPr>
              <w:t>谈判</w:t>
            </w:r>
            <w:r>
              <w:rPr>
                <w:rFonts w:hint="eastAsia"/>
                <w:color w:val="auto"/>
                <w:highlight w:val="none"/>
              </w:rPr>
              <w:t>保证金不能及时到账的，后果自负。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val="en-US" w:eastAsia="zh-CN"/>
              </w:rPr>
              <w:t>6、若采用银行保函，则需在谈判时另行携带银行保函原件，响应文件中附银行保函的复印件并加盖公章。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288"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2</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eastAsia="zh-CN"/>
              </w:rPr>
            </w:pPr>
            <w:r>
              <w:rPr>
                <w:rFonts w:hint="eastAsia"/>
                <w:color w:val="auto"/>
                <w:highlight w:val="none"/>
                <w:lang w:eastAsia="zh-CN"/>
              </w:rPr>
              <w:t>交货期</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color w:val="auto"/>
                <w:highlight w:val="none"/>
              </w:rPr>
            </w:pPr>
            <w:r>
              <w:rPr>
                <w:rFonts w:hint="eastAsia"/>
                <w:color w:val="auto"/>
                <w:highlight w:val="none"/>
              </w:rPr>
              <w:t>自合同签订之日起</w:t>
            </w:r>
            <w:r>
              <w:rPr>
                <w:rFonts w:hint="eastAsia"/>
                <w:color w:val="auto"/>
                <w:highlight w:val="none"/>
                <w:lang w:val="en-US" w:eastAsia="zh-CN"/>
              </w:rPr>
              <w:t>5</w:t>
            </w:r>
            <w:r>
              <w:rPr>
                <w:rFonts w:hint="eastAsia"/>
                <w:color w:val="auto"/>
                <w:highlight w:val="none"/>
              </w:rPr>
              <w:t>个日历日内完成全部项目内容，并交付采购人验收合格。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3</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质量要求</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color w:val="auto"/>
                <w:highlight w:val="none"/>
              </w:rPr>
            </w:pPr>
            <w:r>
              <w:rPr>
                <w:rFonts w:hint="eastAsia"/>
                <w:color w:val="auto"/>
                <w:highlight w:val="none"/>
              </w:rPr>
              <w:t>达到国家现行有关验收规范“合格”标准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1831"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4</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响应文件份数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及密封</w:t>
            </w:r>
          </w:p>
        </w:tc>
        <w:tc>
          <w:tcPr>
            <w:tcW w:w="6290" w:type="dxa"/>
            <w:noWrap w:val="0"/>
            <w:vAlign w:val="center"/>
          </w:tcPr>
          <w:p>
            <w:pPr>
              <w:keepNext w:val="0"/>
              <w:keepLines w:val="0"/>
              <w:pageBreakBefore w:val="0"/>
              <w:widowControl w:val="0"/>
              <w:numPr>
                <w:ilvl w:val="0"/>
                <w:numId w:val="16"/>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响应文件一律采用书籍（胶装）方式装订。正本</w:t>
            </w:r>
            <w:r>
              <w:rPr>
                <w:rFonts w:hint="eastAsia"/>
                <w:color w:val="auto"/>
                <w:highlight w:val="none"/>
                <w:lang w:eastAsia="zh-CN"/>
              </w:rPr>
              <w:t>一</w:t>
            </w:r>
            <w:r>
              <w:rPr>
                <w:rFonts w:hint="eastAsia"/>
                <w:color w:val="auto"/>
                <w:highlight w:val="none"/>
              </w:rPr>
              <w:t>份，副本</w:t>
            </w:r>
            <w:r>
              <w:rPr>
                <w:rFonts w:hint="eastAsia"/>
                <w:color w:val="auto"/>
                <w:highlight w:val="none"/>
                <w:lang w:eastAsia="zh-CN"/>
              </w:rPr>
              <w:t>二</w:t>
            </w:r>
            <w:r>
              <w:rPr>
                <w:rFonts w:hint="eastAsia"/>
                <w:color w:val="auto"/>
                <w:highlight w:val="none"/>
              </w:rPr>
              <w:t>份，</w:t>
            </w:r>
            <w:r>
              <w:rPr>
                <w:rFonts w:hint="eastAsia"/>
                <w:color w:val="auto"/>
                <w:highlight w:val="none"/>
                <w:lang w:eastAsia="zh-CN"/>
              </w:rPr>
              <w:t>谈判</w:t>
            </w:r>
            <w:r>
              <w:rPr>
                <w:rFonts w:hint="eastAsia"/>
                <w:color w:val="auto"/>
                <w:highlight w:val="none"/>
              </w:rPr>
              <w:t>报价一览表一份</w:t>
            </w:r>
            <w:r>
              <w:rPr>
                <w:rFonts w:hint="eastAsia"/>
                <w:color w:val="auto"/>
                <w:highlight w:val="none"/>
                <w:lang w:eastAsia="zh-CN"/>
              </w:rPr>
              <w:t>、响应文件</w:t>
            </w:r>
            <w:r>
              <w:rPr>
                <w:rFonts w:hint="eastAsia"/>
                <w:color w:val="auto"/>
                <w:highlight w:val="none"/>
              </w:rPr>
              <w:t>电子版文件</w:t>
            </w:r>
            <w:r>
              <w:rPr>
                <w:rFonts w:hint="eastAsia"/>
                <w:color w:val="auto"/>
                <w:highlight w:val="none"/>
                <w:lang w:val="en-US" w:eastAsia="zh-CN"/>
              </w:rPr>
              <w:t>2</w:t>
            </w:r>
            <w:r>
              <w:rPr>
                <w:rFonts w:hint="eastAsia"/>
                <w:color w:val="auto"/>
                <w:highlight w:val="none"/>
              </w:rPr>
              <w:t>份（</w:t>
            </w:r>
            <w:r>
              <w:rPr>
                <w:rFonts w:hint="eastAsia"/>
                <w:color w:val="auto"/>
                <w:highlight w:val="none"/>
                <w:lang w:val="en-US" w:eastAsia="zh-CN"/>
              </w:rPr>
              <w:t>光盘或U盘</w:t>
            </w:r>
            <w:r>
              <w:rPr>
                <w:rFonts w:hint="eastAsia"/>
                <w:color w:val="auto"/>
                <w:highlight w:val="none"/>
              </w:rPr>
              <w:t>）。</w:t>
            </w:r>
          </w:p>
          <w:p>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0" w:firstLineChars="0"/>
              <w:textAlignment w:val="auto"/>
              <w:rPr>
                <w:rFonts w:hint="eastAsia"/>
                <w:color w:val="auto"/>
                <w:highlight w:val="none"/>
              </w:rPr>
            </w:pPr>
            <w:r>
              <w:rPr>
                <w:rFonts w:hint="eastAsia"/>
                <w:color w:val="auto"/>
                <w:highlight w:val="none"/>
              </w:rPr>
              <w:t>响应文件的密封：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所有响应文件必须装入密封的封套，其中正本放在一个封套</w:t>
            </w:r>
            <w:r>
              <w:rPr>
                <w:rFonts w:hint="eastAsia"/>
                <w:color w:val="auto"/>
                <w:highlight w:val="none"/>
                <w:lang w:eastAsia="zh-CN"/>
              </w:rPr>
              <w:t>中</w:t>
            </w:r>
            <w:r>
              <w:rPr>
                <w:rFonts w:hint="eastAsia"/>
                <w:color w:val="auto"/>
                <w:highlight w:val="none"/>
              </w:rPr>
              <w:t>单独密封，所有副本放在一个封套中密封，</w:t>
            </w:r>
            <w:r>
              <w:rPr>
                <w:rFonts w:hint="eastAsia"/>
                <w:color w:val="auto"/>
                <w:highlight w:val="none"/>
                <w:lang w:eastAsia="zh-CN"/>
              </w:rPr>
              <w:t>谈判</w:t>
            </w:r>
            <w:r>
              <w:rPr>
                <w:rFonts w:hint="eastAsia"/>
                <w:color w:val="auto"/>
                <w:highlight w:val="none"/>
              </w:rPr>
              <w:t>报价一览表单独密封（</w:t>
            </w:r>
            <w:r>
              <w:rPr>
                <w:rFonts w:hint="eastAsia"/>
                <w:color w:val="auto"/>
                <w:highlight w:val="none"/>
                <w:lang w:eastAsia="zh-CN"/>
              </w:rPr>
              <w:t>封套</w:t>
            </w:r>
            <w:r>
              <w:rPr>
                <w:rFonts w:hint="eastAsia"/>
                <w:color w:val="auto"/>
                <w:highlight w:val="none"/>
              </w:rPr>
              <w:t>里还应放置</w:t>
            </w:r>
            <w:r>
              <w:rPr>
                <w:rFonts w:hint="eastAsia"/>
                <w:color w:val="auto"/>
                <w:highlight w:val="none"/>
                <w:lang w:eastAsia="zh-CN"/>
              </w:rPr>
              <w:t>谈判</w:t>
            </w:r>
            <w:r>
              <w:rPr>
                <w:rFonts w:hint="eastAsia"/>
                <w:color w:val="auto"/>
                <w:highlight w:val="none"/>
              </w:rPr>
              <w:t>保证金缴纳凭证和供应商的</w:t>
            </w:r>
            <w:r>
              <w:rPr>
                <w:rFonts w:hint="eastAsia"/>
                <w:color w:val="auto"/>
                <w:highlight w:val="none"/>
                <w:lang w:eastAsia="zh-CN"/>
              </w:rPr>
              <w:t>基本存款账户信息或开户许可证并</w:t>
            </w:r>
            <w:r>
              <w:rPr>
                <w:rFonts w:hint="eastAsia"/>
                <w:color w:val="auto"/>
                <w:highlight w:val="none"/>
              </w:rPr>
              <w:t>加盖公章）</w:t>
            </w:r>
            <w:r>
              <w:rPr>
                <w:rFonts w:hint="eastAsia"/>
                <w:color w:val="auto"/>
                <w:highlight w:val="none"/>
                <w:lang w:eastAsia="zh-CN"/>
              </w:rPr>
              <w:t>，</w:t>
            </w:r>
            <w:r>
              <w:rPr>
                <w:rFonts w:hint="eastAsia"/>
                <w:color w:val="auto"/>
                <w:highlight w:val="none"/>
              </w:rPr>
              <w:t>响应文件电子版单独密封。</w:t>
            </w:r>
            <w:r>
              <w:rPr>
                <w:rFonts w:hint="eastAsia"/>
                <w:color w:val="auto"/>
                <w:highlight w:val="none"/>
                <w:lang w:eastAsia="zh-CN"/>
              </w:rPr>
              <w:t>响应</w:t>
            </w:r>
            <w:r>
              <w:rPr>
                <w:rFonts w:hint="eastAsia"/>
                <w:color w:val="auto"/>
                <w:highlight w:val="none"/>
              </w:rPr>
              <w:t>文件的密封接缝处应有</w:t>
            </w:r>
            <w:r>
              <w:rPr>
                <w:rFonts w:hint="eastAsia"/>
                <w:color w:val="auto"/>
                <w:highlight w:val="none"/>
                <w:lang w:eastAsia="zh-CN"/>
              </w:rPr>
              <w:t>密封字样的</w:t>
            </w:r>
            <w:r>
              <w:rPr>
                <w:rFonts w:hint="eastAsia"/>
                <w:color w:val="auto"/>
                <w:highlight w:val="none"/>
              </w:rPr>
              <w:t>封条，并在封条上加盖公章。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（2）与纸质版响应文件一致的word响应文件电子版</w:t>
            </w:r>
            <w:r>
              <w:rPr>
                <w:rFonts w:hint="eastAsia"/>
                <w:color w:val="auto"/>
                <w:highlight w:val="none"/>
                <w:lang w:val="en-US" w:eastAsia="zh-CN"/>
              </w:rPr>
              <w:t>2</w:t>
            </w:r>
            <w:r>
              <w:rPr>
                <w:rFonts w:hint="eastAsia"/>
                <w:color w:val="auto"/>
                <w:highlight w:val="none"/>
              </w:rPr>
              <w:t>份。电子版使用</w:t>
            </w:r>
            <w:r>
              <w:rPr>
                <w:rFonts w:hint="eastAsia"/>
                <w:color w:val="auto"/>
                <w:highlight w:val="none"/>
                <w:lang w:val="en-US" w:eastAsia="zh-CN"/>
              </w:rPr>
              <w:t>光盘或U盘</w:t>
            </w:r>
            <w:r>
              <w:rPr>
                <w:rFonts w:hint="eastAsia"/>
                <w:color w:val="auto"/>
                <w:highlight w:val="none"/>
              </w:rPr>
              <w:t>存储，未按要求提供的，采购人及代理机构有权不予接收。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533"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5</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响应文件</w:t>
            </w:r>
            <w:r>
              <w:rPr>
                <w:rFonts w:hint="eastAsia"/>
                <w:color w:val="auto"/>
                <w:highlight w:val="none"/>
                <w:lang w:eastAsia="zh-CN"/>
              </w:rPr>
              <w:t>递</w:t>
            </w:r>
            <w:r>
              <w:rPr>
                <w:rFonts w:hint="eastAsia"/>
                <w:color w:val="auto"/>
                <w:highlight w:val="none"/>
              </w:rPr>
              <w:t>交截止时间及地点</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时间：</w:t>
            </w:r>
            <w:r>
              <w:rPr>
                <w:rFonts w:hint="eastAsia"/>
                <w:color w:val="auto"/>
                <w:highlight w:val="none"/>
                <w:lang w:eastAsia="zh-CN"/>
              </w:rPr>
              <w:t>202</w:t>
            </w:r>
            <w:r>
              <w:rPr>
                <w:rFonts w:hint="eastAsia"/>
                <w:color w:val="auto"/>
                <w:highlight w:val="none"/>
                <w:lang w:val="en-US" w:eastAsia="zh-CN"/>
              </w:rPr>
              <w:t>1</w:t>
            </w:r>
            <w:r>
              <w:rPr>
                <w:rFonts w:hint="eastAsia"/>
                <w:color w:val="auto"/>
                <w:highlight w:val="none"/>
              </w:rPr>
              <w:t>年</w:t>
            </w:r>
            <w:r>
              <w:rPr>
                <w:rFonts w:hint="eastAsia"/>
                <w:color w:val="auto"/>
                <w:highlight w:val="none"/>
                <w:lang w:val="en-US" w:eastAsia="zh-CN"/>
              </w:rPr>
              <w:t xml:space="preserve">  </w:t>
            </w:r>
            <w:r>
              <w:rPr>
                <w:rFonts w:hint="eastAsia"/>
                <w:color w:val="auto"/>
                <w:highlight w:val="none"/>
              </w:rPr>
              <w:t>月</w:t>
            </w:r>
            <w:r>
              <w:rPr>
                <w:rFonts w:hint="eastAsia"/>
                <w:color w:val="auto"/>
                <w:highlight w:val="none"/>
                <w:lang w:val="en-US" w:eastAsia="zh-CN"/>
              </w:rPr>
              <w:t xml:space="preserve">  </w:t>
            </w:r>
            <w:r>
              <w:rPr>
                <w:rFonts w:hint="eastAsia"/>
                <w:color w:val="auto"/>
                <w:highlight w:val="none"/>
              </w:rPr>
              <w:t>日</w:t>
            </w:r>
            <w:r>
              <w:rPr>
                <w:rFonts w:hint="eastAsia"/>
                <w:color w:val="auto"/>
                <w:highlight w:val="none"/>
                <w:lang w:val="en-US" w:eastAsia="zh-CN"/>
              </w:rPr>
              <w:t>14:00</w:t>
            </w:r>
            <w:r>
              <w:rPr>
                <w:rFonts w:hint="eastAsia"/>
                <w:color w:val="auto"/>
                <w:highlight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lang w:eastAsia="zh-CN"/>
              </w:rPr>
            </w:pPr>
            <w:r>
              <w:rPr>
                <w:rFonts w:hint="eastAsia"/>
                <w:color w:val="auto"/>
                <w:highlight w:val="none"/>
              </w:rPr>
              <w:t>地点：西安市高新区唐延路11号禾盛京广中心E座23楼</w:t>
            </w:r>
            <w:r>
              <w:rPr>
                <w:rFonts w:hint="eastAsia"/>
                <w:color w:val="auto"/>
                <w:highlight w:val="none"/>
                <w:lang w:eastAsia="zh-CN"/>
              </w:rPr>
              <w:t>开标室（一）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316"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6</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响应文件开启时间及地点</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时间：同响应文件提交截止时间；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地点：同响应文件提交地点；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7</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lang w:eastAsia="zh-CN"/>
              </w:rPr>
              <w:t>谈判</w:t>
            </w:r>
            <w:r>
              <w:rPr>
                <w:rFonts w:hint="eastAsia"/>
                <w:color w:val="auto"/>
                <w:highlight w:val="none"/>
              </w:rPr>
              <w:t>小组的组建</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color w:val="auto"/>
                <w:highlight w:val="none"/>
                <w:lang w:val="en-US" w:eastAsia="zh-CN"/>
              </w:rPr>
            </w:pPr>
            <w:r>
              <w:rPr>
                <w:rFonts w:hint="eastAsia"/>
                <w:color w:val="auto"/>
                <w:highlight w:val="none"/>
                <w:lang w:eastAsia="zh-CN"/>
              </w:rPr>
              <w:t>谈判</w:t>
            </w:r>
            <w:r>
              <w:rPr>
                <w:rFonts w:hint="eastAsia" w:ascii="Times New Roman" w:hAnsi="Times New Roman" w:eastAsia="宋体" w:cs="Times New Roman"/>
                <w:color w:val="auto"/>
                <w:highlight w:val="none"/>
                <w:lang w:val="en-US" w:eastAsia="zh-CN"/>
              </w:rPr>
              <w:t>小组的构成：3人；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eastAsia="zh-CN"/>
              </w:rPr>
              <w:t>谈判</w:t>
            </w:r>
            <w:r>
              <w:rPr>
                <w:rFonts w:hint="eastAsia"/>
                <w:color w:val="auto"/>
                <w:highlight w:val="none"/>
              </w:rPr>
              <w:t>小组成员确定方式：在监督部门的监督下从依法设立的评标专家库中随机抽取。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321"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8</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lang w:eastAsia="zh-CN"/>
              </w:rPr>
            </w:pPr>
            <w:r>
              <w:rPr>
                <w:rFonts w:hint="eastAsia"/>
                <w:color w:val="auto"/>
                <w:highlight w:val="none"/>
              </w:rPr>
              <w:t>联合体</w:t>
            </w:r>
            <w:r>
              <w:rPr>
                <w:rFonts w:hint="eastAsia"/>
                <w:color w:val="auto"/>
                <w:highlight w:val="none"/>
                <w:lang w:eastAsia="zh-CN"/>
              </w:rPr>
              <w:t>投标</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525"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宋体"/>
                <w:color w:val="auto"/>
                <w:highlight w:val="none"/>
                <w:lang w:val="en-US" w:eastAsia="zh-CN"/>
              </w:rPr>
            </w:pPr>
            <w:r>
              <w:rPr>
                <w:rFonts w:hint="eastAsia"/>
                <w:color w:val="auto"/>
                <w:highlight w:val="none"/>
                <w:lang w:val="en-US" w:eastAsia="zh-CN"/>
              </w:rPr>
              <w:t>19</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现场勘查、标前答疑会</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410"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2</w:t>
            </w:r>
            <w:r>
              <w:rPr>
                <w:rFonts w:hint="eastAsia"/>
                <w:color w:val="auto"/>
                <w:highlight w:val="none"/>
                <w:lang w:val="en-US" w:eastAsia="zh-CN"/>
              </w:rPr>
              <w:t>0</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评审方法及标准</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详见</w:t>
            </w:r>
            <w:r>
              <w:rPr>
                <w:rFonts w:hint="eastAsia"/>
                <w:color w:val="auto"/>
                <w:highlight w:val="none"/>
                <w:lang w:eastAsia="zh-CN"/>
              </w:rPr>
              <w:t>谈判</w:t>
            </w:r>
            <w:r>
              <w:rPr>
                <w:rFonts w:hint="eastAsia"/>
                <w:color w:val="auto"/>
                <w:highlight w:val="none"/>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0" w:type="dxa"/>
            <w:right w:w="108" w:type="dxa"/>
          </w:tblCellMar>
        </w:tblPrEx>
        <w:trPr>
          <w:trHeight w:val="519" w:hRule="atLeast"/>
          <w:jc w:val="center"/>
        </w:trPr>
        <w:tc>
          <w:tcPr>
            <w:tcW w:w="64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宋体"/>
                <w:color w:val="auto"/>
                <w:highlight w:val="none"/>
                <w:lang w:val="en-US" w:eastAsia="zh-CN"/>
              </w:rPr>
            </w:pPr>
            <w:r>
              <w:rPr>
                <w:rFonts w:hint="eastAsia"/>
                <w:color w:val="auto"/>
                <w:highlight w:val="none"/>
              </w:rPr>
              <w:t>2</w:t>
            </w:r>
            <w:r>
              <w:rPr>
                <w:rFonts w:hint="eastAsia"/>
                <w:color w:val="auto"/>
                <w:highlight w:val="none"/>
                <w:lang w:val="en-US" w:eastAsia="zh-CN"/>
              </w:rPr>
              <w:t>1</w:t>
            </w:r>
          </w:p>
        </w:tc>
        <w:tc>
          <w:tcPr>
            <w:tcW w:w="1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color w:val="auto"/>
                <w:highlight w:val="none"/>
              </w:rPr>
            </w:pPr>
            <w:r>
              <w:rPr>
                <w:rFonts w:hint="eastAsia"/>
                <w:color w:val="auto"/>
                <w:highlight w:val="none"/>
              </w:rPr>
              <w:t>补充内容</w:t>
            </w:r>
          </w:p>
        </w:tc>
        <w:tc>
          <w:tcPr>
            <w:tcW w:w="62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lang w:eastAsia="zh-CN"/>
              </w:rPr>
              <w:t>竞争性谈判</w:t>
            </w:r>
            <w:r>
              <w:rPr>
                <w:rFonts w:hint="eastAsia"/>
                <w:color w:val="auto"/>
                <w:highlight w:val="none"/>
              </w:rPr>
              <w:t>公告与</w:t>
            </w:r>
            <w:r>
              <w:rPr>
                <w:rFonts w:hint="eastAsia"/>
                <w:color w:val="auto"/>
                <w:highlight w:val="none"/>
                <w:lang w:eastAsia="zh-CN"/>
              </w:rPr>
              <w:t>谈判</w:t>
            </w:r>
            <w:r>
              <w:rPr>
                <w:rFonts w:hint="eastAsia"/>
                <w:color w:val="auto"/>
                <w:highlight w:val="none"/>
              </w:rPr>
              <w:t>文件有不一致之处以</w:t>
            </w:r>
            <w:r>
              <w:rPr>
                <w:rFonts w:hint="eastAsia"/>
                <w:color w:val="auto"/>
                <w:highlight w:val="none"/>
                <w:lang w:eastAsia="zh-CN"/>
              </w:rPr>
              <w:t>谈判</w:t>
            </w:r>
            <w:r>
              <w:rPr>
                <w:rFonts w:hint="eastAsia"/>
                <w:color w:val="auto"/>
                <w:highlight w:val="none"/>
              </w:rPr>
              <w:t>文件为准，本文件的最终解释权归采购人及采购代理机构所有。</w:t>
            </w:r>
          </w:p>
        </w:tc>
      </w:tr>
    </w:tbl>
    <w:p>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一、总则</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1.1适用范围</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本谈判文件仅适用于本谈判文件公告中所叙述的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范围。</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1.2定义</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1.2.1“采购人”是指依法进行政府采购的国家机关、事业单位、团体组织。本次政府采购的采购人名称、地址、电话、联系人</w:t>
      </w:r>
      <w:r>
        <w:rPr>
          <w:rFonts w:hint="eastAsia" w:ascii="宋体" w:hAnsi="宋体" w:eastAsia="宋体" w:cs="宋体"/>
          <w:b/>
          <w:color w:val="auto"/>
          <w:sz w:val="24"/>
          <w:szCs w:val="24"/>
          <w:highlight w:val="none"/>
        </w:rPr>
        <w:t>见供应商须知前附表</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1.2.2“采购代理机构”是指集中采购机构和集中采购机构以外的采购代理机构。本次政府采购的采购代理机构名称、地址、电话、联系人</w:t>
      </w:r>
      <w:r>
        <w:rPr>
          <w:rFonts w:hint="eastAsia" w:ascii="宋体" w:hAnsi="宋体" w:eastAsia="宋体" w:cs="宋体"/>
          <w:b/>
          <w:color w:val="auto"/>
          <w:sz w:val="24"/>
          <w:szCs w:val="24"/>
          <w:highlight w:val="none"/>
        </w:rPr>
        <w:t>见供应商须知前附表</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1.2.3“供应商”是响应谈判文件并且符合谈判文件规定资格条件和参加</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竞争的法人、其他组织或者自然人。</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1.2.4“供应商”是指向采购人提供货物、工程或者服务的法人、其他组织或者自然人。</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1.2.5本次政府采购的项目名称：见供应商须知前附表。</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1.2.6本次政府采购的项目采购内容：见供应商须知前附表。</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2.采购项目预算</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2.1本项目采购资金</w:t>
      </w:r>
      <w:r>
        <w:rPr>
          <w:rFonts w:hint="eastAsia" w:ascii="宋体" w:hAnsi="宋体" w:cs="宋体"/>
          <w:color w:val="auto"/>
          <w:sz w:val="24"/>
          <w:szCs w:val="24"/>
          <w:highlight w:val="none"/>
          <w:lang w:eastAsia="zh-CN"/>
        </w:rPr>
        <w:t>性质为</w:t>
      </w:r>
      <w:r>
        <w:rPr>
          <w:rFonts w:hint="eastAsia" w:ascii="宋体" w:hAnsi="宋体" w:eastAsia="宋体" w:cs="宋体"/>
          <w:color w:val="auto"/>
          <w:sz w:val="24"/>
          <w:szCs w:val="24"/>
          <w:highlight w:val="none"/>
        </w:rPr>
        <w:t>财政</w:t>
      </w:r>
      <w:r>
        <w:rPr>
          <w:rFonts w:hint="eastAsia" w:ascii="宋体" w:hAnsi="宋体" w:eastAsia="宋体" w:cs="宋体"/>
          <w:color w:val="auto"/>
          <w:sz w:val="24"/>
          <w:szCs w:val="24"/>
          <w:highlight w:val="none"/>
          <w:lang w:eastAsia="zh-CN"/>
        </w:rPr>
        <w:t>资金</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预算</w:t>
      </w:r>
      <w:r>
        <w:rPr>
          <w:rFonts w:hint="eastAsia" w:ascii="宋体" w:hAnsi="宋体" w:eastAsia="宋体" w:cs="宋体"/>
          <w:b/>
          <w:color w:val="auto"/>
          <w:sz w:val="24"/>
          <w:szCs w:val="24"/>
          <w:highlight w:val="none"/>
        </w:rPr>
        <w:t>见供应商须知前附表</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3.供应商的资格要求</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3.1供应商应当符合的资格条件要求：</w:t>
      </w:r>
      <w:r>
        <w:rPr>
          <w:rFonts w:hint="eastAsia" w:ascii="宋体" w:hAnsi="宋体" w:eastAsia="宋体" w:cs="宋体"/>
          <w:b/>
          <w:color w:val="auto"/>
          <w:sz w:val="24"/>
          <w:szCs w:val="24"/>
          <w:highlight w:val="none"/>
        </w:rPr>
        <w:t>见供应商须知前附表。</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3.2供应商不得存在下列任意情形之一：</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(1)与采购人或采购代理机构存在隶属关系或者其他利害关系，为采购人不具有独立法人资格的附属机构（单位）；</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(2)单位负责人为同一人或者存在直接控股、管理关系的不同供应商，同时参加同一合同项（分包）下的政府采购活动。</w:t>
      </w:r>
    </w:p>
    <w:p>
      <w:pPr>
        <w:pStyle w:val="167"/>
        <w:keepNext w:val="0"/>
        <w:keepLines w:val="0"/>
        <w:pageBreakBefore w:val="0"/>
        <w:widowControl w:val="0"/>
        <w:kinsoku/>
        <w:wordWrap/>
        <w:overflowPunct/>
        <w:topLinePunct w:val="0"/>
        <w:autoSpaceDE/>
        <w:autoSpaceDN/>
        <w:bidi w:val="0"/>
        <w:adjustRightInd/>
        <w:snapToGrid/>
        <w:spacing w:line="460" w:lineRule="exact"/>
        <w:ind w:left="0"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（3）为采购项目提供整体设计、规范编制或者项目管理、监理、检测等服务的供应商，单一来源采购项目除外；</w:t>
      </w:r>
    </w:p>
    <w:p>
      <w:pPr>
        <w:pStyle w:val="167"/>
        <w:keepNext w:val="0"/>
        <w:keepLines w:val="0"/>
        <w:pageBreakBefore w:val="0"/>
        <w:widowControl w:val="0"/>
        <w:kinsoku/>
        <w:wordWrap/>
        <w:overflowPunct/>
        <w:topLinePunct w:val="0"/>
        <w:autoSpaceDE/>
        <w:autoSpaceDN/>
        <w:bidi w:val="0"/>
        <w:adjustRightInd/>
        <w:snapToGrid/>
        <w:spacing w:line="460" w:lineRule="exact"/>
        <w:ind w:left="0" w:firstLine="284"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（4）被责令停业的、被暂停或取消投标资格的、财产被接管或冻结的；</w:t>
      </w:r>
    </w:p>
    <w:p>
      <w:pPr>
        <w:pStyle w:val="167"/>
        <w:keepNext w:val="0"/>
        <w:keepLines w:val="0"/>
        <w:pageBreakBefore w:val="0"/>
        <w:widowControl w:val="0"/>
        <w:kinsoku/>
        <w:wordWrap/>
        <w:overflowPunct/>
        <w:topLinePunct w:val="0"/>
        <w:autoSpaceDE/>
        <w:autoSpaceDN/>
        <w:bidi w:val="0"/>
        <w:adjustRightInd/>
        <w:snapToGrid/>
        <w:spacing w:line="460" w:lineRule="exact"/>
        <w:ind w:left="0" w:firstLine="284"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（10）在最近三年内有骗取成交或严重违约或重大质量问题的。</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3.3供应商必须在</w:t>
      </w:r>
      <w:r>
        <w:rPr>
          <w:rFonts w:hint="eastAsia" w:ascii="宋体" w:hAnsi="宋体" w:eastAsia="宋体" w:cs="宋体"/>
          <w:color w:val="auto"/>
          <w:sz w:val="24"/>
          <w:szCs w:val="24"/>
          <w:highlight w:val="none"/>
          <w:lang w:eastAsia="zh-CN"/>
        </w:rPr>
        <w:t>中天久信管理咨询集团有限公司</w:t>
      </w:r>
      <w:r>
        <w:rPr>
          <w:rFonts w:hint="eastAsia" w:ascii="宋体" w:hAnsi="宋体" w:eastAsia="宋体" w:cs="宋体"/>
          <w:color w:val="auto"/>
          <w:sz w:val="24"/>
          <w:szCs w:val="24"/>
          <w:highlight w:val="none"/>
        </w:rPr>
        <w:t>获取谈判文件，方可参加谈判。</w:t>
      </w:r>
      <w:r>
        <w:rPr>
          <w:rFonts w:hint="eastAsia" w:ascii="宋体" w:hAnsi="宋体" w:cs="宋体"/>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w:t>
      </w:r>
      <w:r>
        <w:rPr>
          <w:rFonts w:hint="eastAsia" w:ascii="宋体" w:hAnsi="宋体" w:cs="宋体"/>
          <w:b/>
          <w:color w:val="auto"/>
          <w:sz w:val="24"/>
          <w:szCs w:val="24"/>
          <w:highlight w:val="none"/>
          <w:lang w:eastAsia="zh-CN"/>
        </w:rPr>
        <w:t>谈判</w:t>
      </w:r>
      <w:r>
        <w:rPr>
          <w:rFonts w:hint="eastAsia" w:ascii="宋体" w:hAnsi="宋体" w:eastAsia="宋体" w:cs="宋体"/>
          <w:b/>
          <w:color w:val="auto"/>
          <w:sz w:val="24"/>
          <w:szCs w:val="24"/>
          <w:highlight w:val="none"/>
        </w:rPr>
        <w:t>费用</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4.1供应商应自行承担所有参与</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的相关费用，不论</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的结果如何，采购人或者采购代理机构均无义务和责任承担这些费用。</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5.授权委托</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5.1供应商代表不是供应商的法定代表人，应持有法定代表人的授权委托书，同时提供供应商代表身份证明。</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6.联合体投标</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联合体中有同类资质的供应商按照联合体分工承担相同工作的，应当按照资质等级较低的供应商确定资质等级。以联合体形式参加政府采购活动的，联合体各方不得再单独参加或者与其他供应商另外组成联合体参加同一合同项下的政府采购活动。</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6.2本项目是否接受联合体投标及相关要求</w:t>
      </w:r>
      <w:r>
        <w:rPr>
          <w:rFonts w:hint="eastAsia" w:ascii="宋体" w:hAnsi="宋体" w:eastAsia="宋体" w:cs="宋体"/>
          <w:b/>
          <w:color w:val="auto"/>
          <w:sz w:val="24"/>
          <w:szCs w:val="24"/>
          <w:highlight w:val="none"/>
        </w:rPr>
        <w:t>见供应商须知前附表</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7.政策与其他规定</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7.1产品属于政府强制采购节能产品范围，必须将是否列入节能</w:t>
      </w:r>
      <w:r>
        <w:rPr>
          <w:rFonts w:hint="eastAsia" w:ascii="宋体" w:hAnsi="宋体" w:cs="宋体"/>
          <w:color w:val="auto"/>
          <w:sz w:val="24"/>
          <w:szCs w:val="24"/>
          <w:highlight w:val="none"/>
          <w:lang w:eastAsia="zh-CN"/>
        </w:rPr>
        <w:t>产品品目清单</w:t>
      </w:r>
      <w:r>
        <w:rPr>
          <w:rFonts w:hint="eastAsia" w:ascii="宋体" w:hAnsi="宋体" w:eastAsia="宋体" w:cs="宋体"/>
          <w:color w:val="auto"/>
          <w:sz w:val="24"/>
          <w:szCs w:val="24"/>
          <w:highlight w:val="none"/>
        </w:rPr>
        <w:t>作为采购产品的资格条件。</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7.2对列入节能</w:t>
      </w:r>
      <w:r>
        <w:rPr>
          <w:rFonts w:hint="eastAsia" w:ascii="宋体" w:hAnsi="宋体" w:eastAsia="宋体" w:cs="宋体"/>
          <w:color w:val="auto"/>
          <w:sz w:val="24"/>
          <w:szCs w:val="24"/>
          <w:highlight w:val="none"/>
          <w:lang w:eastAsia="zh-CN"/>
        </w:rPr>
        <w:t>产品</w:t>
      </w:r>
      <w:r>
        <w:rPr>
          <w:rFonts w:hint="eastAsia" w:ascii="宋体" w:hAnsi="宋体" w:eastAsia="宋体" w:cs="宋体"/>
          <w:color w:val="auto"/>
          <w:sz w:val="24"/>
          <w:szCs w:val="24"/>
          <w:highlight w:val="none"/>
        </w:rPr>
        <w:t>(非强制类)、环保</w:t>
      </w:r>
      <w:r>
        <w:rPr>
          <w:rFonts w:hint="eastAsia" w:ascii="宋体" w:hAnsi="宋体" w:eastAsia="宋体" w:cs="宋体"/>
          <w:color w:val="auto"/>
          <w:sz w:val="24"/>
          <w:szCs w:val="24"/>
          <w:highlight w:val="none"/>
          <w:lang w:eastAsia="zh-CN"/>
        </w:rPr>
        <w:t>产品</w:t>
      </w:r>
      <w:r>
        <w:rPr>
          <w:rFonts w:hint="eastAsia" w:ascii="宋体" w:hAnsi="宋体" w:eastAsia="宋体" w:cs="宋体"/>
          <w:color w:val="auto"/>
          <w:sz w:val="24"/>
          <w:szCs w:val="24"/>
          <w:highlight w:val="none"/>
        </w:rPr>
        <w:t>品目清单内的产品，具体要求如下：</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(1)采用招标方式采购的(除评标方法采用最低评标价法外)或适用于竞争性谈判采购方式的，应当对列入“两个</w:t>
      </w:r>
      <w:r>
        <w:rPr>
          <w:rFonts w:hint="eastAsia" w:ascii="宋体" w:hAnsi="宋体" w:eastAsia="宋体" w:cs="宋体"/>
          <w:color w:val="auto"/>
          <w:sz w:val="24"/>
          <w:szCs w:val="24"/>
          <w:highlight w:val="none"/>
          <w:lang w:val="en-US" w:eastAsia="zh-CN"/>
        </w:rPr>
        <w:t>品目清单</w:t>
      </w:r>
      <w:r>
        <w:rPr>
          <w:rFonts w:hint="eastAsia" w:ascii="宋体" w:hAnsi="宋体" w:eastAsia="宋体" w:cs="宋体"/>
          <w:color w:val="auto"/>
          <w:sz w:val="24"/>
          <w:szCs w:val="24"/>
          <w:highlight w:val="none"/>
        </w:rPr>
        <w:t>”的产品分别予以相应的加分；对于同时列入“两个</w:t>
      </w:r>
      <w:r>
        <w:rPr>
          <w:rFonts w:hint="eastAsia" w:ascii="宋体" w:hAnsi="宋体" w:eastAsia="宋体" w:cs="宋体"/>
          <w:color w:val="auto"/>
          <w:sz w:val="24"/>
          <w:szCs w:val="24"/>
          <w:highlight w:val="none"/>
          <w:lang w:val="en-US" w:eastAsia="zh-CN"/>
        </w:rPr>
        <w:t>品目清单</w:t>
      </w:r>
      <w:r>
        <w:rPr>
          <w:rFonts w:hint="eastAsia" w:ascii="宋体" w:hAnsi="宋体" w:eastAsia="宋体" w:cs="宋体"/>
          <w:color w:val="auto"/>
          <w:sz w:val="24"/>
          <w:szCs w:val="24"/>
          <w:highlight w:val="none"/>
        </w:rPr>
        <w:t>”的产品，应当优先于只获得其中一项认证的产品。</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(2)采用非招标方式(竞争性谈判、询价)及招标方式评标方法采用最低评标价法的，在报价相同的前提下，应优先采购“两个</w:t>
      </w:r>
      <w:r>
        <w:rPr>
          <w:rFonts w:hint="eastAsia" w:ascii="宋体" w:hAnsi="宋体" w:eastAsia="宋体" w:cs="宋体"/>
          <w:color w:val="auto"/>
          <w:sz w:val="24"/>
          <w:szCs w:val="24"/>
          <w:highlight w:val="none"/>
          <w:lang w:val="en-US" w:eastAsia="zh-CN"/>
        </w:rPr>
        <w:t>品目清单</w:t>
      </w:r>
      <w:r>
        <w:rPr>
          <w:rFonts w:hint="eastAsia" w:ascii="宋体" w:hAnsi="宋体" w:eastAsia="宋体" w:cs="宋体"/>
          <w:color w:val="auto"/>
          <w:sz w:val="24"/>
          <w:szCs w:val="24"/>
          <w:highlight w:val="none"/>
        </w:rPr>
        <w:t>”内的产品；对于同时列入“两个</w:t>
      </w:r>
      <w:r>
        <w:rPr>
          <w:rFonts w:hint="eastAsia" w:ascii="宋体" w:hAnsi="宋体" w:eastAsia="宋体" w:cs="宋体"/>
          <w:color w:val="auto"/>
          <w:sz w:val="24"/>
          <w:szCs w:val="24"/>
          <w:highlight w:val="none"/>
          <w:lang w:val="en-US" w:eastAsia="zh-CN"/>
        </w:rPr>
        <w:t>品目清单</w:t>
      </w:r>
      <w:r>
        <w:rPr>
          <w:rFonts w:hint="eastAsia" w:ascii="宋体" w:hAnsi="宋体" w:eastAsia="宋体" w:cs="宋体"/>
          <w:color w:val="auto"/>
          <w:sz w:val="24"/>
          <w:szCs w:val="24"/>
          <w:highlight w:val="none"/>
        </w:rPr>
        <w:t>”的产品，应当优先于只获得其中一项认证的产品。</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7.3供应商享受支持中小企业发展政策优惠的，可用扣除后的最后报价参与价格比较。</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7.4采购人使用财政性资金采购信息安全产品的，应当采购经国家认证的信息安全产品，应当在采购文件中载明对产品获得信息安全认证的要求，并要求产品供应商提供由中国信息安全认证中心按国家标准认证颁发的有效认证证书。</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8.其他说明</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8.1履约保证金（如有）。成交人在收到采购人或采购代理机构的《成交通知书》后，签订合同前，应按照规定提交履约保证金。成交人没有按照规定提交履约保证金的，视为放弃成交，其谈判保证金不予退还。</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二、谈判文件</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9.谈判文件的构成</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9.1谈判文件各章节的内容如下：</w:t>
      </w:r>
    </w:p>
    <w:p>
      <w:pPr>
        <w:keepNext w:val="0"/>
        <w:keepLines w:val="0"/>
        <w:pageBreakBefore w:val="0"/>
        <w:widowControl w:val="0"/>
        <w:kinsoku/>
        <w:wordWrap/>
        <w:overflowPunct/>
        <w:topLinePunct w:val="0"/>
        <w:autoSpaceDE/>
        <w:autoSpaceDN/>
        <w:bidi w:val="0"/>
        <w:adjustRightInd/>
        <w:snapToGrid/>
        <w:spacing w:line="460" w:lineRule="exact"/>
        <w:ind w:left="0"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第一章谈判公告</w:t>
      </w:r>
    </w:p>
    <w:p>
      <w:pPr>
        <w:keepNext w:val="0"/>
        <w:keepLines w:val="0"/>
        <w:pageBreakBefore w:val="0"/>
        <w:widowControl w:val="0"/>
        <w:kinsoku/>
        <w:wordWrap/>
        <w:overflowPunct/>
        <w:topLinePunct w:val="0"/>
        <w:autoSpaceDE/>
        <w:autoSpaceDN/>
        <w:bidi w:val="0"/>
        <w:adjustRightInd/>
        <w:snapToGrid/>
        <w:spacing w:line="460" w:lineRule="exact"/>
        <w:ind w:left="0"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第二章供应商须知</w:t>
      </w:r>
    </w:p>
    <w:p>
      <w:pPr>
        <w:keepNext w:val="0"/>
        <w:keepLines w:val="0"/>
        <w:pageBreakBefore w:val="0"/>
        <w:widowControl w:val="0"/>
        <w:kinsoku/>
        <w:wordWrap/>
        <w:overflowPunct/>
        <w:topLinePunct w:val="0"/>
        <w:autoSpaceDE/>
        <w:autoSpaceDN/>
        <w:bidi w:val="0"/>
        <w:adjustRightInd/>
        <w:snapToGrid/>
        <w:spacing w:line="460" w:lineRule="exact"/>
        <w:ind w:left="0"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第三章评标方法及标准</w:t>
      </w:r>
    </w:p>
    <w:p>
      <w:pPr>
        <w:keepNext w:val="0"/>
        <w:keepLines w:val="0"/>
        <w:pageBreakBefore w:val="0"/>
        <w:widowControl w:val="0"/>
        <w:kinsoku/>
        <w:wordWrap/>
        <w:overflowPunct/>
        <w:topLinePunct w:val="0"/>
        <w:autoSpaceDE/>
        <w:autoSpaceDN/>
        <w:bidi w:val="0"/>
        <w:adjustRightInd/>
        <w:snapToGrid/>
        <w:spacing w:line="460" w:lineRule="exact"/>
        <w:ind w:left="0"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第四章政府采购合同</w:t>
      </w:r>
    </w:p>
    <w:p>
      <w:pPr>
        <w:keepNext w:val="0"/>
        <w:keepLines w:val="0"/>
        <w:pageBreakBefore w:val="0"/>
        <w:widowControl w:val="0"/>
        <w:kinsoku/>
        <w:wordWrap/>
        <w:overflowPunct/>
        <w:topLinePunct w:val="0"/>
        <w:autoSpaceDE/>
        <w:autoSpaceDN/>
        <w:bidi w:val="0"/>
        <w:adjustRightInd/>
        <w:snapToGrid/>
        <w:spacing w:line="460" w:lineRule="exact"/>
        <w:ind w:left="0"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第五章项目采购需求</w:t>
      </w:r>
    </w:p>
    <w:p>
      <w:pPr>
        <w:keepNext w:val="0"/>
        <w:keepLines w:val="0"/>
        <w:pageBreakBefore w:val="0"/>
        <w:widowControl w:val="0"/>
        <w:kinsoku/>
        <w:wordWrap/>
        <w:overflowPunct/>
        <w:topLinePunct w:val="0"/>
        <w:autoSpaceDE/>
        <w:autoSpaceDN/>
        <w:bidi w:val="0"/>
        <w:adjustRightInd/>
        <w:snapToGrid/>
        <w:spacing w:line="460" w:lineRule="exact"/>
        <w:ind w:left="0"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w:t>
      </w:r>
      <w:r>
        <w:rPr>
          <w:rFonts w:hint="eastAsia" w:ascii="宋体" w:hAnsi="宋体" w:cs="宋体"/>
          <w:color w:val="auto"/>
          <w:sz w:val="24"/>
          <w:szCs w:val="24"/>
          <w:highlight w:val="none"/>
          <w:lang w:eastAsia="zh-CN"/>
        </w:rPr>
        <w:t>六</w:t>
      </w:r>
      <w:r>
        <w:rPr>
          <w:rFonts w:hint="eastAsia" w:ascii="宋体" w:hAnsi="宋体" w:eastAsia="宋体" w:cs="宋体"/>
          <w:color w:val="auto"/>
          <w:sz w:val="24"/>
          <w:szCs w:val="24"/>
          <w:highlight w:val="none"/>
        </w:rPr>
        <w:t>章</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文件格式</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9.2本章第10.1款对谈判文件所作的澄清、修改为谈判文件的组成部分。</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9.3供应商应仔细阅读谈判文件的全部内容，按照谈判文件要求编制</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文件。任何对谈判文件的忽略或误解不能作为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文件存在缺陷或瑕疵的理由，其风险由供应商承担。</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10.谈判文件的澄清与修改</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10.1采购人或采购代理机构对已发出的谈判文件进行必要澄清或者修改的，应当在供应商须知前附表规定的提交</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文件截止时间3个工作日前，以书面形式通知所有谈判文件收受人，并在刊登谈判公告的媒体上发布澄清或变更公告，供应商应以书面形式回复确认。</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10.2如果澄清或者修改时间距本章第10.1款规定的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截止时间不足3个工作日的，</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应当顺延提交首次响应文件截止之日。</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10.3对谈判文件的澄清和修改，将通知已领取谈判文件的潜在供应商。</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11.</w:t>
      </w:r>
      <w:r>
        <w:rPr>
          <w:rFonts w:hint="eastAsia" w:ascii="宋体" w:hAnsi="宋体" w:cs="宋体"/>
          <w:b/>
          <w:color w:val="auto"/>
          <w:sz w:val="24"/>
          <w:szCs w:val="24"/>
          <w:highlight w:val="none"/>
          <w:lang w:eastAsia="zh-CN"/>
        </w:rPr>
        <w:t>勘</w:t>
      </w:r>
      <w:r>
        <w:rPr>
          <w:rFonts w:hint="eastAsia" w:ascii="宋体" w:hAnsi="宋体" w:eastAsia="宋体" w:cs="宋体"/>
          <w:b/>
          <w:color w:val="auto"/>
          <w:sz w:val="24"/>
          <w:szCs w:val="24"/>
          <w:highlight w:val="none"/>
        </w:rPr>
        <w:t>察、标前答疑及其它</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11.1供应商须知前附表规定组织现场</w:t>
      </w:r>
      <w:r>
        <w:rPr>
          <w:rFonts w:hint="eastAsia" w:ascii="宋体" w:hAnsi="宋体" w:eastAsia="宋体" w:cs="宋体"/>
          <w:color w:val="auto"/>
          <w:sz w:val="24"/>
          <w:szCs w:val="24"/>
          <w:highlight w:val="none"/>
          <w:lang w:eastAsia="zh-CN"/>
        </w:rPr>
        <w:t>勘</w:t>
      </w:r>
      <w:r>
        <w:rPr>
          <w:rFonts w:hint="eastAsia" w:ascii="宋体" w:hAnsi="宋体" w:eastAsia="宋体" w:cs="宋体"/>
          <w:color w:val="auto"/>
          <w:sz w:val="24"/>
          <w:szCs w:val="24"/>
          <w:highlight w:val="none"/>
        </w:rPr>
        <w:t>察或标前答疑会的，采购人或采购代理机构按供应商须知前附表规定的时间、地点组织供应商现场</w:t>
      </w:r>
      <w:r>
        <w:rPr>
          <w:rFonts w:hint="eastAsia" w:ascii="宋体" w:hAnsi="宋体" w:eastAsia="宋体" w:cs="宋体"/>
          <w:color w:val="auto"/>
          <w:sz w:val="24"/>
          <w:szCs w:val="24"/>
          <w:highlight w:val="none"/>
          <w:lang w:eastAsia="zh-CN"/>
        </w:rPr>
        <w:t>勘</w:t>
      </w:r>
      <w:r>
        <w:rPr>
          <w:rFonts w:hint="eastAsia" w:ascii="宋体" w:hAnsi="宋体" w:eastAsia="宋体" w:cs="宋体"/>
          <w:color w:val="auto"/>
          <w:sz w:val="24"/>
          <w:szCs w:val="24"/>
          <w:highlight w:val="none"/>
        </w:rPr>
        <w:t>察或者召开标前答疑会；供应商在现场</w:t>
      </w:r>
      <w:r>
        <w:rPr>
          <w:rFonts w:hint="eastAsia" w:ascii="宋体" w:hAnsi="宋体" w:eastAsia="宋体" w:cs="宋体"/>
          <w:color w:val="auto"/>
          <w:sz w:val="24"/>
          <w:szCs w:val="24"/>
          <w:highlight w:val="none"/>
          <w:lang w:eastAsia="zh-CN"/>
        </w:rPr>
        <w:t>勘</w:t>
      </w:r>
      <w:r>
        <w:rPr>
          <w:rFonts w:hint="eastAsia" w:ascii="宋体" w:hAnsi="宋体" w:eastAsia="宋体" w:cs="宋体"/>
          <w:color w:val="auto"/>
          <w:sz w:val="24"/>
          <w:szCs w:val="24"/>
          <w:highlight w:val="none"/>
        </w:rPr>
        <w:t>察中费用自理，并自行负责所发生的有关人员伤亡和财产损失。</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11.2本文件所称</w:t>
      </w:r>
      <w:r>
        <w:rPr>
          <w:rFonts w:hint="eastAsia" w:ascii="宋体" w:hAnsi="宋体" w:cs="宋体"/>
          <w:color w:val="auto"/>
          <w:sz w:val="24"/>
          <w:szCs w:val="24"/>
          <w:highlight w:val="none"/>
          <w:lang w:eastAsia="zh-CN"/>
        </w:rPr>
        <w:t>负</w:t>
      </w:r>
      <w:r>
        <w:rPr>
          <w:rFonts w:hint="eastAsia" w:ascii="宋体" w:hAnsi="宋体" w:eastAsia="宋体" w:cs="宋体"/>
          <w:color w:val="auto"/>
          <w:sz w:val="24"/>
          <w:szCs w:val="24"/>
          <w:highlight w:val="none"/>
        </w:rPr>
        <w:t>偏离为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文件对谈判文件的</w:t>
      </w:r>
      <w:r>
        <w:rPr>
          <w:rFonts w:hint="eastAsia" w:ascii="宋体" w:hAnsi="宋体" w:cs="宋体"/>
          <w:color w:val="auto"/>
          <w:sz w:val="24"/>
          <w:szCs w:val="24"/>
          <w:highlight w:val="none"/>
          <w:lang w:eastAsia="zh-CN"/>
        </w:rPr>
        <w:t>负</w:t>
      </w:r>
      <w:r>
        <w:rPr>
          <w:rFonts w:hint="eastAsia" w:ascii="宋体" w:hAnsi="宋体" w:eastAsia="宋体" w:cs="宋体"/>
          <w:color w:val="auto"/>
          <w:sz w:val="24"/>
          <w:szCs w:val="24"/>
          <w:highlight w:val="none"/>
        </w:rPr>
        <w:t>偏离，即不满足或不响应谈判文件的要求。</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b/>
          <w:color w:val="auto"/>
          <w:sz w:val="24"/>
          <w:szCs w:val="24"/>
          <w:highlight w:val="none"/>
        </w:rPr>
        <w:t>三、</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12.</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文件的</w:t>
      </w:r>
      <w:r>
        <w:rPr>
          <w:rFonts w:hint="eastAsia" w:ascii="宋体" w:hAnsi="宋体" w:eastAsia="宋体" w:cs="宋体"/>
          <w:b/>
          <w:bCs/>
          <w:color w:val="auto"/>
          <w:kern w:val="0"/>
          <w:sz w:val="24"/>
          <w:szCs w:val="24"/>
          <w:highlight w:val="none"/>
        </w:rPr>
        <w:t>构成、</w:t>
      </w:r>
      <w:r>
        <w:rPr>
          <w:rFonts w:hint="eastAsia" w:ascii="宋体" w:hAnsi="宋体" w:eastAsia="宋体" w:cs="宋体"/>
          <w:b/>
          <w:color w:val="auto"/>
          <w:sz w:val="24"/>
          <w:szCs w:val="24"/>
          <w:highlight w:val="none"/>
        </w:rPr>
        <w:t>语言和格式</w:t>
      </w:r>
    </w:p>
    <w:p>
      <w:pPr>
        <w:pageBreakBefore w:val="0"/>
        <w:widowControl w:val="0"/>
        <w:kinsoku/>
        <w:wordWrap/>
        <w:overflowPunct/>
        <w:topLinePunct w:val="0"/>
        <w:autoSpaceDE/>
        <w:autoSpaceDN/>
        <w:bidi w:val="0"/>
        <w:snapToGrid/>
        <w:spacing w:line="500" w:lineRule="exact"/>
        <w:ind w:left="0" w:leftChars="0" w:firstLine="480" w:firstLineChars="200"/>
        <w:rPr>
          <w:rFonts w:hint="eastAsia" w:ascii="宋体" w:hAnsi="宋体" w:eastAsia="宋体" w:cs="宋体"/>
          <w:color w:val="auto"/>
          <w:sz w:val="24"/>
          <w:szCs w:val="24"/>
          <w:highlight w:val="none"/>
        </w:rPr>
      </w:pPr>
      <w:bookmarkStart w:id="7" w:name="_Hlk496177495"/>
      <w:r>
        <w:rPr>
          <w:rFonts w:hint="eastAsia" w:ascii="宋体" w:hAnsi="宋体" w:cs="宋体"/>
          <w:color w:val="auto"/>
          <w:sz w:val="24"/>
          <w:szCs w:val="24"/>
          <w:highlight w:val="none"/>
          <w:lang w:val="en-US" w:eastAsia="zh-CN"/>
        </w:rPr>
        <w:t>12.1</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提交的响应文件至少应包括以下部分：</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.1</w:t>
      </w:r>
      <w:r>
        <w:rPr>
          <w:rFonts w:hint="eastAsia" w:ascii="宋体" w:hAnsi="宋体" w:eastAsia="宋体" w:cs="宋体"/>
          <w:snapToGrid w:val="0"/>
          <w:color w:val="auto"/>
          <w:spacing w:val="8"/>
          <w:kern w:val="0"/>
          <w:sz w:val="24"/>
          <w:szCs w:val="24"/>
          <w:highlight w:val="none"/>
        </w:rPr>
        <w:t>法定代表人身份证明书</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2</w:t>
      </w:r>
      <w:r>
        <w:rPr>
          <w:rFonts w:hint="eastAsia" w:ascii="宋体" w:hAnsi="宋体" w:cs="宋体"/>
          <w:snapToGrid w:val="0"/>
          <w:color w:val="auto"/>
          <w:spacing w:val="8"/>
          <w:kern w:val="0"/>
          <w:sz w:val="24"/>
          <w:szCs w:val="24"/>
          <w:highlight w:val="none"/>
          <w:lang w:eastAsia="zh-CN"/>
        </w:rPr>
        <w:t>响应</w:t>
      </w:r>
      <w:r>
        <w:rPr>
          <w:rFonts w:hint="eastAsia" w:ascii="宋体" w:hAnsi="宋体" w:eastAsia="宋体" w:cs="宋体"/>
          <w:snapToGrid w:val="0"/>
          <w:color w:val="auto"/>
          <w:spacing w:val="8"/>
          <w:kern w:val="0"/>
          <w:sz w:val="24"/>
          <w:szCs w:val="24"/>
          <w:highlight w:val="none"/>
        </w:rPr>
        <w:t>文件签署授权委托书</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3</w:t>
      </w:r>
      <w:r>
        <w:rPr>
          <w:rFonts w:hint="eastAsia" w:ascii="宋体" w:hAnsi="宋体" w:cs="宋体"/>
          <w:snapToGrid w:val="0"/>
          <w:color w:val="auto"/>
          <w:spacing w:val="8"/>
          <w:kern w:val="0"/>
          <w:sz w:val="24"/>
          <w:szCs w:val="24"/>
          <w:highlight w:val="none"/>
          <w:lang w:eastAsia="zh-CN"/>
        </w:rPr>
        <w:t>响应</w:t>
      </w:r>
      <w:r>
        <w:rPr>
          <w:rFonts w:hint="eastAsia" w:ascii="宋体" w:hAnsi="宋体" w:eastAsia="宋体" w:cs="宋体"/>
          <w:snapToGrid w:val="0"/>
          <w:color w:val="auto"/>
          <w:spacing w:val="8"/>
          <w:kern w:val="0"/>
          <w:sz w:val="24"/>
          <w:szCs w:val="24"/>
          <w:highlight w:val="none"/>
        </w:rPr>
        <w:t>函</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4</w:t>
      </w:r>
      <w:r>
        <w:rPr>
          <w:rFonts w:hint="eastAsia" w:ascii="宋体" w:hAnsi="宋体" w:cs="宋体"/>
          <w:snapToGrid w:val="0"/>
          <w:color w:val="auto"/>
          <w:spacing w:val="8"/>
          <w:kern w:val="0"/>
          <w:sz w:val="24"/>
          <w:szCs w:val="24"/>
          <w:highlight w:val="none"/>
          <w:lang w:eastAsia="zh-CN"/>
        </w:rPr>
        <w:t>谈判</w:t>
      </w:r>
      <w:r>
        <w:rPr>
          <w:rFonts w:hint="eastAsia" w:ascii="宋体" w:hAnsi="宋体" w:eastAsia="宋体" w:cs="宋体"/>
          <w:snapToGrid w:val="0"/>
          <w:color w:val="auto"/>
          <w:spacing w:val="8"/>
          <w:kern w:val="0"/>
          <w:sz w:val="24"/>
          <w:szCs w:val="24"/>
          <w:highlight w:val="none"/>
          <w:lang w:eastAsia="zh-CN"/>
        </w:rPr>
        <w:t>保证金</w:t>
      </w:r>
      <w:r>
        <w:rPr>
          <w:rFonts w:hint="eastAsia" w:ascii="宋体" w:hAnsi="宋体" w:cs="宋体"/>
          <w:snapToGrid w:val="0"/>
          <w:color w:val="auto"/>
          <w:spacing w:val="8"/>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5</w:t>
      </w:r>
      <w:r>
        <w:rPr>
          <w:rFonts w:hint="eastAsia" w:ascii="宋体" w:hAnsi="宋体" w:eastAsia="宋体" w:cs="宋体"/>
          <w:snapToGrid w:val="0"/>
          <w:color w:val="auto"/>
          <w:spacing w:val="8"/>
          <w:kern w:val="0"/>
          <w:sz w:val="24"/>
          <w:szCs w:val="24"/>
          <w:highlight w:val="none"/>
          <w:lang w:eastAsia="zh-CN"/>
        </w:rPr>
        <w:t>谈判报价一览表</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6</w:t>
      </w:r>
      <w:r>
        <w:rPr>
          <w:rFonts w:hint="eastAsia" w:ascii="宋体" w:hAnsi="宋体" w:eastAsia="宋体" w:cs="宋体"/>
          <w:snapToGrid w:val="0"/>
          <w:color w:val="auto"/>
          <w:spacing w:val="8"/>
          <w:kern w:val="0"/>
          <w:sz w:val="24"/>
          <w:szCs w:val="24"/>
          <w:highlight w:val="none"/>
          <w:lang w:eastAsia="zh-CN"/>
        </w:rPr>
        <w:t>分项报价表</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7</w:t>
      </w:r>
      <w:r>
        <w:rPr>
          <w:rFonts w:hint="eastAsia" w:ascii="宋体" w:hAnsi="宋体" w:eastAsia="宋体" w:cs="宋体"/>
          <w:snapToGrid w:val="0"/>
          <w:color w:val="auto"/>
          <w:spacing w:val="8"/>
          <w:kern w:val="0"/>
          <w:sz w:val="24"/>
          <w:szCs w:val="24"/>
          <w:highlight w:val="none"/>
          <w:lang w:val="en-US" w:eastAsia="zh-CN"/>
        </w:rPr>
        <w:t>节能产品、环境标志产品明细表</w:t>
      </w:r>
    </w:p>
    <w:p>
      <w:pPr>
        <w:keepNext w:val="0"/>
        <w:keepLines w:val="0"/>
        <w:pageBreakBefore w:val="0"/>
        <w:widowControl w:val="0"/>
        <w:tabs>
          <w:tab w:val="left" w:pos="6643"/>
        </w:tabs>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w:t>
      </w:r>
      <w:r>
        <w:rPr>
          <w:rFonts w:hint="eastAsia" w:ascii="宋体" w:hAnsi="宋体" w:cs="宋体"/>
          <w:snapToGrid w:val="0"/>
          <w:color w:val="auto"/>
          <w:spacing w:val="8"/>
          <w:kern w:val="0"/>
          <w:sz w:val="24"/>
          <w:szCs w:val="24"/>
          <w:highlight w:val="none"/>
          <w:lang w:val="en-US" w:eastAsia="zh-CN"/>
        </w:rPr>
        <w:t>8</w:t>
      </w:r>
      <w:r>
        <w:rPr>
          <w:rFonts w:hint="eastAsia" w:ascii="宋体" w:hAnsi="宋体" w:cs="宋体"/>
          <w:snapToGrid w:val="0"/>
          <w:color w:val="auto"/>
          <w:spacing w:val="8"/>
          <w:kern w:val="0"/>
          <w:sz w:val="24"/>
          <w:szCs w:val="24"/>
          <w:highlight w:val="none"/>
          <w:lang w:eastAsia="zh-CN"/>
        </w:rPr>
        <w:t>供应商</w:t>
      </w:r>
      <w:r>
        <w:rPr>
          <w:rFonts w:hint="eastAsia" w:ascii="宋体" w:hAnsi="宋体" w:eastAsia="宋体" w:cs="宋体"/>
          <w:snapToGrid w:val="0"/>
          <w:color w:val="auto"/>
          <w:spacing w:val="8"/>
          <w:kern w:val="0"/>
          <w:sz w:val="24"/>
          <w:szCs w:val="24"/>
          <w:highlight w:val="none"/>
        </w:rPr>
        <w:t>基本情况及</w:t>
      </w:r>
      <w:r>
        <w:rPr>
          <w:rFonts w:hint="eastAsia" w:ascii="宋体" w:hAnsi="宋体" w:eastAsia="宋体" w:cs="宋体"/>
          <w:snapToGrid w:val="0"/>
          <w:color w:val="auto"/>
          <w:spacing w:val="8"/>
          <w:kern w:val="0"/>
          <w:sz w:val="24"/>
          <w:szCs w:val="24"/>
          <w:highlight w:val="none"/>
          <w:lang w:eastAsia="zh-CN"/>
        </w:rPr>
        <w:t>资格证明文件</w:t>
      </w:r>
    </w:p>
    <w:p>
      <w:pPr>
        <w:keepNext w:val="0"/>
        <w:keepLines w:val="0"/>
        <w:pageBreakBefore w:val="0"/>
        <w:widowControl w:val="0"/>
        <w:tabs>
          <w:tab w:val="left" w:pos="6643"/>
        </w:tabs>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eastAsia="宋体" w:cs="宋体"/>
          <w:snapToGrid w:val="0"/>
          <w:color w:val="auto"/>
          <w:spacing w:val="8"/>
          <w:kern w:val="0"/>
          <w:sz w:val="24"/>
          <w:szCs w:val="24"/>
          <w:highlight w:val="none"/>
          <w:lang w:val="en-US" w:eastAsia="zh-CN"/>
        </w:rPr>
        <w:t>12.1.</w:t>
      </w:r>
      <w:r>
        <w:rPr>
          <w:rFonts w:hint="eastAsia" w:ascii="宋体" w:hAnsi="宋体" w:cs="宋体"/>
          <w:snapToGrid w:val="0"/>
          <w:color w:val="auto"/>
          <w:spacing w:val="8"/>
          <w:kern w:val="0"/>
          <w:sz w:val="24"/>
          <w:szCs w:val="24"/>
          <w:highlight w:val="none"/>
          <w:lang w:val="en-US" w:eastAsia="zh-CN"/>
        </w:rPr>
        <w:t>9</w:t>
      </w:r>
      <w:r>
        <w:rPr>
          <w:rFonts w:hint="eastAsia" w:ascii="宋体" w:hAnsi="宋体" w:eastAsia="宋体" w:cs="宋体"/>
          <w:snapToGrid w:val="0"/>
          <w:color w:val="auto"/>
          <w:spacing w:val="8"/>
          <w:kern w:val="0"/>
          <w:sz w:val="24"/>
          <w:szCs w:val="24"/>
          <w:highlight w:val="none"/>
          <w:lang w:val="en-US" w:eastAsia="zh-CN"/>
        </w:rPr>
        <w:t>商务偏离表</w:t>
      </w:r>
    </w:p>
    <w:p>
      <w:pPr>
        <w:keepNext w:val="0"/>
        <w:keepLines w:val="0"/>
        <w:pageBreakBefore w:val="0"/>
        <w:widowControl w:val="0"/>
        <w:tabs>
          <w:tab w:val="left" w:pos="6643"/>
        </w:tabs>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r>
        <w:rPr>
          <w:rFonts w:hint="eastAsia" w:ascii="宋体" w:hAnsi="宋体" w:eastAsia="宋体" w:cs="宋体"/>
          <w:snapToGrid w:val="0"/>
          <w:color w:val="auto"/>
          <w:spacing w:val="8"/>
          <w:kern w:val="0"/>
          <w:sz w:val="24"/>
          <w:szCs w:val="24"/>
          <w:highlight w:val="none"/>
          <w:lang w:val="en-US" w:eastAsia="zh-CN"/>
        </w:rPr>
        <w:t>12.1.1</w:t>
      </w:r>
      <w:r>
        <w:rPr>
          <w:rFonts w:hint="eastAsia" w:ascii="宋体" w:hAnsi="宋体" w:cs="宋体"/>
          <w:snapToGrid w:val="0"/>
          <w:color w:val="auto"/>
          <w:spacing w:val="8"/>
          <w:kern w:val="0"/>
          <w:sz w:val="24"/>
          <w:szCs w:val="24"/>
          <w:highlight w:val="none"/>
          <w:lang w:val="en-US" w:eastAsia="zh-CN"/>
        </w:rPr>
        <w:t>0</w:t>
      </w:r>
      <w:r>
        <w:rPr>
          <w:rFonts w:hint="eastAsia" w:ascii="宋体" w:hAnsi="宋体" w:eastAsia="宋体" w:cs="宋体"/>
          <w:snapToGrid w:val="0"/>
          <w:color w:val="auto"/>
          <w:spacing w:val="8"/>
          <w:kern w:val="0"/>
          <w:sz w:val="24"/>
          <w:szCs w:val="24"/>
          <w:highlight w:val="none"/>
          <w:lang w:val="en-US" w:eastAsia="zh-CN"/>
        </w:rPr>
        <w:t>技术偏离表</w:t>
      </w:r>
      <w:r>
        <w:rPr>
          <w:rFonts w:hint="eastAsia" w:ascii="宋体" w:hAnsi="宋体" w:eastAsia="宋体" w:cs="宋体"/>
          <w:snapToGrid w:val="0"/>
          <w:color w:val="auto"/>
          <w:spacing w:val="8"/>
          <w:kern w:val="0"/>
          <w:sz w:val="24"/>
          <w:szCs w:val="24"/>
          <w:highlight w:val="none"/>
        </w:rPr>
        <w:tab/>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.1</w:t>
      </w:r>
      <w:r>
        <w:rPr>
          <w:rFonts w:hint="eastAsia" w:ascii="宋体" w:hAnsi="宋体" w:cs="宋体"/>
          <w:snapToGrid w:val="0"/>
          <w:color w:val="auto"/>
          <w:spacing w:val="8"/>
          <w:kern w:val="0"/>
          <w:sz w:val="24"/>
          <w:szCs w:val="24"/>
          <w:highlight w:val="none"/>
          <w:lang w:val="en-US" w:eastAsia="zh-CN"/>
        </w:rPr>
        <w:t>1</w:t>
      </w:r>
      <w:r>
        <w:rPr>
          <w:rFonts w:hint="eastAsia" w:ascii="宋体" w:hAnsi="宋体" w:eastAsia="宋体" w:cs="宋体"/>
          <w:snapToGrid w:val="0"/>
          <w:color w:val="auto"/>
          <w:spacing w:val="8"/>
          <w:kern w:val="0"/>
          <w:sz w:val="24"/>
          <w:szCs w:val="24"/>
          <w:highlight w:val="none"/>
          <w:lang w:val="en-US" w:eastAsia="zh-CN"/>
        </w:rPr>
        <w:t>技术方案</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.1</w:t>
      </w:r>
      <w:r>
        <w:rPr>
          <w:rFonts w:hint="eastAsia" w:ascii="宋体" w:hAnsi="宋体" w:cs="宋体"/>
          <w:snapToGrid w:val="0"/>
          <w:color w:val="auto"/>
          <w:spacing w:val="8"/>
          <w:kern w:val="0"/>
          <w:sz w:val="24"/>
          <w:szCs w:val="24"/>
          <w:highlight w:val="none"/>
          <w:lang w:val="en-US" w:eastAsia="zh-CN"/>
        </w:rPr>
        <w:t>2供应商</w:t>
      </w:r>
      <w:r>
        <w:rPr>
          <w:rFonts w:hint="eastAsia" w:ascii="宋体" w:hAnsi="宋体" w:eastAsia="宋体" w:cs="宋体"/>
          <w:snapToGrid w:val="0"/>
          <w:color w:val="auto"/>
          <w:spacing w:val="8"/>
          <w:kern w:val="0"/>
          <w:sz w:val="24"/>
          <w:szCs w:val="24"/>
          <w:highlight w:val="none"/>
          <w:lang w:val="en-US" w:eastAsia="zh-CN"/>
        </w:rPr>
        <w:t>认为其他有必要提供的资料</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.1</w:t>
      </w:r>
      <w:r>
        <w:rPr>
          <w:rFonts w:hint="eastAsia" w:ascii="宋体" w:hAnsi="宋体" w:cs="宋体"/>
          <w:snapToGrid w:val="0"/>
          <w:color w:val="auto"/>
          <w:spacing w:val="8"/>
          <w:kern w:val="0"/>
          <w:sz w:val="24"/>
          <w:szCs w:val="24"/>
          <w:highlight w:val="none"/>
          <w:lang w:val="en-US" w:eastAsia="zh-CN"/>
        </w:rPr>
        <w:t>3供应商</w:t>
      </w:r>
      <w:r>
        <w:rPr>
          <w:rFonts w:hint="eastAsia" w:ascii="宋体" w:hAnsi="宋体" w:eastAsia="宋体" w:cs="宋体"/>
          <w:snapToGrid w:val="0"/>
          <w:color w:val="auto"/>
          <w:spacing w:val="8"/>
          <w:kern w:val="0"/>
          <w:sz w:val="24"/>
          <w:szCs w:val="24"/>
          <w:highlight w:val="none"/>
          <w:lang w:val="en-US" w:eastAsia="zh-CN"/>
        </w:rPr>
        <w:t>承诺书</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.1</w:t>
      </w:r>
      <w:r>
        <w:rPr>
          <w:rFonts w:hint="eastAsia" w:ascii="宋体" w:hAnsi="宋体" w:cs="宋体"/>
          <w:snapToGrid w:val="0"/>
          <w:color w:val="auto"/>
          <w:spacing w:val="8"/>
          <w:kern w:val="0"/>
          <w:sz w:val="24"/>
          <w:szCs w:val="24"/>
          <w:highlight w:val="none"/>
          <w:lang w:val="en-US" w:eastAsia="zh-CN"/>
        </w:rPr>
        <w:t>4</w:t>
      </w:r>
      <w:r>
        <w:rPr>
          <w:rFonts w:hint="eastAsia" w:ascii="宋体" w:hAnsi="宋体" w:eastAsia="宋体" w:cs="宋体"/>
          <w:snapToGrid w:val="0"/>
          <w:color w:val="auto"/>
          <w:spacing w:val="8"/>
          <w:kern w:val="0"/>
          <w:sz w:val="24"/>
          <w:szCs w:val="24"/>
          <w:highlight w:val="none"/>
          <w:lang w:val="en-US" w:eastAsia="zh-CN"/>
        </w:rPr>
        <w:t>中小企业（监狱企业）声明</w:t>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r>
        <w:rPr>
          <w:rFonts w:hint="eastAsia" w:ascii="宋体" w:hAnsi="宋体" w:cs="宋体"/>
          <w:snapToGrid w:val="0"/>
          <w:color w:val="auto"/>
          <w:spacing w:val="8"/>
          <w:kern w:val="0"/>
          <w:sz w:val="24"/>
          <w:szCs w:val="24"/>
          <w:highlight w:val="none"/>
          <w:lang w:val="en-US" w:eastAsia="zh-CN"/>
        </w:rPr>
        <w:t>12.1</w:t>
      </w:r>
      <w:r>
        <w:rPr>
          <w:rFonts w:hint="eastAsia" w:ascii="宋体" w:hAnsi="宋体" w:eastAsia="宋体" w:cs="宋体"/>
          <w:snapToGrid w:val="0"/>
          <w:color w:val="auto"/>
          <w:spacing w:val="8"/>
          <w:kern w:val="0"/>
          <w:sz w:val="24"/>
          <w:szCs w:val="24"/>
          <w:highlight w:val="none"/>
          <w:lang w:val="en-US" w:eastAsia="zh-CN"/>
        </w:rPr>
        <w:t>.1</w:t>
      </w:r>
      <w:r>
        <w:rPr>
          <w:rFonts w:hint="eastAsia" w:ascii="宋体" w:hAnsi="宋体" w:cs="宋体"/>
          <w:snapToGrid w:val="0"/>
          <w:color w:val="auto"/>
          <w:spacing w:val="8"/>
          <w:kern w:val="0"/>
          <w:sz w:val="24"/>
          <w:szCs w:val="24"/>
          <w:highlight w:val="none"/>
          <w:lang w:val="en-US" w:eastAsia="zh-CN"/>
        </w:rPr>
        <w:t>5</w:t>
      </w:r>
      <w:r>
        <w:rPr>
          <w:rFonts w:hint="eastAsia" w:ascii="宋体" w:hAnsi="宋体" w:eastAsia="宋体" w:cs="宋体"/>
          <w:snapToGrid w:val="0"/>
          <w:color w:val="auto"/>
          <w:spacing w:val="8"/>
          <w:kern w:val="0"/>
          <w:sz w:val="24"/>
          <w:szCs w:val="24"/>
          <w:highlight w:val="none"/>
          <w:lang w:val="en-US" w:eastAsia="zh-CN"/>
        </w:rPr>
        <w:t>《残疾人福利性单位声明函》</w:t>
      </w:r>
    </w:p>
    <w:bookmarkEnd w:id="7"/>
    <w:p>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供应商可在满足谈判文件对货物和服务的整体要求的前提下，提出合理化建议。</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kern w:val="0"/>
          <w:sz w:val="24"/>
          <w:szCs w:val="24"/>
          <w:highlight w:val="none"/>
        </w:rPr>
      </w:pPr>
      <w:r>
        <w:rPr>
          <w:rFonts w:hint="eastAsia" w:ascii="宋体" w:hAnsi="宋体" w:eastAsia="宋体" w:cs="宋体"/>
          <w:color w:val="auto"/>
          <w:sz w:val="24"/>
          <w:szCs w:val="24"/>
          <w:highlight w:val="none"/>
        </w:rPr>
        <w:t>12.2</w:t>
      </w:r>
      <w:r>
        <w:rPr>
          <w:rFonts w:hint="eastAsia" w:ascii="宋体" w:hAnsi="宋体" w:cs="宋体"/>
          <w:b/>
          <w:bCs/>
          <w:color w:val="auto"/>
          <w:kern w:val="0"/>
          <w:sz w:val="24"/>
          <w:szCs w:val="24"/>
          <w:highlight w:val="none"/>
          <w:lang w:eastAsia="zh-CN"/>
        </w:rPr>
        <w:t>响应</w:t>
      </w:r>
      <w:r>
        <w:rPr>
          <w:rFonts w:hint="eastAsia" w:ascii="宋体" w:hAnsi="宋体" w:eastAsia="宋体" w:cs="宋体"/>
          <w:b/>
          <w:bCs/>
          <w:color w:val="auto"/>
          <w:kern w:val="0"/>
          <w:sz w:val="24"/>
          <w:szCs w:val="24"/>
          <w:highlight w:val="none"/>
        </w:rPr>
        <w:t>文件语言</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供应商提交的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文件及供应商与采购代理机构就有关</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的所有来往函电均使用中文。供应商可以提交其他语言的资料，但应附有中文注释，有差异时以中文为准。</w:t>
      </w:r>
    </w:p>
    <w:p>
      <w:pPr>
        <w:keepNext w:val="0"/>
        <w:keepLines w:val="0"/>
        <w:pageBreakBefore w:val="0"/>
        <w:widowControl w:val="0"/>
        <w:kinsoku/>
        <w:wordWrap/>
        <w:overflowPunct/>
        <w:topLinePunct w:val="0"/>
        <w:autoSpaceDE/>
        <w:autoSpaceDN/>
        <w:bidi w:val="0"/>
        <w:adjustRightInd/>
        <w:snapToGrid/>
        <w:spacing w:line="460" w:lineRule="exact"/>
        <w:ind w:left="0"/>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12.3</w:t>
      </w:r>
      <w:r>
        <w:rPr>
          <w:rFonts w:hint="eastAsia" w:ascii="宋体" w:hAnsi="宋体" w:cs="宋体"/>
          <w:b/>
          <w:bCs/>
          <w:color w:val="auto"/>
          <w:kern w:val="0"/>
          <w:sz w:val="24"/>
          <w:szCs w:val="24"/>
          <w:highlight w:val="none"/>
          <w:lang w:eastAsia="zh-CN"/>
        </w:rPr>
        <w:t>响应</w:t>
      </w:r>
      <w:r>
        <w:rPr>
          <w:rFonts w:hint="eastAsia" w:ascii="宋体" w:hAnsi="宋体" w:eastAsia="宋体" w:cs="宋体"/>
          <w:b/>
          <w:bCs/>
          <w:color w:val="auto"/>
          <w:kern w:val="0"/>
          <w:sz w:val="24"/>
          <w:szCs w:val="24"/>
          <w:highlight w:val="none"/>
        </w:rPr>
        <w:t>文件格式</w:t>
      </w:r>
    </w:p>
    <w:p>
      <w:pPr>
        <w:pStyle w:val="167"/>
        <w:keepNext w:val="0"/>
        <w:keepLines w:val="0"/>
        <w:pageBreakBefore w:val="0"/>
        <w:widowControl w:val="0"/>
        <w:kinsoku/>
        <w:wordWrap/>
        <w:overflowPunct/>
        <w:topLinePunct w:val="0"/>
        <w:autoSpaceDE/>
        <w:autoSpaceDN/>
        <w:bidi w:val="0"/>
        <w:adjustRightInd/>
        <w:snapToGrid/>
        <w:spacing w:line="460" w:lineRule="exact"/>
        <w:ind w:left="0" w:firstLine="484" w:firstLineChars="202"/>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供应商应按照谈判文件中“</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文件格式”所提供的格式和要求制作</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文件.如有必要，可以增加附页，作为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文件的组成部分。供应商应完整地提供谈判文件要求的所有数据和资料,并保证数据和资料的完整性和有效性，并对真实性负责。</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13.计量单位</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13.1所有计量均采用中华人民共和国法定计量单位，未列明时应默认为我国法定计量单位。</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14.</w:t>
      </w:r>
      <w:r>
        <w:rPr>
          <w:rFonts w:hint="eastAsia" w:ascii="宋体" w:hAnsi="宋体" w:cs="宋体"/>
          <w:b/>
          <w:color w:val="auto"/>
          <w:sz w:val="24"/>
          <w:szCs w:val="24"/>
          <w:highlight w:val="none"/>
          <w:lang w:eastAsia="zh-CN"/>
        </w:rPr>
        <w:t>谈判</w:t>
      </w:r>
      <w:r>
        <w:rPr>
          <w:rFonts w:hint="eastAsia" w:ascii="宋体" w:hAnsi="宋体" w:eastAsia="宋体" w:cs="宋体"/>
          <w:b/>
          <w:color w:val="auto"/>
          <w:sz w:val="24"/>
          <w:szCs w:val="24"/>
          <w:highlight w:val="none"/>
        </w:rPr>
        <w:t>报价</w:t>
      </w:r>
    </w:p>
    <w:p>
      <w:pPr>
        <w:keepNext w:val="0"/>
        <w:keepLines w:val="0"/>
        <w:pageBreakBefore w:val="0"/>
        <w:widowControl w:val="0"/>
        <w:kinsoku/>
        <w:wordWrap/>
        <w:overflowPunct/>
        <w:topLinePunct w:val="0"/>
        <w:autoSpaceDE/>
        <w:autoSpaceDN/>
        <w:bidi w:val="0"/>
        <w:adjustRightInd/>
        <w:snapToGrid/>
        <w:spacing w:line="460" w:lineRule="exact"/>
        <w:ind w:left="0" w:firstLine="42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14.1供应商应按谈判文件规定的供货及服务要求、责任范围和合同条件，以人民币进行报价。报价包含完成本项目所需的一切费用，即：产品费、验收费、运输费、服务费（含售后）、招标代理费、税金及不可预见费等全部费用。</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14.2供应商应按</w:t>
      </w:r>
      <w:r>
        <w:rPr>
          <w:rFonts w:hint="eastAsia" w:ascii="宋体" w:hAnsi="宋体" w:cs="宋体"/>
          <w:color w:val="auto"/>
          <w:sz w:val="24"/>
          <w:szCs w:val="24"/>
          <w:highlight w:val="none"/>
          <w:lang w:eastAsia="zh-CN"/>
        </w:rPr>
        <w:t>谈判报价</w:t>
      </w:r>
      <w:r>
        <w:rPr>
          <w:rFonts w:hint="eastAsia" w:ascii="宋体" w:hAnsi="宋体" w:eastAsia="宋体" w:cs="宋体"/>
          <w:color w:val="auto"/>
          <w:sz w:val="24"/>
          <w:szCs w:val="24"/>
          <w:highlight w:val="none"/>
        </w:rPr>
        <w:t>一览表和分项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表的内容和格式要求填写各项货物及服务的分项价格和总价。</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14.3除供应商须知前附表允许提交备选方案外，供应商对每种货物及服务只允许有一个报价，不接受可变动性报价，否则，在评标时将其视为</w:t>
      </w:r>
      <w:r>
        <w:rPr>
          <w:rFonts w:hint="eastAsia" w:ascii="宋体" w:hAnsi="宋体" w:cs="宋体"/>
          <w:color w:val="auto"/>
          <w:sz w:val="24"/>
          <w:szCs w:val="24"/>
          <w:highlight w:val="none"/>
          <w:lang w:eastAsia="zh-CN"/>
        </w:rPr>
        <w:t>无效文件</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14.4供应商的报价均超过了采购预算，采购人不能支付的，本项目予以废标。</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14.5供应商之间不得相互串通</w:t>
      </w:r>
      <w:r>
        <w:rPr>
          <w:rFonts w:hint="eastAsia" w:ascii="宋体" w:hAnsi="宋体" w:cs="宋体"/>
          <w:color w:val="auto"/>
          <w:sz w:val="24"/>
          <w:szCs w:val="24"/>
          <w:highlight w:val="none"/>
          <w:lang w:val="en-US" w:eastAsia="zh-CN"/>
        </w:rPr>
        <w:t>谈判</w:t>
      </w:r>
      <w:r>
        <w:rPr>
          <w:rFonts w:hint="eastAsia" w:ascii="宋体" w:hAnsi="宋体" w:eastAsia="宋体" w:cs="宋体"/>
          <w:color w:val="auto"/>
          <w:sz w:val="24"/>
          <w:szCs w:val="24"/>
          <w:highlight w:val="none"/>
        </w:rPr>
        <w:t>报价，不得妨碍其他供应商的公平竞争，不得损害采购单位或者其他供应商的合法权益。</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14.6项目有特殊要求的</w:t>
      </w:r>
      <w:r>
        <w:rPr>
          <w:rFonts w:hint="eastAsia" w:ascii="宋体" w:hAnsi="宋体" w:eastAsia="宋体" w:cs="宋体"/>
          <w:b/>
          <w:color w:val="auto"/>
          <w:sz w:val="24"/>
          <w:szCs w:val="24"/>
          <w:highlight w:val="none"/>
        </w:rPr>
        <w:t>见供应商须知前附表</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15.谈判保证金</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15.1</w:t>
      </w:r>
      <w:r>
        <w:rPr>
          <w:rFonts w:hint="eastAsia" w:ascii="宋体" w:hAnsi="宋体" w:cs="宋体"/>
          <w:color w:val="auto"/>
          <w:sz w:val="24"/>
          <w:szCs w:val="24"/>
          <w:highlight w:val="none"/>
          <w:lang w:eastAsia="zh-CN"/>
        </w:rPr>
        <w:t>按</w:t>
      </w:r>
      <w:r>
        <w:rPr>
          <w:rFonts w:hint="eastAsia" w:ascii="宋体" w:hAnsi="宋体" w:eastAsia="宋体" w:cs="宋体"/>
          <w:b/>
          <w:bCs/>
          <w:color w:val="auto"/>
          <w:sz w:val="24"/>
          <w:szCs w:val="24"/>
          <w:highlight w:val="none"/>
        </w:rPr>
        <w:t>供应商须知前附表</w:t>
      </w:r>
      <w:r>
        <w:rPr>
          <w:rFonts w:hint="eastAsia" w:ascii="宋体" w:hAnsi="宋体" w:eastAsia="宋体" w:cs="宋体"/>
          <w:color w:val="auto"/>
          <w:sz w:val="24"/>
          <w:szCs w:val="24"/>
          <w:highlight w:val="none"/>
        </w:rPr>
        <w:t>规定交纳谈判保证金的，谈判保证金有效期应与供应商须知前附表规定的</w:t>
      </w:r>
      <w:r>
        <w:rPr>
          <w:rFonts w:hint="eastAsia" w:ascii="宋体" w:hAnsi="宋体" w:eastAsia="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一致。供应商未按照谈判文件要求提交谈判保证金的，采购人或采购代理机构应当拒绝接收供应商的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文件或谈判小组在评标时将其视为</w:t>
      </w:r>
      <w:r>
        <w:rPr>
          <w:rFonts w:hint="eastAsia" w:ascii="宋体" w:hAnsi="宋体" w:cs="宋体"/>
          <w:color w:val="auto"/>
          <w:sz w:val="24"/>
          <w:szCs w:val="24"/>
          <w:highlight w:val="none"/>
          <w:lang w:eastAsia="zh-CN"/>
        </w:rPr>
        <w:t>无效文件</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15.2联合体投标的，可以由联合体中的一方或者共同提交谈判保证金。以一方名义提交谈判保证金的，对联合体各方均具有约束力。</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15.3供应商以谈判担保函形式交纳的，应从如下机构开具谈判担保函：</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若采用银行保函，则需在谈判时另行携带银行保函原件，响应文件中附银行保函的复印件并加盖公章。</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sectPr>
          <w:pgSz w:w="11906" w:h="16838"/>
          <w:pgMar w:top="1417" w:right="1644" w:bottom="1417" w:left="1610" w:header="851" w:footer="750" w:gutter="0"/>
          <w:pgNumType w:fmt="decimal"/>
          <w:cols w:space="425" w:num="1"/>
          <w:docGrid w:linePitch="312" w:charSpace="0"/>
        </w:sectPr>
      </w:pP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陕西省信用担保</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附件一：关于信用担保的说明</w:t>
      </w:r>
    </w:p>
    <w:p>
      <w:pPr>
        <w:keepNext w:val="0"/>
        <w:keepLines w:val="0"/>
        <w:pageBreakBefore w:val="0"/>
        <w:widowControl w:val="0"/>
        <w:numPr>
          <w:ilvl w:val="0"/>
          <w:numId w:val="17"/>
        </w:numPr>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供应商在</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、履约、融资等环节可自愿选择采取信用担保的形式。</w:t>
      </w:r>
    </w:p>
    <w:p>
      <w:pPr>
        <w:keepNext w:val="0"/>
        <w:keepLines w:val="0"/>
        <w:pageBreakBefore w:val="0"/>
        <w:widowControl w:val="0"/>
        <w:numPr>
          <w:ilvl w:val="0"/>
          <w:numId w:val="17"/>
        </w:numPr>
        <w:kinsoku/>
        <w:wordWrap/>
        <w:overflowPunct/>
        <w:topLinePunct w:val="0"/>
        <w:autoSpaceDE/>
        <w:autoSpaceDN/>
        <w:bidi w:val="0"/>
        <w:adjustRightInd/>
        <w:snapToGrid/>
        <w:spacing w:line="460" w:lineRule="exact"/>
        <w:ind w:left="0" w:leftChars="0" w:firstLine="420" w:firstLineChars="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供应商可以自愿选择是否采取</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担保函（格式见附件二）的形式交纳</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保证金</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3、我省确定中国投资担保有限公司、陕西省信用再担保有限责任公司、西安市经济技术投资担保有限公司等三家试点专业担保机构为担保机构。</w:t>
      </w:r>
    </w:p>
    <w:p>
      <w:pPr>
        <w:keepNext w:val="0"/>
        <w:keepLines w:val="0"/>
        <w:pageBreakBefore w:val="0"/>
        <w:widowControl w:val="0"/>
        <w:kinsoku/>
        <w:wordWrap/>
        <w:overflowPunct/>
        <w:topLinePunct w:val="0"/>
        <w:autoSpaceDE/>
        <w:autoSpaceDN/>
        <w:bidi w:val="0"/>
        <w:adjustRightInd/>
        <w:snapToGrid/>
        <w:spacing w:line="460" w:lineRule="exact"/>
        <w:ind w:left="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联系方式如下：</w:t>
      </w:r>
    </w:p>
    <w:tbl>
      <w:tblPr>
        <w:tblStyle w:val="59"/>
        <w:tblW w:w="89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6"/>
        <w:gridCol w:w="3117"/>
        <w:gridCol w:w="1134"/>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95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单位名称</w:t>
            </w:r>
          </w:p>
        </w:tc>
        <w:tc>
          <w:tcPr>
            <w:tcW w:w="31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173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95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中国投资担保有限公司</w:t>
            </w:r>
          </w:p>
        </w:tc>
        <w:tc>
          <w:tcPr>
            <w:tcW w:w="31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北京市海淀区西三环北路100号金玉大厦写字楼9层</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240" w:firstLineChars="1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何嘉</w:t>
            </w:r>
          </w:p>
        </w:tc>
        <w:tc>
          <w:tcPr>
            <w:tcW w:w="173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010-88822659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95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陕西省信用再担保有限责任公司</w:t>
            </w:r>
          </w:p>
        </w:tc>
        <w:tc>
          <w:tcPr>
            <w:tcW w:w="3117"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西安市高新区唐延路3号旺座国际B座25层</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尹劭青</w:t>
            </w:r>
          </w:p>
        </w:tc>
        <w:tc>
          <w:tcPr>
            <w:tcW w:w="173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029-88606032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95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西安市经济技术投资担保有限公司</w:t>
            </w:r>
          </w:p>
        </w:tc>
        <w:tc>
          <w:tcPr>
            <w:tcW w:w="3117"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西安市太白北路320号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许艳茹</w:t>
            </w:r>
          </w:p>
        </w:tc>
        <w:tc>
          <w:tcPr>
            <w:tcW w:w="173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029-88480371</w:t>
            </w:r>
          </w:p>
        </w:tc>
      </w:tr>
    </w:tbl>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b/>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b/>
          <w:bCs/>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rPr>
        <w:sectPr>
          <w:pgSz w:w="11906" w:h="16838"/>
          <w:pgMar w:top="1417" w:right="1644" w:bottom="1417" w:left="1610" w:header="851" w:footer="750" w:gutter="0"/>
          <w:pgNumType w:fmt="decimal"/>
          <w:cols w:space="425" w:num="1"/>
          <w:docGrid w:linePitch="312" w:charSpace="0"/>
        </w:sect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附件二：</w:t>
      </w:r>
    </w:p>
    <w:p>
      <w:pPr>
        <w:keepNext w:val="0"/>
        <w:keepLines w:val="0"/>
        <w:pageBreakBefore w:val="0"/>
        <w:widowControl w:val="0"/>
        <w:kinsoku/>
        <w:wordWrap/>
        <w:overflowPunct/>
        <w:topLinePunct w:val="0"/>
        <w:autoSpaceDE/>
        <w:autoSpaceDN/>
        <w:bidi w:val="0"/>
        <w:adjustRightInd/>
        <w:snapToGrid/>
        <w:spacing w:line="460" w:lineRule="exact"/>
        <w:ind w:firstLine="420"/>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XXXX项目政府采购</w:t>
      </w:r>
      <w:r>
        <w:rPr>
          <w:rFonts w:hint="eastAsia" w:ascii="宋体" w:hAnsi="宋体" w:cs="宋体"/>
          <w:b/>
          <w:bCs/>
          <w:color w:val="auto"/>
          <w:sz w:val="24"/>
          <w:szCs w:val="24"/>
          <w:highlight w:val="none"/>
          <w:lang w:eastAsia="zh-CN"/>
        </w:rPr>
        <w:t>谈判</w:t>
      </w:r>
      <w:r>
        <w:rPr>
          <w:rFonts w:hint="eastAsia" w:ascii="宋体" w:hAnsi="宋体" w:eastAsia="宋体" w:cs="宋体"/>
          <w:b/>
          <w:bCs/>
          <w:color w:val="auto"/>
          <w:sz w:val="24"/>
          <w:szCs w:val="24"/>
          <w:highlight w:val="none"/>
        </w:rPr>
        <w:t>担保函</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采购人：</w:t>
      </w:r>
      <w:r>
        <w:rPr>
          <w:rFonts w:hint="eastAsia" w:ascii="宋体" w:hAnsi="宋体" w:eastAsia="宋体" w:cs="宋体"/>
          <w:color w:val="auto"/>
          <w:sz w:val="24"/>
          <w:szCs w:val="24"/>
          <w:highlight w:val="none"/>
        </w:rPr>
        <w:t>编号：</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鉴于（以下简称“供应商”）拟参加编号的项目（以下简称“本项目”）</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，根据本项目</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文件，参加</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时应向你方交纳</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保证金，且可以</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担保函的形式交纳</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保证金。应供应商的申请，我方以保证的方式向你方提供如下</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保证金担保：</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一、保证责任的情形及保证金额</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（一）在供应商出现下列情形之一时，我方承担保证责任：</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1．</w:t>
      </w:r>
      <w:r>
        <w:rPr>
          <w:rFonts w:hint="eastAsia" w:ascii="宋体" w:hAnsi="宋体" w:cs="宋体"/>
          <w:color w:val="auto"/>
          <w:sz w:val="24"/>
          <w:szCs w:val="24"/>
          <w:highlight w:val="none"/>
          <w:lang w:val="zh-CN"/>
        </w:rPr>
        <w:t>成交</w:t>
      </w:r>
      <w:r>
        <w:rPr>
          <w:rFonts w:hint="eastAsia" w:ascii="宋体" w:hAnsi="宋体" w:eastAsia="宋体" w:cs="宋体"/>
          <w:color w:val="auto"/>
          <w:sz w:val="24"/>
          <w:szCs w:val="24"/>
          <w:highlight w:val="none"/>
          <w:lang w:val="zh-CN"/>
        </w:rPr>
        <w:t>后供应商无正当理由不与采购人或者采购代理机构签订《政府采购合同》；</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2．</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文件规定的供应商应当缴纳保证金的其他情形。</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（二）我方承担保证责任的最高金额为人民币：元（大写），即本项目的</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保证金金额。</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二、保证的方式及保证期间</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我方保证的方式为：连带责任保证。</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我方的保证期间为：自本保函生效之日起个月止。</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4．你方或其他有权机关对</w:t>
      </w:r>
      <w:r>
        <w:rPr>
          <w:rFonts w:hint="eastAsia" w:ascii="宋体" w:hAnsi="宋体" w:cs="宋体"/>
          <w:color w:val="auto"/>
          <w:sz w:val="24"/>
          <w:szCs w:val="24"/>
          <w:highlight w:val="none"/>
          <w:lang w:val="zh-CN"/>
        </w:rPr>
        <w:t>谈判</w:t>
      </w:r>
      <w:r>
        <w:rPr>
          <w:rFonts w:hint="eastAsia" w:ascii="宋体" w:hAnsi="宋体" w:eastAsia="宋体" w:cs="宋体"/>
          <w:color w:val="auto"/>
          <w:sz w:val="24"/>
          <w:szCs w:val="24"/>
          <w:highlight w:val="none"/>
          <w:lang w:val="zh-CN"/>
        </w:rPr>
        <w:t>文件进行任何澄清或修改，加重我方保证责任的，我方对加重部分不承担保证责任，但该澄清或修改经我方事先书面同意的除外。</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六、争议的解决</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因本保函发生的纠纷，由你我双方协商解决，协商不成的，通过诉讼程序解决，诉讼管辖地法院为法院。</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七、保函的生效</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本保函自我方加盖公章之日起生效。</w:t>
      </w: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宋体" w:cs="宋体"/>
          <w:color w:val="auto"/>
          <w:sz w:val="24"/>
          <w:szCs w:val="24"/>
          <w:highlight w:val="none"/>
          <w:lang w:val="zh-CN"/>
        </w:rPr>
      </w:pPr>
    </w:p>
    <w:p>
      <w:pPr>
        <w:keepNext w:val="0"/>
        <w:keepLines w:val="0"/>
        <w:pageBreakBefore w:val="0"/>
        <w:widowControl w:val="0"/>
        <w:kinsoku/>
        <w:wordWrap/>
        <w:overflowPunct/>
        <w:topLinePunct w:val="0"/>
        <w:autoSpaceDE/>
        <w:autoSpaceDN/>
        <w:bidi w:val="0"/>
        <w:adjustRightInd/>
        <w:snapToGrid/>
        <w:spacing w:line="460" w:lineRule="exact"/>
        <w:ind w:firstLine="5040" w:firstLineChars="2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保证人：（公章）</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2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pPr>
        <w:spacing w:line="440" w:lineRule="exact"/>
        <w:rPr>
          <w:rFonts w:hint="eastAsia" w:ascii="宋体" w:hAnsi="宋体" w:eastAsia="宋体" w:cs="宋体"/>
          <w:b/>
          <w:bCs/>
          <w:color w:val="auto"/>
          <w:sz w:val="24"/>
          <w:szCs w:val="24"/>
          <w:highlight w:val="none"/>
        </w:rPr>
      </w:pPr>
    </w:p>
    <w:p>
      <w:pPr>
        <w:pStyle w:val="2"/>
        <w:rPr>
          <w:rFonts w:hint="eastAsia" w:ascii="宋体" w:hAnsi="宋体" w:eastAsia="宋体" w:cs="宋体"/>
          <w:b/>
          <w:bCs/>
          <w:color w:val="auto"/>
          <w:sz w:val="24"/>
          <w:szCs w:val="24"/>
          <w:highlight w:val="none"/>
        </w:rPr>
      </w:pPr>
    </w:p>
    <w:p>
      <w:pPr>
        <w:rPr>
          <w:rFonts w:hint="eastAsia"/>
          <w:color w:val="auto"/>
          <w:highlight w:val="none"/>
        </w:rPr>
      </w:pP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15.4未成交的供应商的谈判保证金，将在成交通知书发出后5个工作日内退还。</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15.5成交的供应商的谈判保证金，将在政府采购合同签订后5个工作日内退还。</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15.6有以下情形之一的，谈判保证金将不予退还：</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(1)供应商在本章第16.1款规定的</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内撤回或修改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(2)法律法规规定不予退还谈判保证金的情况。</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16.</w:t>
      </w:r>
      <w:r>
        <w:rPr>
          <w:rFonts w:hint="eastAsia" w:ascii="宋体" w:hAnsi="宋体" w:cs="宋体"/>
          <w:b/>
          <w:color w:val="auto"/>
          <w:sz w:val="24"/>
          <w:szCs w:val="24"/>
          <w:highlight w:val="none"/>
          <w:lang w:eastAsia="zh-CN"/>
        </w:rPr>
        <w:t>响应文件有效期</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见供应商须知前附表，在此期间</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文件对供应商具有法律约束力，以保证采购人有足够的时间完成评标、定标以及签订合同。</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从谈判递交截止之日起计算。</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不足的，在评标时将其视为</w:t>
      </w:r>
      <w:r>
        <w:rPr>
          <w:rFonts w:hint="eastAsia" w:ascii="宋体" w:hAnsi="宋体" w:cs="宋体"/>
          <w:color w:val="auto"/>
          <w:sz w:val="24"/>
          <w:szCs w:val="24"/>
          <w:highlight w:val="none"/>
          <w:lang w:eastAsia="zh-CN"/>
        </w:rPr>
        <w:t>无效文件</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16.2特殊情况需延长</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的，采购人或采购代理机构可于</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届满之前，要求供应商同意延长有效期，采购人或采购代理机构的要求与供应商的答复均应为书面形式。供应商拒绝延长的，其</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在原</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届满后将不再有效，但有权收回其谈判保证金；供应商同意延长的，应相应延长其谈判保证金的有效期，但不允许修改或撤回</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17.</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文件的式样和签署</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17.1</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文件正本、副本、电子版份数</w:t>
      </w:r>
      <w:r>
        <w:rPr>
          <w:rFonts w:hint="eastAsia" w:ascii="宋体" w:hAnsi="宋体" w:eastAsia="宋体" w:cs="宋体"/>
          <w:b/>
          <w:color w:val="auto"/>
          <w:sz w:val="24"/>
          <w:szCs w:val="24"/>
          <w:highlight w:val="none"/>
        </w:rPr>
        <w:t>见供应商须知前附表</w:t>
      </w:r>
      <w:r>
        <w:rPr>
          <w:rFonts w:hint="eastAsia" w:ascii="宋体" w:hAnsi="宋体" w:eastAsia="宋体" w:cs="宋体"/>
          <w:color w:val="auto"/>
          <w:sz w:val="24"/>
          <w:szCs w:val="24"/>
          <w:highlight w:val="none"/>
        </w:rPr>
        <w:t>。正本和副本的封面应注明“正本”或“副本”的字样，当正本和副本不一致时，以正本为准。</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文件电子版需包括Word或PDF版本。</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17.2</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文件应用不褪色的材料打印或书写，并在谈判文件要求签字、盖章处盖单位章或由法定代表人或其授权代表签字或</w:t>
      </w:r>
      <w:r>
        <w:rPr>
          <w:rFonts w:hint="eastAsia" w:ascii="宋体" w:hAnsi="宋体" w:cs="宋体"/>
          <w:color w:val="auto"/>
          <w:sz w:val="24"/>
          <w:szCs w:val="24"/>
          <w:highlight w:val="none"/>
          <w:lang w:eastAsia="zh-CN"/>
        </w:rPr>
        <w:t>盖章</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文件中的任何行间插字、涂改和增删，改动之处应加盖单位章或由供应商的法定代表人或其授权的代理人签字或</w:t>
      </w:r>
      <w:r>
        <w:rPr>
          <w:rFonts w:hint="eastAsia" w:ascii="宋体" w:hAnsi="宋体" w:cs="宋体"/>
          <w:color w:val="auto"/>
          <w:sz w:val="24"/>
          <w:szCs w:val="24"/>
          <w:highlight w:val="none"/>
          <w:lang w:eastAsia="zh-CN"/>
        </w:rPr>
        <w:t>盖章</w:t>
      </w:r>
      <w:r>
        <w:rPr>
          <w:rFonts w:hint="eastAsia" w:ascii="宋体" w:hAnsi="宋体" w:eastAsia="宋体" w:cs="宋体"/>
          <w:color w:val="auto"/>
          <w:sz w:val="24"/>
          <w:szCs w:val="24"/>
          <w:highlight w:val="none"/>
        </w:rPr>
        <w:t>确认。</w:t>
      </w:r>
      <w:r>
        <w:rPr>
          <w:rFonts w:hint="eastAsia" w:ascii="宋体" w:hAnsi="宋体" w:cs="宋体"/>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18.</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文件的密封和标记</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18.1响应文件的密封接缝处应有</w:t>
      </w:r>
      <w:r>
        <w:rPr>
          <w:rFonts w:hint="eastAsia" w:ascii="宋体" w:hAnsi="宋体" w:cs="宋体"/>
          <w:color w:val="auto"/>
          <w:sz w:val="24"/>
          <w:szCs w:val="24"/>
          <w:highlight w:val="none"/>
          <w:lang w:eastAsia="zh-CN"/>
        </w:rPr>
        <w:t>“</w:t>
      </w:r>
      <w:r>
        <w:rPr>
          <w:rFonts w:hint="eastAsia" w:ascii="宋体" w:hAnsi="宋体" w:eastAsia="宋体" w:cs="宋体"/>
          <w:b/>
          <w:bCs/>
          <w:color w:val="auto"/>
          <w:sz w:val="24"/>
          <w:szCs w:val="24"/>
          <w:highlight w:val="none"/>
        </w:rPr>
        <w:t>密封</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字样</w:t>
      </w:r>
      <w:r>
        <w:rPr>
          <w:rFonts w:hint="eastAsia" w:ascii="宋体" w:hAnsi="宋体" w:eastAsia="宋体" w:cs="宋体"/>
          <w:color w:val="auto"/>
          <w:sz w:val="24"/>
          <w:szCs w:val="24"/>
          <w:highlight w:val="none"/>
        </w:rPr>
        <w:t>的封条，并在封条上加盖公章。</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18.2</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文件封套或外包装上应载明的内容见供应商须知前附表。</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18.3</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文件如果未按上述规定密封和标记，采购人或采购代理机构应当拒绝接收。</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19.</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文件的递交</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19.1</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文件应在</w:t>
      </w:r>
      <w:bookmarkStart w:id="8" w:name="_Hlk522299577"/>
      <w:r>
        <w:rPr>
          <w:rFonts w:hint="eastAsia" w:ascii="宋体" w:hAnsi="宋体" w:eastAsia="宋体" w:cs="宋体"/>
          <w:color w:val="auto"/>
          <w:sz w:val="24"/>
          <w:szCs w:val="24"/>
          <w:highlight w:val="none"/>
        </w:rPr>
        <w:t>供应商须知前附表</w:t>
      </w:r>
      <w:bookmarkEnd w:id="8"/>
      <w:r>
        <w:rPr>
          <w:rFonts w:hint="eastAsia" w:ascii="宋体" w:hAnsi="宋体" w:eastAsia="宋体" w:cs="宋体"/>
          <w:color w:val="auto"/>
          <w:sz w:val="24"/>
          <w:szCs w:val="24"/>
          <w:highlight w:val="none"/>
        </w:rPr>
        <w:t>规定的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截止时间之前送到供应商须知前附表指定的地点。</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19.2逾期送达或未送达指定地点的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文件，采购人或采购代理机构应当拒绝接收。</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20.</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文件的修改和撤回</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20.1在供应商须知前附表规定的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截止时间前，供应商可以书面形式修改、补充或撤回已递交的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文件，但应以书面形式通知采购人或采购代理机构。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20.2修改、补充的内容为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文件的组成部分。修改、补充的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文件应按本章第17、18、19项规定编制、签署、密封、标记和递交，并标明“修改、补充”字样。</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20.3供应商按本章20.1款撤回</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文件的，采购人或采购代理机构自收到供应商书面撤回通知时及时退还已收取的谈判保证金。</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20.4供应商在</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内撤回</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文件的，谈判保证金将不予退还。</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20.5供应商在</w:t>
      </w:r>
      <w:r>
        <w:rPr>
          <w:rFonts w:hint="eastAsia" w:ascii="宋体" w:hAnsi="宋体" w:cs="宋体"/>
          <w:color w:val="auto"/>
          <w:sz w:val="24"/>
          <w:szCs w:val="24"/>
          <w:highlight w:val="none"/>
          <w:lang w:eastAsia="zh-CN"/>
        </w:rPr>
        <w:t>响应文件有效期</w:t>
      </w:r>
      <w:r>
        <w:rPr>
          <w:rFonts w:hint="eastAsia" w:ascii="宋体" w:hAnsi="宋体" w:eastAsia="宋体" w:cs="宋体"/>
          <w:color w:val="auto"/>
          <w:sz w:val="24"/>
          <w:szCs w:val="24"/>
          <w:highlight w:val="none"/>
        </w:rPr>
        <w:t>内不得修改其</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四、开标和评标</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21.开标</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21.1采购人或采购代理机构在供应商须知前附表规定的开标时间和开标地点组织谈判大会。</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21.2开标时，公布在</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截止时间前递交</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文件的供应商名称；检查</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文件的密封情况；</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21.3供应商代表及有关人员签字确认。</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22.谈判小组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22.1评标由采购人或采购代理机构依法组建的谈判小组负责。谈判小组由采购人代表和评审专家组成。</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22.2谈判小组成员有下列情形之一的，应当回避：</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（1）采购人或供应商的主要负责人的近亲属；</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（2）项目主管部门或者行政监督部门的人员：</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（3）与供应商有经济利益关系，可能影响对</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公正评审的；</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（4）曾因在招标、评标以及其他与谈判有关活动中从事违法行为而受过行政处罚或刑事处罚的。</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23.评标方法和标准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23.1本项目评审方法和标准见谈判文件第三章。</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23.评标程序</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23.1</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文件的初审</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23.1.1初审分为资格性检查和符合性检查。</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资格性检查。根据政府采购法律法规规定和谈判文件的规定，采购人对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文件中的资格证明文件等进行审查，以确定供应商是否具备</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资格。</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符合性检查。依据谈判文件的规定，谈判小组从</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文件的有效性、完整性和对谈判文件的响应程度等进行审查，以确定是否对谈判文件的实质性要求作出响应。</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23.1.2</w:t>
      </w:r>
      <w:r>
        <w:rPr>
          <w:rFonts w:hint="eastAsia" w:ascii="宋体" w:hAnsi="宋体" w:eastAsia="宋体" w:cs="宋体"/>
          <w:b/>
          <w:color w:val="auto"/>
          <w:sz w:val="24"/>
          <w:szCs w:val="24"/>
          <w:highlight w:val="none"/>
        </w:rPr>
        <w:t>供应商存在下列情形之一的，应按照</w:t>
      </w:r>
      <w:r>
        <w:rPr>
          <w:rFonts w:hint="eastAsia" w:ascii="宋体" w:hAnsi="宋体" w:cs="宋体"/>
          <w:b/>
          <w:color w:val="auto"/>
          <w:sz w:val="24"/>
          <w:szCs w:val="24"/>
          <w:highlight w:val="none"/>
          <w:lang w:eastAsia="zh-CN"/>
        </w:rPr>
        <w:t>无效文件</w:t>
      </w:r>
      <w:r>
        <w:rPr>
          <w:rFonts w:hint="eastAsia" w:ascii="宋体" w:hAnsi="宋体" w:eastAsia="宋体" w:cs="宋体"/>
          <w:b/>
          <w:color w:val="auto"/>
          <w:sz w:val="24"/>
          <w:szCs w:val="24"/>
          <w:highlight w:val="none"/>
        </w:rPr>
        <w:t>处理</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(1)供应商未按照谈判文件规定提交谈判保证金的；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文件未按照谈判文件规定要求密封、签署、盖章的；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(3)供应商不具备谈判文件规定的供应商资格条件的；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(4)供应商报价超过谈判文件规定的采购预算的；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(5)不满足标注</w:t>
      </w:r>
      <w:r>
        <w:rPr>
          <w:rFonts w:hint="eastAsia" w:ascii="宋体" w:hAnsi="宋体" w:cs="宋体"/>
          <w:b/>
          <w:bCs/>
          <w:color w:val="auto"/>
          <w:sz w:val="24"/>
          <w:szCs w:val="24"/>
          <w:highlight w:val="none"/>
          <w:lang w:val="en-US" w:eastAsia="zh-CN"/>
        </w:rPr>
        <w:t>*</w:t>
      </w:r>
      <w:r>
        <w:rPr>
          <w:rFonts w:hint="eastAsia" w:ascii="宋体" w:hAnsi="宋体" w:eastAsia="宋体" w:cs="宋体"/>
          <w:color w:val="auto"/>
          <w:sz w:val="24"/>
          <w:szCs w:val="24"/>
          <w:highlight w:val="none"/>
        </w:rPr>
        <w:t>的实质性要求的；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文件含有采购人不能接受的附加条件的；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有效期不足的；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(8)不符合法律、法规和谈判文件规定的其它无效情形。</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23.2核价原则</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23.2.1</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w:t>
      </w:r>
      <w:r>
        <w:rPr>
          <w:rFonts w:hint="eastAsia" w:ascii="宋体" w:hAnsi="宋体" w:cs="宋体"/>
          <w:color w:val="auto"/>
          <w:sz w:val="24"/>
          <w:szCs w:val="24"/>
          <w:highlight w:val="none"/>
          <w:lang w:eastAsia="zh-CN"/>
        </w:rPr>
        <w:t>谈判报价</w:t>
      </w:r>
      <w:r>
        <w:rPr>
          <w:rFonts w:hint="eastAsia" w:ascii="宋体" w:hAnsi="宋体" w:eastAsia="宋体" w:cs="宋体"/>
          <w:color w:val="auto"/>
          <w:sz w:val="24"/>
          <w:szCs w:val="24"/>
          <w:highlight w:val="none"/>
        </w:rPr>
        <w:t>一览表内容与</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文件中明细表内容不一致的，以</w:t>
      </w:r>
      <w:r>
        <w:rPr>
          <w:rFonts w:hint="eastAsia" w:ascii="宋体" w:hAnsi="宋体" w:eastAsia="宋体" w:cs="宋体"/>
          <w:color w:val="auto"/>
          <w:sz w:val="24"/>
          <w:szCs w:val="24"/>
          <w:highlight w:val="none"/>
          <w:lang w:eastAsia="zh-CN"/>
        </w:rPr>
        <w:t>谈判报价</w:t>
      </w:r>
      <w:r>
        <w:rPr>
          <w:rFonts w:hint="eastAsia" w:ascii="宋体" w:hAnsi="宋体" w:eastAsia="宋体" w:cs="宋体"/>
          <w:color w:val="auto"/>
          <w:sz w:val="24"/>
          <w:szCs w:val="24"/>
          <w:highlight w:val="none"/>
        </w:rPr>
        <w:t>一览表为准。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23.2.2</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文件的大写金额和小写金额不一致的，以大写金额为准。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23.2.3单价金额小数点或百分比有明显错位的，以</w:t>
      </w:r>
      <w:r>
        <w:rPr>
          <w:rFonts w:hint="eastAsia" w:ascii="宋体" w:hAnsi="宋体" w:eastAsia="宋体" w:cs="宋体"/>
          <w:color w:val="auto"/>
          <w:sz w:val="24"/>
          <w:szCs w:val="24"/>
          <w:highlight w:val="none"/>
          <w:lang w:eastAsia="zh-CN"/>
        </w:rPr>
        <w:t>谈判报价</w:t>
      </w:r>
      <w:r>
        <w:rPr>
          <w:rFonts w:hint="eastAsia" w:ascii="宋体" w:hAnsi="宋体" w:eastAsia="宋体" w:cs="宋体"/>
          <w:color w:val="auto"/>
          <w:sz w:val="24"/>
          <w:szCs w:val="24"/>
          <w:highlight w:val="none"/>
        </w:rPr>
        <w:t>一览表的总价为准，并修改单价。</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23.2.4总价金额与按单价汇总金额不一致的，以单价金额计算结果为准。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23.2.5对不同文字文本</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文件的解释发生异议的，以中文文本为准。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23.2.6谈判小组将按上述修正的方法调整</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报价，出现两种以上不一致的，按照前款规定的顺序修正。修正后的报价经供应商确认后对供应商具有约束力，供应商不确认的，其</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无效。</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23.3</w:t>
      </w:r>
      <w:r>
        <w:rPr>
          <w:rFonts w:hint="eastAsia" w:ascii="宋体" w:hAnsi="宋体" w:cs="宋体"/>
          <w:b/>
          <w:color w:val="auto"/>
          <w:sz w:val="24"/>
          <w:szCs w:val="24"/>
          <w:highlight w:val="none"/>
          <w:lang w:eastAsia="zh-CN"/>
        </w:rPr>
        <w:t>响应</w:t>
      </w:r>
      <w:r>
        <w:rPr>
          <w:rFonts w:hint="eastAsia" w:ascii="宋体" w:hAnsi="宋体" w:eastAsia="宋体" w:cs="宋体"/>
          <w:b/>
          <w:color w:val="auto"/>
          <w:sz w:val="24"/>
          <w:szCs w:val="24"/>
          <w:highlight w:val="none"/>
        </w:rPr>
        <w:t>文件澄清</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23.3.1对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文件中含义不明确、同类问题表述不一致或者有明显文字和计算错误的内容，谈判小组将以书面形式通知供应商作出必要的澄清、说明或者补正，但不得超出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文件的范围或对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文件做实质性的修改(计算错误修正除外)。谈判小组不接受供应商主动提出的澄清、说明或者补正。</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23.3.2供应商的澄清、说明或者补正应该采用书面形式，加盖单位章或由法定代表人或其授权的代表签字，并按谈判小组的通知要求递交。</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23.3.3有效的书面澄清材料，是</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文件的补充材料，成为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文件的组成部分。</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23.4废标条款</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23.4.1供应商有下列情形之一时，谈判小组应予废标，并将理由通知所有供应商：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(1)符合专业条件的供应商或者对谈判文件作实质性响应的供应商不足三家的；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(2)出现影响采购公正的违法、违规行为的；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(3)供应商的报价均超过了采购预算，采购人不能支付的；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(4)因重大变故，采购任务取消的。</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23.5比较与评价</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23.5.1谈判小组应按照谈判文件中规定的评标方法和标准，对</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资格性检查和符合性检查评审是否满足谈判文件要求。</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23.6推荐成交候选人名单</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23.6.1最低评标价法：谈判小组按经评审</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报价由低到高顺序推荐成交候选人。经评审</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报价相同的并列，由采购人或者采购人委托谈判小组按技术</w:t>
      </w:r>
      <w:r>
        <w:rPr>
          <w:rFonts w:hint="eastAsia" w:ascii="宋体" w:hAnsi="宋体" w:cs="宋体"/>
          <w:color w:val="auto"/>
          <w:sz w:val="24"/>
          <w:szCs w:val="24"/>
          <w:highlight w:val="none"/>
          <w:lang w:eastAsia="zh-CN"/>
        </w:rPr>
        <w:t>方案</w:t>
      </w:r>
      <w:r>
        <w:rPr>
          <w:rFonts w:hint="eastAsia" w:ascii="宋体" w:hAnsi="宋体" w:eastAsia="宋体" w:cs="宋体"/>
          <w:color w:val="auto"/>
          <w:sz w:val="24"/>
          <w:szCs w:val="24"/>
          <w:highlight w:val="none"/>
        </w:rPr>
        <w:t>顺序推荐成交候选人。</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24.公告的媒体</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24.1成交人确定后，成交信息将在供应商须知前附表指定的公告媒体上公布。</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25.成交通知</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25.1采购人或者采购代理机构应当自成交供应商确定之日起2个工作日内，发出成交通知书，成交通知书对采购人和成交供应商具有同等法律效力。</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26.询问、质疑</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26.1供应商对政府采购活动事项有疑问的，可以向采购人或采购代理机构提出询问。采购人或采购代理机构将在3个工作日内作出答复。</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26.2供应商认为采购文件、采购过程和成交、成交结果使自己的权益受到损害的，可以在知道或者应知其权益受到损害之日起7个工作日内，以书面形式向采购人或采购代理机构提出质疑。质疑时间按下面规定时间确定：</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(1)关于谈判文件的质疑，应从谈判文件发出之日起7个工作日内提出。</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(2)关于采购过程的质疑，应在采购程序环节结束之日起7个工作日内提出。</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(3)关于成交结果的质疑，应在成交结果公示届满之日起7个工作日内提出。</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26.3供应商提出质疑的，应提供质疑书原件。采购人或采购代理机构应当向质疑供应商签收回执。</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26.4质疑书应当由供应商法定代表人或其授权的代理人签字并加盖供应商单位章，质疑书由授权的代理人签字的应附供应商法定代表人委托授权书。</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26.5采购人或采购代理机构将在签收回执之日起7个工作日内作出书面答复，并以书面形式通知质疑供应商和其他有关的供应商。</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26.6质疑不予受理或暂缓受理的情况</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26.6.1质疑有下列情形之一的，不予受理：</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（1）质疑供应商参与了谈判活动后，再对竞争性谈判文件内容提出质疑的；</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（2）质疑超过有效期的；</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（3）对同一事项重复质疑的。</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26.6.2质疑有下列情形之一的，应暂不受理并告知供应商补充材料。供应商及时补充材料的，应予受理；逾期未补充的，不予受理：</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（1）质疑书格式和内容不符合国家或区域相关规定的；</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（2）质疑书提供的依据或证明材料不全的；</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（3）质疑书副本数量不足的。</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26.7供应商对采购人或采购代理机构的答复不满意，或采购人或采购代理机构未在规定的期限作出答复的，可在答复期满后15个工作日内，按政府采购法律法规规定及程序，向同级财政部门提出投诉。</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27.履约保证、签订合同</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27.1在签订合同前，成交人应按供应商须知前附表规定的金额、担保形式和采购人要求履约担保格式向采购人提交履约担保。成交供应商不能按要求提交履约担保的，视为放弃成交，其谈判保证金不予退还，给采购人造成的损失超过谈判保证金数额的，成交供应商还应当对超过部分予以赔偿。</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27.2谈判文件和成交供应商</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文件等均为签订政府采购合同的依据。</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27.3成交供应商应当在成交通知书发出之日起30日内，与采购人签订政府采购合同。</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27.4采购人不得向成交供应商提出超出谈判文件以外的任何要求作为签订合同的条件，不得与成交供应商订立背离谈判文件确定的合同文本以及采购标的、规格型号、采购金额、采购数量、技术和服务要求等实质性内容的协议。</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27.5自政府采购合同签订之日起2个工作日内，采购人应将本项目政府采购合同在指定的媒体上公告，具体见供应商须知前附表，但政府采购合同中涉及国家秘密、商业秘密的内容除外。</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27.6成交供应商因不可抗力或者自身原因不能履行合同的，采购人可以确定排名其后一位的成交候选人为成交供应商。成交供应商无充分理由放弃成交的，采购人将相关情况报财政部门，财政部门将依法对违规供应商进行处罚。</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28.保密</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28.1谈判小组小组成员以及与谈判小组工作有关的人员不得泄露评标情况以及评标过程中获悉的国家秘密、商业秘密。</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29.纪律和监督</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29.1采购人不得泄漏谈判活动中应当保密的情况和资料，不得与供应商串通损害国家利益、社会公共利益或者他人合法权益。</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29.2供应商不得相互串通投标或者与采购人串通投标，不得向采购人或者谈判小组成员行贿谋取成交，不得以他人名义投标或者以其他方式弄虚作假骗取成交；供应商不得以任何方式干扰、影响评标工作。</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29.3谈判小组成员不得收受他人的财物或者其他好处，不得向他人透漏对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评审和比较、成交候选人的推荐情况以及评标有关的其他情况。在评标活动中，谈判小组成员不得擅离职守，影响评标程序正常进行，不得使用第三章“评标方法及标准”没有规定的评审因素和标准进行评标。</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29.4与评标活动有关的工作人员不得收受他人的财物或者其他好处，不得向他人透漏对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文件的评审和比较、成交候选人的推荐情况以及评标有关的其他情况。在评标活动中，与评标活动有关的工作人员不得擅离职守，影响评标程序正常进行。</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30.禁止行为</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30.1供应商不得与采购人、采购代理机构、其他供应商恶意串通；不得向采购人、采购代理机构或者谈判小组成员行贿或者提供其他不正当利益；不得提供虚假材料谋取成交；不得以任何方式干扰、影响采购工作。供应商违反政府采购法律法规相关规定的，依法追究法律责任。</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31.重新招标和不再招标</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31.1重新招标</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有下列情形之一的，采购人将重新招标：</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（l）</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截止时间止，供应商少于3个的；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（2）经谈判小组评审后否决所有投标的。</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31.2采购方式变更</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重新招标后供应商数量仍少于3个或者所有</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被否决的，经批准后方可改为其它采购方式。</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32.代理服务费</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32.1本项目招标代理服务费按照国家计委颁发的《招标代理服务收费管理暂行办法》（计价格[2002]1980号）规定的取费标准计取，具体金额以</w:t>
      </w:r>
      <w:r>
        <w:rPr>
          <w:rFonts w:hint="eastAsia" w:ascii="宋体" w:hAnsi="宋体" w:eastAsia="宋体" w:cs="宋体"/>
          <w:color w:val="auto"/>
          <w:sz w:val="24"/>
          <w:szCs w:val="24"/>
          <w:highlight w:val="none"/>
          <w:lang w:eastAsia="zh-CN"/>
        </w:rPr>
        <w:t>采购预算</w:t>
      </w:r>
      <w:r>
        <w:rPr>
          <w:rFonts w:hint="eastAsia" w:ascii="宋体" w:hAnsi="宋体" w:eastAsia="宋体" w:cs="宋体"/>
          <w:color w:val="auto"/>
          <w:sz w:val="24"/>
          <w:szCs w:val="24"/>
          <w:highlight w:val="none"/>
        </w:rPr>
        <w:t>金额为基数计算</w:t>
      </w:r>
      <w:r>
        <w:rPr>
          <w:rFonts w:hint="eastAsia" w:ascii="宋体" w:hAnsi="宋体" w:eastAsia="宋体" w:cs="宋体"/>
          <w:color w:val="auto"/>
          <w:sz w:val="24"/>
          <w:szCs w:val="24"/>
          <w:highlight w:val="none"/>
          <w:lang w:eastAsia="zh-CN"/>
        </w:rPr>
        <w:t>，若服务费用不足</w:t>
      </w:r>
      <w:r>
        <w:rPr>
          <w:rFonts w:hint="eastAsia" w:ascii="宋体" w:hAnsi="宋体" w:eastAsia="宋体" w:cs="宋体"/>
          <w:color w:val="auto"/>
          <w:sz w:val="24"/>
          <w:szCs w:val="24"/>
          <w:highlight w:val="none"/>
          <w:lang w:val="en-US" w:eastAsia="zh-CN"/>
        </w:rPr>
        <w:t>5000元的按5000元计取，</w:t>
      </w:r>
      <w:r>
        <w:rPr>
          <w:rFonts w:hint="eastAsia" w:ascii="宋体" w:hAnsi="宋体" w:eastAsia="宋体" w:cs="宋体"/>
          <w:color w:val="auto"/>
          <w:sz w:val="24"/>
          <w:szCs w:val="24"/>
          <w:highlight w:val="none"/>
          <w:lang w:eastAsia="zh-CN"/>
        </w:rPr>
        <w:t>在</w:t>
      </w:r>
      <w:r>
        <w:rPr>
          <w:rFonts w:hint="eastAsia" w:ascii="宋体" w:hAnsi="宋体" w:eastAsia="宋体" w:cs="宋体"/>
          <w:color w:val="auto"/>
          <w:sz w:val="24"/>
          <w:szCs w:val="24"/>
          <w:highlight w:val="none"/>
        </w:rPr>
        <w:t>中标通知书（成交通知书）发出</w:t>
      </w:r>
      <w:r>
        <w:rPr>
          <w:rFonts w:hint="eastAsia" w:ascii="宋体" w:hAnsi="宋体" w:eastAsia="宋体" w:cs="宋体"/>
          <w:color w:val="auto"/>
          <w:sz w:val="24"/>
          <w:szCs w:val="24"/>
          <w:highlight w:val="none"/>
          <w:lang w:eastAsia="zh-CN"/>
        </w:rPr>
        <w:t>前</w:t>
      </w:r>
      <w:r>
        <w:rPr>
          <w:rFonts w:hint="eastAsia" w:ascii="宋体" w:hAnsi="宋体" w:eastAsia="宋体" w:cs="宋体"/>
          <w:color w:val="auto"/>
          <w:sz w:val="24"/>
          <w:szCs w:val="24"/>
          <w:highlight w:val="none"/>
        </w:rPr>
        <w:t>由中标(成交)</w:t>
      </w:r>
      <w:r>
        <w:rPr>
          <w:rFonts w:hint="eastAsia" w:ascii="宋体" w:hAnsi="宋体" w:eastAsia="宋体" w:cs="宋体"/>
          <w:color w:val="auto"/>
          <w:sz w:val="24"/>
          <w:szCs w:val="24"/>
          <w:highlight w:val="none"/>
          <w:lang w:eastAsia="zh-CN"/>
        </w:rPr>
        <w:t>单位支付</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pacing w:line="460" w:lineRule="exact"/>
        <w:ind w:left="0" w:leftChars="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33.投诉</w:t>
      </w:r>
    </w:p>
    <w:p>
      <w:pPr>
        <w:keepNext w:val="0"/>
        <w:keepLines w:val="0"/>
        <w:pageBreakBefore w:val="0"/>
        <w:widowControl w:val="0"/>
        <w:kinsoku/>
        <w:wordWrap/>
        <w:overflowPunct/>
        <w:topLinePunct w:val="0"/>
        <w:autoSpaceDE/>
        <w:autoSpaceDN/>
        <w:bidi w:val="0"/>
        <w:adjustRightIn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33.1供应商和其他利害关系人认为本次采购活动违反法律、法规和规章规定的，有权向有关行政监督部门投诉。</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33.2供应商对采购人、集中采购机构的答复不满意，或者采购人、集中采购机构未在规定时间内答复的，可在答复期满后十五个工作日内按有关规定，向同级财政部门投诉。</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33.3在提出投诉时，应附送相关证明材料。投诉书及证明材料应为中文。</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33.4在确定受理投诉后，财政部门自受理投诉之日起三十个工作日内（进行调查取证或者组织质证时间除外）对投诉事项做出处理决定，并将投诉处理决定书送达投诉人、被投诉人和其他与投诉处理决定有利害关系的政府采购相关当事人，同时在陕西省政府采购网公告投诉处理决定书。</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34．谈判文件解释权</w:t>
      </w:r>
    </w:p>
    <w:p>
      <w:pPr>
        <w:keepNext w:val="0"/>
        <w:keepLines w:val="0"/>
        <w:pageBreakBefore w:val="0"/>
        <w:widowControl w:val="0"/>
        <w:kinsoku/>
        <w:wordWrap/>
        <w:overflowPunct/>
        <w:topLinePunct w:val="0"/>
        <w:autoSpaceDE/>
        <w:autoSpaceDN/>
        <w:bidi w:val="0"/>
        <w:adjustRightInd/>
        <w:spacing w:line="460" w:lineRule="exact"/>
        <w:ind w:left="0" w:leftChars="0" w:firstLine="422"/>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本谈判文件的解释权归属详见供应商须知前附表</w:t>
      </w:r>
      <w:r>
        <w:rPr>
          <w:rFonts w:hint="eastAsia" w:ascii="宋体" w:hAnsi="宋体" w:eastAsia="宋体" w:cs="宋体"/>
          <w:color w:val="auto"/>
          <w:kern w:val="0"/>
          <w:sz w:val="24"/>
          <w:szCs w:val="24"/>
          <w:highlight w:val="none"/>
        </w:rPr>
        <w:t>。</w:t>
      </w:r>
    </w:p>
    <w:p>
      <w:pPr>
        <w:pStyle w:val="257"/>
        <w:ind w:left="473" w:firstLine="540"/>
        <w:rPr>
          <w:rFonts w:hint="eastAsia" w:ascii="宋体" w:hAnsi="宋体" w:eastAsia="宋体" w:cs="宋体"/>
          <w:color w:val="auto"/>
          <w:sz w:val="24"/>
          <w:szCs w:val="24"/>
          <w:highlight w:val="none"/>
        </w:rPr>
      </w:pPr>
      <w:bookmarkStart w:id="9" w:name="_Toc13377"/>
    </w:p>
    <w:p>
      <w:pPr>
        <w:pStyle w:val="257"/>
        <w:ind w:left="473" w:firstLine="540"/>
        <w:rPr>
          <w:rFonts w:hint="eastAsia" w:ascii="宋体" w:hAnsi="宋体" w:eastAsia="宋体" w:cs="宋体"/>
          <w:color w:val="auto"/>
          <w:sz w:val="24"/>
          <w:szCs w:val="24"/>
          <w:highlight w:val="none"/>
        </w:rPr>
      </w:pPr>
    </w:p>
    <w:p>
      <w:pPr>
        <w:pStyle w:val="3"/>
        <w:bidi w:val="0"/>
        <w:jc w:val="center"/>
        <w:rPr>
          <w:rFonts w:hint="eastAsia"/>
          <w:b/>
          <w:bCs/>
          <w:color w:val="auto"/>
          <w:sz w:val="36"/>
          <w:szCs w:val="36"/>
          <w:highlight w:val="none"/>
        </w:rPr>
      </w:pPr>
      <w:bookmarkStart w:id="10" w:name="_Toc25680342"/>
      <w:r>
        <w:rPr>
          <w:rFonts w:hint="eastAsia"/>
          <w:b/>
          <w:bCs/>
          <w:color w:val="auto"/>
          <w:sz w:val="36"/>
          <w:szCs w:val="36"/>
          <w:highlight w:val="none"/>
        </w:rPr>
        <w:t>第三章</w:t>
      </w:r>
      <w:r>
        <w:rPr>
          <w:rFonts w:hint="eastAsia"/>
          <w:b/>
          <w:bCs/>
          <w:color w:val="auto"/>
          <w:sz w:val="36"/>
          <w:szCs w:val="36"/>
          <w:highlight w:val="none"/>
          <w:lang w:val="en-US" w:eastAsia="zh-CN"/>
        </w:rPr>
        <w:t xml:space="preserve"> </w:t>
      </w:r>
      <w:r>
        <w:rPr>
          <w:rFonts w:hint="eastAsia"/>
          <w:b/>
          <w:bCs/>
          <w:color w:val="auto"/>
          <w:sz w:val="36"/>
          <w:szCs w:val="36"/>
          <w:highlight w:val="none"/>
        </w:rPr>
        <w:t>评标方法及标准</w:t>
      </w:r>
      <w:bookmarkEnd w:id="9"/>
      <w:bookmarkEnd w:id="10"/>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一．评审方法</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中华人民共和国政府采购法》、《中华人民共和国政府采购法实施条例》和《政府采购非招标采购方式管理办法》的规定，本次评标采用最低评标价法，即供应商资格审查合格、符合性审查合格后，谈判现场再进行两轮谈判报价，按照最后一轮谈判报价由低到高的顺序推荐成交候选供应商并依次排序。</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二．评审程序</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文件初审、澄清有关问题、比较与评价、推荐成交候选供应商名单的工作程序进行评审。</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文件初审</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初审分为资格性检查和符合性检查。分别按照以下内容对</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文件进行检查，一项不合格即按照无效</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处理。</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1.1资格性检查：</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1.1.1提供的资格证明文件是否符合国家法律法规和谈判文件的要求，并且齐全、真实、有效。</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1.1.2是否按照谈判文件的要求提供其它证明材料。</w:t>
      </w:r>
    </w:p>
    <w:p>
      <w:pPr>
        <w:keepNext w:val="0"/>
        <w:keepLines w:val="0"/>
        <w:pageBreakBefore w:val="0"/>
        <w:widowControl w:val="0"/>
        <w:kinsoku/>
        <w:wordWrap/>
        <w:overflowPunct/>
        <w:topLinePunct w:val="0"/>
        <w:autoSpaceDE/>
        <w:autoSpaceDN/>
        <w:bidi w:val="0"/>
        <w:adjustRightInd/>
        <w:snapToGrid w:val="0"/>
        <w:spacing w:line="460" w:lineRule="exact"/>
        <w:ind w:firstLine="453" w:firstLineChars="18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依据法律法规和竞争性谈判文件的规定，对响应文件中的资格证明等进行审查，以确定供应商是否具备谈判资格。资格性检查资料表如下：</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jc w:val="center"/>
        <w:textAlignment w:val="auto"/>
        <w:outlineLvl w:val="1"/>
        <w:rPr>
          <w:rFonts w:hint="eastAsia" w:ascii="宋体" w:hAnsi="宋体" w:eastAsia="宋体" w:cs="宋体"/>
          <w:b/>
          <w:color w:val="auto"/>
          <w:sz w:val="24"/>
          <w:szCs w:val="24"/>
          <w:highlight w:val="none"/>
        </w:rPr>
      </w:pPr>
      <w:bookmarkStart w:id="11" w:name="_Toc8135"/>
      <w:r>
        <w:rPr>
          <w:rFonts w:hint="eastAsia" w:ascii="宋体" w:hAnsi="宋体" w:eastAsia="宋体" w:cs="宋体"/>
          <w:b/>
          <w:color w:val="auto"/>
          <w:sz w:val="24"/>
          <w:szCs w:val="24"/>
          <w:highlight w:val="none"/>
        </w:rPr>
        <w:t>资格审查内容附表</w:t>
      </w:r>
      <w:bookmarkEnd w:id="11"/>
    </w:p>
    <w:tbl>
      <w:tblPr>
        <w:tblStyle w:val="59"/>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2077"/>
        <w:gridCol w:w="4245"/>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审查内容</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审查标准</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审查结论（合格或不合格）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符合《中华人民共和国政府采购法》第二十二条规定</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提供符合《中华人民共和国政府采购法》第二十二条规定，具有独立法人资格的承诺</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07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营业执照</w:t>
            </w:r>
          </w:p>
        </w:tc>
        <w:tc>
          <w:tcPr>
            <w:tcW w:w="4245" w:type="dxa"/>
            <w:noWrap w:val="0"/>
            <w:vAlign w:val="center"/>
          </w:tcPr>
          <w:p>
            <w:pPr>
              <w:keepNext w:val="0"/>
              <w:keepLines w:val="0"/>
              <w:pageBreakBefore w:val="0"/>
              <w:widowControl/>
              <w:tabs>
                <w:tab w:val="left" w:pos="16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sz w:val="21"/>
                <w:szCs w:val="21"/>
                <w:highlight w:val="none"/>
              </w:rPr>
              <w:t>合法注册的法人或其他组织，并出具合法有效的营业执照、组织机构代码证、税务登记证（或统一社会信用代码的营业执照）</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法定代表人授权书</w:t>
            </w:r>
          </w:p>
        </w:tc>
        <w:tc>
          <w:tcPr>
            <w:tcW w:w="4245" w:type="dxa"/>
            <w:noWrap w:val="0"/>
            <w:vAlign w:val="center"/>
          </w:tcPr>
          <w:p>
            <w:pPr>
              <w:keepNext w:val="0"/>
              <w:keepLines w:val="0"/>
              <w:pageBreakBefore w:val="0"/>
              <w:widowControl/>
              <w:tabs>
                <w:tab w:val="left" w:pos="16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法定代表人授权书及被授权人身份证原件（法定代表人直接</w:t>
            </w:r>
            <w:r>
              <w:rPr>
                <w:rFonts w:hint="eastAsia" w:ascii="宋体" w:hAnsi="宋体" w:cs="宋体"/>
                <w:color w:val="auto"/>
                <w:sz w:val="21"/>
                <w:szCs w:val="21"/>
                <w:highlight w:val="none"/>
                <w:lang w:eastAsia="zh-CN"/>
              </w:rPr>
              <w:t>谈判</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highlight w:val="none"/>
                <w:lang w:eastAsia="zh-CN"/>
              </w:rPr>
              <w:t>提供法人身份证明及</w:t>
            </w:r>
            <w:r>
              <w:rPr>
                <w:rFonts w:hint="eastAsia" w:ascii="宋体" w:hAnsi="宋体" w:eastAsia="宋体" w:cs="宋体"/>
                <w:color w:val="auto"/>
                <w:sz w:val="21"/>
                <w:szCs w:val="21"/>
                <w:highlight w:val="none"/>
              </w:rPr>
              <w:t>身份证</w:t>
            </w:r>
            <w:r>
              <w:rPr>
                <w:rFonts w:hint="eastAsia" w:ascii="宋体" w:hAnsi="宋体" w:eastAsia="宋体" w:cs="宋体"/>
                <w:color w:val="auto"/>
                <w:sz w:val="21"/>
                <w:szCs w:val="21"/>
                <w:highlight w:val="none"/>
                <w:lang w:eastAsia="zh-CN"/>
              </w:rPr>
              <w:t>原件</w:t>
            </w:r>
            <w:r>
              <w:rPr>
                <w:rFonts w:hint="eastAsia" w:ascii="宋体" w:hAnsi="宋体" w:eastAsia="宋体" w:cs="宋体"/>
                <w:color w:val="auto"/>
                <w:sz w:val="21"/>
                <w:szCs w:val="21"/>
                <w:highlight w:val="none"/>
              </w:rPr>
              <w:t>）</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资质证书</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供应商若为制造商应出具医疗器械生产许可证和所投产品的医疗器械注册证或备案凭证；供应商若为经销商的应提供医疗器械经营许可证或第二类医疗器械经营备案凭证及所投产品的制造商的医疗器械生产许可证和医疗器械注册证或备案凭证</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财务</w:t>
            </w:r>
            <w:r>
              <w:rPr>
                <w:rFonts w:hint="eastAsia" w:ascii="宋体" w:hAnsi="宋体" w:eastAsia="宋体" w:cs="宋体"/>
                <w:color w:val="auto"/>
                <w:sz w:val="21"/>
                <w:szCs w:val="21"/>
                <w:highlight w:val="none"/>
                <w:lang w:eastAsia="zh-CN"/>
              </w:rPr>
              <w:t>审计</w:t>
            </w:r>
            <w:r>
              <w:rPr>
                <w:rFonts w:hint="eastAsia" w:ascii="宋体" w:hAnsi="宋体" w:eastAsia="宋体" w:cs="宋体"/>
                <w:color w:val="auto"/>
                <w:sz w:val="21"/>
                <w:szCs w:val="21"/>
                <w:highlight w:val="none"/>
              </w:rPr>
              <w:t>报告</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提供2019或2020年度的财务审计报告</w:t>
            </w:r>
            <w:r>
              <w:rPr>
                <w:rFonts w:hint="eastAsia" w:ascii="宋体" w:hAnsi="宋体" w:eastAsia="宋体" w:cs="宋体"/>
                <w:color w:val="auto"/>
                <w:sz w:val="21"/>
                <w:szCs w:val="21"/>
                <w:highlight w:val="none"/>
              </w:rPr>
              <w:t>（至少包括资产负债表、利润表、现金流量表，成立时间至提交响应文件截止时间不足一年的可提供成立后任意时段的资产负债表），或其基本存款账户开户银行出具的近三个月</w:t>
            </w:r>
            <w:r>
              <w:rPr>
                <w:rFonts w:hint="eastAsia" w:ascii="宋体" w:hAnsi="宋体" w:eastAsia="宋体" w:cs="宋体"/>
                <w:color w:val="auto"/>
                <w:sz w:val="21"/>
                <w:szCs w:val="21"/>
                <w:highlight w:val="none"/>
                <w:lang w:eastAsia="zh-CN"/>
              </w:rPr>
              <w:t>内的</w:t>
            </w:r>
            <w:r>
              <w:rPr>
                <w:rFonts w:hint="eastAsia" w:ascii="宋体" w:hAnsi="宋体" w:eastAsia="宋体" w:cs="宋体"/>
                <w:color w:val="auto"/>
                <w:sz w:val="21"/>
                <w:szCs w:val="21"/>
                <w:highlight w:val="none"/>
              </w:rPr>
              <w:t>资信证明及</w:t>
            </w:r>
            <w:r>
              <w:rPr>
                <w:rFonts w:hint="eastAsia" w:ascii="宋体" w:hAnsi="宋体" w:eastAsia="宋体" w:cs="宋体"/>
                <w:color w:val="auto"/>
                <w:sz w:val="21"/>
                <w:szCs w:val="21"/>
                <w:highlight w:val="none"/>
                <w:lang w:eastAsia="zh-CN"/>
              </w:rPr>
              <w:t>基本存款账户信息或开户许可证</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税收缴纳证明</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提供2021年1月份至今</w:t>
            </w:r>
            <w:r>
              <w:rPr>
                <w:rFonts w:hint="eastAsia" w:ascii="宋体" w:hAnsi="宋体" w:eastAsia="宋体" w:cs="宋体"/>
                <w:color w:val="auto"/>
                <w:sz w:val="21"/>
                <w:szCs w:val="21"/>
                <w:highlight w:val="none"/>
              </w:rPr>
              <w:t>已缴纳的至少一个月的纳税证明或完税证明，依法免税的单位应提供相关证明材料</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社会保障资金缴纳证明</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提供2021年1月份至今</w:t>
            </w:r>
            <w:r>
              <w:rPr>
                <w:rFonts w:hint="eastAsia" w:ascii="宋体" w:hAnsi="宋体" w:eastAsia="宋体" w:cs="宋体"/>
                <w:color w:val="auto"/>
                <w:sz w:val="21"/>
                <w:szCs w:val="21"/>
                <w:highlight w:val="none"/>
              </w:rPr>
              <w:t>已缴存的至少一个月的社会保障资金缴存单据或社保机构开具的社会保险参保缴费情况证明，依法不需要缴纳社会保障资金的单位应提供相关证明材料</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书面声明</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参加政府采购活动前3年内在经营活动中没有重大违法记录的书面声明</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207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信用记录</w:t>
            </w:r>
          </w:p>
        </w:tc>
        <w:tc>
          <w:tcPr>
            <w:tcW w:w="424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sz w:val="21"/>
                <w:szCs w:val="21"/>
                <w:highlight w:val="none"/>
                <w:lang w:val="en-US" w:eastAsia="zh-CN"/>
              </w:rPr>
              <w:t>现场查询供应商在“信用中国”网站(www.creditchina.gov.cn)和中国政府采购网(</w:t>
            </w:r>
            <w:r>
              <w:rPr>
                <w:rFonts w:hint="eastAsia" w:ascii="宋体" w:hAnsi="宋体" w:eastAsia="宋体" w:cs="宋体"/>
                <w:b w:val="0"/>
                <w:bCs/>
                <w:color w:val="auto"/>
                <w:sz w:val="21"/>
                <w:szCs w:val="21"/>
                <w:highlight w:val="none"/>
                <w:lang w:val="en-US" w:eastAsia="zh-CN"/>
              </w:rPr>
              <w:fldChar w:fldCharType="begin"/>
            </w:r>
            <w:r>
              <w:rPr>
                <w:rFonts w:hint="eastAsia" w:ascii="宋体" w:hAnsi="宋体" w:eastAsia="宋体" w:cs="宋体"/>
                <w:b w:val="0"/>
                <w:bCs/>
                <w:color w:val="auto"/>
                <w:sz w:val="21"/>
                <w:szCs w:val="21"/>
                <w:highlight w:val="none"/>
                <w:lang w:val="en-US" w:eastAsia="zh-CN"/>
              </w:rPr>
              <w:instrText xml:space="preserve"> HYPERLINK "http://www.ccgp.gov.cn/" </w:instrText>
            </w:r>
            <w:r>
              <w:rPr>
                <w:rFonts w:hint="eastAsia" w:ascii="宋体" w:hAnsi="宋体" w:eastAsia="宋体" w:cs="宋体"/>
                <w:b w:val="0"/>
                <w:bCs/>
                <w:color w:val="auto"/>
                <w:sz w:val="21"/>
                <w:szCs w:val="21"/>
                <w:highlight w:val="none"/>
                <w:lang w:val="en-US" w:eastAsia="zh-CN"/>
              </w:rPr>
              <w:fldChar w:fldCharType="separate"/>
            </w:r>
            <w:r>
              <w:rPr>
                <w:rFonts w:hint="eastAsia" w:ascii="宋体" w:hAnsi="宋体" w:eastAsia="宋体" w:cs="宋体"/>
                <w:b w:val="0"/>
                <w:bCs/>
                <w:color w:val="auto"/>
                <w:sz w:val="21"/>
                <w:szCs w:val="21"/>
                <w:highlight w:val="none"/>
                <w:lang w:val="en-US" w:eastAsia="zh-CN"/>
              </w:rPr>
              <w:t>www.ccgp.gov.cn</w:t>
            </w:r>
            <w:r>
              <w:rPr>
                <w:rFonts w:hint="eastAsia" w:ascii="宋体" w:hAnsi="宋体" w:eastAsia="宋体" w:cs="宋体"/>
                <w:b w:val="0"/>
                <w:bCs/>
                <w:color w:val="auto"/>
                <w:sz w:val="21"/>
                <w:szCs w:val="21"/>
                <w:highlight w:val="none"/>
                <w:lang w:val="en-US" w:eastAsia="zh-CN"/>
              </w:rPr>
              <w:fldChar w:fldCharType="end"/>
            </w:r>
            <w:r>
              <w:rPr>
                <w:rFonts w:hint="eastAsia" w:ascii="宋体" w:hAnsi="宋体" w:eastAsia="宋体" w:cs="宋体"/>
                <w:b w:val="0"/>
                <w:bCs/>
                <w:color w:val="auto"/>
                <w:sz w:val="21"/>
                <w:szCs w:val="21"/>
                <w:highlight w:val="none"/>
                <w:lang w:val="en-US" w:eastAsia="zh-CN"/>
              </w:rPr>
              <w:t>)的相关主体信用记录</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c>
          <w:tcPr>
            <w:tcW w:w="6322" w:type="dxa"/>
            <w:gridSpan w:val="2"/>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审查结果（合格或不合格）</w:t>
            </w:r>
          </w:p>
        </w:tc>
        <w:tc>
          <w:tcPr>
            <w:tcW w:w="143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snapToGrid w:val="0"/>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注：以上资格证明的所有资料都须按照谈判文件要求提供以供谈判小组查验。</w:t>
      </w:r>
    </w:p>
    <w:p>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1.2符合性检查：</w:t>
      </w:r>
    </w:p>
    <w:p>
      <w:pPr>
        <w:keepNext w:val="0"/>
        <w:keepLines w:val="0"/>
        <w:pageBreakBefore w:val="0"/>
        <w:widowControl w:val="0"/>
        <w:kinsoku/>
        <w:wordWrap/>
        <w:overflowPunct/>
        <w:topLinePunct w:val="0"/>
        <w:autoSpaceDE/>
        <w:autoSpaceDN/>
        <w:bidi w:val="0"/>
        <w:adjustRightInd/>
        <w:snapToGrid w:val="0"/>
        <w:spacing w:line="4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据谈判文件的规定，谈判小组从</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文件的有效性、完整性和对谈判文件的响应程度等进行审查，以确定是否对谈判文件的实质性要求作出响应</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报价是否低于成本价，涉嫌不正当竞争；（如果谈判小组认为某供应商的报价明显低于其它通过资格审查供应商的报价，认为有可能影响产品质量或者不能诚信履约的，可以要求其在评标现场合理的时间内提供书面说明，并提供相关证明材料；供应商不能提供证明其报价合理性的，谈判小组应当将其作为无效</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处理。</w:t>
      </w:r>
    </w:p>
    <w:p>
      <w:pPr>
        <w:keepNext w:val="0"/>
        <w:keepLines w:val="0"/>
        <w:pageBreakBefore w:val="0"/>
        <w:widowControl w:val="0"/>
        <w:kinsoku/>
        <w:wordWrap/>
        <w:overflowPunct/>
        <w:topLinePunct w:val="0"/>
        <w:autoSpaceDE/>
        <w:autoSpaceDN/>
        <w:bidi w:val="0"/>
        <w:adjustRightInd/>
        <w:snapToGrid w:val="0"/>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符合性检查资料表如下：</w:t>
      </w:r>
    </w:p>
    <w:tbl>
      <w:tblPr>
        <w:tblStyle w:val="59"/>
        <w:tblW w:w="8179" w:type="dxa"/>
        <w:tblInd w:w="24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79"/>
        <w:gridCol w:w="4833"/>
        <w:gridCol w:w="216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6"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审查内容</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审查</w:t>
            </w:r>
            <w:r>
              <w:rPr>
                <w:rFonts w:hint="eastAsia" w:ascii="宋体" w:hAnsi="宋体" w:eastAsia="宋体" w:cs="宋体"/>
                <w:color w:val="auto"/>
                <w:sz w:val="21"/>
                <w:szCs w:val="21"/>
                <w:highlight w:val="none"/>
                <w:lang w:eastAsia="zh-CN"/>
              </w:rPr>
              <w:t>结论</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（合格或不合格）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响应文件</w:t>
            </w:r>
            <w:r>
              <w:rPr>
                <w:rFonts w:hint="eastAsia" w:ascii="宋体" w:hAnsi="宋体" w:eastAsia="宋体" w:cs="宋体"/>
                <w:color w:val="auto"/>
                <w:sz w:val="21"/>
                <w:szCs w:val="21"/>
                <w:highlight w:val="none"/>
              </w:rPr>
              <w:t>有效期满足</w:t>
            </w:r>
            <w:r>
              <w:rPr>
                <w:rFonts w:hint="eastAsia" w:ascii="宋体" w:hAnsi="宋体" w:cs="宋体"/>
                <w:color w:val="auto"/>
                <w:sz w:val="21"/>
                <w:szCs w:val="21"/>
                <w:highlight w:val="none"/>
                <w:lang w:eastAsia="zh-CN"/>
              </w:rPr>
              <w:t>谈判</w:t>
            </w:r>
            <w:r>
              <w:rPr>
                <w:rFonts w:hint="eastAsia" w:ascii="宋体" w:hAnsi="宋体" w:eastAsia="宋体" w:cs="宋体"/>
                <w:color w:val="auto"/>
                <w:sz w:val="21"/>
                <w:szCs w:val="21"/>
                <w:highlight w:val="none"/>
              </w:rPr>
              <w:t>文件要求</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05" w:firstLineChars="50"/>
              <w:jc w:val="center"/>
              <w:textAlignment w:val="auto"/>
              <w:rPr>
                <w:rFonts w:hint="eastAsia" w:ascii="宋体" w:hAnsi="宋体" w:eastAsia="宋体" w:cs="宋体"/>
                <w:b/>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2</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响应</w:t>
            </w:r>
            <w:r>
              <w:rPr>
                <w:rFonts w:hint="eastAsia" w:ascii="宋体" w:hAnsi="宋体" w:eastAsia="宋体" w:cs="宋体"/>
                <w:color w:val="auto"/>
                <w:sz w:val="21"/>
                <w:szCs w:val="21"/>
                <w:highlight w:val="none"/>
              </w:rPr>
              <w:t>文件上法定代表人或其授权代</w:t>
            </w:r>
            <w:r>
              <w:rPr>
                <w:rFonts w:hint="eastAsia" w:ascii="宋体" w:hAnsi="宋体" w:eastAsia="宋体" w:cs="宋体"/>
                <w:color w:val="auto"/>
                <w:sz w:val="21"/>
                <w:szCs w:val="21"/>
                <w:highlight w:val="none"/>
                <w:lang w:eastAsia="zh-CN"/>
              </w:rPr>
              <w:t>表</w:t>
            </w:r>
            <w:r>
              <w:rPr>
                <w:rFonts w:hint="eastAsia" w:ascii="宋体" w:hAnsi="宋体" w:eastAsia="宋体" w:cs="宋体"/>
                <w:color w:val="auto"/>
                <w:sz w:val="21"/>
                <w:szCs w:val="21"/>
                <w:highlight w:val="none"/>
              </w:rPr>
              <w:t>的签字、</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的单位章齐全，符合</w:t>
            </w:r>
            <w:r>
              <w:rPr>
                <w:rFonts w:hint="eastAsia" w:ascii="宋体" w:hAnsi="宋体" w:cs="宋体"/>
                <w:color w:val="auto"/>
                <w:sz w:val="21"/>
                <w:szCs w:val="21"/>
                <w:highlight w:val="none"/>
                <w:lang w:eastAsia="zh-CN"/>
              </w:rPr>
              <w:t>谈判</w:t>
            </w:r>
            <w:r>
              <w:rPr>
                <w:rFonts w:hint="eastAsia" w:ascii="宋体" w:hAnsi="宋体" w:eastAsia="宋体" w:cs="宋体"/>
                <w:color w:val="auto"/>
                <w:sz w:val="21"/>
                <w:szCs w:val="21"/>
                <w:highlight w:val="none"/>
              </w:rPr>
              <w:t>文件规定</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05" w:firstLineChars="50"/>
              <w:jc w:val="center"/>
              <w:textAlignment w:val="auto"/>
              <w:rPr>
                <w:rFonts w:hint="eastAsia" w:ascii="宋体" w:hAnsi="宋体" w:eastAsia="宋体" w:cs="宋体"/>
                <w:b/>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3</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响应</w:t>
            </w:r>
            <w:r>
              <w:rPr>
                <w:rFonts w:hint="eastAsia" w:ascii="宋体" w:hAnsi="宋体" w:eastAsia="宋体" w:cs="宋体"/>
                <w:color w:val="auto"/>
                <w:sz w:val="21"/>
                <w:szCs w:val="21"/>
                <w:highlight w:val="none"/>
              </w:rPr>
              <w:t>文件完整性</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4</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谈判</w:t>
            </w:r>
            <w:r>
              <w:rPr>
                <w:rFonts w:hint="eastAsia" w:ascii="宋体" w:hAnsi="宋体" w:eastAsia="宋体" w:cs="宋体"/>
                <w:color w:val="auto"/>
                <w:sz w:val="21"/>
                <w:szCs w:val="21"/>
                <w:highlight w:val="none"/>
              </w:rPr>
              <w:t>保证金交纳凭证</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商务偏离表无负偏离</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技术偏离表无负偏离</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满足谈判文件要求的技术方案</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1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483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按照要求报价且报价未超采购预算，报价唯一</w:t>
            </w:r>
          </w:p>
        </w:tc>
        <w:tc>
          <w:tcPr>
            <w:tcW w:w="21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2、澄清有关问题：</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2.1对于可能出现的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报价不一致和文字文本差异按第二章供应商须知有关核价原则进行澄清、修正说明。</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2.2对于</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的非重大偏离，如果出现含义不明确、同类问题表述不一致或者有明显文字和计算错误的内容，谈判小组可以书面形式（由谈判小组专家签字）要求供应商做出必要的澄清、说明或者纠正。供应商的澄清、说明或者补正应当采用书面形式，由其授权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代表签字，并不得超出</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文件的范围或者改变</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文件的实质性内容。</w:t>
      </w:r>
    </w:p>
    <w:p>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3.相同品牌</w:t>
      </w:r>
    </w:p>
    <w:p>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eastAsia="宋体"/>
          <w:color w:val="auto"/>
          <w:highlight w:val="none"/>
          <w:lang w:val="en-US" w:eastAsia="zh-CN"/>
        </w:rPr>
      </w:pPr>
      <w:r>
        <w:rPr>
          <w:rFonts w:hint="eastAsia" w:ascii="宋体" w:hAnsi="宋体" w:eastAsia="宋体" w:cs="宋体"/>
          <w:color w:val="auto"/>
          <w:sz w:val="24"/>
          <w:szCs w:val="24"/>
          <w:highlight w:val="none"/>
          <w:lang w:val="en-US" w:eastAsia="zh-CN"/>
        </w:rPr>
        <w:t>采用最低评标价法的采购项目，提供相同品牌产品的不同</w:t>
      </w:r>
      <w:r>
        <w:rPr>
          <w:rFonts w:hint="eastAsia" w:ascii="宋体" w:hAnsi="宋体" w:cs="宋体"/>
          <w:color w:val="auto"/>
          <w:sz w:val="24"/>
          <w:szCs w:val="24"/>
          <w:highlight w:val="none"/>
          <w:lang w:val="en-US" w:eastAsia="zh-CN"/>
        </w:rPr>
        <w:t>供应商</w:t>
      </w:r>
      <w:r>
        <w:rPr>
          <w:rFonts w:hint="eastAsia" w:ascii="宋体" w:hAnsi="宋体" w:eastAsia="宋体" w:cs="宋体"/>
          <w:color w:val="auto"/>
          <w:sz w:val="24"/>
          <w:szCs w:val="24"/>
          <w:highlight w:val="none"/>
          <w:lang w:val="en-US" w:eastAsia="zh-CN"/>
        </w:rPr>
        <w:t>参加同一合同项下</w:t>
      </w:r>
      <w:r>
        <w:rPr>
          <w:rFonts w:hint="eastAsia" w:ascii="宋体" w:hAnsi="宋体" w:cs="宋体"/>
          <w:color w:val="auto"/>
          <w:sz w:val="24"/>
          <w:szCs w:val="24"/>
          <w:highlight w:val="none"/>
          <w:lang w:val="en-US" w:eastAsia="zh-CN"/>
        </w:rPr>
        <w:t>谈判</w:t>
      </w:r>
      <w:r>
        <w:rPr>
          <w:rFonts w:hint="eastAsia" w:ascii="宋体" w:hAnsi="宋体" w:eastAsia="宋体" w:cs="宋体"/>
          <w:color w:val="auto"/>
          <w:sz w:val="24"/>
          <w:szCs w:val="24"/>
          <w:highlight w:val="none"/>
          <w:lang w:val="en-US" w:eastAsia="zh-CN"/>
        </w:rPr>
        <w:t>的，以其中通过资格审查、符合性审查且报价最低的参加评标。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4、评标价格的确定：</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经初审评审合格的</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，为有效</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，可以参加谈判现场的两次报价（后一次报价不得高于上一次报价）。报价出现相同报价则再进行第四轮报价直至出现不同报价为止，第一轮报价与</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文件一同递交。</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对于所有有效</w:t>
      </w:r>
      <w:r>
        <w:rPr>
          <w:rFonts w:hint="eastAsia" w:ascii="宋体" w:hAnsi="宋体" w:cs="宋体"/>
          <w:color w:val="auto"/>
          <w:sz w:val="24"/>
          <w:szCs w:val="24"/>
          <w:highlight w:val="none"/>
          <w:lang w:eastAsia="zh-CN"/>
        </w:rPr>
        <w:t>谈判报价的</w:t>
      </w:r>
      <w:r>
        <w:rPr>
          <w:rFonts w:hint="eastAsia" w:ascii="宋体" w:hAnsi="宋体" w:eastAsia="宋体" w:cs="宋体"/>
          <w:color w:val="auto"/>
          <w:sz w:val="24"/>
          <w:szCs w:val="24"/>
          <w:highlight w:val="none"/>
        </w:rPr>
        <w:t>现场最终报价按照以下规则进行评标价格的确定。</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4.1评标价的计算：</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供应商为非联合体投标的情况：</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小微企业的价格评分标准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1）对小型、微型企业产品的价格给予一定的扣除，用扣除后的价格参与评审，</w:t>
      </w:r>
      <w:r>
        <w:rPr>
          <w:rFonts w:hint="eastAsia" w:ascii="宋体" w:hAnsi="宋体" w:eastAsia="宋体" w:cs="宋体"/>
          <w:b/>
          <w:bCs/>
          <w:color w:val="auto"/>
          <w:sz w:val="24"/>
          <w:szCs w:val="24"/>
          <w:highlight w:val="none"/>
        </w:rPr>
        <w:t>其评标价=</w:t>
      </w:r>
      <w:r>
        <w:rPr>
          <w:rFonts w:hint="eastAsia" w:ascii="宋体" w:hAnsi="宋体" w:cs="宋体"/>
          <w:b/>
          <w:bCs/>
          <w:color w:val="auto"/>
          <w:sz w:val="24"/>
          <w:szCs w:val="24"/>
          <w:highlight w:val="none"/>
          <w:lang w:eastAsia="zh-CN"/>
        </w:rPr>
        <w:t>谈判</w:t>
      </w:r>
      <w:r>
        <w:rPr>
          <w:rFonts w:hint="eastAsia" w:ascii="宋体" w:hAnsi="宋体" w:eastAsia="宋体" w:cs="宋体"/>
          <w:b/>
          <w:bCs/>
          <w:color w:val="auto"/>
          <w:sz w:val="24"/>
          <w:szCs w:val="24"/>
          <w:highlight w:val="none"/>
        </w:rPr>
        <w:t>报价*（1-6%）</w:t>
      </w:r>
      <w:r>
        <w:rPr>
          <w:rFonts w:hint="eastAsia" w:ascii="宋体" w:hAnsi="宋体" w:eastAsia="宋体" w:cs="宋体"/>
          <w:color w:val="auto"/>
          <w:sz w:val="24"/>
          <w:szCs w:val="24"/>
          <w:highlight w:val="none"/>
          <w:lang w:eastAsia="zh-CN"/>
        </w:rPr>
        <w:t>，符合残疾人福利企业、监狱企业标准要求的且按要求提供证明材料的，视同小微企业</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2）在政府采购活动中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供应商提供的货物符合下列情形的，享受本办法规定的中小企业扶持政策：在货物采购项目中，货物由中小企业制造，即货物由中小企业生产且使用该中小企业商号或者注册商标</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在货物采购项目中，供应商提供的货物既有中小企业制造货物，也有大型企业制造货物的，不享受本办法规定的中小企业扶持政策。</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4.1.3供应商为非联合体投标的情况：</w:t>
      </w:r>
    </w:p>
    <w:p>
      <w:pPr>
        <w:keepNext w:val="0"/>
        <w:keepLines w:val="0"/>
        <w:pageBreakBefore w:val="0"/>
        <w:widowControl w:val="0"/>
        <w:numPr>
          <w:ilvl w:val="0"/>
          <w:numId w:val="18"/>
        </w:numPr>
        <w:kinsoku/>
        <w:wordWrap/>
        <w:overflowPunct/>
        <w:topLinePunct w:val="0"/>
        <w:autoSpaceDE/>
        <w:autoSpaceDN/>
        <w:bidi w:val="0"/>
        <w:adjustRightInd/>
        <w:snapToGrid/>
        <w:spacing w:line="460" w:lineRule="exact"/>
        <w:ind w:firstLine="420"/>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hint="eastAsia" w:ascii="宋体" w:hAnsi="宋体" w:eastAsia="宋体" w:cs="宋体"/>
          <w:b/>
          <w:bCs/>
          <w:color w:val="auto"/>
          <w:sz w:val="24"/>
          <w:szCs w:val="24"/>
          <w:highlight w:val="none"/>
        </w:rPr>
        <w:t>其评标价=</w:t>
      </w:r>
      <w:r>
        <w:rPr>
          <w:rFonts w:hint="eastAsia" w:ascii="宋体" w:hAnsi="宋体" w:cs="宋体"/>
          <w:b/>
          <w:bCs/>
          <w:color w:val="auto"/>
          <w:sz w:val="24"/>
          <w:szCs w:val="24"/>
          <w:highlight w:val="none"/>
          <w:lang w:eastAsia="zh-CN"/>
        </w:rPr>
        <w:t>谈判</w:t>
      </w:r>
      <w:r>
        <w:rPr>
          <w:rFonts w:hint="eastAsia" w:ascii="宋体" w:hAnsi="宋体" w:eastAsia="宋体" w:cs="宋体"/>
          <w:b/>
          <w:bCs/>
          <w:color w:val="auto"/>
          <w:sz w:val="24"/>
          <w:szCs w:val="24"/>
          <w:highlight w:val="none"/>
        </w:rPr>
        <w:t>报价*（1-</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的扣除，用扣除后的价格参加评审</w:t>
      </w:r>
      <w:r>
        <w:rPr>
          <w:rFonts w:hint="eastAsia" w:ascii="宋体" w:hAnsi="宋体" w:cs="宋体"/>
          <w:color w:val="auto"/>
          <w:sz w:val="24"/>
          <w:szCs w:val="24"/>
          <w:highlight w:val="none"/>
          <w:lang w:eastAsia="zh-CN"/>
        </w:rPr>
        <w:t>。</w:t>
      </w:r>
    </w:p>
    <w:p>
      <w:pPr>
        <w:keepNext w:val="0"/>
        <w:keepLines w:val="0"/>
        <w:pageBreakBefore w:val="0"/>
        <w:widowControl w:val="0"/>
        <w:numPr>
          <w:ilvl w:val="0"/>
          <w:numId w:val="18"/>
        </w:numPr>
        <w:kinsoku/>
        <w:wordWrap/>
        <w:overflowPunct/>
        <w:topLinePunct w:val="0"/>
        <w:autoSpaceDE/>
        <w:autoSpaceDN/>
        <w:bidi w:val="0"/>
        <w:adjustRightInd/>
        <w:snapToGrid/>
        <w:spacing w:line="460" w:lineRule="exact"/>
        <w:ind w:left="0" w:leftChars="0" w:firstLine="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以联合体形式参加政府采购活动，联合体各方均为中小企业的，联合体视同中小企业。其中，联合体各方均为小微企业的，联合体视同小微企业。</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4.1.4小微企业按《政府采购促进中小企业发展管理办法》（财库【2020】46号文）和《工业和信息化部、国家统计局、国家发展和改革委员会、财政部关于印发&lt;中小企业划型标准规定&gt;的通知》（工信部联企业【2011】300号）文件规定标准确认</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4.2对于不享受以上政策性优惠价格调整的，其评标价=按照以上2.1条款修正后的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总价，以上政策不重复享受。</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5、比较与评价：</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对所有有效</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进行了评标价确认之后，由谈判小组各成员按照评标价由低到高的顺序对所有有效报价进行排序。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6、推荐成交候选供应商名单：</w:t>
      </w:r>
    </w:p>
    <w:p>
      <w:pPr>
        <w:keepNext w:val="0"/>
        <w:keepLines w:val="0"/>
        <w:pageBreakBefore w:val="0"/>
        <w:widowControl w:val="0"/>
        <w:kinsoku/>
        <w:wordWrap/>
        <w:overflowPunct/>
        <w:topLinePunct w:val="0"/>
        <w:autoSpaceDE/>
        <w:autoSpaceDN/>
        <w:bidi w:val="0"/>
        <w:adjustRightInd/>
        <w:snapToGrid/>
        <w:spacing w:line="4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谈判小组从</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文件初审</w:t>
      </w:r>
      <w:r>
        <w:rPr>
          <w:rFonts w:hint="eastAsia" w:ascii="宋体" w:hAnsi="宋体" w:cs="宋体"/>
          <w:color w:val="auto"/>
          <w:sz w:val="24"/>
          <w:szCs w:val="24"/>
          <w:highlight w:val="none"/>
          <w:lang w:eastAsia="zh-CN"/>
        </w:rPr>
        <w:t>合格的</w:t>
      </w:r>
      <w:r>
        <w:rPr>
          <w:rFonts w:hint="eastAsia" w:ascii="宋体" w:hAnsi="宋体" w:eastAsia="宋体" w:cs="宋体"/>
          <w:color w:val="auto"/>
          <w:sz w:val="24"/>
          <w:szCs w:val="24"/>
          <w:highlight w:val="none"/>
        </w:rPr>
        <w:t>供应商中，按照供应商的最后报价由低到高进行排序，推荐前3名为成交候选人并在评审报告上签字确认。</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pPr>
    </w:p>
    <w:p>
      <w:pPr>
        <w:pStyle w:val="36"/>
        <w:rPr>
          <w:rFonts w:hint="eastAsia" w:ascii="宋体" w:hAnsi="宋体" w:eastAsia="宋体" w:cs="宋体"/>
          <w:color w:val="auto"/>
          <w:sz w:val="24"/>
          <w:szCs w:val="24"/>
          <w:highlight w:val="none"/>
        </w:rPr>
        <w:sectPr>
          <w:headerReference r:id="rId8" w:type="first"/>
          <w:footerReference r:id="rId9" w:type="first"/>
          <w:pgSz w:w="11906" w:h="16838"/>
          <w:pgMar w:top="1446" w:right="1588" w:bottom="1446" w:left="1588" w:header="709" w:footer="601" w:gutter="0"/>
          <w:pgNumType w:fmt="decimal"/>
          <w:cols w:space="720" w:num="1"/>
          <w:titlePg/>
          <w:docGrid w:linePitch="286" w:charSpace="0"/>
        </w:sectPr>
      </w:pPr>
    </w:p>
    <w:bookmarkEnd w:id="3"/>
    <w:p>
      <w:pPr>
        <w:pStyle w:val="3"/>
        <w:jc w:val="center"/>
        <w:rPr>
          <w:b/>
          <w:color w:val="auto"/>
          <w:sz w:val="36"/>
          <w:highlight w:val="none"/>
        </w:rPr>
      </w:pPr>
      <w:bookmarkStart w:id="12" w:name="_Toc25680343"/>
      <w:bookmarkStart w:id="13" w:name="_Toc23301"/>
      <w:r>
        <w:rPr>
          <w:rFonts w:hint="eastAsia" w:hAnsi="宋体" w:cs="宋体"/>
          <w:color w:val="auto"/>
          <w:sz w:val="24"/>
          <w:szCs w:val="24"/>
          <w:highlight w:val="none"/>
          <w:lang w:val="en-US" w:eastAsia="zh-CN"/>
        </w:rPr>
        <w:t xml:space="preserve">  </w:t>
      </w:r>
      <w:r>
        <w:rPr>
          <w:rFonts w:hint="eastAsia"/>
          <w:b/>
          <w:color w:val="auto"/>
          <w:sz w:val="36"/>
          <w:highlight w:val="none"/>
        </w:rPr>
        <w:t>第四章</w:t>
      </w:r>
      <w:r>
        <w:rPr>
          <w:rFonts w:hint="eastAsia"/>
          <w:b/>
          <w:color w:val="auto"/>
          <w:sz w:val="36"/>
          <w:highlight w:val="none"/>
          <w:lang w:val="en-US" w:eastAsia="zh-CN"/>
        </w:rPr>
        <w:t xml:space="preserve"> </w:t>
      </w:r>
      <w:r>
        <w:rPr>
          <w:rFonts w:hint="eastAsia"/>
          <w:b/>
          <w:color w:val="auto"/>
          <w:sz w:val="36"/>
          <w:highlight w:val="none"/>
        </w:rPr>
        <w:t>政府采购合同</w:t>
      </w:r>
      <w:bookmarkEnd w:id="12"/>
      <w:bookmarkEnd w:id="13"/>
    </w:p>
    <w:p>
      <w:pPr>
        <w:rPr>
          <w:color w:val="auto"/>
          <w:highlight w:val="none"/>
          <w:shd w:val="clear" w:color="auto" w:fill="FFFFFF"/>
        </w:rPr>
      </w:pPr>
    </w:p>
    <w:p>
      <w:pPr>
        <w:rPr>
          <w:color w:val="auto"/>
          <w:highlight w:val="none"/>
          <w:shd w:val="clear" w:color="auto" w:fill="FFFFFF"/>
        </w:rPr>
      </w:pPr>
    </w:p>
    <w:p>
      <w:pPr>
        <w:rPr>
          <w:rFonts w:ascii="仿宋" w:hAnsi="仿宋" w:eastAsia="仿宋" w:cs="仿宋"/>
          <w:color w:val="auto"/>
          <w:highlight w:val="none"/>
          <w:shd w:val="clear" w:color="auto" w:fill="FFFFFF"/>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（说明：本合同作为合同的基本格式，不作为最终合同，甲方有权在签订合同时对合同的相关条款及内容作进一步的细化和修改。）</w:t>
      </w:r>
    </w:p>
    <w:p>
      <w:pPr>
        <w:pStyle w:val="38"/>
        <w:rPr>
          <w:color w:val="auto"/>
          <w:highlight w:val="none"/>
        </w:rPr>
      </w:pPr>
    </w:p>
    <w:p>
      <w:pPr>
        <w:rPr>
          <w:color w:val="auto"/>
          <w:highlight w:val="none"/>
        </w:rPr>
      </w:pPr>
    </w:p>
    <w:p>
      <w:pPr>
        <w:pStyle w:val="38"/>
        <w:rPr>
          <w:color w:val="auto"/>
          <w:highlight w:val="none"/>
        </w:rPr>
      </w:pPr>
    </w:p>
    <w:p>
      <w:pPr>
        <w:rPr>
          <w:color w:val="auto"/>
          <w:highlight w:val="none"/>
          <w:shd w:val="clear" w:color="auto" w:fill="FFFFFF"/>
        </w:rPr>
      </w:pPr>
    </w:p>
    <w:p>
      <w:pPr>
        <w:rPr>
          <w:color w:val="auto"/>
          <w:highlight w:val="none"/>
          <w:shd w:val="clear" w:color="auto" w:fill="FFFFFF"/>
        </w:rPr>
      </w:pPr>
    </w:p>
    <w:p>
      <w:pPr>
        <w:ind w:firstLine="640"/>
        <w:jc w:val="center"/>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hint="eastAsia"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pStyle w:val="2"/>
        <w:rPr>
          <w:rFonts w:ascii="黑体" w:hAnsi="黑体" w:eastAsia="黑体"/>
          <w:color w:val="auto"/>
          <w:sz w:val="32"/>
          <w:highlight w:val="none"/>
          <w:shd w:val="clear" w:color="auto" w:fill="FFFFFF"/>
        </w:rPr>
      </w:pPr>
    </w:p>
    <w:p>
      <w:pPr>
        <w:rPr>
          <w:color w:val="auto"/>
          <w:highlight w:val="none"/>
        </w:rPr>
      </w:pPr>
    </w:p>
    <w:p>
      <w:pPr>
        <w:rPr>
          <w:color w:val="auto"/>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rPr>
          <w:rFonts w:ascii="仿宋" w:hAnsi="仿宋" w:eastAsia="仿宋"/>
          <w:color w:val="auto"/>
          <w:sz w:val="24"/>
          <w:highlight w:val="none"/>
        </w:rPr>
      </w:pPr>
    </w:p>
    <w:p>
      <w:pPr>
        <w:widowControl/>
        <w:spacing w:after="240" w:afterLines="100" w:line="400" w:lineRule="atLeast"/>
        <w:ind w:firstLine="663" w:firstLineChars="150"/>
        <w:jc w:val="center"/>
        <w:rPr>
          <w:rFonts w:hint="eastAsia" w:ascii="黑体" w:hAnsi="宋体" w:eastAsia="黑体"/>
          <w:b/>
          <w:color w:val="auto"/>
          <w:sz w:val="44"/>
          <w:szCs w:val="44"/>
          <w:highlight w:val="none"/>
          <w:lang w:eastAsia="zh-CN"/>
        </w:rPr>
      </w:pPr>
      <w:r>
        <w:rPr>
          <w:rFonts w:hint="eastAsia" w:ascii="黑体" w:hAnsi="宋体" w:eastAsia="黑体"/>
          <w:b/>
          <w:color w:val="auto"/>
          <w:sz w:val="44"/>
          <w:szCs w:val="44"/>
          <w:highlight w:val="none"/>
          <w:lang w:val="en-US" w:eastAsia="zh-CN"/>
        </w:rPr>
        <w:t xml:space="preserve"> </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合同编号： </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签订地点： </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签订时间:</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采购人（甲方）：</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供应商（乙方）：</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根据《中华人民共和国政府采购法》及实施条例、《中华人民共和国</w:t>
      </w:r>
      <w:r>
        <w:rPr>
          <w:rFonts w:hint="eastAsia" w:ascii="宋体" w:hAnsi="宋体" w:cs="宋体"/>
          <w:color w:val="auto"/>
          <w:sz w:val="24"/>
          <w:szCs w:val="24"/>
          <w:highlight w:val="none"/>
          <w:lang w:eastAsia="zh-CN"/>
        </w:rPr>
        <w:t>民法典</w:t>
      </w:r>
      <w:r>
        <w:rPr>
          <w:rFonts w:hint="eastAsia" w:ascii="宋体" w:hAnsi="宋体" w:eastAsia="宋体" w:cs="宋体"/>
          <w:color w:val="auto"/>
          <w:sz w:val="24"/>
          <w:szCs w:val="24"/>
          <w:highlight w:val="none"/>
        </w:rPr>
        <w:t>》和甲方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采购项目（采购项目编号：</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文件、</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文件等有关规定，为确保甲方采购项目的顺利实施，甲、乙双方在平等自愿原则下签订本合同，并共同遵守如下条款：</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361" w:firstLineChars="15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第一条 合同标的及数量</w:t>
      </w:r>
    </w:p>
    <w:p>
      <w:pPr>
        <w:pStyle w:val="283"/>
        <w:keepNext w:val="0"/>
        <w:keepLines w:val="0"/>
        <w:pageBreakBefore w:val="0"/>
        <w:widowControl w:val="0"/>
        <w:kinsoku/>
        <w:wordWrap/>
        <w:overflowPunct/>
        <w:topLinePunct w:val="0"/>
        <w:autoSpaceDE/>
        <w:autoSpaceDN/>
        <w:bidi w:val="0"/>
        <w:adjustRightInd/>
        <w:snapToGrid/>
        <w:spacing w:line="460" w:lineRule="exact"/>
        <w:ind w:left="0" w:leftChars="0" w:firstLine="600" w:firstLineChars="25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乙方向甲方提供下列货物（产品）：</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供货一览表</w:t>
      </w:r>
    </w:p>
    <w:tbl>
      <w:tblPr>
        <w:tblStyle w:val="59"/>
        <w:tblpPr w:leftFromText="180" w:rightFromText="180" w:vertAnchor="text" w:horzAnchor="margin" w:tblpY="309"/>
        <w:tblW w:w="880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333"/>
        <w:gridCol w:w="761"/>
        <w:gridCol w:w="1481"/>
        <w:gridCol w:w="531"/>
        <w:gridCol w:w="717"/>
        <w:gridCol w:w="730"/>
        <w:gridCol w:w="1060"/>
        <w:gridCol w:w="14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序号</w:t>
            </w:r>
          </w:p>
        </w:tc>
        <w:tc>
          <w:tcPr>
            <w:tcW w:w="1333"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货物名称</w:t>
            </w:r>
          </w:p>
        </w:tc>
        <w:tc>
          <w:tcPr>
            <w:tcW w:w="761"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品目代码</w:t>
            </w:r>
          </w:p>
        </w:tc>
        <w:tc>
          <w:tcPr>
            <w:tcW w:w="1481"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品牌/型号</w:t>
            </w:r>
          </w:p>
        </w:tc>
        <w:tc>
          <w:tcPr>
            <w:tcW w:w="531"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规格</w:t>
            </w:r>
          </w:p>
        </w:tc>
        <w:tc>
          <w:tcPr>
            <w:tcW w:w="717"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计量单位</w:t>
            </w:r>
          </w:p>
        </w:tc>
        <w:tc>
          <w:tcPr>
            <w:tcW w:w="730"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数量</w:t>
            </w:r>
          </w:p>
        </w:tc>
        <w:tc>
          <w:tcPr>
            <w:tcW w:w="1060"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单价（元）</w:t>
            </w:r>
          </w:p>
        </w:tc>
        <w:tc>
          <w:tcPr>
            <w:tcW w:w="1461"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207" w:leftChars="0" w:hanging="207" w:hangingChars="98"/>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金额 (元)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8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5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17"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73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060"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46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top"/>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p>
        </w:tc>
        <w:tc>
          <w:tcPr>
            <w:tcW w:w="1333" w:type="dxa"/>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firstLine="310" w:firstLineChars="147"/>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合计</w:t>
            </w:r>
          </w:p>
        </w:tc>
        <w:tc>
          <w:tcPr>
            <w:tcW w:w="4220" w:type="dxa"/>
            <w:gridSpan w:val="5"/>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大写</w:t>
            </w:r>
          </w:p>
        </w:tc>
        <w:tc>
          <w:tcPr>
            <w:tcW w:w="2521" w:type="dxa"/>
            <w:gridSpan w:val="2"/>
            <w:noWrap w:val="0"/>
            <w:vAlign w:val="center"/>
          </w:tcPr>
          <w:p>
            <w:pPr>
              <w:pStyle w:val="4"/>
              <w:keepNext/>
              <w:keepLines/>
              <w:pageBreakBefore w:val="0"/>
              <w:widowControl w:val="0"/>
              <w:kinsoku/>
              <w:wordWrap/>
              <w:overflowPunct/>
              <w:topLinePunct w:val="0"/>
              <w:autoSpaceDE/>
              <w:autoSpaceDN/>
              <w:bidi w:val="0"/>
              <w:adjustRightInd/>
              <w:snapToGrid/>
              <w:spacing w:before="0" w:after="0" w:line="400" w:lineRule="exact"/>
              <w:ind w:left="0" w:left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第二条 合同价款</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1.合同总价：人民币（大写）                  元，（￥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2.本合同总价是完成本项目所需的一切费用，即：产品费、验收费、运输费、服务费（含售后）、招标代理费、税金及不可预见费等全部费用。</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3.本合同总价还包含乙方应当提供的伴随服务和售后服务费用。</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4.本合同执行期间合同总价不变，甲方无须另向乙方支付本合同规定之外的其他任何费用。</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第三条 货款支付</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1.货物（产品）按下列比例支付价款：</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合同签订后，乙方按照合同约定时间将货物及对应批次的备案质检材料送达指定地点，甲方验收且合格，由乙方开具对应货款的发票提供后，甲方在30日之内按照合同价款支付全额货款。</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2.结算方式：银行转账。</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第四条 交货时间与地点</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乙方在合同签订生效之日起，按甲方指定时间、地点交货。</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1.交货时间（期限）：自合同签订之日起</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个日历日</w:t>
      </w:r>
      <w:r>
        <w:rPr>
          <w:rFonts w:hint="eastAsia" w:ascii="宋体" w:hAnsi="宋体" w:eastAsia="宋体" w:cs="宋体"/>
          <w:color w:val="auto"/>
          <w:sz w:val="24"/>
          <w:szCs w:val="24"/>
          <w:highlight w:val="none"/>
          <w:lang w:eastAsia="zh-CN"/>
        </w:rPr>
        <w:t>内</w:t>
      </w:r>
      <w:r>
        <w:rPr>
          <w:rFonts w:hint="eastAsia" w:ascii="宋体" w:hAnsi="宋体" w:eastAsia="宋体" w:cs="宋体"/>
          <w:color w:val="auto"/>
          <w:sz w:val="24"/>
          <w:szCs w:val="24"/>
          <w:highlight w:val="none"/>
        </w:rPr>
        <w:t>完成全部项目内容，并交付采购人验收合格。</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2.交货地点：甲方指定地点</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第五条 质量保证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1.乙方须提供全新的、未使用过的合格正品货物（含零部件、配件等），完全符合合同规定的质量、规格和性能的要求。</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2.乙方提供的节能和环保产品必须是列入节能、环保标志产品品目清单中的产品。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3.质量标准按照最新颁布的国家标准、行业标准或制造商企业标准确定，上述标准不一致的，以严格标准为准。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4.乙方所提供货物还应符合国家和陕西省有关安全、环保、节能之规定，“3C”认证的货物（产品）应加贴“3C”认证标志。</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5.货物制造质量出现问题，乙方应负责三包（包修、包换、包退），费用由乙方负担，甲方有权到乙方生产场地检查货物质量和生产进度。</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第六条 权利保证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1.乙方保证对其出售的货物享有合法的权利。</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2.乙方保证对其出售的货物上不存在任何未曾向甲方透露的担保物权，如抵押权、质押权、留置权。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3.乙方保证对其出售的货物或其任何一部分没有侵犯第三方的专利权、版权、商标权或其他权利。</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4.如甲方在使用该货物构成上述侵权的，则由乙方承担全部责任。</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第七条 包装要求与运输方式  </w:t>
      </w: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1.除合同另有规定外，乙方提供的全部货物均应按标准保护措施进行包装，该包装应适应于远距离运输、防潮、防震、防锈和防野蛮装卸，以确保货物安全运抵指定地点。</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2.每一包装单元应附详细的装箱单和质量合格证。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3.货物（产品）运输方式：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4.乙方负责货物（产品）运输，货物运输的合理损耗及计算方法    。</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第八条 货物验收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1.货物验收由甲方组织，乙方配合，并按下列程序进行：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交货验收时，乙方须提供质检部门产品抽样检查合格的检测报告（或生产厂家自检报告）及所提供货物（产品）的合格证、装箱清单、配件、随机工具、用户使用手册（产品使用说明书）、保修卡等资料交付给甲方；</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（2）到货验收 ：货物到达后，按合同第一条款的货物清单和装箱单经行逐一核对，同时检查货物外观，是否有划痕或破损的，并做好相应记录；</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按乙方承诺的产品包装环保材料进行验收，必要时乙方需提供检测报告，甲方发现虚假承诺时，将扣除总货款的5%作为处罚。</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（3）货物初验：乙方应在货物到货之日起，   日内全部完成安装调试完毕；乙方安装调试完毕后    日内完成初步验收；初步验收合格后，进入    日试用期；试用期间发生重大质量问题，修复后试用期相应顺延；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（4）货物终验：试用期结束后    日内完成最终验收；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（5）质量验收合格，双方签署质量验收报告。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2.货物验收依据：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谈判</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（3）采购合同及补充协议；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（4）质检部门抽样检查货物（产品）合格的检测报告。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3.货物验收时发现问题的处理办法：</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（1）乙方提供不符合</w:t>
      </w:r>
      <w:r>
        <w:rPr>
          <w:rFonts w:hint="eastAsia" w:ascii="宋体" w:hAnsi="宋体" w:eastAsia="宋体" w:cs="宋体"/>
          <w:color w:val="auto"/>
          <w:sz w:val="24"/>
          <w:szCs w:val="24"/>
          <w:highlight w:val="none"/>
          <w:lang w:eastAsia="zh-CN"/>
        </w:rPr>
        <w:t>谈判</w:t>
      </w:r>
      <w:r>
        <w:rPr>
          <w:rFonts w:hint="eastAsia" w:ascii="宋体" w:hAnsi="宋体" w:eastAsia="宋体" w:cs="宋体"/>
          <w:color w:val="auto"/>
          <w:sz w:val="24"/>
          <w:szCs w:val="24"/>
          <w:highlight w:val="none"/>
        </w:rPr>
        <w:t>文件和本合同规定的货物（产品），甲方有权拒绝接受；</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发现所交付的货物有短装、次品、损坏或其它不符合标准及本合同规定之情形者，甲方有权要求更换货物（产品），同时做出详尽的现场记录，或由甲乙双方签署备忘录，此现场记录或备忘录可用作补充、缺失和更换损坏部件或更换整个货物（产品）有效证据，由此产生的时间延误与有关费用由乙方承担，验收期限相应顺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（3）如货物经乙方   次维修仍不能达到合同约定的质量标准，甲方有权退货，并视作乙方不能交付货物而须支付违约赔偿金给甲方，甲方还可依法追究乙方的违约责任；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（4）货物安装完成后  日内，甲方无故不进行验收工作并已使用货物的，视同已安装调试完成并验收合格；</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（5）乙方不能完整交付货物及本条第一款规定的单证和工具的，必须负责补齐，否则视为未按合同约定交货；</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第九条 售后服务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乙方应按照国家有关法律法规和“三包”规定以及</w:t>
      </w:r>
      <w:r>
        <w:rPr>
          <w:rFonts w:hint="eastAsia" w:ascii="宋体" w:hAnsi="宋体" w:eastAsia="宋体" w:cs="宋体"/>
          <w:color w:val="auto"/>
          <w:sz w:val="24"/>
          <w:szCs w:val="24"/>
          <w:highlight w:val="none"/>
          <w:lang w:eastAsia="zh-CN"/>
        </w:rPr>
        <w:t>谈判</w:t>
      </w:r>
      <w:r>
        <w:rPr>
          <w:rFonts w:hint="eastAsia" w:ascii="宋体" w:hAnsi="宋体" w:eastAsia="宋体" w:cs="宋体"/>
          <w:color w:val="auto"/>
          <w:sz w:val="24"/>
          <w:szCs w:val="24"/>
          <w:highlight w:val="none"/>
        </w:rPr>
        <w:t>文件要求和</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文件的“服务承诺”提供服务。</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第十条 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1.乙方在签订本合同之前，向甲方提交履约保证金人民币（大写）      /        元，￥   /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2.履约保证金的有效期为乙方承诺的货物（产品）质保期。</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3.如乙方未能履行合同规定的义务，甲方有权从履约保证金中取得补偿。</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4.货物（产品）质保期结束后，甲方财务部门接到甲方确认本合同货物质量与服务等约定事项已经履行完毕的正式书面文件后的  / 日内，向乙方退还履约保证金。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5.乙方可以履约担保函的形式交纳履约保证金（格式见附件1）。</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第十一条 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（1）甲方无正当理由拒收货物的，甲方应偿付合同总价  %的违约金；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（2）甲方逾期支付货款的，除应及时付足货款外，应向乙方每天支付欠款总额   ‰的滞纳金；但累计滞纳金总额不超过欠款总额的 2 %。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（1）如乙方不能交付货物，甲方有权扣留全部履约保证金；同时乙方应向甲方支付合同总价 2％的违约金；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（2）乙方逾期交付货物的，每逾期1天，乙方向甲方偿付逾期交货部分货款总额的  ‰的滞纳金。如乙方逾期交货达___天，甲方有权解除合同，解除合同的通知自到达乙方时生效；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（3）乙方所交付的货物品种、型号、规格不符合合同规定的，甲方有权拒收。甲方拒收的，乙方应向甲方支付货款总额   %的违约金；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（4）乙方货物经甲方送交具有法定资格条件的质量技术监督机构检测后，如检测结果认定货物质量不符合本合同规定标准的，则视为乙方没有按时交货而违约，乙方须在   天内无条件更换合格的货物，如逾期不能更换合格的货物，甲方有权终止本合同，乙方应另向甲方支付货款总额的   %的违约金；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在乙方承诺的或国家规定的质量保证期内（取两者中最长的期限），如经乙方两次维修或更换，货物仍不能达到合同约定的质量标准，甲方有权退货，乙方应退回全部货款，并按第3款处理，同时，乙方还须赔偿甲方因此遭受的损失；</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（6）乙方未按本合同第十条的规定向甲方交付履约保证金的，应按应交付履约保证金的  %向甲方支付违约金，该违约金的支付不影响乙方应承担的其他违约责任；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（7）乙方未按本合同的规定和“服务承诺”提供伴随服务/售后服务的，应按合同总价款的  %向甲方承担违约责任；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（8）乙方在承担上述1-7款一项或多项违约责任后，仍应继续履行合同规定的义务（甲方解除合同的除外）。甲方未能及时追究乙方的任何一项违约责任并不表明甲方放弃追究乙方该项或其他违约责任；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（9）乙方偿付的违约金不足以弥补甲方损失的，还应按甲方损失尚未弥补的部分，支付赔偿金给甲方。</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第十二条 合同的变更和终止</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除《中华人民共和国政府采购法》第49条、第50条第二款规定的情形外，本合同一经签订，甲乙双方不得擅自变更、中止或终止合同。</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第十三条 争议的解决</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1.因货物的质量问题发生争议，由质量技术监督部门或其指定的质量鉴定机构进行质量鉴定。货物符合标准的，鉴定费由甲方承担；货物不符合质量标准的，鉴定费由乙方承担。</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2.因履行本合同引起的或与本合同有关的争议，甲、乙双方应首先通过友好协商解决，如果协商不成，则采取以下第__（1）__种方式解决争议：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（1）向甲方所在地有管辖权的人民法院提起诉讼；</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（2）向西安市仲裁委员会按其仲裁规则申请仲裁。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3.在仲裁期间，本合同应继续履行。</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第十四条 合同文件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详细技术说明及其他有关合同项目的特定信息由合同附件予以说明，下列文件构成本合同的组成部分，应该认为是一个整体，彼此相互解释，相互补充。组成合同的多个文件的优先支配地位的次序如下：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1.本合同书</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2.中标通知书</w:t>
      </w:r>
      <w:r>
        <w:rPr>
          <w:rFonts w:hint="eastAsia" w:ascii="宋体" w:hAnsi="宋体" w:eastAsia="宋体" w:cs="宋体"/>
          <w:color w:val="auto"/>
          <w:sz w:val="24"/>
          <w:szCs w:val="24"/>
          <w:highlight w:val="none"/>
        </w:rPr>
        <w:tab/>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3.协议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谈判</w:t>
      </w:r>
      <w:r>
        <w:rPr>
          <w:rFonts w:hint="eastAsia" w:ascii="宋体" w:hAnsi="宋体" w:eastAsia="宋体" w:cs="宋体"/>
          <w:color w:val="auto"/>
          <w:sz w:val="24"/>
          <w:szCs w:val="24"/>
          <w:highlight w:val="none"/>
        </w:rPr>
        <w:t>文件(含澄清或者修改文件)</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第十五条 合同生效及其他</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1.如有未尽事宜，由双方依法订立补充合同。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2.本合同自签订之日起生效。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3.本合同一式___份，具有同等法律效力，甲乙双方各执____份，___份报送政府采购监督管理部门备案，一份采购代理机构存档。</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甲方：   （盖章）   </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乙方：   （盖章）</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法定代表人/委托代理人：            法定代表人/委托代理人：</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                         地    址：</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                         开户银行：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    号：                         账    号：</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                         电    话：</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                         传    真：</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签约日期：    年  月  日           签约日期：    年  月  日</w:t>
      </w: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附件1：</w:t>
      </w:r>
    </w:p>
    <w:p>
      <w:pPr>
        <w:keepNext w:val="0"/>
        <w:keepLines w:val="0"/>
        <w:pageBreakBefore w:val="0"/>
        <w:widowControl w:val="0"/>
        <w:kinsoku/>
        <w:wordWrap/>
        <w:overflowPunct/>
        <w:topLinePunct w:val="0"/>
        <w:autoSpaceDE/>
        <w:autoSpaceDN/>
        <w:bidi w:val="0"/>
        <w:adjustRightInd/>
        <w:snapToGrid/>
        <w:spacing w:line="460" w:lineRule="exact"/>
        <w:ind w:left="0" w:leftChars="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政府采购履约担保函</w:t>
      </w: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7560" w:firstLineChars="3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编号：</w:t>
      </w: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（采购人）：</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鉴于你方与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（以下简称中标人）于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日签定编号为   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政府采购合同》（以下简称主合同），且依据该合同的约定，中标人应在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日前向你方交纳履约保证金，且可以履约担保函的形式交纳履约保证金。应中标人的申请，我方以保证的方式向你方提供如下履约保证金担保：</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361" w:firstLineChars="15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一、保证责任的情形及保证金额</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（一）在中标人出现下列情形之一时，我方承担保证责任：</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1.将中标项目转让给他人，或者在</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文件中未说明，且未经采购招标机构人同意，将中标项目分包给他人的；</w:t>
      </w: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2.主合同约定的应当缴纳履约保证金的情形: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（1）未按主合同约定的质量、数量和期限供应货物/提供服务/完成工程的；</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（二）我方的保证范围是主合同约定的合同价款总额的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%数额为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），币种为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。（即主合同履约保证金金额）</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361" w:firstLineChars="15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二、保证的方式及保证期间</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我方保证的方式为：连带责任保证。</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我方保证的期间为：自本合同生效之日起至中标人按照主合同约定的供货/完工期限届满后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日内。</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如果中标人未按主合同约定向贵方供应货物/提供服务/完成工程的，由我方在保证金额内向你方支付上述款项。</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361" w:firstLineChars="15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三、承担保证责任的程序</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1.你方要求我方承担保证责任的，应在本保函保证期间内向我方发出书面索赔通知。索赔通知应写明要求索赔的金额，支付款项应到达的帐号。并附有证明中标人违约事实的证明材料。</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如果你方与中标人因货物质量问题产生争议，你方还需同时提供</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部门出具的质量检测报告，或经诉讼（仲裁）程序裁决后的裁决书、调解书，本保证人即按照检测结果或裁决书、调解书决定是否承担保证责任。</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2.我方收到你方的书面索赔通知及相应证明材料，在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工作日内进行核定后按照本保函的承诺承担保证责任。</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361" w:firstLineChars="15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四、保证责任的终止</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1.保证期间届满你方未向我方书面主张保证责任的，自保证期间届满次日起，我方保证责任自动终止。保证期间届满前，主合同约定的货物\工程\服务全部验收合格的，自验收合格日起，我方保证责任自动终止。</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2.我方按照本保函向你方履行了保证责任后，自我方向你方支付款项（支付款项从我方账户划出）之日起，保证责任即终止。</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3.按照法律法规的规定或出现应终止我方保证责任的其它情形的，我方在本保函项下的保证责任亦终止。</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你方与中标人修改主合同，加重我方保证责任的，我方对加重部分不承担保证责任，但该等修改事先经我方书面同意的除外；你方与中标人修改主合同履行期限，我方保证期间仍依修改前的履行期限计算，但该等修改事先经我方书面同意的除外。</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340" w:firstLineChars="141"/>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五、免责条款</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1.因你方违反主合同约定致使中标人不能履行义务的，我方不承担保证责任。</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2.依照法律法规的规定或你方与中标人的另行约定，全部或者部分免除中标人应缴纳的保证金义务的，我方亦免除相应的保证责任。</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3.因不可抗力造成中标人不能履行供货义务的，我方不承担保证责任。</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340" w:firstLineChars="141"/>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六、争议的解决</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因本保函发生的纠纷，由你我双方协商解决，协商不成的，通过诉讼程序解决，诉讼管辖地法院为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法院。</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241" w:firstLineChars="1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七、保函的生效</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本保函自我方加盖公章之日起生效。                                 </w:t>
      </w: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6000" w:firstLineChars="25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保证人：（盖单位章）</w:t>
      </w:r>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pageBreakBefore w:val="0"/>
        <w:kinsoku/>
        <w:wordWrap/>
        <w:overflowPunct/>
        <w:topLinePunct w:val="0"/>
        <w:autoSpaceDE/>
        <w:autoSpaceDN/>
        <w:bidi w:val="0"/>
        <w:adjustRightInd/>
        <w:spacing w:line="400" w:lineRule="exact"/>
        <w:ind w:left="0" w:leftChars="0"/>
        <w:rPr>
          <w:rFonts w:hint="eastAsia" w:ascii="宋体" w:hAnsi="宋体" w:eastAsia="宋体" w:cs="宋体"/>
          <w:color w:val="auto"/>
          <w:sz w:val="24"/>
          <w:szCs w:val="24"/>
          <w:highlight w:val="none"/>
        </w:rPr>
      </w:pPr>
    </w:p>
    <w:p>
      <w:pPr>
        <w:pStyle w:val="3"/>
        <w:numPr>
          <w:ilvl w:val="0"/>
          <w:numId w:val="19"/>
        </w:numPr>
        <w:jc w:val="center"/>
        <w:rPr>
          <w:b/>
          <w:color w:val="auto"/>
          <w:sz w:val="36"/>
          <w:highlight w:val="none"/>
        </w:rPr>
      </w:pPr>
      <w:bookmarkStart w:id="14" w:name="_Toc10328"/>
      <w:bookmarkStart w:id="15" w:name="_Toc25680390"/>
      <w:r>
        <w:rPr>
          <w:rFonts w:hint="eastAsia"/>
          <w:b/>
          <w:color w:val="auto"/>
          <w:sz w:val="36"/>
          <w:highlight w:val="none"/>
        </w:rPr>
        <w:t>项目采购需求</w:t>
      </w:r>
      <w:bookmarkEnd w:id="14"/>
      <w:bookmarkEnd w:id="15"/>
    </w:p>
    <w:p>
      <w:pPr>
        <w:keepNext w:val="0"/>
        <w:keepLines w:val="0"/>
        <w:pageBreakBefore w:val="0"/>
        <w:widowControl w:val="0"/>
        <w:numPr>
          <w:ilvl w:val="0"/>
          <w:numId w:val="20"/>
        </w:numPr>
        <w:kinsoku/>
        <w:wordWrap/>
        <w:overflowPunct/>
        <w:topLinePunct w:val="0"/>
        <w:autoSpaceDE/>
        <w:autoSpaceDN/>
        <w:bidi w:val="0"/>
        <w:adjustRightInd/>
        <w:snapToGrid/>
        <w:spacing w:before="200" w:after="200" w:line="460" w:lineRule="exact"/>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项目概况及总体要求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val="en-US" w:eastAsia="zh-CN"/>
        </w:rPr>
        <w:t>按照长安区新型冠状病毒感染的疫情防控应应急指挥部关于疫情防控工作的安排，采购一批防疫物资用于全员核酸检测</w:t>
      </w:r>
      <w:r>
        <w:rPr>
          <w:rFonts w:hint="eastAsia" w:ascii="宋体" w:hAnsi="宋体" w:eastAsia="宋体" w:cs="宋体"/>
          <w:b w:val="0"/>
          <w:bCs w:val="0"/>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标准</w:t>
      </w:r>
      <w:r>
        <w:rPr>
          <w:rFonts w:hint="eastAsia" w:ascii="宋体" w:hAnsi="宋体" w:eastAsia="宋体" w:cs="宋体"/>
          <w:b w:val="0"/>
          <w:bCs w:val="0"/>
          <w:color w:val="auto"/>
          <w:sz w:val="24"/>
          <w:szCs w:val="24"/>
          <w:highlight w:val="none"/>
          <w:lang w:val="en-US" w:eastAsia="zh-CN"/>
        </w:rPr>
        <w:t>★</w:t>
      </w:r>
      <w:r>
        <w:rPr>
          <w:rFonts w:hint="eastAsia" w:ascii="宋体" w:hAnsi="宋体" w:cs="宋体"/>
          <w:b w:val="0"/>
          <w:bCs w:val="0"/>
          <w:color w:val="auto"/>
          <w:sz w:val="24"/>
          <w:szCs w:val="24"/>
          <w:highlight w:val="none"/>
          <w:lang w:val="en-US" w:eastAsia="zh-CN"/>
        </w:rPr>
        <w:t>的产品为</w:t>
      </w:r>
      <w:r>
        <w:rPr>
          <w:rFonts w:hint="eastAsia" w:ascii="宋体" w:hAnsi="宋体" w:eastAsia="宋体" w:cs="宋体"/>
          <w:b w:val="0"/>
          <w:bCs w:val="0"/>
          <w:color w:val="auto"/>
          <w:sz w:val="24"/>
          <w:szCs w:val="24"/>
          <w:highlight w:val="none"/>
          <w:lang w:val="en-US" w:eastAsia="zh-CN"/>
        </w:rPr>
        <w:t>核心产品</w:t>
      </w:r>
      <w:r>
        <w:rPr>
          <w:rFonts w:hint="eastAsia" w:ascii="宋体" w:hAnsi="宋体" w:cs="宋体"/>
          <w:b w:val="0"/>
          <w:bCs w:val="0"/>
          <w:color w:val="auto"/>
          <w:sz w:val="24"/>
          <w:szCs w:val="24"/>
          <w:highlight w:val="none"/>
          <w:lang w:val="en-US" w:eastAsia="zh-CN"/>
        </w:rPr>
        <w:t>（若分包项中只有一项产品的默认为核心产品）。</w:t>
      </w:r>
    </w:p>
    <w:p>
      <w:pPr>
        <w:keepNext w:val="0"/>
        <w:keepLines w:val="0"/>
        <w:pageBreakBefore w:val="0"/>
        <w:widowControl w:val="0"/>
        <w:numPr>
          <w:ilvl w:val="0"/>
          <w:numId w:val="0"/>
        </w:numPr>
        <w:kinsoku/>
        <w:wordWrap/>
        <w:overflowPunct/>
        <w:topLinePunct w:val="0"/>
        <w:autoSpaceDE/>
        <w:autoSpaceDN/>
        <w:bidi w:val="0"/>
        <w:adjustRightInd/>
        <w:snapToGrid/>
        <w:spacing w:before="200" w:line="460" w:lineRule="exact"/>
        <w:ind w:firstLine="482" w:firstLineChars="200"/>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二、产品类型及技术参数要求</w:t>
      </w:r>
    </w:p>
    <w:tbl>
      <w:tblPr>
        <w:tblStyle w:val="59"/>
        <w:tblpPr w:leftFromText="180" w:rightFromText="180" w:vertAnchor="text" w:horzAnchor="page" w:tblpX="1484" w:tblpY="671"/>
        <w:tblOverlap w:val="never"/>
        <w:tblW w:w="4908" w:type="pct"/>
        <w:tblInd w:w="0" w:type="dxa"/>
        <w:tblLayout w:type="fixed"/>
        <w:tblCellMar>
          <w:top w:w="0" w:type="dxa"/>
          <w:left w:w="0" w:type="dxa"/>
          <w:bottom w:w="0" w:type="dxa"/>
          <w:right w:w="0" w:type="dxa"/>
        </w:tblCellMar>
      </w:tblPr>
      <w:tblGrid>
        <w:gridCol w:w="667"/>
        <w:gridCol w:w="633"/>
        <w:gridCol w:w="1217"/>
        <w:gridCol w:w="4649"/>
        <w:gridCol w:w="1433"/>
      </w:tblGrid>
      <w:tr>
        <w:tblPrEx>
          <w:tblCellMar>
            <w:top w:w="0" w:type="dxa"/>
            <w:left w:w="0" w:type="dxa"/>
            <w:bottom w:w="0" w:type="dxa"/>
            <w:right w:w="0" w:type="dxa"/>
          </w:tblCellMar>
        </w:tblPrEx>
        <w:trPr>
          <w:trHeight w:val="632" w:hRule="atLeast"/>
        </w:trPr>
        <w:tc>
          <w:tcPr>
            <w:tcW w:w="38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color w:val="auto"/>
                <w:sz w:val="21"/>
                <w:szCs w:val="21"/>
                <w:highlight w:val="none"/>
                <w:lang w:val="en-US" w:eastAsia="zh-CN" w:bidi="ar"/>
              </w:rPr>
            </w:pPr>
            <w:r>
              <w:rPr>
                <w:rFonts w:hint="eastAsia" w:ascii="宋体" w:hAnsi="宋体" w:eastAsia="宋体" w:cs="宋体"/>
                <w:b/>
                <w:color w:val="auto"/>
                <w:sz w:val="21"/>
                <w:szCs w:val="21"/>
                <w:highlight w:val="none"/>
                <w:lang w:val="en-US" w:eastAsia="zh-CN" w:bidi="ar"/>
              </w:rPr>
              <w:t>包号</w:t>
            </w: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bidi="ar"/>
              </w:rPr>
              <w:t>序号</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bidi="ar"/>
              </w:rPr>
              <w:t>产品名称</w:t>
            </w:r>
          </w:p>
        </w:tc>
        <w:tc>
          <w:tcPr>
            <w:tcW w:w="270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bidi="ar"/>
              </w:rPr>
              <w:t>规格及参数</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bidi="ar"/>
              </w:rPr>
              <w:t>数量</w:t>
            </w:r>
          </w:p>
        </w:tc>
      </w:tr>
      <w:tr>
        <w:tblPrEx>
          <w:tblCellMar>
            <w:top w:w="0" w:type="dxa"/>
            <w:left w:w="0" w:type="dxa"/>
            <w:bottom w:w="0" w:type="dxa"/>
            <w:right w:w="0" w:type="dxa"/>
          </w:tblCellMar>
        </w:tblPrEx>
        <w:trPr>
          <w:trHeight w:val="6845" w:hRule="atLeast"/>
        </w:trPr>
        <w:tc>
          <w:tcPr>
            <w:tcW w:w="38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eastAsia="zh-CN" w:bidi="ar"/>
              </w:rPr>
            </w:pPr>
            <w:r>
              <w:rPr>
                <w:rFonts w:hint="eastAsia" w:ascii="宋体" w:hAnsi="宋体" w:eastAsia="宋体" w:cs="宋体"/>
                <w:b/>
                <w:bCs/>
                <w:color w:val="auto"/>
                <w:sz w:val="21"/>
                <w:szCs w:val="21"/>
                <w:highlight w:val="none"/>
                <w:lang w:eastAsia="zh-CN" w:bidi="ar"/>
              </w:rPr>
              <w:t>一包</w:t>
            </w: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bidi="ar"/>
              </w:rPr>
              <w:t>1</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医用</w:t>
            </w:r>
            <w:r>
              <w:rPr>
                <w:rFonts w:hint="eastAsia" w:ascii="宋体" w:hAnsi="宋体" w:eastAsia="宋体" w:cs="宋体"/>
                <w:bCs/>
                <w:color w:val="auto"/>
                <w:sz w:val="21"/>
                <w:szCs w:val="21"/>
                <w:highlight w:val="none"/>
                <w:lang w:eastAsia="zh-CN"/>
              </w:rPr>
              <w:t>一次性防护服靴套（单独带和防护服相同质量的鞋套）</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（1）执行标准：国标（GB 19082-2009）</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（2）医用标准：符合二类医疗器械要求</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（3）合成血液穿透：抗合成血液穿透性不低于表3中2级的要求。（1.75KPa）</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（4）表面抗湿性：防护服外侧洁面沾水等级不应低于3级的要求。</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（5）断裂强力：防护服关键部位材料的断裂强度应不小于45N</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（6）断裂伸长率：防护服关键部位材料断裂伸长率应不小于15%</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（7）过滤效率：防护服关键部位材料级接缝处对非油性颗粒的过滤出效率应不小于70%</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（8）无菌：防护服应无菌。</w:t>
            </w:r>
          </w:p>
          <w:p>
            <w:pPr>
              <w:pStyle w:val="38"/>
              <w:keepNext w:val="0"/>
              <w:keepLines w:val="0"/>
              <w:pageBreakBefore w:val="0"/>
              <w:widowControl/>
              <w:kinsoku/>
              <w:wordWrap/>
              <w:overflowPunct/>
              <w:topLinePunct w:val="0"/>
              <w:autoSpaceDE/>
              <w:autoSpaceDN/>
              <w:bidi w:val="0"/>
              <w:adjustRightInd/>
              <w:snapToGrid/>
              <w:spacing w:line="460" w:lineRule="exact"/>
              <w:ind w:left="0"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（9）灭菌有效期：大于2年</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（10）密封条：带颜色的密封胶条</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（11）类款式型：连体（每件防护服必须带一件和防护服同样材质标准的靴套，靴套为中筒以上分体靴套），独立包装。</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rPr>
              <w:t>备注：以上参数如低于国标，按照国标执行</w:t>
            </w:r>
            <w:r>
              <w:rPr>
                <w:rFonts w:hint="eastAsia" w:ascii="宋体" w:hAnsi="宋体" w:eastAsia="宋体" w:cs="宋体"/>
                <w:color w:val="auto"/>
                <w:kern w:val="2"/>
                <w:sz w:val="21"/>
                <w:szCs w:val="21"/>
                <w:highlight w:val="none"/>
                <w:u w:val="none"/>
                <w:lang w:eastAsia="zh-CN"/>
              </w:rPr>
              <w:t>。</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25000</w:t>
            </w:r>
            <w:r>
              <w:rPr>
                <w:rFonts w:hint="eastAsia" w:ascii="宋体" w:hAnsi="宋体" w:eastAsia="宋体" w:cs="宋体"/>
                <w:color w:val="auto"/>
                <w:sz w:val="21"/>
                <w:szCs w:val="21"/>
                <w:highlight w:val="none"/>
              </w:rPr>
              <w:t>件</w:t>
            </w:r>
          </w:p>
        </w:tc>
      </w:tr>
      <w:tr>
        <w:tblPrEx>
          <w:tblCellMar>
            <w:top w:w="0" w:type="dxa"/>
            <w:left w:w="0" w:type="dxa"/>
            <w:bottom w:w="0" w:type="dxa"/>
            <w:right w:w="0" w:type="dxa"/>
          </w:tblCellMar>
        </w:tblPrEx>
        <w:trPr>
          <w:trHeight w:val="4674" w:hRule="atLeast"/>
        </w:trPr>
        <w:tc>
          <w:tcPr>
            <w:tcW w:w="387" w:type="pct"/>
            <w:vMerge w:val="restar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bCs/>
                <w:color w:val="auto"/>
                <w:sz w:val="21"/>
                <w:szCs w:val="21"/>
                <w:highlight w:val="none"/>
                <w:lang w:eastAsia="zh-CN" w:bidi="ar"/>
              </w:rPr>
            </w:pPr>
            <w:r>
              <w:rPr>
                <w:rFonts w:hint="eastAsia" w:ascii="宋体" w:hAnsi="宋体" w:eastAsia="宋体" w:cs="宋体"/>
                <w:b/>
                <w:bCs/>
                <w:color w:val="auto"/>
                <w:sz w:val="21"/>
                <w:szCs w:val="21"/>
                <w:highlight w:val="none"/>
                <w:lang w:eastAsia="zh-CN" w:bidi="ar"/>
              </w:rPr>
              <w:t>二包</w:t>
            </w: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
              </w:rPr>
              <w:t>1</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★医用</w:t>
            </w:r>
            <w:r>
              <w:rPr>
                <w:rFonts w:hint="eastAsia" w:ascii="宋体" w:hAnsi="宋体" w:eastAsia="宋体" w:cs="宋体"/>
                <w:bCs/>
                <w:color w:val="auto"/>
                <w:sz w:val="21"/>
                <w:szCs w:val="21"/>
                <w:highlight w:val="none"/>
              </w:rPr>
              <w:t>N95</w:t>
            </w:r>
          </w:p>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口罩</w:t>
            </w:r>
          </w:p>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（套头）</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（1）执行标准：执行最新国标GB19083-2010</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（2）产品材质：PP无纺布+50g高标N95过滤布+pp无纺布。</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w:t>
            </w:r>
            <w:r>
              <w:rPr>
                <w:rFonts w:hint="eastAsia" w:ascii="宋体" w:hAnsi="宋体" w:eastAsia="宋体" w:cs="宋体"/>
                <w:color w:val="auto"/>
                <w:kern w:val="2"/>
                <w:sz w:val="21"/>
                <w:szCs w:val="21"/>
                <w:highlight w:val="none"/>
                <w:u w:val="none"/>
                <w:lang w:val="en-US" w:eastAsia="zh-CN"/>
              </w:rPr>
              <w:t>3</w:t>
            </w:r>
            <w:r>
              <w:rPr>
                <w:rFonts w:hint="eastAsia" w:ascii="宋体" w:hAnsi="宋体" w:eastAsia="宋体" w:cs="宋体"/>
                <w:color w:val="auto"/>
                <w:kern w:val="2"/>
                <w:sz w:val="21"/>
                <w:szCs w:val="21"/>
                <w:highlight w:val="none"/>
                <w:u w:val="none"/>
              </w:rPr>
              <w:t>）无菌：口罩应无菌。</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w:t>
            </w:r>
            <w:r>
              <w:rPr>
                <w:rFonts w:hint="eastAsia" w:ascii="宋体" w:hAnsi="宋体" w:eastAsia="宋体" w:cs="宋体"/>
                <w:color w:val="auto"/>
                <w:kern w:val="2"/>
                <w:sz w:val="21"/>
                <w:szCs w:val="21"/>
                <w:highlight w:val="none"/>
                <w:u w:val="none"/>
                <w:lang w:val="en-US" w:eastAsia="zh-CN"/>
              </w:rPr>
              <w:t>4</w:t>
            </w:r>
            <w:r>
              <w:rPr>
                <w:rFonts w:hint="eastAsia" w:ascii="宋体" w:hAnsi="宋体" w:eastAsia="宋体" w:cs="宋体"/>
                <w:color w:val="auto"/>
                <w:kern w:val="2"/>
                <w:sz w:val="21"/>
                <w:szCs w:val="21"/>
                <w:highlight w:val="none"/>
                <w:u w:val="none"/>
              </w:rPr>
              <w:t>）配有鼻夹，鼻夹由可弯折的可塑性材料制成</w:t>
            </w:r>
            <w:r>
              <w:rPr>
                <w:rFonts w:hint="eastAsia" w:cs="宋体"/>
                <w:color w:val="auto"/>
                <w:kern w:val="2"/>
                <w:sz w:val="21"/>
                <w:highlight w:val="none"/>
                <w:u w:val="none"/>
                <w:lang w:eastAsia="zh-CN"/>
              </w:rPr>
              <w:t>，</w:t>
            </w:r>
            <w:r>
              <w:rPr>
                <w:rFonts w:hint="eastAsia" w:cs="宋体"/>
                <w:b/>
                <w:bCs w:val="0"/>
                <w:color w:val="auto"/>
                <w:kern w:val="2"/>
                <w:sz w:val="21"/>
                <w:highlight w:val="none"/>
                <w:u w:val="none"/>
                <w:lang w:eastAsia="zh-CN"/>
              </w:rPr>
              <w:t>独立包装。</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w:t>
            </w:r>
            <w:r>
              <w:rPr>
                <w:rFonts w:hint="eastAsia" w:ascii="宋体" w:hAnsi="宋体" w:eastAsia="宋体" w:cs="宋体"/>
                <w:color w:val="auto"/>
                <w:kern w:val="2"/>
                <w:sz w:val="21"/>
                <w:szCs w:val="21"/>
                <w:highlight w:val="none"/>
                <w:u w:val="none"/>
                <w:lang w:val="en-US" w:eastAsia="zh-CN"/>
              </w:rPr>
              <w:t>5</w:t>
            </w:r>
            <w:r>
              <w:rPr>
                <w:rFonts w:hint="eastAsia" w:ascii="宋体" w:hAnsi="宋体" w:eastAsia="宋体" w:cs="宋体"/>
                <w:color w:val="auto"/>
                <w:kern w:val="2"/>
                <w:sz w:val="21"/>
                <w:szCs w:val="21"/>
                <w:highlight w:val="none"/>
                <w:u w:val="none"/>
              </w:rPr>
              <w:t>）过滤效率等级为1级，实际检测PFE(非油性颗粒过滤效率)防护级别≥95%</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w:t>
            </w:r>
            <w:r>
              <w:rPr>
                <w:rFonts w:hint="eastAsia" w:ascii="宋体" w:hAnsi="宋体" w:eastAsia="宋体" w:cs="宋体"/>
                <w:color w:val="auto"/>
                <w:kern w:val="2"/>
                <w:sz w:val="21"/>
                <w:szCs w:val="21"/>
                <w:highlight w:val="none"/>
                <w:u w:val="none"/>
                <w:lang w:val="en-US" w:eastAsia="zh-CN"/>
              </w:rPr>
              <w:t>6</w:t>
            </w:r>
            <w:r>
              <w:rPr>
                <w:rFonts w:hint="eastAsia" w:ascii="宋体" w:hAnsi="宋体" w:eastAsia="宋体" w:cs="宋体"/>
                <w:color w:val="auto"/>
                <w:kern w:val="2"/>
                <w:sz w:val="21"/>
                <w:szCs w:val="21"/>
                <w:highlight w:val="none"/>
                <w:u w:val="none"/>
              </w:rPr>
              <w:t>）气流阻力：口罩的吸气阻力实际检测可达165.6Pa</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w:t>
            </w:r>
            <w:r>
              <w:rPr>
                <w:rFonts w:hint="eastAsia" w:ascii="宋体" w:hAnsi="宋体" w:eastAsia="宋体" w:cs="宋体"/>
                <w:color w:val="auto"/>
                <w:kern w:val="2"/>
                <w:sz w:val="21"/>
                <w:szCs w:val="21"/>
                <w:highlight w:val="none"/>
                <w:u w:val="none"/>
                <w:lang w:val="en-US" w:eastAsia="zh-CN"/>
              </w:rPr>
              <w:t>7</w:t>
            </w:r>
            <w:r>
              <w:rPr>
                <w:rFonts w:hint="eastAsia" w:ascii="宋体" w:hAnsi="宋体" w:eastAsia="宋体" w:cs="宋体"/>
                <w:color w:val="auto"/>
                <w:kern w:val="2"/>
                <w:sz w:val="21"/>
                <w:szCs w:val="21"/>
                <w:highlight w:val="none"/>
                <w:u w:val="none"/>
              </w:rPr>
              <w:t>）每根口罩带与口罩连接点的断裂强度达到12.5N</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w:t>
            </w:r>
            <w:r>
              <w:rPr>
                <w:rFonts w:hint="eastAsia" w:ascii="宋体" w:hAnsi="宋体" w:eastAsia="宋体" w:cs="宋体"/>
                <w:color w:val="auto"/>
                <w:kern w:val="2"/>
                <w:sz w:val="21"/>
                <w:szCs w:val="21"/>
                <w:highlight w:val="none"/>
                <w:u w:val="none"/>
                <w:lang w:val="en-US" w:eastAsia="zh-CN"/>
              </w:rPr>
              <w:t>8</w:t>
            </w:r>
            <w:r>
              <w:rPr>
                <w:rFonts w:hint="eastAsia" w:ascii="宋体" w:hAnsi="宋体" w:eastAsia="宋体" w:cs="宋体"/>
                <w:color w:val="auto"/>
                <w:kern w:val="2"/>
                <w:sz w:val="21"/>
                <w:szCs w:val="21"/>
                <w:highlight w:val="none"/>
                <w:u w:val="none"/>
              </w:rPr>
              <w:t>）口罩合成血液穿透性能：实际检测口罩内侧未出现渗透</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备注：以上参数如低于国标，按照国标执行</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44</w:t>
            </w:r>
            <w:r>
              <w:rPr>
                <w:rFonts w:hint="eastAsia" w:ascii="宋体" w:hAnsi="宋体" w:eastAsia="宋体" w:cs="宋体"/>
                <w:color w:val="auto"/>
                <w:sz w:val="21"/>
                <w:szCs w:val="21"/>
                <w:highlight w:val="none"/>
              </w:rPr>
              <w:t>000只</w:t>
            </w:r>
          </w:p>
        </w:tc>
      </w:tr>
      <w:tr>
        <w:tblPrEx>
          <w:tblCellMar>
            <w:top w:w="0" w:type="dxa"/>
            <w:left w:w="0" w:type="dxa"/>
            <w:bottom w:w="0" w:type="dxa"/>
            <w:right w:w="0" w:type="dxa"/>
          </w:tblCellMar>
        </w:tblPrEx>
        <w:trPr>
          <w:trHeight w:val="2192" w:hRule="atLeast"/>
        </w:trPr>
        <w:tc>
          <w:tcPr>
            <w:tcW w:w="387" w:type="pct"/>
            <w:vMerge w:val="continue"/>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bCs/>
                <w:color w:val="auto"/>
                <w:sz w:val="21"/>
                <w:szCs w:val="21"/>
                <w:highlight w:val="none"/>
                <w:lang w:bidi="ar"/>
              </w:rPr>
            </w:pP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
              </w:rPr>
              <w:t>2</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医用</w:t>
            </w:r>
            <w:r>
              <w:rPr>
                <w:rFonts w:hint="eastAsia" w:ascii="宋体" w:hAnsi="宋体" w:eastAsia="宋体" w:cs="宋体"/>
                <w:bCs/>
                <w:color w:val="auto"/>
                <w:sz w:val="21"/>
                <w:szCs w:val="21"/>
                <w:highlight w:val="none"/>
              </w:rPr>
              <w:t>一次性外科口罩</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（1）执行标准：符合医用标准（YY 0469-2011）</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（2）规格：四角平面挂耳</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t>独立包装</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（3）产品材质：由非织造布、熔喷布热合而成，可塑性材料制成的鼻梁、挂耳弹性材料或系带组成。</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（4）无菌：口罩应无菌。</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（5）一次性使用。</w:t>
            </w:r>
          </w:p>
          <w:p>
            <w:pPr>
              <w:keepNext w:val="0"/>
              <w:keepLines w:val="0"/>
              <w:pageBreakBefore w:val="0"/>
              <w:widowControl/>
              <w:kinsoku/>
              <w:wordWrap/>
              <w:overflowPunct/>
              <w:topLinePunct w:val="0"/>
              <w:autoSpaceDE/>
              <w:autoSpaceDN/>
              <w:bidi w:val="0"/>
              <w:adjustRightInd/>
              <w:snapToGrid/>
              <w:spacing w:line="460" w:lineRule="exact"/>
              <w:jc w:val="lef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备注：以上参数如低于国标，按照国标执行</w:t>
            </w:r>
            <w:r>
              <w:rPr>
                <w:rFonts w:hint="eastAsia" w:ascii="宋体" w:hAnsi="宋体" w:eastAsia="宋体" w:cs="宋体"/>
                <w:bCs/>
                <w:color w:val="auto"/>
                <w:sz w:val="21"/>
                <w:szCs w:val="21"/>
                <w:highlight w:val="none"/>
                <w:lang w:eastAsia="zh-CN"/>
              </w:rPr>
              <w:t>。</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176</w:t>
            </w:r>
            <w:r>
              <w:rPr>
                <w:rFonts w:hint="eastAsia" w:ascii="宋体" w:hAnsi="宋体" w:eastAsia="宋体" w:cs="宋体"/>
                <w:color w:val="auto"/>
                <w:sz w:val="21"/>
                <w:szCs w:val="21"/>
                <w:highlight w:val="none"/>
              </w:rPr>
              <w:t>000</w:t>
            </w:r>
            <w:r>
              <w:rPr>
                <w:rFonts w:hint="eastAsia" w:ascii="宋体" w:hAnsi="宋体" w:eastAsia="宋体" w:cs="宋体"/>
                <w:color w:val="auto"/>
                <w:sz w:val="21"/>
                <w:szCs w:val="21"/>
                <w:highlight w:val="none"/>
                <w:lang w:eastAsia="zh-CN"/>
              </w:rPr>
              <w:t>个</w:t>
            </w:r>
          </w:p>
        </w:tc>
      </w:tr>
      <w:tr>
        <w:tblPrEx>
          <w:tblCellMar>
            <w:top w:w="0" w:type="dxa"/>
            <w:left w:w="0" w:type="dxa"/>
            <w:bottom w:w="0" w:type="dxa"/>
            <w:right w:w="0" w:type="dxa"/>
          </w:tblCellMar>
        </w:tblPrEx>
        <w:trPr>
          <w:trHeight w:val="2192" w:hRule="atLeast"/>
        </w:trPr>
        <w:tc>
          <w:tcPr>
            <w:tcW w:w="387" w:type="pct"/>
            <w:vMerge w:val="continue"/>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bCs/>
                <w:color w:val="auto"/>
                <w:sz w:val="21"/>
                <w:szCs w:val="21"/>
                <w:highlight w:val="none"/>
                <w:lang w:bidi="ar"/>
              </w:rPr>
            </w:pP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3</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医用一次性帽子</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460" w:lineRule="exact"/>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（1）执行标准：符合YY/T 1642-2019产品标准（2）型号规格：均码。</w:t>
            </w:r>
          </w:p>
          <w:p>
            <w:pPr>
              <w:keepNext w:val="0"/>
              <w:keepLines w:val="0"/>
              <w:pageBreakBefore w:val="0"/>
              <w:widowControl/>
              <w:numPr>
                <w:ilvl w:val="0"/>
                <w:numId w:val="0"/>
              </w:numPr>
              <w:kinsoku/>
              <w:wordWrap/>
              <w:overflowPunct/>
              <w:topLinePunct w:val="0"/>
              <w:autoSpaceDE/>
              <w:autoSpaceDN/>
              <w:bidi w:val="0"/>
              <w:adjustRightInd/>
              <w:snapToGrid/>
              <w:spacing w:line="460" w:lineRule="exact"/>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w:t>
            </w:r>
            <w:r>
              <w:rPr>
                <w:rFonts w:hint="eastAsia" w:ascii="宋体" w:hAnsi="宋体" w:eastAsia="宋体" w:cs="宋体"/>
                <w:bCs/>
                <w:color w:val="auto"/>
                <w:sz w:val="21"/>
                <w:szCs w:val="21"/>
                <w:highlight w:val="none"/>
                <w:lang w:eastAsia="zh-CN"/>
              </w:rPr>
              <w:t>产品材质：</w:t>
            </w:r>
            <w:r>
              <w:rPr>
                <w:rFonts w:hint="eastAsia" w:ascii="宋体" w:hAnsi="宋体" w:eastAsia="宋体" w:cs="宋体"/>
                <w:bCs/>
                <w:color w:val="auto"/>
                <w:sz w:val="21"/>
                <w:szCs w:val="21"/>
                <w:highlight w:val="none"/>
              </w:rPr>
              <w:t>产品主要由单层或复合无纺布经裁剪、缝制或热压成型而成</w:t>
            </w:r>
            <w:r>
              <w:rPr>
                <w:rFonts w:hint="eastAsia" w:ascii="宋体" w:hAnsi="宋体" w:cs="宋体"/>
                <w:bCs/>
                <w:color w:val="auto"/>
                <w:szCs w:val="21"/>
                <w:highlight w:val="none"/>
                <w:lang w:eastAsia="zh-CN"/>
              </w:rPr>
              <w:t>，</w:t>
            </w:r>
            <w:r>
              <w:rPr>
                <w:rFonts w:hint="eastAsia" w:ascii="宋体" w:hAnsi="宋体" w:cs="宋体"/>
                <w:b/>
                <w:bCs w:val="0"/>
                <w:color w:val="auto"/>
                <w:szCs w:val="21"/>
                <w:highlight w:val="none"/>
                <w:lang w:eastAsia="zh-CN"/>
              </w:rPr>
              <w:t>独立包装</w:t>
            </w:r>
            <w:r>
              <w:rPr>
                <w:rFonts w:hint="eastAsia" w:ascii="宋体" w:hAnsi="宋体" w:eastAsia="宋体" w:cs="宋体"/>
                <w:b/>
                <w:bCs w:val="0"/>
                <w:color w:val="auto"/>
                <w:szCs w:val="21"/>
                <w:highlight w:val="none"/>
              </w:rPr>
              <w:t>。</w:t>
            </w:r>
          </w:p>
          <w:p>
            <w:pPr>
              <w:keepNext w:val="0"/>
              <w:keepLines w:val="0"/>
              <w:pageBreakBefore w:val="0"/>
              <w:widowControl/>
              <w:numPr>
                <w:ilvl w:val="0"/>
                <w:numId w:val="0"/>
              </w:numPr>
              <w:kinsoku/>
              <w:wordWrap/>
              <w:overflowPunct/>
              <w:topLinePunct w:val="0"/>
              <w:autoSpaceDE/>
              <w:autoSpaceDN/>
              <w:bidi w:val="0"/>
              <w:adjustRightInd/>
              <w:snapToGrid/>
              <w:spacing w:line="46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lang w:val="en-US" w:eastAsia="zh-CN"/>
              </w:rPr>
              <w:t>4</w:t>
            </w:r>
            <w:r>
              <w:rPr>
                <w:rFonts w:hint="eastAsia" w:ascii="宋体" w:hAnsi="宋体" w:eastAsia="宋体" w:cs="宋体"/>
                <w:bCs/>
                <w:color w:val="auto"/>
                <w:sz w:val="21"/>
                <w:szCs w:val="21"/>
                <w:highlight w:val="none"/>
                <w:lang w:eastAsia="zh-CN"/>
              </w:rPr>
              <w:t>）无菌：</w:t>
            </w:r>
            <w:r>
              <w:rPr>
                <w:rFonts w:hint="eastAsia" w:ascii="宋体" w:hAnsi="宋体" w:eastAsia="宋体" w:cs="宋体"/>
                <w:bCs/>
                <w:color w:val="auto"/>
                <w:sz w:val="21"/>
                <w:szCs w:val="21"/>
                <w:highlight w:val="none"/>
              </w:rPr>
              <w:t>产品</w:t>
            </w:r>
            <w:r>
              <w:rPr>
                <w:rFonts w:hint="eastAsia" w:ascii="宋体" w:hAnsi="宋体" w:eastAsia="宋体" w:cs="宋体"/>
                <w:bCs/>
                <w:color w:val="auto"/>
                <w:sz w:val="21"/>
                <w:szCs w:val="21"/>
                <w:highlight w:val="none"/>
                <w:lang w:eastAsia="zh-CN"/>
              </w:rPr>
              <w:t>应</w:t>
            </w:r>
            <w:r>
              <w:rPr>
                <w:rFonts w:hint="eastAsia" w:ascii="宋体" w:hAnsi="宋体" w:eastAsia="宋体" w:cs="宋体"/>
                <w:bCs/>
                <w:color w:val="auto"/>
                <w:sz w:val="21"/>
                <w:szCs w:val="21"/>
                <w:highlight w:val="none"/>
              </w:rPr>
              <w:t>无菌。</w:t>
            </w:r>
          </w:p>
          <w:p>
            <w:pPr>
              <w:keepNext w:val="0"/>
              <w:keepLines w:val="0"/>
              <w:pageBreakBefore w:val="0"/>
              <w:widowControl/>
              <w:numPr>
                <w:ilvl w:val="0"/>
                <w:numId w:val="0"/>
              </w:numPr>
              <w:kinsoku/>
              <w:wordWrap/>
              <w:overflowPunct/>
              <w:topLinePunct w:val="0"/>
              <w:autoSpaceDE/>
              <w:autoSpaceDN/>
              <w:bidi w:val="0"/>
              <w:adjustRightInd/>
              <w:snapToGrid/>
              <w:spacing w:line="46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备注：以上参数如低于国标，按照国标执行</w:t>
            </w:r>
            <w:r>
              <w:rPr>
                <w:rFonts w:hint="eastAsia" w:ascii="宋体" w:hAnsi="宋体" w:eastAsia="宋体" w:cs="宋体"/>
                <w:bCs/>
                <w:color w:val="auto"/>
                <w:sz w:val="21"/>
                <w:szCs w:val="21"/>
                <w:highlight w:val="none"/>
                <w:lang w:eastAsia="zh-CN"/>
              </w:rPr>
              <w:t>。</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44000个</w:t>
            </w:r>
          </w:p>
        </w:tc>
      </w:tr>
      <w:tr>
        <w:tblPrEx>
          <w:tblCellMar>
            <w:top w:w="0" w:type="dxa"/>
            <w:left w:w="0" w:type="dxa"/>
            <w:bottom w:w="0" w:type="dxa"/>
            <w:right w:w="0" w:type="dxa"/>
          </w:tblCellMar>
        </w:tblPrEx>
        <w:trPr>
          <w:trHeight w:val="2207" w:hRule="atLeast"/>
        </w:trPr>
        <w:tc>
          <w:tcPr>
            <w:tcW w:w="387" w:type="pct"/>
            <w:vMerge w:val="restar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bCs/>
                <w:color w:val="auto"/>
                <w:sz w:val="21"/>
                <w:szCs w:val="21"/>
                <w:highlight w:val="none"/>
                <w:lang w:eastAsia="zh-CN" w:bidi="ar"/>
              </w:rPr>
            </w:pPr>
            <w:r>
              <w:rPr>
                <w:rFonts w:hint="eastAsia" w:ascii="宋体" w:hAnsi="宋体" w:eastAsia="宋体" w:cs="宋体"/>
                <w:b/>
                <w:bCs/>
                <w:color w:val="auto"/>
                <w:sz w:val="21"/>
                <w:szCs w:val="21"/>
                <w:highlight w:val="none"/>
                <w:lang w:eastAsia="zh-CN" w:bidi="ar"/>
              </w:rPr>
              <w:t>三包</w:t>
            </w: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
              </w:rPr>
              <w:t>1</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一次性医用</w:t>
            </w:r>
            <w:r>
              <w:rPr>
                <w:rFonts w:hint="eastAsia" w:ascii="宋体" w:hAnsi="宋体" w:eastAsia="宋体" w:cs="宋体"/>
                <w:bCs/>
                <w:color w:val="auto"/>
                <w:sz w:val="21"/>
                <w:szCs w:val="21"/>
                <w:highlight w:val="none"/>
                <w:lang w:eastAsia="zh-CN"/>
              </w:rPr>
              <w:t>外科</w:t>
            </w:r>
          </w:p>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手套</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（1）执行标准：符合国家标准(GB10213-2006) 或（GB 7543-2006）</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rPr>
              <w:t>（2）规格：</w:t>
            </w:r>
            <w:r>
              <w:rPr>
                <w:rFonts w:hint="eastAsia" w:ascii="宋体" w:hAnsi="宋体" w:eastAsia="宋体" w:cs="宋体"/>
                <w:b/>
                <w:bCs/>
                <w:color w:val="auto"/>
                <w:kern w:val="2"/>
                <w:sz w:val="21"/>
                <w:szCs w:val="21"/>
                <w:highlight w:val="none"/>
                <w:u w:val="none"/>
              </w:rPr>
              <w:t>独立包装</w:t>
            </w:r>
            <w:r>
              <w:rPr>
                <w:rFonts w:hint="eastAsia" w:ascii="宋体" w:hAnsi="宋体" w:eastAsia="宋体" w:cs="宋体"/>
                <w:color w:val="auto"/>
                <w:kern w:val="2"/>
                <w:sz w:val="21"/>
                <w:szCs w:val="21"/>
                <w:highlight w:val="none"/>
                <w:u w:val="none"/>
              </w:rPr>
              <w:t>、有粉</w:t>
            </w: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 xml:space="preserve">（3）产品材料：由天然橡胶乳胶经硫化、浸胶、烘干、封口包装、灭菌而成。不透水，扯断力和扯断伸长率符合附加标准。           </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（4）无菌：产品为无菌，一次性使用</w:t>
            </w:r>
            <w:r>
              <w:rPr>
                <w:rFonts w:hint="eastAsia" w:ascii="宋体" w:hAnsi="宋体" w:eastAsia="宋体" w:cs="宋体"/>
                <w:color w:val="auto"/>
                <w:kern w:val="2"/>
                <w:sz w:val="21"/>
                <w:szCs w:val="21"/>
                <w:highlight w:val="none"/>
                <w:u w:val="none"/>
                <w:lang w:eastAsia="zh-CN"/>
              </w:rPr>
              <w:t>。</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val="en-US" w:eastAsia="zh-CN"/>
              </w:rPr>
            </w:pPr>
            <w:r>
              <w:rPr>
                <w:rFonts w:hint="eastAsia" w:ascii="宋体" w:hAnsi="宋体" w:eastAsia="宋体" w:cs="宋体"/>
                <w:color w:val="auto"/>
                <w:kern w:val="2"/>
                <w:sz w:val="21"/>
                <w:szCs w:val="21"/>
                <w:highlight w:val="none"/>
                <w:u w:val="none"/>
                <w:lang w:eastAsia="zh-CN"/>
              </w:rPr>
              <w:t>备注：以上参数如低于国标，按照国标执行。</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110</w:t>
            </w:r>
            <w:r>
              <w:rPr>
                <w:rFonts w:hint="eastAsia" w:ascii="宋体" w:hAnsi="宋体" w:eastAsia="宋体" w:cs="宋体"/>
                <w:color w:val="auto"/>
                <w:sz w:val="21"/>
                <w:szCs w:val="21"/>
                <w:highlight w:val="none"/>
              </w:rPr>
              <w:t>000</w:t>
            </w:r>
            <w:r>
              <w:rPr>
                <w:rFonts w:hint="eastAsia" w:ascii="宋体" w:hAnsi="宋体" w:cs="宋体"/>
                <w:color w:val="auto"/>
                <w:sz w:val="21"/>
                <w:szCs w:val="21"/>
                <w:highlight w:val="none"/>
                <w:lang w:eastAsia="zh-CN"/>
              </w:rPr>
              <w:t>双</w:t>
            </w:r>
          </w:p>
        </w:tc>
      </w:tr>
      <w:tr>
        <w:tblPrEx>
          <w:tblCellMar>
            <w:top w:w="0" w:type="dxa"/>
            <w:left w:w="0" w:type="dxa"/>
            <w:bottom w:w="0" w:type="dxa"/>
            <w:right w:w="0" w:type="dxa"/>
          </w:tblCellMar>
        </w:tblPrEx>
        <w:trPr>
          <w:trHeight w:val="1591" w:hRule="atLeast"/>
        </w:trPr>
        <w:tc>
          <w:tcPr>
            <w:tcW w:w="387" w:type="pct"/>
            <w:vMerge w:val="continue"/>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bidi="ar"/>
              </w:rPr>
            </w:pP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
              </w:rPr>
              <w:t>2</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医用一次性</w:t>
            </w:r>
          </w:p>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防护面罩</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rPr>
            </w:pPr>
            <w:r>
              <w:rPr>
                <w:rFonts w:hint="eastAsia" w:ascii="宋体" w:hAnsi="宋体" w:eastAsia="宋体" w:cs="宋体"/>
                <w:color w:val="auto"/>
                <w:kern w:val="2"/>
                <w:sz w:val="21"/>
                <w:szCs w:val="21"/>
                <w:highlight w:val="none"/>
                <w:u w:val="none"/>
              </w:rPr>
              <w:t>（1）执行标准：执行GB14866-2006</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rPr>
              <w:t xml:space="preserve">（2）产品结构：套头式由防溅片（PET）、支撑海绵、松紧带组成。      </w:t>
            </w:r>
            <w:r>
              <w:rPr>
                <w:rFonts w:hint="eastAsia" w:ascii="宋体" w:hAnsi="宋体" w:eastAsia="宋体" w:cs="宋体"/>
                <w:color w:val="auto"/>
                <w:kern w:val="2"/>
                <w:sz w:val="21"/>
                <w:szCs w:val="21"/>
                <w:highlight w:val="none"/>
                <w:u w:val="none"/>
              </w:rPr>
              <w:br w:type="textWrapping"/>
            </w:r>
            <w:r>
              <w:rPr>
                <w:rFonts w:hint="eastAsia" w:ascii="宋体" w:hAnsi="宋体" w:eastAsia="宋体" w:cs="宋体"/>
                <w:color w:val="auto"/>
                <w:kern w:val="2"/>
                <w:sz w:val="21"/>
                <w:szCs w:val="21"/>
                <w:highlight w:val="none"/>
                <w:u w:val="none"/>
              </w:rPr>
              <w:t>（3）作用：双侧防雾、防静电；套头式中，低致敏的泡沫海绵能吸附汗液</w:t>
            </w:r>
            <w:r>
              <w:rPr>
                <w:rFonts w:hint="eastAsia" w:ascii="宋体" w:hAnsi="宋体" w:eastAsia="宋体" w:cs="宋体"/>
                <w:color w:val="auto"/>
                <w:kern w:val="2"/>
                <w:sz w:val="21"/>
                <w:szCs w:val="21"/>
                <w:highlight w:val="none"/>
                <w:u w:val="none"/>
                <w:lang w:eastAsia="zh-CN"/>
              </w:rPr>
              <w:t>。</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val="en-US" w:eastAsia="zh-CN"/>
              </w:rPr>
            </w:pPr>
            <w:r>
              <w:rPr>
                <w:rFonts w:hint="eastAsia" w:ascii="宋体" w:hAnsi="宋体" w:eastAsia="宋体" w:cs="宋体"/>
                <w:color w:val="auto"/>
                <w:kern w:val="2"/>
                <w:sz w:val="21"/>
                <w:szCs w:val="21"/>
                <w:highlight w:val="none"/>
                <w:u w:val="none"/>
                <w:lang w:eastAsia="zh-CN"/>
              </w:rPr>
              <w:t>备注：以上参数如低于国标，按照国标执行。</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00</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个</w:t>
            </w:r>
          </w:p>
        </w:tc>
      </w:tr>
      <w:tr>
        <w:tblPrEx>
          <w:tblCellMar>
            <w:top w:w="0" w:type="dxa"/>
            <w:left w:w="0" w:type="dxa"/>
            <w:bottom w:w="0" w:type="dxa"/>
            <w:right w:w="0" w:type="dxa"/>
          </w:tblCellMar>
        </w:tblPrEx>
        <w:trPr>
          <w:trHeight w:val="6672" w:hRule="atLeast"/>
        </w:trPr>
        <w:tc>
          <w:tcPr>
            <w:tcW w:w="38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both"/>
              <w:textAlignment w:val="center"/>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四包</w:t>
            </w:r>
          </w:p>
        </w:tc>
        <w:tc>
          <w:tcPr>
            <w:tcW w:w="368"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1</w:t>
            </w:r>
          </w:p>
        </w:tc>
        <w:tc>
          <w:tcPr>
            <w:tcW w:w="707"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1：10混采采样管</w:t>
            </w:r>
          </w:p>
        </w:tc>
        <w:tc>
          <w:tcPr>
            <w:tcW w:w="2703" w:type="pc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1</w:t>
            </w:r>
            <w:r>
              <w:rPr>
                <w:rFonts w:hint="eastAsia" w:ascii="宋体" w:hAnsi="宋体" w:eastAsia="宋体" w:cs="宋体"/>
                <w:color w:val="auto"/>
                <w:kern w:val="2"/>
                <w:sz w:val="21"/>
                <w:szCs w:val="21"/>
                <w:highlight w:val="none"/>
                <w:u w:val="none"/>
                <w:lang w:eastAsia="zh-CN"/>
              </w:rPr>
              <w:t>）执行标准：符合联防联控机制医疗发〔2020〕352号文件技术要求。</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2</w:t>
            </w:r>
            <w:r>
              <w:rPr>
                <w:rFonts w:hint="eastAsia" w:ascii="宋体" w:hAnsi="宋体" w:eastAsia="宋体" w:cs="宋体"/>
                <w:color w:val="auto"/>
                <w:kern w:val="2"/>
                <w:sz w:val="21"/>
                <w:szCs w:val="21"/>
                <w:highlight w:val="none"/>
                <w:u w:val="none"/>
                <w:lang w:eastAsia="zh-CN"/>
              </w:rPr>
              <w:t>）管帽和管体应为聚丙烯材质，螺旋口可密封，松紧适度。</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3</w:t>
            </w:r>
            <w:r>
              <w:rPr>
                <w:rFonts w:hint="eastAsia" w:ascii="宋体" w:hAnsi="宋体" w:eastAsia="宋体" w:cs="宋体"/>
                <w:color w:val="auto"/>
                <w:kern w:val="2"/>
                <w:sz w:val="21"/>
                <w:szCs w:val="21"/>
                <w:highlight w:val="none"/>
                <w:u w:val="none"/>
                <w:lang w:eastAsia="zh-CN"/>
              </w:rPr>
              <w:t>）管体透明，可视度好。</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4</w:t>
            </w:r>
            <w:r>
              <w:rPr>
                <w:rFonts w:hint="eastAsia" w:ascii="宋体" w:hAnsi="宋体" w:eastAsia="宋体" w:cs="宋体"/>
                <w:color w:val="auto"/>
                <w:kern w:val="2"/>
                <w:sz w:val="21"/>
                <w:szCs w:val="21"/>
                <w:highlight w:val="none"/>
                <w:u w:val="none"/>
                <w:lang w:eastAsia="zh-CN"/>
              </w:rPr>
              <w:t>）试管直径（14.8±0.2）mm×（100.5±0.4）mm,管帽外径（15.8±0.15）mm，高度（12.5±0.5）mm。</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5</w:t>
            </w:r>
            <w:r>
              <w:rPr>
                <w:rFonts w:hint="eastAsia" w:ascii="宋体" w:hAnsi="宋体" w:eastAsia="宋体" w:cs="宋体"/>
                <w:color w:val="auto"/>
                <w:kern w:val="2"/>
                <w:sz w:val="21"/>
                <w:szCs w:val="21"/>
                <w:highlight w:val="none"/>
                <w:u w:val="none"/>
                <w:lang w:eastAsia="zh-CN"/>
              </w:rPr>
              <w:t>）容量企业标定10ml，内含6ml胍盐或其他有效病毒灭火剂的保存液。</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6</w:t>
            </w:r>
            <w:r>
              <w:rPr>
                <w:rFonts w:hint="eastAsia" w:ascii="宋体" w:hAnsi="宋体" w:eastAsia="宋体" w:cs="宋体"/>
                <w:color w:val="auto"/>
                <w:kern w:val="2"/>
                <w:sz w:val="21"/>
                <w:szCs w:val="21"/>
                <w:highlight w:val="none"/>
                <w:u w:val="none"/>
                <w:lang w:eastAsia="zh-CN"/>
              </w:rPr>
              <w:t>）保存液应当带有易于观察、辨识的颜色（如粉红色），并保持一定的流动性，方便取样。</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w:t>
            </w:r>
            <w:r>
              <w:rPr>
                <w:rFonts w:hint="eastAsia" w:ascii="宋体" w:hAnsi="宋体" w:eastAsia="宋体" w:cs="宋体"/>
                <w:color w:val="auto"/>
                <w:kern w:val="2"/>
                <w:sz w:val="21"/>
                <w:szCs w:val="21"/>
                <w:highlight w:val="none"/>
                <w:u w:val="none"/>
                <w:lang w:val="en-US" w:eastAsia="zh-CN"/>
              </w:rPr>
              <w:t>7</w:t>
            </w:r>
            <w:r>
              <w:rPr>
                <w:rFonts w:hint="eastAsia" w:ascii="宋体" w:hAnsi="宋体" w:eastAsia="宋体" w:cs="宋体"/>
                <w:color w:val="auto"/>
                <w:kern w:val="2"/>
                <w:sz w:val="21"/>
                <w:szCs w:val="21"/>
                <w:highlight w:val="none"/>
                <w:u w:val="none"/>
                <w:lang w:eastAsia="zh-CN"/>
              </w:rPr>
              <w:t>）每套包含保存管、密封袋、10支采样器。</w:t>
            </w:r>
          </w:p>
          <w:p>
            <w:pPr>
              <w:pStyle w:val="38"/>
              <w:keepNext w:val="0"/>
              <w:keepLines w:val="0"/>
              <w:pageBreakBefore w:val="0"/>
              <w:widowControl/>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color w:val="auto"/>
                <w:kern w:val="2"/>
                <w:sz w:val="21"/>
                <w:szCs w:val="21"/>
                <w:highlight w:val="none"/>
                <w:u w:val="none"/>
                <w:lang w:eastAsia="zh-CN"/>
              </w:rPr>
            </w:pPr>
            <w:r>
              <w:rPr>
                <w:rFonts w:hint="eastAsia" w:ascii="宋体" w:hAnsi="宋体" w:eastAsia="宋体" w:cs="宋体"/>
                <w:color w:val="auto"/>
                <w:kern w:val="2"/>
                <w:sz w:val="21"/>
                <w:szCs w:val="21"/>
                <w:highlight w:val="none"/>
                <w:u w:val="none"/>
                <w:lang w:eastAsia="zh-CN"/>
              </w:rPr>
              <w:t>备注：以上参数如低于国标，按照国标执行。</w:t>
            </w:r>
          </w:p>
        </w:tc>
        <w:tc>
          <w:tcPr>
            <w:tcW w:w="833" w:type="pc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70000套</w:t>
            </w:r>
          </w:p>
        </w:tc>
      </w:tr>
    </w:tbl>
    <w:p>
      <w:pPr>
        <w:pStyle w:val="266"/>
        <w:rPr>
          <w:rFonts w:ascii="仿宋" w:hAnsi="仿宋" w:eastAsia="仿宋" w:cs="仿宋"/>
          <w:color w:val="auto"/>
          <w:sz w:val="24"/>
          <w:szCs w:val="24"/>
          <w:highlight w:val="none"/>
        </w:rPr>
      </w:pPr>
    </w:p>
    <w:p>
      <w:pPr>
        <w:pStyle w:val="266"/>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三、商务要求：</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交货期：自合同签订之日起</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个日历日</w:t>
      </w:r>
      <w:r>
        <w:rPr>
          <w:rFonts w:hint="eastAsia" w:ascii="宋体" w:hAnsi="宋体" w:eastAsia="宋体" w:cs="宋体"/>
          <w:color w:val="auto"/>
          <w:sz w:val="24"/>
          <w:szCs w:val="24"/>
          <w:highlight w:val="none"/>
          <w:lang w:eastAsia="zh-CN"/>
        </w:rPr>
        <w:t>内</w:t>
      </w:r>
      <w:r>
        <w:rPr>
          <w:rFonts w:hint="eastAsia" w:ascii="宋体" w:hAnsi="宋体" w:eastAsia="宋体" w:cs="宋体"/>
          <w:color w:val="auto"/>
          <w:sz w:val="24"/>
          <w:szCs w:val="24"/>
          <w:highlight w:val="none"/>
        </w:rPr>
        <w:t>完成全部项目内容，并交付采购人验收合格。</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款项结算</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合同签订后，乙方按照合同约定时间将货物及对应批次的备案质检材料送达指定地点，甲方验收且合格，由乙方开具对应货款的发票提供后，甲方在30日之内按照合同价款支付全额货款。</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3.交货地点：甲方指定地点</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质量验收标准或规范</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4.1</w:t>
      </w:r>
      <w:r>
        <w:rPr>
          <w:rFonts w:hint="eastAsia" w:ascii="宋体" w:hAnsi="宋体" w:eastAsia="宋体" w:cs="宋体"/>
          <w:color w:val="auto"/>
          <w:sz w:val="24"/>
          <w:szCs w:val="24"/>
          <w:highlight w:val="none"/>
          <w:lang w:val="en-US" w:eastAsia="zh-CN"/>
        </w:rPr>
        <w:t>交货验收时，乙方须提供质检部门产品抽样检查合格的检测报告（或生产厂家自检报告）及所提供货物（产品）的合格证、装箱清单、配件、随机工具、用户使用手册（产品使用说明书）、保修卡等资料交付给甲方；</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4.2</w:t>
      </w:r>
      <w:r>
        <w:rPr>
          <w:rFonts w:hint="eastAsia" w:ascii="宋体" w:hAnsi="宋体" w:eastAsia="宋体" w:cs="宋体"/>
          <w:color w:val="auto"/>
          <w:sz w:val="24"/>
          <w:szCs w:val="24"/>
          <w:highlight w:val="none"/>
          <w:lang w:val="en-US" w:eastAsia="zh-CN"/>
        </w:rPr>
        <w:t>到货验收：货物到达后，按合同第一条款的货物清单和装箱单经行逐一核对，同时检查货物外观，是否有划痕或破损的，并做好相应记录；</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按乙方承诺的产品包装环保材料进行验收，必要时乙方需提供检测报告，甲方发现虚假承诺时，将扣除总货款的5%作为处罚。</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3质量要求：</w:t>
      </w:r>
      <w:r>
        <w:rPr>
          <w:rFonts w:hint="eastAsia" w:ascii="宋体" w:hAnsi="宋体" w:eastAsia="宋体" w:cs="宋体"/>
          <w:color w:val="auto"/>
          <w:sz w:val="24"/>
          <w:szCs w:val="24"/>
          <w:highlight w:val="none"/>
          <w:lang w:val="en-US" w:eastAsia="zh-CN"/>
        </w:rPr>
        <w:t>达到国家现行有关验收规范“合格”标准。</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产品质保期</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产品的质保期不少于12月（或1年）。成交人商承诺超过谈判文件要求的，按其承诺期质保。质保期起始时间为终验合格之日。</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违约责任</w:t>
      </w:r>
    </w:p>
    <w:p>
      <w:pPr>
        <w:pStyle w:val="266"/>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按《中华人民共和国民法典》中的相关条款执行。</w:t>
      </w:r>
    </w:p>
    <w:p>
      <w:pPr>
        <w:pStyle w:val="266"/>
        <w:rPr>
          <w:rFonts w:ascii="仿宋" w:hAnsi="仿宋" w:eastAsia="仿宋" w:cs="仿宋"/>
          <w:color w:val="auto"/>
          <w:sz w:val="24"/>
          <w:szCs w:val="24"/>
          <w:highlight w:val="none"/>
        </w:rPr>
      </w:pPr>
    </w:p>
    <w:p>
      <w:pPr>
        <w:pStyle w:val="266"/>
        <w:rPr>
          <w:rFonts w:ascii="仿宋" w:hAnsi="仿宋" w:eastAsia="仿宋" w:cs="仿宋"/>
          <w:color w:val="auto"/>
          <w:sz w:val="24"/>
          <w:szCs w:val="24"/>
          <w:highlight w:val="none"/>
        </w:rPr>
        <w:sectPr>
          <w:headerReference r:id="rId10" w:type="first"/>
          <w:footerReference r:id="rId11" w:type="first"/>
          <w:pgSz w:w="11906" w:h="16838"/>
          <w:pgMar w:top="1446" w:right="1588" w:bottom="1446" w:left="1588" w:header="709" w:footer="601" w:gutter="0"/>
          <w:pgNumType w:fmt="decimal"/>
          <w:cols w:space="720" w:num="1"/>
          <w:titlePg/>
          <w:docGrid w:linePitch="286" w:charSpace="0"/>
        </w:sectPr>
      </w:pPr>
    </w:p>
    <w:p>
      <w:pPr>
        <w:pStyle w:val="3"/>
        <w:jc w:val="center"/>
        <w:rPr>
          <w:b/>
          <w:color w:val="auto"/>
          <w:sz w:val="36"/>
          <w:highlight w:val="none"/>
        </w:rPr>
      </w:pPr>
      <w:bookmarkStart w:id="16" w:name="_Toc22425"/>
      <w:bookmarkStart w:id="17" w:name="_Toc25680392"/>
      <w:r>
        <w:rPr>
          <w:rFonts w:hint="eastAsia" w:ascii="仿宋" w:hAnsi="仿宋" w:eastAsia="仿宋" w:cs="仿宋"/>
          <w:color w:val="auto"/>
          <w:sz w:val="24"/>
          <w:szCs w:val="24"/>
          <w:highlight w:val="none"/>
          <w:lang w:val="en-US" w:eastAsia="zh-CN"/>
        </w:rPr>
        <w:t xml:space="preserve"> </w:t>
      </w:r>
      <w:r>
        <w:rPr>
          <w:rFonts w:hint="eastAsia"/>
          <w:b/>
          <w:color w:val="auto"/>
          <w:sz w:val="36"/>
          <w:highlight w:val="none"/>
        </w:rPr>
        <w:t>第</w:t>
      </w:r>
      <w:r>
        <w:rPr>
          <w:rFonts w:hint="eastAsia"/>
          <w:b/>
          <w:color w:val="auto"/>
          <w:sz w:val="36"/>
          <w:highlight w:val="none"/>
          <w:lang w:eastAsia="zh-CN"/>
        </w:rPr>
        <w:t>六</w:t>
      </w:r>
      <w:r>
        <w:rPr>
          <w:rFonts w:hint="eastAsia"/>
          <w:b/>
          <w:color w:val="auto"/>
          <w:sz w:val="36"/>
          <w:highlight w:val="none"/>
        </w:rPr>
        <w:t>章</w:t>
      </w:r>
      <w:r>
        <w:rPr>
          <w:rFonts w:hint="eastAsia"/>
          <w:b/>
          <w:color w:val="auto"/>
          <w:sz w:val="36"/>
          <w:highlight w:val="none"/>
          <w:lang w:val="en-US" w:eastAsia="zh-CN"/>
        </w:rPr>
        <w:t xml:space="preserve"> </w:t>
      </w:r>
      <w:r>
        <w:rPr>
          <w:rFonts w:hint="eastAsia"/>
          <w:b/>
          <w:color w:val="auto"/>
          <w:sz w:val="36"/>
          <w:highlight w:val="none"/>
          <w:lang w:eastAsia="zh-CN"/>
        </w:rPr>
        <w:t>响应</w:t>
      </w:r>
      <w:r>
        <w:rPr>
          <w:rFonts w:hint="eastAsia"/>
          <w:b/>
          <w:color w:val="auto"/>
          <w:sz w:val="36"/>
          <w:highlight w:val="none"/>
        </w:rPr>
        <w:t>文件格式</w:t>
      </w:r>
      <w:bookmarkEnd w:id="16"/>
      <w:bookmarkEnd w:id="17"/>
    </w:p>
    <w:p>
      <w:pPr>
        <w:rPr>
          <w:color w:val="auto"/>
          <w:highlight w:val="none"/>
        </w:rPr>
      </w:pPr>
    </w:p>
    <w:p>
      <w:pPr>
        <w:keepNext w:val="0"/>
        <w:keepLines w:val="0"/>
        <w:pageBreakBefore w:val="0"/>
        <w:widowControl w:val="0"/>
        <w:kinsoku/>
        <w:wordWrap/>
        <w:overflowPunct/>
        <w:topLinePunct w:val="0"/>
        <w:autoSpaceDE/>
        <w:autoSpaceDN/>
        <w:bidi w:val="0"/>
        <w:spacing w:line="460" w:lineRule="exact"/>
        <w:jc w:val="center"/>
        <w:textAlignment w:val="auto"/>
        <w:outlineLvl w:val="0"/>
        <w:rPr>
          <w:rFonts w:hint="eastAsia" w:ascii="宋体" w:hAnsi="宋体" w:eastAsia="宋体" w:cs="宋体"/>
          <w:b/>
          <w:snapToGrid w:val="0"/>
          <w:color w:val="auto"/>
          <w:spacing w:val="8"/>
          <w:kern w:val="0"/>
          <w:sz w:val="30"/>
          <w:szCs w:val="30"/>
          <w:highlight w:val="none"/>
        </w:rPr>
      </w:pPr>
      <w:r>
        <w:rPr>
          <w:rFonts w:hint="eastAsia" w:ascii="仿宋" w:hAnsi="仿宋" w:eastAsia="仿宋" w:cs="仿宋"/>
          <w:color w:val="auto"/>
          <w:sz w:val="24"/>
          <w:highlight w:val="none"/>
          <w:lang w:val="en-US" w:eastAsia="zh-CN"/>
        </w:rPr>
        <w:t xml:space="preserve"> </w:t>
      </w:r>
      <w:bookmarkStart w:id="18" w:name="_Toc20780"/>
      <w:r>
        <w:rPr>
          <w:rFonts w:hint="eastAsia" w:ascii="宋体" w:hAnsi="宋体" w:eastAsia="宋体" w:cs="宋体"/>
          <w:b/>
          <w:snapToGrid w:val="0"/>
          <w:color w:val="auto"/>
          <w:spacing w:val="8"/>
          <w:kern w:val="0"/>
          <w:sz w:val="30"/>
          <w:szCs w:val="30"/>
          <w:highlight w:val="none"/>
        </w:rPr>
        <w:t>目   录</w:t>
      </w:r>
      <w:bookmarkEnd w:id="18"/>
    </w:p>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宋体" w:hAnsi="宋体" w:eastAsia="宋体" w:cs="宋体"/>
          <w:b/>
          <w:snapToGrid w:val="0"/>
          <w:color w:val="auto"/>
          <w:spacing w:val="8"/>
          <w:kern w:val="0"/>
          <w:sz w:val="28"/>
          <w:highlight w:val="none"/>
        </w:rPr>
      </w:pP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bookmarkStart w:id="19" w:name="_Toc28339"/>
      <w:r>
        <w:rPr>
          <w:rFonts w:hint="eastAsia" w:ascii="宋体" w:hAnsi="宋体" w:eastAsia="宋体" w:cs="宋体"/>
          <w:snapToGrid w:val="0"/>
          <w:color w:val="auto"/>
          <w:spacing w:val="8"/>
          <w:kern w:val="0"/>
          <w:sz w:val="24"/>
          <w:szCs w:val="24"/>
          <w:highlight w:val="none"/>
        </w:rPr>
        <w:t>1、法定代表人身份证明书</w:t>
      </w:r>
      <w:bookmarkEnd w:id="19"/>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bookmarkStart w:id="20" w:name="_Toc13064"/>
      <w:r>
        <w:rPr>
          <w:rFonts w:hint="eastAsia" w:ascii="宋体" w:hAnsi="宋体" w:eastAsia="宋体" w:cs="宋体"/>
          <w:snapToGrid w:val="0"/>
          <w:color w:val="auto"/>
          <w:spacing w:val="8"/>
          <w:kern w:val="0"/>
          <w:sz w:val="24"/>
          <w:szCs w:val="24"/>
          <w:highlight w:val="none"/>
        </w:rPr>
        <w:t>2、</w:t>
      </w:r>
      <w:r>
        <w:rPr>
          <w:rFonts w:hint="eastAsia" w:ascii="宋体" w:hAnsi="宋体" w:eastAsia="宋体" w:cs="宋体"/>
          <w:snapToGrid w:val="0"/>
          <w:color w:val="auto"/>
          <w:spacing w:val="8"/>
          <w:kern w:val="0"/>
          <w:sz w:val="24"/>
          <w:szCs w:val="24"/>
          <w:highlight w:val="none"/>
          <w:lang w:eastAsia="zh-CN"/>
        </w:rPr>
        <w:t>响应</w:t>
      </w:r>
      <w:r>
        <w:rPr>
          <w:rFonts w:hint="eastAsia" w:ascii="宋体" w:hAnsi="宋体" w:eastAsia="宋体" w:cs="宋体"/>
          <w:snapToGrid w:val="0"/>
          <w:color w:val="auto"/>
          <w:spacing w:val="8"/>
          <w:kern w:val="0"/>
          <w:sz w:val="24"/>
          <w:szCs w:val="24"/>
          <w:highlight w:val="none"/>
        </w:rPr>
        <w:t>文件签署授权委托书</w:t>
      </w:r>
      <w:bookmarkEnd w:id="20"/>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bookmarkStart w:id="21" w:name="_Toc24188"/>
      <w:r>
        <w:rPr>
          <w:rFonts w:hint="eastAsia" w:ascii="宋体" w:hAnsi="宋体" w:eastAsia="宋体" w:cs="宋体"/>
          <w:snapToGrid w:val="0"/>
          <w:color w:val="auto"/>
          <w:spacing w:val="8"/>
          <w:kern w:val="0"/>
          <w:sz w:val="24"/>
          <w:szCs w:val="24"/>
          <w:highlight w:val="none"/>
        </w:rPr>
        <w:t>3、</w:t>
      </w:r>
      <w:r>
        <w:rPr>
          <w:rFonts w:hint="eastAsia" w:ascii="宋体" w:hAnsi="宋体" w:eastAsia="宋体" w:cs="宋体"/>
          <w:snapToGrid w:val="0"/>
          <w:color w:val="auto"/>
          <w:spacing w:val="8"/>
          <w:kern w:val="0"/>
          <w:sz w:val="24"/>
          <w:szCs w:val="24"/>
          <w:highlight w:val="none"/>
          <w:lang w:eastAsia="zh-CN"/>
        </w:rPr>
        <w:t>响应</w:t>
      </w:r>
      <w:r>
        <w:rPr>
          <w:rFonts w:hint="eastAsia" w:ascii="宋体" w:hAnsi="宋体" w:eastAsia="宋体" w:cs="宋体"/>
          <w:snapToGrid w:val="0"/>
          <w:color w:val="auto"/>
          <w:spacing w:val="8"/>
          <w:kern w:val="0"/>
          <w:sz w:val="24"/>
          <w:szCs w:val="24"/>
          <w:highlight w:val="none"/>
        </w:rPr>
        <w:t>函</w:t>
      </w:r>
      <w:bookmarkEnd w:id="21"/>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bookmarkStart w:id="22" w:name="_Toc17720"/>
      <w:r>
        <w:rPr>
          <w:rFonts w:hint="eastAsia" w:ascii="宋体" w:hAnsi="宋体" w:eastAsia="宋体" w:cs="宋体"/>
          <w:snapToGrid w:val="0"/>
          <w:color w:val="auto"/>
          <w:spacing w:val="8"/>
          <w:kern w:val="0"/>
          <w:sz w:val="24"/>
          <w:szCs w:val="24"/>
          <w:highlight w:val="none"/>
          <w:lang w:eastAsia="zh-CN"/>
        </w:rPr>
        <w:t>4、</w:t>
      </w:r>
      <w:r>
        <w:rPr>
          <w:rFonts w:hint="eastAsia" w:ascii="宋体" w:hAnsi="宋体" w:cs="宋体"/>
          <w:snapToGrid w:val="0"/>
          <w:color w:val="auto"/>
          <w:spacing w:val="8"/>
          <w:kern w:val="0"/>
          <w:sz w:val="24"/>
          <w:szCs w:val="24"/>
          <w:highlight w:val="none"/>
          <w:lang w:eastAsia="zh-CN"/>
        </w:rPr>
        <w:t>谈判</w:t>
      </w:r>
      <w:r>
        <w:rPr>
          <w:rFonts w:hint="eastAsia" w:ascii="宋体" w:hAnsi="宋体" w:eastAsia="宋体" w:cs="宋体"/>
          <w:snapToGrid w:val="0"/>
          <w:color w:val="auto"/>
          <w:spacing w:val="8"/>
          <w:kern w:val="0"/>
          <w:sz w:val="24"/>
          <w:szCs w:val="24"/>
          <w:highlight w:val="none"/>
          <w:lang w:eastAsia="zh-CN"/>
        </w:rPr>
        <w:t>保证金(转账、汇款)</w:t>
      </w:r>
      <w:bookmarkEnd w:id="22"/>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bookmarkStart w:id="23" w:name="_Toc7781"/>
      <w:r>
        <w:rPr>
          <w:rFonts w:hint="eastAsia" w:ascii="宋体" w:hAnsi="宋体" w:eastAsia="宋体" w:cs="宋体"/>
          <w:snapToGrid w:val="0"/>
          <w:color w:val="auto"/>
          <w:spacing w:val="8"/>
          <w:kern w:val="0"/>
          <w:sz w:val="24"/>
          <w:szCs w:val="24"/>
          <w:highlight w:val="none"/>
          <w:lang w:eastAsia="zh-CN"/>
        </w:rPr>
        <w:t>5、</w:t>
      </w:r>
      <w:r>
        <w:rPr>
          <w:rFonts w:hint="eastAsia" w:ascii="宋体" w:hAnsi="宋体" w:cs="宋体"/>
          <w:snapToGrid w:val="0"/>
          <w:color w:val="auto"/>
          <w:spacing w:val="8"/>
          <w:kern w:val="0"/>
          <w:sz w:val="24"/>
          <w:szCs w:val="24"/>
          <w:highlight w:val="none"/>
          <w:lang w:eastAsia="zh-CN"/>
        </w:rPr>
        <w:t>谈判报价</w:t>
      </w:r>
      <w:r>
        <w:rPr>
          <w:rFonts w:hint="eastAsia" w:ascii="宋体" w:hAnsi="宋体" w:eastAsia="宋体" w:cs="宋体"/>
          <w:snapToGrid w:val="0"/>
          <w:color w:val="auto"/>
          <w:spacing w:val="8"/>
          <w:kern w:val="0"/>
          <w:sz w:val="24"/>
          <w:szCs w:val="24"/>
          <w:highlight w:val="none"/>
          <w:lang w:eastAsia="zh-CN"/>
        </w:rPr>
        <w:t>一览表</w:t>
      </w:r>
      <w:bookmarkEnd w:id="23"/>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bookmarkStart w:id="24" w:name="_Toc20653"/>
      <w:r>
        <w:rPr>
          <w:rFonts w:hint="eastAsia" w:ascii="宋体" w:hAnsi="宋体" w:eastAsia="宋体" w:cs="宋体"/>
          <w:snapToGrid w:val="0"/>
          <w:color w:val="auto"/>
          <w:spacing w:val="8"/>
          <w:kern w:val="0"/>
          <w:sz w:val="24"/>
          <w:szCs w:val="24"/>
          <w:highlight w:val="none"/>
          <w:lang w:eastAsia="zh-CN"/>
        </w:rPr>
        <w:t>6、分项报价表</w:t>
      </w:r>
      <w:bookmarkEnd w:id="24"/>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25" w:name="_Toc3740"/>
      <w:r>
        <w:rPr>
          <w:rFonts w:hint="eastAsia" w:ascii="宋体" w:hAnsi="宋体" w:eastAsia="宋体" w:cs="宋体"/>
          <w:snapToGrid w:val="0"/>
          <w:color w:val="auto"/>
          <w:spacing w:val="8"/>
          <w:kern w:val="0"/>
          <w:sz w:val="24"/>
          <w:szCs w:val="24"/>
          <w:highlight w:val="none"/>
          <w:lang w:val="en-US" w:eastAsia="zh-CN"/>
        </w:rPr>
        <w:t>7、节能产品、环境标志产品明细表</w:t>
      </w:r>
      <w:bookmarkEnd w:id="25"/>
    </w:p>
    <w:p>
      <w:pPr>
        <w:keepNext w:val="0"/>
        <w:keepLines w:val="0"/>
        <w:pageBreakBefore w:val="0"/>
        <w:widowControl w:val="0"/>
        <w:tabs>
          <w:tab w:val="left" w:pos="6643"/>
        </w:tabs>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eastAsia="zh-CN"/>
        </w:rPr>
      </w:pPr>
      <w:bookmarkStart w:id="26" w:name="_Toc27627"/>
      <w:r>
        <w:rPr>
          <w:rFonts w:hint="eastAsia" w:ascii="宋体" w:hAnsi="宋体" w:eastAsia="宋体" w:cs="宋体"/>
          <w:snapToGrid w:val="0"/>
          <w:color w:val="auto"/>
          <w:spacing w:val="8"/>
          <w:kern w:val="0"/>
          <w:sz w:val="24"/>
          <w:szCs w:val="24"/>
          <w:highlight w:val="none"/>
          <w:lang w:val="en-US" w:eastAsia="zh-CN"/>
        </w:rPr>
        <w:t>8</w:t>
      </w:r>
      <w:r>
        <w:rPr>
          <w:rFonts w:hint="eastAsia" w:ascii="宋体" w:hAnsi="宋体" w:eastAsia="宋体" w:cs="宋体"/>
          <w:snapToGrid w:val="0"/>
          <w:color w:val="auto"/>
          <w:spacing w:val="8"/>
          <w:kern w:val="0"/>
          <w:sz w:val="24"/>
          <w:szCs w:val="24"/>
          <w:highlight w:val="none"/>
        </w:rPr>
        <w:t>、</w:t>
      </w:r>
      <w:r>
        <w:rPr>
          <w:rFonts w:hint="eastAsia" w:ascii="宋体" w:hAnsi="宋体" w:cs="宋体"/>
          <w:snapToGrid w:val="0"/>
          <w:color w:val="auto"/>
          <w:spacing w:val="8"/>
          <w:kern w:val="0"/>
          <w:sz w:val="24"/>
          <w:szCs w:val="24"/>
          <w:highlight w:val="none"/>
          <w:lang w:eastAsia="zh-CN"/>
        </w:rPr>
        <w:t>供应商</w:t>
      </w:r>
      <w:r>
        <w:rPr>
          <w:rFonts w:hint="eastAsia" w:ascii="宋体" w:hAnsi="宋体" w:eastAsia="宋体" w:cs="宋体"/>
          <w:snapToGrid w:val="0"/>
          <w:color w:val="auto"/>
          <w:spacing w:val="8"/>
          <w:kern w:val="0"/>
          <w:sz w:val="24"/>
          <w:szCs w:val="24"/>
          <w:highlight w:val="none"/>
        </w:rPr>
        <w:t>基本情况及</w:t>
      </w:r>
      <w:r>
        <w:rPr>
          <w:rFonts w:hint="eastAsia" w:ascii="宋体" w:hAnsi="宋体" w:eastAsia="宋体" w:cs="宋体"/>
          <w:snapToGrid w:val="0"/>
          <w:color w:val="auto"/>
          <w:spacing w:val="8"/>
          <w:kern w:val="0"/>
          <w:sz w:val="24"/>
          <w:szCs w:val="24"/>
          <w:highlight w:val="none"/>
          <w:lang w:eastAsia="zh-CN"/>
        </w:rPr>
        <w:t>资格证明文件</w:t>
      </w:r>
      <w:bookmarkEnd w:id="26"/>
    </w:p>
    <w:p>
      <w:pPr>
        <w:keepNext w:val="0"/>
        <w:keepLines w:val="0"/>
        <w:pageBreakBefore w:val="0"/>
        <w:widowControl w:val="0"/>
        <w:tabs>
          <w:tab w:val="left" w:pos="6643"/>
        </w:tabs>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27" w:name="_Toc3672"/>
      <w:r>
        <w:rPr>
          <w:rFonts w:hint="eastAsia" w:ascii="宋体" w:hAnsi="宋体" w:eastAsia="宋体" w:cs="宋体"/>
          <w:snapToGrid w:val="0"/>
          <w:color w:val="auto"/>
          <w:spacing w:val="8"/>
          <w:kern w:val="0"/>
          <w:sz w:val="24"/>
          <w:szCs w:val="24"/>
          <w:highlight w:val="none"/>
          <w:lang w:val="en-US" w:eastAsia="zh-CN"/>
        </w:rPr>
        <w:t>9、商务偏离表</w:t>
      </w:r>
      <w:bookmarkEnd w:id="27"/>
    </w:p>
    <w:p>
      <w:pPr>
        <w:keepNext w:val="0"/>
        <w:keepLines w:val="0"/>
        <w:pageBreakBefore w:val="0"/>
        <w:widowControl w:val="0"/>
        <w:tabs>
          <w:tab w:val="left" w:pos="6643"/>
        </w:tabs>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rPr>
      </w:pPr>
      <w:bookmarkStart w:id="28" w:name="_Toc14575"/>
      <w:r>
        <w:rPr>
          <w:rFonts w:hint="eastAsia" w:ascii="宋体" w:hAnsi="宋体" w:eastAsia="宋体" w:cs="宋体"/>
          <w:snapToGrid w:val="0"/>
          <w:color w:val="auto"/>
          <w:spacing w:val="8"/>
          <w:kern w:val="0"/>
          <w:sz w:val="24"/>
          <w:szCs w:val="24"/>
          <w:highlight w:val="none"/>
          <w:lang w:val="en-US" w:eastAsia="zh-CN"/>
        </w:rPr>
        <w:t>10、技术偏离表</w:t>
      </w:r>
      <w:bookmarkEnd w:id="28"/>
      <w:r>
        <w:rPr>
          <w:rFonts w:hint="eastAsia" w:ascii="宋体" w:hAnsi="宋体" w:eastAsia="宋体" w:cs="宋体"/>
          <w:snapToGrid w:val="0"/>
          <w:color w:val="auto"/>
          <w:spacing w:val="8"/>
          <w:kern w:val="0"/>
          <w:sz w:val="24"/>
          <w:szCs w:val="24"/>
          <w:highlight w:val="none"/>
        </w:rPr>
        <w:tab/>
      </w:r>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29" w:name="_Toc194"/>
      <w:r>
        <w:rPr>
          <w:rFonts w:hint="eastAsia" w:ascii="宋体" w:hAnsi="宋体" w:eastAsia="宋体" w:cs="宋体"/>
          <w:snapToGrid w:val="0"/>
          <w:color w:val="auto"/>
          <w:spacing w:val="8"/>
          <w:kern w:val="0"/>
          <w:sz w:val="24"/>
          <w:szCs w:val="24"/>
          <w:highlight w:val="none"/>
          <w:lang w:val="en-US" w:eastAsia="zh-CN"/>
        </w:rPr>
        <w:t>11、技术方案</w:t>
      </w:r>
      <w:bookmarkEnd w:id="29"/>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30" w:name="_Toc6900"/>
      <w:r>
        <w:rPr>
          <w:rFonts w:hint="eastAsia" w:ascii="宋体" w:hAnsi="宋体" w:eastAsia="宋体" w:cs="宋体"/>
          <w:snapToGrid w:val="0"/>
          <w:color w:val="auto"/>
          <w:spacing w:val="8"/>
          <w:kern w:val="0"/>
          <w:sz w:val="24"/>
          <w:szCs w:val="24"/>
          <w:highlight w:val="none"/>
          <w:lang w:val="en-US" w:eastAsia="zh-CN"/>
        </w:rPr>
        <w:t>12、</w:t>
      </w:r>
      <w:r>
        <w:rPr>
          <w:rFonts w:hint="eastAsia" w:ascii="宋体" w:hAnsi="宋体" w:cs="宋体"/>
          <w:snapToGrid w:val="0"/>
          <w:color w:val="auto"/>
          <w:spacing w:val="8"/>
          <w:kern w:val="0"/>
          <w:sz w:val="24"/>
          <w:szCs w:val="24"/>
          <w:highlight w:val="none"/>
          <w:lang w:val="en-US" w:eastAsia="zh-CN"/>
        </w:rPr>
        <w:t>供应商</w:t>
      </w:r>
      <w:r>
        <w:rPr>
          <w:rFonts w:hint="eastAsia" w:ascii="宋体" w:hAnsi="宋体" w:eastAsia="宋体" w:cs="宋体"/>
          <w:snapToGrid w:val="0"/>
          <w:color w:val="auto"/>
          <w:spacing w:val="8"/>
          <w:kern w:val="0"/>
          <w:sz w:val="24"/>
          <w:szCs w:val="24"/>
          <w:highlight w:val="none"/>
          <w:lang w:val="en-US" w:eastAsia="zh-CN"/>
        </w:rPr>
        <w:t>认为其他有必要提供的资料</w:t>
      </w:r>
      <w:bookmarkEnd w:id="30"/>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31" w:name="_Toc24080"/>
      <w:r>
        <w:rPr>
          <w:rFonts w:hint="eastAsia" w:ascii="宋体" w:hAnsi="宋体" w:eastAsia="宋体" w:cs="宋体"/>
          <w:snapToGrid w:val="0"/>
          <w:color w:val="auto"/>
          <w:spacing w:val="8"/>
          <w:kern w:val="0"/>
          <w:sz w:val="24"/>
          <w:szCs w:val="24"/>
          <w:highlight w:val="none"/>
          <w:lang w:val="en-US" w:eastAsia="zh-CN"/>
        </w:rPr>
        <w:t>13、</w:t>
      </w:r>
      <w:r>
        <w:rPr>
          <w:rFonts w:hint="eastAsia" w:ascii="宋体" w:hAnsi="宋体" w:cs="宋体"/>
          <w:snapToGrid w:val="0"/>
          <w:color w:val="auto"/>
          <w:spacing w:val="8"/>
          <w:kern w:val="0"/>
          <w:sz w:val="24"/>
          <w:szCs w:val="24"/>
          <w:highlight w:val="none"/>
          <w:lang w:val="en-US" w:eastAsia="zh-CN"/>
        </w:rPr>
        <w:t>供应商</w:t>
      </w:r>
      <w:r>
        <w:rPr>
          <w:rFonts w:hint="eastAsia" w:ascii="宋体" w:hAnsi="宋体" w:eastAsia="宋体" w:cs="宋体"/>
          <w:snapToGrid w:val="0"/>
          <w:color w:val="auto"/>
          <w:spacing w:val="8"/>
          <w:kern w:val="0"/>
          <w:sz w:val="24"/>
          <w:szCs w:val="24"/>
          <w:highlight w:val="none"/>
          <w:lang w:val="en-US" w:eastAsia="zh-CN"/>
        </w:rPr>
        <w:t>承诺书</w:t>
      </w:r>
      <w:bookmarkEnd w:id="31"/>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32" w:name="_Toc27540"/>
      <w:r>
        <w:rPr>
          <w:rFonts w:hint="eastAsia" w:ascii="宋体" w:hAnsi="宋体" w:eastAsia="宋体" w:cs="宋体"/>
          <w:snapToGrid w:val="0"/>
          <w:color w:val="auto"/>
          <w:spacing w:val="8"/>
          <w:kern w:val="0"/>
          <w:sz w:val="24"/>
          <w:szCs w:val="24"/>
          <w:highlight w:val="none"/>
          <w:lang w:val="en-US" w:eastAsia="zh-CN"/>
        </w:rPr>
        <w:t>14、中小企业（监狱企业）声明</w:t>
      </w:r>
      <w:bookmarkEnd w:id="32"/>
    </w:p>
    <w:p>
      <w:pPr>
        <w:keepNext w:val="0"/>
        <w:keepLines w:val="0"/>
        <w:pageBreakBefore w:val="0"/>
        <w:widowControl w:val="0"/>
        <w:kinsoku/>
        <w:wordWrap/>
        <w:overflowPunct/>
        <w:topLinePunct w:val="0"/>
        <w:autoSpaceDE/>
        <w:autoSpaceDN/>
        <w:bidi w:val="0"/>
        <w:spacing w:line="460" w:lineRule="exact"/>
        <w:ind w:firstLine="512" w:firstLineChars="200"/>
        <w:jc w:val="left"/>
        <w:textAlignment w:val="auto"/>
        <w:outlineLvl w:val="0"/>
        <w:rPr>
          <w:rFonts w:hint="eastAsia" w:ascii="宋体" w:hAnsi="宋体" w:eastAsia="宋体" w:cs="宋体"/>
          <w:snapToGrid w:val="0"/>
          <w:color w:val="auto"/>
          <w:spacing w:val="8"/>
          <w:kern w:val="0"/>
          <w:sz w:val="24"/>
          <w:szCs w:val="24"/>
          <w:highlight w:val="none"/>
          <w:lang w:val="en-US" w:eastAsia="zh-CN"/>
        </w:rPr>
      </w:pPr>
      <w:bookmarkStart w:id="33" w:name="_Toc23212"/>
      <w:r>
        <w:rPr>
          <w:rFonts w:hint="eastAsia" w:ascii="宋体" w:hAnsi="宋体" w:eastAsia="宋体" w:cs="宋体"/>
          <w:snapToGrid w:val="0"/>
          <w:color w:val="auto"/>
          <w:spacing w:val="8"/>
          <w:kern w:val="0"/>
          <w:sz w:val="24"/>
          <w:szCs w:val="24"/>
          <w:highlight w:val="none"/>
          <w:lang w:val="en-US" w:eastAsia="zh-CN"/>
        </w:rPr>
        <w:t>15、《残疾人福利性单位声明函》</w:t>
      </w:r>
      <w:bookmarkEnd w:id="33"/>
    </w:p>
    <w:p>
      <w:pPr>
        <w:pStyle w:val="266"/>
        <w:keepNext w:val="0"/>
        <w:keepLines w:val="0"/>
        <w:pageBreakBefore w:val="0"/>
        <w:widowControl w:val="0"/>
        <w:kinsoku/>
        <w:wordWrap/>
        <w:overflowPunct/>
        <w:topLinePunct w:val="0"/>
        <w:autoSpaceDE/>
        <w:autoSpaceDN/>
        <w:bidi w:val="0"/>
        <w:spacing w:line="460" w:lineRule="exact"/>
        <w:textAlignment w:val="auto"/>
        <w:rPr>
          <w:rFonts w:hint="eastAsia" w:ascii="宋体" w:hAnsi="宋体" w:eastAsia="宋体" w:cs="宋体"/>
          <w:snapToGrid w:val="0"/>
          <w:color w:val="auto"/>
          <w:highlight w:val="none"/>
        </w:rPr>
      </w:pPr>
    </w:p>
    <w:p>
      <w:pPr>
        <w:pStyle w:val="266"/>
        <w:keepNext w:val="0"/>
        <w:keepLines w:val="0"/>
        <w:pageBreakBefore w:val="0"/>
        <w:widowControl w:val="0"/>
        <w:kinsoku/>
        <w:wordWrap/>
        <w:overflowPunct/>
        <w:topLinePunct w:val="0"/>
        <w:autoSpaceDE/>
        <w:autoSpaceDN/>
        <w:bidi w:val="0"/>
        <w:spacing w:line="460" w:lineRule="exact"/>
        <w:textAlignment w:val="auto"/>
        <w:rPr>
          <w:rFonts w:hint="eastAsia" w:ascii="宋体" w:hAnsi="宋体" w:eastAsia="宋体" w:cs="宋体"/>
          <w:color w:val="auto"/>
          <w:highlight w:val="none"/>
        </w:rPr>
      </w:pPr>
    </w:p>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宋体" w:hAnsi="宋体" w:eastAsia="宋体" w:cs="宋体"/>
          <w:color w:val="auto"/>
          <w:highlight w:val="none"/>
        </w:rPr>
      </w:pPr>
      <w:r>
        <w:rPr>
          <w:rFonts w:hint="eastAsia" w:ascii="宋体" w:hAnsi="宋体" w:eastAsia="宋体" w:cs="宋体"/>
          <w:b/>
          <w:color w:val="auto"/>
          <w:kern w:val="0"/>
          <w:sz w:val="24"/>
          <w:szCs w:val="24"/>
          <w:highlight w:val="none"/>
        </w:rPr>
        <w:t>注：上述内容未给定格式的由供应商自定</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outlineLvl w:val="0"/>
        <w:rPr>
          <w:rFonts w:hint="eastAsia" w:ascii="宋体" w:hAnsi="宋体" w:eastAsia="宋体" w:cs="宋体"/>
          <w:b/>
          <w:color w:val="auto"/>
          <w:sz w:val="30"/>
          <w:szCs w:val="30"/>
          <w:highlight w:val="none"/>
        </w:rPr>
      </w:pPr>
      <w:bookmarkStart w:id="34" w:name="_Toc12776"/>
      <w:r>
        <w:rPr>
          <w:rFonts w:hint="eastAsia" w:ascii="宋体" w:hAnsi="宋体" w:cs="宋体"/>
          <w:b/>
          <w:color w:val="auto"/>
          <w:sz w:val="30"/>
          <w:szCs w:val="30"/>
          <w:highlight w:val="none"/>
          <w:lang w:val="en-US" w:eastAsia="zh-CN"/>
        </w:rPr>
        <w:t xml:space="preserve"> </w:t>
      </w:r>
      <w:r>
        <w:rPr>
          <w:rFonts w:hint="eastAsia" w:ascii="宋体" w:hAnsi="宋体" w:eastAsia="宋体" w:cs="宋体"/>
          <w:b/>
          <w:color w:val="auto"/>
          <w:sz w:val="30"/>
          <w:szCs w:val="30"/>
          <w:highlight w:val="none"/>
          <w:lang w:eastAsia="zh-CN"/>
        </w:rPr>
        <w:t>封套</w:t>
      </w:r>
      <w:r>
        <w:rPr>
          <w:rFonts w:hint="eastAsia" w:ascii="宋体" w:hAnsi="宋体" w:eastAsia="宋体" w:cs="宋体"/>
          <w:b/>
          <w:color w:val="auto"/>
          <w:sz w:val="30"/>
          <w:szCs w:val="30"/>
          <w:highlight w:val="none"/>
        </w:rPr>
        <w:t>格式</w:t>
      </w:r>
      <w:bookmarkEnd w:id="34"/>
    </w:p>
    <w:p>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请按以下内容填写</w:t>
      </w:r>
      <w:r>
        <w:rPr>
          <w:rFonts w:hint="eastAsia" w:ascii="宋体" w:hAnsi="宋体" w:cs="宋体"/>
          <w:color w:val="auto"/>
          <w:sz w:val="24"/>
          <w:szCs w:val="24"/>
          <w:highlight w:val="none"/>
          <w:lang w:eastAsia="zh-CN"/>
        </w:rPr>
        <w:t>谈判报价</w:t>
      </w:r>
      <w:r>
        <w:rPr>
          <w:rFonts w:hint="eastAsia" w:ascii="宋体" w:hAnsi="宋体" w:eastAsia="宋体" w:cs="宋体"/>
          <w:color w:val="auto"/>
          <w:sz w:val="24"/>
          <w:szCs w:val="24"/>
          <w:highlight w:val="none"/>
        </w:rPr>
        <w:t>一览表</w:t>
      </w:r>
      <w:r>
        <w:rPr>
          <w:rFonts w:hint="eastAsia" w:ascii="宋体" w:hAnsi="宋体" w:eastAsia="宋体" w:cs="宋体"/>
          <w:color w:val="auto"/>
          <w:sz w:val="24"/>
          <w:highlight w:val="none"/>
          <w:lang w:eastAsia="zh-CN"/>
        </w:rPr>
        <w:t>封套</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谈判</w:t>
      </w:r>
      <w:r>
        <w:rPr>
          <w:rFonts w:hint="eastAsia" w:ascii="宋体" w:hAnsi="宋体" w:eastAsia="宋体" w:cs="宋体"/>
          <w:color w:val="auto"/>
          <w:sz w:val="24"/>
          <w:highlight w:val="none"/>
        </w:rPr>
        <w:t>保证金</w:t>
      </w:r>
      <w:r>
        <w:rPr>
          <w:rFonts w:hint="eastAsia" w:ascii="宋体" w:hAnsi="宋体" w:eastAsia="宋体" w:cs="宋体"/>
          <w:color w:val="auto"/>
          <w:sz w:val="24"/>
          <w:highlight w:val="none"/>
          <w:lang w:eastAsia="zh-CN"/>
        </w:rPr>
        <w:t>封套</w:t>
      </w:r>
      <w:r>
        <w:rPr>
          <w:rFonts w:hint="eastAsia" w:ascii="宋体" w:hAnsi="宋体" w:eastAsia="宋体" w:cs="宋体"/>
          <w:color w:val="auto"/>
          <w:sz w:val="24"/>
          <w:highlight w:val="none"/>
        </w:rPr>
        <w:t>及</w:t>
      </w:r>
      <w:r>
        <w:rPr>
          <w:rFonts w:hint="eastAsia" w:ascii="宋体" w:hAnsi="宋体" w:cs="宋体"/>
          <w:color w:val="auto"/>
          <w:sz w:val="24"/>
          <w:highlight w:val="none"/>
          <w:lang w:eastAsia="zh-CN"/>
        </w:rPr>
        <w:t>响应</w:t>
      </w:r>
      <w:r>
        <w:rPr>
          <w:rFonts w:hint="eastAsia" w:ascii="宋体" w:hAnsi="宋体" w:eastAsia="宋体" w:cs="宋体"/>
          <w:color w:val="auto"/>
          <w:sz w:val="24"/>
          <w:highlight w:val="none"/>
          <w:lang w:eastAsia="zh-CN"/>
        </w:rPr>
        <w:t>文件</w:t>
      </w:r>
      <w:r>
        <w:rPr>
          <w:rFonts w:hint="eastAsia" w:ascii="宋体" w:hAnsi="宋体" w:eastAsia="宋体" w:cs="宋体"/>
          <w:color w:val="auto"/>
          <w:sz w:val="24"/>
          <w:highlight w:val="none"/>
        </w:rPr>
        <w:t>电子版</w:t>
      </w:r>
      <w:r>
        <w:rPr>
          <w:rFonts w:hint="eastAsia" w:ascii="宋体" w:hAnsi="宋体" w:eastAsia="宋体" w:cs="宋体"/>
          <w:color w:val="auto"/>
          <w:sz w:val="24"/>
          <w:highlight w:val="none"/>
          <w:lang w:eastAsia="zh-CN"/>
        </w:rPr>
        <w:t>封套</w:t>
      </w:r>
      <w:r>
        <w:rPr>
          <w:rFonts w:hint="eastAsia" w:ascii="宋体" w:hAnsi="宋体" w:eastAsia="宋体" w:cs="宋体"/>
          <w:color w:val="auto"/>
          <w:sz w:val="24"/>
          <w:highlight w:val="none"/>
        </w:rPr>
        <w:t>抬头，并将黑框剪下，贴在</w:t>
      </w:r>
      <w:r>
        <w:rPr>
          <w:rFonts w:hint="eastAsia" w:ascii="宋体" w:hAnsi="宋体" w:eastAsia="宋体" w:cs="宋体"/>
          <w:color w:val="auto"/>
          <w:sz w:val="24"/>
          <w:highlight w:val="none"/>
          <w:lang w:eastAsia="zh-CN"/>
        </w:rPr>
        <w:t>谈判报价</w:t>
      </w:r>
      <w:r>
        <w:rPr>
          <w:rFonts w:hint="eastAsia" w:ascii="宋体" w:hAnsi="宋体" w:eastAsia="宋体" w:cs="宋体"/>
          <w:color w:val="auto"/>
          <w:sz w:val="24"/>
          <w:highlight w:val="none"/>
        </w:rPr>
        <w:t>一览表</w:t>
      </w:r>
      <w:r>
        <w:rPr>
          <w:rFonts w:hint="eastAsia" w:ascii="宋体" w:hAnsi="宋体" w:eastAsia="宋体" w:cs="宋体"/>
          <w:color w:val="auto"/>
          <w:sz w:val="24"/>
          <w:highlight w:val="none"/>
          <w:lang w:eastAsia="zh-CN"/>
        </w:rPr>
        <w:t>封套</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谈判</w:t>
      </w:r>
      <w:r>
        <w:rPr>
          <w:rFonts w:hint="eastAsia" w:ascii="宋体" w:hAnsi="宋体" w:eastAsia="宋体" w:cs="宋体"/>
          <w:color w:val="auto"/>
          <w:sz w:val="24"/>
          <w:highlight w:val="none"/>
        </w:rPr>
        <w:t>保证金</w:t>
      </w:r>
      <w:r>
        <w:rPr>
          <w:rFonts w:hint="eastAsia" w:ascii="宋体" w:hAnsi="宋体" w:eastAsia="宋体" w:cs="宋体"/>
          <w:color w:val="auto"/>
          <w:sz w:val="24"/>
          <w:highlight w:val="none"/>
          <w:lang w:eastAsia="zh-CN"/>
        </w:rPr>
        <w:t>封套</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响应</w:t>
      </w:r>
      <w:r>
        <w:rPr>
          <w:rFonts w:hint="eastAsia" w:ascii="宋体" w:hAnsi="宋体" w:eastAsia="宋体" w:cs="宋体"/>
          <w:color w:val="auto"/>
          <w:sz w:val="24"/>
          <w:highlight w:val="none"/>
          <w:lang w:eastAsia="zh-CN"/>
        </w:rPr>
        <w:t>文件</w:t>
      </w:r>
      <w:r>
        <w:rPr>
          <w:rFonts w:hint="eastAsia" w:ascii="宋体" w:hAnsi="宋体" w:eastAsia="宋体" w:cs="宋体"/>
          <w:color w:val="auto"/>
          <w:sz w:val="24"/>
          <w:highlight w:val="none"/>
        </w:rPr>
        <w:t>电子版</w:t>
      </w:r>
      <w:r>
        <w:rPr>
          <w:rFonts w:hint="eastAsia" w:ascii="宋体" w:hAnsi="宋体" w:eastAsia="宋体" w:cs="宋体"/>
          <w:color w:val="auto"/>
          <w:sz w:val="24"/>
          <w:highlight w:val="none"/>
          <w:lang w:eastAsia="zh-CN"/>
        </w:rPr>
        <w:t>封套的表面</w:t>
      </w:r>
      <w:r>
        <w:rPr>
          <w:rFonts w:hint="eastAsia" w:ascii="宋体" w:hAnsi="宋体" w:eastAsia="宋体" w:cs="宋体"/>
          <w:color w:val="auto"/>
          <w:sz w:val="24"/>
          <w:highlight w:val="none"/>
        </w:rPr>
        <w:t>，除非特殊情况，否则请不要更改</w:t>
      </w:r>
      <w:r>
        <w:rPr>
          <w:rFonts w:hint="eastAsia" w:ascii="宋体" w:hAnsi="宋体" w:eastAsia="宋体" w:cs="宋体"/>
          <w:color w:val="auto"/>
          <w:sz w:val="24"/>
          <w:highlight w:val="none"/>
          <w:lang w:eastAsia="zh-CN"/>
        </w:rPr>
        <w:t>封套</w:t>
      </w:r>
      <w:r>
        <w:rPr>
          <w:rFonts w:hint="eastAsia" w:ascii="宋体" w:hAnsi="宋体" w:eastAsia="宋体" w:cs="宋体"/>
          <w:color w:val="auto"/>
          <w:sz w:val="24"/>
          <w:highlight w:val="none"/>
        </w:rPr>
        <w:t>格式:</w:t>
      </w:r>
    </w:p>
    <w:p>
      <w:pPr>
        <w:bidi w:val="0"/>
        <w:rPr>
          <w:rFonts w:hint="eastAsia"/>
          <w:color w:val="auto"/>
          <w:highlight w:val="none"/>
        </w:rPr>
      </w:pPr>
    </w:p>
    <w:tbl>
      <w:tblPr>
        <w:tblStyle w:val="5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8026" w:type="dxa"/>
            <w:noWrap w:val="0"/>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宋体" w:hAnsi="宋体" w:eastAsia="宋体" w:cs="宋体"/>
                <w:b/>
                <w:color w:val="auto"/>
                <w:sz w:val="32"/>
                <w:szCs w:val="24"/>
                <w:highlight w:val="none"/>
              </w:rPr>
            </w:pPr>
            <w:r>
              <w:rPr>
                <w:rFonts w:hint="eastAsia" w:ascii="宋体" w:hAnsi="宋体" w:eastAsia="宋体" w:cs="宋体"/>
                <w:b/>
                <w:color w:val="auto"/>
                <w:sz w:val="28"/>
                <w:szCs w:val="28"/>
                <w:highlight w:val="none"/>
                <w:lang w:eastAsia="zh-CN"/>
              </w:rPr>
              <w:t>谈判报价</w:t>
            </w:r>
            <w:r>
              <w:rPr>
                <w:rFonts w:hint="eastAsia" w:ascii="宋体" w:hAnsi="宋体" w:eastAsia="宋体" w:cs="宋体"/>
                <w:b/>
                <w:color w:val="auto"/>
                <w:sz w:val="28"/>
                <w:szCs w:val="28"/>
                <w:highlight w:val="none"/>
              </w:rPr>
              <w:t>一览表(含</w:t>
            </w:r>
            <w:r>
              <w:rPr>
                <w:rFonts w:hint="eastAsia" w:ascii="宋体" w:hAnsi="宋体" w:cs="宋体"/>
                <w:b/>
                <w:color w:val="auto"/>
                <w:sz w:val="28"/>
                <w:szCs w:val="28"/>
                <w:highlight w:val="none"/>
                <w:lang w:eastAsia="zh-CN"/>
              </w:rPr>
              <w:t>谈判</w:t>
            </w:r>
            <w:r>
              <w:rPr>
                <w:rFonts w:hint="eastAsia" w:ascii="宋体" w:hAnsi="宋体" w:eastAsia="宋体" w:cs="宋体"/>
                <w:b/>
                <w:color w:val="auto"/>
                <w:sz w:val="28"/>
                <w:szCs w:val="28"/>
                <w:highlight w:val="none"/>
              </w:rPr>
              <w:t>保证金及</w:t>
            </w:r>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开户许可证</w:t>
            </w:r>
            <w:r>
              <w:rPr>
                <w:rFonts w:hint="eastAsia" w:ascii="宋体" w:hAnsi="宋体" w:cs="宋体"/>
                <w:b/>
                <w:color w:val="auto"/>
                <w:sz w:val="28"/>
                <w:szCs w:val="28"/>
                <w:highlight w:val="none"/>
                <w:lang w:eastAsia="zh-CN"/>
              </w:rPr>
              <w:t>或基本存款账户信息</w:t>
            </w:r>
            <w:r>
              <w:rPr>
                <w:rFonts w:hint="eastAsia" w:ascii="宋体" w:hAnsi="宋体" w:eastAsia="宋体" w:cs="宋体"/>
                <w:b/>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5" w:hRule="atLeast"/>
          <w:jc w:val="center"/>
        </w:trPr>
        <w:tc>
          <w:tcPr>
            <w:tcW w:w="8026"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b/>
                <w:color w:val="auto"/>
                <w:sz w:val="28"/>
                <w:szCs w:val="24"/>
                <w:highlight w:val="none"/>
                <w:lang w:eastAsia="zh-CN"/>
              </w:rPr>
            </w:pPr>
            <w:r>
              <w:rPr>
                <w:rFonts w:hint="eastAsia" w:ascii="宋体" w:hAnsi="宋体" w:eastAsia="宋体" w:cs="宋体"/>
                <w:color w:val="auto"/>
                <w:sz w:val="24"/>
                <w:highlight w:val="none"/>
              </w:rPr>
              <w:t>致：中天久信管理咨询集团有限公司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8026" w:type="dxa"/>
            <w:noWrap w:val="0"/>
            <w:vAlign w:val="center"/>
          </w:tcPr>
          <w:p>
            <w:pPr>
              <w:keepNext w:val="0"/>
              <w:keepLines w:val="0"/>
              <w:pageBreakBefore w:val="0"/>
              <w:widowControl w:val="0"/>
              <w:kinsoku/>
              <w:wordWrap/>
              <w:overflowPunct/>
              <w:topLinePunct w:val="0"/>
              <w:autoSpaceDE/>
              <w:autoSpaceDN/>
              <w:bidi w:val="0"/>
              <w:spacing w:line="460" w:lineRule="exact"/>
              <w:jc w:val="left"/>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8026" w:type="dxa"/>
            <w:noWrap w:val="0"/>
            <w:vAlign w:val="center"/>
          </w:tcPr>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包号：</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8026" w:type="dxa"/>
            <w:noWrap w:val="0"/>
            <w:vAlign w:val="center"/>
          </w:tcPr>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采购项目</w:t>
            </w:r>
            <w:r>
              <w:rPr>
                <w:rFonts w:hint="eastAsia" w:ascii="宋体" w:hAnsi="宋体" w:eastAsia="宋体" w:cs="宋体"/>
                <w:color w:val="auto"/>
                <w:sz w:val="24"/>
                <w:highlight w:val="none"/>
              </w:rPr>
              <w:t>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977" w:hRule="atLeast"/>
          <w:jc w:val="center"/>
        </w:trPr>
        <w:tc>
          <w:tcPr>
            <w:tcW w:w="8026" w:type="dxa"/>
            <w:noWrap w:val="0"/>
            <w:vAlign w:val="center"/>
          </w:tcPr>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：（盖章）</w:t>
            </w:r>
          </w:p>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p>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联系人：</w:t>
            </w:r>
          </w:p>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联系方式：</w:t>
            </w:r>
          </w:p>
          <w:p>
            <w:pPr>
              <w:keepNext w:val="0"/>
              <w:keepLines w:val="0"/>
              <w:pageBreakBefore w:val="0"/>
              <w:widowControl w:val="0"/>
              <w:kinsoku/>
              <w:wordWrap/>
              <w:overflowPunct/>
              <w:topLinePunct w:val="0"/>
              <w:autoSpaceDE/>
              <w:autoSpaceDN/>
              <w:bidi w:val="0"/>
              <w:spacing w:line="460" w:lineRule="exact"/>
              <w:ind w:firstLine="89" w:firstLineChars="3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highlight w:val="none"/>
              </w:rPr>
              <w:t xml:space="preserve">     </w:t>
            </w:r>
            <w:r>
              <w:rPr>
                <w:rFonts w:hint="eastAsia" w:ascii="宋体" w:hAnsi="宋体" w:eastAsia="宋体" w:cs="宋体"/>
                <w:b/>
                <w:color w:val="auto"/>
                <w:spacing w:val="8"/>
                <w:sz w:val="30"/>
                <w:szCs w:val="30"/>
                <w:highlight w:val="none"/>
              </w:rPr>
              <w:t xml:space="preserve">     </w:t>
            </w:r>
            <w:r>
              <w:rPr>
                <w:rFonts w:hint="eastAsia" w:ascii="宋体" w:hAnsi="宋体" w:eastAsia="宋体" w:cs="宋体"/>
                <w:b/>
                <w:color w:val="auto"/>
                <w:spacing w:val="8"/>
                <w:sz w:val="28"/>
                <w:szCs w:val="28"/>
                <w:highlight w:val="none"/>
              </w:rPr>
              <w:t xml:space="preserve">   年  月  日     时前不得开启</w:t>
            </w:r>
          </w:p>
        </w:tc>
      </w:tr>
    </w:tbl>
    <w:p>
      <w:pPr>
        <w:spacing w:line="360" w:lineRule="auto"/>
        <w:rPr>
          <w:rFonts w:hint="eastAsia" w:ascii="宋体" w:hAnsi="宋体" w:eastAsia="宋体" w:cs="宋体"/>
          <w:color w:val="auto"/>
          <w:highlight w:val="none"/>
        </w:rPr>
      </w:pPr>
    </w:p>
    <w:p>
      <w:pPr>
        <w:bidi w:val="0"/>
        <w:rPr>
          <w:rFonts w:hint="eastAsia"/>
          <w:color w:val="auto"/>
          <w:highlight w:val="none"/>
        </w:rPr>
      </w:pPr>
    </w:p>
    <w:p>
      <w:pPr>
        <w:rPr>
          <w:rFonts w:hint="eastAsia"/>
          <w:color w:val="auto"/>
          <w:highlight w:val="none"/>
        </w:rPr>
      </w:pPr>
    </w:p>
    <w:tbl>
      <w:tblPr>
        <w:tblStyle w:val="5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8222"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2"/>
                <w:szCs w:val="32"/>
                <w:highlight w:val="none"/>
              </w:rPr>
            </w:pPr>
            <w:r>
              <w:rPr>
                <w:rFonts w:hint="eastAsia" w:ascii="宋体" w:hAnsi="宋体" w:eastAsia="宋体" w:cs="宋体"/>
                <w:b/>
                <w:color w:val="auto"/>
                <w:sz w:val="28"/>
                <w:szCs w:val="28"/>
                <w:highlight w:val="none"/>
                <w:lang w:eastAsia="zh-CN"/>
              </w:rPr>
              <w:t>响应文件</w:t>
            </w:r>
            <w:r>
              <w:rPr>
                <w:rFonts w:hint="eastAsia" w:ascii="宋体" w:hAnsi="宋体" w:eastAsia="宋体" w:cs="宋体"/>
                <w:b/>
                <w:color w:val="auto"/>
                <w:sz w:val="28"/>
                <w:szCs w:val="28"/>
                <w:highlight w:val="none"/>
              </w:rPr>
              <w:t>电子版（</w:t>
            </w:r>
            <w:r>
              <w:rPr>
                <w:rFonts w:hint="eastAsia" w:ascii="宋体" w:hAnsi="宋体" w:eastAsia="宋体" w:cs="宋体"/>
                <w:b/>
                <w:color w:val="auto"/>
                <w:sz w:val="28"/>
                <w:szCs w:val="28"/>
                <w:highlight w:val="none"/>
                <w:lang w:val="en-US" w:eastAsia="zh-CN"/>
              </w:rPr>
              <w:t>光盘或U盘</w:t>
            </w:r>
            <w:r>
              <w:rPr>
                <w:rFonts w:hint="eastAsia" w:ascii="宋体" w:hAnsi="宋体" w:eastAsia="宋体" w:cs="宋体"/>
                <w:b/>
                <w:color w:val="auto"/>
                <w:sz w:val="28"/>
                <w:szCs w:val="28"/>
                <w:highlight w:val="none"/>
              </w:rPr>
              <w:t>，单独密封包装）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0"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b/>
                <w:color w:val="auto"/>
                <w:sz w:val="28"/>
                <w:szCs w:val="24"/>
                <w:highlight w:val="none"/>
                <w:lang w:eastAsia="zh-CN"/>
              </w:rPr>
            </w:pPr>
            <w:r>
              <w:rPr>
                <w:rFonts w:hint="eastAsia" w:ascii="宋体" w:hAnsi="宋体" w:eastAsia="宋体" w:cs="宋体"/>
                <w:color w:val="auto"/>
                <w:sz w:val="24"/>
                <w:highlight w:val="none"/>
              </w:rPr>
              <w:t>致：中天久信管理咨询集团有限公司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7"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7"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包号：</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7"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highlight w:val="none"/>
              </w:rPr>
            </w:pPr>
            <w:r>
              <w:rPr>
                <w:rFonts w:hint="eastAsia" w:ascii="宋体" w:hAnsi="宋体" w:eastAsia="宋体" w:cs="宋体"/>
                <w:color w:val="auto"/>
                <w:sz w:val="24"/>
                <w:highlight w:val="none"/>
                <w:lang w:eastAsia="zh-CN"/>
              </w:rPr>
              <w:t>采购项目</w:t>
            </w:r>
            <w:r>
              <w:rPr>
                <w:rFonts w:hint="eastAsia" w:ascii="宋体" w:hAnsi="宋体" w:eastAsia="宋体" w:cs="宋体"/>
                <w:color w:val="auto"/>
                <w:sz w:val="24"/>
                <w:highlight w:val="none"/>
              </w:rPr>
              <w:t>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24" w:hRule="atLeast"/>
          <w:jc w:val="center"/>
        </w:trPr>
        <w:tc>
          <w:tcPr>
            <w:tcW w:w="822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：（盖章）</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联系人：</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联系方式：</w:t>
            </w:r>
          </w:p>
          <w:p>
            <w:pPr>
              <w:keepNext w:val="0"/>
              <w:keepLines w:val="0"/>
              <w:pageBreakBefore w:val="0"/>
              <w:widowControl w:val="0"/>
              <w:kinsoku/>
              <w:wordWrap/>
              <w:overflowPunct/>
              <w:topLinePunct w:val="0"/>
              <w:autoSpaceDE/>
              <w:autoSpaceDN/>
              <w:bidi w:val="0"/>
              <w:adjustRightInd w:val="0"/>
              <w:snapToGrid w:val="0"/>
              <w:spacing w:line="460" w:lineRule="exact"/>
              <w:ind w:firstLine="81" w:firstLineChars="32"/>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highlight w:val="none"/>
              </w:rPr>
              <w:t xml:space="preserve">   </w:t>
            </w:r>
            <w:r>
              <w:rPr>
                <w:rFonts w:hint="eastAsia" w:ascii="宋体" w:hAnsi="宋体" w:eastAsia="宋体" w:cs="宋体"/>
                <w:b/>
                <w:color w:val="auto"/>
                <w:spacing w:val="8"/>
                <w:sz w:val="32"/>
                <w:szCs w:val="32"/>
                <w:highlight w:val="none"/>
              </w:rPr>
              <w:t xml:space="preserve">          </w:t>
            </w:r>
            <w:r>
              <w:rPr>
                <w:rFonts w:hint="eastAsia" w:ascii="宋体" w:hAnsi="宋体" w:eastAsia="宋体" w:cs="宋体"/>
                <w:b/>
                <w:color w:val="auto"/>
                <w:spacing w:val="8"/>
                <w:sz w:val="28"/>
                <w:szCs w:val="28"/>
                <w:highlight w:val="none"/>
              </w:rPr>
              <w:t xml:space="preserve"> 年  月  日     时前不得开启</w:t>
            </w:r>
          </w:p>
        </w:tc>
      </w:tr>
    </w:tbl>
    <w:p>
      <w:pPr>
        <w:spacing w:line="360" w:lineRule="auto"/>
        <w:ind w:left="560"/>
        <w:jc w:val="right"/>
        <w:rPr>
          <w:rFonts w:hint="eastAsia" w:ascii="仿宋" w:hAnsi="仿宋" w:eastAsia="仿宋" w:cs="仿宋"/>
          <w:b/>
          <w:color w:val="auto"/>
          <w:sz w:val="28"/>
          <w:szCs w:val="28"/>
          <w:highlight w:val="none"/>
        </w:rPr>
      </w:pPr>
    </w:p>
    <w:p>
      <w:pPr>
        <w:rPr>
          <w:rFonts w:hint="eastAsia"/>
          <w:color w:val="auto"/>
          <w:highlight w:val="none"/>
        </w:rPr>
      </w:pPr>
    </w:p>
    <w:tbl>
      <w:tblPr>
        <w:tblStyle w:val="5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8222"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color w:val="auto"/>
                <w:sz w:val="32"/>
                <w:szCs w:val="32"/>
                <w:highlight w:val="none"/>
              </w:rPr>
            </w:pPr>
            <w:r>
              <w:rPr>
                <w:rFonts w:hint="eastAsia" w:ascii="宋体" w:hAnsi="宋体" w:eastAsia="宋体" w:cs="宋体"/>
                <w:b/>
                <w:color w:val="auto"/>
                <w:sz w:val="28"/>
                <w:szCs w:val="28"/>
                <w:highlight w:val="none"/>
                <w:lang w:eastAsia="zh-CN"/>
              </w:rPr>
              <w:t>响应</w:t>
            </w:r>
            <w:r>
              <w:rPr>
                <w:rFonts w:hint="eastAsia" w:ascii="宋体" w:hAnsi="宋体" w:eastAsia="宋体" w:cs="宋体"/>
                <w:b/>
                <w:color w:val="auto"/>
                <w:sz w:val="28"/>
                <w:szCs w:val="28"/>
                <w:highlight w:val="none"/>
              </w:rPr>
              <w:t>文件（正/副本）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0"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b/>
                <w:color w:val="auto"/>
                <w:sz w:val="28"/>
                <w:szCs w:val="24"/>
                <w:highlight w:val="none"/>
                <w:lang w:eastAsia="zh-CN"/>
              </w:rPr>
            </w:pPr>
            <w:r>
              <w:rPr>
                <w:rFonts w:hint="eastAsia" w:ascii="宋体" w:hAnsi="宋体" w:eastAsia="宋体" w:cs="宋体"/>
                <w:color w:val="auto"/>
                <w:sz w:val="24"/>
                <w:highlight w:val="none"/>
              </w:rPr>
              <w:t>致：中天久信管理咨询集团有限公司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7"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7"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包号：</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7" w:hRule="atLeast"/>
          <w:jc w:val="center"/>
        </w:trPr>
        <w:tc>
          <w:tcPr>
            <w:tcW w:w="8222" w:type="dxa"/>
            <w:tcBorders>
              <w:top w:val="nil"/>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采购项目</w:t>
            </w:r>
            <w:r>
              <w:rPr>
                <w:rFonts w:hint="eastAsia" w:ascii="宋体" w:hAnsi="宋体" w:eastAsia="宋体" w:cs="宋体"/>
                <w:color w:val="auto"/>
                <w:sz w:val="24"/>
                <w:highlight w:val="none"/>
              </w:rPr>
              <w:t>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79" w:hRule="atLeast"/>
          <w:jc w:val="center"/>
        </w:trPr>
        <w:tc>
          <w:tcPr>
            <w:tcW w:w="822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：（盖章）</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联系人：</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联系方式：</w:t>
            </w:r>
          </w:p>
          <w:p>
            <w:pPr>
              <w:keepNext w:val="0"/>
              <w:keepLines w:val="0"/>
              <w:pageBreakBefore w:val="0"/>
              <w:widowControl w:val="0"/>
              <w:kinsoku/>
              <w:wordWrap/>
              <w:overflowPunct/>
              <w:topLinePunct w:val="0"/>
              <w:autoSpaceDE/>
              <w:autoSpaceDN/>
              <w:bidi w:val="0"/>
              <w:adjustRightInd w:val="0"/>
              <w:snapToGrid w:val="0"/>
              <w:spacing w:line="460" w:lineRule="exact"/>
              <w:ind w:firstLine="76" w:firstLineChars="3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8"/>
                <w:szCs w:val="28"/>
                <w:highlight w:val="none"/>
              </w:rPr>
              <w:t xml:space="preserve">      </w:t>
            </w:r>
            <w:r>
              <w:rPr>
                <w:rFonts w:hint="eastAsia" w:ascii="宋体" w:hAnsi="宋体" w:eastAsia="宋体" w:cs="宋体"/>
                <w:b/>
                <w:color w:val="auto"/>
                <w:spacing w:val="8"/>
                <w:sz w:val="28"/>
                <w:szCs w:val="28"/>
                <w:highlight w:val="none"/>
              </w:rPr>
              <w:t xml:space="preserve">  年  月  日     时前不得开启</w:t>
            </w:r>
          </w:p>
        </w:tc>
      </w:tr>
    </w:tbl>
    <w:p>
      <w:pPr>
        <w:rPr>
          <w:rFonts w:ascii="仿宋" w:hAnsi="仿宋"/>
          <w:color w:val="auto"/>
          <w:highlight w:val="none"/>
        </w:rPr>
      </w:pPr>
    </w:p>
    <w:p>
      <w:pPr>
        <w:rPr>
          <w:rFonts w:ascii="仿宋" w:hAnsi="仿宋"/>
          <w:color w:val="auto"/>
          <w:highlight w:val="none"/>
        </w:rPr>
      </w:pPr>
    </w:p>
    <w:p>
      <w:pPr>
        <w:rPr>
          <w:rFonts w:ascii="仿宋" w:hAnsi="仿宋"/>
          <w:color w:val="auto"/>
          <w:szCs w:val="28"/>
          <w:highlight w:val="none"/>
        </w:rPr>
        <w:sectPr>
          <w:headerReference r:id="rId12" w:type="first"/>
          <w:footerReference r:id="rId13" w:type="first"/>
          <w:pgSz w:w="11906" w:h="16838"/>
          <w:pgMar w:top="1446" w:right="1588" w:bottom="1446" w:left="1588" w:header="709" w:footer="601" w:gutter="0"/>
          <w:pgNumType w:fmt="decimal"/>
          <w:cols w:space="720" w:num="1"/>
          <w:titlePg/>
          <w:docGrid w:linePitch="286" w:charSpace="0"/>
        </w:sectPr>
      </w:pPr>
      <w:bookmarkStart w:id="35" w:name="_Toc60421813"/>
    </w:p>
    <w:bookmarkEnd w:id="35"/>
    <w:p>
      <w:pPr>
        <w:rPr>
          <w:color w:val="auto"/>
          <w:highlight w:val="none"/>
        </w:rPr>
      </w:pPr>
    </w:p>
    <w:p>
      <w:pPr>
        <w:spacing w:line="360" w:lineRule="auto"/>
        <w:jc w:val="center"/>
        <w:outlineLvl w:val="0"/>
        <w:rPr>
          <w:rFonts w:hint="eastAsia" w:ascii="宋体" w:hAnsi="宋体" w:eastAsia="宋体" w:cs="宋体"/>
          <w:b/>
          <w:color w:val="auto"/>
          <w:spacing w:val="8"/>
          <w:sz w:val="30"/>
          <w:highlight w:val="none"/>
        </w:rPr>
      </w:pPr>
      <w:bookmarkStart w:id="36" w:name="_Toc15450"/>
      <w:r>
        <w:rPr>
          <w:rFonts w:hint="eastAsia" w:ascii="宋体" w:hAnsi="宋体" w:cs="宋体"/>
          <w:b/>
          <w:snapToGrid w:val="0"/>
          <w:color w:val="auto"/>
          <w:spacing w:val="12"/>
          <w:kern w:val="0"/>
          <w:szCs w:val="28"/>
          <w:highlight w:val="none"/>
          <w:lang w:eastAsia="zh-CN"/>
        </w:rPr>
        <w:t>响应</w:t>
      </w:r>
      <w:r>
        <w:rPr>
          <w:rFonts w:hint="eastAsia" w:ascii="宋体" w:hAnsi="宋体" w:eastAsia="宋体" w:cs="宋体"/>
          <w:b/>
          <w:snapToGrid w:val="0"/>
          <w:color w:val="auto"/>
          <w:spacing w:val="12"/>
          <w:kern w:val="0"/>
          <w:szCs w:val="28"/>
          <w:highlight w:val="none"/>
        </w:rPr>
        <w:t>文件</w:t>
      </w:r>
      <w:r>
        <w:rPr>
          <w:rFonts w:hint="eastAsia" w:ascii="宋体" w:hAnsi="宋体" w:eastAsia="宋体" w:cs="宋体"/>
          <w:b/>
          <w:color w:val="auto"/>
          <w:spacing w:val="8"/>
          <w:szCs w:val="28"/>
          <w:highlight w:val="none"/>
        </w:rPr>
        <w:t>封面及扉页</w:t>
      </w:r>
      <w:bookmarkEnd w:id="36"/>
    </w:p>
    <w:p>
      <w:pPr>
        <w:spacing w:line="600" w:lineRule="exact"/>
        <w:ind w:left="420" w:right="280"/>
        <w:jc w:val="right"/>
        <w:rPr>
          <w:rFonts w:hint="eastAsia" w:ascii="宋体" w:hAnsi="宋体" w:eastAsia="宋体" w:cs="宋体"/>
          <w:b/>
          <w:color w:val="auto"/>
          <w:highlight w:val="none"/>
        </w:rPr>
      </w:pPr>
      <w:r>
        <w:rPr>
          <w:rFonts w:hint="eastAsia" w:ascii="宋体" w:hAnsi="宋体" w:eastAsia="宋体" w:cs="宋体"/>
          <w:b/>
          <w:color w:val="auto"/>
          <w:highlight w:val="none"/>
          <w:bdr w:val="single" w:color="auto" w:sz="4" w:space="0"/>
        </w:rPr>
        <w:t>正本或副本</w:t>
      </w:r>
    </w:p>
    <w:p>
      <w:pPr>
        <w:spacing w:line="560" w:lineRule="exact"/>
        <w:jc w:val="center"/>
        <w:rPr>
          <w:rFonts w:hint="eastAsia" w:ascii="宋体" w:hAnsi="宋体" w:eastAsia="宋体" w:cs="宋体"/>
          <w:b/>
          <w:color w:val="auto"/>
          <w:highlight w:val="none"/>
        </w:rPr>
      </w:pPr>
    </w:p>
    <w:p>
      <w:pPr>
        <w:spacing w:line="560" w:lineRule="exact"/>
        <w:jc w:val="center"/>
        <w:rPr>
          <w:rFonts w:hint="eastAsia" w:ascii="宋体" w:hAnsi="宋体" w:eastAsia="宋体" w:cs="宋体"/>
          <w:b/>
          <w:color w:val="auto"/>
          <w:sz w:val="36"/>
          <w:highlight w:val="none"/>
        </w:rPr>
      </w:pPr>
    </w:p>
    <w:p>
      <w:pPr>
        <w:spacing w:line="560" w:lineRule="exact"/>
        <w:jc w:val="center"/>
        <w:rPr>
          <w:rFonts w:hint="eastAsia" w:ascii="宋体" w:hAnsi="宋体" w:eastAsia="宋体" w:cs="宋体"/>
          <w:color w:val="auto"/>
          <w:sz w:val="36"/>
          <w:highlight w:val="none"/>
          <w:u w:val="single"/>
        </w:rPr>
      </w:pPr>
      <w:r>
        <w:rPr>
          <w:rFonts w:hint="eastAsia" w:ascii="宋体" w:hAnsi="宋体" w:eastAsia="宋体" w:cs="宋体"/>
          <w:color w:val="auto"/>
          <w:sz w:val="36"/>
          <w:highlight w:val="none"/>
          <w:u w:val="single"/>
        </w:rPr>
        <w:t xml:space="preserve">                    </w:t>
      </w:r>
      <w:r>
        <w:rPr>
          <w:rFonts w:hint="eastAsia" w:ascii="宋体" w:hAnsi="宋体" w:eastAsia="宋体" w:cs="宋体"/>
          <w:color w:val="auto"/>
          <w:sz w:val="36"/>
          <w:highlight w:val="none"/>
          <w:u w:val="none"/>
        </w:rPr>
        <w:t>项目</w:t>
      </w:r>
    </w:p>
    <w:p>
      <w:pPr>
        <w:spacing w:line="560" w:lineRule="exact"/>
        <w:jc w:val="center"/>
        <w:rPr>
          <w:rFonts w:hint="eastAsia" w:ascii="宋体" w:hAnsi="宋体" w:eastAsia="宋体" w:cs="宋体"/>
          <w:b/>
          <w:color w:val="auto"/>
          <w:sz w:val="36"/>
          <w:highlight w:val="none"/>
        </w:rPr>
      </w:pPr>
    </w:p>
    <w:p>
      <w:pPr>
        <w:spacing w:line="560" w:lineRule="exact"/>
        <w:jc w:val="center"/>
        <w:rPr>
          <w:rFonts w:hint="eastAsia" w:ascii="宋体" w:hAnsi="宋体" w:eastAsia="宋体" w:cs="宋体"/>
          <w:b/>
          <w:color w:val="auto"/>
          <w:sz w:val="36"/>
          <w:highlight w:val="none"/>
        </w:rPr>
      </w:pPr>
    </w:p>
    <w:p>
      <w:pPr>
        <w:spacing w:line="560" w:lineRule="exact"/>
        <w:jc w:val="center"/>
        <w:rPr>
          <w:rFonts w:hint="eastAsia" w:ascii="宋体" w:hAnsi="宋体" w:eastAsia="宋体" w:cs="宋体"/>
          <w:b/>
          <w:color w:val="auto"/>
          <w:sz w:val="36"/>
          <w:highlight w:val="none"/>
        </w:rPr>
      </w:pPr>
    </w:p>
    <w:p>
      <w:pPr>
        <w:jc w:val="center"/>
        <w:rPr>
          <w:rFonts w:hint="eastAsia" w:ascii="宋体" w:hAnsi="宋体" w:eastAsia="宋体" w:cs="宋体"/>
          <w:b/>
          <w:bCs/>
          <w:color w:val="auto"/>
          <w:sz w:val="84"/>
          <w:highlight w:val="none"/>
        </w:rPr>
      </w:pPr>
    </w:p>
    <w:p>
      <w:pPr>
        <w:jc w:val="center"/>
        <w:rPr>
          <w:rFonts w:hint="eastAsia" w:ascii="宋体" w:hAnsi="宋体" w:eastAsia="宋体" w:cs="宋体"/>
          <w:b/>
          <w:bCs/>
          <w:color w:val="auto"/>
          <w:sz w:val="84"/>
          <w:highlight w:val="none"/>
        </w:rPr>
      </w:pPr>
      <w:r>
        <w:rPr>
          <w:rFonts w:hint="eastAsia" w:ascii="宋体" w:hAnsi="宋体" w:eastAsia="宋体" w:cs="宋体"/>
          <w:b/>
          <w:bCs/>
          <w:color w:val="auto"/>
          <w:sz w:val="84"/>
          <w:highlight w:val="none"/>
          <w:lang w:eastAsia="zh-CN"/>
        </w:rPr>
        <w:t>响</w:t>
      </w:r>
      <w:r>
        <w:rPr>
          <w:rFonts w:hint="eastAsia" w:ascii="宋体" w:hAnsi="宋体" w:cs="宋体"/>
          <w:b/>
          <w:bCs/>
          <w:color w:val="auto"/>
          <w:sz w:val="84"/>
          <w:highlight w:val="none"/>
          <w:lang w:val="en-US" w:eastAsia="zh-CN"/>
        </w:rPr>
        <w:t xml:space="preserve"> </w:t>
      </w:r>
      <w:r>
        <w:rPr>
          <w:rFonts w:hint="eastAsia" w:ascii="宋体" w:hAnsi="宋体" w:eastAsia="宋体" w:cs="宋体"/>
          <w:b/>
          <w:bCs/>
          <w:color w:val="auto"/>
          <w:sz w:val="84"/>
          <w:highlight w:val="none"/>
          <w:lang w:eastAsia="zh-CN"/>
        </w:rPr>
        <w:t>应</w:t>
      </w:r>
      <w:r>
        <w:rPr>
          <w:rFonts w:hint="eastAsia" w:ascii="宋体" w:hAnsi="宋体" w:eastAsia="宋体" w:cs="宋体"/>
          <w:b/>
          <w:bCs/>
          <w:color w:val="auto"/>
          <w:sz w:val="84"/>
          <w:highlight w:val="none"/>
        </w:rPr>
        <w:t xml:space="preserve"> 文 件</w:t>
      </w:r>
    </w:p>
    <w:p>
      <w:pPr>
        <w:rPr>
          <w:rFonts w:hint="eastAsia" w:ascii="宋体" w:hAnsi="宋体" w:eastAsia="宋体" w:cs="宋体"/>
          <w:b/>
          <w:bCs/>
          <w:color w:val="auto"/>
          <w:highlight w:val="none"/>
        </w:rPr>
      </w:pPr>
    </w:p>
    <w:p>
      <w:pPr>
        <w:jc w:val="center"/>
        <w:rPr>
          <w:rFonts w:hint="default"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包号：</w:t>
      </w:r>
      <w:r>
        <w:rPr>
          <w:rFonts w:hint="eastAsia" w:ascii="宋体" w:hAnsi="宋体" w:eastAsia="宋体" w:cs="宋体"/>
          <w:b w:val="0"/>
          <w:bCs w:val="0"/>
          <w:color w:val="auto"/>
          <w:highlight w:val="none"/>
          <w:u w:val="single"/>
          <w:lang w:val="en-US" w:eastAsia="zh-CN"/>
        </w:rPr>
        <w:t xml:space="preserve">    </w:t>
      </w:r>
      <w:r>
        <w:rPr>
          <w:rFonts w:hint="eastAsia" w:ascii="宋体" w:hAnsi="宋体" w:eastAsia="宋体" w:cs="宋体"/>
          <w:b w:val="0"/>
          <w:bCs w:val="0"/>
          <w:color w:val="auto"/>
          <w:highlight w:val="none"/>
          <w:u w:val="none"/>
          <w:lang w:val="en-US" w:eastAsia="zh-CN"/>
        </w:rPr>
        <w:t>包</w:t>
      </w:r>
    </w:p>
    <w:p>
      <w:pPr>
        <w:spacing w:line="560" w:lineRule="exact"/>
        <w:rPr>
          <w:rFonts w:hint="eastAsia" w:ascii="宋体" w:hAnsi="宋体" w:eastAsia="宋体" w:cs="宋体"/>
          <w:b/>
          <w:color w:val="auto"/>
          <w:highlight w:val="none"/>
        </w:rPr>
      </w:pPr>
    </w:p>
    <w:p>
      <w:pPr>
        <w:spacing w:line="560" w:lineRule="exact"/>
        <w:rPr>
          <w:rFonts w:hint="eastAsia" w:ascii="宋体" w:hAnsi="宋体" w:eastAsia="宋体" w:cs="宋体"/>
          <w:b/>
          <w:color w:val="auto"/>
          <w:highlight w:val="none"/>
        </w:rPr>
      </w:pPr>
    </w:p>
    <w:p>
      <w:pPr>
        <w:spacing w:line="560" w:lineRule="exact"/>
        <w:rPr>
          <w:rFonts w:hint="eastAsia" w:ascii="宋体" w:hAnsi="宋体" w:eastAsia="宋体" w:cs="宋体"/>
          <w:b/>
          <w:color w:val="auto"/>
          <w:highlight w:val="none"/>
        </w:rPr>
      </w:pPr>
    </w:p>
    <w:p>
      <w:pPr>
        <w:spacing w:line="560" w:lineRule="exact"/>
        <w:rPr>
          <w:rFonts w:hint="eastAsia" w:ascii="宋体" w:hAnsi="宋体" w:eastAsia="宋体" w:cs="宋体"/>
          <w:b/>
          <w:color w:val="auto"/>
          <w:highlight w:val="none"/>
        </w:rPr>
      </w:pPr>
    </w:p>
    <w:p>
      <w:pPr>
        <w:spacing w:line="560" w:lineRule="exact"/>
        <w:rPr>
          <w:rFonts w:hint="eastAsia" w:ascii="宋体" w:hAnsi="宋体" w:eastAsia="宋体" w:cs="宋体"/>
          <w:b/>
          <w:color w:val="auto"/>
          <w:highlight w:val="none"/>
        </w:rPr>
      </w:pPr>
    </w:p>
    <w:p>
      <w:pPr>
        <w:spacing w:line="560" w:lineRule="exact"/>
        <w:rPr>
          <w:rFonts w:hint="eastAsia" w:ascii="宋体" w:hAnsi="宋体" w:eastAsia="宋体" w:cs="宋体"/>
          <w:b/>
          <w:color w:val="auto"/>
          <w:highlight w:val="none"/>
        </w:rPr>
      </w:pPr>
    </w:p>
    <w:p>
      <w:pPr>
        <w:spacing w:line="560" w:lineRule="exact"/>
        <w:rPr>
          <w:rFonts w:hint="eastAsia" w:ascii="宋体" w:hAnsi="宋体" w:eastAsia="宋体" w:cs="宋体"/>
          <w:b/>
          <w:color w:val="auto"/>
          <w:sz w:val="28"/>
          <w:szCs w:val="28"/>
          <w:highlight w:val="none"/>
        </w:rPr>
      </w:pPr>
    </w:p>
    <w:p>
      <w:pPr>
        <w:widowControl/>
        <w:tabs>
          <w:tab w:val="left" w:pos="1418"/>
        </w:tabs>
        <w:spacing w:line="360" w:lineRule="auto"/>
        <w:ind w:right="-197" w:rightChars="-94" w:firstLine="614" w:firstLineChars="202"/>
        <w:jc w:val="left"/>
        <w:rPr>
          <w:rFonts w:hint="eastAsia" w:ascii="宋体" w:hAnsi="宋体" w:eastAsia="宋体" w:cs="宋体"/>
          <w:color w:val="auto"/>
          <w:spacing w:val="12"/>
          <w:sz w:val="28"/>
          <w:szCs w:val="28"/>
          <w:highlight w:val="none"/>
          <w:lang w:eastAsia="zh-CN"/>
        </w:rPr>
      </w:pPr>
      <w:r>
        <w:rPr>
          <w:rFonts w:hint="eastAsia" w:ascii="宋体" w:hAnsi="宋体" w:eastAsia="宋体" w:cs="宋体"/>
          <w:color w:val="auto"/>
          <w:spacing w:val="12"/>
          <w:sz w:val="28"/>
          <w:szCs w:val="28"/>
          <w:highlight w:val="none"/>
        </w:rPr>
        <w:t xml:space="preserve">    采 购 人：</w:t>
      </w:r>
      <w:r>
        <w:rPr>
          <w:rFonts w:hint="eastAsia" w:ascii="宋体" w:hAnsi="宋体" w:cs="宋体"/>
          <w:color w:val="auto"/>
          <w:spacing w:val="12"/>
          <w:sz w:val="28"/>
          <w:szCs w:val="28"/>
          <w:highlight w:val="none"/>
          <w:lang w:eastAsia="zh-CN"/>
        </w:rPr>
        <w:t>西安市长安区疾病预防控制中心</w:t>
      </w:r>
    </w:p>
    <w:p>
      <w:pPr>
        <w:tabs>
          <w:tab w:val="left" w:pos="1418"/>
        </w:tabs>
        <w:spacing w:line="360" w:lineRule="auto"/>
        <w:ind w:firstLine="425" w:firstLineChars="140"/>
        <w:jc w:val="left"/>
        <w:rPr>
          <w:rFonts w:hint="eastAsia" w:ascii="宋体" w:hAnsi="宋体" w:eastAsia="宋体" w:cs="宋体"/>
          <w:color w:val="auto"/>
          <w:spacing w:val="12"/>
          <w:sz w:val="28"/>
          <w:szCs w:val="28"/>
          <w:highlight w:val="none"/>
          <w:lang w:eastAsia="zh-CN"/>
        </w:rPr>
      </w:pPr>
      <w:r>
        <w:rPr>
          <w:rFonts w:hint="eastAsia" w:ascii="宋体" w:hAnsi="宋体" w:eastAsia="宋体" w:cs="宋体"/>
          <w:color w:val="auto"/>
          <w:spacing w:val="12"/>
          <w:sz w:val="28"/>
          <w:szCs w:val="28"/>
          <w:highlight w:val="none"/>
        </w:rPr>
        <w:t xml:space="preserve">     采购代理机构：</w:t>
      </w:r>
      <w:r>
        <w:rPr>
          <w:rFonts w:hint="eastAsia" w:ascii="宋体" w:hAnsi="宋体" w:cs="宋体"/>
          <w:color w:val="auto"/>
          <w:spacing w:val="12"/>
          <w:sz w:val="28"/>
          <w:szCs w:val="28"/>
          <w:highlight w:val="none"/>
          <w:lang w:eastAsia="zh-CN"/>
        </w:rPr>
        <w:t>中天久信管理咨询集团有限公司</w:t>
      </w:r>
    </w:p>
    <w:p>
      <w:pPr>
        <w:tabs>
          <w:tab w:val="left" w:pos="1418"/>
        </w:tabs>
        <w:spacing w:line="360" w:lineRule="auto"/>
        <w:ind w:firstLine="414" w:firstLineChars="140"/>
        <w:jc w:val="left"/>
        <w:rPr>
          <w:rFonts w:hint="eastAsia" w:ascii="宋体" w:hAnsi="宋体" w:eastAsia="宋体" w:cs="宋体"/>
          <w:color w:val="auto"/>
          <w:spacing w:val="8"/>
          <w:sz w:val="28"/>
          <w:szCs w:val="28"/>
          <w:highlight w:val="none"/>
        </w:rPr>
      </w:pPr>
      <w:r>
        <w:rPr>
          <w:rFonts w:hint="eastAsia" w:ascii="宋体" w:hAnsi="宋体" w:eastAsia="宋体" w:cs="宋体"/>
          <w:color w:val="auto"/>
          <w:spacing w:val="8"/>
          <w:sz w:val="28"/>
          <w:szCs w:val="28"/>
          <w:highlight w:val="none"/>
        </w:rPr>
        <w:t xml:space="preserve">     </w:t>
      </w:r>
      <w:r>
        <w:rPr>
          <w:rFonts w:hint="eastAsia" w:ascii="宋体" w:hAnsi="宋体" w:cs="宋体"/>
          <w:color w:val="auto"/>
          <w:spacing w:val="8"/>
          <w:sz w:val="28"/>
          <w:szCs w:val="28"/>
          <w:highlight w:val="none"/>
          <w:lang w:eastAsia="zh-CN"/>
        </w:rPr>
        <w:t>供</w:t>
      </w:r>
      <w:r>
        <w:rPr>
          <w:rFonts w:hint="eastAsia" w:ascii="宋体" w:hAnsi="宋体" w:cs="宋体"/>
          <w:color w:val="auto"/>
          <w:spacing w:val="8"/>
          <w:sz w:val="28"/>
          <w:szCs w:val="28"/>
          <w:highlight w:val="none"/>
          <w:lang w:val="en-US" w:eastAsia="zh-CN"/>
        </w:rPr>
        <w:t xml:space="preserve"> </w:t>
      </w:r>
      <w:r>
        <w:rPr>
          <w:rFonts w:hint="eastAsia" w:ascii="宋体" w:hAnsi="宋体" w:cs="宋体"/>
          <w:color w:val="auto"/>
          <w:spacing w:val="8"/>
          <w:sz w:val="28"/>
          <w:szCs w:val="28"/>
          <w:highlight w:val="none"/>
          <w:lang w:eastAsia="zh-CN"/>
        </w:rPr>
        <w:t>应</w:t>
      </w:r>
      <w:r>
        <w:rPr>
          <w:rFonts w:hint="eastAsia" w:ascii="宋体" w:hAnsi="宋体" w:cs="宋体"/>
          <w:color w:val="auto"/>
          <w:spacing w:val="8"/>
          <w:sz w:val="28"/>
          <w:szCs w:val="28"/>
          <w:highlight w:val="none"/>
          <w:lang w:val="en-US" w:eastAsia="zh-CN"/>
        </w:rPr>
        <w:t xml:space="preserve"> </w:t>
      </w:r>
      <w:r>
        <w:rPr>
          <w:rFonts w:hint="eastAsia" w:ascii="宋体" w:hAnsi="宋体" w:cs="宋体"/>
          <w:color w:val="auto"/>
          <w:spacing w:val="8"/>
          <w:sz w:val="28"/>
          <w:szCs w:val="28"/>
          <w:highlight w:val="none"/>
          <w:lang w:eastAsia="zh-CN"/>
        </w:rPr>
        <w:t>商</w:t>
      </w:r>
      <w:r>
        <w:rPr>
          <w:rFonts w:hint="eastAsia" w:ascii="宋体" w:hAnsi="宋体" w:eastAsia="宋体" w:cs="宋体"/>
          <w:color w:val="auto"/>
          <w:spacing w:val="8"/>
          <w:sz w:val="28"/>
          <w:szCs w:val="28"/>
          <w:highlight w:val="none"/>
        </w:rPr>
        <w:t>：</w:t>
      </w:r>
      <w:r>
        <w:rPr>
          <w:rFonts w:hint="eastAsia" w:ascii="宋体" w:hAnsi="宋体" w:eastAsia="宋体" w:cs="宋体"/>
          <w:color w:val="auto"/>
          <w:spacing w:val="8"/>
          <w:sz w:val="28"/>
          <w:szCs w:val="28"/>
          <w:highlight w:val="none"/>
          <w:u w:val="single"/>
        </w:rPr>
        <w:t xml:space="preserve">              </w:t>
      </w:r>
      <w:r>
        <w:rPr>
          <w:rFonts w:hint="eastAsia" w:ascii="宋体" w:hAnsi="宋体" w:eastAsia="宋体" w:cs="宋体"/>
          <w:color w:val="auto"/>
          <w:spacing w:val="8"/>
          <w:sz w:val="28"/>
          <w:szCs w:val="28"/>
          <w:highlight w:val="none"/>
        </w:rPr>
        <w:t>（单位全称）（盖公章）</w:t>
      </w:r>
    </w:p>
    <w:p>
      <w:pPr>
        <w:tabs>
          <w:tab w:val="left" w:pos="1418"/>
        </w:tabs>
        <w:spacing w:line="360" w:lineRule="auto"/>
        <w:ind w:firstLine="414" w:firstLineChars="140"/>
        <w:jc w:val="left"/>
        <w:rPr>
          <w:rFonts w:hint="eastAsia" w:ascii="宋体" w:hAnsi="宋体" w:eastAsia="宋体" w:cs="宋体"/>
          <w:color w:val="auto"/>
          <w:spacing w:val="8"/>
          <w:sz w:val="28"/>
          <w:szCs w:val="28"/>
          <w:highlight w:val="none"/>
        </w:rPr>
      </w:pPr>
      <w:r>
        <w:rPr>
          <w:rFonts w:hint="eastAsia" w:ascii="宋体" w:hAnsi="宋体" w:eastAsia="宋体" w:cs="宋体"/>
          <w:color w:val="auto"/>
          <w:spacing w:val="8"/>
          <w:sz w:val="28"/>
          <w:szCs w:val="28"/>
          <w:highlight w:val="none"/>
        </w:rPr>
        <w:t xml:space="preserve">     法定代表人（或授权代表）：</w:t>
      </w:r>
      <w:r>
        <w:rPr>
          <w:rFonts w:hint="eastAsia" w:ascii="宋体" w:hAnsi="宋体" w:eastAsia="宋体" w:cs="宋体"/>
          <w:color w:val="auto"/>
          <w:spacing w:val="8"/>
          <w:sz w:val="28"/>
          <w:szCs w:val="28"/>
          <w:highlight w:val="none"/>
          <w:u w:val="single"/>
        </w:rPr>
        <w:t xml:space="preserve">       </w:t>
      </w:r>
      <w:r>
        <w:rPr>
          <w:rFonts w:hint="eastAsia" w:ascii="宋体" w:hAnsi="宋体" w:eastAsia="宋体" w:cs="宋体"/>
          <w:color w:val="auto"/>
          <w:spacing w:val="8"/>
          <w:sz w:val="28"/>
          <w:szCs w:val="28"/>
          <w:highlight w:val="none"/>
        </w:rPr>
        <w:t>（签字或盖章）</w:t>
      </w:r>
    </w:p>
    <w:p>
      <w:pPr>
        <w:tabs>
          <w:tab w:val="left" w:pos="1418"/>
        </w:tabs>
        <w:spacing w:line="360" w:lineRule="auto"/>
        <w:jc w:val="center"/>
        <w:rPr>
          <w:rFonts w:hint="eastAsia" w:ascii="宋体" w:hAnsi="宋体" w:eastAsia="宋体" w:cs="宋体"/>
          <w:color w:val="auto"/>
          <w:spacing w:val="8"/>
          <w:sz w:val="28"/>
          <w:szCs w:val="28"/>
          <w:highlight w:val="none"/>
        </w:rPr>
      </w:pPr>
      <w:r>
        <w:rPr>
          <w:rFonts w:hint="eastAsia" w:ascii="宋体" w:hAnsi="宋体" w:eastAsia="宋体" w:cs="宋体"/>
          <w:color w:val="auto"/>
          <w:spacing w:val="8"/>
          <w:sz w:val="28"/>
          <w:szCs w:val="28"/>
          <w:highlight w:val="none"/>
        </w:rPr>
        <w:t>年   月   日</w:t>
      </w:r>
    </w:p>
    <w:p>
      <w:pPr>
        <w:pStyle w:val="4"/>
        <w:numPr>
          <w:ilvl w:val="1"/>
          <w:numId w:val="0"/>
        </w:numPr>
        <w:bidi w:val="0"/>
        <w:jc w:val="center"/>
        <w:rPr>
          <w:rFonts w:hint="eastAsia" w:ascii="宋体" w:hAnsi="宋体" w:eastAsia="宋体" w:cs="宋体"/>
          <w:color w:val="auto"/>
          <w:highlight w:val="none"/>
        </w:rPr>
      </w:pPr>
      <w:bookmarkStart w:id="37" w:name="_Toc13187"/>
      <w:bookmarkStart w:id="38" w:name="_Toc22312334"/>
      <w:r>
        <w:rPr>
          <w:rFonts w:hint="eastAsia" w:ascii="宋体" w:hAnsi="宋体" w:eastAsia="宋体" w:cs="宋体"/>
          <w:color w:val="auto"/>
          <w:highlight w:val="none"/>
        </w:rPr>
        <w:t>一、法定代表人身份证明书</w:t>
      </w:r>
      <w:bookmarkEnd w:id="37"/>
      <w:bookmarkEnd w:id="38"/>
    </w:p>
    <w:p>
      <w:pPr>
        <w:pageBreakBefore w:val="0"/>
        <w:widowControl w:val="0"/>
        <w:kinsoku/>
        <w:wordWrap/>
        <w:overflowPunct/>
        <w:topLinePunct w:val="0"/>
        <w:autoSpaceDE w:val="0"/>
        <w:autoSpaceDN w:val="0"/>
        <w:bidi w:val="0"/>
        <w:adjustRightInd w:val="0"/>
        <w:snapToGrid w:val="0"/>
        <w:spacing w:line="460" w:lineRule="exact"/>
        <w:jc w:val="center"/>
        <w:textAlignment w:val="auto"/>
        <w:rPr>
          <w:rFonts w:hint="eastAsia" w:ascii="宋体" w:hAnsi="宋体" w:eastAsia="宋体" w:cs="宋体"/>
          <w:b/>
          <w:color w:val="auto"/>
          <w:kern w:val="0"/>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单位名称:</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单位性质:</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地    址:</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成立时间:</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日</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经营期限:</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姓    名:</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性别:</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年龄:</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职务：</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系</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eastAsia="zh-CN"/>
        </w:rPr>
        <w:t>供应商</w:t>
      </w:r>
      <w:r>
        <w:rPr>
          <w:rFonts w:hint="eastAsia" w:ascii="宋体" w:hAnsi="宋体" w:eastAsia="宋体" w:cs="宋体"/>
          <w:color w:val="auto"/>
          <w:kern w:val="0"/>
          <w:sz w:val="24"/>
          <w:szCs w:val="24"/>
          <w:highlight w:val="none"/>
          <w:u w:val="single"/>
        </w:rPr>
        <w:t xml:space="preserve">单位名称）             </w:t>
      </w:r>
      <w:r>
        <w:rPr>
          <w:rFonts w:hint="eastAsia" w:ascii="宋体" w:hAnsi="宋体" w:eastAsia="宋体" w:cs="宋体"/>
          <w:color w:val="auto"/>
          <w:kern w:val="0"/>
          <w:sz w:val="24"/>
          <w:szCs w:val="24"/>
          <w:highlight w:val="none"/>
        </w:rPr>
        <w:t>的法定代表人。</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1"/>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特此证明。</w:t>
      </w:r>
    </w:p>
    <w:p>
      <w:pPr>
        <w:keepNext w:val="0"/>
        <w:keepLines w:val="0"/>
        <w:pageBreakBefore w:val="0"/>
        <w:widowControl w:val="0"/>
        <w:kinsoku/>
        <w:wordWrap/>
        <w:overflowPunct/>
        <w:topLinePunct w:val="0"/>
        <w:autoSpaceDE w:val="0"/>
        <w:autoSpaceDN w:val="0"/>
        <w:bidi w:val="0"/>
        <w:spacing w:line="500" w:lineRule="exact"/>
        <w:ind w:firstLine="4505"/>
        <w:textAlignment w:val="auto"/>
        <w:rPr>
          <w:rFonts w:hint="eastAsia" w:ascii="宋体" w:hAnsi="宋体" w:eastAsia="宋体" w:cs="宋体"/>
          <w:color w:val="auto"/>
          <w:kern w:val="0"/>
          <w:sz w:val="24"/>
          <w:szCs w:val="24"/>
          <w:highlight w:val="none"/>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4560" w:firstLineChars="19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（盖公章）</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4560" w:firstLineChars="19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日  期：   年  月  日</w:t>
      </w:r>
    </w:p>
    <w:p>
      <w:pPr>
        <w:autoSpaceDE w:val="0"/>
        <w:autoSpaceDN w:val="0"/>
        <w:spacing w:line="360" w:lineRule="auto"/>
        <w:rPr>
          <w:rFonts w:hint="eastAsia" w:ascii="宋体" w:hAnsi="宋体" w:eastAsia="宋体" w:cs="宋体"/>
          <w:color w:val="auto"/>
          <w:kern w:val="0"/>
          <w:sz w:val="24"/>
          <w:szCs w:val="24"/>
          <w:highlight w:val="none"/>
          <w:u w:val="single"/>
        </w:rPr>
      </w:pPr>
    </w:p>
    <w:p>
      <w:pPr>
        <w:autoSpaceDE w:val="0"/>
        <w:autoSpaceDN w:val="0"/>
        <w:spacing w:line="360" w:lineRule="auto"/>
        <w:ind w:firstLine="949" w:firstLineChars="450"/>
        <w:rPr>
          <w:rFonts w:hint="eastAsia" w:ascii="宋体" w:hAnsi="宋体" w:eastAsia="宋体" w:cs="宋体"/>
          <w:b/>
          <w:color w:val="auto"/>
          <w:kern w:val="0"/>
          <w:szCs w:val="21"/>
          <w:highlight w:val="none"/>
        </w:rPr>
      </w:pPr>
    </w:p>
    <w:p>
      <w:pPr>
        <w:autoSpaceDE w:val="0"/>
        <w:autoSpaceDN w:val="0"/>
        <w:spacing w:line="360" w:lineRule="auto"/>
        <w:ind w:firstLine="949" w:firstLineChars="450"/>
        <w:rPr>
          <w:rFonts w:hint="eastAsia" w:ascii="宋体" w:hAnsi="宋体" w:eastAsia="宋体" w:cs="宋体"/>
          <w:b/>
          <w:color w:val="auto"/>
          <w:kern w:val="0"/>
          <w:szCs w:val="21"/>
          <w:highlight w:val="none"/>
        </w:rPr>
      </w:pPr>
    </w:p>
    <w:p>
      <w:pPr>
        <w:autoSpaceDE w:val="0"/>
        <w:autoSpaceDN w:val="0"/>
        <w:spacing w:line="360" w:lineRule="auto"/>
        <w:ind w:firstLine="949" w:firstLineChars="45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附：法定代表人身份证复印件</w:t>
      </w:r>
    </w:p>
    <w:p>
      <w:pPr>
        <w:spacing w:line="360" w:lineRule="auto"/>
        <w:ind w:firstLine="810"/>
        <w:rPr>
          <w:rFonts w:hint="eastAsia" w:ascii="宋体" w:hAnsi="宋体" w:eastAsia="宋体" w:cs="宋体"/>
          <w:b/>
          <w:bCs/>
          <w:color w:val="auto"/>
          <w:szCs w:val="21"/>
          <w:highlight w:val="none"/>
        </w:rPr>
      </w:pPr>
      <w:r>
        <w:rPr>
          <w:rFonts w:hint="eastAsia" w:ascii="宋体" w:hAnsi="宋体" w:eastAsia="宋体" w:cs="宋体"/>
          <w:color w:val="auto"/>
          <w:kern w:val="0"/>
          <w:sz w:val="24"/>
          <w:highlight w:val="none"/>
        </w:rPr>
        <mc:AlternateContent>
          <mc:Choice Requires="wps">
            <w:drawing>
              <wp:anchor distT="0" distB="0" distL="114300" distR="114300" simplePos="0" relativeHeight="251660288" behindDoc="0" locked="0" layoutInCell="1" allowOverlap="1">
                <wp:simplePos x="0" y="0"/>
                <wp:positionH relativeFrom="column">
                  <wp:posOffset>543560</wp:posOffset>
                </wp:positionH>
                <wp:positionV relativeFrom="paragraph">
                  <wp:posOffset>276860</wp:posOffset>
                </wp:positionV>
                <wp:extent cx="4702810" cy="2892425"/>
                <wp:effectExtent l="4445" t="4445" r="17145" b="17780"/>
                <wp:wrapNone/>
                <wp:docPr id="1" name="矩形 1"/>
                <wp:cNvGraphicFramePr/>
                <a:graphic xmlns:a="http://schemas.openxmlformats.org/drawingml/2006/main">
                  <a:graphicData uri="http://schemas.microsoft.com/office/word/2010/wordprocessingShape">
                    <wps:wsp>
                      <wps:cNvSpPr/>
                      <wps:spPr>
                        <a:xfrm>
                          <a:off x="0" y="0"/>
                          <a:ext cx="4702810" cy="28924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pStyle w:val="7"/>
                              <w:rPr>
                                <w:rFonts w:ascii="宋体" w:hAnsi="宋体"/>
                                <w:b w:val="0"/>
                                <w:bCs w:val="0"/>
                                <w:spacing w:val="8"/>
                                <w:sz w:val="21"/>
                                <w:szCs w:val="21"/>
                              </w:rPr>
                            </w:pPr>
                          </w:p>
                          <w:p/>
                          <w:p>
                            <w:pPr>
                              <w:jc w:val="center"/>
                              <w:rPr>
                                <w:rFonts w:hint="eastAsia" w:ascii="宋体" w:hAnsi="宋体" w:eastAsia="宋体" w:cs="宋体"/>
                                <w:b/>
                                <w:bCs/>
                                <w:spacing w:val="8"/>
                                <w:sz w:val="21"/>
                                <w:szCs w:val="21"/>
                              </w:rPr>
                            </w:pPr>
                            <w:r>
                              <w:rPr>
                                <w:rFonts w:hint="eastAsia" w:ascii="宋体" w:hAnsi="宋体" w:eastAsia="宋体" w:cs="宋体"/>
                                <w:b/>
                                <w:bCs/>
                                <w:spacing w:val="8"/>
                                <w:sz w:val="21"/>
                                <w:szCs w:val="21"/>
                              </w:rPr>
                              <w:t>法定代表人身份证复印件粘贴处</w:t>
                            </w:r>
                          </w:p>
                          <w:p>
                            <w:pPr>
                              <w:jc w:val="center"/>
                              <w:rPr>
                                <w:rFonts w:hint="eastAsia" w:ascii="宋体" w:hAnsi="宋体" w:eastAsia="宋体" w:cs="宋体"/>
                                <w:b/>
                                <w:bCs/>
                                <w:spacing w:val="8"/>
                                <w:sz w:val="21"/>
                                <w:szCs w:val="21"/>
                              </w:rPr>
                            </w:pPr>
                          </w:p>
                          <w:p>
                            <w:pPr>
                              <w:jc w:val="center"/>
                              <w:rPr>
                                <w:rFonts w:hint="eastAsia" w:ascii="宋体" w:hAnsi="宋体" w:eastAsia="宋体" w:cs="宋体"/>
                                <w:b/>
                                <w:bCs/>
                                <w:spacing w:val="8"/>
                                <w:sz w:val="21"/>
                                <w:szCs w:val="21"/>
                              </w:rPr>
                            </w:pPr>
                            <w:r>
                              <w:rPr>
                                <w:rFonts w:hint="eastAsia" w:ascii="宋体" w:hAnsi="宋体" w:eastAsia="宋体" w:cs="宋体"/>
                                <w:b/>
                                <w:bCs/>
                                <w:spacing w:val="8"/>
                                <w:sz w:val="21"/>
                                <w:szCs w:val="21"/>
                              </w:rPr>
                              <w:t>（正、</w:t>
                            </w:r>
                            <w:r>
                              <w:rPr>
                                <w:rFonts w:hint="eastAsia" w:ascii="宋体" w:hAnsi="宋体" w:eastAsia="宋体" w:cs="宋体"/>
                                <w:b/>
                                <w:bCs/>
                                <w:spacing w:val="8"/>
                                <w:sz w:val="21"/>
                                <w:szCs w:val="21"/>
                                <w:lang w:eastAsia="zh-CN"/>
                              </w:rPr>
                              <w:t>反面</w:t>
                            </w:r>
                            <w:r>
                              <w:rPr>
                                <w:rFonts w:hint="eastAsia" w:ascii="宋体" w:hAnsi="宋体" w:eastAsia="宋体" w:cs="宋体"/>
                                <w:b/>
                                <w:bCs/>
                                <w:spacing w:val="8"/>
                                <w:sz w:val="21"/>
                                <w:szCs w:val="21"/>
                              </w:rPr>
                              <w:t>）</w:t>
                            </w:r>
                          </w:p>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p>
                        </w:txbxContent>
                      </wps:txbx>
                      <wps:bodyPr upright="1"/>
                    </wps:wsp>
                  </a:graphicData>
                </a:graphic>
              </wp:anchor>
            </w:drawing>
          </mc:Choice>
          <mc:Fallback>
            <w:pict>
              <v:rect id="_x0000_s1026" o:spid="_x0000_s1026" o:spt="1" style="position:absolute;left:0pt;margin-left:42.8pt;margin-top:21.8pt;height:227.75pt;width:370.3pt;z-index:251660288;mso-width-relative:page;mso-height-relative:page;" fillcolor="#FFFFFF" filled="t" stroked="t" coordsize="21600,21600" o:gfxdata="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rigDNtcAAAAJAQAADwAAAAAAAAABACAAAAAiAAAAZHJz&#10;L2Rvd25yZXYueG1sUEsBAhQAFAAAAAgAh07iQP010REFAgAAOAQAAA4AAAAAAAAAAQAgAAAAJgEA&#10;AGRycy9lMm9Eb2MueG1sUEsFBgAAAAAGAAYAWQEAAJ0FAAAAAA==&#10;">
                <v:fill on="t" focussize="0,0"/>
                <v:stroke color="#000000" joinstyle="miter"/>
                <v:imagedata o:title=""/>
                <o:lock v:ext="edit" aspectratio="f"/>
                <v:textbox>
                  <w:txbxContent>
                    <w:p>
                      <w:pPr>
                        <w:pStyle w:val="7"/>
                        <w:rPr>
                          <w:rFonts w:ascii="宋体" w:hAnsi="宋体"/>
                          <w:b w:val="0"/>
                          <w:bCs w:val="0"/>
                          <w:spacing w:val="8"/>
                          <w:sz w:val="21"/>
                          <w:szCs w:val="21"/>
                        </w:rPr>
                      </w:pPr>
                    </w:p>
                    <w:p/>
                    <w:p>
                      <w:pPr>
                        <w:jc w:val="center"/>
                        <w:rPr>
                          <w:rFonts w:hint="eastAsia" w:ascii="宋体" w:hAnsi="宋体" w:eastAsia="宋体" w:cs="宋体"/>
                          <w:b/>
                          <w:bCs/>
                          <w:spacing w:val="8"/>
                          <w:sz w:val="21"/>
                          <w:szCs w:val="21"/>
                        </w:rPr>
                      </w:pPr>
                      <w:r>
                        <w:rPr>
                          <w:rFonts w:hint="eastAsia" w:ascii="宋体" w:hAnsi="宋体" w:eastAsia="宋体" w:cs="宋体"/>
                          <w:b/>
                          <w:bCs/>
                          <w:spacing w:val="8"/>
                          <w:sz w:val="21"/>
                          <w:szCs w:val="21"/>
                        </w:rPr>
                        <w:t>法定代表人身份证复印件粘贴处</w:t>
                      </w:r>
                    </w:p>
                    <w:p>
                      <w:pPr>
                        <w:jc w:val="center"/>
                        <w:rPr>
                          <w:rFonts w:hint="eastAsia" w:ascii="宋体" w:hAnsi="宋体" w:eastAsia="宋体" w:cs="宋体"/>
                          <w:b/>
                          <w:bCs/>
                          <w:spacing w:val="8"/>
                          <w:sz w:val="21"/>
                          <w:szCs w:val="21"/>
                        </w:rPr>
                      </w:pPr>
                    </w:p>
                    <w:p>
                      <w:pPr>
                        <w:jc w:val="center"/>
                        <w:rPr>
                          <w:rFonts w:hint="eastAsia" w:ascii="宋体" w:hAnsi="宋体" w:eastAsia="宋体" w:cs="宋体"/>
                          <w:b/>
                          <w:bCs/>
                          <w:spacing w:val="8"/>
                          <w:sz w:val="21"/>
                          <w:szCs w:val="21"/>
                        </w:rPr>
                      </w:pPr>
                      <w:r>
                        <w:rPr>
                          <w:rFonts w:hint="eastAsia" w:ascii="宋体" w:hAnsi="宋体" w:eastAsia="宋体" w:cs="宋体"/>
                          <w:b/>
                          <w:bCs/>
                          <w:spacing w:val="8"/>
                          <w:sz w:val="21"/>
                          <w:szCs w:val="21"/>
                        </w:rPr>
                        <w:t>（正、</w:t>
                      </w:r>
                      <w:r>
                        <w:rPr>
                          <w:rFonts w:hint="eastAsia" w:ascii="宋体" w:hAnsi="宋体" w:eastAsia="宋体" w:cs="宋体"/>
                          <w:b/>
                          <w:bCs/>
                          <w:spacing w:val="8"/>
                          <w:sz w:val="21"/>
                          <w:szCs w:val="21"/>
                          <w:lang w:eastAsia="zh-CN"/>
                        </w:rPr>
                        <w:t>反面</w:t>
                      </w:r>
                      <w:r>
                        <w:rPr>
                          <w:rFonts w:hint="eastAsia" w:ascii="宋体" w:hAnsi="宋体" w:eastAsia="宋体" w:cs="宋体"/>
                          <w:b/>
                          <w:bCs/>
                          <w:spacing w:val="8"/>
                          <w:sz w:val="21"/>
                          <w:szCs w:val="21"/>
                        </w:rPr>
                        <w:t>）</w:t>
                      </w:r>
                    </w:p>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p>
                  </w:txbxContent>
                </v:textbox>
              </v:rect>
            </w:pict>
          </mc:Fallback>
        </mc:AlternateContent>
      </w:r>
    </w:p>
    <w:p>
      <w:pPr>
        <w:spacing w:line="360" w:lineRule="auto"/>
        <w:ind w:firstLine="810"/>
        <w:rPr>
          <w:rFonts w:hint="eastAsia" w:ascii="宋体" w:hAnsi="宋体" w:eastAsia="宋体" w:cs="宋体"/>
          <w:b/>
          <w:bCs/>
          <w:color w:val="auto"/>
          <w:szCs w:val="21"/>
          <w:highlight w:val="none"/>
        </w:rPr>
      </w:pPr>
    </w:p>
    <w:p>
      <w:pPr>
        <w:spacing w:line="360" w:lineRule="auto"/>
        <w:ind w:firstLine="810"/>
        <w:rPr>
          <w:rFonts w:hint="eastAsia" w:ascii="宋体" w:hAnsi="宋体" w:eastAsia="宋体" w:cs="宋体"/>
          <w:b/>
          <w:bCs/>
          <w:color w:val="auto"/>
          <w:szCs w:val="21"/>
          <w:highlight w:val="none"/>
        </w:rPr>
      </w:pPr>
    </w:p>
    <w:p>
      <w:pPr>
        <w:spacing w:line="360" w:lineRule="auto"/>
        <w:ind w:firstLine="810"/>
        <w:rPr>
          <w:rFonts w:hint="eastAsia" w:ascii="宋体" w:hAnsi="宋体" w:eastAsia="宋体" w:cs="宋体"/>
          <w:b/>
          <w:bCs/>
          <w:color w:val="auto"/>
          <w:szCs w:val="21"/>
          <w:highlight w:val="none"/>
        </w:rPr>
      </w:pPr>
    </w:p>
    <w:p>
      <w:pPr>
        <w:spacing w:line="360" w:lineRule="auto"/>
        <w:ind w:firstLine="810"/>
        <w:rPr>
          <w:rFonts w:hint="eastAsia" w:ascii="宋体" w:hAnsi="宋体" w:eastAsia="宋体" w:cs="宋体"/>
          <w:b/>
          <w:bCs/>
          <w:color w:val="auto"/>
          <w:szCs w:val="21"/>
          <w:highlight w:val="none"/>
        </w:rPr>
      </w:pPr>
    </w:p>
    <w:p>
      <w:pPr>
        <w:spacing w:line="360" w:lineRule="auto"/>
        <w:ind w:firstLine="810"/>
        <w:rPr>
          <w:rFonts w:hint="eastAsia" w:ascii="宋体" w:hAnsi="宋体" w:eastAsia="宋体" w:cs="宋体"/>
          <w:b/>
          <w:bCs/>
          <w:color w:val="auto"/>
          <w:szCs w:val="21"/>
          <w:highlight w:val="none"/>
        </w:rPr>
      </w:pPr>
    </w:p>
    <w:p>
      <w:pPr>
        <w:spacing w:line="360" w:lineRule="auto"/>
        <w:ind w:firstLine="810"/>
        <w:rPr>
          <w:rFonts w:hint="eastAsia" w:ascii="宋体" w:hAnsi="宋体" w:eastAsia="宋体" w:cs="宋体"/>
          <w:b/>
          <w:bCs/>
          <w:color w:val="auto"/>
          <w:szCs w:val="21"/>
          <w:highlight w:val="none"/>
        </w:rPr>
      </w:pPr>
    </w:p>
    <w:p>
      <w:pPr>
        <w:rPr>
          <w:rFonts w:hint="eastAsia" w:ascii="宋体" w:hAnsi="宋体" w:eastAsia="宋体" w:cs="宋体"/>
          <w:color w:val="auto"/>
          <w:kern w:val="0"/>
          <w:highlight w:val="none"/>
        </w:rPr>
      </w:pPr>
    </w:p>
    <w:p>
      <w:pPr>
        <w:rPr>
          <w:rFonts w:hint="eastAsia" w:ascii="宋体" w:hAnsi="宋体" w:eastAsia="宋体" w:cs="宋体"/>
          <w:color w:val="auto"/>
          <w:kern w:val="0"/>
          <w:highlight w:val="none"/>
        </w:rPr>
      </w:pPr>
    </w:p>
    <w:p>
      <w:pPr>
        <w:rPr>
          <w:rFonts w:hint="eastAsia" w:ascii="宋体" w:hAnsi="宋体" w:eastAsia="宋体" w:cs="宋体"/>
          <w:color w:val="auto"/>
          <w:kern w:val="0"/>
          <w:highlight w:val="none"/>
        </w:rPr>
      </w:pPr>
    </w:p>
    <w:p>
      <w:pPr>
        <w:rPr>
          <w:rFonts w:hint="eastAsia" w:ascii="宋体" w:hAnsi="宋体" w:eastAsia="宋体" w:cs="宋体"/>
          <w:color w:val="auto"/>
          <w:kern w:val="0"/>
          <w:highlight w:val="none"/>
        </w:rPr>
      </w:pPr>
    </w:p>
    <w:p>
      <w:pPr>
        <w:pStyle w:val="36"/>
        <w:rPr>
          <w:rFonts w:hint="eastAsia" w:ascii="宋体" w:hAnsi="宋体" w:eastAsia="宋体" w:cs="宋体"/>
          <w:color w:val="auto"/>
          <w:kern w:val="0"/>
          <w:highlight w:val="none"/>
        </w:rPr>
      </w:pPr>
    </w:p>
    <w:p>
      <w:pPr>
        <w:pStyle w:val="36"/>
        <w:rPr>
          <w:rFonts w:hint="eastAsia" w:ascii="宋体" w:hAnsi="宋体" w:eastAsia="宋体" w:cs="宋体"/>
          <w:color w:val="auto"/>
          <w:kern w:val="0"/>
          <w:highlight w:val="none"/>
        </w:rPr>
      </w:pPr>
    </w:p>
    <w:p>
      <w:pPr>
        <w:pStyle w:val="36"/>
        <w:rPr>
          <w:rFonts w:hint="eastAsia" w:ascii="宋体" w:hAnsi="宋体" w:eastAsia="宋体" w:cs="宋体"/>
          <w:color w:val="auto"/>
          <w:kern w:val="0"/>
          <w:highlight w:val="none"/>
        </w:rPr>
      </w:pPr>
    </w:p>
    <w:p>
      <w:pPr>
        <w:rPr>
          <w:rFonts w:hint="eastAsia" w:ascii="宋体" w:hAnsi="宋体" w:eastAsia="宋体" w:cs="宋体"/>
          <w:color w:val="auto"/>
          <w:kern w:val="0"/>
          <w:highlight w:val="none"/>
        </w:rPr>
      </w:pPr>
    </w:p>
    <w:p>
      <w:pPr>
        <w:pStyle w:val="4"/>
        <w:keepNext/>
        <w:keepLines/>
        <w:pageBreakBefore w:val="0"/>
        <w:widowControl w:val="0"/>
        <w:numPr>
          <w:ilvl w:val="1"/>
          <w:numId w:val="0"/>
        </w:numPr>
        <w:kinsoku/>
        <w:wordWrap/>
        <w:overflowPunct/>
        <w:topLinePunct w:val="0"/>
        <w:autoSpaceDE/>
        <w:autoSpaceDN/>
        <w:bidi w:val="0"/>
        <w:adjustRightInd w:val="0"/>
        <w:snapToGrid/>
        <w:spacing w:before="240"/>
        <w:jc w:val="center"/>
        <w:textAlignment w:val="baseline"/>
        <w:outlineLvl w:val="0"/>
        <w:rPr>
          <w:rFonts w:hint="eastAsia" w:ascii="宋体" w:hAnsi="宋体" w:eastAsia="宋体" w:cs="宋体"/>
          <w:color w:val="auto"/>
          <w:highlight w:val="none"/>
        </w:rPr>
      </w:pPr>
      <w:bookmarkStart w:id="39" w:name="_Toc22312335"/>
      <w:bookmarkStart w:id="40" w:name="_Toc30133"/>
      <w:r>
        <w:rPr>
          <w:rFonts w:hint="eastAsia" w:ascii="宋体" w:hAnsi="宋体" w:eastAsia="宋体" w:cs="宋体"/>
          <w:color w:val="auto"/>
          <w:highlight w:val="none"/>
        </w:rPr>
        <w:t>二、</w:t>
      </w:r>
      <w:r>
        <w:rPr>
          <w:rFonts w:hint="eastAsia" w:ascii="宋体" w:hAnsi="宋体" w:eastAsia="宋体" w:cs="宋体"/>
          <w:color w:val="auto"/>
          <w:highlight w:val="none"/>
          <w:lang w:eastAsia="zh-CN"/>
        </w:rPr>
        <w:t>响应</w:t>
      </w:r>
      <w:r>
        <w:rPr>
          <w:rFonts w:hint="eastAsia" w:ascii="宋体" w:hAnsi="宋体" w:eastAsia="宋体" w:cs="宋体"/>
          <w:color w:val="auto"/>
          <w:highlight w:val="none"/>
        </w:rPr>
        <w:t>文件签署授权委托书</w:t>
      </w:r>
      <w:bookmarkEnd w:id="39"/>
      <w:bookmarkEnd w:id="40"/>
    </w:p>
    <w:p>
      <w:pPr>
        <w:rPr>
          <w:rFonts w:hint="eastAsia"/>
          <w:color w:val="auto"/>
          <w:highlight w:val="none"/>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本授权委托书声明:本人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（姓名）系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名称）的法定代表人，现授权委托</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（单位名称）的</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（姓名）为我公司签署本项目的</w:t>
      </w:r>
      <w:r>
        <w:rPr>
          <w:rFonts w:hint="eastAsia" w:ascii="宋体" w:hAnsi="宋体" w:cs="宋体"/>
          <w:color w:val="auto"/>
          <w:kern w:val="0"/>
          <w:sz w:val="24"/>
          <w:szCs w:val="24"/>
          <w:highlight w:val="none"/>
          <w:lang w:eastAsia="zh-CN"/>
        </w:rPr>
        <w:t>响应</w:t>
      </w:r>
      <w:r>
        <w:rPr>
          <w:rFonts w:hint="eastAsia" w:ascii="宋体" w:hAnsi="宋体" w:eastAsia="宋体" w:cs="宋体"/>
          <w:color w:val="auto"/>
          <w:kern w:val="0"/>
          <w:sz w:val="24"/>
          <w:szCs w:val="24"/>
          <w:highlight w:val="none"/>
        </w:rPr>
        <w:t>文件的法定代表人授权委托人，以本公司的名义参加</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eastAsia="zh-CN"/>
        </w:rPr>
        <w:t>（项目名称、包号）</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的</w:t>
      </w:r>
      <w:r>
        <w:rPr>
          <w:rFonts w:hint="eastAsia" w:ascii="宋体" w:hAnsi="宋体" w:cs="宋体"/>
          <w:color w:val="auto"/>
          <w:kern w:val="0"/>
          <w:sz w:val="24"/>
          <w:szCs w:val="24"/>
          <w:highlight w:val="none"/>
          <w:lang w:eastAsia="zh-CN"/>
        </w:rPr>
        <w:t>谈判</w:t>
      </w:r>
      <w:r>
        <w:rPr>
          <w:rFonts w:hint="eastAsia" w:ascii="宋体" w:hAnsi="宋体" w:eastAsia="宋体" w:cs="宋体"/>
          <w:color w:val="auto"/>
          <w:kern w:val="0"/>
          <w:sz w:val="24"/>
          <w:szCs w:val="24"/>
          <w:highlight w:val="none"/>
        </w:rPr>
        <w:t>活动，授权代表在本项目</w:t>
      </w:r>
      <w:r>
        <w:rPr>
          <w:rFonts w:hint="eastAsia" w:ascii="宋体" w:hAnsi="宋体" w:cs="宋体"/>
          <w:color w:val="auto"/>
          <w:kern w:val="0"/>
          <w:sz w:val="24"/>
          <w:szCs w:val="24"/>
          <w:highlight w:val="none"/>
          <w:lang w:eastAsia="zh-CN"/>
        </w:rPr>
        <w:t>谈判</w:t>
      </w:r>
      <w:r>
        <w:rPr>
          <w:rFonts w:hint="eastAsia" w:ascii="宋体" w:hAnsi="宋体" w:eastAsia="宋体" w:cs="宋体"/>
          <w:color w:val="auto"/>
          <w:kern w:val="0"/>
          <w:sz w:val="24"/>
          <w:szCs w:val="24"/>
          <w:highlight w:val="none"/>
        </w:rPr>
        <w:t>、合同</w:t>
      </w:r>
      <w:r>
        <w:rPr>
          <w:rFonts w:hint="eastAsia" w:ascii="宋体" w:hAnsi="宋体" w:eastAsia="宋体" w:cs="宋体"/>
          <w:color w:val="auto"/>
          <w:kern w:val="0"/>
          <w:sz w:val="24"/>
          <w:szCs w:val="24"/>
          <w:highlight w:val="none"/>
          <w:lang w:eastAsia="zh-CN"/>
        </w:rPr>
        <w:t>签订</w:t>
      </w:r>
      <w:r>
        <w:rPr>
          <w:rFonts w:hint="eastAsia" w:ascii="宋体" w:hAnsi="宋体" w:eastAsia="宋体" w:cs="宋体"/>
          <w:color w:val="auto"/>
          <w:kern w:val="0"/>
          <w:sz w:val="24"/>
          <w:szCs w:val="24"/>
          <w:highlight w:val="none"/>
        </w:rPr>
        <w:t>过程中所签署的一切文件和处理与之有关的一切事务，我均予以承认。</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授权代表无转委托权，特此委托。</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授权代表:</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性别：</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年龄：</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身份证号码：</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职务：</w:t>
      </w:r>
      <w:r>
        <w:rPr>
          <w:rFonts w:hint="eastAsia" w:ascii="宋体" w:hAnsi="宋体" w:eastAsia="宋体" w:cs="宋体"/>
          <w:color w:val="auto"/>
          <w:kern w:val="0"/>
          <w:sz w:val="24"/>
          <w:szCs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(盖公章)</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法定代表人：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(签字)</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授权代表:</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(签字)</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授权委托日期：自</w:t>
      </w:r>
      <w:r>
        <w:rPr>
          <w:rFonts w:hint="eastAsia" w:ascii="宋体" w:hAnsi="宋体" w:cs="宋体"/>
          <w:color w:val="auto"/>
          <w:kern w:val="0"/>
          <w:sz w:val="24"/>
          <w:szCs w:val="24"/>
          <w:highlight w:val="none"/>
          <w:lang w:eastAsia="zh-CN"/>
        </w:rPr>
        <w:t>谈判</w:t>
      </w:r>
      <w:r>
        <w:rPr>
          <w:rFonts w:hint="eastAsia" w:ascii="宋体" w:hAnsi="宋体" w:eastAsia="宋体" w:cs="宋体"/>
          <w:color w:val="auto"/>
          <w:kern w:val="0"/>
          <w:sz w:val="24"/>
          <w:szCs w:val="24"/>
          <w:highlight w:val="none"/>
          <w:lang w:eastAsia="zh-CN"/>
        </w:rPr>
        <w:t>截止时间</w:t>
      </w:r>
      <w:r>
        <w:rPr>
          <w:rFonts w:hint="eastAsia" w:ascii="宋体" w:hAnsi="宋体" w:eastAsia="宋体" w:cs="宋体"/>
          <w:color w:val="auto"/>
          <w:kern w:val="0"/>
          <w:sz w:val="24"/>
          <w:szCs w:val="24"/>
          <w:highlight w:val="none"/>
        </w:rPr>
        <w:t>之日起90日历日。</w:t>
      </w:r>
    </w:p>
    <w:p>
      <w:pPr>
        <w:pStyle w:val="266"/>
        <w:rPr>
          <w:rFonts w:hint="eastAsia" w:ascii="宋体" w:hAnsi="宋体" w:eastAsia="宋体" w:cs="宋体"/>
          <w:color w:val="auto"/>
          <w:highlight w:val="none"/>
        </w:rPr>
      </w:pPr>
    </w:p>
    <w:p>
      <w:pPr>
        <w:pStyle w:val="31"/>
        <w:spacing w:line="500" w:lineRule="exact"/>
        <w:rPr>
          <w:rFonts w:hint="eastAsia" w:ascii="宋体" w:hAnsi="宋体" w:eastAsia="宋体" w:cs="宋体"/>
          <w:color w:val="auto"/>
          <w:sz w:val="24"/>
          <w:szCs w:val="24"/>
          <w:highlight w:val="none"/>
        </w:rPr>
      </w:pPr>
    </w:p>
    <w:p>
      <w:pPr>
        <w:pStyle w:val="31"/>
        <w:spacing w:line="500" w:lineRule="exact"/>
        <w:rPr>
          <w:rFonts w:hint="eastAsia" w:ascii="宋体" w:hAnsi="宋体" w:eastAsia="宋体" w:cs="宋体"/>
          <w:color w:val="auto"/>
          <w:sz w:val="24"/>
          <w:szCs w:val="24"/>
          <w:highlight w:val="none"/>
        </w:rPr>
      </w:pPr>
    </w:p>
    <w:p>
      <w:pPr>
        <w:pStyle w:val="31"/>
        <w:spacing w:line="500" w:lineRule="exact"/>
        <w:rPr>
          <w:rFonts w:hint="eastAsia" w:ascii="宋体" w:hAnsi="宋体" w:eastAsia="宋体" w:cs="宋体"/>
          <w:color w:val="auto"/>
          <w:sz w:val="24"/>
          <w:szCs w:val="24"/>
          <w:highlight w:val="none"/>
        </w:rPr>
      </w:pPr>
    </w:p>
    <w:p>
      <w:pPr>
        <w:pStyle w:val="31"/>
        <w:spacing w:line="500" w:lineRule="exact"/>
        <w:rPr>
          <w:rFonts w:hint="eastAsia" w:ascii="宋体" w:hAnsi="宋体" w:eastAsia="宋体" w:cs="宋体"/>
          <w:color w:val="auto"/>
          <w:sz w:val="24"/>
          <w:szCs w:val="24"/>
          <w:highlight w:val="none"/>
        </w:rPr>
      </w:pPr>
    </w:p>
    <w:p>
      <w:pPr>
        <w:pStyle w:val="31"/>
        <w:spacing w:line="50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说明：</w:t>
      </w:r>
    </w:p>
    <w:p>
      <w:pPr>
        <w:pStyle w:val="31"/>
        <w:keepNext w:val="0"/>
        <w:keepLines w:val="0"/>
        <w:pageBreakBefore w:val="0"/>
        <w:widowControl w:val="0"/>
        <w:numPr>
          <w:ilvl w:val="0"/>
          <w:numId w:val="21"/>
        </w:numPr>
        <w:kinsoku/>
        <w:wordWrap/>
        <w:overflowPunct/>
        <w:topLinePunct w:val="0"/>
        <w:autoSpaceDE/>
        <w:autoSpaceDN/>
        <w:bidi w:val="0"/>
        <w:adjustRightInd w:val="0"/>
        <w:snapToGrid w:val="0"/>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后附</w:t>
      </w:r>
      <w:r>
        <w:rPr>
          <w:rFonts w:hint="eastAsia" w:ascii="宋体" w:hAnsi="宋体" w:eastAsia="宋体" w:cs="宋体"/>
          <w:b/>
          <w:bCs/>
          <w:color w:val="auto"/>
          <w:sz w:val="24"/>
          <w:szCs w:val="24"/>
          <w:highlight w:val="none"/>
        </w:rPr>
        <w:t>法定代表人</w:t>
      </w:r>
      <w:r>
        <w:rPr>
          <w:rFonts w:hint="eastAsia" w:ascii="宋体" w:hAnsi="宋体" w:eastAsia="宋体" w:cs="宋体"/>
          <w:b/>
          <w:bCs/>
          <w:color w:val="auto"/>
          <w:sz w:val="24"/>
          <w:szCs w:val="24"/>
          <w:highlight w:val="none"/>
          <w:lang w:eastAsia="zh-CN"/>
        </w:rPr>
        <w:t>及授权代表</w:t>
      </w:r>
      <w:r>
        <w:rPr>
          <w:rFonts w:hint="eastAsia" w:ascii="宋体" w:hAnsi="宋体" w:eastAsia="宋体" w:cs="宋体"/>
          <w:b/>
          <w:bCs/>
          <w:color w:val="auto"/>
          <w:sz w:val="24"/>
          <w:szCs w:val="24"/>
          <w:highlight w:val="none"/>
        </w:rPr>
        <w:t>身份证复印件</w:t>
      </w:r>
      <w:r>
        <w:rPr>
          <w:rFonts w:hint="eastAsia" w:ascii="宋体" w:hAnsi="宋体" w:eastAsia="宋体" w:cs="宋体"/>
          <w:b/>
          <w:bCs/>
          <w:color w:val="auto"/>
          <w:sz w:val="24"/>
          <w:szCs w:val="24"/>
          <w:highlight w:val="none"/>
          <w:lang w:eastAsia="zh-CN"/>
        </w:rPr>
        <w:t>。</w:t>
      </w:r>
    </w:p>
    <w:p>
      <w:pPr>
        <w:pStyle w:val="31"/>
        <w:keepNext w:val="0"/>
        <w:keepLines w:val="0"/>
        <w:pageBreakBefore w:val="0"/>
        <w:widowControl w:val="0"/>
        <w:numPr>
          <w:ilvl w:val="0"/>
          <w:numId w:val="21"/>
        </w:numPr>
        <w:kinsoku/>
        <w:wordWrap/>
        <w:overflowPunct/>
        <w:topLinePunct w:val="0"/>
        <w:autoSpaceDE/>
        <w:autoSpaceDN/>
        <w:bidi w:val="0"/>
        <w:adjustRightInd w:val="0"/>
        <w:snapToGrid w:val="0"/>
        <w:spacing w:line="46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本授权书有效期自</w:t>
      </w:r>
      <w:r>
        <w:rPr>
          <w:rFonts w:hint="eastAsia" w:hAnsi="宋体" w:cs="宋体"/>
          <w:b/>
          <w:bCs/>
          <w:color w:val="auto"/>
          <w:sz w:val="24"/>
          <w:szCs w:val="24"/>
          <w:highlight w:val="none"/>
          <w:lang w:eastAsia="zh-CN"/>
        </w:rPr>
        <w:t>谈判</w:t>
      </w:r>
      <w:r>
        <w:rPr>
          <w:rFonts w:hint="eastAsia" w:ascii="宋体" w:hAnsi="宋体" w:eastAsia="宋体" w:cs="宋体"/>
          <w:b/>
          <w:bCs/>
          <w:color w:val="auto"/>
          <w:sz w:val="24"/>
          <w:szCs w:val="24"/>
          <w:highlight w:val="none"/>
          <w:lang w:eastAsia="zh-CN"/>
        </w:rPr>
        <w:t>截止时间</w:t>
      </w:r>
      <w:r>
        <w:rPr>
          <w:rFonts w:hint="eastAsia" w:ascii="宋体" w:hAnsi="宋体" w:eastAsia="宋体" w:cs="宋体"/>
          <w:b/>
          <w:bCs/>
          <w:color w:val="auto"/>
          <w:sz w:val="24"/>
          <w:szCs w:val="24"/>
          <w:highlight w:val="none"/>
        </w:rPr>
        <w:t>之日</w:t>
      </w:r>
      <w:r>
        <w:rPr>
          <w:rFonts w:hint="eastAsia" w:ascii="宋体" w:hAnsi="宋体" w:eastAsia="宋体" w:cs="宋体"/>
          <w:b/>
          <w:bCs/>
          <w:color w:val="auto"/>
          <w:sz w:val="24"/>
          <w:szCs w:val="24"/>
          <w:highlight w:val="none"/>
          <w:lang w:eastAsia="zh-CN"/>
        </w:rPr>
        <w:t>起</w:t>
      </w:r>
      <w:r>
        <w:rPr>
          <w:rFonts w:hint="eastAsia" w:ascii="宋体" w:hAnsi="宋体" w:eastAsia="宋体" w:cs="宋体"/>
          <w:b/>
          <w:bCs/>
          <w:color w:val="auto"/>
          <w:sz w:val="24"/>
          <w:szCs w:val="24"/>
          <w:highlight w:val="none"/>
        </w:rPr>
        <w:t>计算不得少于九十（90）个日历日。</w:t>
      </w:r>
    </w:p>
    <w:p>
      <w:pPr>
        <w:keepNext w:val="0"/>
        <w:keepLines w:val="0"/>
        <w:pageBreakBefore w:val="0"/>
        <w:widowControl w:val="0"/>
        <w:kinsoku/>
        <w:wordWrap/>
        <w:overflowPunct/>
        <w:topLinePunct w:val="0"/>
        <w:autoSpaceDE/>
        <w:autoSpaceDN/>
        <w:bidi w:val="0"/>
        <w:adjustRightInd w:val="0"/>
        <w:snapToGrid w:val="0"/>
        <w:spacing w:line="460" w:lineRule="exact"/>
        <w:ind w:firstLine="482" w:firstLineChars="200"/>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．授权书内容填写要明确，文字要工整清楚，涂改无效。</w:t>
      </w:r>
    </w:p>
    <w:p>
      <w:pPr>
        <w:pStyle w:val="31"/>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firstLine="482" w:firstLineChars="200"/>
        <w:textAlignment w:val="auto"/>
        <w:rPr>
          <w:rFonts w:hint="default"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4.</w:t>
      </w:r>
      <w:r>
        <w:rPr>
          <w:rFonts w:hint="eastAsia" w:hAnsi="宋体" w:eastAsia="宋体" w:cs="宋体"/>
          <w:b/>
          <w:bCs/>
          <w:color w:val="auto"/>
          <w:kern w:val="0"/>
          <w:sz w:val="24"/>
          <w:szCs w:val="24"/>
          <w:highlight w:val="none"/>
          <w:lang w:val="en-US" w:eastAsia="zh-CN" w:bidi="ar-SA"/>
        </w:rPr>
        <w:t xml:space="preserve"> </w:t>
      </w:r>
      <w:r>
        <w:rPr>
          <w:rFonts w:hint="eastAsia" w:ascii="宋体" w:hAnsi="宋体" w:eastAsia="宋体" w:cs="宋体"/>
          <w:b/>
          <w:bCs/>
          <w:color w:val="auto"/>
          <w:kern w:val="0"/>
          <w:sz w:val="24"/>
          <w:szCs w:val="24"/>
          <w:highlight w:val="none"/>
          <w:lang w:val="en-US" w:eastAsia="zh-CN" w:bidi="ar-SA"/>
        </w:rPr>
        <w:t>法定代表人为</w:t>
      </w:r>
      <w:r>
        <w:rPr>
          <w:rFonts w:hint="eastAsia" w:hAnsi="宋体" w:cs="宋体"/>
          <w:b/>
          <w:bCs/>
          <w:color w:val="auto"/>
          <w:kern w:val="0"/>
          <w:sz w:val="24"/>
          <w:szCs w:val="24"/>
          <w:highlight w:val="none"/>
          <w:lang w:val="en-US" w:eastAsia="zh-CN" w:bidi="ar-SA"/>
        </w:rPr>
        <w:t>谈判</w:t>
      </w:r>
      <w:r>
        <w:rPr>
          <w:rFonts w:hint="eastAsia" w:ascii="宋体" w:hAnsi="宋体" w:eastAsia="宋体" w:cs="宋体"/>
          <w:b/>
          <w:bCs/>
          <w:color w:val="auto"/>
          <w:kern w:val="0"/>
          <w:sz w:val="24"/>
          <w:szCs w:val="24"/>
          <w:highlight w:val="none"/>
          <w:lang w:val="en-US" w:eastAsia="zh-CN" w:bidi="ar-SA"/>
        </w:rPr>
        <w:t>代表并亲自签署</w:t>
      </w:r>
      <w:r>
        <w:rPr>
          <w:rFonts w:hint="eastAsia" w:hAnsi="宋体" w:cs="宋体"/>
          <w:b/>
          <w:bCs/>
          <w:color w:val="auto"/>
          <w:kern w:val="0"/>
          <w:sz w:val="24"/>
          <w:szCs w:val="24"/>
          <w:highlight w:val="none"/>
          <w:lang w:val="en-US" w:eastAsia="zh-CN" w:bidi="ar-SA"/>
        </w:rPr>
        <w:t>响应</w:t>
      </w:r>
      <w:r>
        <w:rPr>
          <w:rFonts w:hint="eastAsia" w:ascii="宋体" w:hAnsi="宋体" w:eastAsia="宋体" w:cs="宋体"/>
          <w:b/>
          <w:bCs/>
          <w:color w:val="auto"/>
          <w:kern w:val="0"/>
          <w:sz w:val="24"/>
          <w:szCs w:val="24"/>
          <w:highlight w:val="none"/>
          <w:lang w:val="en-US" w:eastAsia="zh-CN" w:bidi="ar-SA"/>
        </w:rPr>
        <w:t>文件的可不提交</w:t>
      </w:r>
      <w:r>
        <w:rPr>
          <w:rFonts w:hint="eastAsia" w:hAnsi="宋体" w:eastAsia="宋体" w:cs="宋体"/>
          <w:b/>
          <w:bCs/>
          <w:color w:val="auto"/>
          <w:kern w:val="0"/>
          <w:sz w:val="24"/>
          <w:szCs w:val="24"/>
          <w:highlight w:val="none"/>
          <w:lang w:val="en-US" w:eastAsia="zh-CN" w:bidi="ar-SA"/>
        </w:rPr>
        <w:t>。</w:t>
      </w: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bidi w:val="0"/>
        <w:rPr>
          <w:rFonts w:hint="eastAsia"/>
          <w:color w:val="auto"/>
          <w:highlight w:val="none"/>
        </w:rPr>
        <w:sectPr>
          <w:footerReference r:id="rId14" w:type="even"/>
          <w:pgSz w:w="11906" w:h="16838"/>
          <w:pgMar w:top="1135" w:right="1588" w:bottom="1135" w:left="1588" w:header="709" w:footer="451" w:gutter="0"/>
          <w:pgNumType w:fmt="decimal"/>
          <w:cols w:space="720" w:num="1"/>
          <w:docGrid w:linePitch="286" w:charSpace="0"/>
        </w:sectPr>
      </w:pPr>
      <w:bookmarkStart w:id="41" w:name="_Toc22312336"/>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outlineLvl w:val="0"/>
        <w:rPr>
          <w:rFonts w:hint="eastAsia" w:ascii="宋体" w:hAnsi="宋体" w:eastAsia="宋体" w:cs="宋体"/>
          <w:color w:val="auto"/>
          <w:highlight w:val="none"/>
        </w:rPr>
      </w:pPr>
      <w:bookmarkStart w:id="42" w:name="_Toc13961"/>
      <w:r>
        <w:rPr>
          <w:rFonts w:hint="eastAsia" w:ascii="宋体" w:hAnsi="宋体" w:eastAsia="宋体" w:cs="宋体"/>
          <w:color w:val="auto"/>
          <w:highlight w:val="none"/>
        </w:rPr>
        <w:t>三、</w:t>
      </w:r>
      <w:r>
        <w:rPr>
          <w:rFonts w:hint="eastAsia" w:ascii="宋体" w:hAnsi="宋体" w:eastAsia="宋体" w:cs="宋体"/>
          <w:color w:val="auto"/>
          <w:highlight w:val="none"/>
          <w:lang w:eastAsia="zh-CN"/>
        </w:rPr>
        <w:t>响应</w:t>
      </w:r>
      <w:r>
        <w:rPr>
          <w:rFonts w:hint="eastAsia" w:ascii="宋体" w:hAnsi="宋体" w:eastAsia="宋体" w:cs="宋体"/>
          <w:color w:val="auto"/>
          <w:highlight w:val="none"/>
        </w:rPr>
        <w:t>函</w:t>
      </w:r>
      <w:bookmarkEnd w:id="41"/>
      <w:bookmarkEnd w:id="42"/>
    </w:p>
    <w:p>
      <w:pPr>
        <w:keepNext w:val="0"/>
        <w:keepLines w:val="0"/>
        <w:pageBreakBefore w:val="0"/>
        <w:widowControl w:val="0"/>
        <w:kinsoku/>
        <w:wordWrap/>
        <w:overflowPunct/>
        <w:topLinePunct w:val="0"/>
        <w:autoSpaceDE w:val="0"/>
        <w:autoSpaceDN w:val="0"/>
        <w:bidi w:val="0"/>
        <w:adjustRightInd w:val="0"/>
        <w:snapToGrid w:val="0"/>
        <w:spacing w:line="460" w:lineRule="exact"/>
        <w:jc w:val="left"/>
        <w:textAlignment w:val="auto"/>
        <w:rPr>
          <w:rFonts w:hint="eastAsia" w:ascii="宋体" w:hAnsi="宋体" w:eastAsia="宋体" w:cs="宋体"/>
          <w:snapToGrid w:val="0"/>
          <w:color w:val="auto"/>
          <w:spacing w:val="8"/>
          <w:kern w:val="0"/>
          <w:sz w:val="24"/>
          <w:highlight w:val="none"/>
          <w:u w:val="single"/>
        </w:rPr>
      </w:pPr>
      <w:r>
        <w:rPr>
          <w:rFonts w:hint="eastAsia" w:ascii="宋体" w:hAnsi="宋体" w:eastAsia="宋体" w:cs="宋体"/>
          <w:color w:val="auto"/>
          <w:kern w:val="0"/>
          <w:sz w:val="24"/>
          <w:szCs w:val="24"/>
          <w:highlight w:val="none"/>
        </w:rPr>
        <w:t>致：</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u w:val="single"/>
          <w:lang w:val="en-US" w:eastAsia="zh-CN"/>
        </w:rPr>
        <w:t xml:space="preserve"> </w:t>
      </w:r>
      <w:r>
        <w:rPr>
          <w:rFonts w:hint="eastAsia" w:ascii="宋体" w:hAnsi="宋体" w:cs="宋体"/>
          <w:snapToGrid w:val="0"/>
          <w:color w:val="auto"/>
          <w:spacing w:val="8"/>
          <w:kern w:val="0"/>
          <w:sz w:val="24"/>
          <w:highlight w:val="none"/>
          <w:u w:val="single"/>
          <w:lang w:val="en-US" w:eastAsia="zh-CN"/>
        </w:rPr>
        <w:t>中天久信管理咨询集团有限公司</w:t>
      </w:r>
      <w:r>
        <w:rPr>
          <w:rFonts w:hint="eastAsia" w:ascii="宋体" w:hAnsi="宋体" w:eastAsia="宋体" w:cs="宋体"/>
          <w:snapToGrid w:val="0"/>
          <w:color w:val="auto"/>
          <w:spacing w:val="8"/>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460" w:lineRule="exact"/>
        <w:jc w:val="left"/>
        <w:textAlignment w:val="auto"/>
        <w:rPr>
          <w:rFonts w:hint="eastAsia" w:ascii="宋体" w:hAnsi="宋体" w:eastAsia="宋体" w:cs="宋体"/>
          <w:snapToGrid w:val="0"/>
          <w:color w:val="auto"/>
          <w:spacing w:val="8"/>
          <w:kern w:val="0"/>
          <w:sz w:val="24"/>
          <w:highlight w:val="none"/>
        </w:rPr>
      </w:pPr>
    </w:p>
    <w:p>
      <w:pPr>
        <w:keepNext w:val="0"/>
        <w:keepLines w:val="0"/>
        <w:pageBreakBefore w:val="0"/>
        <w:widowControl w:val="0"/>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我们收到贵方</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u w:val="single"/>
          <w:lang w:val="en-US" w:eastAsia="zh-CN"/>
        </w:rPr>
        <w:t xml:space="preserve">  </w:t>
      </w:r>
      <w:r>
        <w:rPr>
          <w:rFonts w:hint="eastAsia" w:ascii="宋体" w:hAnsi="宋体" w:eastAsia="宋体" w:cs="宋体"/>
          <w:snapToGrid w:val="0"/>
          <w:color w:val="auto"/>
          <w:spacing w:val="8"/>
          <w:kern w:val="0"/>
          <w:sz w:val="24"/>
          <w:highlight w:val="none"/>
          <w:u w:val="single"/>
          <w:lang w:eastAsia="zh-CN"/>
        </w:rPr>
        <w:t>（项目名称、包号）</w:t>
      </w:r>
      <w:r>
        <w:rPr>
          <w:rFonts w:hint="eastAsia" w:ascii="宋体" w:hAnsi="宋体" w:eastAsia="宋体" w:cs="宋体"/>
          <w:snapToGrid w:val="0"/>
          <w:color w:val="auto"/>
          <w:spacing w:val="8"/>
          <w:kern w:val="0"/>
          <w:sz w:val="24"/>
          <w:highlight w:val="none"/>
          <w:u w:val="none"/>
          <w:lang w:eastAsia="zh-CN"/>
        </w:rPr>
        <w:t>的</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文件（</w:t>
      </w:r>
      <w:r>
        <w:rPr>
          <w:rFonts w:hint="eastAsia" w:ascii="宋体" w:hAnsi="宋体" w:eastAsia="宋体" w:cs="宋体"/>
          <w:snapToGrid w:val="0"/>
          <w:color w:val="auto"/>
          <w:spacing w:val="8"/>
          <w:kern w:val="0"/>
          <w:sz w:val="24"/>
          <w:highlight w:val="none"/>
          <w:lang w:eastAsia="zh-CN"/>
        </w:rPr>
        <w:t>采购项目</w:t>
      </w:r>
      <w:r>
        <w:rPr>
          <w:rFonts w:hint="eastAsia" w:ascii="宋体" w:hAnsi="宋体" w:eastAsia="宋体" w:cs="宋体"/>
          <w:snapToGrid w:val="0"/>
          <w:color w:val="auto"/>
          <w:spacing w:val="8"/>
          <w:kern w:val="0"/>
          <w:sz w:val="24"/>
          <w:highlight w:val="none"/>
        </w:rPr>
        <w:t>编号</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），经详细研究，我们决定参加本项目的</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。并授</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（姓名、职务、职称），全权代表我</w:t>
      </w:r>
      <w:r>
        <w:rPr>
          <w:rFonts w:hint="eastAsia" w:ascii="宋体" w:hAnsi="宋体" w:eastAsia="宋体" w:cs="宋体"/>
          <w:snapToGrid w:val="0"/>
          <w:color w:val="auto"/>
          <w:spacing w:val="8"/>
          <w:kern w:val="0"/>
          <w:sz w:val="24"/>
          <w:highlight w:val="none"/>
          <w:lang w:eastAsia="zh-CN"/>
        </w:rPr>
        <w:t>单位</w:t>
      </w:r>
      <w:r>
        <w:rPr>
          <w:rFonts w:hint="eastAsia" w:ascii="宋体" w:hAnsi="宋体" w:eastAsia="宋体" w:cs="宋体"/>
          <w:snapToGrid w:val="0"/>
          <w:color w:val="auto"/>
          <w:spacing w:val="8"/>
          <w:kern w:val="0"/>
          <w:sz w:val="24"/>
          <w:highlight w:val="none"/>
        </w:rPr>
        <w:t>提交下述</w:t>
      </w:r>
      <w:r>
        <w:rPr>
          <w:rFonts w:hint="eastAsia" w:ascii="宋体" w:hAnsi="宋体" w:cs="宋体"/>
          <w:snapToGrid w:val="0"/>
          <w:color w:val="auto"/>
          <w:spacing w:val="8"/>
          <w:kern w:val="0"/>
          <w:sz w:val="24"/>
          <w:highlight w:val="none"/>
          <w:lang w:eastAsia="zh-CN"/>
        </w:rPr>
        <w:t>响应</w:t>
      </w:r>
      <w:r>
        <w:rPr>
          <w:rFonts w:hint="eastAsia" w:ascii="宋体" w:hAnsi="宋体" w:eastAsia="宋体" w:cs="宋体"/>
          <w:snapToGrid w:val="0"/>
          <w:color w:val="auto"/>
          <w:spacing w:val="8"/>
          <w:kern w:val="0"/>
          <w:sz w:val="24"/>
          <w:highlight w:val="none"/>
        </w:rPr>
        <w:t>文件正本</w:t>
      </w:r>
      <w:r>
        <w:rPr>
          <w:rFonts w:hint="eastAsia" w:ascii="宋体" w:hAnsi="宋体" w:eastAsia="宋体" w:cs="宋体"/>
          <w:snapToGrid w:val="0"/>
          <w:color w:val="auto"/>
          <w:spacing w:val="8"/>
          <w:kern w:val="0"/>
          <w:sz w:val="24"/>
          <w:highlight w:val="none"/>
          <w:lang w:eastAsia="zh-CN"/>
        </w:rPr>
        <w:t>壹</w:t>
      </w:r>
      <w:r>
        <w:rPr>
          <w:rFonts w:hint="eastAsia" w:ascii="宋体" w:hAnsi="宋体" w:eastAsia="宋体" w:cs="宋体"/>
          <w:snapToGrid w:val="0"/>
          <w:color w:val="auto"/>
          <w:spacing w:val="8"/>
          <w:kern w:val="0"/>
          <w:sz w:val="24"/>
          <w:highlight w:val="none"/>
        </w:rPr>
        <w:t>份，副本</w:t>
      </w:r>
      <w:r>
        <w:rPr>
          <w:rFonts w:hint="eastAsia" w:ascii="宋体" w:hAnsi="宋体" w:eastAsia="宋体" w:cs="宋体"/>
          <w:snapToGrid w:val="0"/>
          <w:color w:val="auto"/>
          <w:spacing w:val="8"/>
          <w:kern w:val="0"/>
          <w:sz w:val="24"/>
          <w:highlight w:val="none"/>
          <w:lang w:eastAsia="zh-CN"/>
        </w:rPr>
        <w:t>贰</w:t>
      </w:r>
      <w:r>
        <w:rPr>
          <w:rFonts w:hint="eastAsia" w:ascii="宋体" w:hAnsi="宋体" w:eastAsia="宋体" w:cs="宋体"/>
          <w:snapToGrid w:val="0"/>
          <w:color w:val="auto"/>
          <w:spacing w:val="8"/>
          <w:kern w:val="0"/>
          <w:sz w:val="24"/>
          <w:highlight w:val="none"/>
        </w:rPr>
        <w:t>份、</w:t>
      </w:r>
      <w:r>
        <w:rPr>
          <w:rFonts w:hint="eastAsia" w:ascii="宋体" w:hAnsi="宋体" w:eastAsia="宋体" w:cs="宋体"/>
          <w:snapToGrid w:val="0"/>
          <w:color w:val="auto"/>
          <w:spacing w:val="8"/>
          <w:kern w:val="0"/>
          <w:sz w:val="24"/>
          <w:highlight w:val="none"/>
          <w:lang w:eastAsia="zh-CN"/>
        </w:rPr>
        <w:t>谈判报价</w:t>
      </w:r>
      <w:r>
        <w:rPr>
          <w:rFonts w:hint="eastAsia" w:ascii="宋体" w:hAnsi="宋体" w:eastAsia="宋体" w:cs="宋体"/>
          <w:snapToGrid w:val="0"/>
          <w:color w:val="auto"/>
          <w:spacing w:val="8"/>
          <w:kern w:val="0"/>
          <w:sz w:val="24"/>
          <w:highlight w:val="none"/>
        </w:rPr>
        <w:t>一览表</w:t>
      </w:r>
      <w:r>
        <w:rPr>
          <w:rFonts w:hint="eastAsia" w:ascii="宋体" w:hAnsi="宋体" w:eastAsia="宋体" w:cs="宋体"/>
          <w:snapToGrid w:val="0"/>
          <w:color w:val="auto"/>
          <w:spacing w:val="8"/>
          <w:kern w:val="0"/>
          <w:sz w:val="24"/>
          <w:highlight w:val="none"/>
          <w:lang w:eastAsia="zh-CN"/>
        </w:rPr>
        <w:t>壹</w:t>
      </w:r>
      <w:r>
        <w:rPr>
          <w:rFonts w:hint="eastAsia" w:ascii="宋体" w:hAnsi="宋体" w:eastAsia="宋体" w:cs="宋体"/>
          <w:snapToGrid w:val="0"/>
          <w:color w:val="auto"/>
          <w:spacing w:val="8"/>
          <w:kern w:val="0"/>
          <w:sz w:val="24"/>
          <w:highlight w:val="none"/>
        </w:rPr>
        <w:t>份及</w:t>
      </w:r>
      <w:r>
        <w:rPr>
          <w:rFonts w:hint="eastAsia" w:ascii="宋体" w:hAnsi="宋体" w:cs="宋体"/>
          <w:snapToGrid w:val="0"/>
          <w:color w:val="auto"/>
          <w:spacing w:val="8"/>
          <w:kern w:val="0"/>
          <w:sz w:val="24"/>
          <w:highlight w:val="none"/>
          <w:lang w:eastAsia="zh-CN"/>
        </w:rPr>
        <w:t>响应</w:t>
      </w:r>
      <w:r>
        <w:rPr>
          <w:rFonts w:hint="eastAsia" w:ascii="宋体" w:hAnsi="宋体" w:eastAsia="宋体" w:cs="宋体"/>
          <w:snapToGrid w:val="0"/>
          <w:color w:val="auto"/>
          <w:spacing w:val="8"/>
          <w:kern w:val="0"/>
          <w:sz w:val="24"/>
          <w:highlight w:val="none"/>
          <w:lang w:eastAsia="zh-CN"/>
        </w:rPr>
        <w:t>文件</w:t>
      </w:r>
      <w:r>
        <w:rPr>
          <w:rFonts w:hint="eastAsia" w:ascii="宋体" w:hAnsi="宋体" w:eastAsia="宋体" w:cs="宋体"/>
          <w:snapToGrid w:val="0"/>
          <w:color w:val="auto"/>
          <w:spacing w:val="8"/>
          <w:kern w:val="0"/>
          <w:sz w:val="24"/>
          <w:highlight w:val="none"/>
        </w:rPr>
        <w:t>电子版文件</w:t>
      </w:r>
      <w:r>
        <w:rPr>
          <w:rFonts w:hint="eastAsia" w:ascii="宋体" w:hAnsi="宋体" w:eastAsia="宋体" w:cs="宋体"/>
          <w:snapToGrid w:val="0"/>
          <w:color w:val="auto"/>
          <w:spacing w:val="8"/>
          <w:kern w:val="0"/>
          <w:sz w:val="24"/>
          <w:highlight w:val="none"/>
          <w:lang w:eastAsia="zh-CN"/>
        </w:rPr>
        <w:t>贰</w:t>
      </w:r>
      <w:r>
        <w:rPr>
          <w:rFonts w:hint="eastAsia" w:ascii="宋体" w:hAnsi="宋体" w:eastAsia="宋体" w:cs="宋体"/>
          <w:snapToGrid w:val="0"/>
          <w:color w:val="auto"/>
          <w:spacing w:val="8"/>
          <w:kern w:val="0"/>
          <w:sz w:val="24"/>
          <w:highlight w:val="none"/>
        </w:rPr>
        <w:t>份。并同时宣布愿意遵守下列条款：</w:t>
      </w:r>
    </w:p>
    <w:p>
      <w:pPr>
        <w:keepNext w:val="0"/>
        <w:keepLines w:val="0"/>
        <w:pageBreakBefore w:val="0"/>
        <w:widowControl w:val="0"/>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1)承认和愿意按照</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文件中的各项规定和要求，提供本项目</w:t>
      </w:r>
      <w:r>
        <w:rPr>
          <w:rFonts w:hint="eastAsia" w:ascii="宋体" w:hAnsi="宋体" w:eastAsia="宋体" w:cs="宋体"/>
          <w:snapToGrid w:val="0"/>
          <w:color w:val="auto"/>
          <w:spacing w:val="8"/>
          <w:kern w:val="0"/>
          <w:sz w:val="24"/>
          <w:highlight w:val="none"/>
          <w:lang w:eastAsia="zh-CN"/>
        </w:rPr>
        <w:t>服务</w:t>
      </w:r>
      <w:r>
        <w:rPr>
          <w:rFonts w:hint="eastAsia" w:ascii="宋体" w:hAnsi="宋体" w:eastAsia="宋体" w:cs="宋体"/>
          <w:snapToGrid w:val="0"/>
          <w:color w:val="auto"/>
          <w:spacing w:val="8"/>
          <w:kern w:val="0"/>
          <w:sz w:val="24"/>
          <w:highlight w:val="none"/>
        </w:rPr>
        <w:t>。</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报价：（大写）</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(小写¥</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u w:val="single"/>
          <w:lang w:val="en-US" w:eastAsia="zh-CN"/>
        </w:rPr>
        <w:t xml:space="preserve"> </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元),</w:t>
      </w:r>
      <w:r>
        <w:rPr>
          <w:rFonts w:hint="eastAsia" w:ascii="宋体" w:hAnsi="宋体" w:eastAsia="宋体" w:cs="宋体"/>
          <w:snapToGrid w:val="0"/>
          <w:color w:val="auto"/>
          <w:spacing w:val="8"/>
          <w:kern w:val="0"/>
          <w:sz w:val="24"/>
          <w:highlight w:val="none"/>
          <w:lang w:eastAsia="zh-CN"/>
        </w:rPr>
        <w:t>交货期</w:t>
      </w:r>
      <w:r>
        <w:rPr>
          <w:rFonts w:hint="eastAsia" w:ascii="宋体" w:hAnsi="宋体" w:eastAsia="宋体" w:cs="宋体"/>
          <w:snapToGrid w:val="0"/>
          <w:color w:val="auto"/>
          <w:spacing w:val="8"/>
          <w:kern w:val="0"/>
          <w:sz w:val="24"/>
          <w:highlight w:val="none"/>
        </w:rPr>
        <w:t>：</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u w:val="single"/>
          <w:lang w:val="en-US" w:eastAsia="zh-CN"/>
        </w:rPr>
        <w:t xml:space="preserve"> </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2)愿意按照《</w:t>
      </w:r>
      <w:r>
        <w:rPr>
          <w:rFonts w:hint="eastAsia" w:ascii="宋体" w:hAnsi="宋体" w:cs="宋体"/>
          <w:snapToGrid w:val="0"/>
          <w:color w:val="auto"/>
          <w:spacing w:val="8"/>
          <w:kern w:val="0"/>
          <w:sz w:val="24"/>
          <w:highlight w:val="none"/>
          <w:lang w:eastAsia="zh-CN"/>
        </w:rPr>
        <w:t>民法典</w:t>
      </w:r>
      <w:r>
        <w:rPr>
          <w:rFonts w:hint="eastAsia" w:ascii="宋体" w:hAnsi="宋体" w:eastAsia="宋体" w:cs="宋体"/>
          <w:snapToGrid w:val="0"/>
          <w:color w:val="auto"/>
          <w:spacing w:val="8"/>
          <w:kern w:val="0"/>
          <w:sz w:val="24"/>
          <w:highlight w:val="none"/>
        </w:rPr>
        <w:t>》和《中华人民共和国政府采购法》、《中华人民共和国政府采购法实施条例》</w:t>
      </w:r>
      <w:r>
        <w:rPr>
          <w:rFonts w:hint="eastAsia" w:ascii="宋体" w:hAnsi="宋体" w:eastAsia="宋体" w:cs="宋体"/>
          <w:snapToGrid w:val="0"/>
          <w:color w:val="auto"/>
          <w:spacing w:val="8"/>
          <w:kern w:val="0"/>
          <w:sz w:val="24"/>
          <w:highlight w:val="none"/>
          <w:lang w:eastAsia="zh-CN"/>
        </w:rPr>
        <w:t>等相关法律法规</w:t>
      </w:r>
      <w:r>
        <w:rPr>
          <w:rFonts w:hint="eastAsia" w:ascii="宋体" w:hAnsi="宋体" w:eastAsia="宋体" w:cs="宋体"/>
          <w:snapToGrid w:val="0"/>
          <w:color w:val="auto"/>
          <w:spacing w:val="8"/>
          <w:kern w:val="0"/>
          <w:sz w:val="24"/>
          <w:highlight w:val="none"/>
        </w:rPr>
        <w:t>履行自己的责任和义务。</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3)如果我们</w:t>
      </w:r>
      <w:r>
        <w:rPr>
          <w:rFonts w:hint="eastAsia" w:ascii="宋体" w:hAnsi="宋体" w:cs="宋体"/>
          <w:snapToGrid w:val="0"/>
          <w:color w:val="auto"/>
          <w:spacing w:val="8"/>
          <w:kern w:val="0"/>
          <w:sz w:val="24"/>
          <w:highlight w:val="none"/>
          <w:lang w:eastAsia="zh-CN"/>
        </w:rPr>
        <w:t>响应</w:t>
      </w:r>
      <w:r>
        <w:rPr>
          <w:rFonts w:hint="eastAsia" w:ascii="宋体" w:hAnsi="宋体" w:eastAsia="宋体" w:cs="宋体"/>
          <w:snapToGrid w:val="0"/>
          <w:color w:val="auto"/>
          <w:spacing w:val="8"/>
          <w:kern w:val="0"/>
          <w:sz w:val="24"/>
          <w:highlight w:val="none"/>
        </w:rPr>
        <w:t>文件被接受，我们将履行</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文件中规定的每一项要求，按期、按质、按量完成任务。</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lang w:eastAsia="zh-CN"/>
        </w:rPr>
      </w:pPr>
      <w:r>
        <w:rPr>
          <w:rFonts w:hint="eastAsia" w:ascii="宋体" w:hAnsi="宋体" w:eastAsia="宋体" w:cs="宋体"/>
          <w:snapToGrid w:val="0"/>
          <w:color w:val="auto"/>
          <w:spacing w:val="8"/>
          <w:kern w:val="0"/>
          <w:sz w:val="24"/>
          <w:highlight w:val="none"/>
          <w:lang w:val="en-US" w:eastAsia="zh-CN"/>
        </w:rPr>
        <w:t>4）</w:t>
      </w:r>
      <w:r>
        <w:rPr>
          <w:rFonts w:hint="eastAsia" w:ascii="宋体" w:hAnsi="宋体" w:eastAsia="宋体" w:cs="宋体"/>
          <w:snapToGrid w:val="0"/>
          <w:color w:val="auto"/>
          <w:spacing w:val="8"/>
          <w:kern w:val="0"/>
          <w:sz w:val="24"/>
          <w:highlight w:val="none"/>
          <w:lang w:eastAsia="zh-CN"/>
        </w:rPr>
        <w:t>我方承诺响应</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lang w:eastAsia="zh-CN"/>
        </w:rPr>
        <w:t>文件的全部要求。</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lang w:eastAsia="zh-CN"/>
        </w:rPr>
      </w:pPr>
      <w:r>
        <w:rPr>
          <w:rFonts w:hint="eastAsia" w:ascii="宋体" w:hAnsi="宋体" w:eastAsia="宋体" w:cs="宋体"/>
          <w:snapToGrid w:val="0"/>
          <w:color w:val="auto"/>
          <w:spacing w:val="8"/>
          <w:kern w:val="0"/>
          <w:sz w:val="24"/>
          <w:highlight w:val="none"/>
          <w:lang w:val="en-US" w:eastAsia="zh-CN"/>
        </w:rPr>
        <w:t>5）我方完全理解最低报价不是中标的唯一条件，并尊重评标委员会的评审结论和</w:t>
      </w:r>
      <w:r>
        <w:rPr>
          <w:rFonts w:hint="eastAsia" w:ascii="宋体" w:hAnsi="宋体" w:cs="宋体"/>
          <w:snapToGrid w:val="0"/>
          <w:color w:val="auto"/>
          <w:spacing w:val="8"/>
          <w:kern w:val="0"/>
          <w:sz w:val="24"/>
          <w:highlight w:val="none"/>
          <w:lang w:val="en-US" w:eastAsia="zh-CN"/>
        </w:rPr>
        <w:t>成交</w:t>
      </w:r>
      <w:r>
        <w:rPr>
          <w:rFonts w:hint="eastAsia" w:ascii="宋体" w:hAnsi="宋体" w:eastAsia="宋体" w:cs="宋体"/>
          <w:snapToGrid w:val="0"/>
          <w:color w:val="auto"/>
          <w:spacing w:val="8"/>
          <w:kern w:val="0"/>
          <w:sz w:val="24"/>
          <w:highlight w:val="none"/>
          <w:lang w:val="en-US" w:eastAsia="zh-CN"/>
        </w:rPr>
        <w:t>结果。</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lang w:val="en-US" w:eastAsia="zh-CN"/>
        </w:rPr>
        <w:t>6</w:t>
      </w:r>
      <w:r>
        <w:rPr>
          <w:rFonts w:hint="eastAsia" w:ascii="宋体" w:hAnsi="宋体" w:eastAsia="宋体" w:cs="宋体"/>
          <w:snapToGrid w:val="0"/>
          <w:color w:val="auto"/>
          <w:spacing w:val="8"/>
          <w:kern w:val="0"/>
          <w:sz w:val="24"/>
          <w:highlight w:val="none"/>
        </w:rPr>
        <w:t>)我们愿意提供采购人在</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文件中要求的所有资料。</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lang w:val="en-US" w:eastAsia="zh-CN"/>
        </w:rPr>
        <w:t>7</w:t>
      </w:r>
      <w:r>
        <w:rPr>
          <w:rFonts w:hint="eastAsia" w:ascii="宋体" w:hAnsi="宋体" w:eastAsia="宋体" w:cs="宋体"/>
          <w:snapToGrid w:val="0"/>
          <w:color w:val="auto"/>
          <w:spacing w:val="8"/>
          <w:kern w:val="0"/>
          <w:sz w:val="24"/>
          <w:highlight w:val="none"/>
        </w:rPr>
        <w:t>)我们同意按</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文件规定，交纳</w:t>
      </w:r>
      <w:r>
        <w:rPr>
          <w:rFonts w:hint="eastAsia" w:ascii="宋体" w:hAnsi="宋体" w:cs="宋体"/>
          <w:snapToGrid w:val="0"/>
          <w:color w:val="auto"/>
          <w:spacing w:val="8"/>
          <w:kern w:val="0"/>
          <w:sz w:val="24"/>
          <w:highlight w:val="none"/>
          <w:lang w:eastAsia="zh-CN"/>
        </w:rPr>
        <w:t>谈判</w:t>
      </w:r>
      <w:r>
        <w:rPr>
          <w:rFonts w:hint="eastAsia" w:ascii="宋体" w:hAnsi="宋体" w:eastAsia="宋体" w:cs="宋体"/>
          <w:snapToGrid w:val="0"/>
          <w:color w:val="auto"/>
          <w:spacing w:val="8"/>
          <w:kern w:val="0"/>
          <w:sz w:val="24"/>
          <w:highlight w:val="none"/>
        </w:rPr>
        <w:t>保证金，遵守有关采购的各项规定。</w:t>
      </w:r>
    </w:p>
    <w:p>
      <w:pPr>
        <w:keepNext w:val="0"/>
        <w:keepLines w:val="0"/>
        <w:pageBreakBefore w:val="0"/>
        <w:widowControl w:val="0"/>
        <w:tabs>
          <w:tab w:val="left" w:pos="0"/>
        </w:tabs>
        <w:kinsoku/>
        <w:wordWrap/>
        <w:overflowPunct/>
        <w:topLinePunct w:val="0"/>
        <w:bidi w:val="0"/>
        <w:adjustRightInd w:val="0"/>
        <w:snapToGrid w:val="0"/>
        <w:spacing w:line="500" w:lineRule="exact"/>
        <w:ind w:firstLine="512" w:firstLineChars="200"/>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lang w:val="en-US" w:eastAsia="zh-CN"/>
        </w:rPr>
        <w:t>8</w:t>
      </w:r>
      <w:r>
        <w:rPr>
          <w:rFonts w:hint="eastAsia" w:ascii="宋体" w:hAnsi="宋体" w:eastAsia="宋体" w:cs="宋体"/>
          <w:snapToGrid w:val="0"/>
          <w:color w:val="auto"/>
          <w:spacing w:val="8"/>
          <w:kern w:val="0"/>
          <w:sz w:val="24"/>
          <w:highlight w:val="none"/>
        </w:rPr>
        <w:t>）</w:t>
      </w:r>
      <w:r>
        <w:rPr>
          <w:rFonts w:hint="eastAsia" w:ascii="宋体" w:hAnsi="宋体" w:cs="宋体"/>
          <w:snapToGrid w:val="0"/>
          <w:color w:val="auto"/>
          <w:spacing w:val="8"/>
          <w:kern w:val="0"/>
          <w:sz w:val="24"/>
          <w:highlight w:val="none"/>
          <w:lang w:eastAsia="zh-CN"/>
        </w:rPr>
        <w:t>响应文件</w:t>
      </w:r>
      <w:r>
        <w:rPr>
          <w:rFonts w:hint="eastAsia" w:ascii="宋体" w:hAnsi="宋体" w:eastAsia="宋体" w:cs="宋体"/>
          <w:snapToGrid w:val="0"/>
          <w:color w:val="auto"/>
          <w:spacing w:val="8"/>
          <w:kern w:val="0"/>
          <w:sz w:val="24"/>
          <w:highlight w:val="none"/>
        </w:rPr>
        <w:t>有效期：自</w:t>
      </w:r>
      <w:r>
        <w:rPr>
          <w:rFonts w:hint="eastAsia" w:ascii="宋体" w:hAnsi="宋体" w:cs="宋体"/>
          <w:snapToGrid w:val="0"/>
          <w:color w:val="auto"/>
          <w:spacing w:val="8"/>
          <w:kern w:val="0"/>
          <w:sz w:val="24"/>
          <w:highlight w:val="none"/>
          <w:lang w:eastAsia="zh-CN"/>
        </w:rPr>
        <w:t>响应</w:t>
      </w:r>
      <w:r>
        <w:rPr>
          <w:rFonts w:hint="eastAsia" w:ascii="宋体" w:hAnsi="宋体" w:eastAsia="宋体" w:cs="宋体"/>
          <w:snapToGrid w:val="0"/>
          <w:color w:val="auto"/>
          <w:spacing w:val="8"/>
          <w:kern w:val="0"/>
          <w:sz w:val="24"/>
          <w:highlight w:val="none"/>
        </w:rPr>
        <w:t>文件递交截止之日起</w:t>
      </w:r>
      <w:r>
        <w:rPr>
          <w:rFonts w:hint="eastAsia" w:ascii="宋体" w:hAnsi="宋体" w:eastAsia="宋体" w:cs="宋体"/>
          <w:snapToGrid w:val="0"/>
          <w:color w:val="auto"/>
          <w:spacing w:val="8"/>
          <w:kern w:val="0"/>
          <w:sz w:val="24"/>
          <w:highlight w:val="none"/>
          <w:u w:val="none"/>
          <w:lang w:val="en-US" w:eastAsia="zh-CN"/>
        </w:rPr>
        <w:t>90</w:t>
      </w:r>
      <w:r>
        <w:rPr>
          <w:rFonts w:hint="eastAsia" w:ascii="宋体" w:hAnsi="宋体" w:eastAsia="宋体" w:cs="宋体"/>
          <w:snapToGrid w:val="0"/>
          <w:color w:val="auto"/>
          <w:spacing w:val="8"/>
          <w:kern w:val="0"/>
          <w:sz w:val="24"/>
          <w:highlight w:val="none"/>
        </w:rPr>
        <w:t>个日历日。</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rPr>
      </w:pPr>
    </w:p>
    <w:p>
      <w:pPr>
        <w:keepNext w:val="0"/>
        <w:keepLines w:val="0"/>
        <w:pageBreakBefore w:val="0"/>
        <w:widowControl w:val="0"/>
        <w:kinsoku/>
        <w:wordWrap/>
        <w:overflowPunct/>
        <w:topLinePunct w:val="0"/>
        <w:bidi w:val="0"/>
        <w:adjustRightInd w:val="0"/>
        <w:snapToGrid w:val="0"/>
        <w:spacing w:line="500" w:lineRule="exact"/>
        <w:textAlignment w:val="auto"/>
        <w:rPr>
          <w:rFonts w:hint="eastAsia" w:ascii="宋体" w:hAnsi="宋体" w:eastAsia="宋体" w:cs="宋体"/>
          <w:color w:val="auto"/>
          <w:kern w:val="0"/>
          <w:sz w:val="24"/>
          <w:szCs w:val="24"/>
          <w:highlight w:val="none"/>
        </w:rPr>
      </w:pPr>
    </w:p>
    <w:p>
      <w:pPr>
        <w:keepNext w:val="0"/>
        <w:keepLines w:val="0"/>
        <w:pageBreakBefore w:val="0"/>
        <w:widowControl w:val="0"/>
        <w:kinsoku/>
        <w:wordWrap/>
        <w:overflowPunct/>
        <w:topLinePunct w:val="0"/>
        <w:bidi w:val="0"/>
        <w:adjustRightInd w:val="0"/>
        <w:snapToGrid w:val="0"/>
        <w:spacing w:line="500" w:lineRule="exact"/>
        <w:jc w:val="center"/>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 xml:space="preserve">                 </w:t>
      </w:r>
      <w:r>
        <w:rPr>
          <w:rFonts w:hint="eastAsia" w:ascii="宋体" w:hAnsi="宋体" w:eastAsia="宋体" w:cs="宋体"/>
          <w:snapToGrid w:val="0"/>
          <w:color w:val="auto"/>
          <w:spacing w:val="8"/>
          <w:kern w:val="0"/>
          <w:sz w:val="24"/>
          <w:highlight w:val="none"/>
          <w:lang w:val="en-US" w:eastAsia="zh-CN"/>
        </w:rPr>
        <w:t xml:space="preserve">    供</w:t>
      </w:r>
      <w:r>
        <w:rPr>
          <w:rFonts w:hint="eastAsia" w:ascii="宋体" w:hAnsi="宋体" w:cs="宋体"/>
          <w:snapToGrid w:val="0"/>
          <w:color w:val="auto"/>
          <w:spacing w:val="8"/>
          <w:kern w:val="0"/>
          <w:sz w:val="24"/>
          <w:highlight w:val="none"/>
          <w:lang w:val="en-US" w:eastAsia="zh-CN"/>
        </w:rPr>
        <w:t xml:space="preserve"> </w:t>
      </w:r>
      <w:r>
        <w:rPr>
          <w:rFonts w:hint="eastAsia" w:ascii="宋体" w:hAnsi="宋体" w:eastAsia="宋体" w:cs="宋体"/>
          <w:snapToGrid w:val="0"/>
          <w:color w:val="auto"/>
          <w:spacing w:val="8"/>
          <w:kern w:val="0"/>
          <w:sz w:val="24"/>
          <w:highlight w:val="none"/>
          <w:lang w:val="en-US" w:eastAsia="zh-CN"/>
        </w:rPr>
        <w:t>应</w:t>
      </w:r>
      <w:r>
        <w:rPr>
          <w:rFonts w:hint="eastAsia" w:ascii="宋体" w:hAnsi="宋体" w:cs="宋体"/>
          <w:snapToGrid w:val="0"/>
          <w:color w:val="auto"/>
          <w:spacing w:val="8"/>
          <w:kern w:val="0"/>
          <w:sz w:val="24"/>
          <w:highlight w:val="none"/>
          <w:lang w:val="en-US" w:eastAsia="zh-CN"/>
        </w:rPr>
        <w:t xml:space="preserve"> </w:t>
      </w:r>
      <w:r>
        <w:rPr>
          <w:rFonts w:hint="eastAsia" w:ascii="宋体" w:hAnsi="宋体" w:eastAsia="宋体" w:cs="宋体"/>
          <w:snapToGrid w:val="0"/>
          <w:color w:val="auto"/>
          <w:spacing w:val="8"/>
          <w:kern w:val="0"/>
          <w:sz w:val="24"/>
          <w:highlight w:val="none"/>
          <w:lang w:val="en-US" w:eastAsia="zh-CN"/>
        </w:rPr>
        <w:t>商</w:t>
      </w:r>
      <w:r>
        <w:rPr>
          <w:rFonts w:hint="eastAsia" w:ascii="宋体" w:hAnsi="宋体" w:eastAsia="宋体" w:cs="宋体"/>
          <w:snapToGrid w:val="0"/>
          <w:color w:val="auto"/>
          <w:spacing w:val="8"/>
          <w:kern w:val="0"/>
          <w:sz w:val="24"/>
          <w:highlight w:val="none"/>
        </w:rPr>
        <w:t>：</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u w:val="single"/>
          <w:lang w:val="en-US" w:eastAsia="zh-CN"/>
        </w:rPr>
        <w:t xml:space="preserve">              </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（单位公章）</w:t>
      </w:r>
    </w:p>
    <w:p>
      <w:pPr>
        <w:keepNext w:val="0"/>
        <w:keepLines w:val="0"/>
        <w:pageBreakBefore w:val="0"/>
        <w:widowControl w:val="0"/>
        <w:kinsoku/>
        <w:wordWrap/>
        <w:overflowPunct/>
        <w:topLinePunct w:val="0"/>
        <w:bidi w:val="0"/>
        <w:adjustRightInd w:val="0"/>
        <w:snapToGrid w:val="0"/>
        <w:spacing w:line="500" w:lineRule="exact"/>
        <w:jc w:val="center"/>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 xml:space="preserve">                    法定代表人或授权代表：</w:t>
      </w:r>
      <w:r>
        <w:rPr>
          <w:rFonts w:hint="eastAsia" w:ascii="宋体" w:hAnsi="宋体" w:eastAsia="宋体" w:cs="宋体"/>
          <w:snapToGrid w:val="0"/>
          <w:color w:val="auto"/>
          <w:spacing w:val="8"/>
          <w:kern w:val="0"/>
          <w:sz w:val="24"/>
          <w:highlight w:val="none"/>
          <w:u w:val="single"/>
        </w:rPr>
        <w:t xml:space="preserve">        </w:t>
      </w:r>
      <w:r>
        <w:rPr>
          <w:rFonts w:hint="eastAsia" w:ascii="宋体" w:hAnsi="宋体" w:eastAsia="宋体" w:cs="宋体"/>
          <w:snapToGrid w:val="0"/>
          <w:color w:val="auto"/>
          <w:spacing w:val="8"/>
          <w:kern w:val="0"/>
          <w:sz w:val="24"/>
          <w:highlight w:val="none"/>
        </w:rPr>
        <w:t>（签字或盖章）</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宋体" w:hAnsi="宋体" w:eastAsia="宋体" w:cs="宋体"/>
          <w:snapToGrid w:val="0"/>
          <w:color w:val="auto"/>
          <w:spacing w:val="8"/>
          <w:kern w:val="0"/>
          <w:sz w:val="24"/>
          <w:highlight w:val="none"/>
        </w:rPr>
      </w:pPr>
      <w:r>
        <w:rPr>
          <w:rFonts w:hint="eastAsia" w:ascii="宋体" w:hAnsi="宋体" w:eastAsia="宋体" w:cs="宋体"/>
          <w:snapToGrid w:val="0"/>
          <w:color w:val="auto"/>
          <w:spacing w:val="8"/>
          <w:kern w:val="0"/>
          <w:sz w:val="24"/>
          <w:highlight w:val="none"/>
        </w:rPr>
        <w:t xml:space="preserve">                    </w:t>
      </w:r>
      <w:r>
        <w:rPr>
          <w:rFonts w:hint="eastAsia" w:ascii="宋体" w:hAnsi="宋体" w:eastAsia="宋体" w:cs="宋体"/>
          <w:snapToGrid w:val="0"/>
          <w:color w:val="auto"/>
          <w:spacing w:val="8"/>
          <w:kern w:val="0"/>
          <w:sz w:val="24"/>
          <w:highlight w:val="none"/>
          <w:lang w:val="en-US" w:eastAsia="zh-CN"/>
        </w:rPr>
        <w:t xml:space="preserve"> </w:t>
      </w:r>
      <w:r>
        <w:rPr>
          <w:rFonts w:hint="eastAsia" w:ascii="宋体" w:hAnsi="宋体" w:eastAsia="宋体" w:cs="宋体"/>
          <w:snapToGrid w:val="0"/>
          <w:color w:val="auto"/>
          <w:spacing w:val="8"/>
          <w:kern w:val="0"/>
          <w:sz w:val="24"/>
          <w:highlight w:val="none"/>
        </w:rPr>
        <w:t>日   期：   年  月  日</w:t>
      </w:r>
    </w:p>
    <w:p>
      <w:pPr>
        <w:keepNext w:val="0"/>
        <w:keepLines w:val="0"/>
        <w:pageBreakBefore w:val="0"/>
        <w:widowControl w:val="0"/>
        <w:kinsoku/>
        <w:wordWrap/>
        <w:overflowPunct/>
        <w:topLinePunct w:val="0"/>
        <w:bidi w:val="0"/>
        <w:adjustRightInd w:val="0"/>
        <w:snapToGrid w:val="0"/>
        <w:spacing w:line="460" w:lineRule="exact"/>
        <w:textAlignment w:val="auto"/>
        <w:rPr>
          <w:rFonts w:hint="eastAsia" w:ascii="宋体" w:hAnsi="宋体" w:eastAsia="宋体" w:cs="宋体"/>
          <w:color w:val="auto"/>
          <w:kern w:val="0"/>
          <w:highlight w:val="none"/>
        </w:rPr>
      </w:pPr>
    </w:p>
    <w:p>
      <w:pPr>
        <w:bidi w:val="0"/>
        <w:jc w:val="both"/>
        <w:rPr>
          <w:rFonts w:hint="eastAsia"/>
          <w:b/>
          <w:bCs/>
          <w:color w:val="auto"/>
          <w:sz w:val="30"/>
          <w:szCs w:val="30"/>
          <w:highlight w:val="none"/>
        </w:rPr>
      </w:pPr>
      <w:bookmarkStart w:id="43" w:name="_Toc22312337"/>
    </w:p>
    <w:p>
      <w:pPr>
        <w:pStyle w:val="4"/>
        <w:keepNext/>
        <w:keepLines/>
        <w:pageBreakBefore w:val="0"/>
        <w:widowControl w:val="0"/>
        <w:numPr>
          <w:ilvl w:val="1"/>
          <w:numId w:val="0"/>
        </w:numPr>
        <w:kinsoku/>
        <w:wordWrap/>
        <w:overflowPunct/>
        <w:topLinePunct w:val="0"/>
        <w:autoSpaceDE/>
        <w:autoSpaceDN/>
        <w:bidi w:val="0"/>
        <w:adjustRightInd w:val="0"/>
        <w:snapToGrid/>
        <w:spacing w:before="0" w:line="360" w:lineRule="auto"/>
        <w:jc w:val="center"/>
        <w:textAlignment w:val="baseline"/>
        <w:outlineLvl w:val="0"/>
        <w:rPr>
          <w:rFonts w:hint="eastAsia" w:ascii="宋体" w:hAnsi="宋体" w:eastAsia="宋体" w:cs="宋体"/>
          <w:color w:val="auto"/>
          <w:highlight w:val="none"/>
        </w:rPr>
      </w:pPr>
      <w:bookmarkStart w:id="44" w:name="_Toc8835"/>
      <w:r>
        <w:rPr>
          <w:rFonts w:hint="eastAsia" w:ascii="宋体" w:hAnsi="宋体" w:eastAsia="宋体" w:cs="宋体"/>
          <w:color w:val="auto"/>
          <w:highlight w:val="none"/>
        </w:rPr>
        <w:t>四、</w:t>
      </w:r>
      <w:r>
        <w:rPr>
          <w:rFonts w:hint="eastAsia" w:ascii="宋体" w:hAnsi="宋体" w:eastAsia="宋体" w:cs="宋体"/>
          <w:color w:val="auto"/>
          <w:highlight w:val="none"/>
          <w:lang w:eastAsia="zh-CN"/>
        </w:rPr>
        <w:t>谈判</w:t>
      </w:r>
      <w:r>
        <w:rPr>
          <w:rFonts w:hint="eastAsia" w:ascii="宋体" w:hAnsi="宋体" w:eastAsia="宋体" w:cs="宋体"/>
          <w:color w:val="auto"/>
          <w:highlight w:val="none"/>
        </w:rPr>
        <w:t>保证金（转账、汇款）</w:t>
      </w:r>
      <w:bookmarkEnd w:id="43"/>
      <w:bookmarkEnd w:id="44"/>
    </w:p>
    <w:p>
      <w:pPr>
        <w:spacing w:before="312" w:beforeLines="100" w:after="156" w:afterLines="5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 xml:space="preserve"> </w:t>
      </w:r>
      <w:r>
        <w:rPr>
          <w:rFonts w:hint="eastAsia" w:ascii="宋体" w:hAnsi="宋体" w:cs="宋体"/>
          <w:b/>
          <w:color w:val="auto"/>
          <w:sz w:val="24"/>
          <w:szCs w:val="24"/>
          <w:highlight w:val="none"/>
          <w:lang w:eastAsia="zh-CN"/>
        </w:rPr>
        <w:t>谈判</w:t>
      </w:r>
      <w:r>
        <w:rPr>
          <w:rFonts w:hint="eastAsia" w:ascii="宋体" w:hAnsi="宋体" w:eastAsia="宋体" w:cs="宋体"/>
          <w:b/>
          <w:color w:val="auto"/>
          <w:sz w:val="24"/>
          <w:szCs w:val="24"/>
          <w:highlight w:val="none"/>
        </w:rPr>
        <w:t>保证金转账凭证复印件</w:t>
      </w:r>
      <w:r>
        <w:rPr>
          <w:rFonts w:hint="eastAsia" w:ascii="宋体" w:hAnsi="宋体" w:eastAsia="宋体" w:cs="宋体"/>
          <w:b/>
          <w:color w:val="auto"/>
          <w:sz w:val="24"/>
          <w:szCs w:val="24"/>
          <w:highlight w:val="none"/>
          <w:lang w:eastAsia="zh-CN"/>
        </w:rPr>
        <w:t>及供应商开户许可证或基本存款账户信息复印件</w:t>
      </w:r>
      <w:r>
        <w:rPr>
          <w:rFonts w:hint="eastAsia" w:ascii="宋体" w:hAnsi="宋体" w:eastAsia="宋体" w:cs="宋体"/>
          <w:b/>
          <w:color w:val="auto"/>
          <w:sz w:val="24"/>
          <w:szCs w:val="24"/>
          <w:highlight w:val="none"/>
        </w:rPr>
        <w:t>并加盖公章</w:t>
      </w:r>
    </w:p>
    <w:p>
      <w:pPr>
        <w:bidi w:val="0"/>
        <w:rPr>
          <w:rFonts w:hint="eastAsia"/>
          <w:color w:val="auto"/>
          <w:highlight w:val="none"/>
        </w:rPr>
      </w:pPr>
    </w:p>
    <w:p>
      <w:pPr>
        <w:bidi w:val="0"/>
        <w:rPr>
          <w:rFonts w:hint="eastAsia"/>
          <w:color w:val="auto"/>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pPr>
    </w:p>
    <w:p>
      <w:pPr>
        <w:spacing w:line="360" w:lineRule="atLeast"/>
        <w:jc w:val="center"/>
        <w:rPr>
          <w:rFonts w:hint="eastAsia" w:ascii="仿宋" w:hAnsi="仿宋" w:eastAsia="仿宋" w:cs="仿宋"/>
          <w:b/>
          <w:color w:val="auto"/>
          <w:sz w:val="32"/>
          <w:szCs w:val="32"/>
          <w:highlight w:val="none"/>
        </w:rPr>
        <w:sectPr>
          <w:pgSz w:w="11906" w:h="16838"/>
          <w:pgMar w:top="1135" w:right="1588" w:bottom="1135" w:left="1588" w:header="709" w:footer="451" w:gutter="0"/>
          <w:pgNumType w:fmt="decimal"/>
          <w:cols w:space="720" w:num="1"/>
          <w:docGrid w:linePitch="286" w:charSpace="0"/>
        </w:sectPr>
      </w:pPr>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outlineLvl w:val="0"/>
        <w:rPr>
          <w:rFonts w:hint="eastAsia" w:ascii="宋体" w:hAnsi="宋体" w:eastAsia="宋体" w:cs="宋体"/>
          <w:color w:val="auto"/>
          <w:highlight w:val="none"/>
        </w:rPr>
      </w:pPr>
      <w:bookmarkStart w:id="45" w:name="_Toc17705"/>
      <w:bookmarkStart w:id="46" w:name="_Toc22312338"/>
      <w:r>
        <w:rPr>
          <w:rFonts w:hint="eastAsia" w:ascii="宋体" w:hAnsi="宋体" w:eastAsia="宋体" w:cs="宋体"/>
          <w:color w:val="auto"/>
          <w:highlight w:val="none"/>
        </w:rPr>
        <w:t>五、</w:t>
      </w:r>
      <w:bookmarkEnd w:id="45"/>
      <w:bookmarkEnd w:id="46"/>
      <w:r>
        <w:rPr>
          <w:rFonts w:hint="eastAsia" w:ascii="宋体" w:hAnsi="宋体" w:eastAsia="宋体" w:cs="宋体"/>
          <w:color w:val="auto"/>
          <w:highlight w:val="none"/>
          <w:lang w:eastAsia="zh-CN"/>
        </w:rPr>
        <w:t>谈判报价</w:t>
      </w:r>
      <w:r>
        <w:rPr>
          <w:rFonts w:hint="eastAsia" w:ascii="宋体" w:hAnsi="宋体" w:eastAsia="宋体" w:cs="宋体"/>
          <w:color w:val="auto"/>
          <w:highlight w:val="none"/>
        </w:rPr>
        <w:t>一览表</w:t>
      </w:r>
    </w:p>
    <w:p>
      <w:pPr>
        <w:kinsoku w:val="0"/>
        <w:spacing w:line="500" w:lineRule="exact"/>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单位：元</w:t>
      </w:r>
    </w:p>
    <w:tbl>
      <w:tblPr>
        <w:tblStyle w:val="59"/>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5"/>
        <w:gridCol w:w="1785"/>
        <w:gridCol w:w="1348"/>
        <w:gridCol w:w="1217"/>
        <w:gridCol w:w="128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2885" w:type="dxa"/>
            <w:tcBorders>
              <w:tl2br w:val="single" w:color="auto" w:sz="4" w:space="0"/>
            </w:tcBorders>
            <w:noWrap w:val="0"/>
            <w:vAlign w:val="top"/>
          </w:tcPr>
          <w:p>
            <w:pPr>
              <w:keepNext w:val="0"/>
              <w:keepLines w:val="0"/>
              <w:suppressLineNumbers w:val="0"/>
              <w:kinsoku w:val="0"/>
              <w:spacing w:before="0" w:beforeAutospacing="0" w:after="0" w:afterAutospacing="0" w:line="500" w:lineRule="exact"/>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内  容</w:t>
            </w:r>
          </w:p>
          <w:p>
            <w:pPr>
              <w:keepNext w:val="0"/>
              <w:keepLines w:val="0"/>
              <w:suppressLineNumbers w:val="0"/>
              <w:kinsoku w:val="0"/>
              <w:spacing w:before="0" w:beforeAutospacing="0" w:after="0" w:afterAutospacing="0" w:line="500" w:lineRule="exact"/>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1785" w:type="dxa"/>
            <w:noWrap w:val="0"/>
            <w:vAlign w:val="center"/>
          </w:tcPr>
          <w:p>
            <w:pPr>
              <w:keepNext w:val="0"/>
              <w:keepLines w:val="0"/>
              <w:suppressLineNumbers w:val="0"/>
              <w:kinsoku w:val="0"/>
              <w:spacing w:before="0" w:beforeAutospacing="0" w:after="0" w:afterAutospacing="0" w:line="500" w:lineRule="exact"/>
              <w:ind w:left="0" w:right="0" w:firstLine="105" w:firstLineChars="5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报价</w:t>
            </w:r>
          </w:p>
          <w:p>
            <w:pPr>
              <w:keepNext w:val="0"/>
              <w:keepLines w:val="0"/>
              <w:suppressLineNumbers w:val="0"/>
              <w:kinsoku w:val="0"/>
              <w:spacing w:before="0" w:beforeAutospacing="0" w:after="0" w:afterAutospacing="0" w:line="500" w:lineRule="exact"/>
              <w:ind w:left="0" w:right="0" w:firstLine="105" w:firstLineChars="5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（元）</w:t>
            </w:r>
          </w:p>
        </w:tc>
        <w:tc>
          <w:tcPr>
            <w:tcW w:w="1348" w:type="dxa"/>
            <w:noWrap w:val="0"/>
            <w:vAlign w:val="center"/>
          </w:tcPr>
          <w:p>
            <w:pPr>
              <w:keepNext w:val="0"/>
              <w:keepLines w:val="0"/>
              <w:suppressLineNumbers w:val="0"/>
              <w:kinsoku w:val="0"/>
              <w:spacing w:before="0" w:beforeAutospacing="0" w:after="0" w:afterAutospacing="0" w:line="500" w:lineRule="exact"/>
              <w:ind w:left="0" w:right="0" w:firstLine="105" w:firstLineChars="5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交货期</w:t>
            </w:r>
          </w:p>
          <w:p>
            <w:pPr>
              <w:keepNext w:val="0"/>
              <w:keepLines w:val="0"/>
              <w:suppressLineNumbers w:val="0"/>
              <w:kinsoku w:val="0"/>
              <w:spacing w:before="0" w:beforeAutospacing="0" w:after="0" w:afterAutospacing="0" w:line="500" w:lineRule="exact"/>
              <w:ind w:left="0" w:right="0" w:firstLine="105" w:firstLineChars="5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（日历</w:t>
            </w:r>
            <w:r>
              <w:rPr>
                <w:rFonts w:hint="eastAsia" w:ascii="宋体" w:hAnsi="宋体" w:eastAsia="宋体" w:cs="宋体"/>
                <w:color w:val="auto"/>
                <w:sz w:val="21"/>
                <w:szCs w:val="21"/>
                <w:highlight w:val="none"/>
                <w:lang w:eastAsia="zh-CN"/>
              </w:rPr>
              <w:t>日</w:t>
            </w:r>
            <w:r>
              <w:rPr>
                <w:rFonts w:hint="eastAsia" w:ascii="宋体" w:hAnsi="宋体" w:eastAsia="宋体" w:cs="宋体"/>
                <w:color w:val="auto"/>
                <w:sz w:val="21"/>
                <w:szCs w:val="21"/>
                <w:highlight w:val="none"/>
              </w:rPr>
              <w:t>）</w:t>
            </w:r>
          </w:p>
        </w:tc>
        <w:tc>
          <w:tcPr>
            <w:tcW w:w="1217"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交货地点</w:t>
            </w:r>
          </w:p>
        </w:tc>
        <w:tc>
          <w:tcPr>
            <w:tcW w:w="1281"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质量要求</w:t>
            </w:r>
          </w:p>
        </w:tc>
        <w:tc>
          <w:tcPr>
            <w:tcW w:w="850"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2885"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（此处填写项目名称</w:t>
            </w:r>
            <w:r>
              <w:rPr>
                <w:rFonts w:hint="eastAsia" w:ascii="宋体" w:hAnsi="宋体" w:eastAsia="宋体" w:cs="宋体"/>
                <w:color w:val="auto"/>
                <w:sz w:val="21"/>
                <w:szCs w:val="21"/>
                <w:highlight w:val="none"/>
                <w:lang w:eastAsia="zh-CN"/>
              </w:rPr>
              <w:t>、包号、采购</w:t>
            </w:r>
            <w:r>
              <w:rPr>
                <w:rFonts w:hint="eastAsia" w:ascii="宋体" w:hAnsi="宋体" w:eastAsia="宋体" w:cs="宋体"/>
                <w:color w:val="auto"/>
                <w:sz w:val="21"/>
                <w:szCs w:val="21"/>
                <w:highlight w:val="none"/>
              </w:rPr>
              <w:t>项目编号）</w:t>
            </w:r>
          </w:p>
        </w:tc>
        <w:tc>
          <w:tcPr>
            <w:tcW w:w="1785"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p>
        </w:tc>
        <w:tc>
          <w:tcPr>
            <w:tcW w:w="1348"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p>
        </w:tc>
        <w:tc>
          <w:tcPr>
            <w:tcW w:w="1217"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p>
        </w:tc>
        <w:tc>
          <w:tcPr>
            <w:tcW w:w="1281"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p>
        </w:tc>
        <w:tc>
          <w:tcPr>
            <w:tcW w:w="850" w:type="dxa"/>
            <w:noWrap w:val="0"/>
            <w:vAlign w:val="center"/>
          </w:tcPr>
          <w:p>
            <w:pPr>
              <w:keepNext w:val="0"/>
              <w:keepLines w:val="0"/>
              <w:suppressLineNumbers w:val="0"/>
              <w:kinsoku w:val="0"/>
              <w:spacing w:before="0" w:beforeAutospacing="0" w:after="0" w:afterAutospacing="0" w:line="500" w:lineRule="exact"/>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jc w:val="center"/>
        </w:trPr>
        <w:tc>
          <w:tcPr>
            <w:tcW w:w="9366" w:type="dxa"/>
            <w:gridSpan w:val="6"/>
            <w:noWrap w:val="0"/>
            <w:vAlign w:val="center"/>
          </w:tcPr>
          <w:p>
            <w:pPr>
              <w:keepNext w:val="0"/>
              <w:keepLines w:val="0"/>
              <w:suppressLineNumbers w:val="0"/>
              <w:kinsoku w:val="0"/>
              <w:spacing w:before="0" w:beforeAutospacing="0" w:after="0" w:afterAutospacing="0" w:line="500" w:lineRule="exact"/>
              <w:ind w:left="0" w:right="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lang w:eastAsia="zh-CN"/>
              </w:rPr>
              <w:t>报价：</w:t>
            </w:r>
            <w:r>
              <w:rPr>
                <w:rFonts w:hint="eastAsia" w:ascii="宋体" w:hAnsi="宋体" w:eastAsia="宋体" w:cs="宋体"/>
                <w:color w:val="auto"/>
                <w:sz w:val="21"/>
                <w:szCs w:val="21"/>
                <w:highlight w:val="none"/>
              </w:rPr>
              <w:t xml:space="preserve">（大写）                              </w:t>
            </w:r>
          </w:p>
        </w:tc>
      </w:tr>
    </w:tbl>
    <w:p>
      <w:pPr>
        <w:kinsoku w:val="0"/>
        <w:spacing w:line="500" w:lineRule="exac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注：报价包含</w:t>
      </w:r>
      <w:r>
        <w:rPr>
          <w:rFonts w:hint="eastAsia" w:ascii="宋体" w:hAnsi="宋体" w:eastAsia="宋体" w:cs="宋体"/>
          <w:color w:val="auto"/>
          <w:sz w:val="24"/>
          <w:szCs w:val="24"/>
          <w:highlight w:val="none"/>
        </w:rPr>
        <w:t>完成本项目所需的一切费用，报价包含完成本项目所需的一切费用，即：产品费、验收费、运输费、服务费（含售后）、招标代理费、税金及不可预见费等全部费用。</w:t>
      </w:r>
    </w:p>
    <w:p>
      <w:pPr>
        <w:kinsoku w:val="0"/>
        <w:spacing w:line="500" w:lineRule="exact"/>
        <w:rPr>
          <w:rFonts w:hint="eastAsia" w:ascii="仿宋" w:hAnsi="仿宋" w:eastAsia="仿宋" w:cs="仿宋"/>
          <w:b/>
          <w:color w:val="auto"/>
          <w:sz w:val="24"/>
          <w:highlight w:val="none"/>
        </w:rPr>
      </w:pPr>
    </w:p>
    <w:p>
      <w:pPr>
        <w:spacing w:line="360" w:lineRule="auto"/>
        <w:ind w:firstLine="3120" w:firstLineChars="1300"/>
        <w:rPr>
          <w:rFonts w:hint="eastAsia" w:ascii="宋体" w:hAnsi="宋体" w:eastAsia="宋体" w:cs="宋体"/>
          <w:snapToGrid w:val="0"/>
          <w:color w:val="auto"/>
          <w:kern w:val="0"/>
          <w:sz w:val="24"/>
          <w:highlight w:val="none"/>
        </w:rPr>
      </w:pPr>
    </w:p>
    <w:p>
      <w:pPr>
        <w:spacing w:line="360" w:lineRule="auto"/>
        <w:ind w:firstLine="2640" w:firstLineChars="1100"/>
        <w:rPr>
          <w:rFonts w:hint="eastAsia" w:ascii="宋体" w:hAnsi="宋体" w:eastAsia="宋体" w:cs="宋体"/>
          <w:snapToGrid w:val="0"/>
          <w:color w:val="auto"/>
          <w:kern w:val="0"/>
          <w:sz w:val="24"/>
          <w:highlight w:val="none"/>
        </w:rPr>
      </w:pPr>
      <w:r>
        <w:rPr>
          <w:rFonts w:hint="eastAsia" w:ascii="宋体" w:hAnsi="宋体" w:cs="宋体"/>
          <w:snapToGrid w:val="0"/>
          <w:color w:val="auto"/>
          <w:kern w:val="0"/>
          <w:sz w:val="24"/>
          <w:highlight w:val="none"/>
          <w:lang w:eastAsia="zh-CN"/>
        </w:rPr>
        <w:t>供</w:t>
      </w:r>
      <w:r>
        <w:rPr>
          <w:rFonts w:hint="eastAsia" w:ascii="宋体" w:hAnsi="宋体" w:cs="宋体"/>
          <w:snapToGrid w:val="0"/>
          <w:color w:val="auto"/>
          <w:kern w:val="0"/>
          <w:sz w:val="24"/>
          <w:highlight w:val="none"/>
          <w:lang w:val="en-US" w:eastAsia="zh-CN"/>
        </w:rPr>
        <w:t xml:space="preserve"> </w:t>
      </w:r>
      <w:r>
        <w:rPr>
          <w:rFonts w:hint="eastAsia" w:ascii="宋体" w:hAnsi="宋体" w:cs="宋体"/>
          <w:snapToGrid w:val="0"/>
          <w:color w:val="auto"/>
          <w:kern w:val="0"/>
          <w:sz w:val="24"/>
          <w:highlight w:val="none"/>
          <w:lang w:eastAsia="zh-CN"/>
        </w:rPr>
        <w:t>应</w:t>
      </w:r>
      <w:r>
        <w:rPr>
          <w:rFonts w:hint="eastAsia" w:ascii="宋体" w:hAnsi="宋体" w:cs="宋体"/>
          <w:snapToGrid w:val="0"/>
          <w:color w:val="auto"/>
          <w:kern w:val="0"/>
          <w:sz w:val="24"/>
          <w:highlight w:val="none"/>
          <w:lang w:val="en-US" w:eastAsia="zh-CN"/>
        </w:rPr>
        <w:t xml:space="preserve"> </w:t>
      </w:r>
      <w:r>
        <w:rPr>
          <w:rFonts w:hint="eastAsia" w:ascii="宋体" w:hAnsi="宋体" w:cs="宋体"/>
          <w:snapToGrid w:val="0"/>
          <w:color w:val="auto"/>
          <w:kern w:val="0"/>
          <w:sz w:val="24"/>
          <w:highlight w:val="none"/>
          <w:lang w:eastAsia="zh-CN"/>
        </w:rPr>
        <w:t>商</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u w:val="single"/>
          <w:lang w:val="en-US" w:eastAsia="zh-CN"/>
        </w:rPr>
        <w:t xml:space="preserve">               </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rPr>
        <w:t xml:space="preserve">（单位公章）   </w:t>
      </w:r>
    </w:p>
    <w:p>
      <w:pPr>
        <w:spacing w:line="360" w:lineRule="auto"/>
        <w:ind w:firstLine="2640" w:firstLineChars="1100"/>
        <w:rPr>
          <w:rFonts w:hint="eastAsia" w:ascii="宋体" w:hAnsi="宋体" w:eastAsia="宋体" w:cs="宋体"/>
          <w:snapToGrid w:val="0"/>
          <w:color w:val="auto"/>
          <w:kern w:val="0"/>
          <w:sz w:val="24"/>
          <w:highlight w:val="none"/>
        </w:rPr>
      </w:pPr>
      <w:r>
        <w:rPr>
          <w:rFonts w:hint="eastAsia" w:ascii="宋体" w:hAnsi="宋体" w:eastAsia="宋体" w:cs="宋体"/>
          <w:snapToGrid w:val="0"/>
          <w:color w:val="auto"/>
          <w:kern w:val="0"/>
          <w:sz w:val="24"/>
          <w:highlight w:val="none"/>
        </w:rPr>
        <w:t>法定代表人</w:t>
      </w:r>
      <w:r>
        <w:rPr>
          <w:rFonts w:hint="eastAsia" w:ascii="宋体" w:hAnsi="宋体" w:eastAsia="宋体" w:cs="宋体"/>
          <w:color w:val="auto"/>
          <w:spacing w:val="8"/>
          <w:sz w:val="24"/>
          <w:highlight w:val="none"/>
        </w:rPr>
        <w:t>或授权代表</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spacing w:val="8"/>
          <w:kern w:val="0"/>
          <w:sz w:val="24"/>
          <w:highlight w:val="none"/>
        </w:rPr>
        <w:t>（签字或盖章）</w:t>
      </w:r>
    </w:p>
    <w:p>
      <w:pPr>
        <w:spacing w:line="360" w:lineRule="auto"/>
        <w:ind w:firstLine="2640" w:firstLineChars="1100"/>
        <w:rPr>
          <w:rFonts w:hint="eastAsia" w:ascii="宋体" w:hAnsi="宋体" w:eastAsia="宋体" w:cs="宋体"/>
          <w:snapToGrid w:val="0"/>
          <w:color w:val="auto"/>
          <w:kern w:val="0"/>
          <w:sz w:val="24"/>
          <w:highlight w:val="none"/>
        </w:rPr>
      </w:pPr>
      <w:r>
        <w:rPr>
          <w:rFonts w:hint="eastAsia" w:ascii="宋体" w:hAnsi="宋体" w:eastAsia="宋体" w:cs="宋体"/>
          <w:snapToGrid w:val="0"/>
          <w:color w:val="auto"/>
          <w:kern w:val="0"/>
          <w:sz w:val="24"/>
          <w:highlight w:val="none"/>
        </w:rPr>
        <w:t>日</w:t>
      </w:r>
      <w:r>
        <w:rPr>
          <w:rFonts w:hint="eastAsia" w:ascii="宋体" w:hAnsi="宋体" w:eastAsia="宋体" w:cs="宋体"/>
          <w:snapToGrid w:val="0"/>
          <w:color w:val="auto"/>
          <w:kern w:val="0"/>
          <w:sz w:val="24"/>
          <w:highlight w:val="none"/>
          <w:lang w:val="en-US" w:eastAsia="zh-CN"/>
        </w:rPr>
        <w:t xml:space="preserve">   </w:t>
      </w:r>
      <w:r>
        <w:rPr>
          <w:rFonts w:hint="eastAsia" w:ascii="宋体" w:hAnsi="宋体" w:eastAsia="宋体" w:cs="宋体"/>
          <w:snapToGrid w:val="0"/>
          <w:color w:val="auto"/>
          <w:kern w:val="0"/>
          <w:sz w:val="24"/>
          <w:highlight w:val="none"/>
        </w:rPr>
        <w:t>期：   年  月  日</w:t>
      </w:r>
    </w:p>
    <w:p>
      <w:pPr>
        <w:kinsoku w:val="0"/>
        <w:spacing w:line="500" w:lineRule="exact"/>
        <w:ind w:right="480" w:firstLine="3720" w:firstLineChars="1550"/>
        <w:rPr>
          <w:rFonts w:hint="eastAsia" w:ascii="仿宋" w:hAnsi="仿宋" w:eastAsia="仿宋" w:cs="仿宋"/>
          <w:color w:val="auto"/>
          <w:sz w:val="24"/>
          <w:highlight w:val="none"/>
        </w:rPr>
      </w:pPr>
    </w:p>
    <w:p>
      <w:pPr>
        <w:spacing w:line="360" w:lineRule="atLeast"/>
        <w:rPr>
          <w:rFonts w:hint="eastAsia" w:ascii="仿宋" w:hAnsi="仿宋" w:eastAsia="仿宋" w:cs="仿宋"/>
          <w:color w:val="auto"/>
          <w:sz w:val="24"/>
          <w:highlight w:val="none"/>
        </w:rPr>
      </w:pPr>
    </w:p>
    <w:p>
      <w:pPr>
        <w:spacing w:line="360" w:lineRule="atLeast"/>
        <w:rPr>
          <w:rFonts w:hint="eastAsia" w:ascii="仿宋" w:hAnsi="仿宋" w:eastAsia="仿宋" w:cs="仿宋"/>
          <w:color w:val="auto"/>
          <w:sz w:val="24"/>
          <w:highlight w:val="none"/>
        </w:rPr>
      </w:pPr>
    </w:p>
    <w:p>
      <w:pPr>
        <w:spacing w:line="360" w:lineRule="atLeast"/>
        <w:rPr>
          <w:rFonts w:hint="eastAsia" w:ascii="仿宋" w:hAnsi="仿宋" w:eastAsia="仿宋" w:cs="仿宋"/>
          <w:color w:val="auto"/>
          <w:sz w:val="24"/>
          <w:highlight w:val="none"/>
        </w:rPr>
      </w:pPr>
    </w:p>
    <w:p>
      <w:pPr>
        <w:spacing w:line="360" w:lineRule="atLeast"/>
        <w:rPr>
          <w:rFonts w:hint="eastAsia" w:ascii="仿宋" w:hAnsi="仿宋" w:eastAsia="仿宋" w:cs="仿宋"/>
          <w:color w:val="auto"/>
          <w:sz w:val="24"/>
          <w:highlight w:val="none"/>
        </w:rPr>
      </w:pPr>
    </w:p>
    <w:p>
      <w:pPr>
        <w:spacing w:line="360" w:lineRule="atLeast"/>
        <w:rPr>
          <w:rFonts w:hint="eastAsia" w:ascii="仿宋" w:hAnsi="仿宋" w:eastAsia="仿宋" w:cs="仿宋"/>
          <w:color w:val="auto"/>
          <w:sz w:val="24"/>
          <w:highlight w:val="none"/>
        </w:rPr>
      </w:pPr>
    </w:p>
    <w:p>
      <w:pPr>
        <w:spacing w:line="360" w:lineRule="atLeast"/>
        <w:rPr>
          <w:rFonts w:hint="eastAsia" w:ascii="仿宋" w:hAnsi="仿宋" w:eastAsia="仿宋" w:cs="仿宋"/>
          <w:color w:val="auto"/>
          <w:sz w:val="28"/>
          <w:szCs w:val="32"/>
          <w:highlight w:val="none"/>
        </w:rPr>
      </w:pPr>
    </w:p>
    <w:p>
      <w:pPr>
        <w:spacing w:line="360" w:lineRule="atLeast"/>
        <w:rPr>
          <w:rFonts w:hint="eastAsia" w:ascii="仿宋" w:hAnsi="仿宋" w:eastAsia="仿宋" w:cs="仿宋"/>
          <w:color w:val="auto"/>
          <w:sz w:val="28"/>
          <w:szCs w:val="32"/>
          <w:highlight w:val="none"/>
        </w:rPr>
      </w:pPr>
    </w:p>
    <w:p>
      <w:pPr>
        <w:spacing w:line="360" w:lineRule="atLeast"/>
        <w:rPr>
          <w:rFonts w:hint="eastAsia" w:ascii="仿宋" w:hAnsi="仿宋" w:eastAsia="仿宋" w:cs="仿宋"/>
          <w:color w:val="auto"/>
          <w:sz w:val="28"/>
          <w:szCs w:val="32"/>
          <w:highlight w:val="none"/>
        </w:rPr>
      </w:pPr>
    </w:p>
    <w:p>
      <w:pPr>
        <w:spacing w:line="360" w:lineRule="atLeast"/>
        <w:rPr>
          <w:rFonts w:hint="eastAsia" w:ascii="仿宋" w:hAnsi="仿宋" w:eastAsia="仿宋" w:cs="仿宋"/>
          <w:color w:val="auto"/>
          <w:sz w:val="28"/>
          <w:szCs w:val="32"/>
          <w:highlight w:val="none"/>
        </w:rPr>
      </w:pPr>
    </w:p>
    <w:p>
      <w:pPr>
        <w:keepNext w:val="0"/>
        <w:keepLines w:val="0"/>
        <w:pageBreakBefore w:val="0"/>
        <w:widowControl w:val="0"/>
        <w:kinsoku/>
        <w:wordWrap/>
        <w:overflowPunct/>
        <w:topLinePunct w:val="0"/>
        <w:autoSpaceDE/>
        <w:autoSpaceDN/>
        <w:bidi w:val="0"/>
        <w:adjustRightInd/>
        <w:snapToGrid/>
        <w:spacing w:before="240" w:line="360" w:lineRule="auto"/>
        <w:jc w:val="center"/>
        <w:textAlignment w:val="auto"/>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br w:type="page"/>
      </w:r>
      <w:bookmarkStart w:id="47" w:name="_Toc5032"/>
      <w:r>
        <w:rPr>
          <w:rStyle w:val="73"/>
          <w:rFonts w:hint="eastAsia" w:ascii="宋体" w:hAnsi="宋体" w:eastAsia="宋体" w:cs="宋体"/>
          <w:color w:val="auto"/>
          <w:highlight w:val="none"/>
          <w:lang w:eastAsia="zh-CN"/>
        </w:rPr>
        <w:t>六、</w:t>
      </w:r>
      <w:r>
        <w:rPr>
          <w:rStyle w:val="73"/>
          <w:rFonts w:hint="eastAsia" w:ascii="宋体" w:hAnsi="宋体" w:eastAsia="宋体" w:cs="宋体"/>
          <w:color w:val="auto"/>
          <w:highlight w:val="none"/>
        </w:rPr>
        <w:t>分项报价表</w:t>
      </w:r>
      <w:bookmarkEnd w:id="47"/>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jc w:val="center"/>
        <w:textAlignment w:val="auto"/>
        <w:rPr>
          <w:rFonts w:hint="eastAsia" w:ascii="宋体" w:hAnsi="宋体" w:eastAsia="宋体" w:cs="宋体"/>
          <w:b/>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楷体" w:hAnsi="楷体" w:eastAsia="楷体" w:cs="楷体"/>
          <w:b/>
          <w:color w:val="auto"/>
          <w:highlight w:val="none"/>
        </w:rPr>
      </w:pPr>
      <w:r>
        <w:rPr>
          <w:rFonts w:hint="eastAsia" w:ascii="宋体" w:hAnsi="宋体" w:eastAsia="宋体" w:cs="宋体"/>
          <w:bCs/>
          <w:color w:val="auto"/>
          <w:sz w:val="24"/>
          <w:szCs w:val="24"/>
          <w:highlight w:val="none"/>
        </w:rPr>
        <w:t>项目名称：</w:t>
      </w:r>
      <w:r>
        <w:rPr>
          <w:rFonts w:hint="eastAsia" w:ascii="楷体" w:hAnsi="楷体" w:eastAsia="楷体" w:cs="楷体"/>
          <w:bCs/>
          <w:color w:val="auto"/>
          <w:szCs w:val="24"/>
          <w:highlight w:val="none"/>
        </w:rPr>
        <w:t xml:space="preserve">            </w:t>
      </w:r>
      <w:r>
        <w:rPr>
          <w:rFonts w:hint="eastAsia" w:ascii="楷体" w:hAnsi="楷体" w:eastAsia="楷体" w:cs="楷体"/>
          <w:bCs/>
          <w:color w:val="auto"/>
          <w:szCs w:val="24"/>
          <w:highlight w:val="none"/>
          <w:lang w:val="en-US" w:eastAsia="zh-CN"/>
        </w:rPr>
        <w:t xml:space="preserve">        </w:t>
      </w:r>
      <w:r>
        <w:rPr>
          <w:rFonts w:hint="eastAsia" w:ascii="宋体" w:hAnsi="宋体" w:eastAsia="宋体" w:cs="宋体"/>
          <w:bCs/>
          <w:color w:val="auto"/>
          <w:sz w:val="24"/>
          <w:szCs w:val="24"/>
          <w:highlight w:val="none"/>
          <w:lang w:eastAsia="zh-CN"/>
        </w:rPr>
        <w:t>包号：</w:t>
      </w:r>
      <w:r>
        <w:rPr>
          <w:rFonts w:hint="eastAsia" w:ascii="宋体" w:hAnsi="宋体" w:eastAsia="宋体" w:cs="宋体"/>
          <w:bCs/>
          <w:color w:val="auto"/>
          <w:sz w:val="24"/>
          <w:szCs w:val="24"/>
          <w:highlight w:val="none"/>
        </w:rPr>
        <w:t xml:space="preserve"> </w:t>
      </w:r>
      <w:r>
        <w:rPr>
          <w:rFonts w:hint="eastAsia" w:ascii="楷体" w:hAnsi="楷体" w:eastAsia="楷体" w:cs="楷体"/>
          <w:bCs/>
          <w:color w:val="auto"/>
          <w:szCs w:val="24"/>
          <w:highlight w:val="none"/>
        </w:rPr>
        <w:t xml:space="preserve">          </w:t>
      </w:r>
      <w:r>
        <w:rPr>
          <w:rFonts w:hint="eastAsia" w:ascii="楷体" w:hAnsi="楷体" w:eastAsia="楷体" w:cs="楷体"/>
          <w:bCs/>
          <w:color w:val="auto"/>
          <w:szCs w:val="24"/>
          <w:highlight w:val="none"/>
          <w:lang w:val="en-US" w:eastAsia="zh-CN"/>
        </w:rPr>
        <w:t xml:space="preserve">       </w:t>
      </w:r>
      <w:r>
        <w:rPr>
          <w:rFonts w:hint="eastAsia" w:ascii="宋体" w:hAnsi="宋体" w:eastAsia="宋体" w:cs="宋体"/>
          <w:bCs/>
          <w:color w:val="auto"/>
          <w:sz w:val="24"/>
          <w:szCs w:val="24"/>
          <w:highlight w:val="none"/>
        </w:rPr>
        <w:t>项目编号：</w:t>
      </w:r>
    </w:p>
    <w:tbl>
      <w:tblPr>
        <w:tblStyle w:val="59"/>
        <w:tblW w:w="9093" w:type="dxa"/>
        <w:jc w:val="center"/>
        <w:tblLayout w:type="fixed"/>
        <w:tblCellMar>
          <w:top w:w="0" w:type="dxa"/>
          <w:left w:w="28" w:type="dxa"/>
          <w:bottom w:w="0" w:type="dxa"/>
          <w:right w:w="28" w:type="dxa"/>
        </w:tblCellMar>
      </w:tblPr>
      <w:tblGrid>
        <w:gridCol w:w="495"/>
        <w:gridCol w:w="880"/>
        <w:gridCol w:w="798"/>
        <w:gridCol w:w="1153"/>
        <w:gridCol w:w="1950"/>
        <w:gridCol w:w="767"/>
        <w:gridCol w:w="950"/>
        <w:gridCol w:w="1050"/>
        <w:gridCol w:w="1050"/>
      </w:tblGrid>
      <w:tr>
        <w:tblPrEx>
          <w:tblCellMar>
            <w:top w:w="0" w:type="dxa"/>
            <w:left w:w="28" w:type="dxa"/>
            <w:bottom w:w="0" w:type="dxa"/>
            <w:right w:w="28" w:type="dxa"/>
          </w:tblCellMar>
        </w:tblPrEx>
        <w:trPr>
          <w:trHeight w:val="1004" w:hRule="atLeast"/>
          <w:jc w:val="center"/>
        </w:trPr>
        <w:tc>
          <w:tcPr>
            <w:tcW w:w="495"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88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ind w:left="0" w:right="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w:t>
            </w:r>
          </w:p>
        </w:tc>
        <w:tc>
          <w:tcPr>
            <w:tcW w:w="798"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品牌</w:t>
            </w:r>
          </w:p>
        </w:tc>
        <w:tc>
          <w:tcPr>
            <w:tcW w:w="1153"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规格型号</w:t>
            </w:r>
          </w:p>
        </w:tc>
        <w:tc>
          <w:tcPr>
            <w:tcW w:w="195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制造商（生产厂家）</w:t>
            </w:r>
          </w:p>
        </w:tc>
        <w:tc>
          <w:tcPr>
            <w:tcW w:w="76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数量</w:t>
            </w:r>
            <w:r>
              <w:rPr>
                <w:rFonts w:hint="eastAsia" w:ascii="宋体" w:hAnsi="宋体" w:cs="宋体"/>
                <w:color w:val="auto"/>
                <w:sz w:val="21"/>
                <w:szCs w:val="21"/>
                <w:highlight w:val="none"/>
                <w:lang w:eastAsia="zh-CN"/>
              </w:rPr>
              <w:t>及单位</w:t>
            </w:r>
            <w:r>
              <w:rPr>
                <w:rFonts w:hint="eastAsia" w:ascii="宋体" w:hAnsi="宋体" w:cs="宋体"/>
                <w:color w:val="auto"/>
                <w:sz w:val="21"/>
                <w:szCs w:val="21"/>
                <w:highlight w:val="none"/>
                <w:lang w:val="en-US" w:eastAsia="zh-CN"/>
              </w:rPr>
              <w:t xml:space="preserve"> </w:t>
            </w:r>
          </w:p>
        </w:tc>
        <w:tc>
          <w:tcPr>
            <w:tcW w:w="95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（元）</w:t>
            </w:r>
          </w:p>
        </w:tc>
        <w:tc>
          <w:tcPr>
            <w:tcW w:w="105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总价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（元）</w:t>
            </w:r>
          </w:p>
        </w:tc>
        <w:tc>
          <w:tcPr>
            <w:tcW w:w="105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备注</w:t>
            </w:r>
          </w:p>
        </w:tc>
      </w:tr>
      <w:tr>
        <w:tblPrEx>
          <w:tblCellMar>
            <w:top w:w="0" w:type="dxa"/>
            <w:left w:w="28" w:type="dxa"/>
            <w:bottom w:w="0" w:type="dxa"/>
            <w:right w:w="28" w:type="dxa"/>
          </w:tblCellMar>
        </w:tblPrEx>
        <w:trPr>
          <w:trHeight w:val="706" w:hRule="atLeast"/>
          <w:jc w:val="center"/>
        </w:trPr>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98" w:type="dxa"/>
            <w:tcBorders>
              <w:top w:val="single" w:color="auto" w:sz="6"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153" w:type="dxa"/>
            <w:tcBorders>
              <w:top w:val="single" w:color="auto" w:sz="6" w:space="0"/>
              <w:left w:val="single" w:color="auto" w:sz="4"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95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67"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95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1" w:hRule="atLeast"/>
          <w:jc w:val="center"/>
        </w:trPr>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98" w:type="dxa"/>
            <w:tcBorders>
              <w:top w:val="single" w:color="auto" w:sz="4" w:space="0"/>
              <w:left w:val="single" w:color="auto" w:sz="4" w:space="0"/>
              <w:bottom w:val="single" w:color="auto" w:sz="6"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153" w:type="dxa"/>
            <w:tcBorders>
              <w:top w:val="single" w:color="auto" w:sz="4" w:space="0"/>
              <w:left w:val="single" w:color="auto" w:sz="4"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9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67"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9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1" w:hRule="atLeast"/>
          <w:jc w:val="center"/>
        </w:trPr>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98" w:type="dxa"/>
            <w:tcBorders>
              <w:top w:val="single" w:color="auto" w:sz="4" w:space="0"/>
              <w:left w:val="single" w:color="auto" w:sz="4" w:space="0"/>
              <w:bottom w:val="single" w:color="auto" w:sz="6"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153" w:type="dxa"/>
            <w:tcBorders>
              <w:top w:val="single" w:color="auto" w:sz="4" w:space="0"/>
              <w:left w:val="single" w:color="auto" w:sz="4"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9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67"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9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1" w:hRule="atLeast"/>
          <w:jc w:val="center"/>
        </w:trPr>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98" w:type="dxa"/>
            <w:tcBorders>
              <w:top w:val="single" w:color="auto" w:sz="4" w:space="0"/>
              <w:left w:val="single" w:color="auto" w:sz="4" w:space="0"/>
              <w:bottom w:val="single" w:color="auto" w:sz="6"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153" w:type="dxa"/>
            <w:tcBorders>
              <w:top w:val="single" w:color="auto" w:sz="4" w:space="0"/>
              <w:left w:val="single" w:color="auto" w:sz="4"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9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767"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9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c>
          <w:tcPr>
            <w:tcW w:w="105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6" w:hRule="atLeast"/>
          <w:jc w:val="center"/>
        </w:trPr>
        <w:tc>
          <w:tcPr>
            <w:tcW w:w="9093" w:type="dxa"/>
            <w:gridSpan w:val="9"/>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备注：保留小数点后两位。</w:t>
            </w:r>
          </w:p>
        </w:tc>
      </w:tr>
    </w:tbl>
    <w:p>
      <w:pPr>
        <w:rPr>
          <w:rFonts w:hint="eastAsia" w:ascii="楷体" w:hAnsi="楷体" w:eastAsia="楷体" w:cs="楷体"/>
          <w:color w:val="auto"/>
          <w:highlight w:val="none"/>
        </w:rPr>
      </w:pPr>
    </w:p>
    <w:p>
      <w:pPr>
        <w:spacing w:line="560" w:lineRule="exact"/>
        <w:ind w:right="540" w:rightChars="257"/>
        <w:jc w:val="left"/>
        <w:rPr>
          <w:rFonts w:hint="eastAsia" w:ascii="楷体" w:hAnsi="楷体" w:eastAsia="楷体" w:cs="楷体"/>
          <w:color w:val="auto"/>
          <w:highlight w:val="none"/>
        </w:rPr>
      </w:pPr>
    </w:p>
    <w:p>
      <w:pPr>
        <w:spacing w:line="360" w:lineRule="auto"/>
        <w:ind w:firstLine="2640" w:firstLineChars="1100"/>
        <w:rPr>
          <w:rFonts w:hint="eastAsia" w:ascii="宋体" w:hAnsi="宋体" w:eastAsia="宋体" w:cs="宋体"/>
          <w:snapToGrid w:val="0"/>
          <w:color w:val="auto"/>
          <w:kern w:val="0"/>
          <w:sz w:val="24"/>
          <w:highlight w:val="none"/>
        </w:rPr>
      </w:pPr>
      <w:r>
        <w:rPr>
          <w:rFonts w:hint="eastAsia" w:ascii="宋体" w:hAnsi="宋体" w:eastAsia="宋体" w:cs="宋体"/>
          <w:snapToGrid w:val="0"/>
          <w:color w:val="auto"/>
          <w:kern w:val="0"/>
          <w:sz w:val="24"/>
          <w:highlight w:val="none"/>
          <w:lang w:eastAsia="zh-CN"/>
        </w:rPr>
        <w:t>供</w:t>
      </w:r>
      <w:r>
        <w:rPr>
          <w:rFonts w:hint="eastAsia" w:ascii="宋体" w:hAnsi="宋体" w:eastAsia="宋体" w:cs="宋体"/>
          <w:snapToGrid w:val="0"/>
          <w:color w:val="auto"/>
          <w:kern w:val="0"/>
          <w:sz w:val="24"/>
          <w:highlight w:val="none"/>
          <w:lang w:val="en-US" w:eastAsia="zh-CN"/>
        </w:rPr>
        <w:t xml:space="preserve"> </w:t>
      </w:r>
      <w:r>
        <w:rPr>
          <w:rFonts w:hint="eastAsia" w:ascii="宋体" w:hAnsi="宋体" w:eastAsia="宋体" w:cs="宋体"/>
          <w:snapToGrid w:val="0"/>
          <w:color w:val="auto"/>
          <w:kern w:val="0"/>
          <w:sz w:val="24"/>
          <w:highlight w:val="none"/>
          <w:lang w:eastAsia="zh-CN"/>
        </w:rPr>
        <w:t>应</w:t>
      </w:r>
      <w:r>
        <w:rPr>
          <w:rFonts w:hint="eastAsia" w:ascii="宋体" w:hAnsi="宋体" w:eastAsia="宋体" w:cs="宋体"/>
          <w:snapToGrid w:val="0"/>
          <w:color w:val="auto"/>
          <w:kern w:val="0"/>
          <w:sz w:val="24"/>
          <w:highlight w:val="none"/>
          <w:lang w:val="en-US" w:eastAsia="zh-CN"/>
        </w:rPr>
        <w:t xml:space="preserve"> </w:t>
      </w:r>
      <w:r>
        <w:rPr>
          <w:rFonts w:hint="eastAsia" w:ascii="宋体" w:hAnsi="宋体" w:eastAsia="宋体" w:cs="宋体"/>
          <w:snapToGrid w:val="0"/>
          <w:color w:val="auto"/>
          <w:kern w:val="0"/>
          <w:sz w:val="24"/>
          <w:highlight w:val="none"/>
          <w:lang w:eastAsia="zh-CN"/>
        </w:rPr>
        <w:t>商</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u w:val="single"/>
          <w:lang w:val="en-US" w:eastAsia="zh-CN"/>
        </w:rPr>
        <w:t xml:space="preserve">               </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rPr>
        <w:t xml:space="preserve">（单位公章）   </w:t>
      </w:r>
    </w:p>
    <w:p>
      <w:pPr>
        <w:spacing w:line="360" w:lineRule="auto"/>
        <w:ind w:firstLine="2640" w:firstLineChars="1100"/>
        <w:rPr>
          <w:rFonts w:hint="eastAsia" w:ascii="宋体" w:hAnsi="宋体" w:eastAsia="宋体" w:cs="宋体"/>
          <w:snapToGrid w:val="0"/>
          <w:color w:val="auto"/>
          <w:kern w:val="0"/>
          <w:sz w:val="24"/>
          <w:highlight w:val="none"/>
        </w:rPr>
      </w:pPr>
      <w:r>
        <w:rPr>
          <w:rFonts w:hint="eastAsia" w:ascii="宋体" w:hAnsi="宋体" w:eastAsia="宋体" w:cs="宋体"/>
          <w:snapToGrid w:val="0"/>
          <w:color w:val="auto"/>
          <w:kern w:val="0"/>
          <w:sz w:val="24"/>
          <w:highlight w:val="none"/>
        </w:rPr>
        <w:t>法定代表人</w:t>
      </w:r>
      <w:r>
        <w:rPr>
          <w:rFonts w:hint="eastAsia" w:ascii="宋体" w:hAnsi="宋体" w:eastAsia="宋体" w:cs="宋体"/>
          <w:color w:val="auto"/>
          <w:spacing w:val="8"/>
          <w:sz w:val="24"/>
          <w:highlight w:val="none"/>
        </w:rPr>
        <w:t>或授权代表</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spacing w:val="8"/>
          <w:kern w:val="0"/>
          <w:sz w:val="24"/>
          <w:highlight w:val="none"/>
        </w:rPr>
        <w:t>（签字或盖章）</w:t>
      </w:r>
    </w:p>
    <w:p>
      <w:pPr>
        <w:spacing w:line="360" w:lineRule="auto"/>
        <w:ind w:firstLine="2640" w:firstLineChars="1100"/>
        <w:rPr>
          <w:rFonts w:hint="eastAsia" w:ascii="宋体" w:hAnsi="宋体" w:eastAsia="宋体" w:cs="宋体"/>
          <w:snapToGrid w:val="0"/>
          <w:color w:val="auto"/>
          <w:kern w:val="0"/>
          <w:sz w:val="24"/>
          <w:highlight w:val="none"/>
        </w:rPr>
      </w:pPr>
      <w:r>
        <w:rPr>
          <w:rFonts w:hint="eastAsia" w:ascii="宋体" w:hAnsi="宋体" w:eastAsia="宋体" w:cs="宋体"/>
          <w:snapToGrid w:val="0"/>
          <w:color w:val="auto"/>
          <w:kern w:val="0"/>
          <w:sz w:val="24"/>
          <w:highlight w:val="none"/>
        </w:rPr>
        <w:t>日   期：   年  月  日</w:t>
      </w:r>
    </w:p>
    <w:p>
      <w:pPr>
        <w:keepNext w:val="0"/>
        <w:keepLines w:val="0"/>
        <w:pageBreakBefore w:val="0"/>
        <w:widowControl w:val="0"/>
        <w:kinsoku/>
        <w:wordWrap/>
        <w:overflowPunct/>
        <w:topLinePunct w:val="0"/>
        <w:autoSpaceDE/>
        <w:autoSpaceDN/>
        <w:bidi w:val="0"/>
        <w:adjustRightInd/>
        <w:snapToGrid/>
        <w:spacing w:line="460" w:lineRule="exact"/>
        <w:ind w:right="0" w:rightChars="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right="0" w:rightChars="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500" w:lineRule="exact"/>
        <w:ind w:right="0" w:righ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注：1.如果按单价计算的结果与总价不一致，以单价为准修正总价。</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2.如果不提供详细分项报价将视为没有实质性响应</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文件。</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3.</w:t>
      </w:r>
      <w:r>
        <w:rPr>
          <w:rFonts w:hint="eastAsia" w:ascii="宋体" w:hAnsi="宋体" w:eastAsia="宋体" w:cs="宋体"/>
          <w:bCs/>
          <w:color w:val="auto"/>
          <w:sz w:val="24"/>
          <w:szCs w:val="24"/>
          <w:highlight w:val="none"/>
          <w:lang w:eastAsia="zh-CN"/>
        </w:rPr>
        <w:t>供应商</w:t>
      </w:r>
      <w:r>
        <w:rPr>
          <w:rFonts w:hint="eastAsia" w:ascii="宋体" w:hAnsi="宋体" w:eastAsia="宋体" w:cs="宋体"/>
          <w:bCs/>
          <w:color w:val="auto"/>
          <w:sz w:val="24"/>
          <w:szCs w:val="24"/>
          <w:highlight w:val="none"/>
        </w:rPr>
        <w:t>可适当调整该表格式，但不得减少信息内容。</w:t>
      </w:r>
    </w:p>
    <w:p>
      <w:pPr>
        <w:spacing w:line="360" w:lineRule="atLeast"/>
        <w:jc w:val="center"/>
        <w:rPr>
          <w:rFonts w:hint="eastAsia" w:ascii="仿宋" w:hAnsi="仿宋" w:eastAsia="仿宋" w:cs="仿宋"/>
          <w:b/>
          <w:color w:val="auto"/>
          <w:sz w:val="32"/>
          <w:szCs w:val="32"/>
          <w:highlight w:val="none"/>
        </w:rPr>
      </w:pPr>
    </w:p>
    <w:p>
      <w:pPr>
        <w:pStyle w:val="2"/>
        <w:rPr>
          <w:rFonts w:hint="eastAsia" w:ascii="仿宋" w:hAnsi="仿宋" w:eastAsia="仿宋" w:cs="仿宋"/>
          <w:b/>
          <w:color w:val="auto"/>
          <w:sz w:val="32"/>
          <w:szCs w:val="32"/>
          <w:highlight w:val="none"/>
        </w:rPr>
        <w:sectPr>
          <w:pgSz w:w="11906" w:h="16838"/>
          <w:pgMar w:top="1135" w:right="1588" w:bottom="1135" w:left="1588" w:header="709" w:footer="451" w:gutter="0"/>
          <w:pgNumType w:fmt="decimal"/>
          <w:cols w:space="720" w:num="1"/>
          <w:docGrid w:linePitch="286" w:charSpace="0"/>
        </w:sectPr>
      </w:pPr>
    </w:p>
    <w:p>
      <w:pPr>
        <w:pStyle w:val="4"/>
        <w:numPr>
          <w:ilvl w:val="1"/>
          <w:numId w:val="0"/>
        </w:numPr>
        <w:bidi w:val="0"/>
        <w:jc w:val="center"/>
        <w:outlineLvl w:val="0"/>
        <w:rPr>
          <w:rFonts w:hint="eastAsia" w:ascii="宋体" w:hAnsi="宋体" w:eastAsia="宋体" w:cs="宋体"/>
          <w:color w:val="auto"/>
          <w:highlight w:val="none"/>
          <w:lang w:val="en-US" w:eastAsia="zh-CN"/>
        </w:rPr>
      </w:pPr>
      <w:bookmarkStart w:id="48" w:name="_Toc7087_WPSOffice_Level2"/>
      <w:bookmarkStart w:id="49" w:name="_Toc1607"/>
      <w:r>
        <w:rPr>
          <w:rFonts w:hint="eastAsia" w:ascii="宋体" w:hAnsi="宋体" w:eastAsia="宋体" w:cs="宋体"/>
          <w:color w:val="auto"/>
          <w:highlight w:val="none"/>
          <w:lang w:eastAsia="zh-CN"/>
        </w:rPr>
        <w:t>七、</w:t>
      </w:r>
      <w:r>
        <w:rPr>
          <w:rFonts w:hint="eastAsia" w:ascii="宋体" w:hAnsi="宋体" w:eastAsia="宋体" w:cs="宋体"/>
          <w:color w:val="auto"/>
          <w:highlight w:val="none"/>
        </w:rPr>
        <w:t>节能</w:t>
      </w:r>
      <w:r>
        <w:rPr>
          <w:rFonts w:hint="eastAsia" w:ascii="宋体" w:hAnsi="宋体" w:eastAsia="宋体" w:cs="宋体"/>
          <w:color w:val="auto"/>
          <w:highlight w:val="none"/>
          <w:lang w:eastAsia="zh-CN"/>
        </w:rPr>
        <w:t>产品</w:t>
      </w:r>
      <w:r>
        <w:rPr>
          <w:rFonts w:hint="eastAsia" w:ascii="宋体" w:hAnsi="宋体" w:eastAsia="宋体" w:cs="宋体"/>
          <w:color w:val="auto"/>
          <w:highlight w:val="none"/>
        </w:rPr>
        <w:t>、环境标志产品明细表</w:t>
      </w:r>
      <w:bookmarkEnd w:id="48"/>
      <w:r>
        <w:rPr>
          <w:rFonts w:hint="eastAsia" w:ascii="宋体" w:hAnsi="宋体" w:eastAsia="宋体" w:cs="宋体"/>
          <w:color w:val="auto"/>
          <w:highlight w:val="none"/>
          <w:lang w:val="en-US" w:eastAsia="zh-CN"/>
        </w:rPr>
        <w:t>(如为)</w:t>
      </w:r>
      <w:bookmarkEnd w:id="49"/>
    </w:p>
    <w:p>
      <w:pPr>
        <w:keepNext w:val="0"/>
        <w:keepLines w:val="0"/>
        <w:pageBreakBefore w:val="0"/>
        <w:widowControl/>
        <w:kinsoku/>
        <w:wordWrap/>
        <w:overflowPunct/>
        <w:topLinePunct w:val="0"/>
        <w:autoSpaceDE/>
        <w:autoSpaceDN/>
        <w:bidi w:val="0"/>
        <w:adjustRightInd/>
        <w:snapToGrid/>
        <w:spacing w:line="460" w:lineRule="exact"/>
        <w:ind w:firstLine="240" w:firstLineChars="100"/>
        <w:textAlignment w:val="auto"/>
        <w:rPr>
          <w:rFonts w:hint="eastAsia" w:ascii="宋体" w:hAnsi="宋体" w:eastAsia="宋体" w:cs="宋体"/>
          <w:color w:val="auto"/>
          <w:kern w:val="0"/>
          <w:sz w:val="24"/>
          <w:szCs w:val="24"/>
          <w:highlight w:val="none"/>
          <w:lang w:val="en-US"/>
        </w:rPr>
      </w:pPr>
      <w:r>
        <w:rPr>
          <w:rFonts w:hint="eastAsia" w:ascii="宋体" w:hAnsi="宋体" w:eastAsia="宋体" w:cs="宋体"/>
          <w:b w:val="0"/>
          <w:bCs w:val="0"/>
          <w:color w:val="auto"/>
          <w:kern w:val="0"/>
          <w:sz w:val="24"/>
          <w:szCs w:val="24"/>
          <w:highlight w:val="none"/>
          <w:u w:val="none"/>
          <w:lang w:val="en-US" w:eastAsia="zh-CN"/>
        </w:rPr>
        <w:t>项目名称：                 包号：                 项目编号：</w:t>
      </w:r>
    </w:p>
    <w:tbl>
      <w:tblPr>
        <w:tblStyle w:val="59"/>
        <w:tblW w:w="8584" w:type="dxa"/>
        <w:jc w:val="center"/>
        <w:tblLayout w:type="fixed"/>
        <w:tblCellMar>
          <w:top w:w="0" w:type="dxa"/>
          <w:left w:w="108" w:type="dxa"/>
          <w:bottom w:w="0" w:type="dxa"/>
          <w:right w:w="108" w:type="dxa"/>
        </w:tblCellMar>
      </w:tblPr>
      <w:tblGrid>
        <w:gridCol w:w="712"/>
        <w:gridCol w:w="1317"/>
        <w:gridCol w:w="1383"/>
        <w:gridCol w:w="1667"/>
        <w:gridCol w:w="1116"/>
        <w:gridCol w:w="1539"/>
        <w:gridCol w:w="850"/>
      </w:tblGrid>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号</w:t>
            </w:r>
          </w:p>
        </w:tc>
        <w:tc>
          <w:tcPr>
            <w:tcW w:w="131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w:t>
            </w:r>
          </w:p>
        </w:tc>
        <w:tc>
          <w:tcPr>
            <w:tcW w:w="1383" w:type="dxa"/>
            <w:tcBorders>
              <w:top w:val="single" w:color="auto" w:sz="6" w:space="0"/>
              <w:left w:val="single" w:color="auto" w:sz="6" w:space="0"/>
              <w:bottom w:val="single" w:color="auto" w:sz="6"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品牌</w:t>
            </w:r>
          </w:p>
        </w:tc>
        <w:tc>
          <w:tcPr>
            <w:tcW w:w="1667" w:type="dxa"/>
            <w:tcBorders>
              <w:top w:val="single" w:color="auto" w:sz="6" w:space="0"/>
              <w:left w:val="single" w:color="auto" w:sz="4"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规格型号</w:t>
            </w: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别</w:t>
            </w:r>
          </w:p>
        </w:tc>
        <w:tc>
          <w:tcPr>
            <w:tcW w:w="15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认证证书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编号</w:t>
            </w:r>
          </w:p>
        </w:tc>
        <w:tc>
          <w:tcPr>
            <w:tcW w:w="85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数量</w:t>
            </w:r>
            <w:r>
              <w:rPr>
                <w:rFonts w:hint="eastAsia" w:ascii="宋体" w:hAnsi="宋体" w:cs="宋体"/>
                <w:color w:val="auto"/>
                <w:sz w:val="21"/>
                <w:szCs w:val="21"/>
                <w:highlight w:val="none"/>
                <w:lang w:eastAsia="zh-CN"/>
              </w:rPr>
              <w:t>及单位</w:t>
            </w: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624" w:hRule="atLeast"/>
          <w:jc w:val="center"/>
        </w:trPr>
        <w:tc>
          <w:tcPr>
            <w:tcW w:w="712"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17"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383" w:type="dxa"/>
            <w:tcBorders>
              <w:top w:val="single" w:color="auto" w:sz="6" w:space="0"/>
              <w:left w:val="single" w:color="auto" w:sz="6" w:space="0"/>
              <w:bottom w:val="single" w:color="auto" w:sz="6" w:space="0"/>
              <w:right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667" w:type="dxa"/>
            <w:tcBorders>
              <w:top w:val="single" w:color="auto" w:sz="6" w:space="0"/>
              <w:left w:val="single" w:color="auto" w:sz="4"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116"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1539"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c>
          <w:tcPr>
            <w:tcW w:w="850"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宋体" w:hAnsi="宋体" w:eastAsia="宋体" w:cs="宋体"/>
                <w:color w:val="auto"/>
                <w:sz w:val="21"/>
                <w:szCs w:val="21"/>
                <w:highlight w:val="none"/>
              </w:rPr>
            </w:pPr>
          </w:p>
        </w:tc>
      </w:tr>
    </w:tbl>
    <w:p>
      <w:pPr>
        <w:rPr>
          <w:rFonts w:hint="eastAsia"/>
          <w:color w:val="auto"/>
          <w:highlight w:val="none"/>
        </w:rPr>
      </w:pPr>
    </w:p>
    <w:p>
      <w:pPr>
        <w:numPr>
          <w:ilvl w:val="0"/>
          <w:numId w:val="0"/>
        </w:numPr>
        <w:kinsoku w:val="0"/>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注：1、若所投产品属于《</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"http://gks.mof.gov.cn/zhengfucaigouguanli/201904/P020190404409422168443.pdf"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节能产品政府采购品目清单</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》中的节能产品或《</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"http://gks.mof.gov.cn/zhengfucaigouguanli/201903/P020190329702478575295.pdf"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环境标志产品政府采购品目清单</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》中的环境标志产品，则需提供相关内容页，对相关内容作圈记。或未在品目清单中列出但具有“节能产品认证证书”或“环境标志产品认证证书”的产品，均需填写本表。</w:t>
      </w:r>
    </w:p>
    <w:p>
      <w:pPr>
        <w:numPr>
          <w:ilvl w:val="0"/>
          <w:numId w:val="0"/>
        </w:numPr>
        <w:kinsoku w:val="0"/>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以上两种情况均需提供证书复印件并填写本表，否则不予认定。</w:t>
      </w:r>
    </w:p>
    <w:p>
      <w:pPr>
        <w:numPr>
          <w:ilvl w:val="0"/>
          <w:numId w:val="0"/>
        </w:numPr>
        <w:kinsoku w:val="0"/>
        <w:spacing w:line="5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default" w:ascii="宋体" w:hAnsi="宋体" w:eastAsia="宋体" w:cs="宋体"/>
          <w:color w:val="auto"/>
          <w:sz w:val="24"/>
          <w:szCs w:val="24"/>
          <w:highlight w:val="none"/>
          <w:lang w:val="en-US" w:eastAsia="zh-CN"/>
        </w:rPr>
        <w:t>未按上述要求提供、填写的，评标时不予以考虑。</w:t>
      </w:r>
    </w:p>
    <w:p>
      <w:pPr>
        <w:kinsoku w:val="0"/>
        <w:spacing w:line="500" w:lineRule="exact"/>
        <w:ind w:firstLine="470" w:firstLineChars="196"/>
        <w:rPr>
          <w:rFonts w:hint="default"/>
          <w:color w:val="auto"/>
          <w:highlight w:val="none"/>
          <w:lang w:val="en-US" w:eastAsia="zh-CN"/>
        </w:rPr>
      </w:pPr>
      <w:r>
        <w:rPr>
          <w:rFonts w:hint="eastAsia" w:ascii="宋体" w:hAnsi="宋体" w:eastAsia="宋体" w:cs="宋体"/>
          <w:color w:val="auto"/>
          <w:sz w:val="24"/>
          <w:szCs w:val="24"/>
          <w:highlight w:val="none"/>
          <w:lang w:val="en-US" w:eastAsia="zh-CN"/>
        </w:rPr>
        <w:t>3、类别填写：节能环保产品或环境标志产品。</w:t>
      </w:r>
    </w:p>
    <w:p>
      <w:pPr>
        <w:keepNext w:val="0"/>
        <w:keepLines w:val="0"/>
        <w:pageBreakBefore w:val="0"/>
        <w:widowControl w:val="0"/>
        <w:kinsoku/>
        <w:wordWrap/>
        <w:overflowPunct/>
        <w:topLinePunct w:val="0"/>
        <w:autoSpaceDE/>
        <w:autoSpaceDN/>
        <w:bidi w:val="0"/>
        <w:adjustRightInd/>
        <w:snapToGrid/>
        <w:spacing w:before="240" w:line="360" w:lineRule="auto"/>
        <w:jc w:val="center"/>
        <w:textAlignment w:val="auto"/>
        <w:outlineLvl w:val="0"/>
        <w:rPr>
          <w:rFonts w:hint="eastAsia" w:ascii="仿宋" w:hAnsi="仿宋" w:eastAsia="仿宋" w:cs="仿宋"/>
          <w:b/>
          <w:color w:val="auto"/>
          <w:sz w:val="32"/>
          <w:szCs w:val="32"/>
          <w:highlight w:val="none"/>
          <w:lang w:eastAsia="zh-CN"/>
        </w:rPr>
      </w:pPr>
      <w:r>
        <w:rPr>
          <w:rFonts w:hint="eastAsia" w:ascii="仿宋" w:hAnsi="仿宋" w:eastAsia="仿宋" w:cs="仿宋"/>
          <w:b/>
          <w:color w:val="auto"/>
          <w:sz w:val="32"/>
          <w:szCs w:val="32"/>
          <w:highlight w:val="none"/>
        </w:rPr>
        <w:br w:type="page"/>
      </w:r>
      <w:bookmarkStart w:id="50" w:name="_Toc22312340"/>
      <w:bookmarkStart w:id="51" w:name="_Toc20423"/>
      <w:r>
        <w:rPr>
          <w:rStyle w:val="73"/>
          <w:rFonts w:hint="eastAsia" w:ascii="宋体" w:hAnsi="宋体" w:eastAsia="宋体" w:cs="宋体"/>
          <w:color w:val="auto"/>
          <w:highlight w:val="none"/>
          <w:lang w:eastAsia="zh-CN"/>
        </w:rPr>
        <w:t>八</w:t>
      </w:r>
      <w:r>
        <w:rPr>
          <w:rStyle w:val="73"/>
          <w:rFonts w:hint="eastAsia" w:ascii="宋体" w:hAnsi="宋体" w:eastAsia="宋体" w:cs="宋体"/>
          <w:color w:val="auto"/>
          <w:highlight w:val="none"/>
        </w:rPr>
        <w:t>、</w:t>
      </w:r>
      <w:r>
        <w:rPr>
          <w:rStyle w:val="73"/>
          <w:rFonts w:hint="eastAsia" w:ascii="宋体" w:hAnsi="宋体" w:cs="宋体"/>
          <w:color w:val="auto"/>
          <w:highlight w:val="none"/>
          <w:lang w:eastAsia="zh-CN"/>
        </w:rPr>
        <w:t>供应商</w:t>
      </w:r>
      <w:r>
        <w:rPr>
          <w:rStyle w:val="73"/>
          <w:rFonts w:hint="eastAsia" w:ascii="宋体" w:hAnsi="宋体" w:eastAsia="宋体" w:cs="宋体"/>
          <w:color w:val="auto"/>
          <w:highlight w:val="none"/>
        </w:rPr>
        <w:t>基本情况及</w:t>
      </w:r>
      <w:r>
        <w:rPr>
          <w:rStyle w:val="73"/>
          <w:rFonts w:hint="eastAsia" w:ascii="宋体" w:hAnsi="宋体" w:eastAsia="宋体" w:cs="宋体"/>
          <w:color w:val="auto"/>
          <w:highlight w:val="none"/>
          <w:lang w:eastAsia="zh-CN"/>
        </w:rPr>
        <w:t>资格证明文件</w:t>
      </w:r>
      <w:bookmarkEnd w:id="50"/>
      <w:bookmarkEnd w:id="51"/>
    </w:p>
    <w:p>
      <w:pPr>
        <w:keepNext w:val="0"/>
        <w:keepLines w:val="0"/>
        <w:pageBreakBefore w:val="0"/>
        <w:widowControl w:val="0"/>
        <w:kinsoku/>
        <w:wordWrap/>
        <w:overflowPunct/>
        <w:topLinePunct w:val="0"/>
        <w:autoSpaceDE w:val="0"/>
        <w:autoSpaceDN w:val="0"/>
        <w:bidi w:val="0"/>
        <w:adjustRightInd/>
        <w:snapToGrid/>
        <w:spacing w:line="460" w:lineRule="exact"/>
        <w:ind w:firstLine="281" w:firstLineChars="100"/>
        <w:jc w:val="center"/>
        <w:textAlignment w:val="auto"/>
        <w:outlineLvl w:val="0"/>
        <w:rPr>
          <w:rFonts w:hint="eastAsia" w:ascii="宋体" w:hAnsi="宋体" w:eastAsia="宋体" w:cs="宋体"/>
          <w:b/>
          <w:color w:val="auto"/>
          <w:sz w:val="28"/>
          <w:szCs w:val="28"/>
          <w:highlight w:val="none"/>
        </w:rPr>
      </w:pPr>
      <w:bookmarkStart w:id="52" w:name="_Toc7195"/>
      <w:r>
        <w:rPr>
          <w:rFonts w:hint="eastAsia" w:ascii="宋体" w:hAnsi="宋体" w:eastAsia="宋体" w:cs="宋体"/>
          <w:b/>
          <w:color w:val="auto"/>
          <w:sz w:val="28"/>
          <w:szCs w:val="28"/>
          <w:highlight w:val="none"/>
          <w:lang w:eastAsia="zh-CN"/>
        </w:rPr>
        <w:t>供应商</w:t>
      </w:r>
      <w:r>
        <w:rPr>
          <w:rFonts w:hint="eastAsia" w:ascii="宋体" w:hAnsi="宋体" w:eastAsia="宋体" w:cs="宋体"/>
          <w:b/>
          <w:color w:val="auto"/>
          <w:sz w:val="28"/>
          <w:szCs w:val="28"/>
          <w:highlight w:val="none"/>
        </w:rPr>
        <w:t>基本情况表</w:t>
      </w:r>
      <w:bookmarkEnd w:id="52"/>
    </w:p>
    <w:p>
      <w:pPr>
        <w:autoSpaceDE w:val="0"/>
        <w:autoSpaceDN w:val="0"/>
        <w:spacing w:line="200" w:lineRule="exact"/>
        <w:rPr>
          <w:rFonts w:hint="eastAsia" w:ascii="宋体" w:hAnsi="宋体" w:eastAsia="宋体" w:cs="宋体"/>
          <w:color w:val="auto"/>
          <w:sz w:val="20"/>
          <w:highlight w:val="none"/>
        </w:rPr>
      </w:pPr>
    </w:p>
    <w:tbl>
      <w:tblPr>
        <w:tblStyle w:val="59"/>
        <w:tblW w:w="0" w:type="auto"/>
        <w:jc w:val="center"/>
        <w:tblLayout w:type="fixed"/>
        <w:tblCellMar>
          <w:top w:w="0" w:type="dxa"/>
          <w:left w:w="0" w:type="dxa"/>
          <w:bottom w:w="0" w:type="dxa"/>
          <w:right w:w="0" w:type="dxa"/>
        </w:tblCellMar>
      </w:tblPr>
      <w:tblGrid>
        <w:gridCol w:w="2439"/>
        <w:gridCol w:w="1134"/>
        <w:gridCol w:w="1647"/>
        <w:gridCol w:w="1301"/>
        <w:gridCol w:w="2168"/>
      </w:tblGrid>
      <w:tr>
        <w:tblPrEx>
          <w:tblCellMar>
            <w:top w:w="0" w:type="dxa"/>
            <w:left w:w="0" w:type="dxa"/>
            <w:bottom w:w="0" w:type="dxa"/>
            <w:right w:w="0" w:type="dxa"/>
          </w:tblCellMar>
        </w:tblPrEx>
        <w:trPr>
          <w:trHeight w:val="587"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7"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注册</w:t>
            </w:r>
            <w:r>
              <w:rPr>
                <w:rFonts w:hint="eastAsia" w:ascii="宋体" w:hAnsi="宋体" w:eastAsia="宋体" w:cs="宋体"/>
                <w:color w:val="auto"/>
                <w:spacing w:val="-2"/>
                <w:sz w:val="21"/>
                <w:szCs w:val="21"/>
                <w:highlight w:val="none"/>
              </w:rPr>
              <w:t>地</w:t>
            </w:r>
            <w:r>
              <w:rPr>
                <w:rFonts w:hint="eastAsia" w:ascii="宋体" w:hAnsi="宋体" w:eastAsia="宋体" w:cs="宋体"/>
                <w:color w:val="auto"/>
                <w:sz w:val="21"/>
                <w:szCs w:val="21"/>
                <w:highlight w:val="none"/>
              </w:rPr>
              <w:t>址</w:t>
            </w:r>
          </w:p>
        </w:tc>
        <w:tc>
          <w:tcPr>
            <w:tcW w:w="27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c>
          <w:tcPr>
            <w:tcW w:w="13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邮政</w:t>
            </w:r>
            <w:r>
              <w:rPr>
                <w:rFonts w:hint="eastAsia" w:ascii="宋体" w:hAnsi="宋体" w:eastAsia="宋体" w:cs="宋体"/>
                <w:color w:val="auto"/>
                <w:spacing w:val="-2"/>
                <w:sz w:val="21"/>
                <w:szCs w:val="21"/>
                <w:highlight w:val="none"/>
              </w:rPr>
              <w:t>编</w:t>
            </w:r>
            <w:r>
              <w:rPr>
                <w:rFonts w:hint="eastAsia" w:ascii="宋体" w:hAnsi="宋体" w:eastAsia="宋体" w:cs="宋体"/>
                <w:color w:val="auto"/>
                <w:sz w:val="21"/>
                <w:szCs w:val="21"/>
                <w:highlight w:val="none"/>
              </w:rPr>
              <w:t>码</w:t>
            </w:r>
          </w:p>
        </w:tc>
        <w:tc>
          <w:tcPr>
            <w:tcW w:w="2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5" w:hRule="exact"/>
          <w:jc w:val="center"/>
        </w:trPr>
        <w:tc>
          <w:tcPr>
            <w:tcW w:w="243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w:t>
            </w:r>
            <w:r>
              <w:rPr>
                <w:rFonts w:hint="eastAsia" w:ascii="宋体" w:hAnsi="宋体" w:eastAsia="宋体" w:cs="宋体"/>
                <w:color w:val="auto"/>
                <w:spacing w:val="-2"/>
                <w:sz w:val="21"/>
                <w:szCs w:val="21"/>
                <w:highlight w:val="none"/>
              </w:rPr>
              <w:t>方</w:t>
            </w:r>
            <w:r>
              <w:rPr>
                <w:rFonts w:hint="eastAsia" w:ascii="宋体" w:hAnsi="宋体" w:eastAsia="宋体" w:cs="宋体"/>
                <w:color w:val="auto"/>
                <w:sz w:val="21"/>
                <w:szCs w:val="21"/>
                <w:highlight w:val="none"/>
              </w:rPr>
              <w:t>式</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1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c>
          <w:tcPr>
            <w:tcW w:w="13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  话</w:t>
            </w:r>
          </w:p>
        </w:tc>
        <w:tc>
          <w:tcPr>
            <w:tcW w:w="2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9" w:hRule="exact"/>
          <w:jc w:val="center"/>
        </w:trPr>
        <w:tc>
          <w:tcPr>
            <w:tcW w:w="243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tabs>
                <w:tab w:val="left" w:pos="520"/>
              </w:tabs>
              <w:autoSpaceDE w:val="0"/>
              <w:autoSpaceDN w:val="0"/>
              <w:spacing w:before="60"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  真</w:t>
            </w:r>
          </w:p>
        </w:tc>
        <w:tc>
          <w:tcPr>
            <w:tcW w:w="511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7"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公司成立</w:t>
            </w:r>
            <w:r>
              <w:rPr>
                <w:rFonts w:hint="eastAsia" w:ascii="宋体" w:hAnsi="宋体" w:eastAsia="宋体" w:cs="宋体"/>
                <w:color w:val="auto"/>
                <w:spacing w:val="-2"/>
                <w:sz w:val="21"/>
                <w:szCs w:val="21"/>
                <w:highlight w:val="none"/>
              </w:rPr>
              <w:t>时</w:t>
            </w:r>
            <w:r>
              <w:rPr>
                <w:rFonts w:hint="eastAsia" w:ascii="宋体" w:hAnsi="宋体" w:eastAsia="宋体" w:cs="宋体"/>
                <w:color w:val="auto"/>
                <w:sz w:val="21"/>
                <w:szCs w:val="21"/>
                <w:highlight w:val="none"/>
              </w:rPr>
              <w:t>间</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1159" w:hRule="exact"/>
          <w:jc w:val="center"/>
        </w:trPr>
        <w:tc>
          <w:tcPr>
            <w:tcW w:w="243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公司资</w:t>
            </w:r>
            <w:r>
              <w:rPr>
                <w:rFonts w:hint="eastAsia" w:ascii="宋体" w:hAnsi="宋体" w:eastAsia="宋体" w:cs="宋体"/>
                <w:color w:val="auto"/>
                <w:sz w:val="21"/>
                <w:szCs w:val="21"/>
                <w:highlight w:val="none"/>
              </w:rPr>
              <w:t>质名称</w:t>
            </w:r>
          </w:p>
          <w:p>
            <w:pPr>
              <w:keepNext w:val="0"/>
              <w:keepLines w:val="0"/>
              <w:suppressLineNumbers w:val="0"/>
              <w:autoSpaceDE w:val="0"/>
              <w:autoSpaceDN w:val="0"/>
              <w:spacing w:before="0"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及</w:t>
            </w:r>
            <w:r>
              <w:rPr>
                <w:rFonts w:hint="eastAsia" w:ascii="宋体" w:hAnsi="宋体" w:eastAsia="宋体" w:cs="宋体"/>
                <w:color w:val="auto"/>
                <w:spacing w:val="-2"/>
                <w:sz w:val="21"/>
                <w:szCs w:val="21"/>
                <w:highlight w:val="none"/>
              </w:rPr>
              <w:t>等</w:t>
            </w:r>
            <w:r>
              <w:rPr>
                <w:rFonts w:hint="eastAsia" w:ascii="宋体" w:hAnsi="宋体" w:eastAsia="宋体" w:cs="宋体"/>
                <w:color w:val="auto"/>
                <w:sz w:val="21"/>
                <w:szCs w:val="21"/>
                <w:highlight w:val="none"/>
              </w:rPr>
              <w:t>级</w:t>
            </w:r>
          </w:p>
        </w:tc>
        <w:tc>
          <w:tcPr>
            <w:tcW w:w="6250" w:type="dxa"/>
            <w:gridSpan w:val="4"/>
            <w:tcBorders>
              <w:top w:val="single" w:color="000000" w:sz="4" w:space="0"/>
              <w:left w:val="single" w:color="000000" w:sz="4" w:space="0"/>
              <w:bottom w:val="single" w:color="auto"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1164" w:hRule="atLeast"/>
          <w:jc w:val="center"/>
        </w:trPr>
        <w:tc>
          <w:tcPr>
            <w:tcW w:w="2439" w:type="dxa"/>
            <w:tcBorders>
              <w:top w:val="single" w:color="auto" w:sz="4" w:space="0"/>
              <w:left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w:t>
            </w:r>
            <w:r>
              <w:rPr>
                <w:rFonts w:hint="eastAsia" w:ascii="宋体" w:hAnsi="宋体" w:eastAsia="宋体" w:cs="宋体"/>
                <w:color w:val="auto"/>
                <w:spacing w:val="-2"/>
                <w:sz w:val="21"/>
                <w:szCs w:val="21"/>
                <w:highlight w:val="none"/>
              </w:rPr>
              <w:t>执</w:t>
            </w:r>
            <w:r>
              <w:rPr>
                <w:rFonts w:hint="eastAsia" w:ascii="宋体" w:hAnsi="宋体" w:eastAsia="宋体" w:cs="宋体"/>
                <w:color w:val="auto"/>
                <w:sz w:val="21"/>
                <w:szCs w:val="21"/>
                <w:highlight w:val="none"/>
              </w:rPr>
              <w:t>照注册号</w:t>
            </w:r>
          </w:p>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或</w:t>
            </w:r>
          </w:p>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统一社会信用代码</w:t>
            </w:r>
          </w:p>
        </w:tc>
        <w:tc>
          <w:tcPr>
            <w:tcW w:w="6250" w:type="dxa"/>
            <w:gridSpan w:val="4"/>
            <w:tcBorders>
              <w:top w:val="single" w:color="auto" w:sz="4" w:space="0"/>
              <w:left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rPr>
          <w:trHeight w:val="589"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注册</w:t>
            </w:r>
            <w:r>
              <w:rPr>
                <w:rFonts w:hint="eastAsia" w:ascii="宋体" w:hAnsi="宋体" w:eastAsia="宋体" w:cs="宋体"/>
                <w:color w:val="auto"/>
                <w:spacing w:val="-2"/>
                <w:sz w:val="21"/>
                <w:szCs w:val="21"/>
                <w:highlight w:val="none"/>
              </w:rPr>
              <w:t>资</w:t>
            </w:r>
            <w:r>
              <w:rPr>
                <w:rFonts w:hint="eastAsia" w:ascii="宋体" w:hAnsi="宋体" w:eastAsia="宋体" w:cs="宋体"/>
                <w:color w:val="auto"/>
                <w:sz w:val="21"/>
                <w:szCs w:val="21"/>
                <w:highlight w:val="none"/>
              </w:rPr>
              <w:t>金</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7"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基本</w:t>
            </w:r>
            <w:r>
              <w:rPr>
                <w:rFonts w:hint="eastAsia" w:ascii="宋体" w:hAnsi="宋体" w:eastAsia="宋体" w:cs="宋体"/>
                <w:color w:val="auto"/>
                <w:spacing w:val="-2"/>
                <w:sz w:val="21"/>
                <w:szCs w:val="21"/>
                <w:highlight w:val="none"/>
              </w:rPr>
              <w:t>账</w:t>
            </w:r>
            <w:r>
              <w:rPr>
                <w:rFonts w:hint="eastAsia" w:ascii="宋体" w:hAnsi="宋体" w:eastAsia="宋体" w:cs="宋体"/>
                <w:color w:val="auto"/>
                <w:sz w:val="21"/>
                <w:szCs w:val="21"/>
                <w:highlight w:val="none"/>
              </w:rPr>
              <w:t>户</w:t>
            </w:r>
            <w:r>
              <w:rPr>
                <w:rFonts w:hint="eastAsia" w:ascii="宋体" w:hAnsi="宋体" w:eastAsia="宋体" w:cs="宋体"/>
                <w:color w:val="auto"/>
                <w:spacing w:val="-2"/>
                <w:sz w:val="21"/>
                <w:szCs w:val="21"/>
                <w:highlight w:val="none"/>
              </w:rPr>
              <w:t>开</w:t>
            </w:r>
            <w:r>
              <w:rPr>
                <w:rFonts w:hint="eastAsia" w:ascii="宋体" w:hAnsi="宋体" w:eastAsia="宋体" w:cs="宋体"/>
                <w:color w:val="auto"/>
                <w:sz w:val="21"/>
                <w:szCs w:val="21"/>
                <w:highlight w:val="none"/>
              </w:rPr>
              <w:t>户</w:t>
            </w:r>
            <w:r>
              <w:rPr>
                <w:rFonts w:hint="eastAsia" w:ascii="宋体" w:hAnsi="宋体" w:eastAsia="宋体" w:cs="宋体"/>
                <w:color w:val="auto"/>
                <w:spacing w:val="-2"/>
                <w:sz w:val="21"/>
                <w:szCs w:val="21"/>
                <w:highlight w:val="none"/>
              </w:rPr>
              <w:t>银</w:t>
            </w:r>
            <w:r>
              <w:rPr>
                <w:rFonts w:hint="eastAsia" w:ascii="宋体" w:hAnsi="宋体" w:eastAsia="宋体" w:cs="宋体"/>
                <w:color w:val="auto"/>
                <w:sz w:val="21"/>
                <w:szCs w:val="21"/>
                <w:highlight w:val="none"/>
              </w:rPr>
              <w:t>行</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5"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57"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基本</w:t>
            </w:r>
            <w:r>
              <w:rPr>
                <w:rFonts w:hint="eastAsia" w:ascii="宋体" w:hAnsi="宋体" w:eastAsia="宋体" w:cs="宋体"/>
                <w:color w:val="auto"/>
                <w:spacing w:val="-2"/>
                <w:sz w:val="21"/>
                <w:szCs w:val="21"/>
                <w:highlight w:val="none"/>
              </w:rPr>
              <w:t>账</w:t>
            </w:r>
            <w:r>
              <w:rPr>
                <w:rFonts w:hint="eastAsia" w:ascii="宋体" w:hAnsi="宋体" w:eastAsia="宋体" w:cs="宋体"/>
                <w:color w:val="auto"/>
                <w:sz w:val="21"/>
                <w:szCs w:val="21"/>
                <w:highlight w:val="none"/>
              </w:rPr>
              <w:t>户</w:t>
            </w:r>
            <w:r>
              <w:rPr>
                <w:rFonts w:hint="eastAsia" w:ascii="宋体" w:hAnsi="宋体" w:eastAsia="宋体" w:cs="宋体"/>
                <w:color w:val="auto"/>
                <w:spacing w:val="-2"/>
                <w:sz w:val="21"/>
                <w:szCs w:val="21"/>
                <w:highlight w:val="none"/>
              </w:rPr>
              <w:t>账</w:t>
            </w:r>
            <w:r>
              <w:rPr>
                <w:rFonts w:hint="eastAsia" w:ascii="宋体" w:hAnsi="宋体" w:eastAsia="宋体" w:cs="宋体"/>
                <w:color w:val="auto"/>
                <w:sz w:val="21"/>
                <w:szCs w:val="21"/>
                <w:highlight w:val="none"/>
              </w:rPr>
              <w:t>号</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1837"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经营</w:t>
            </w:r>
            <w:r>
              <w:rPr>
                <w:rFonts w:hint="eastAsia" w:ascii="宋体" w:hAnsi="宋体" w:eastAsia="宋体" w:cs="宋体"/>
                <w:color w:val="auto"/>
                <w:spacing w:val="-2"/>
                <w:sz w:val="21"/>
                <w:szCs w:val="21"/>
                <w:highlight w:val="none"/>
              </w:rPr>
              <w:t>范</w:t>
            </w:r>
            <w:r>
              <w:rPr>
                <w:rFonts w:hint="eastAsia" w:ascii="宋体" w:hAnsi="宋体" w:eastAsia="宋体" w:cs="宋体"/>
                <w:color w:val="auto"/>
                <w:sz w:val="21"/>
                <w:szCs w:val="21"/>
                <w:highlight w:val="none"/>
              </w:rPr>
              <w:t>围</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1163" w:hRule="exact"/>
          <w:jc w:val="center"/>
        </w:trPr>
        <w:tc>
          <w:tcPr>
            <w:tcW w:w="24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c>
          <w:tcPr>
            <w:tcW w:w="6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spacing w:before="0" w:beforeAutospacing="0" w:after="0" w:afterAutospacing="0"/>
              <w:ind w:left="0" w:right="0" w:firstLine="607"/>
              <w:jc w:val="center"/>
              <w:rPr>
                <w:rFonts w:hint="eastAsia" w:ascii="宋体" w:hAnsi="宋体" w:eastAsia="宋体" w:cs="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（备注：以上内容由</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自行据实填写）</w:t>
      </w:r>
    </w:p>
    <w:p>
      <w:pPr>
        <w:spacing w:line="360" w:lineRule="atLeast"/>
        <w:rPr>
          <w:rFonts w:hint="eastAsia" w:ascii="仿宋" w:hAnsi="仿宋" w:eastAsia="仿宋" w:cs="仿宋"/>
          <w:b/>
          <w:color w:val="auto"/>
          <w:sz w:val="32"/>
          <w:szCs w:val="21"/>
          <w:highlight w:val="none"/>
        </w:rPr>
      </w:pPr>
    </w:p>
    <w:p>
      <w:pPr>
        <w:spacing w:line="360" w:lineRule="atLeast"/>
        <w:rPr>
          <w:rFonts w:hint="eastAsia" w:ascii="仿宋" w:hAnsi="仿宋" w:eastAsia="仿宋" w:cs="仿宋"/>
          <w:b/>
          <w:color w:val="auto"/>
          <w:sz w:val="32"/>
          <w:szCs w:val="21"/>
          <w:highlight w:val="none"/>
        </w:rPr>
      </w:pPr>
    </w:p>
    <w:p>
      <w:pPr>
        <w:spacing w:line="580" w:lineRule="exact"/>
        <w:rPr>
          <w:rFonts w:hint="eastAsia" w:ascii="仿宋" w:hAnsi="仿宋" w:eastAsia="仿宋" w:cs="仿宋"/>
          <w:color w:val="auto"/>
          <w:highlight w:val="none"/>
        </w:rPr>
        <w:sectPr>
          <w:pgSz w:w="11906" w:h="16838"/>
          <w:pgMar w:top="1135" w:right="1588" w:bottom="1135" w:left="1588" w:header="709" w:footer="451" w:gutter="0"/>
          <w:pgNumType w:fmt="decimal"/>
          <w:cols w:space="720" w:num="1"/>
          <w:docGrid w:linePitch="286" w:charSpace="0"/>
        </w:sectPr>
      </w:pPr>
    </w:p>
    <w:p>
      <w:pPr>
        <w:spacing w:line="580" w:lineRule="exact"/>
        <w:jc w:val="center"/>
        <w:outlineLvl w:val="0"/>
        <w:rPr>
          <w:rFonts w:hint="eastAsia" w:ascii="宋体" w:hAnsi="宋体" w:eastAsia="宋体" w:cs="宋体"/>
          <w:b/>
          <w:color w:val="auto"/>
          <w:sz w:val="28"/>
          <w:szCs w:val="28"/>
          <w:highlight w:val="none"/>
          <w:lang w:eastAsia="zh-CN"/>
        </w:rPr>
      </w:pPr>
      <w:bookmarkStart w:id="53" w:name="_Toc21970"/>
      <w:r>
        <w:rPr>
          <w:rFonts w:hint="eastAsia" w:ascii="宋体" w:hAnsi="宋体" w:eastAsia="宋体" w:cs="宋体"/>
          <w:b/>
          <w:color w:val="auto"/>
          <w:sz w:val="28"/>
          <w:szCs w:val="28"/>
          <w:highlight w:val="none"/>
          <w:lang w:eastAsia="zh-CN"/>
        </w:rPr>
        <w:t>资格证明文件</w:t>
      </w:r>
      <w:bookmarkEnd w:id="53"/>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default" w:ascii="宋体" w:hAnsi="宋体" w:eastAsia="宋体" w:cs="宋体"/>
          <w:b/>
          <w:bCs/>
          <w:snapToGrid w:val="0"/>
          <w:color w:val="auto"/>
          <w:spacing w:val="12"/>
          <w:kern w:val="0"/>
          <w:sz w:val="24"/>
          <w:highlight w:val="none"/>
          <w:lang w:val="en-US" w:eastAsia="zh-CN"/>
        </w:rPr>
      </w:pP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rPr>
        <w:t>满足《中华人民共和国政府采购法》第二十二条规定</w:t>
      </w:r>
      <w:r>
        <w:rPr>
          <w:rFonts w:hint="eastAsia" w:ascii="宋体" w:hAnsi="宋体" w:cs="宋体"/>
          <w:snapToGrid w:val="0"/>
          <w:color w:val="auto"/>
          <w:spacing w:val="12"/>
          <w:kern w:val="0"/>
          <w:sz w:val="24"/>
          <w:highlight w:val="none"/>
          <w:lang w:eastAsia="zh-CN"/>
        </w:rPr>
        <w:t>；</w:t>
      </w:r>
      <w:r>
        <w:rPr>
          <w:rFonts w:hint="eastAsia" w:ascii="宋体" w:hAnsi="宋体" w:cs="宋体"/>
          <w:b/>
          <w:bCs/>
          <w:snapToGrid w:val="0"/>
          <w:color w:val="auto"/>
          <w:spacing w:val="12"/>
          <w:kern w:val="0"/>
          <w:sz w:val="24"/>
          <w:highlight w:val="none"/>
          <w:lang w:eastAsia="zh-CN"/>
        </w:rPr>
        <w:t>（格式见附件</w:t>
      </w:r>
      <w:r>
        <w:rPr>
          <w:rFonts w:hint="eastAsia" w:ascii="宋体" w:hAnsi="宋体" w:cs="宋体"/>
          <w:b/>
          <w:bCs/>
          <w:snapToGrid w:val="0"/>
          <w:color w:val="auto"/>
          <w:spacing w:val="12"/>
          <w:kern w:val="0"/>
          <w:sz w:val="24"/>
          <w:highlight w:val="none"/>
          <w:lang w:val="en-US" w:eastAsia="zh-CN"/>
        </w:rPr>
        <w:t>1）</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cs="宋体"/>
          <w:snapToGrid w:val="0"/>
          <w:color w:val="auto"/>
          <w:spacing w:val="12"/>
          <w:kern w:val="0"/>
          <w:sz w:val="24"/>
          <w:highlight w:val="none"/>
          <w:lang w:val="en-US" w:eastAsia="zh-CN"/>
        </w:rPr>
        <w:t>2</w:t>
      </w:r>
      <w:r>
        <w:rPr>
          <w:rFonts w:hint="eastAsia" w:ascii="宋体" w:hAnsi="宋体" w:eastAsia="宋体" w:cs="宋体"/>
          <w:snapToGrid w:val="0"/>
          <w:color w:val="auto"/>
          <w:spacing w:val="12"/>
          <w:kern w:val="0"/>
          <w:sz w:val="24"/>
          <w:highlight w:val="none"/>
        </w:rPr>
        <w:t>、本项目的特定资格要求：</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1</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合法注册的法人或其他组织，并出具合法有效的营业执照、组织机构代码证、税务登记证（或统一社会信用代码的营业执照）；</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2</w:t>
      </w: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rPr>
        <w:t>法定代表人授权书及被授权人身份证原件（法定代表人直接</w:t>
      </w:r>
      <w:r>
        <w:rPr>
          <w:rFonts w:hint="eastAsia" w:ascii="宋体" w:hAnsi="宋体" w:cs="宋体"/>
          <w:snapToGrid w:val="0"/>
          <w:color w:val="auto"/>
          <w:spacing w:val="12"/>
          <w:kern w:val="0"/>
          <w:sz w:val="24"/>
          <w:highlight w:val="none"/>
          <w:lang w:eastAsia="zh-CN"/>
        </w:rPr>
        <w:t>谈判</w:t>
      </w:r>
      <w:r>
        <w:rPr>
          <w:rFonts w:hint="eastAsia" w:ascii="宋体" w:hAnsi="宋体" w:eastAsia="宋体" w:cs="宋体"/>
          <w:snapToGrid w:val="0"/>
          <w:color w:val="auto"/>
          <w:spacing w:val="12"/>
          <w:kern w:val="0"/>
          <w:sz w:val="24"/>
          <w:highlight w:val="none"/>
        </w:rPr>
        <w:t>，需</w:t>
      </w:r>
      <w:r>
        <w:rPr>
          <w:rFonts w:hint="eastAsia" w:ascii="宋体" w:hAnsi="宋体" w:eastAsia="宋体" w:cs="宋体"/>
          <w:snapToGrid w:val="0"/>
          <w:color w:val="auto"/>
          <w:spacing w:val="12"/>
          <w:kern w:val="0"/>
          <w:sz w:val="24"/>
          <w:highlight w:val="none"/>
          <w:lang w:eastAsia="zh-CN"/>
        </w:rPr>
        <w:t>提供法人身份证明及</w:t>
      </w:r>
      <w:r>
        <w:rPr>
          <w:rFonts w:hint="eastAsia" w:ascii="宋体" w:hAnsi="宋体" w:eastAsia="宋体" w:cs="宋体"/>
          <w:snapToGrid w:val="0"/>
          <w:color w:val="auto"/>
          <w:spacing w:val="12"/>
          <w:kern w:val="0"/>
          <w:sz w:val="24"/>
          <w:highlight w:val="none"/>
        </w:rPr>
        <w:t>身份证</w:t>
      </w:r>
      <w:r>
        <w:rPr>
          <w:rFonts w:hint="eastAsia" w:ascii="宋体" w:hAnsi="宋体" w:eastAsia="宋体" w:cs="宋体"/>
          <w:snapToGrid w:val="0"/>
          <w:color w:val="auto"/>
          <w:spacing w:val="12"/>
          <w:kern w:val="0"/>
          <w:sz w:val="24"/>
          <w:highlight w:val="none"/>
          <w:lang w:eastAsia="zh-CN"/>
        </w:rPr>
        <w:t>原件</w:t>
      </w:r>
      <w:r>
        <w:rPr>
          <w:rFonts w:hint="eastAsia" w:ascii="宋体" w:hAnsi="宋体" w:eastAsia="宋体" w:cs="宋体"/>
          <w:snapToGrid w:val="0"/>
          <w:color w:val="auto"/>
          <w:spacing w:val="12"/>
          <w:kern w:val="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eastAsia="zh-CN"/>
        </w:rPr>
        <w:t>（</w:t>
      </w:r>
      <w:r>
        <w:rPr>
          <w:rFonts w:hint="eastAsia" w:ascii="宋体" w:hAnsi="宋体" w:eastAsia="宋体" w:cs="宋体"/>
          <w:snapToGrid w:val="0"/>
          <w:color w:val="auto"/>
          <w:spacing w:val="12"/>
          <w:kern w:val="0"/>
          <w:sz w:val="24"/>
          <w:highlight w:val="none"/>
          <w:lang w:val="en-US" w:eastAsia="zh-CN"/>
        </w:rPr>
        <w:t>3</w:t>
      </w:r>
      <w:r>
        <w:rPr>
          <w:rFonts w:hint="eastAsia" w:ascii="宋体" w:hAnsi="宋体" w:eastAsia="宋体" w:cs="宋体"/>
          <w:snapToGrid w:val="0"/>
          <w:color w:val="auto"/>
          <w:spacing w:val="12"/>
          <w:kern w:val="0"/>
          <w:sz w:val="24"/>
          <w:highlight w:val="none"/>
          <w:lang w:eastAsia="zh-CN"/>
        </w:rPr>
        <w:t>）供应商若为制造商应出具医疗器械生产许可证和所投产品的医疗器械注册证或备案凭证；供应商若为经销商的应提供医疗器械经营许可证或第二类医疗器械经营备案凭证及所投产品的制造商的医疗器械生产许可证和医疗器械注册证或备案凭证；</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（4）</w:t>
      </w:r>
      <w:r>
        <w:rPr>
          <w:rFonts w:hint="eastAsia" w:ascii="宋体" w:hAnsi="宋体" w:eastAsia="宋体" w:cs="宋体"/>
          <w:snapToGrid w:val="0"/>
          <w:color w:val="auto"/>
          <w:spacing w:val="12"/>
          <w:kern w:val="0"/>
          <w:sz w:val="24"/>
          <w:highlight w:val="none"/>
          <w:lang w:eastAsia="zh-CN"/>
        </w:rPr>
        <w:t>提供2019或2020年度的财务审计报告</w:t>
      </w:r>
      <w:r>
        <w:rPr>
          <w:rFonts w:hint="eastAsia" w:ascii="宋体" w:hAnsi="宋体" w:eastAsia="宋体" w:cs="宋体"/>
          <w:snapToGrid w:val="0"/>
          <w:color w:val="auto"/>
          <w:spacing w:val="12"/>
          <w:kern w:val="0"/>
          <w:sz w:val="24"/>
          <w:highlight w:val="none"/>
        </w:rPr>
        <w:t>（至少包括资产负债表、利润表、现金流量表，成立时间至提交响应文件截止时间不足一年的可提供成立后任意时段的资产负债表），或其基本存款账户开户银行出具的近三个月</w:t>
      </w:r>
      <w:r>
        <w:rPr>
          <w:rFonts w:hint="eastAsia" w:ascii="宋体" w:hAnsi="宋体" w:eastAsia="宋体" w:cs="宋体"/>
          <w:snapToGrid w:val="0"/>
          <w:color w:val="auto"/>
          <w:spacing w:val="12"/>
          <w:kern w:val="0"/>
          <w:sz w:val="24"/>
          <w:highlight w:val="none"/>
          <w:lang w:eastAsia="zh-CN"/>
        </w:rPr>
        <w:t>内的</w:t>
      </w:r>
      <w:r>
        <w:rPr>
          <w:rFonts w:hint="eastAsia" w:ascii="宋体" w:hAnsi="宋体" w:eastAsia="宋体" w:cs="宋体"/>
          <w:snapToGrid w:val="0"/>
          <w:color w:val="auto"/>
          <w:spacing w:val="12"/>
          <w:kern w:val="0"/>
          <w:sz w:val="24"/>
          <w:highlight w:val="none"/>
        </w:rPr>
        <w:t>资信证明及</w:t>
      </w:r>
      <w:r>
        <w:rPr>
          <w:rFonts w:hint="eastAsia" w:ascii="宋体" w:hAnsi="宋体" w:eastAsia="宋体" w:cs="宋体"/>
          <w:snapToGrid w:val="0"/>
          <w:color w:val="auto"/>
          <w:spacing w:val="12"/>
          <w:kern w:val="0"/>
          <w:sz w:val="24"/>
          <w:highlight w:val="none"/>
          <w:lang w:eastAsia="zh-CN"/>
        </w:rPr>
        <w:t>基本存款账户信息或开户许可证</w:t>
      </w:r>
      <w:r>
        <w:rPr>
          <w:rFonts w:hint="eastAsia" w:ascii="宋体" w:hAnsi="宋体" w:eastAsia="宋体" w:cs="宋体"/>
          <w:snapToGrid w:val="0"/>
          <w:color w:val="auto"/>
          <w:spacing w:val="12"/>
          <w:kern w:val="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（5）</w:t>
      </w:r>
      <w:r>
        <w:rPr>
          <w:rFonts w:hint="eastAsia" w:ascii="宋体" w:hAnsi="宋体" w:eastAsia="宋体" w:cs="宋体"/>
          <w:snapToGrid w:val="0"/>
          <w:color w:val="auto"/>
          <w:spacing w:val="12"/>
          <w:kern w:val="0"/>
          <w:sz w:val="24"/>
          <w:highlight w:val="none"/>
          <w:lang w:eastAsia="zh-CN"/>
        </w:rPr>
        <w:t>提供2021年1月份至今</w:t>
      </w:r>
      <w:r>
        <w:rPr>
          <w:rFonts w:hint="eastAsia" w:ascii="宋体" w:hAnsi="宋体" w:eastAsia="宋体" w:cs="宋体"/>
          <w:snapToGrid w:val="0"/>
          <w:color w:val="auto"/>
          <w:spacing w:val="12"/>
          <w:kern w:val="0"/>
          <w:sz w:val="24"/>
          <w:highlight w:val="none"/>
        </w:rPr>
        <w:t>已缴纳的至少一个月的纳税证明或完税证明，依法免税的单位应提供相关证明材料；</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snapToGrid w:val="0"/>
          <w:color w:val="auto"/>
          <w:spacing w:val="12"/>
          <w:kern w:val="0"/>
          <w:sz w:val="24"/>
          <w:highlight w:val="none"/>
        </w:rPr>
      </w:pPr>
      <w:r>
        <w:rPr>
          <w:rFonts w:hint="eastAsia" w:ascii="宋体" w:hAnsi="宋体" w:eastAsia="宋体" w:cs="宋体"/>
          <w:snapToGrid w:val="0"/>
          <w:color w:val="auto"/>
          <w:spacing w:val="12"/>
          <w:kern w:val="0"/>
          <w:sz w:val="24"/>
          <w:highlight w:val="none"/>
          <w:lang w:val="en-US" w:eastAsia="zh-CN"/>
        </w:rPr>
        <w:t>（6）</w:t>
      </w:r>
      <w:r>
        <w:rPr>
          <w:rFonts w:hint="eastAsia" w:ascii="宋体" w:hAnsi="宋体" w:eastAsia="宋体" w:cs="宋体"/>
          <w:snapToGrid w:val="0"/>
          <w:color w:val="auto"/>
          <w:spacing w:val="12"/>
          <w:kern w:val="0"/>
          <w:sz w:val="24"/>
          <w:highlight w:val="none"/>
          <w:lang w:eastAsia="zh-CN"/>
        </w:rPr>
        <w:t>提供2021年1月份至今</w:t>
      </w:r>
      <w:r>
        <w:rPr>
          <w:rFonts w:hint="eastAsia" w:ascii="宋体" w:hAnsi="宋体" w:eastAsia="宋体" w:cs="宋体"/>
          <w:snapToGrid w:val="0"/>
          <w:color w:val="auto"/>
          <w:spacing w:val="12"/>
          <w:kern w:val="0"/>
          <w:sz w:val="24"/>
          <w:highlight w:val="none"/>
        </w:rPr>
        <w:t>已缴存的至少一个月的社会保障资金缴存单据或社保机构开具的社会保险参保缴费情况证明，依法不需要缴纳社会保障资金的单位应提供相关证明材料；</w:t>
      </w:r>
    </w:p>
    <w:p>
      <w:pPr>
        <w:keepNext w:val="0"/>
        <w:keepLines w:val="0"/>
        <w:pageBreakBefore w:val="0"/>
        <w:widowControl w:val="0"/>
        <w:kinsoku/>
        <w:wordWrap/>
        <w:overflowPunct/>
        <w:topLinePunct w:val="0"/>
        <w:autoSpaceDE/>
        <w:autoSpaceDN/>
        <w:bidi w:val="0"/>
        <w:adjustRightInd w:val="0"/>
        <w:snapToGrid w:val="0"/>
        <w:spacing w:line="460" w:lineRule="atLeast"/>
        <w:ind w:right="0" w:firstLine="528"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snapToGrid w:val="0"/>
          <w:color w:val="auto"/>
          <w:spacing w:val="12"/>
          <w:kern w:val="0"/>
          <w:sz w:val="24"/>
          <w:highlight w:val="none"/>
          <w:lang w:val="en-US" w:eastAsia="zh-CN"/>
        </w:rPr>
        <w:t>（7）</w:t>
      </w:r>
      <w:r>
        <w:rPr>
          <w:rFonts w:hint="eastAsia" w:ascii="宋体" w:hAnsi="宋体" w:eastAsia="宋体" w:cs="宋体"/>
          <w:snapToGrid w:val="0"/>
          <w:color w:val="auto"/>
          <w:spacing w:val="12"/>
          <w:kern w:val="0"/>
          <w:sz w:val="24"/>
          <w:highlight w:val="none"/>
        </w:rPr>
        <w:t>参加政府采购活动前3年内在经营活动中没有重大违法记录的书面声明；</w:t>
      </w:r>
      <w:r>
        <w:rPr>
          <w:rFonts w:hint="eastAsia" w:ascii="宋体" w:hAnsi="宋体" w:eastAsia="宋体" w:cs="宋体"/>
          <w:b/>
          <w:bCs/>
          <w:color w:val="auto"/>
          <w:sz w:val="24"/>
          <w:szCs w:val="24"/>
          <w:highlight w:val="none"/>
          <w:lang w:eastAsia="zh-CN"/>
        </w:rPr>
        <w:t>（格式见附件</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val="0"/>
        <w:snapToGrid w:val="0"/>
        <w:spacing w:line="460" w:lineRule="atLeast"/>
        <w:ind w:firstLine="480" w:firstLineChars="200"/>
        <w:jc w:val="lef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val="0"/>
        <w:snapToGrid w:val="0"/>
        <w:spacing w:line="460" w:lineRule="atLeast"/>
        <w:ind w:firstLine="482" w:firstLineChars="200"/>
        <w:jc w:val="left"/>
        <w:textAlignment w:val="auto"/>
        <w:rPr>
          <w:rFonts w:hint="eastAsia" w:ascii="宋体" w:hAnsi="宋体" w:eastAsia="宋体" w:cs="宋体"/>
          <w:b/>
          <w:bCs/>
          <w:color w:val="auto"/>
          <w:kern w:val="0"/>
          <w:sz w:val="24"/>
          <w:szCs w:val="28"/>
          <w:highlight w:val="none"/>
          <w:lang w:eastAsia="zh-CN"/>
        </w:rPr>
      </w:pPr>
      <w:r>
        <w:rPr>
          <w:rFonts w:hint="eastAsia" w:ascii="宋体" w:hAnsi="宋体" w:eastAsia="宋体" w:cs="宋体"/>
          <w:b/>
          <w:bCs/>
          <w:color w:val="auto"/>
          <w:kern w:val="0"/>
          <w:sz w:val="24"/>
          <w:szCs w:val="28"/>
          <w:highlight w:val="none"/>
          <w:lang w:eastAsia="zh-CN"/>
        </w:rPr>
        <w:t>注：以上资料均需复印件并加盖公章</w:t>
      </w:r>
    </w:p>
    <w:p>
      <w:pPr>
        <w:keepNext w:val="0"/>
        <w:keepLines w:val="0"/>
        <w:pageBreakBefore w:val="0"/>
        <w:kinsoku/>
        <w:wordWrap/>
        <w:overflowPunct/>
        <w:topLinePunct w:val="0"/>
        <w:autoSpaceDE/>
        <w:autoSpaceDN/>
        <w:bidi w:val="0"/>
        <w:spacing w:line="460" w:lineRule="atLeast"/>
        <w:jc w:val="left"/>
        <w:textAlignment w:val="auto"/>
        <w:rPr>
          <w:rFonts w:hint="eastAsia" w:ascii="宋体" w:hAnsi="宋体" w:eastAsia="宋体" w:cs="宋体"/>
          <w:b w:val="0"/>
          <w:bCs/>
          <w:color w:val="auto"/>
          <w:sz w:val="28"/>
          <w:szCs w:val="28"/>
          <w:highlight w:val="none"/>
        </w:rPr>
      </w:pPr>
    </w:p>
    <w:p>
      <w:pPr>
        <w:bidi w:val="0"/>
        <w:rPr>
          <w:rFonts w:hint="eastAsia"/>
          <w:color w:val="auto"/>
          <w:highlight w:val="none"/>
        </w:rPr>
      </w:pPr>
    </w:p>
    <w:p>
      <w:pPr>
        <w:jc w:val="left"/>
        <w:rPr>
          <w:rFonts w:hint="eastAsia" w:ascii="宋体" w:hAnsi="宋体" w:eastAsia="宋体" w:cs="宋体"/>
          <w:b w:val="0"/>
          <w:bCs/>
          <w:color w:val="auto"/>
          <w:sz w:val="28"/>
          <w:szCs w:val="28"/>
          <w:highlight w:val="none"/>
        </w:rPr>
      </w:pPr>
    </w:p>
    <w:p>
      <w:pPr>
        <w:jc w:val="left"/>
        <w:rPr>
          <w:rFonts w:hint="eastAsia" w:ascii="宋体" w:hAnsi="宋体" w:eastAsia="宋体" w:cs="宋体"/>
          <w:b w:val="0"/>
          <w:bCs/>
          <w:color w:val="auto"/>
          <w:sz w:val="28"/>
          <w:szCs w:val="28"/>
          <w:highlight w:val="none"/>
        </w:rPr>
      </w:pPr>
    </w:p>
    <w:p>
      <w:pPr>
        <w:pStyle w:val="2"/>
        <w:rPr>
          <w:rFonts w:hint="eastAsia" w:ascii="宋体" w:hAnsi="宋体" w:eastAsia="宋体" w:cs="宋体"/>
          <w:b w:val="0"/>
          <w:bCs/>
          <w:color w:val="auto"/>
          <w:sz w:val="28"/>
          <w:szCs w:val="28"/>
          <w:highlight w:val="none"/>
        </w:rPr>
      </w:pPr>
    </w:p>
    <w:p>
      <w:pPr>
        <w:rPr>
          <w:rFonts w:hint="eastAsia"/>
          <w:color w:val="auto"/>
          <w:highlight w:val="none"/>
        </w:rPr>
        <w:sectPr>
          <w:pgSz w:w="11906" w:h="16838"/>
          <w:pgMar w:top="1135" w:right="1588" w:bottom="1135" w:left="1588" w:header="709" w:footer="451" w:gutter="0"/>
          <w:pgNumType w:fmt="decimal"/>
          <w:cols w:space="720" w:num="1"/>
          <w:docGrid w:linePitch="286" w:charSpace="0"/>
        </w:sectPr>
      </w:pPr>
    </w:p>
    <w:p>
      <w:pPr>
        <w:jc w:val="left"/>
        <w:outlineLvl w:val="0"/>
        <w:rPr>
          <w:rFonts w:hint="eastAsia" w:ascii="宋体" w:hAnsi="宋体" w:eastAsia="宋体" w:cs="宋体"/>
          <w:b w:val="0"/>
          <w:bCs/>
          <w:color w:val="auto"/>
          <w:sz w:val="28"/>
          <w:szCs w:val="28"/>
          <w:highlight w:val="none"/>
        </w:rPr>
      </w:pPr>
      <w:bookmarkStart w:id="54" w:name="_Toc16647"/>
      <w:r>
        <w:rPr>
          <w:rFonts w:hint="eastAsia" w:ascii="宋体" w:hAnsi="宋体" w:eastAsia="宋体" w:cs="宋体"/>
          <w:b w:val="0"/>
          <w:bCs/>
          <w:color w:val="auto"/>
          <w:sz w:val="28"/>
          <w:szCs w:val="28"/>
          <w:highlight w:val="none"/>
        </w:rPr>
        <w:t>附件</w:t>
      </w:r>
      <w:r>
        <w:rPr>
          <w:rFonts w:hint="eastAsia" w:ascii="宋体" w:hAnsi="宋体" w:eastAsia="宋体" w:cs="宋体"/>
          <w:b w:val="0"/>
          <w:bCs/>
          <w:color w:val="auto"/>
          <w:sz w:val="28"/>
          <w:szCs w:val="28"/>
          <w:highlight w:val="none"/>
          <w:lang w:val="en-US" w:eastAsia="zh-CN"/>
        </w:rPr>
        <w:t>1</w:t>
      </w:r>
      <w:r>
        <w:rPr>
          <w:rFonts w:hint="eastAsia" w:ascii="宋体" w:hAnsi="宋体" w:eastAsia="宋体" w:cs="宋体"/>
          <w:b w:val="0"/>
          <w:bCs/>
          <w:color w:val="auto"/>
          <w:sz w:val="28"/>
          <w:szCs w:val="28"/>
          <w:highlight w:val="none"/>
        </w:rPr>
        <w:t>：</w:t>
      </w:r>
      <w:bookmarkEnd w:id="54"/>
    </w:p>
    <w:p>
      <w:pPr>
        <w:widowControl/>
        <w:spacing w:line="400" w:lineRule="exact"/>
        <w:ind w:firstLine="567"/>
        <w:jc w:val="center"/>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lang w:eastAsia="zh-CN"/>
        </w:rPr>
        <w:t>承诺书</w:t>
      </w:r>
    </w:p>
    <w:p>
      <w:pPr>
        <w:rPr>
          <w:rFonts w:hint="eastAsia"/>
          <w:color w:val="auto"/>
          <w:highlight w:val="none"/>
          <w:lang w:eastAsia="zh-CN"/>
        </w:rPr>
      </w:pP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u w:val="single"/>
          <w:lang w:eastAsia="zh-CN"/>
        </w:rPr>
      </w:pPr>
      <w:r>
        <w:rPr>
          <w:rFonts w:hint="eastAsia" w:ascii="宋体" w:hAnsi="宋体" w:eastAsia="宋体" w:cs="宋体"/>
          <w:color w:val="auto"/>
          <w:kern w:val="0"/>
          <w:sz w:val="24"/>
          <w:szCs w:val="28"/>
          <w:highlight w:val="none"/>
        </w:rPr>
        <w:t>致 ：</w:t>
      </w:r>
      <w:r>
        <w:rPr>
          <w:rFonts w:hint="eastAsia" w:ascii="宋体" w:hAnsi="宋体" w:cs="宋体"/>
          <w:color w:val="auto"/>
          <w:kern w:val="0"/>
          <w:sz w:val="24"/>
          <w:szCs w:val="28"/>
          <w:highlight w:val="none"/>
          <w:u w:val="single"/>
          <w:lang w:eastAsia="zh-CN"/>
        </w:rPr>
        <w:t>中天久信管理咨询集团有限公司</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本公司</w:t>
      </w:r>
      <w:r>
        <w:rPr>
          <w:rFonts w:hint="eastAsia" w:ascii="宋体" w:hAnsi="宋体" w:eastAsia="宋体" w:cs="宋体"/>
          <w:color w:val="auto"/>
          <w:kern w:val="0"/>
          <w:sz w:val="24"/>
          <w:szCs w:val="28"/>
          <w:highlight w:val="none"/>
          <w:u w:val="single"/>
        </w:rPr>
        <w:t xml:space="preserve">                   （</w:t>
      </w:r>
      <w:r>
        <w:rPr>
          <w:rFonts w:hint="eastAsia" w:ascii="宋体" w:hAnsi="宋体" w:eastAsia="宋体" w:cs="宋体"/>
          <w:color w:val="auto"/>
          <w:kern w:val="0"/>
          <w:sz w:val="24"/>
          <w:szCs w:val="28"/>
          <w:highlight w:val="none"/>
        </w:rPr>
        <w:t>公司名称）参加</w:t>
      </w:r>
      <w:r>
        <w:rPr>
          <w:rFonts w:hint="eastAsia" w:ascii="宋体" w:hAnsi="宋体" w:eastAsia="宋体" w:cs="宋体"/>
          <w:color w:val="auto"/>
          <w:kern w:val="0"/>
          <w:sz w:val="24"/>
          <w:szCs w:val="28"/>
          <w:highlight w:val="none"/>
          <w:u w:val="single"/>
        </w:rPr>
        <w:t xml:space="preserve">             （项目名称</w:t>
      </w:r>
      <w:r>
        <w:rPr>
          <w:rFonts w:hint="eastAsia" w:ascii="宋体" w:hAnsi="宋体" w:eastAsia="宋体" w:cs="宋体"/>
          <w:color w:val="auto"/>
          <w:kern w:val="0"/>
          <w:sz w:val="24"/>
          <w:szCs w:val="28"/>
          <w:highlight w:val="none"/>
          <w:u w:val="single"/>
          <w:lang w:eastAsia="zh-CN"/>
        </w:rPr>
        <w:t>、包号</w:t>
      </w:r>
      <w:r>
        <w:rPr>
          <w:rFonts w:hint="eastAsia" w:ascii="宋体" w:hAnsi="宋体" w:eastAsia="宋体" w:cs="宋体"/>
          <w:color w:val="auto"/>
          <w:kern w:val="0"/>
          <w:sz w:val="24"/>
          <w:szCs w:val="28"/>
          <w:highlight w:val="none"/>
          <w:u w:val="single"/>
        </w:rPr>
        <w:t>）</w:t>
      </w:r>
      <w:r>
        <w:rPr>
          <w:rFonts w:hint="eastAsia" w:ascii="宋体" w:hAnsi="宋体" w:eastAsia="宋体" w:cs="宋体"/>
          <w:color w:val="auto"/>
          <w:kern w:val="0"/>
          <w:sz w:val="24"/>
          <w:szCs w:val="28"/>
          <w:highlight w:val="none"/>
        </w:rPr>
        <w:t>的</w:t>
      </w:r>
      <w:r>
        <w:rPr>
          <w:rFonts w:hint="eastAsia" w:ascii="宋体" w:hAnsi="宋体" w:cs="宋体"/>
          <w:color w:val="auto"/>
          <w:kern w:val="0"/>
          <w:sz w:val="24"/>
          <w:szCs w:val="28"/>
          <w:highlight w:val="none"/>
          <w:lang w:eastAsia="zh-CN"/>
        </w:rPr>
        <w:t>谈判</w:t>
      </w:r>
      <w:r>
        <w:rPr>
          <w:rFonts w:hint="eastAsia" w:ascii="宋体" w:hAnsi="宋体" w:eastAsia="宋体" w:cs="宋体"/>
          <w:color w:val="auto"/>
          <w:kern w:val="0"/>
          <w:sz w:val="24"/>
          <w:szCs w:val="28"/>
          <w:highlight w:val="none"/>
        </w:rPr>
        <w:t>活动，现承诺：</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我公司满足政府采购法第二十二条关于</w:t>
      </w:r>
      <w:r>
        <w:rPr>
          <w:rFonts w:hint="eastAsia" w:ascii="宋体" w:hAnsi="宋体" w:cs="宋体"/>
          <w:color w:val="auto"/>
          <w:kern w:val="0"/>
          <w:sz w:val="24"/>
          <w:szCs w:val="28"/>
          <w:highlight w:val="none"/>
          <w:lang w:eastAsia="zh-CN"/>
        </w:rPr>
        <w:t>供应商</w:t>
      </w:r>
      <w:r>
        <w:rPr>
          <w:rFonts w:hint="eastAsia" w:ascii="宋体" w:hAnsi="宋体" w:eastAsia="宋体" w:cs="宋体"/>
          <w:color w:val="auto"/>
          <w:kern w:val="0"/>
          <w:sz w:val="24"/>
          <w:szCs w:val="28"/>
          <w:highlight w:val="none"/>
        </w:rPr>
        <w:t>的资格要求：</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（一）具有独立承担民事责任的能力；</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（二）具有良好的商业信誉和健全的财务会计制度；</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（三）具有履行合同所必需的设备和专业技术能力；</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（四）有依法缴纳税收和社会保障资金的良好记录；</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（五）参加政府采购活动前三年内，在经营活动中没有重大违法记录；</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（六）法律、行政法规规定的其他条件。</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同时也满足本项目法律法规规章规定关于</w:t>
      </w:r>
      <w:r>
        <w:rPr>
          <w:rFonts w:hint="eastAsia" w:ascii="宋体" w:hAnsi="宋体" w:cs="宋体"/>
          <w:color w:val="auto"/>
          <w:kern w:val="0"/>
          <w:sz w:val="24"/>
          <w:szCs w:val="28"/>
          <w:highlight w:val="none"/>
          <w:lang w:eastAsia="zh-CN"/>
        </w:rPr>
        <w:t>供应商</w:t>
      </w:r>
      <w:r>
        <w:rPr>
          <w:rFonts w:hint="eastAsia" w:ascii="宋体" w:hAnsi="宋体" w:eastAsia="宋体" w:cs="宋体"/>
          <w:color w:val="auto"/>
          <w:kern w:val="0"/>
          <w:sz w:val="24"/>
          <w:szCs w:val="28"/>
          <w:highlight w:val="none"/>
        </w:rPr>
        <w:t>的其他资格性条件，未参与本采购项目前期咨询论证，不属于禁止参加</w:t>
      </w:r>
      <w:r>
        <w:rPr>
          <w:rFonts w:hint="eastAsia" w:ascii="宋体" w:hAnsi="宋体" w:cs="宋体"/>
          <w:color w:val="auto"/>
          <w:kern w:val="0"/>
          <w:sz w:val="24"/>
          <w:szCs w:val="28"/>
          <w:highlight w:val="none"/>
          <w:lang w:eastAsia="zh-CN"/>
        </w:rPr>
        <w:t>谈判</w:t>
      </w:r>
      <w:r>
        <w:rPr>
          <w:rFonts w:hint="eastAsia" w:ascii="宋体" w:hAnsi="宋体" w:eastAsia="宋体" w:cs="宋体"/>
          <w:color w:val="auto"/>
          <w:kern w:val="0"/>
          <w:sz w:val="24"/>
          <w:szCs w:val="28"/>
          <w:highlight w:val="none"/>
        </w:rPr>
        <w:t>的</w:t>
      </w:r>
      <w:r>
        <w:rPr>
          <w:rFonts w:hint="eastAsia" w:ascii="宋体" w:hAnsi="宋体" w:cs="宋体"/>
          <w:color w:val="auto"/>
          <w:kern w:val="0"/>
          <w:sz w:val="24"/>
          <w:szCs w:val="28"/>
          <w:highlight w:val="none"/>
          <w:lang w:eastAsia="zh-CN"/>
        </w:rPr>
        <w:t>供应商</w:t>
      </w:r>
      <w:r>
        <w:rPr>
          <w:rFonts w:hint="eastAsia" w:ascii="宋体" w:hAnsi="宋体" w:eastAsia="宋体" w:cs="宋体"/>
          <w:color w:val="auto"/>
          <w:kern w:val="0"/>
          <w:sz w:val="24"/>
          <w:szCs w:val="28"/>
          <w:highlight w:val="none"/>
        </w:rPr>
        <w:t>。</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如违反以上承诺，本公司愿承担一切法律责任。</w:t>
      </w:r>
    </w:p>
    <w:p>
      <w:pPr>
        <w:pStyle w:val="24"/>
        <w:keepNext w:val="0"/>
        <w:keepLines w:val="0"/>
        <w:pageBreakBefore w:val="0"/>
        <w:kinsoku/>
        <w:wordWrap/>
        <w:overflowPunct/>
        <w:topLinePunct w:val="0"/>
        <w:autoSpaceDE/>
        <w:autoSpaceDN/>
        <w:bidi w:val="0"/>
        <w:spacing w:line="500" w:lineRule="exact"/>
        <w:ind w:left="0"/>
        <w:textAlignment w:val="auto"/>
        <w:rPr>
          <w:rFonts w:hint="eastAsia" w:ascii="宋体" w:hAnsi="宋体" w:eastAsia="宋体" w:cs="宋体"/>
          <w:color w:val="auto"/>
          <w:highlight w:val="none"/>
        </w:rPr>
      </w:pPr>
    </w:p>
    <w:p>
      <w:pPr>
        <w:pStyle w:val="24"/>
        <w:keepNext w:val="0"/>
        <w:keepLines w:val="0"/>
        <w:pageBreakBefore w:val="0"/>
        <w:kinsoku/>
        <w:wordWrap/>
        <w:overflowPunct/>
        <w:topLinePunct w:val="0"/>
        <w:autoSpaceDE/>
        <w:autoSpaceDN/>
        <w:bidi w:val="0"/>
        <w:spacing w:line="500" w:lineRule="exact"/>
        <w:ind w:left="0"/>
        <w:textAlignment w:val="auto"/>
        <w:rPr>
          <w:rFonts w:hint="eastAsia" w:ascii="宋体" w:hAnsi="宋体" w:eastAsia="宋体" w:cs="宋体"/>
          <w:color w:val="auto"/>
          <w:highlight w:val="none"/>
        </w:rPr>
      </w:pP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szCs w:val="21"/>
          <w:highlight w:val="none"/>
          <w:lang w:val="en-US" w:eastAsia="zh-CN"/>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kern w:val="0"/>
          <w:sz w:val="24"/>
          <w:szCs w:val="28"/>
          <w:highlight w:val="none"/>
          <w:lang w:eastAsia="zh-CN"/>
        </w:rPr>
        <w:t>供</w:t>
      </w:r>
      <w:r>
        <w:rPr>
          <w:rFonts w:hint="eastAsia" w:ascii="宋体" w:hAnsi="宋体" w:cs="宋体"/>
          <w:color w:val="auto"/>
          <w:kern w:val="0"/>
          <w:sz w:val="24"/>
          <w:szCs w:val="28"/>
          <w:highlight w:val="none"/>
          <w:lang w:val="en-US" w:eastAsia="zh-CN"/>
        </w:rPr>
        <w:t xml:space="preserve"> </w:t>
      </w:r>
      <w:r>
        <w:rPr>
          <w:rFonts w:hint="eastAsia" w:ascii="宋体" w:hAnsi="宋体" w:cs="宋体"/>
          <w:color w:val="auto"/>
          <w:kern w:val="0"/>
          <w:sz w:val="24"/>
          <w:szCs w:val="28"/>
          <w:highlight w:val="none"/>
          <w:lang w:eastAsia="zh-CN"/>
        </w:rPr>
        <w:t>应</w:t>
      </w:r>
      <w:r>
        <w:rPr>
          <w:rFonts w:hint="eastAsia" w:ascii="宋体" w:hAnsi="宋体" w:cs="宋体"/>
          <w:color w:val="auto"/>
          <w:kern w:val="0"/>
          <w:sz w:val="24"/>
          <w:szCs w:val="28"/>
          <w:highlight w:val="none"/>
          <w:lang w:val="en-US" w:eastAsia="zh-CN"/>
        </w:rPr>
        <w:t xml:space="preserve"> </w:t>
      </w:r>
      <w:r>
        <w:rPr>
          <w:rFonts w:hint="eastAsia" w:ascii="宋体" w:hAnsi="宋体" w:cs="宋体"/>
          <w:color w:val="auto"/>
          <w:kern w:val="0"/>
          <w:sz w:val="24"/>
          <w:szCs w:val="28"/>
          <w:highlight w:val="none"/>
          <w:lang w:eastAsia="zh-CN"/>
        </w:rPr>
        <w:t>商</w:t>
      </w:r>
      <w:r>
        <w:rPr>
          <w:rFonts w:hint="eastAsia" w:ascii="宋体" w:hAnsi="宋体" w:eastAsia="宋体" w:cs="宋体"/>
          <w:color w:val="auto"/>
          <w:kern w:val="0"/>
          <w:sz w:val="24"/>
          <w:szCs w:val="28"/>
          <w:highlight w:val="none"/>
        </w:rPr>
        <w:t>：</w:t>
      </w:r>
      <w:r>
        <w:rPr>
          <w:rFonts w:hint="eastAsia" w:ascii="宋体" w:hAnsi="宋体" w:eastAsia="宋体" w:cs="宋体"/>
          <w:color w:val="auto"/>
          <w:kern w:val="0"/>
          <w:sz w:val="24"/>
          <w:szCs w:val="28"/>
          <w:highlight w:val="none"/>
          <w:u w:val="single"/>
        </w:rPr>
        <w:t xml:space="preserve">      </w:t>
      </w:r>
      <w:r>
        <w:rPr>
          <w:rFonts w:hint="eastAsia" w:ascii="宋体" w:hAnsi="宋体" w:eastAsia="宋体" w:cs="宋体"/>
          <w:color w:val="auto"/>
          <w:kern w:val="0"/>
          <w:sz w:val="24"/>
          <w:szCs w:val="28"/>
          <w:highlight w:val="none"/>
          <w:u w:val="single"/>
          <w:lang w:val="en-US" w:eastAsia="zh-CN"/>
        </w:rPr>
        <w:t xml:space="preserve">                    </w:t>
      </w:r>
      <w:r>
        <w:rPr>
          <w:rFonts w:hint="eastAsia" w:ascii="宋体" w:hAnsi="宋体" w:eastAsia="宋体" w:cs="宋体"/>
          <w:color w:val="auto"/>
          <w:kern w:val="0"/>
          <w:sz w:val="24"/>
          <w:szCs w:val="28"/>
          <w:highlight w:val="none"/>
        </w:rPr>
        <w:t>（盖单位章）</w:t>
      </w:r>
    </w:p>
    <w:p>
      <w:pPr>
        <w:keepNext w:val="0"/>
        <w:keepLines w:val="0"/>
        <w:pageBreakBefore w:val="0"/>
        <w:widowControl/>
        <w:kinsoku/>
        <w:wordWrap/>
        <w:overflowPunct/>
        <w:topLinePunct w:val="0"/>
        <w:autoSpaceDE/>
        <w:autoSpaceDN/>
        <w:bidi w:val="0"/>
        <w:adjustRightInd w:val="0"/>
        <w:snapToGrid w:val="0"/>
        <w:spacing w:line="500" w:lineRule="exact"/>
        <w:ind w:left="0" w:firstLine="2400" w:firstLineChars="1000"/>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snapToGrid w:val="0"/>
          <w:color w:val="auto"/>
          <w:kern w:val="0"/>
          <w:sz w:val="24"/>
          <w:highlight w:val="none"/>
        </w:rPr>
        <w:t>法定代表人</w:t>
      </w:r>
      <w:r>
        <w:rPr>
          <w:rFonts w:hint="eastAsia" w:ascii="宋体" w:hAnsi="宋体" w:eastAsia="宋体" w:cs="宋体"/>
          <w:color w:val="auto"/>
          <w:spacing w:val="8"/>
          <w:sz w:val="24"/>
          <w:highlight w:val="none"/>
        </w:rPr>
        <w:t>或授权代表</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u w:val="single"/>
          <w:lang w:val="en-US" w:eastAsia="zh-CN"/>
        </w:rPr>
        <w:t xml:space="preserve">     </w:t>
      </w:r>
      <w:r>
        <w:rPr>
          <w:rFonts w:hint="eastAsia" w:ascii="宋体" w:hAnsi="宋体" w:eastAsia="宋体" w:cs="宋体"/>
          <w:snapToGrid w:val="0"/>
          <w:color w:val="auto"/>
          <w:spacing w:val="8"/>
          <w:kern w:val="0"/>
          <w:sz w:val="24"/>
          <w:highlight w:val="none"/>
        </w:rPr>
        <w:t>（签字或盖章）</w:t>
      </w:r>
      <w:r>
        <w:rPr>
          <w:rFonts w:hint="eastAsia" w:ascii="宋体" w:hAnsi="宋体" w:eastAsia="宋体" w:cs="宋体"/>
          <w:color w:val="auto"/>
          <w:kern w:val="0"/>
          <w:sz w:val="24"/>
          <w:szCs w:val="28"/>
          <w:highlight w:val="none"/>
          <w:lang w:val="en-US" w:eastAsia="zh-CN"/>
        </w:rPr>
        <w:t xml:space="preserve"> </w:t>
      </w:r>
      <w:r>
        <w:rPr>
          <w:rFonts w:hint="eastAsia" w:ascii="宋体" w:hAnsi="宋体" w:eastAsia="宋体" w:cs="宋体"/>
          <w:color w:val="auto"/>
          <w:kern w:val="0"/>
          <w:sz w:val="24"/>
          <w:szCs w:val="28"/>
          <w:highlight w:val="none"/>
        </w:rPr>
        <w:t xml:space="preserve"> </w:t>
      </w:r>
    </w:p>
    <w:p>
      <w:pPr>
        <w:keepNext w:val="0"/>
        <w:keepLines w:val="0"/>
        <w:pageBreakBefore w:val="0"/>
        <w:widowControl/>
        <w:kinsoku/>
        <w:wordWrap/>
        <w:overflowPunct/>
        <w:topLinePunct w:val="0"/>
        <w:autoSpaceDE/>
        <w:autoSpaceDN/>
        <w:bidi w:val="0"/>
        <w:adjustRightInd w:val="0"/>
        <w:snapToGrid w:val="0"/>
        <w:spacing w:line="500" w:lineRule="exact"/>
        <w:ind w:left="0" w:firstLine="567"/>
        <w:jc w:val="both"/>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 xml:space="preserve">       </w:t>
      </w:r>
      <w:r>
        <w:rPr>
          <w:rFonts w:hint="eastAsia" w:ascii="宋体" w:hAnsi="宋体" w:eastAsia="宋体" w:cs="宋体"/>
          <w:color w:val="auto"/>
          <w:kern w:val="0"/>
          <w:sz w:val="24"/>
          <w:szCs w:val="28"/>
          <w:highlight w:val="none"/>
          <w:lang w:val="en-US" w:eastAsia="zh-CN"/>
        </w:rPr>
        <w:t xml:space="preserve">        </w:t>
      </w:r>
      <w:r>
        <w:rPr>
          <w:rFonts w:hint="eastAsia" w:ascii="宋体" w:hAnsi="宋体" w:eastAsia="宋体" w:cs="宋体"/>
          <w:snapToGrid w:val="0"/>
          <w:color w:val="auto"/>
          <w:spacing w:val="8"/>
          <w:kern w:val="0"/>
          <w:sz w:val="24"/>
          <w:highlight w:val="none"/>
        </w:rPr>
        <w:t>日   期：   年  月  日</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4"/>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jc w:val="left"/>
        <w:rPr>
          <w:rFonts w:hint="eastAsia" w:ascii="宋体" w:hAnsi="宋体" w:eastAsia="宋体" w:cs="宋体"/>
          <w:b/>
          <w:color w:val="auto"/>
          <w:sz w:val="28"/>
          <w:szCs w:val="28"/>
          <w:highlight w:val="none"/>
        </w:rPr>
      </w:pPr>
    </w:p>
    <w:p>
      <w:pPr>
        <w:jc w:val="left"/>
        <w:rPr>
          <w:rFonts w:hint="eastAsia" w:ascii="宋体" w:hAnsi="宋体" w:eastAsia="宋体" w:cs="宋体"/>
          <w:b/>
          <w:color w:val="auto"/>
          <w:sz w:val="28"/>
          <w:szCs w:val="28"/>
          <w:highlight w:val="none"/>
        </w:rPr>
        <w:sectPr>
          <w:pgSz w:w="11906" w:h="16838"/>
          <w:pgMar w:top="1135" w:right="1588" w:bottom="1135" w:left="1588" w:header="709" w:footer="451" w:gutter="0"/>
          <w:pgNumType w:fmt="decimal"/>
          <w:cols w:space="720" w:num="1"/>
          <w:docGrid w:linePitch="286" w:charSpace="0"/>
        </w:sect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eastAsia" w:ascii="宋体" w:hAnsi="宋体" w:eastAsia="宋体" w:cs="宋体"/>
          <w:b w:val="0"/>
          <w:bCs/>
          <w:color w:val="auto"/>
          <w:sz w:val="28"/>
          <w:szCs w:val="28"/>
          <w:highlight w:val="none"/>
          <w:lang w:val="en-US" w:eastAsia="zh-CN"/>
        </w:rPr>
      </w:pPr>
      <w:bookmarkStart w:id="55" w:name="_Toc6412"/>
      <w:r>
        <w:rPr>
          <w:rFonts w:hint="eastAsia" w:ascii="宋体" w:hAnsi="宋体" w:eastAsia="宋体" w:cs="宋体"/>
          <w:b w:val="0"/>
          <w:bCs/>
          <w:color w:val="auto"/>
          <w:sz w:val="28"/>
          <w:szCs w:val="28"/>
          <w:highlight w:val="none"/>
          <w:lang w:eastAsia="zh-CN"/>
        </w:rPr>
        <w:t>附件</w:t>
      </w:r>
      <w:r>
        <w:rPr>
          <w:rFonts w:hint="eastAsia" w:ascii="宋体" w:hAnsi="宋体" w:eastAsia="宋体" w:cs="宋体"/>
          <w:b w:val="0"/>
          <w:bCs/>
          <w:color w:val="auto"/>
          <w:sz w:val="28"/>
          <w:szCs w:val="28"/>
          <w:highlight w:val="none"/>
          <w:lang w:val="en-US" w:eastAsia="zh-CN"/>
        </w:rPr>
        <w:t>2：</w:t>
      </w:r>
      <w:bookmarkEnd w:id="55"/>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rPr>
      </w:pPr>
      <w:bookmarkStart w:id="56" w:name="_Toc23549"/>
      <w:r>
        <w:rPr>
          <w:rFonts w:hint="eastAsia" w:ascii="宋体" w:hAnsi="宋体" w:eastAsia="宋体" w:cs="宋体"/>
          <w:b/>
          <w:color w:val="auto"/>
          <w:sz w:val="28"/>
          <w:szCs w:val="28"/>
          <w:highlight w:val="none"/>
        </w:rPr>
        <w:t>参加政府采购活动前3年内在经营活动中没有重大违法记录的书面声明（格式）</w:t>
      </w:r>
      <w:bookmarkEnd w:id="56"/>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textAlignment w:val="auto"/>
        <w:rPr>
          <w:rFonts w:hint="eastAsia" w:ascii="宋体" w:hAnsi="宋体" w:eastAsia="宋体" w:cs="宋体"/>
          <w:color w:val="auto"/>
          <w:spacing w:val="8"/>
          <w:sz w:val="24"/>
          <w:highlight w:val="none"/>
        </w:rPr>
      </w:pP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8"/>
          <w:sz w:val="24"/>
          <w:highlight w:val="none"/>
          <w:lang w:eastAsia="zh-CN"/>
        </w:rPr>
      </w:pPr>
      <w:r>
        <w:rPr>
          <w:rFonts w:hint="eastAsia" w:ascii="宋体" w:hAnsi="宋体" w:eastAsia="宋体" w:cs="宋体"/>
          <w:color w:val="auto"/>
          <w:spacing w:val="8"/>
          <w:sz w:val="24"/>
          <w:highlight w:val="none"/>
        </w:rPr>
        <w:t>致：</w:t>
      </w:r>
      <w:r>
        <w:rPr>
          <w:rFonts w:hint="eastAsia" w:ascii="宋体" w:hAnsi="宋体" w:cs="宋体"/>
          <w:color w:val="auto"/>
          <w:spacing w:val="8"/>
          <w:sz w:val="24"/>
          <w:highlight w:val="none"/>
          <w:u w:val="single"/>
          <w:lang w:eastAsia="zh-CN"/>
        </w:rPr>
        <w:t>中天久信管理咨询集团有限公司</w:t>
      </w:r>
    </w:p>
    <w:p>
      <w:pPr>
        <w:keepNext w:val="0"/>
        <w:keepLines w:val="0"/>
        <w:pageBreakBefore w:val="0"/>
        <w:widowControl w:val="0"/>
        <w:kinsoku/>
        <w:wordWrap/>
        <w:overflowPunct/>
        <w:topLinePunct w:val="0"/>
        <w:autoSpaceDE/>
        <w:autoSpaceDN/>
        <w:bidi w:val="0"/>
        <w:adjustRightInd w:val="0"/>
        <w:snapToGrid w:val="0"/>
        <w:spacing w:line="500" w:lineRule="exact"/>
        <w:ind w:firstLine="512" w:firstLineChars="200"/>
        <w:textAlignment w:val="auto"/>
        <w:rPr>
          <w:rFonts w:hint="eastAsia" w:ascii="宋体" w:hAnsi="宋体" w:eastAsia="宋体" w:cs="宋体"/>
          <w:color w:val="auto"/>
          <w:spacing w:val="8"/>
          <w:sz w:val="24"/>
          <w:highlight w:val="none"/>
        </w:rPr>
      </w:pPr>
      <w:r>
        <w:rPr>
          <w:rFonts w:hint="eastAsia" w:ascii="宋体" w:hAnsi="宋体" w:eastAsia="宋体" w:cs="宋体"/>
          <w:color w:val="auto"/>
          <w:spacing w:val="8"/>
          <w:sz w:val="24"/>
          <w:highlight w:val="none"/>
        </w:rPr>
        <w:t>我公司参加（</w:t>
      </w:r>
      <w:r>
        <w:rPr>
          <w:rFonts w:hint="eastAsia" w:ascii="宋体" w:hAnsi="宋体" w:eastAsia="宋体" w:cs="宋体"/>
          <w:color w:val="auto"/>
          <w:spacing w:val="8"/>
          <w:sz w:val="24"/>
          <w:highlight w:val="none"/>
          <w:u w:val="single"/>
        </w:rPr>
        <w:t>填写</w:t>
      </w:r>
      <w:r>
        <w:rPr>
          <w:rFonts w:hint="eastAsia" w:ascii="宋体" w:hAnsi="宋体" w:eastAsia="宋体" w:cs="宋体"/>
          <w:color w:val="auto"/>
          <w:spacing w:val="8"/>
          <w:sz w:val="24"/>
          <w:highlight w:val="none"/>
          <w:u w:val="single"/>
          <w:lang w:eastAsia="zh-CN"/>
        </w:rPr>
        <w:t>采购项目</w:t>
      </w:r>
      <w:r>
        <w:rPr>
          <w:rFonts w:hint="eastAsia" w:ascii="宋体" w:hAnsi="宋体" w:eastAsia="宋体" w:cs="宋体"/>
          <w:color w:val="auto"/>
          <w:spacing w:val="8"/>
          <w:sz w:val="24"/>
          <w:highlight w:val="none"/>
          <w:u w:val="single"/>
        </w:rPr>
        <w:t>编号</w:t>
      </w:r>
      <w:r>
        <w:rPr>
          <w:rFonts w:hint="eastAsia" w:ascii="宋体" w:hAnsi="宋体" w:eastAsia="宋体" w:cs="宋体"/>
          <w:color w:val="auto"/>
          <w:spacing w:val="8"/>
          <w:sz w:val="24"/>
          <w:highlight w:val="none"/>
        </w:rPr>
        <w:t>）（</w:t>
      </w:r>
      <w:r>
        <w:rPr>
          <w:rFonts w:hint="eastAsia" w:ascii="宋体" w:hAnsi="宋体" w:eastAsia="宋体" w:cs="宋体"/>
          <w:color w:val="auto"/>
          <w:spacing w:val="8"/>
          <w:sz w:val="24"/>
          <w:highlight w:val="none"/>
          <w:u w:val="single"/>
        </w:rPr>
        <w:t>填写项目名称</w:t>
      </w:r>
      <w:r>
        <w:rPr>
          <w:rFonts w:hint="eastAsia" w:ascii="宋体" w:hAnsi="宋体" w:eastAsia="宋体" w:cs="宋体"/>
          <w:color w:val="auto"/>
          <w:spacing w:val="8"/>
          <w:sz w:val="24"/>
          <w:highlight w:val="none"/>
          <w:u w:val="single"/>
          <w:lang w:eastAsia="zh-CN"/>
        </w:rPr>
        <w:t>、包号</w:t>
      </w:r>
      <w:r>
        <w:rPr>
          <w:rFonts w:hint="eastAsia" w:ascii="宋体" w:hAnsi="宋体" w:eastAsia="宋体" w:cs="宋体"/>
          <w:color w:val="auto"/>
          <w:spacing w:val="8"/>
          <w:sz w:val="24"/>
          <w:highlight w:val="none"/>
          <w:u w:val="single"/>
        </w:rPr>
        <w:t xml:space="preserve"> </w:t>
      </w:r>
      <w:r>
        <w:rPr>
          <w:rFonts w:hint="eastAsia" w:ascii="宋体" w:hAnsi="宋体" w:eastAsia="宋体" w:cs="宋体"/>
          <w:color w:val="auto"/>
          <w:spacing w:val="8"/>
          <w:sz w:val="24"/>
          <w:highlight w:val="none"/>
        </w:rPr>
        <w:t>）项目的</w:t>
      </w:r>
      <w:r>
        <w:rPr>
          <w:rFonts w:hint="eastAsia" w:ascii="宋体" w:hAnsi="宋体" w:cs="宋体"/>
          <w:color w:val="auto"/>
          <w:spacing w:val="8"/>
          <w:sz w:val="24"/>
          <w:highlight w:val="none"/>
          <w:lang w:eastAsia="zh-CN"/>
        </w:rPr>
        <w:t>谈判</w:t>
      </w:r>
      <w:r>
        <w:rPr>
          <w:rFonts w:hint="eastAsia" w:ascii="宋体" w:hAnsi="宋体" w:eastAsia="宋体" w:cs="宋体"/>
          <w:color w:val="auto"/>
          <w:spacing w:val="8"/>
          <w:sz w:val="24"/>
          <w:highlight w:val="none"/>
        </w:rPr>
        <w:t>，本公司郑重声明，参加政府采购活动前3年内在经营活动中没有重大违法记录的书面声明</w:t>
      </w:r>
      <w:r>
        <w:rPr>
          <w:rFonts w:hint="eastAsia" w:ascii="宋体" w:hAnsi="宋体" w:eastAsia="宋体" w:cs="宋体"/>
          <w:color w:val="auto"/>
          <w:kern w:val="0"/>
          <w:sz w:val="24"/>
          <w:szCs w:val="28"/>
          <w:highlight w:val="none"/>
        </w:rPr>
        <w:t>，</w:t>
      </w:r>
      <w:r>
        <w:rPr>
          <w:rFonts w:hint="eastAsia" w:ascii="宋体" w:hAnsi="宋体" w:eastAsia="宋体" w:cs="宋体"/>
          <w:color w:val="auto"/>
          <w:spacing w:val="8"/>
          <w:sz w:val="24"/>
          <w:highlight w:val="none"/>
        </w:rPr>
        <w:t>符合</w:t>
      </w:r>
      <w:r>
        <w:rPr>
          <w:rFonts w:hint="eastAsia" w:ascii="宋体" w:hAnsi="宋体" w:eastAsia="宋体" w:cs="宋体"/>
          <w:color w:val="auto"/>
          <w:spacing w:val="8"/>
          <w:sz w:val="24"/>
          <w:highlight w:val="none"/>
          <w:lang w:eastAsia="zh-CN"/>
        </w:rPr>
        <w:t>政府采购法</w:t>
      </w:r>
      <w:r>
        <w:rPr>
          <w:rFonts w:hint="eastAsia" w:ascii="宋体" w:hAnsi="宋体" w:eastAsia="宋体" w:cs="宋体"/>
          <w:color w:val="auto"/>
          <w:spacing w:val="8"/>
          <w:sz w:val="24"/>
          <w:highlight w:val="none"/>
        </w:rPr>
        <w:t>等法律法规的规定，我司对此声明负全部法律责任。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501" w:firstLineChars="196"/>
        <w:textAlignment w:val="auto"/>
        <w:rPr>
          <w:rFonts w:hint="eastAsia" w:ascii="宋体" w:hAnsi="宋体" w:eastAsia="宋体" w:cs="宋体"/>
          <w:color w:val="auto"/>
          <w:spacing w:val="8"/>
          <w:sz w:val="24"/>
          <w:highlight w:val="none"/>
        </w:rPr>
      </w:pPr>
      <w:r>
        <w:rPr>
          <w:rFonts w:hint="eastAsia" w:ascii="宋体" w:hAnsi="宋体" w:eastAsia="宋体" w:cs="宋体"/>
          <w:color w:val="auto"/>
          <w:spacing w:val="8"/>
          <w:sz w:val="24"/>
          <w:highlight w:val="none"/>
        </w:rPr>
        <w:t>特此声明！</w:t>
      </w:r>
    </w:p>
    <w:p>
      <w:pPr>
        <w:keepNext w:val="0"/>
        <w:keepLines w:val="0"/>
        <w:pageBreakBefore w:val="0"/>
        <w:kinsoku/>
        <w:wordWrap/>
        <w:overflowPunct/>
        <w:topLinePunct w:val="0"/>
        <w:autoSpaceDE/>
        <w:autoSpaceDN/>
        <w:bidi w:val="0"/>
        <w:spacing w:line="500" w:lineRule="exact"/>
        <w:textAlignment w:val="auto"/>
        <w:rPr>
          <w:rFonts w:hint="eastAsia"/>
          <w:color w:val="auto"/>
          <w:highlight w:val="none"/>
        </w:rPr>
      </w:pPr>
    </w:p>
    <w:p>
      <w:pPr>
        <w:pStyle w:val="2"/>
        <w:keepNext w:val="0"/>
        <w:keepLines w:val="0"/>
        <w:pageBreakBefore w:val="0"/>
        <w:kinsoku/>
        <w:wordWrap/>
        <w:overflowPunct/>
        <w:topLinePunct w:val="0"/>
        <w:autoSpaceDE/>
        <w:autoSpaceDN/>
        <w:bidi w:val="0"/>
        <w:spacing w:line="500" w:lineRule="exact"/>
        <w:textAlignment w:val="auto"/>
        <w:rPr>
          <w:rFonts w:hint="eastAsia"/>
          <w:color w:val="auto"/>
          <w:highlight w:val="none"/>
        </w:rPr>
      </w:pPr>
    </w:p>
    <w:p>
      <w:pPr>
        <w:keepNext w:val="0"/>
        <w:keepLines w:val="0"/>
        <w:pageBreakBefore w:val="0"/>
        <w:kinsoku/>
        <w:wordWrap/>
        <w:overflowPunct/>
        <w:topLinePunct w:val="0"/>
        <w:autoSpaceDE/>
        <w:autoSpaceDN/>
        <w:bidi w:val="0"/>
        <w:spacing w:line="500" w:lineRule="exact"/>
        <w:textAlignment w:val="auto"/>
        <w:rPr>
          <w:rFonts w:hint="eastAsia"/>
          <w:color w:val="auto"/>
          <w:highlight w:val="none"/>
        </w:rPr>
      </w:pPr>
    </w:p>
    <w:p>
      <w:pPr>
        <w:keepNext w:val="0"/>
        <w:keepLines w:val="0"/>
        <w:pageBreakBefore w:val="0"/>
        <w:widowControl/>
        <w:kinsoku/>
        <w:wordWrap/>
        <w:overflowPunct/>
        <w:topLinePunct w:val="0"/>
        <w:autoSpaceDE/>
        <w:autoSpaceDN/>
        <w:bidi w:val="0"/>
        <w:adjustRightInd w:val="0"/>
        <w:snapToGrid w:val="0"/>
        <w:spacing w:line="500" w:lineRule="exact"/>
        <w:ind w:firstLine="2400" w:firstLineChars="1000"/>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lang w:eastAsia="zh-CN"/>
        </w:rPr>
        <w:t>供</w:t>
      </w:r>
      <w:r>
        <w:rPr>
          <w:rFonts w:hint="eastAsia" w:ascii="宋体" w:hAnsi="宋体" w:cs="宋体"/>
          <w:color w:val="auto"/>
          <w:kern w:val="0"/>
          <w:sz w:val="24"/>
          <w:szCs w:val="28"/>
          <w:highlight w:val="none"/>
          <w:lang w:val="en-US" w:eastAsia="zh-CN"/>
        </w:rPr>
        <w:t xml:space="preserve"> </w:t>
      </w:r>
      <w:r>
        <w:rPr>
          <w:rFonts w:hint="eastAsia" w:ascii="宋体" w:hAnsi="宋体" w:eastAsia="宋体" w:cs="宋体"/>
          <w:color w:val="auto"/>
          <w:kern w:val="0"/>
          <w:sz w:val="24"/>
          <w:szCs w:val="28"/>
          <w:highlight w:val="none"/>
          <w:lang w:eastAsia="zh-CN"/>
        </w:rPr>
        <w:t>应</w:t>
      </w:r>
      <w:r>
        <w:rPr>
          <w:rFonts w:hint="eastAsia" w:ascii="宋体" w:hAnsi="宋体" w:cs="宋体"/>
          <w:color w:val="auto"/>
          <w:kern w:val="0"/>
          <w:sz w:val="24"/>
          <w:szCs w:val="28"/>
          <w:highlight w:val="none"/>
          <w:lang w:val="en-US" w:eastAsia="zh-CN"/>
        </w:rPr>
        <w:t xml:space="preserve"> </w:t>
      </w:r>
      <w:r>
        <w:rPr>
          <w:rFonts w:hint="eastAsia" w:ascii="宋体" w:hAnsi="宋体" w:eastAsia="宋体" w:cs="宋体"/>
          <w:color w:val="auto"/>
          <w:kern w:val="0"/>
          <w:sz w:val="24"/>
          <w:szCs w:val="28"/>
          <w:highlight w:val="none"/>
          <w:lang w:eastAsia="zh-CN"/>
        </w:rPr>
        <w:t>商</w:t>
      </w:r>
      <w:r>
        <w:rPr>
          <w:rFonts w:hint="eastAsia" w:ascii="宋体" w:hAnsi="宋体" w:eastAsia="宋体" w:cs="宋体"/>
          <w:color w:val="auto"/>
          <w:kern w:val="0"/>
          <w:sz w:val="24"/>
          <w:szCs w:val="28"/>
          <w:highlight w:val="none"/>
        </w:rPr>
        <w:t>：</w:t>
      </w:r>
      <w:r>
        <w:rPr>
          <w:rFonts w:hint="eastAsia" w:ascii="宋体" w:hAnsi="宋体" w:eastAsia="宋体" w:cs="宋体"/>
          <w:color w:val="auto"/>
          <w:kern w:val="0"/>
          <w:sz w:val="24"/>
          <w:szCs w:val="28"/>
          <w:highlight w:val="none"/>
          <w:u w:val="single"/>
        </w:rPr>
        <w:t xml:space="preserve">      </w:t>
      </w:r>
      <w:r>
        <w:rPr>
          <w:rFonts w:hint="eastAsia" w:ascii="宋体" w:hAnsi="宋体" w:eastAsia="宋体" w:cs="宋体"/>
          <w:color w:val="auto"/>
          <w:kern w:val="0"/>
          <w:sz w:val="24"/>
          <w:szCs w:val="28"/>
          <w:highlight w:val="none"/>
          <w:u w:val="single"/>
          <w:lang w:val="en-US" w:eastAsia="zh-CN"/>
        </w:rPr>
        <w:t xml:space="preserve">                        </w:t>
      </w:r>
      <w:r>
        <w:rPr>
          <w:rFonts w:hint="eastAsia" w:ascii="宋体" w:hAnsi="宋体" w:eastAsia="宋体" w:cs="宋体"/>
          <w:color w:val="auto"/>
          <w:kern w:val="0"/>
          <w:sz w:val="24"/>
          <w:szCs w:val="28"/>
          <w:highlight w:val="none"/>
        </w:rPr>
        <w:t>（盖单位章）</w:t>
      </w:r>
    </w:p>
    <w:p>
      <w:pPr>
        <w:keepNext w:val="0"/>
        <w:keepLines w:val="0"/>
        <w:pageBreakBefore w:val="0"/>
        <w:widowControl/>
        <w:kinsoku/>
        <w:wordWrap/>
        <w:overflowPunct/>
        <w:topLinePunct w:val="0"/>
        <w:autoSpaceDE/>
        <w:autoSpaceDN/>
        <w:bidi w:val="0"/>
        <w:adjustRightInd w:val="0"/>
        <w:snapToGrid w:val="0"/>
        <w:spacing w:line="500" w:lineRule="exact"/>
        <w:ind w:firstLine="2400" w:firstLineChars="1000"/>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snapToGrid w:val="0"/>
          <w:color w:val="auto"/>
          <w:kern w:val="0"/>
          <w:sz w:val="24"/>
          <w:highlight w:val="none"/>
        </w:rPr>
        <w:t>法定代表人</w:t>
      </w:r>
      <w:r>
        <w:rPr>
          <w:rFonts w:hint="eastAsia" w:ascii="宋体" w:hAnsi="宋体" w:eastAsia="宋体" w:cs="宋体"/>
          <w:color w:val="auto"/>
          <w:spacing w:val="8"/>
          <w:sz w:val="24"/>
          <w:highlight w:val="none"/>
        </w:rPr>
        <w:t>或授权代表</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u w:val="single"/>
          <w:lang w:val="en-US" w:eastAsia="zh-CN"/>
        </w:rPr>
        <w:t xml:space="preserve">          </w:t>
      </w:r>
      <w:r>
        <w:rPr>
          <w:rFonts w:hint="eastAsia" w:ascii="宋体" w:hAnsi="宋体" w:eastAsia="宋体" w:cs="宋体"/>
          <w:snapToGrid w:val="0"/>
          <w:color w:val="auto"/>
          <w:spacing w:val="8"/>
          <w:kern w:val="0"/>
          <w:sz w:val="24"/>
          <w:highlight w:val="none"/>
        </w:rPr>
        <w:t>（签字或盖章）</w:t>
      </w:r>
      <w:r>
        <w:rPr>
          <w:rFonts w:hint="eastAsia" w:ascii="宋体" w:hAnsi="宋体" w:eastAsia="宋体" w:cs="宋体"/>
          <w:color w:val="auto"/>
          <w:kern w:val="0"/>
          <w:sz w:val="24"/>
          <w:szCs w:val="28"/>
          <w:highlight w:val="none"/>
          <w:lang w:val="en-US" w:eastAsia="zh-CN"/>
        </w:rPr>
        <w:t xml:space="preserve"> </w:t>
      </w:r>
      <w:r>
        <w:rPr>
          <w:rFonts w:hint="eastAsia" w:ascii="宋体" w:hAnsi="宋体" w:eastAsia="宋体" w:cs="宋体"/>
          <w:color w:val="auto"/>
          <w:kern w:val="0"/>
          <w:sz w:val="24"/>
          <w:szCs w:val="28"/>
          <w:highlight w:val="none"/>
        </w:rPr>
        <w:t xml:space="preserve"> </w:t>
      </w:r>
    </w:p>
    <w:p>
      <w:pPr>
        <w:keepNext w:val="0"/>
        <w:keepLines w:val="0"/>
        <w:pageBreakBefore w:val="0"/>
        <w:widowControl/>
        <w:kinsoku/>
        <w:wordWrap/>
        <w:overflowPunct/>
        <w:topLinePunct w:val="0"/>
        <w:autoSpaceDE/>
        <w:autoSpaceDN/>
        <w:bidi w:val="0"/>
        <w:adjustRightInd w:val="0"/>
        <w:snapToGrid w:val="0"/>
        <w:spacing w:line="500" w:lineRule="exact"/>
        <w:ind w:firstLine="2400" w:firstLineChars="1000"/>
        <w:jc w:val="both"/>
        <w:textAlignment w:val="auto"/>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rPr>
        <w:t>日   期：   年  月  日</w:t>
      </w: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pPr>
    </w:p>
    <w:p>
      <w:pPr>
        <w:pStyle w:val="2"/>
        <w:rPr>
          <w:rFonts w:hint="eastAsia"/>
          <w:color w:val="auto"/>
          <w:highlight w:val="none"/>
        </w:rPr>
      </w:pPr>
    </w:p>
    <w:p>
      <w:pPr>
        <w:rPr>
          <w:rFonts w:hint="eastAsia"/>
          <w:color w:val="auto"/>
          <w:highlight w:val="none"/>
        </w:rPr>
        <w:sectPr>
          <w:pgSz w:w="11906" w:h="16838"/>
          <w:pgMar w:top="1135" w:right="1588" w:bottom="1135" w:left="1588" w:header="709" w:footer="451" w:gutter="0"/>
          <w:pgNumType w:fmt="decimal"/>
          <w:cols w:space="720" w:num="1"/>
          <w:docGrid w:linePitch="286" w:charSpace="0"/>
        </w:sectPr>
      </w:pPr>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rPr>
          <w:rFonts w:hint="eastAsia" w:ascii="宋体" w:hAnsi="宋体" w:eastAsia="宋体" w:cs="宋体"/>
          <w:color w:val="auto"/>
          <w:highlight w:val="none"/>
          <w:lang w:eastAsia="zh-CN"/>
        </w:rPr>
      </w:pPr>
      <w:bookmarkStart w:id="57" w:name="_Toc10843"/>
      <w:r>
        <w:rPr>
          <w:rFonts w:hint="eastAsia" w:ascii="宋体" w:hAnsi="宋体" w:eastAsia="宋体" w:cs="宋体"/>
          <w:color w:val="auto"/>
          <w:highlight w:val="none"/>
          <w:lang w:val="en-US" w:eastAsia="zh-CN"/>
        </w:rPr>
        <w:t>九、商务偏离表</w:t>
      </w:r>
      <w:bookmarkEnd w:id="57"/>
    </w:p>
    <w:p>
      <w:pPr>
        <w:keepNext w:val="0"/>
        <w:keepLines w:val="0"/>
        <w:pageBreakBefore w:val="0"/>
        <w:widowControl/>
        <w:kinsoku/>
        <w:wordWrap/>
        <w:overflowPunct/>
        <w:topLinePunct w:val="0"/>
        <w:autoSpaceDE/>
        <w:autoSpaceDN/>
        <w:bidi w:val="0"/>
        <w:adjustRightInd/>
        <w:snapToGrid/>
        <w:spacing w:line="460" w:lineRule="exact"/>
        <w:ind w:firstLine="240" w:firstLineChars="100"/>
        <w:textAlignment w:val="auto"/>
        <w:rPr>
          <w:rFonts w:hint="eastAsia" w:ascii="宋体" w:hAnsi="宋体" w:eastAsia="宋体" w:cs="宋体"/>
          <w:color w:val="auto"/>
          <w:kern w:val="0"/>
          <w:sz w:val="24"/>
          <w:szCs w:val="24"/>
          <w:highlight w:val="none"/>
          <w:lang w:val="en-US"/>
        </w:rPr>
      </w:pPr>
      <w:r>
        <w:rPr>
          <w:rFonts w:hint="eastAsia" w:ascii="宋体" w:hAnsi="宋体" w:eastAsia="宋体" w:cs="宋体"/>
          <w:b w:val="0"/>
          <w:bCs w:val="0"/>
          <w:color w:val="auto"/>
          <w:kern w:val="0"/>
          <w:sz w:val="24"/>
          <w:szCs w:val="24"/>
          <w:highlight w:val="none"/>
          <w:u w:val="none"/>
          <w:lang w:val="en-US" w:eastAsia="zh-CN"/>
        </w:rPr>
        <w:t>项目名称：                 包号：                 项目编号：</w:t>
      </w:r>
    </w:p>
    <w:tbl>
      <w:tblPr>
        <w:tblStyle w:val="59"/>
        <w:tblW w:w="8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2447"/>
        <w:gridCol w:w="2447"/>
        <w:gridCol w:w="1574"/>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82" w:type="dxa"/>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序号</w:t>
            </w:r>
          </w:p>
        </w:tc>
        <w:tc>
          <w:tcPr>
            <w:tcW w:w="244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highlight w:val="none"/>
              </w:rPr>
            </w:pPr>
            <w:r>
              <w:rPr>
                <w:rFonts w:hint="eastAsia" w:ascii="宋体" w:hAnsi="宋体" w:cs="宋体"/>
                <w:b w:val="0"/>
                <w:bCs/>
                <w:color w:val="auto"/>
                <w:sz w:val="21"/>
                <w:szCs w:val="21"/>
                <w:highlight w:val="none"/>
                <w:lang w:eastAsia="zh-CN"/>
              </w:rPr>
              <w:t>谈判</w:t>
            </w:r>
            <w:r>
              <w:rPr>
                <w:rFonts w:hint="eastAsia" w:ascii="宋体" w:hAnsi="宋体" w:eastAsia="宋体" w:cs="宋体"/>
                <w:b w:val="0"/>
                <w:bCs/>
                <w:color w:val="auto"/>
                <w:sz w:val="21"/>
                <w:szCs w:val="21"/>
                <w:highlight w:val="none"/>
              </w:rPr>
              <w:t>文件要求</w:t>
            </w:r>
          </w:p>
        </w:tc>
        <w:tc>
          <w:tcPr>
            <w:tcW w:w="244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highlight w:val="none"/>
              </w:rPr>
            </w:pPr>
            <w:r>
              <w:rPr>
                <w:rFonts w:hint="eastAsia" w:ascii="宋体" w:hAnsi="宋体" w:cs="宋体"/>
                <w:b w:val="0"/>
                <w:bCs/>
                <w:color w:val="auto"/>
                <w:sz w:val="21"/>
                <w:szCs w:val="21"/>
                <w:highlight w:val="none"/>
                <w:lang w:eastAsia="zh-CN"/>
              </w:rPr>
              <w:t>响应</w:t>
            </w:r>
            <w:r>
              <w:rPr>
                <w:rFonts w:hint="eastAsia" w:ascii="宋体" w:hAnsi="宋体" w:eastAsia="宋体" w:cs="宋体"/>
                <w:b w:val="0"/>
                <w:bCs/>
                <w:color w:val="auto"/>
                <w:sz w:val="21"/>
                <w:szCs w:val="21"/>
                <w:highlight w:val="none"/>
              </w:rPr>
              <w:t>文件内容</w:t>
            </w:r>
          </w:p>
        </w:tc>
        <w:tc>
          <w:tcPr>
            <w:tcW w:w="1574"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偏离响应情况</w:t>
            </w:r>
          </w:p>
        </w:tc>
        <w:tc>
          <w:tcPr>
            <w:tcW w:w="1154" w:type="dxa"/>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2" w:type="dxa"/>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tcBorders>
              <w:bottom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2447" w:type="dxa"/>
            <w:tcBorders>
              <w:bottom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574" w:type="dxa"/>
            <w:tcBorders>
              <w:bottom w:val="single" w:color="auto" w:sz="4" w:space="0"/>
            </w:tcBorders>
            <w:noWrap w:val="0"/>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auto"/>
                <w:sz w:val="21"/>
                <w:szCs w:val="21"/>
                <w:highlight w:val="none"/>
              </w:rPr>
            </w:pPr>
          </w:p>
        </w:tc>
        <w:tc>
          <w:tcPr>
            <w:tcW w:w="1154" w:type="dxa"/>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rPr>
            </w:pPr>
          </w:p>
        </w:tc>
      </w:tr>
    </w:tbl>
    <w:p>
      <w:pPr>
        <w:rPr>
          <w:rFonts w:hint="eastAsia" w:ascii="宋体" w:hAnsi="宋体" w:eastAsia="宋体" w:cs="宋体"/>
          <w:color w:val="auto"/>
          <w:highlight w:val="none"/>
        </w:rPr>
      </w:pPr>
    </w:p>
    <w:p>
      <w:pPr>
        <w:pStyle w:val="2"/>
        <w:keepNext w:val="0"/>
        <w:keepLines w:val="0"/>
        <w:pageBreakBefore w:val="0"/>
        <w:widowControl w:val="0"/>
        <w:tabs>
          <w:tab w:val="left" w:pos="1170"/>
        </w:tabs>
        <w:kinsoku/>
        <w:wordWrap/>
        <w:overflowPunct/>
        <w:topLinePunct w:val="0"/>
        <w:autoSpaceDE/>
        <w:autoSpaceDN/>
        <w:bidi w:val="0"/>
        <w:adjustRightInd/>
        <w:snapToGrid/>
        <w:spacing w:line="500" w:lineRule="exact"/>
        <w:ind w:left="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rPr>
        <w:tab/>
      </w:r>
    </w:p>
    <w:p>
      <w:pPr>
        <w:pStyle w:val="2"/>
        <w:keepNext w:val="0"/>
        <w:keepLines w:val="0"/>
        <w:pageBreakBefore w:val="0"/>
        <w:widowControl w:val="0"/>
        <w:numPr>
          <w:ilvl w:val="0"/>
          <w:numId w:val="22"/>
        </w:numPr>
        <w:kinsoku/>
        <w:wordWrap/>
        <w:overflowPunct/>
        <w:topLinePunct w:val="0"/>
        <w:autoSpaceDE/>
        <w:autoSpaceDN/>
        <w:bidi w:val="0"/>
        <w:adjustRightInd/>
        <w:snapToGrid/>
        <w:spacing w:line="500" w:lineRule="exact"/>
        <w:ind w:left="0" w:firstLine="480" w:firstLineChars="200"/>
        <w:textAlignment w:val="auto"/>
        <w:rPr>
          <w:rFonts w:hint="eastAsia" w:ascii="宋体" w:hAnsi="宋体" w:eastAsia="宋体" w:cs="宋体"/>
          <w:b w:val="0"/>
          <w:bCs w:val="0"/>
          <w:color w:val="auto"/>
          <w:sz w:val="24"/>
          <w:szCs w:val="24"/>
          <w:highlight w:val="none"/>
          <w:lang w:eastAsia="zh-CN"/>
        </w:rPr>
      </w:pPr>
      <w:r>
        <w:rPr>
          <w:rFonts w:hint="eastAsia" w:ascii="宋体" w:hAnsi="宋体" w:cs="宋体"/>
          <w:color w:val="auto"/>
          <w:kern w:val="0"/>
          <w:sz w:val="24"/>
          <w:szCs w:val="28"/>
          <w:highlight w:val="none"/>
          <w:lang w:eastAsia="zh-CN"/>
        </w:rPr>
        <w:t>供应商</w:t>
      </w:r>
      <w:r>
        <w:rPr>
          <w:rFonts w:hint="eastAsia" w:ascii="宋体" w:hAnsi="宋体" w:eastAsia="宋体" w:cs="宋体"/>
          <w:b w:val="0"/>
          <w:bCs w:val="0"/>
          <w:color w:val="auto"/>
          <w:sz w:val="24"/>
          <w:szCs w:val="24"/>
          <w:highlight w:val="none"/>
        </w:rPr>
        <w:t>应对照</w:t>
      </w:r>
      <w:r>
        <w:rPr>
          <w:rFonts w:hint="eastAsia" w:ascii="宋体" w:hAnsi="宋体" w:cs="宋体"/>
          <w:b w:val="0"/>
          <w:bCs w:val="0"/>
          <w:color w:val="auto"/>
          <w:sz w:val="24"/>
          <w:szCs w:val="24"/>
          <w:highlight w:val="none"/>
          <w:lang w:eastAsia="zh-CN"/>
        </w:rPr>
        <w:t>谈判</w:t>
      </w:r>
      <w:r>
        <w:rPr>
          <w:rFonts w:hint="eastAsia" w:ascii="宋体" w:hAnsi="宋体" w:eastAsia="宋体" w:cs="宋体"/>
          <w:b w:val="0"/>
          <w:bCs w:val="0"/>
          <w:color w:val="auto"/>
          <w:sz w:val="24"/>
          <w:szCs w:val="24"/>
          <w:highlight w:val="none"/>
        </w:rPr>
        <w:t>文件</w:t>
      </w:r>
      <w:r>
        <w:rPr>
          <w:rFonts w:hint="eastAsia" w:ascii="宋体" w:hAnsi="宋体" w:eastAsia="宋体" w:cs="宋体"/>
          <w:b w:val="0"/>
          <w:bCs w:val="0"/>
          <w:color w:val="auto"/>
          <w:sz w:val="24"/>
          <w:szCs w:val="24"/>
          <w:highlight w:val="none"/>
          <w:lang w:eastAsia="zh-CN"/>
        </w:rPr>
        <w:t>“第</w:t>
      </w:r>
      <w:r>
        <w:rPr>
          <w:rFonts w:hint="eastAsia" w:ascii="宋体" w:hAnsi="宋体" w:cs="宋体"/>
          <w:b w:val="0"/>
          <w:bCs w:val="0"/>
          <w:color w:val="auto"/>
          <w:sz w:val="24"/>
          <w:szCs w:val="24"/>
          <w:highlight w:val="none"/>
          <w:lang w:eastAsia="zh-CN"/>
        </w:rPr>
        <w:t>五章项目采购需求</w:t>
      </w:r>
      <w:r>
        <w:rPr>
          <w:rFonts w:hint="eastAsia" w:ascii="宋体" w:hAnsi="宋体" w:eastAsia="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eastAsia="zh-CN"/>
        </w:rPr>
        <w:t>中的第三条商务要求</w:t>
      </w:r>
      <w:r>
        <w:rPr>
          <w:rFonts w:hint="eastAsia" w:ascii="宋体" w:hAnsi="宋体" w:eastAsia="宋体" w:cs="宋体"/>
          <w:b w:val="0"/>
          <w:bCs w:val="0"/>
          <w:color w:val="auto"/>
          <w:sz w:val="24"/>
          <w:szCs w:val="24"/>
          <w:highlight w:val="none"/>
        </w:rPr>
        <w:t>，在“偏离响应情况”项中填写“正</w:t>
      </w:r>
      <w:r>
        <w:rPr>
          <w:rFonts w:hint="eastAsia" w:ascii="宋体" w:hAnsi="宋体" w:eastAsia="宋体" w:cs="宋体"/>
          <w:b w:val="0"/>
          <w:bCs w:val="0"/>
          <w:color w:val="auto"/>
          <w:sz w:val="24"/>
          <w:szCs w:val="24"/>
          <w:highlight w:val="none"/>
          <w:lang w:eastAsia="zh-CN"/>
        </w:rPr>
        <w:t>偏离</w:t>
      </w:r>
      <w:r>
        <w:rPr>
          <w:rFonts w:hint="eastAsia" w:ascii="宋体" w:hAnsi="宋体" w:eastAsia="宋体" w:cs="宋体"/>
          <w:b w:val="0"/>
          <w:bCs w:val="0"/>
          <w:color w:val="auto"/>
          <w:sz w:val="24"/>
          <w:szCs w:val="24"/>
          <w:highlight w:val="none"/>
        </w:rPr>
        <w:t>”、“负</w:t>
      </w:r>
      <w:r>
        <w:rPr>
          <w:rFonts w:hint="eastAsia" w:ascii="宋体" w:hAnsi="宋体" w:eastAsia="宋体" w:cs="宋体"/>
          <w:b w:val="0"/>
          <w:bCs w:val="0"/>
          <w:color w:val="auto"/>
          <w:sz w:val="24"/>
          <w:szCs w:val="24"/>
          <w:highlight w:val="none"/>
          <w:lang w:eastAsia="zh-CN"/>
        </w:rPr>
        <w:t>偏离</w:t>
      </w:r>
      <w:r>
        <w:rPr>
          <w:rFonts w:hint="eastAsia" w:ascii="宋体" w:hAnsi="宋体" w:eastAsia="宋体" w:cs="宋体"/>
          <w:b w:val="0"/>
          <w:bCs w:val="0"/>
          <w:color w:val="auto"/>
          <w:sz w:val="24"/>
          <w:szCs w:val="24"/>
          <w:highlight w:val="none"/>
        </w:rPr>
        <w:t>”或“</w:t>
      </w:r>
      <w:r>
        <w:rPr>
          <w:rFonts w:hint="eastAsia" w:ascii="宋体" w:hAnsi="宋体" w:eastAsia="宋体" w:cs="宋体"/>
          <w:b w:val="0"/>
          <w:bCs w:val="0"/>
          <w:color w:val="auto"/>
          <w:sz w:val="24"/>
          <w:szCs w:val="24"/>
          <w:highlight w:val="none"/>
          <w:lang w:eastAsia="zh-CN"/>
        </w:rPr>
        <w:t>响应</w:t>
      </w:r>
      <w:r>
        <w:rPr>
          <w:rFonts w:hint="eastAsia" w:ascii="宋体" w:hAnsi="宋体" w:eastAsia="宋体" w:cs="宋体"/>
          <w:b w:val="0"/>
          <w:bCs w:val="0"/>
          <w:color w:val="auto"/>
          <w:sz w:val="24"/>
          <w:szCs w:val="24"/>
          <w:highlight w:val="none"/>
        </w:rPr>
        <w:t>”，逐条说明已对</w:t>
      </w:r>
      <w:r>
        <w:rPr>
          <w:rFonts w:hint="eastAsia" w:ascii="宋体" w:hAnsi="宋体" w:cs="宋体"/>
          <w:b w:val="0"/>
          <w:bCs w:val="0"/>
          <w:color w:val="auto"/>
          <w:sz w:val="24"/>
          <w:szCs w:val="24"/>
          <w:highlight w:val="none"/>
          <w:lang w:eastAsia="zh-CN"/>
        </w:rPr>
        <w:t>谈判</w:t>
      </w:r>
      <w:r>
        <w:rPr>
          <w:rFonts w:hint="eastAsia" w:ascii="宋体" w:hAnsi="宋体" w:eastAsia="宋体" w:cs="宋体"/>
          <w:b w:val="0"/>
          <w:bCs w:val="0"/>
          <w:color w:val="auto"/>
          <w:sz w:val="24"/>
          <w:szCs w:val="24"/>
          <w:highlight w:val="none"/>
        </w:rPr>
        <w:t>文件的商务</w:t>
      </w:r>
      <w:r>
        <w:rPr>
          <w:rFonts w:hint="eastAsia" w:ascii="宋体" w:hAnsi="宋体" w:eastAsia="宋体" w:cs="宋体"/>
          <w:b w:val="0"/>
          <w:bCs w:val="0"/>
          <w:color w:val="auto"/>
          <w:sz w:val="24"/>
          <w:szCs w:val="24"/>
          <w:highlight w:val="none"/>
          <w:lang w:eastAsia="zh-CN"/>
        </w:rPr>
        <w:t>要求</w:t>
      </w:r>
      <w:r>
        <w:rPr>
          <w:rFonts w:hint="eastAsia" w:ascii="宋体" w:hAnsi="宋体" w:eastAsia="宋体" w:cs="宋体"/>
          <w:b w:val="0"/>
          <w:bCs w:val="0"/>
          <w:color w:val="auto"/>
          <w:sz w:val="24"/>
          <w:szCs w:val="24"/>
          <w:highlight w:val="none"/>
        </w:rPr>
        <w:t>做出了实质性的响应，并申明与</w:t>
      </w:r>
      <w:r>
        <w:rPr>
          <w:rFonts w:hint="eastAsia" w:ascii="宋体" w:hAnsi="宋体" w:cs="宋体"/>
          <w:b w:val="0"/>
          <w:bCs w:val="0"/>
          <w:color w:val="auto"/>
          <w:sz w:val="24"/>
          <w:szCs w:val="24"/>
          <w:highlight w:val="none"/>
          <w:lang w:eastAsia="zh-CN"/>
        </w:rPr>
        <w:t>谈判</w:t>
      </w:r>
      <w:r>
        <w:rPr>
          <w:rFonts w:hint="eastAsia" w:ascii="宋体" w:hAnsi="宋体" w:eastAsia="宋体" w:cs="宋体"/>
          <w:b w:val="0"/>
          <w:bCs w:val="0"/>
          <w:color w:val="auto"/>
          <w:sz w:val="24"/>
          <w:szCs w:val="24"/>
          <w:highlight w:val="none"/>
        </w:rPr>
        <w:t>文件的偏差和例外</w:t>
      </w:r>
      <w:r>
        <w:rPr>
          <w:rFonts w:hint="eastAsia" w:ascii="宋体" w:hAnsi="宋体" w:eastAsia="宋体" w:cs="宋体"/>
          <w:b w:val="0"/>
          <w:bCs w:val="0"/>
          <w:color w:val="auto"/>
          <w:sz w:val="24"/>
          <w:szCs w:val="24"/>
          <w:highlight w:val="none"/>
          <w:lang w:eastAsia="zh-CN"/>
        </w:rPr>
        <w:t>。</w:t>
      </w:r>
    </w:p>
    <w:p>
      <w:pPr>
        <w:pStyle w:val="2"/>
        <w:keepNext w:val="0"/>
        <w:keepLines w:val="0"/>
        <w:pageBreakBefore w:val="0"/>
        <w:widowControl w:val="0"/>
        <w:numPr>
          <w:ilvl w:val="0"/>
          <w:numId w:val="22"/>
        </w:numPr>
        <w:kinsoku/>
        <w:wordWrap/>
        <w:overflowPunct/>
        <w:topLinePunct w:val="0"/>
        <w:autoSpaceDE/>
        <w:autoSpaceDN/>
        <w:bidi w:val="0"/>
        <w:adjustRightInd/>
        <w:snapToGrid/>
        <w:spacing w:line="500" w:lineRule="exact"/>
        <w:ind w:left="0"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商务要求为实质性要求，负偏离视为无效。</w:t>
      </w:r>
    </w:p>
    <w:p>
      <w:pPr>
        <w:pStyle w:val="2"/>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宋体" w:hAnsi="宋体" w:eastAsia="宋体" w:cs="宋体"/>
          <w:color w:val="auto"/>
          <w:sz w:val="24"/>
          <w:szCs w:val="24"/>
          <w:highlight w:val="none"/>
          <w:lang w:eastAsia="zh-CN"/>
        </w:rPr>
      </w:pPr>
    </w:p>
    <w:p>
      <w:pPr>
        <w:widowControl/>
        <w:spacing w:line="460" w:lineRule="exact"/>
        <w:ind w:firstLine="2640" w:firstLineChars="1100"/>
        <w:jc w:val="left"/>
        <w:rPr>
          <w:rFonts w:hint="eastAsia" w:ascii="宋体" w:hAnsi="宋体" w:eastAsia="宋体" w:cs="宋体"/>
          <w:color w:val="auto"/>
          <w:kern w:val="0"/>
          <w:sz w:val="24"/>
          <w:szCs w:val="28"/>
          <w:highlight w:val="none"/>
        </w:rPr>
      </w:pPr>
      <w:r>
        <w:rPr>
          <w:rFonts w:hint="eastAsia" w:ascii="宋体" w:hAnsi="宋体" w:eastAsia="宋体" w:cs="宋体"/>
          <w:color w:val="auto"/>
          <w:kern w:val="0"/>
          <w:sz w:val="24"/>
          <w:szCs w:val="28"/>
          <w:highlight w:val="none"/>
          <w:lang w:eastAsia="zh-CN"/>
        </w:rPr>
        <w:t>供</w:t>
      </w:r>
      <w:r>
        <w:rPr>
          <w:rFonts w:hint="eastAsia" w:ascii="宋体" w:hAnsi="宋体" w:cs="宋体"/>
          <w:color w:val="auto"/>
          <w:kern w:val="0"/>
          <w:sz w:val="24"/>
          <w:szCs w:val="28"/>
          <w:highlight w:val="none"/>
          <w:lang w:val="en-US" w:eastAsia="zh-CN"/>
        </w:rPr>
        <w:t xml:space="preserve"> </w:t>
      </w:r>
      <w:r>
        <w:rPr>
          <w:rFonts w:hint="eastAsia" w:ascii="宋体" w:hAnsi="宋体" w:eastAsia="宋体" w:cs="宋体"/>
          <w:color w:val="auto"/>
          <w:kern w:val="0"/>
          <w:sz w:val="24"/>
          <w:szCs w:val="28"/>
          <w:highlight w:val="none"/>
          <w:lang w:eastAsia="zh-CN"/>
        </w:rPr>
        <w:t>应</w:t>
      </w:r>
      <w:r>
        <w:rPr>
          <w:rFonts w:hint="eastAsia" w:ascii="宋体" w:hAnsi="宋体" w:cs="宋体"/>
          <w:color w:val="auto"/>
          <w:kern w:val="0"/>
          <w:sz w:val="24"/>
          <w:szCs w:val="28"/>
          <w:highlight w:val="none"/>
          <w:lang w:val="en-US" w:eastAsia="zh-CN"/>
        </w:rPr>
        <w:t xml:space="preserve"> </w:t>
      </w:r>
      <w:r>
        <w:rPr>
          <w:rFonts w:hint="eastAsia" w:ascii="宋体" w:hAnsi="宋体" w:eastAsia="宋体" w:cs="宋体"/>
          <w:color w:val="auto"/>
          <w:kern w:val="0"/>
          <w:sz w:val="24"/>
          <w:szCs w:val="28"/>
          <w:highlight w:val="none"/>
          <w:lang w:eastAsia="zh-CN"/>
        </w:rPr>
        <w:t>商</w:t>
      </w:r>
      <w:r>
        <w:rPr>
          <w:rFonts w:hint="eastAsia" w:ascii="宋体" w:hAnsi="宋体" w:eastAsia="宋体" w:cs="宋体"/>
          <w:color w:val="auto"/>
          <w:kern w:val="0"/>
          <w:sz w:val="24"/>
          <w:szCs w:val="28"/>
          <w:highlight w:val="none"/>
        </w:rPr>
        <w:t>：</w:t>
      </w:r>
      <w:r>
        <w:rPr>
          <w:rFonts w:hint="eastAsia" w:ascii="宋体" w:hAnsi="宋体" w:eastAsia="宋体" w:cs="宋体"/>
          <w:color w:val="auto"/>
          <w:kern w:val="0"/>
          <w:sz w:val="24"/>
          <w:szCs w:val="28"/>
          <w:highlight w:val="none"/>
          <w:u w:val="single"/>
        </w:rPr>
        <w:t xml:space="preserve">                          </w:t>
      </w:r>
      <w:r>
        <w:rPr>
          <w:rFonts w:hint="eastAsia" w:ascii="宋体" w:hAnsi="宋体" w:eastAsia="宋体" w:cs="宋体"/>
          <w:color w:val="auto"/>
          <w:kern w:val="0"/>
          <w:sz w:val="24"/>
          <w:szCs w:val="28"/>
          <w:highlight w:val="none"/>
        </w:rPr>
        <w:t>（盖单位章）</w:t>
      </w:r>
    </w:p>
    <w:p>
      <w:pPr>
        <w:widowControl/>
        <w:spacing w:line="460" w:lineRule="exact"/>
        <w:ind w:firstLine="2640" w:firstLineChars="1100"/>
        <w:jc w:val="left"/>
        <w:rPr>
          <w:rFonts w:hint="eastAsia" w:ascii="宋体" w:hAnsi="宋体" w:eastAsia="宋体" w:cs="宋体"/>
          <w:color w:val="auto"/>
          <w:kern w:val="0"/>
          <w:sz w:val="24"/>
          <w:szCs w:val="28"/>
          <w:highlight w:val="none"/>
        </w:rPr>
      </w:pPr>
      <w:r>
        <w:rPr>
          <w:rFonts w:hint="eastAsia" w:ascii="宋体" w:hAnsi="宋体" w:eastAsia="宋体" w:cs="宋体"/>
          <w:snapToGrid w:val="0"/>
          <w:color w:val="auto"/>
          <w:kern w:val="0"/>
          <w:sz w:val="24"/>
          <w:highlight w:val="none"/>
        </w:rPr>
        <w:t>法定代表人</w:t>
      </w:r>
      <w:r>
        <w:rPr>
          <w:rFonts w:hint="eastAsia" w:ascii="宋体" w:hAnsi="宋体" w:eastAsia="宋体" w:cs="宋体"/>
          <w:color w:val="auto"/>
          <w:spacing w:val="8"/>
          <w:sz w:val="24"/>
          <w:highlight w:val="none"/>
        </w:rPr>
        <w:t>或授权代表</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spacing w:val="8"/>
          <w:kern w:val="0"/>
          <w:sz w:val="24"/>
          <w:highlight w:val="none"/>
        </w:rPr>
        <w:t>（签字或盖章）</w:t>
      </w:r>
      <w:r>
        <w:rPr>
          <w:rFonts w:hint="eastAsia" w:ascii="宋体" w:hAnsi="宋体" w:eastAsia="宋体" w:cs="宋体"/>
          <w:color w:val="auto"/>
          <w:kern w:val="0"/>
          <w:sz w:val="24"/>
          <w:szCs w:val="28"/>
          <w:highlight w:val="none"/>
        </w:rPr>
        <w:t xml:space="preserve">   </w:t>
      </w:r>
    </w:p>
    <w:p>
      <w:pPr>
        <w:widowControl/>
        <w:spacing w:line="460" w:lineRule="exact"/>
        <w:ind w:firstLine="2640" w:firstLineChars="1100"/>
        <w:rPr>
          <w:rFonts w:hint="eastAsia" w:ascii="宋体" w:hAnsi="宋体" w:eastAsia="宋体" w:cs="宋体"/>
          <w:snapToGrid w:val="0"/>
          <w:color w:val="auto"/>
          <w:spacing w:val="8"/>
          <w:kern w:val="0"/>
          <w:sz w:val="24"/>
          <w:highlight w:val="none"/>
        </w:rPr>
      </w:pPr>
      <w:r>
        <w:rPr>
          <w:rFonts w:hint="eastAsia" w:ascii="宋体" w:hAnsi="宋体" w:eastAsia="宋体" w:cs="宋体"/>
          <w:color w:val="auto"/>
          <w:kern w:val="2"/>
          <w:sz w:val="24"/>
          <w:szCs w:val="24"/>
          <w:highlight w:val="none"/>
          <w:lang w:val="en-US" w:eastAsia="zh-CN" w:bidi="ar-SA"/>
        </w:rPr>
        <w:t>日</w:t>
      </w:r>
      <w:r>
        <w:rPr>
          <w:rFonts w:hint="eastAsia" w:ascii="宋体" w:hAnsi="宋体" w:eastAsia="宋体" w:cs="宋体"/>
          <w:snapToGrid w:val="0"/>
          <w:color w:val="auto"/>
          <w:spacing w:val="8"/>
          <w:kern w:val="0"/>
          <w:sz w:val="24"/>
          <w:highlight w:val="none"/>
        </w:rPr>
        <w:t xml:space="preserve">   期：   年  月  日</w:t>
      </w:r>
    </w:p>
    <w:p>
      <w:pPr>
        <w:jc w:val="center"/>
        <w:rPr>
          <w:rFonts w:hint="eastAsia" w:ascii="宋体" w:hAnsi="宋体" w:eastAsia="宋体" w:cs="宋体"/>
          <w:b/>
          <w:color w:val="auto"/>
          <w:sz w:val="28"/>
          <w:szCs w:val="28"/>
          <w:highlight w:val="none"/>
        </w:rPr>
      </w:pPr>
    </w:p>
    <w:p>
      <w:pPr>
        <w:jc w:val="center"/>
        <w:rPr>
          <w:rFonts w:hint="eastAsia" w:ascii="宋体" w:hAnsi="宋体" w:eastAsia="宋体" w:cs="宋体"/>
          <w:b/>
          <w:color w:val="auto"/>
          <w:sz w:val="28"/>
          <w:szCs w:val="28"/>
          <w:highlight w:val="none"/>
        </w:rPr>
      </w:pPr>
    </w:p>
    <w:p>
      <w:pPr>
        <w:bidi w:val="0"/>
        <w:rPr>
          <w:rFonts w:hint="eastAsia"/>
          <w:color w:val="auto"/>
          <w:highlight w:val="none"/>
        </w:rPr>
      </w:pPr>
    </w:p>
    <w:p>
      <w:pPr>
        <w:rPr>
          <w:rFonts w:hint="eastAsia"/>
          <w:color w:val="auto"/>
          <w:highlight w:val="none"/>
        </w:rPr>
        <w:sectPr>
          <w:pgSz w:w="11906" w:h="16838"/>
          <w:pgMar w:top="1135" w:right="1588" w:bottom="1135" w:left="1588" w:header="709" w:footer="451" w:gutter="0"/>
          <w:pgNumType w:fmt="decimal"/>
          <w:cols w:space="720" w:num="1"/>
          <w:docGrid w:linePitch="286" w:charSpace="0"/>
        </w:sectPr>
      </w:pPr>
    </w:p>
    <w:p>
      <w:pPr>
        <w:numPr>
          <w:ilvl w:val="0"/>
          <w:numId w:val="23"/>
        </w:numPr>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技术偏离表</w:t>
      </w:r>
    </w:p>
    <w:p>
      <w:pPr>
        <w:pStyle w:val="36"/>
        <w:numPr>
          <w:ilvl w:val="0"/>
          <w:numId w:val="0"/>
        </w:numPr>
        <w:rPr>
          <w:rFonts w:hint="eastAsia"/>
          <w:color w:val="auto"/>
          <w:highlight w:val="none"/>
        </w:rPr>
      </w:pPr>
    </w:p>
    <w:p>
      <w:pPr>
        <w:keepNext w:val="0"/>
        <w:keepLines w:val="0"/>
        <w:pageBreakBefore w:val="0"/>
        <w:widowControl/>
        <w:kinsoku/>
        <w:wordWrap/>
        <w:overflowPunct/>
        <w:topLinePunct w:val="0"/>
        <w:autoSpaceDE/>
        <w:autoSpaceDN/>
        <w:bidi w:val="0"/>
        <w:adjustRightInd/>
        <w:snapToGrid/>
        <w:spacing w:line="460" w:lineRule="exact"/>
        <w:ind w:firstLine="210" w:firstLineChars="100"/>
        <w:textAlignment w:val="auto"/>
        <w:rPr>
          <w:rFonts w:hint="eastAsia" w:ascii="宋体" w:hAnsi="宋体" w:eastAsia="宋体" w:cs="宋体"/>
          <w:color w:val="auto"/>
          <w:kern w:val="0"/>
          <w:sz w:val="24"/>
          <w:szCs w:val="24"/>
          <w:highlight w:val="none"/>
          <w:lang w:val="en-US"/>
        </w:rPr>
      </w:pPr>
      <w:r>
        <w:rPr>
          <w:rFonts w:hint="eastAsia"/>
          <w:color w:val="auto"/>
          <w:highlight w:val="none"/>
          <w:lang w:val="en-US" w:eastAsia="zh-CN"/>
        </w:rPr>
        <w:t xml:space="preserve">  </w:t>
      </w:r>
      <w:r>
        <w:rPr>
          <w:rFonts w:hint="eastAsia" w:ascii="宋体" w:hAnsi="宋体" w:eastAsia="宋体" w:cs="宋体"/>
          <w:b w:val="0"/>
          <w:bCs w:val="0"/>
          <w:color w:val="auto"/>
          <w:kern w:val="0"/>
          <w:sz w:val="24"/>
          <w:szCs w:val="24"/>
          <w:highlight w:val="none"/>
          <w:u w:val="none"/>
          <w:lang w:val="en-US" w:eastAsia="zh-CN"/>
        </w:rPr>
        <w:t>项目名称：                 包号：                 项目编号：</w:t>
      </w:r>
    </w:p>
    <w:tbl>
      <w:tblPr>
        <w:tblStyle w:val="59"/>
        <w:tblW w:w="83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117"/>
        <w:gridCol w:w="947"/>
        <w:gridCol w:w="1320"/>
        <w:gridCol w:w="1634"/>
        <w:gridCol w:w="1416"/>
        <w:gridCol w:w="12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序号</w:t>
            </w: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产品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名称</w:t>
            </w: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品牌</w:t>
            </w: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rPr>
              <w:t>规格型号</w:t>
            </w: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谈判文件</w:t>
            </w:r>
            <w:r>
              <w:rPr>
                <w:rFonts w:hint="eastAsia" w:ascii="宋体" w:hAnsi="宋体" w:eastAsia="宋体" w:cs="宋体"/>
                <w:b w:val="0"/>
                <w:bCs w:val="0"/>
                <w:color w:val="auto"/>
                <w:sz w:val="21"/>
                <w:szCs w:val="21"/>
                <w:highlight w:val="none"/>
              </w:rPr>
              <w:t>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参数</w:t>
            </w: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响应</w:t>
            </w:r>
            <w:r>
              <w:rPr>
                <w:rFonts w:hint="eastAsia" w:ascii="宋体" w:hAnsi="宋体" w:eastAsia="宋体" w:cs="宋体"/>
                <w:b w:val="0"/>
                <w:bCs w:val="0"/>
                <w:color w:val="auto"/>
                <w:sz w:val="21"/>
                <w:szCs w:val="21"/>
                <w:highlight w:val="none"/>
                <w:lang w:eastAsia="zh-CN"/>
              </w:rPr>
              <w:t>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参数</w:t>
            </w: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偏离</w:t>
            </w:r>
            <w:r>
              <w:rPr>
                <w:rFonts w:hint="eastAsia" w:ascii="宋体" w:hAnsi="宋体" w:eastAsia="宋体" w:cs="宋体"/>
                <w:b w:val="0"/>
                <w:bCs w:val="0"/>
                <w:color w:val="auto"/>
                <w:sz w:val="21"/>
                <w:szCs w:val="21"/>
                <w:highlight w:val="none"/>
                <w:lang w:eastAsia="zh-CN"/>
              </w:rPr>
              <w:t>响应</w:t>
            </w:r>
            <w:r>
              <w:rPr>
                <w:rFonts w:hint="eastAsia" w:ascii="宋体" w:hAnsi="宋体" w:eastAsia="宋体" w:cs="宋体"/>
                <w:b w:val="0"/>
                <w:bCs w:val="0"/>
                <w:color w:val="auto"/>
                <w:sz w:val="21"/>
                <w:szCs w:val="21"/>
                <w:highlight w:val="none"/>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1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9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32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6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4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c>
          <w:tcPr>
            <w:tcW w:w="12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sz w:val="21"/>
                <w:szCs w:val="21"/>
                <w:highlight w:val="none"/>
              </w:rPr>
            </w:pPr>
          </w:p>
        </w:tc>
      </w:tr>
    </w:tbl>
    <w:p>
      <w:pPr>
        <w:pStyle w:val="2"/>
        <w:keepNext w:val="0"/>
        <w:keepLines w:val="0"/>
        <w:pageBreakBefore w:val="0"/>
        <w:widowControl w:val="0"/>
        <w:tabs>
          <w:tab w:val="left" w:pos="1170"/>
        </w:tabs>
        <w:kinsoku/>
        <w:wordWrap/>
        <w:overflowPunct/>
        <w:topLinePunct w:val="0"/>
        <w:autoSpaceDE/>
        <w:autoSpaceDN/>
        <w:bidi w:val="0"/>
        <w:adjustRightInd/>
        <w:snapToGrid/>
        <w:spacing w:after="0" w:line="500" w:lineRule="exact"/>
        <w:ind w:left="0" w:leftChars="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rPr>
        <w:tab/>
      </w:r>
    </w:p>
    <w:p>
      <w:pPr>
        <w:pStyle w:val="2"/>
        <w:keepNext w:val="0"/>
        <w:keepLines w:val="0"/>
        <w:pageBreakBefore w:val="0"/>
        <w:widowControl w:val="0"/>
        <w:numPr>
          <w:ilvl w:val="0"/>
          <w:numId w:val="24"/>
        </w:numPr>
        <w:kinsoku/>
        <w:wordWrap/>
        <w:overflowPunct/>
        <w:topLinePunct w:val="0"/>
        <w:autoSpaceDE/>
        <w:autoSpaceDN/>
        <w:bidi w:val="0"/>
        <w:adjustRightInd/>
        <w:snapToGrid/>
        <w:spacing w:after="0" w:line="500" w:lineRule="exact"/>
        <w:ind w:left="-60" w:leftChars="0" w:firstLine="480" w:firstLineChars="0"/>
        <w:textAlignment w:val="auto"/>
        <w:rPr>
          <w:rFonts w:hint="eastAsia" w:ascii="宋体" w:hAnsi="宋体" w:eastAsia="宋体" w:cs="宋体"/>
          <w:b w:val="0"/>
          <w:bCs w:val="0"/>
          <w:color w:val="auto"/>
          <w:sz w:val="24"/>
          <w:szCs w:val="24"/>
          <w:highlight w:val="none"/>
          <w:lang w:eastAsia="zh-CN"/>
        </w:rPr>
      </w:pPr>
      <w:r>
        <w:rPr>
          <w:rFonts w:hint="eastAsia" w:ascii="宋体" w:hAnsi="宋体" w:cs="宋体"/>
          <w:b w:val="0"/>
          <w:bCs w:val="0"/>
          <w:color w:val="auto"/>
          <w:sz w:val="24"/>
          <w:szCs w:val="24"/>
          <w:highlight w:val="none"/>
          <w:lang w:eastAsia="zh-CN"/>
        </w:rPr>
        <w:t>供应商</w:t>
      </w:r>
      <w:r>
        <w:rPr>
          <w:rFonts w:hint="eastAsia" w:ascii="宋体" w:hAnsi="宋体" w:eastAsia="宋体" w:cs="宋体"/>
          <w:b w:val="0"/>
          <w:bCs w:val="0"/>
          <w:color w:val="auto"/>
          <w:sz w:val="24"/>
          <w:szCs w:val="24"/>
          <w:highlight w:val="none"/>
        </w:rPr>
        <w:t>应对照</w:t>
      </w:r>
      <w:r>
        <w:rPr>
          <w:rFonts w:hint="eastAsia" w:ascii="宋体" w:hAnsi="宋体" w:cs="宋体"/>
          <w:b w:val="0"/>
          <w:bCs w:val="0"/>
          <w:color w:val="auto"/>
          <w:sz w:val="24"/>
          <w:szCs w:val="24"/>
          <w:highlight w:val="none"/>
          <w:lang w:eastAsia="zh-CN"/>
        </w:rPr>
        <w:t>谈判</w:t>
      </w:r>
      <w:r>
        <w:rPr>
          <w:rFonts w:hint="eastAsia" w:ascii="宋体" w:hAnsi="宋体" w:eastAsia="宋体" w:cs="宋体"/>
          <w:b w:val="0"/>
          <w:bCs w:val="0"/>
          <w:color w:val="auto"/>
          <w:sz w:val="24"/>
          <w:szCs w:val="24"/>
          <w:highlight w:val="none"/>
        </w:rPr>
        <w:t>文件</w:t>
      </w:r>
      <w:r>
        <w:rPr>
          <w:rFonts w:hint="eastAsia" w:ascii="宋体" w:hAnsi="宋体" w:eastAsia="宋体" w:cs="宋体"/>
          <w:b w:val="0"/>
          <w:bCs w:val="0"/>
          <w:color w:val="auto"/>
          <w:sz w:val="24"/>
          <w:szCs w:val="24"/>
          <w:highlight w:val="none"/>
          <w:lang w:eastAsia="zh-CN"/>
        </w:rPr>
        <w:t>“第</w:t>
      </w:r>
      <w:r>
        <w:rPr>
          <w:rFonts w:hint="eastAsia" w:ascii="宋体" w:hAnsi="宋体" w:cs="宋体"/>
          <w:b w:val="0"/>
          <w:bCs w:val="0"/>
          <w:color w:val="auto"/>
          <w:sz w:val="24"/>
          <w:szCs w:val="24"/>
          <w:highlight w:val="none"/>
          <w:lang w:eastAsia="zh-CN"/>
        </w:rPr>
        <w:t>五章项目采购需求</w:t>
      </w:r>
      <w:r>
        <w:rPr>
          <w:rFonts w:hint="eastAsia" w:ascii="宋体" w:hAnsi="宋体" w:eastAsia="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eastAsia="zh-CN"/>
        </w:rPr>
        <w:t>中的第二条产品类型及技术参数要求</w:t>
      </w:r>
      <w:r>
        <w:rPr>
          <w:rFonts w:hint="eastAsia" w:ascii="宋体" w:hAnsi="宋体" w:eastAsia="宋体" w:cs="宋体"/>
          <w:b w:val="0"/>
          <w:bCs w:val="0"/>
          <w:color w:val="auto"/>
          <w:sz w:val="24"/>
          <w:szCs w:val="24"/>
          <w:highlight w:val="none"/>
        </w:rPr>
        <w:t>，在“偏离响应情况”项中填写“正</w:t>
      </w:r>
      <w:r>
        <w:rPr>
          <w:rFonts w:hint="eastAsia" w:ascii="宋体" w:hAnsi="宋体" w:eastAsia="宋体" w:cs="宋体"/>
          <w:b w:val="0"/>
          <w:bCs w:val="0"/>
          <w:color w:val="auto"/>
          <w:sz w:val="24"/>
          <w:szCs w:val="24"/>
          <w:highlight w:val="none"/>
          <w:lang w:eastAsia="zh-CN"/>
        </w:rPr>
        <w:t>偏离</w:t>
      </w:r>
      <w:r>
        <w:rPr>
          <w:rFonts w:hint="eastAsia" w:ascii="宋体" w:hAnsi="宋体" w:eastAsia="宋体" w:cs="宋体"/>
          <w:b w:val="0"/>
          <w:bCs w:val="0"/>
          <w:color w:val="auto"/>
          <w:sz w:val="24"/>
          <w:szCs w:val="24"/>
          <w:highlight w:val="none"/>
        </w:rPr>
        <w:t>”、“负</w:t>
      </w:r>
      <w:r>
        <w:rPr>
          <w:rFonts w:hint="eastAsia" w:ascii="宋体" w:hAnsi="宋体" w:eastAsia="宋体" w:cs="宋体"/>
          <w:b w:val="0"/>
          <w:bCs w:val="0"/>
          <w:color w:val="auto"/>
          <w:sz w:val="24"/>
          <w:szCs w:val="24"/>
          <w:highlight w:val="none"/>
          <w:lang w:eastAsia="zh-CN"/>
        </w:rPr>
        <w:t>偏离</w:t>
      </w:r>
      <w:r>
        <w:rPr>
          <w:rFonts w:hint="eastAsia" w:ascii="宋体" w:hAnsi="宋体" w:eastAsia="宋体" w:cs="宋体"/>
          <w:b w:val="0"/>
          <w:bCs w:val="0"/>
          <w:color w:val="auto"/>
          <w:sz w:val="24"/>
          <w:szCs w:val="24"/>
          <w:highlight w:val="none"/>
        </w:rPr>
        <w:t>”或“</w:t>
      </w:r>
      <w:r>
        <w:rPr>
          <w:rFonts w:hint="eastAsia" w:ascii="宋体" w:hAnsi="宋体" w:eastAsia="宋体" w:cs="宋体"/>
          <w:b w:val="0"/>
          <w:bCs w:val="0"/>
          <w:color w:val="auto"/>
          <w:sz w:val="24"/>
          <w:szCs w:val="24"/>
          <w:highlight w:val="none"/>
          <w:lang w:eastAsia="zh-CN"/>
        </w:rPr>
        <w:t>响应</w:t>
      </w:r>
      <w:r>
        <w:rPr>
          <w:rFonts w:hint="eastAsia" w:ascii="宋体" w:hAnsi="宋体" w:eastAsia="宋体" w:cs="宋体"/>
          <w:b w:val="0"/>
          <w:bCs w:val="0"/>
          <w:color w:val="auto"/>
          <w:sz w:val="24"/>
          <w:szCs w:val="24"/>
          <w:highlight w:val="none"/>
        </w:rPr>
        <w:t>”，逐条说明已对</w:t>
      </w:r>
      <w:r>
        <w:rPr>
          <w:rFonts w:hint="eastAsia" w:ascii="宋体" w:hAnsi="宋体" w:cs="宋体"/>
          <w:b w:val="0"/>
          <w:bCs w:val="0"/>
          <w:color w:val="auto"/>
          <w:sz w:val="24"/>
          <w:szCs w:val="24"/>
          <w:highlight w:val="none"/>
          <w:lang w:eastAsia="zh-CN"/>
        </w:rPr>
        <w:t>谈判</w:t>
      </w:r>
      <w:r>
        <w:rPr>
          <w:rFonts w:hint="eastAsia" w:ascii="宋体" w:hAnsi="宋体" w:eastAsia="宋体" w:cs="宋体"/>
          <w:b w:val="0"/>
          <w:bCs w:val="0"/>
          <w:color w:val="auto"/>
          <w:sz w:val="24"/>
          <w:szCs w:val="24"/>
          <w:highlight w:val="none"/>
        </w:rPr>
        <w:t>文件的</w:t>
      </w:r>
      <w:r>
        <w:rPr>
          <w:rFonts w:hint="eastAsia" w:ascii="宋体" w:hAnsi="宋体" w:eastAsia="宋体" w:cs="宋体"/>
          <w:b w:val="0"/>
          <w:bCs w:val="0"/>
          <w:color w:val="auto"/>
          <w:sz w:val="24"/>
          <w:szCs w:val="24"/>
          <w:highlight w:val="none"/>
          <w:lang w:eastAsia="zh-CN"/>
        </w:rPr>
        <w:t>要求</w:t>
      </w:r>
      <w:r>
        <w:rPr>
          <w:rFonts w:hint="eastAsia" w:ascii="宋体" w:hAnsi="宋体" w:eastAsia="宋体" w:cs="宋体"/>
          <w:b w:val="0"/>
          <w:bCs w:val="0"/>
          <w:color w:val="auto"/>
          <w:sz w:val="24"/>
          <w:szCs w:val="24"/>
          <w:highlight w:val="none"/>
        </w:rPr>
        <w:t>内容做出了实质性的响应，并申明与</w:t>
      </w:r>
      <w:r>
        <w:rPr>
          <w:rFonts w:hint="eastAsia" w:ascii="宋体" w:hAnsi="宋体" w:cs="宋体"/>
          <w:b w:val="0"/>
          <w:bCs w:val="0"/>
          <w:color w:val="auto"/>
          <w:sz w:val="24"/>
          <w:szCs w:val="24"/>
          <w:highlight w:val="none"/>
          <w:lang w:eastAsia="zh-CN"/>
        </w:rPr>
        <w:t>谈判</w:t>
      </w:r>
      <w:r>
        <w:rPr>
          <w:rFonts w:hint="eastAsia" w:ascii="宋体" w:hAnsi="宋体" w:eastAsia="宋体" w:cs="宋体"/>
          <w:b w:val="0"/>
          <w:bCs w:val="0"/>
          <w:color w:val="auto"/>
          <w:sz w:val="24"/>
          <w:szCs w:val="24"/>
          <w:highlight w:val="none"/>
        </w:rPr>
        <w:t>文件的偏差和例外</w:t>
      </w:r>
      <w:r>
        <w:rPr>
          <w:rFonts w:hint="eastAsia" w:ascii="宋体" w:hAnsi="宋体" w:eastAsia="宋体" w:cs="宋体"/>
          <w:b w:val="0"/>
          <w:bCs w:val="0"/>
          <w:color w:val="auto"/>
          <w:sz w:val="24"/>
          <w:szCs w:val="24"/>
          <w:highlight w:val="none"/>
          <w:lang w:eastAsia="zh-CN"/>
        </w:rPr>
        <w:t>。</w:t>
      </w:r>
    </w:p>
    <w:p>
      <w:pPr>
        <w:pStyle w:val="2"/>
        <w:keepNext w:val="0"/>
        <w:keepLines w:val="0"/>
        <w:pageBreakBefore w:val="0"/>
        <w:widowControl w:val="0"/>
        <w:numPr>
          <w:ilvl w:val="0"/>
          <w:numId w:val="24"/>
        </w:numPr>
        <w:kinsoku/>
        <w:wordWrap/>
        <w:overflowPunct/>
        <w:topLinePunct w:val="0"/>
        <w:autoSpaceDE/>
        <w:autoSpaceDN/>
        <w:bidi w:val="0"/>
        <w:adjustRightInd/>
        <w:snapToGrid/>
        <w:spacing w:after="0" w:line="500" w:lineRule="exact"/>
        <w:ind w:left="-60" w:leftChars="0" w:firstLine="480" w:firstLineChars="0"/>
        <w:textAlignment w:val="auto"/>
        <w:rPr>
          <w:rFonts w:hint="eastAsia"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若供应商照抄谈判文件给定范围的参数，其文件按无效处理。</w:t>
      </w:r>
      <w:r>
        <w:rPr>
          <w:rFonts w:hint="eastAsia" w:ascii="宋体" w:hAnsi="宋体" w:cs="宋体"/>
          <w:b/>
          <w:bCs/>
          <w:color w:val="auto"/>
          <w:sz w:val="24"/>
          <w:szCs w:val="24"/>
          <w:highlight w:val="none"/>
          <w:lang w:val="en-US" w:eastAsia="zh-CN"/>
        </w:rPr>
        <w:t>负偏离视为无效</w:t>
      </w:r>
      <w:r>
        <w:rPr>
          <w:rFonts w:hint="eastAsia" w:ascii="宋体" w:hAnsi="宋体" w:cs="宋体"/>
          <w:b w:val="0"/>
          <w:bCs w:val="0"/>
          <w:color w:val="auto"/>
          <w:sz w:val="24"/>
          <w:szCs w:val="24"/>
          <w:highlight w:val="none"/>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420" w:leftChars="0"/>
        <w:textAlignment w:val="auto"/>
        <w:rPr>
          <w:rFonts w:hint="eastAsia" w:ascii="宋体" w:hAnsi="宋体" w:cs="宋体"/>
          <w:b w:val="0"/>
          <w:bCs w:val="0"/>
          <w:color w:val="auto"/>
          <w:sz w:val="24"/>
          <w:szCs w:val="24"/>
          <w:highlight w:val="none"/>
          <w:lang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420" w:leftChars="0"/>
        <w:textAlignment w:val="auto"/>
        <w:rPr>
          <w:rFonts w:hint="eastAsia" w:ascii="宋体" w:hAnsi="宋体" w:cs="宋体"/>
          <w:b w:val="0"/>
          <w:bCs w:val="0"/>
          <w:color w:val="auto"/>
          <w:sz w:val="24"/>
          <w:szCs w:val="24"/>
          <w:highlight w:val="none"/>
          <w:lang w:eastAsia="zh-CN"/>
        </w:rPr>
      </w:pPr>
    </w:p>
    <w:p>
      <w:pPr>
        <w:keepNext w:val="0"/>
        <w:keepLines w:val="0"/>
        <w:pageBreakBefore w:val="0"/>
        <w:widowControl/>
        <w:kinsoku/>
        <w:wordWrap/>
        <w:overflowPunct/>
        <w:topLinePunct w:val="0"/>
        <w:autoSpaceDE/>
        <w:autoSpaceDN/>
        <w:bidi w:val="0"/>
        <w:adjustRightInd/>
        <w:snapToGrid/>
        <w:spacing w:line="460" w:lineRule="exact"/>
        <w:ind w:left="0" w:leftChars="0" w:firstLine="2400" w:firstLineChars="1000"/>
        <w:jc w:val="left"/>
        <w:textAlignment w:val="auto"/>
        <w:rPr>
          <w:rFonts w:hint="eastAsia" w:ascii="宋体" w:hAnsi="宋体" w:eastAsia="宋体" w:cs="宋体"/>
          <w:color w:val="auto"/>
          <w:kern w:val="0"/>
          <w:sz w:val="24"/>
          <w:szCs w:val="28"/>
          <w:highlight w:val="none"/>
          <w:lang w:eastAsia="zh-CN"/>
        </w:rPr>
      </w:pPr>
    </w:p>
    <w:p>
      <w:pPr>
        <w:keepNext w:val="0"/>
        <w:keepLines w:val="0"/>
        <w:pageBreakBefore w:val="0"/>
        <w:widowControl/>
        <w:kinsoku/>
        <w:wordWrap/>
        <w:overflowPunct/>
        <w:topLinePunct w:val="0"/>
        <w:autoSpaceDE/>
        <w:autoSpaceDN/>
        <w:bidi w:val="0"/>
        <w:adjustRightInd/>
        <w:snapToGrid/>
        <w:spacing w:line="460" w:lineRule="exact"/>
        <w:ind w:left="0" w:leftChars="0" w:firstLine="2400" w:firstLineChars="1000"/>
        <w:jc w:val="left"/>
        <w:textAlignment w:val="auto"/>
        <w:rPr>
          <w:rFonts w:hint="eastAsia" w:ascii="宋体" w:hAnsi="宋体" w:eastAsia="宋体" w:cs="宋体"/>
          <w:color w:val="auto"/>
          <w:kern w:val="0"/>
          <w:sz w:val="24"/>
          <w:szCs w:val="28"/>
          <w:highlight w:val="none"/>
        </w:rPr>
      </w:pPr>
      <w:r>
        <w:rPr>
          <w:rFonts w:hint="eastAsia" w:ascii="宋体" w:hAnsi="宋体" w:cs="宋体"/>
          <w:color w:val="auto"/>
          <w:kern w:val="0"/>
          <w:sz w:val="24"/>
          <w:szCs w:val="28"/>
          <w:highlight w:val="none"/>
          <w:lang w:eastAsia="zh-CN"/>
        </w:rPr>
        <w:t>供应商</w:t>
      </w:r>
      <w:r>
        <w:rPr>
          <w:rFonts w:hint="eastAsia" w:ascii="宋体" w:hAnsi="宋体" w:eastAsia="宋体" w:cs="宋体"/>
          <w:color w:val="auto"/>
          <w:kern w:val="0"/>
          <w:sz w:val="24"/>
          <w:szCs w:val="28"/>
          <w:highlight w:val="none"/>
        </w:rPr>
        <w:t>：</w:t>
      </w:r>
      <w:r>
        <w:rPr>
          <w:rFonts w:hint="eastAsia" w:ascii="宋体" w:hAnsi="宋体" w:eastAsia="宋体" w:cs="宋体"/>
          <w:color w:val="auto"/>
          <w:kern w:val="0"/>
          <w:sz w:val="24"/>
          <w:szCs w:val="28"/>
          <w:highlight w:val="none"/>
          <w:u w:val="single"/>
        </w:rPr>
        <w:t xml:space="preserve">                             </w:t>
      </w:r>
      <w:r>
        <w:rPr>
          <w:rFonts w:hint="eastAsia" w:ascii="宋体" w:hAnsi="宋体" w:eastAsia="宋体" w:cs="宋体"/>
          <w:color w:val="auto"/>
          <w:kern w:val="0"/>
          <w:sz w:val="24"/>
          <w:szCs w:val="28"/>
          <w:highlight w:val="none"/>
        </w:rPr>
        <w:t>（盖单位章）</w:t>
      </w:r>
    </w:p>
    <w:p>
      <w:pPr>
        <w:keepNext w:val="0"/>
        <w:keepLines w:val="0"/>
        <w:pageBreakBefore w:val="0"/>
        <w:widowControl/>
        <w:kinsoku/>
        <w:wordWrap/>
        <w:overflowPunct/>
        <w:topLinePunct w:val="0"/>
        <w:autoSpaceDE/>
        <w:autoSpaceDN/>
        <w:bidi w:val="0"/>
        <w:adjustRightInd/>
        <w:snapToGrid/>
        <w:spacing w:line="460" w:lineRule="exact"/>
        <w:ind w:left="0" w:leftChars="0" w:firstLine="2400" w:firstLineChars="1000"/>
        <w:jc w:val="left"/>
        <w:textAlignment w:val="auto"/>
        <w:rPr>
          <w:rFonts w:hint="eastAsia" w:ascii="宋体" w:hAnsi="宋体" w:eastAsia="宋体" w:cs="宋体"/>
          <w:color w:val="auto"/>
          <w:kern w:val="0"/>
          <w:sz w:val="24"/>
          <w:szCs w:val="28"/>
          <w:highlight w:val="none"/>
        </w:rPr>
      </w:pPr>
      <w:r>
        <w:rPr>
          <w:rFonts w:hint="eastAsia" w:ascii="宋体" w:hAnsi="宋体" w:eastAsia="宋体" w:cs="宋体"/>
          <w:snapToGrid w:val="0"/>
          <w:color w:val="auto"/>
          <w:kern w:val="0"/>
          <w:sz w:val="24"/>
          <w:highlight w:val="none"/>
        </w:rPr>
        <w:t>法定代表人</w:t>
      </w:r>
      <w:r>
        <w:rPr>
          <w:rFonts w:hint="eastAsia" w:ascii="宋体" w:hAnsi="宋体" w:eastAsia="宋体" w:cs="宋体"/>
          <w:color w:val="auto"/>
          <w:spacing w:val="8"/>
          <w:sz w:val="24"/>
          <w:highlight w:val="none"/>
        </w:rPr>
        <w:t>或授权代表</w:t>
      </w:r>
      <w:r>
        <w:rPr>
          <w:rFonts w:hint="eastAsia" w:ascii="宋体" w:hAnsi="宋体" w:eastAsia="宋体" w:cs="宋体"/>
          <w:snapToGrid w:val="0"/>
          <w:color w:val="auto"/>
          <w:kern w:val="0"/>
          <w:sz w:val="24"/>
          <w:highlight w:val="none"/>
        </w:rPr>
        <w:t>：</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spacing w:val="8"/>
          <w:kern w:val="0"/>
          <w:sz w:val="24"/>
          <w:highlight w:val="none"/>
        </w:rPr>
        <w:t>（签字或盖章）</w:t>
      </w:r>
      <w:r>
        <w:rPr>
          <w:rFonts w:hint="eastAsia" w:ascii="宋体" w:hAnsi="宋体" w:eastAsia="宋体" w:cs="宋体"/>
          <w:color w:val="auto"/>
          <w:kern w:val="0"/>
          <w:sz w:val="24"/>
          <w:szCs w:val="28"/>
          <w:highlight w:val="none"/>
        </w:rPr>
        <w:t xml:space="preserve">  </w:t>
      </w:r>
    </w:p>
    <w:p>
      <w:pPr>
        <w:pStyle w:val="2"/>
        <w:keepNext w:val="0"/>
        <w:keepLines w:val="0"/>
        <w:pageBreakBefore w:val="0"/>
        <w:kinsoku/>
        <w:wordWrap/>
        <w:overflowPunct/>
        <w:topLinePunct w:val="0"/>
        <w:autoSpaceDE/>
        <w:autoSpaceDN/>
        <w:bidi w:val="0"/>
        <w:adjustRightInd/>
        <w:snapToGrid/>
        <w:spacing w:after="0" w:line="460" w:lineRule="exact"/>
        <w:ind w:left="0"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8"/>
          <w:highlight w:val="none"/>
        </w:rPr>
        <w:t xml:space="preserve">                   </w:t>
      </w:r>
      <w:r>
        <w:rPr>
          <w:rFonts w:hint="eastAsia" w:ascii="宋体" w:hAnsi="宋体" w:eastAsia="宋体" w:cs="宋体"/>
          <w:color w:val="auto"/>
          <w:sz w:val="24"/>
          <w:szCs w:val="24"/>
          <w:highlight w:val="none"/>
        </w:rPr>
        <w:t xml:space="preserve"> 日   期：   年  月  日</w:t>
      </w:r>
    </w:p>
    <w:p>
      <w:pPr>
        <w:rPr>
          <w:rFonts w:hint="eastAsia" w:ascii="宋体" w:hAnsi="宋体" w:cs="宋体"/>
          <w:color w:val="auto"/>
          <w:sz w:val="24"/>
          <w:szCs w:val="24"/>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lang w:val="en-US" w:eastAsia="zh-CN"/>
        </w:rPr>
        <w:sectPr>
          <w:pgSz w:w="11906" w:h="16838"/>
          <w:pgMar w:top="1135" w:right="1588" w:bottom="1135" w:left="1588" w:header="709" w:footer="451" w:gutter="0"/>
          <w:pgNumType w:fmt="decimal"/>
          <w:cols w:space="720" w:num="1"/>
          <w:docGrid w:linePitch="286" w:charSpace="0"/>
        </w:sectPr>
      </w:pPr>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rPr>
          <w:rFonts w:hint="eastAsia" w:ascii="宋体" w:hAnsi="宋体" w:eastAsia="宋体" w:cs="宋体"/>
          <w:color w:val="auto"/>
          <w:highlight w:val="none"/>
          <w:lang w:val="en-US" w:eastAsia="zh-CN"/>
        </w:rPr>
      </w:pPr>
      <w:bookmarkStart w:id="58" w:name="_Toc20772"/>
      <w:r>
        <w:rPr>
          <w:rFonts w:hint="eastAsia" w:ascii="宋体" w:hAnsi="宋体" w:eastAsia="宋体" w:cs="宋体"/>
          <w:color w:val="auto"/>
          <w:highlight w:val="none"/>
          <w:lang w:val="en-US" w:eastAsia="zh-CN"/>
        </w:rPr>
        <w:t>十一、技术方案</w:t>
      </w:r>
      <w:bookmarkEnd w:id="58"/>
    </w:p>
    <w:p>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产品要求</w:t>
      </w:r>
      <w:r>
        <w:rPr>
          <w:rFonts w:hint="eastAsia" w:ascii="宋体" w:hAnsi="宋体" w:eastAsia="宋体" w:cs="宋体"/>
          <w:color w:val="auto"/>
          <w:sz w:val="24"/>
          <w:szCs w:val="24"/>
          <w:highlight w:val="none"/>
          <w:lang w:val="zh-CN"/>
        </w:rPr>
        <w:t>（包括但不限于所投产品</w:t>
      </w:r>
      <w:r>
        <w:rPr>
          <w:rFonts w:hint="eastAsia" w:ascii="宋体" w:hAnsi="宋体" w:cs="宋体"/>
          <w:color w:val="auto"/>
          <w:sz w:val="24"/>
          <w:szCs w:val="24"/>
          <w:highlight w:val="none"/>
          <w:lang w:val="zh-CN"/>
        </w:rPr>
        <w:t>的介绍、</w:t>
      </w:r>
      <w:r>
        <w:rPr>
          <w:rFonts w:hint="eastAsia" w:ascii="宋体" w:hAnsi="宋体" w:eastAsia="宋体" w:cs="宋体"/>
          <w:color w:val="auto"/>
          <w:sz w:val="24"/>
          <w:szCs w:val="24"/>
          <w:highlight w:val="none"/>
          <w:lang w:val="zh-CN"/>
        </w:rPr>
        <w:t>详细的供货配置清单等。）</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val="zh-CN" w:eastAsia="zh-CN"/>
        </w:rPr>
        <w:t>质量保证</w:t>
      </w:r>
      <w:r>
        <w:rPr>
          <w:rFonts w:hint="eastAsia" w:ascii="宋体" w:hAnsi="宋体" w:eastAsia="宋体" w:cs="宋体"/>
          <w:color w:val="auto"/>
          <w:sz w:val="24"/>
          <w:szCs w:val="24"/>
          <w:highlight w:val="none"/>
          <w:lang w:val="zh-CN"/>
        </w:rPr>
        <w:t>（包括但不限于所投产品的原产地、生产厂家情况、质量标准、检测标准、是否符合国家</w:t>
      </w:r>
      <w:r>
        <w:rPr>
          <w:rFonts w:hint="eastAsia" w:ascii="宋体" w:hAnsi="宋体" w:cs="宋体"/>
          <w:color w:val="auto"/>
          <w:sz w:val="24"/>
          <w:szCs w:val="24"/>
          <w:highlight w:val="none"/>
          <w:lang w:val="zh-CN"/>
        </w:rPr>
        <w:t>或行业</w:t>
      </w:r>
      <w:r>
        <w:rPr>
          <w:rFonts w:hint="eastAsia" w:ascii="宋体" w:hAnsi="宋体" w:eastAsia="宋体" w:cs="宋体"/>
          <w:color w:val="auto"/>
          <w:sz w:val="24"/>
          <w:szCs w:val="24"/>
          <w:highlight w:val="none"/>
          <w:lang w:val="zh-CN"/>
        </w:rPr>
        <w:t>规范等）</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售后</w:t>
      </w:r>
      <w:r>
        <w:rPr>
          <w:rFonts w:hint="eastAsia" w:ascii="宋体" w:hAnsi="宋体" w:cs="宋体"/>
          <w:color w:val="auto"/>
          <w:sz w:val="24"/>
          <w:szCs w:val="24"/>
          <w:highlight w:val="none"/>
          <w:lang w:val="en-US" w:eastAsia="zh-CN"/>
        </w:rPr>
        <w:t>及运输</w:t>
      </w: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lang w:eastAsia="zh-CN"/>
        </w:rPr>
        <w:t>（包括但不限于提供拟为本项目配备的人员、退换货事项及应急预案等）</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sz w:val="24"/>
          <w:szCs w:val="24"/>
          <w:highlight w:val="none"/>
          <w:lang w:eastAsia="zh-CN"/>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b/>
          <w:color w:val="auto"/>
          <w:sz w:val="24"/>
          <w:szCs w:val="24"/>
          <w:highlight w:val="none"/>
          <w:lang w:eastAsia="zh-CN"/>
        </w:rPr>
        <w:t>以上格式自拟</w:t>
      </w: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pPr>
    </w:p>
    <w:p>
      <w:pPr>
        <w:spacing w:after="120"/>
        <w:jc w:val="center"/>
        <w:rPr>
          <w:rFonts w:hint="eastAsia" w:ascii="楷体" w:hAnsi="楷体" w:eastAsia="楷体" w:cs="楷体"/>
          <w:b/>
          <w:color w:val="auto"/>
          <w:sz w:val="32"/>
          <w:szCs w:val="32"/>
          <w:highlight w:val="none"/>
        </w:rPr>
        <w:sectPr>
          <w:pgSz w:w="11906" w:h="16838"/>
          <w:pgMar w:top="1135" w:right="1588" w:bottom="1135" w:left="1588" w:header="709" w:footer="451" w:gutter="0"/>
          <w:pgNumType w:fmt="decimal"/>
          <w:cols w:space="720" w:num="1"/>
          <w:docGrid w:linePitch="286" w:charSpace="0"/>
        </w:sectPr>
      </w:pPr>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rPr>
          <w:rFonts w:hint="eastAsia" w:ascii="宋体" w:hAnsi="宋体" w:eastAsia="宋体" w:cs="宋体"/>
          <w:color w:val="auto"/>
          <w:highlight w:val="none"/>
        </w:rPr>
      </w:pPr>
      <w:bookmarkStart w:id="59" w:name="_Toc24785"/>
      <w:bookmarkStart w:id="60" w:name="_Toc22312345"/>
      <w:r>
        <w:rPr>
          <w:rFonts w:hint="eastAsia" w:ascii="宋体" w:hAnsi="宋体" w:eastAsia="宋体" w:cs="宋体"/>
          <w:color w:val="auto"/>
          <w:highlight w:val="none"/>
        </w:rPr>
        <w:t>十</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认为其他有必要提供的资料</w:t>
      </w:r>
      <w:bookmarkEnd w:id="59"/>
      <w:bookmarkEnd w:id="60"/>
    </w:p>
    <w:p>
      <w:pPr>
        <w:widowControl/>
        <w:jc w:val="left"/>
        <w:rPr>
          <w:rFonts w:hint="eastAsia" w:ascii="宋体" w:hAnsi="宋体" w:eastAsia="宋体" w:cs="宋体"/>
          <w:b/>
          <w:color w:val="auto"/>
          <w:szCs w:val="21"/>
          <w:highlight w:val="none"/>
        </w:rPr>
      </w:pPr>
    </w:p>
    <w:p>
      <w:pPr>
        <w:spacing w:line="460" w:lineRule="exact"/>
        <w:rPr>
          <w:rFonts w:hint="eastAsia" w:ascii="宋体" w:hAnsi="宋体" w:eastAsia="宋体" w:cs="宋体"/>
          <w:color w:val="auto"/>
          <w:sz w:val="24"/>
          <w:highlight w:val="none"/>
        </w:rPr>
      </w:pPr>
      <w:bookmarkStart w:id="61" w:name="_Toc482193251"/>
      <w:bookmarkStart w:id="62" w:name="_Toc482193471"/>
      <w:r>
        <w:rPr>
          <w:rFonts w:hint="eastAsia" w:ascii="宋体" w:hAnsi="宋体" w:eastAsia="宋体" w:cs="宋体"/>
          <w:color w:val="auto"/>
          <w:sz w:val="24"/>
          <w:highlight w:val="none"/>
        </w:rPr>
        <w:t>1、</w:t>
      </w: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简介；</w:t>
      </w:r>
      <w:bookmarkEnd w:id="61"/>
      <w:bookmarkEnd w:id="62"/>
    </w:p>
    <w:p>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eastAsia="zh-CN"/>
        </w:rPr>
        <w:t>供应商</w:t>
      </w:r>
      <w:r>
        <w:rPr>
          <w:rFonts w:hint="eastAsia" w:ascii="宋体" w:hAnsi="宋体" w:eastAsia="宋体" w:cs="宋体"/>
          <w:color w:val="auto"/>
          <w:sz w:val="24"/>
          <w:highlight w:val="none"/>
        </w:rPr>
        <w:t>觉得有必要提供的其它证明材料。</w:t>
      </w: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widowControl/>
        <w:jc w:val="left"/>
        <w:rPr>
          <w:rFonts w:hint="eastAsia" w:ascii="宋体" w:hAnsi="宋体" w:eastAsia="宋体" w:cs="宋体"/>
          <w:b/>
          <w:color w:val="auto"/>
          <w:szCs w:val="21"/>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36"/>
        <w:rPr>
          <w:rFonts w:hint="eastAsia" w:ascii="宋体" w:hAnsi="宋体" w:eastAsia="宋体" w:cs="宋体"/>
          <w:color w:val="auto"/>
          <w:highlight w:val="none"/>
        </w:rPr>
      </w:pPr>
    </w:p>
    <w:p>
      <w:pPr>
        <w:pStyle w:val="4"/>
        <w:numPr>
          <w:ilvl w:val="1"/>
          <w:numId w:val="0"/>
        </w:numPr>
        <w:bidi w:val="0"/>
        <w:jc w:val="center"/>
        <w:rPr>
          <w:rFonts w:hint="eastAsia" w:ascii="宋体" w:hAnsi="宋体" w:eastAsia="宋体" w:cs="宋体"/>
          <w:color w:val="auto"/>
          <w:highlight w:val="none"/>
        </w:rPr>
      </w:pPr>
      <w:bookmarkStart w:id="63" w:name="_Toc22312346"/>
      <w:bookmarkStart w:id="64" w:name="_Toc14498"/>
      <w:r>
        <w:rPr>
          <w:rFonts w:hint="eastAsia" w:ascii="宋体" w:hAnsi="宋体" w:eastAsia="宋体" w:cs="宋体"/>
          <w:color w:val="auto"/>
          <w:highlight w:val="none"/>
          <w:lang w:eastAsia="zh-CN"/>
        </w:rPr>
        <w:t>十三、供应商</w:t>
      </w:r>
      <w:r>
        <w:rPr>
          <w:rFonts w:hint="eastAsia" w:ascii="宋体" w:hAnsi="宋体" w:eastAsia="宋体" w:cs="宋体"/>
          <w:color w:val="auto"/>
          <w:highlight w:val="none"/>
        </w:rPr>
        <w:t>承诺书</w:t>
      </w:r>
      <w:bookmarkEnd w:id="63"/>
      <w:bookmarkEnd w:id="64"/>
    </w:p>
    <w:p>
      <w:pPr>
        <w:spacing w:line="460" w:lineRule="exact"/>
        <w:rPr>
          <w:rFonts w:hint="eastAsia" w:ascii="宋体" w:hAnsi="宋体" w:eastAsia="宋体" w:cs="宋体"/>
          <w:color w:val="auto"/>
          <w:highlight w:val="none"/>
        </w:rPr>
      </w:pPr>
    </w:p>
    <w:p>
      <w:pPr>
        <w:pStyle w:val="31"/>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color w:val="auto"/>
          <w:sz w:val="28"/>
          <w:szCs w:val="28"/>
          <w:highlight w:val="none"/>
          <w:lang w:eastAsia="zh-CN"/>
        </w:rPr>
      </w:pPr>
      <w:bookmarkStart w:id="65" w:name="_Toc9174"/>
      <w:r>
        <w:rPr>
          <w:rFonts w:hint="eastAsia" w:ascii="宋体" w:hAnsi="宋体" w:eastAsia="宋体" w:cs="宋体"/>
          <w:b/>
          <w:color w:val="auto"/>
          <w:sz w:val="28"/>
          <w:szCs w:val="28"/>
          <w:highlight w:val="none"/>
        </w:rPr>
        <w:t>陕西省政府采购</w:t>
      </w:r>
      <w:r>
        <w:rPr>
          <w:rFonts w:hint="eastAsia" w:ascii="宋体" w:hAnsi="宋体" w:eastAsia="宋体" w:cs="宋体"/>
          <w:b/>
          <w:color w:val="auto"/>
          <w:sz w:val="28"/>
          <w:szCs w:val="28"/>
          <w:highlight w:val="none"/>
          <w:lang w:eastAsia="zh-CN"/>
        </w:rPr>
        <w:t>申请人</w:t>
      </w:r>
      <w:bookmarkEnd w:id="65"/>
    </w:p>
    <w:p>
      <w:pPr>
        <w:pStyle w:val="31"/>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color w:val="auto"/>
          <w:sz w:val="28"/>
          <w:szCs w:val="28"/>
          <w:highlight w:val="none"/>
        </w:rPr>
      </w:pPr>
      <w:bookmarkStart w:id="66" w:name="_Toc13491"/>
      <w:r>
        <w:rPr>
          <w:rFonts w:hint="eastAsia" w:ascii="宋体" w:hAnsi="宋体" w:eastAsia="宋体" w:cs="宋体"/>
          <w:b/>
          <w:color w:val="auto"/>
          <w:sz w:val="28"/>
          <w:szCs w:val="28"/>
          <w:highlight w:val="none"/>
        </w:rPr>
        <w:t>拒绝政府采购领域商业贿赂承诺书</w:t>
      </w:r>
      <w:bookmarkEnd w:id="66"/>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为响应党中央、国务院关于治理政府采购领域商业贿赂行为的号召，我公司在此庄严承诺：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1、自觉遵守各项法律、法规、规章、制度以及社会公德，诚信经营，维护廉洁环境，与同场竞争的申请人平等参加政府采购活动。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2、不向政府采购人、采购代理机构和政府采购评审专家进行任何形式的商业贿赂以谋取交易机会。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3、不向政府采购代理机构和采购人提供虚假资质文件或采用虚假应标方式参与政府采购市场竞争并谋取成交。</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4、不采取“围标、陪标”等商业欺诈手段获得政府采购订单。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5、不采取不正当手段诋毁、排挤其他申请人。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6、不在提供商品和服务时“偷梁换柱、以次充好”损害采购人的合法权益。</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7、不与采购人、采购代理机构政府采购评审专家或其它申请人恶意串通，进行质疑和投诉，维护政府采购市场秩序。</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8、尊重和接受政府采购监督管理部门的监督和政府采购代理机构的采购要求，承担因违约行为给采购人造成的损失。</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9、不发生其它有悖于政府采购公开、公平、公正和诚信原则的行为。</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承诺单位：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kern w:val="0"/>
          <w:sz w:val="24"/>
          <w:szCs w:val="28"/>
          <w:highlight w:val="none"/>
        </w:rPr>
        <w:t>（盖单位章）</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全权代表：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eastAsia="宋体" w:cs="宋体"/>
          <w:color w:val="auto"/>
          <w:sz w:val="24"/>
          <w:highlight w:val="none"/>
          <w:u w:val="single"/>
        </w:rPr>
      </w:pP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eastAsia="宋体" w:cs="宋体"/>
          <w:color w:val="auto"/>
          <w:sz w:val="24"/>
          <w:highlight w:val="none"/>
          <w:u w:val="single"/>
        </w:rPr>
      </w:pP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日期：   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highlight w:val="none"/>
        </w:rPr>
        <w:sectPr>
          <w:pgSz w:w="11906" w:h="16838"/>
          <w:pgMar w:top="1135" w:right="1588" w:bottom="1135" w:left="1588" w:header="709" w:footer="451" w:gutter="0"/>
          <w:pgNumType w:fmt="decimal"/>
          <w:cols w:space="720" w:num="1"/>
          <w:docGrid w:linePitch="286" w:charSpace="0"/>
        </w:sectPr>
      </w:pPr>
      <w:bookmarkStart w:id="67" w:name="_Toc22312347"/>
      <w:bookmarkStart w:id="68" w:name="_Toc500520543"/>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rPr>
          <w:rFonts w:hint="eastAsia" w:ascii="宋体" w:hAnsi="宋体" w:eastAsia="宋体" w:cs="宋体"/>
          <w:color w:val="auto"/>
          <w:highlight w:val="none"/>
          <w:lang w:eastAsia="zh-CN"/>
        </w:rPr>
      </w:pPr>
      <w:bookmarkStart w:id="69" w:name="_Toc19297"/>
      <w:r>
        <w:rPr>
          <w:rFonts w:hint="eastAsia" w:ascii="宋体" w:hAnsi="宋体" w:eastAsia="宋体" w:cs="宋体"/>
          <w:color w:val="auto"/>
          <w:highlight w:val="none"/>
        </w:rPr>
        <w:t>十</w:t>
      </w:r>
      <w:r>
        <w:rPr>
          <w:rFonts w:hint="eastAsia" w:ascii="宋体" w:hAnsi="宋体" w:eastAsia="宋体" w:cs="宋体"/>
          <w:color w:val="auto"/>
          <w:highlight w:val="none"/>
          <w:lang w:eastAsia="zh-CN"/>
        </w:rPr>
        <w:t>四</w:t>
      </w:r>
      <w:r>
        <w:rPr>
          <w:rFonts w:hint="eastAsia" w:ascii="宋体" w:hAnsi="宋体" w:eastAsia="宋体" w:cs="宋体"/>
          <w:color w:val="auto"/>
          <w:highlight w:val="none"/>
        </w:rPr>
        <w:t>、中小企业（监狱企业）声明</w:t>
      </w:r>
      <w:bookmarkEnd w:id="67"/>
      <w:bookmarkEnd w:id="68"/>
      <w:r>
        <w:rPr>
          <w:rFonts w:hint="eastAsia" w:ascii="宋体" w:hAnsi="宋体" w:eastAsia="宋体" w:cs="宋体"/>
          <w:color w:val="auto"/>
          <w:highlight w:val="none"/>
          <w:lang w:eastAsia="zh-CN"/>
        </w:rPr>
        <w:t>（如为）</w:t>
      </w:r>
      <w:bookmarkEnd w:id="69"/>
    </w:p>
    <w:p>
      <w:pPr>
        <w:spacing w:line="460" w:lineRule="exact"/>
        <w:ind w:firstLine="420" w:firstLineChars="200"/>
        <w:rPr>
          <w:rFonts w:hint="eastAsia" w:ascii="宋体" w:hAnsi="宋体" w:eastAsia="宋体" w:cs="宋体"/>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1.中小企业声明函</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本公司郑重声明，根据《政府采购促进中小企业发展管理办法》（财库﹝2020﹞46号）的规定，本公司参加</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（项目名称</w:t>
      </w:r>
      <w:r>
        <w:rPr>
          <w:rFonts w:hint="eastAsia" w:ascii="宋体" w:hAnsi="宋体" w:eastAsia="宋体" w:cs="宋体"/>
          <w:color w:val="auto"/>
          <w:sz w:val="24"/>
          <w:szCs w:val="24"/>
          <w:highlight w:val="none"/>
          <w:u w:val="none"/>
          <w:lang w:eastAsia="zh-CN"/>
        </w:rPr>
        <w:t>、包号</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rPr>
        <w:t>采购活动，</w:t>
      </w:r>
      <w:r>
        <w:rPr>
          <w:rFonts w:hint="eastAsia" w:ascii="宋体" w:hAnsi="宋体" w:eastAsia="宋体" w:cs="宋体"/>
          <w:color w:val="auto"/>
          <w:sz w:val="24"/>
          <w:szCs w:val="24"/>
          <w:highlight w:val="none"/>
          <w:lang w:eastAsia="zh-CN"/>
        </w:rPr>
        <w:t>提供的货物全部由符合政策要求的中小企业制造。</w:t>
      </w:r>
      <w:r>
        <w:rPr>
          <w:rFonts w:hint="eastAsia" w:ascii="宋体" w:hAnsi="宋体" w:eastAsia="宋体" w:cs="宋体"/>
          <w:color w:val="auto"/>
          <w:sz w:val="24"/>
          <w:szCs w:val="24"/>
          <w:highlight w:val="none"/>
        </w:rPr>
        <w:t>相关企业</w:t>
      </w:r>
      <w:r>
        <w:rPr>
          <w:rFonts w:hint="eastAsia" w:ascii="宋体" w:hAnsi="宋体" w:eastAsia="宋体" w:cs="宋体"/>
          <w:color w:val="auto"/>
          <w:sz w:val="24"/>
          <w:szCs w:val="24"/>
          <w:highlight w:val="none"/>
          <w:lang w:eastAsia="zh-CN"/>
        </w:rPr>
        <w:t>（含联合体中的中小企业、签订分包意向协议的中小企业）</w:t>
      </w:r>
      <w:r>
        <w:rPr>
          <w:rFonts w:hint="eastAsia" w:ascii="宋体" w:hAnsi="宋体" w:eastAsia="宋体" w:cs="宋体"/>
          <w:color w:val="auto"/>
          <w:sz w:val="24"/>
          <w:szCs w:val="24"/>
          <w:highlight w:val="none"/>
        </w:rPr>
        <w:t>的具体情况如下：</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lang w:val="en-US" w:eastAsia="zh-CN"/>
        </w:rPr>
        <w:t>1.</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（标的名称） ，属于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（采购文件中明确的所属行业） ；制造商为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（中型企业、 小型企业、微型企业）；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color w:val="auto"/>
          <w:highlight w:val="none"/>
        </w:rPr>
      </w:pPr>
      <w:r>
        <w:rPr>
          <w:rFonts w:hint="eastAsia" w:ascii="宋体" w:hAnsi="宋体" w:eastAsia="宋体" w:cs="宋体"/>
          <w:color w:val="auto"/>
          <w:sz w:val="24"/>
          <w:szCs w:val="24"/>
          <w:highlight w:val="none"/>
          <w:u w:val="none"/>
          <w:lang w:val="en-US" w:eastAsia="zh-CN"/>
        </w:rPr>
        <w:t>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（标的名称） ，属于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（采购文件中明确的所属行业） ；制造商为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（中型企业、 小型企业、微型企业）；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320" w:firstLineChars="180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320" w:firstLineChars="18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企业名称（盖章）：</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320" w:firstLineChars="18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日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  年  月  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bCs/>
          <w:color w:val="auto"/>
          <w:sz w:val="24"/>
          <w:szCs w:val="2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注：从业人员、营业收入、资产总额填报上一年度数据，无上一年度数据的新成立企业可不填报。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center"/>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2.监狱企业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符合《工业和信息化部、国家统计局、国家发展和改革委员会、财政部关于印发中小企业划型标准规定的通知》（工信部联企业〔2011〕300号）或《政府采购支持监狱企业发展有关问题的通知》（财库〔2014〕68号）规定的划分标准为中小型企业或监狱企业适用。</w:t>
      </w:r>
      <w:r>
        <w:rPr>
          <w:rFonts w:hint="eastAsia" w:ascii="宋体" w:hAnsi="宋体" w:eastAsia="宋体" w:cs="宋体"/>
          <w:b/>
          <w:color w:val="auto"/>
          <w:sz w:val="24"/>
          <w:szCs w:val="24"/>
          <w:highlight w:val="none"/>
        </w:rPr>
        <w:t>（监狱企业参加政府采购活动时，应当提供由省级以上监狱管理局、戒毒管理局(含新疆生产建设兵团)出具的属于监狱企业的证明文件。）</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iCs/>
          <w:color w:val="auto"/>
          <w:sz w:val="24"/>
          <w:szCs w:val="24"/>
          <w:highlight w:val="none"/>
        </w:rPr>
        <w:sectPr>
          <w:pgSz w:w="11906" w:h="16838"/>
          <w:pgMar w:top="1135" w:right="1588" w:bottom="1135" w:left="1588" w:header="709" w:footer="907" w:gutter="0"/>
          <w:pgNumType w:fmt="decimal"/>
          <w:cols w:space="720" w:num="1"/>
          <w:docGrid w:linePitch="286" w:charSpace="0"/>
        </w:sectPr>
      </w:pPr>
      <w:r>
        <w:rPr>
          <w:rFonts w:hint="eastAsia" w:ascii="宋体" w:hAnsi="宋体" w:eastAsia="宋体" w:cs="宋体"/>
          <w:b/>
          <w:bCs/>
          <w:iCs/>
          <w:color w:val="auto"/>
          <w:sz w:val="24"/>
          <w:szCs w:val="24"/>
          <w:highlight w:val="none"/>
          <w:lang w:eastAsia="zh-CN"/>
        </w:rPr>
        <w:t>供应商</w:t>
      </w:r>
      <w:r>
        <w:rPr>
          <w:rFonts w:hint="eastAsia" w:ascii="宋体" w:hAnsi="宋体" w:eastAsia="宋体" w:cs="宋体"/>
          <w:b/>
          <w:bCs/>
          <w:iCs/>
          <w:color w:val="auto"/>
          <w:sz w:val="24"/>
          <w:szCs w:val="24"/>
          <w:highlight w:val="none"/>
        </w:rPr>
        <w:t>为非企业单位的，可不提供此声明。</w:t>
      </w:r>
    </w:p>
    <w:p>
      <w:pPr>
        <w:pStyle w:val="4"/>
        <w:keepNext/>
        <w:keepLines/>
        <w:pageBreakBefore w:val="0"/>
        <w:widowControl w:val="0"/>
        <w:numPr>
          <w:ilvl w:val="1"/>
          <w:numId w:val="0"/>
        </w:numPr>
        <w:kinsoku/>
        <w:wordWrap/>
        <w:overflowPunct/>
        <w:topLinePunct w:val="0"/>
        <w:autoSpaceDE/>
        <w:autoSpaceDN/>
        <w:bidi w:val="0"/>
        <w:adjustRightInd w:val="0"/>
        <w:snapToGrid/>
        <w:spacing w:before="0"/>
        <w:jc w:val="center"/>
        <w:textAlignment w:val="baseline"/>
        <w:rPr>
          <w:rFonts w:hint="eastAsia" w:ascii="宋体" w:hAnsi="宋体" w:eastAsia="宋体" w:cs="宋体"/>
          <w:color w:val="auto"/>
          <w:highlight w:val="none"/>
          <w:lang w:val="en-US" w:eastAsia="zh-CN"/>
        </w:rPr>
      </w:pPr>
      <w:bookmarkStart w:id="70" w:name="_Toc500520544"/>
      <w:bookmarkStart w:id="71" w:name="_Toc22312348"/>
      <w:bookmarkStart w:id="72" w:name="_Toc10612"/>
      <w:r>
        <w:rPr>
          <w:rFonts w:hint="eastAsia" w:ascii="宋体" w:hAnsi="宋体" w:eastAsia="宋体" w:cs="宋体"/>
          <w:color w:val="auto"/>
          <w:highlight w:val="none"/>
        </w:rPr>
        <w:t>十</w:t>
      </w:r>
      <w:r>
        <w:rPr>
          <w:rFonts w:hint="eastAsia" w:ascii="宋体" w:hAnsi="宋体" w:eastAsia="宋体" w:cs="宋体"/>
          <w:color w:val="auto"/>
          <w:highlight w:val="none"/>
          <w:lang w:eastAsia="zh-CN"/>
        </w:rPr>
        <w:t>五、</w:t>
      </w:r>
      <w:r>
        <w:rPr>
          <w:rFonts w:hint="eastAsia" w:ascii="宋体" w:hAnsi="宋体" w:eastAsia="宋体" w:cs="宋体"/>
          <w:color w:val="auto"/>
          <w:highlight w:val="none"/>
        </w:rPr>
        <w:t>《残疾人福利性单位声明函》</w:t>
      </w:r>
      <w:bookmarkEnd w:id="70"/>
      <w:bookmarkEnd w:id="71"/>
      <w:r>
        <w:rPr>
          <w:rFonts w:hint="eastAsia" w:ascii="宋体" w:hAnsi="宋体" w:eastAsia="宋体" w:cs="宋体"/>
          <w:color w:val="auto"/>
          <w:highlight w:val="none"/>
          <w:lang w:val="en-US" w:eastAsia="zh-CN"/>
        </w:rPr>
        <w:t>(如为)</w:t>
      </w:r>
      <w:bookmarkEnd w:id="72"/>
    </w:p>
    <w:p>
      <w:pPr>
        <w:spacing w:line="460" w:lineRule="exact"/>
        <w:jc w:val="center"/>
        <w:outlineLvl w:val="0"/>
        <w:rPr>
          <w:rFonts w:hint="eastAsia" w:ascii="宋体" w:hAnsi="宋体" w:eastAsia="宋体" w:cs="宋体"/>
          <w:b/>
          <w:color w:val="auto"/>
          <w:spacing w:val="6"/>
          <w:highlight w:val="none"/>
        </w:rPr>
      </w:pPr>
      <w:bookmarkStart w:id="73" w:name="_Toc28438"/>
      <w:r>
        <w:rPr>
          <w:rFonts w:hint="eastAsia" w:ascii="宋体" w:hAnsi="宋体" w:eastAsia="宋体" w:cs="宋体"/>
          <w:b/>
          <w:color w:val="auto"/>
          <w:spacing w:val="6"/>
          <w:highlight w:val="none"/>
        </w:rPr>
        <w:t>残疾人福利性单位声明函</w:t>
      </w:r>
      <w:bookmarkEnd w:id="73"/>
    </w:p>
    <w:p>
      <w:pPr>
        <w:spacing w:line="460" w:lineRule="exact"/>
        <w:rPr>
          <w:rFonts w:hint="eastAsia" w:ascii="宋体" w:hAnsi="宋体" w:eastAsia="宋体" w:cs="宋体"/>
          <w:b/>
          <w:color w:val="auto"/>
          <w:spacing w:val="6"/>
          <w:highlight w:val="none"/>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本单位对上述声明的真实性负责。如有虚假，将依法承担相应责任。</w:t>
      </w:r>
    </w:p>
    <w:p>
      <w:pPr>
        <w:spacing w:line="460" w:lineRule="exact"/>
        <w:ind w:firstLine="504" w:firstLineChars="200"/>
        <w:rPr>
          <w:rFonts w:hint="eastAsia" w:ascii="宋体" w:hAnsi="宋体" w:eastAsia="宋体" w:cs="宋体"/>
          <w:color w:val="auto"/>
          <w:spacing w:val="6"/>
          <w:sz w:val="24"/>
          <w:highlight w:val="none"/>
        </w:rPr>
      </w:pPr>
    </w:p>
    <w:p>
      <w:pPr>
        <w:spacing w:line="460" w:lineRule="exact"/>
        <w:ind w:firstLine="504" w:firstLineChars="200"/>
        <w:rPr>
          <w:rFonts w:hint="eastAsia" w:ascii="宋体" w:hAnsi="宋体" w:eastAsia="宋体" w:cs="宋体"/>
          <w:color w:val="auto"/>
          <w:spacing w:val="6"/>
          <w:sz w:val="24"/>
          <w:highlight w:val="none"/>
        </w:rPr>
      </w:pPr>
    </w:p>
    <w:p>
      <w:pPr>
        <w:spacing w:line="460" w:lineRule="exact"/>
        <w:ind w:firstLine="2400" w:firstLineChars="1000"/>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8"/>
          <w:highlight w:val="none"/>
        </w:rPr>
        <w:t>盖单位章</w:t>
      </w:r>
      <w:r>
        <w:rPr>
          <w:rFonts w:hint="eastAsia" w:ascii="宋体" w:hAnsi="宋体" w:eastAsia="宋体" w:cs="宋体"/>
          <w:color w:val="auto"/>
          <w:sz w:val="24"/>
          <w:szCs w:val="24"/>
          <w:highlight w:val="none"/>
        </w:rPr>
        <w:t>）</w:t>
      </w:r>
    </w:p>
    <w:p>
      <w:pPr>
        <w:spacing w:line="460" w:lineRule="exact"/>
        <w:ind w:firstLine="2400" w:firstLineChars="10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   年  月  日</w:t>
      </w:r>
    </w:p>
    <w:p>
      <w:pPr>
        <w:spacing w:line="400" w:lineRule="exact"/>
        <w:jc w:val="center"/>
        <w:rPr>
          <w:rFonts w:ascii="宋体" w:hAnsi="宋体" w:cs="宋体"/>
          <w:b/>
          <w:color w:val="auto"/>
          <w:sz w:val="28"/>
          <w:szCs w:val="28"/>
          <w:highlight w:val="none"/>
        </w:rPr>
      </w:pPr>
    </w:p>
    <w:p>
      <w:pPr>
        <w:spacing w:line="400" w:lineRule="exact"/>
        <w:jc w:val="center"/>
        <w:rPr>
          <w:rFonts w:ascii="宋体" w:hAnsi="宋体" w:cs="宋体"/>
          <w:b/>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spacing w:line="400" w:lineRule="exact"/>
        <w:ind w:firstLine="570"/>
        <w:rPr>
          <w:rFonts w:ascii="宋体" w:hAnsi="宋体" w:cs="宋体"/>
          <w:color w:val="auto"/>
          <w:sz w:val="28"/>
          <w:szCs w:val="28"/>
          <w:highlight w:val="none"/>
        </w:rPr>
      </w:pPr>
    </w:p>
    <w:p>
      <w:pPr>
        <w:pStyle w:val="2"/>
        <w:rPr>
          <w:color w:val="auto"/>
          <w:highlight w:val="none"/>
        </w:rPr>
      </w:pPr>
    </w:p>
    <w:p>
      <w:pPr>
        <w:spacing w:line="400" w:lineRule="exact"/>
        <w:ind w:firstLine="570"/>
        <w:rPr>
          <w:rFonts w:ascii="宋体" w:hAnsi="宋体" w:cs="宋体"/>
          <w:color w:val="auto"/>
          <w:sz w:val="28"/>
          <w:szCs w:val="28"/>
          <w:highlight w:val="none"/>
          <w:lang w:val="zh-CN"/>
        </w:rPr>
      </w:pPr>
    </w:p>
    <w:sectPr>
      <w:pgSz w:w="11906" w:h="16838"/>
      <w:pgMar w:top="1417" w:right="1644" w:bottom="1417" w:left="1610" w:header="851" w:footer="750"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方正小标宋_GBK">
    <w:altName w:val="微软雅黑"/>
    <w:panose1 w:val="00000000000000000000"/>
    <w:charset w:val="86"/>
    <w:family w:val="script"/>
    <w:pitch w:val="default"/>
    <w:sig w:usb0="00000000" w:usb1="00000000" w:usb2="0000001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ascii="宋体" w:hAnsi="宋体"/>
        <w:sz w:val="18"/>
        <w:szCs w:val="18"/>
      </w:rPr>
    </w:pPr>
    <w:r>
      <w:rPr>
        <w:rFonts w:hint="eastAsia" w:ascii="宋体" w:hAnsi="宋体"/>
        <w:sz w:val="18"/>
        <w:szCs w:val="18"/>
      </w:rPr>
      <mc:AlternateContent>
        <mc:Choice Requires="wps">
          <w:drawing>
            <wp:anchor distT="0" distB="0" distL="114300" distR="114300" simplePos="0" relativeHeight="251659264" behindDoc="0" locked="0" layoutInCell="1" allowOverlap="1">
              <wp:simplePos x="0" y="0"/>
              <wp:positionH relativeFrom="column">
                <wp:posOffset>34925</wp:posOffset>
              </wp:positionH>
              <wp:positionV relativeFrom="paragraph">
                <wp:posOffset>-36195</wp:posOffset>
              </wp:positionV>
              <wp:extent cx="5381625" cy="19050"/>
              <wp:effectExtent l="0" t="4445" r="9525" b="5080"/>
              <wp:wrapNone/>
              <wp:docPr id="2" name="自选图形 1"/>
              <wp:cNvGraphicFramePr/>
              <a:graphic xmlns:a="http://schemas.openxmlformats.org/drawingml/2006/main">
                <a:graphicData uri="http://schemas.microsoft.com/office/word/2010/wordprocessingShape">
                  <wps:wsp>
                    <wps:cNvCnPr/>
                    <wps:spPr>
                      <a:xfrm flipV="1">
                        <a:off x="0" y="0"/>
                        <a:ext cx="5381625"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 o:spid="_x0000_s1026" o:spt="32" type="#_x0000_t32" style="position:absolute;left:0pt;flip:y;margin-left:2.75pt;margin-top:-2.85pt;height:1.5pt;width:423.75pt;z-index:251659264;mso-width-relative:page;mso-height-relative:page;" filled="f" stroked="t" coordsize="21600,21600" o:gfxdata="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gqD+tYAAAAHAQAADwAAAAAAAAABACAAAAAiAAAAZHJzL2Rvd25y&#10;ZXYueG1sUEsBAhQAFAAAAAgAh07iQJCpe58AAgAA8QMAAA4AAAAAAAAAAQAgAAAAJQEAAGRycy9l&#10;Mm9Eb2MueG1sUEsFBgAAAAAGAAYAWQEAAJcFAAAAAA==&#10;">
              <v:fill on="f" focussize="0,0"/>
              <v:stroke color="#000000" joinstyle="round"/>
              <v:imagedata o:title=""/>
              <o:lock v:ext="edit" aspectratio="f"/>
            </v:shape>
          </w:pict>
        </mc:Fallback>
      </mc:AlternateContent>
    </w:r>
    <w:r>
      <w:rPr>
        <w:rFonts w:hint="eastAsia" w:ascii="宋体" w:hAnsi="宋体"/>
        <w:sz w:val="18"/>
        <w:szCs w:val="18"/>
        <w:lang w:eastAsia="zh-CN"/>
      </w:rPr>
      <w:t>中天久信管理咨询集团有限公司</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西安市雁塔区唐延路1</w:t>
    </w:r>
    <w:r>
      <w:rPr>
        <w:rFonts w:ascii="宋体" w:hAnsi="宋体"/>
        <w:sz w:val="18"/>
        <w:szCs w:val="18"/>
      </w:rPr>
      <w:t>1</w:t>
    </w:r>
    <w:r>
      <w:rPr>
        <w:rFonts w:hint="eastAsia" w:ascii="宋体" w:hAnsi="宋体"/>
        <w:sz w:val="18"/>
        <w:szCs w:val="18"/>
      </w:rPr>
      <w:t>号禾盛京广中心E座2</w:t>
    </w:r>
    <w:r>
      <w:rPr>
        <w:rFonts w:ascii="宋体" w:hAnsi="宋体"/>
        <w:sz w:val="18"/>
        <w:szCs w:val="18"/>
      </w:rPr>
      <w:t>3</w:t>
    </w:r>
    <w:r>
      <w:rPr>
        <w:rFonts w:hint="eastAsia" w:ascii="宋体" w:hAnsi="宋体"/>
        <w:sz w:val="18"/>
        <w:szCs w:val="18"/>
      </w:rPr>
      <w:t>层</w:t>
    </w:r>
  </w:p>
  <w:p>
    <w:pPr>
      <w:pStyle w:val="36"/>
      <w:ind w:firstLine="480"/>
      <w:jc w:val="center"/>
      <w:rPr>
        <w:rFonts w:hint="eastAsia"/>
        <w:lang w:val="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ascii="宋体" w:hAnsi="宋体"/>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posOffset>2289810</wp:posOffset>
              </wp:positionH>
              <wp:positionV relativeFrom="paragraph">
                <wp:posOffset>137795</wp:posOffset>
              </wp:positionV>
              <wp:extent cx="1828800" cy="179070"/>
              <wp:effectExtent l="0" t="0" r="0" b="0"/>
              <wp:wrapNone/>
              <wp:docPr id="5" name="文本框 10"/>
              <wp:cNvGraphicFramePr/>
              <a:graphic xmlns:a="http://schemas.openxmlformats.org/drawingml/2006/main">
                <a:graphicData uri="http://schemas.microsoft.com/office/word/2010/wordprocessingShape">
                  <wps:wsp>
                    <wps:cNvSpPr txBox="1"/>
                    <wps:spPr>
                      <a:xfrm>
                        <a:off x="0" y="0"/>
                        <a:ext cx="1828800" cy="179070"/>
                      </a:xfrm>
                      <a:prstGeom prst="rect">
                        <a:avLst/>
                      </a:prstGeom>
                      <a:noFill/>
                      <a:ln w="9525">
                        <a:noFill/>
                      </a:ln>
                    </wps:spPr>
                    <wps:txbx>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wps:txbx>
                    <wps:bodyPr vert="horz" wrap="none" lIns="0" tIns="0" rIns="0" bIns="0" anchor="t" anchorCtr="0" upright="0">
                      <a:noAutofit/>
                    </wps:bodyPr>
                  </wps:wsp>
                </a:graphicData>
              </a:graphic>
            </wp:anchor>
          </w:drawing>
        </mc:Choice>
        <mc:Fallback>
          <w:pict>
            <v:shape id="文本框 10" o:spid="_x0000_s1026" o:spt="202" type="#_x0000_t202" style="position:absolute;left:0pt;margin-left:180.3pt;margin-top:10.85pt;height:14.1pt;width:144pt;mso-position-horizontal-relative:margin;mso-wrap-style:none;z-index:251663360;mso-width-relative:page;mso-height-relative:page;" filled="f" stroked="f" coordsize="21600,21600" o:gfxdata="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xyJ&#10;utcAAAAJAQAADwAAAAAAAAABACAAAAAiAAAAZHJzL2Rvd25yZXYueG1sUEsBAhQAFAAAAAgAh07i&#10;QPd/5GzqAQAAxwMAAA4AAAAAAAAAAQAgAAAAJgEAAGRycy9lMm9Eb2MueG1sUEsFBgAAAAAGAAYA&#10;WQEAAIIFAAAAAA==&#10;">
              <v:fill on="f" focussize="0,0"/>
              <v:stroke on="f"/>
              <v:imagedata o:title=""/>
              <o:lock v:ext="edit" aspectratio="f"/>
              <v:textbox inset="0mm,0mm,0mm,0mm">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posOffset>2289810</wp:posOffset>
              </wp:positionH>
              <wp:positionV relativeFrom="paragraph">
                <wp:posOffset>147955</wp:posOffset>
              </wp:positionV>
              <wp:extent cx="1828800" cy="221615"/>
              <wp:effectExtent l="0" t="0" r="0" b="0"/>
              <wp:wrapNone/>
              <wp:docPr id="4" name="文本框 9"/>
              <wp:cNvGraphicFramePr/>
              <a:graphic xmlns:a="http://schemas.openxmlformats.org/drawingml/2006/main">
                <a:graphicData uri="http://schemas.microsoft.com/office/word/2010/wordprocessingShape">
                  <wps:wsp>
                    <wps:cNvSpPr txBox="1"/>
                    <wps:spPr>
                      <a:xfrm>
                        <a:off x="0" y="0"/>
                        <a:ext cx="1828800" cy="221615"/>
                      </a:xfrm>
                      <a:prstGeom prst="rect">
                        <a:avLst/>
                      </a:prstGeom>
                      <a:noFill/>
                      <a:ln w="9525">
                        <a:noFill/>
                      </a:ln>
                    </wps:spPr>
                    <wps:txbx>
                      <w:txbxContent>
                        <w:p>
                          <w:pPr>
                            <w:pStyle w:val="36"/>
                          </w:pPr>
                        </w:p>
                      </w:txbxContent>
                    </wps:txbx>
                    <wps:bodyPr vert="horz" wrap="none" lIns="0" tIns="0" rIns="0" bIns="0" anchor="t" anchorCtr="0" upright="0">
                      <a:noAutofit/>
                    </wps:bodyPr>
                  </wps:wsp>
                </a:graphicData>
              </a:graphic>
            </wp:anchor>
          </w:drawing>
        </mc:Choice>
        <mc:Fallback>
          <w:pict>
            <v:shape id="文本框 9" o:spid="_x0000_s1026" o:spt="202" type="#_x0000_t202" style="position:absolute;left:0pt;margin-left:180.3pt;margin-top:11.65pt;height:17.45pt;width:144pt;mso-position-horizontal-relative:margin;mso-wrap-style:none;z-index:251662336;mso-width-relative:page;mso-height-relative:page;" filled="f" stroked="f" coordsize="21600,21600" o:gfxdata="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zTwII&#10;1gAAAAkBAAAPAAAAAAAAAAEAIAAAACIAAABkcnMvZG93bnJldi54bWxQSwECFAAUAAAACACHTuJA&#10;8YYnFuoBAADGAwAADgAAAAAAAAABACAAAAAlAQAAZHJzL2Uyb0RvYy54bWxQSwUGAAAAAAYABgBZ&#10;AQAAgQUAAAAA&#10;">
              <v:fill on="f" focussize="0,0"/>
              <v:stroke on="f"/>
              <v:imagedata o:title=""/>
              <o:lock v:ext="edit" aspectratio="f"/>
              <v:textbox inset="0mm,0mm,0mm,0mm">
                <w:txbxContent>
                  <w:p>
                    <w:pPr>
                      <w:pStyle w:val="36"/>
                    </w:pPr>
                  </w:p>
                </w:txbxContent>
              </v:textbox>
            </v:shape>
          </w:pict>
        </mc:Fallback>
      </mc:AlternateContent>
    </w:r>
    <w:r>
      <w:rPr>
        <w:rFonts w:hint="eastAsia" w:ascii="宋体" w:hAnsi="宋体"/>
        <w:sz w:val="18"/>
        <w:szCs w:val="18"/>
      </w:rPr>
      <mc:AlternateContent>
        <mc:Choice Requires="wps">
          <w:drawing>
            <wp:anchor distT="0" distB="0" distL="114300" distR="114300" simplePos="0" relativeHeight="251661312" behindDoc="0" locked="0" layoutInCell="1" allowOverlap="1">
              <wp:simplePos x="0" y="0"/>
              <wp:positionH relativeFrom="column">
                <wp:posOffset>34925</wp:posOffset>
              </wp:positionH>
              <wp:positionV relativeFrom="paragraph">
                <wp:posOffset>-36195</wp:posOffset>
              </wp:positionV>
              <wp:extent cx="5381625" cy="19050"/>
              <wp:effectExtent l="0" t="4445" r="9525" b="5080"/>
              <wp:wrapNone/>
              <wp:docPr id="3" name="自选图形 8"/>
              <wp:cNvGraphicFramePr/>
              <a:graphic xmlns:a="http://schemas.openxmlformats.org/drawingml/2006/main">
                <a:graphicData uri="http://schemas.microsoft.com/office/word/2010/wordprocessingShape">
                  <wps:wsp>
                    <wps:cNvCnPr/>
                    <wps:spPr>
                      <a:xfrm flipV="1">
                        <a:off x="0" y="0"/>
                        <a:ext cx="5381625"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flip:y;margin-left:2.75pt;margin-top:-2.85pt;height:1.5pt;width:423.75pt;z-index:251661312;mso-width-relative:page;mso-height-relative:page;" filled="f" stroked="t" coordsize="21600,21600" o:gfxdata="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gqD+tYAAAAHAQAADwAAAAAAAAABACAAAAAiAAAAZHJzL2Rvd25y&#10;ZXYueG1sUEsBAhQAFAAAAAgAh07iQJTXTB8AAgAA8QMAAA4AAAAAAAAAAQAgAAAAJQEAAGRycy9l&#10;Mm9Eb2MueG1sUEsFBgAAAAAGAAYAWQEAAJcFAAAAAA==&#10;">
              <v:fill on="f" focussize="0,0"/>
              <v:stroke color="#000000" joinstyle="round"/>
              <v:imagedata o:title=""/>
              <o:lock v:ext="edit" aspectratio="f"/>
            </v:shape>
          </w:pict>
        </mc:Fallback>
      </mc:AlternateContent>
    </w:r>
    <w:r>
      <w:rPr>
        <w:rFonts w:hint="eastAsia" w:ascii="宋体" w:hAnsi="宋体"/>
        <w:sz w:val="18"/>
        <w:szCs w:val="18"/>
        <w:lang w:eastAsia="zh-CN"/>
      </w:rPr>
      <w:t>中天久信管理咨询集团有限公司</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西安市雁塔区唐延路1</w:t>
    </w:r>
    <w:r>
      <w:rPr>
        <w:rFonts w:ascii="宋体" w:hAnsi="宋体"/>
        <w:sz w:val="18"/>
        <w:szCs w:val="18"/>
      </w:rPr>
      <w:t>1</w:t>
    </w:r>
    <w:r>
      <w:rPr>
        <w:rFonts w:hint="eastAsia" w:ascii="宋体" w:hAnsi="宋体"/>
        <w:sz w:val="18"/>
        <w:szCs w:val="18"/>
      </w:rPr>
      <w:t>号禾盛京广中心E座2</w:t>
    </w:r>
    <w:r>
      <w:rPr>
        <w:rFonts w:ascii="宋体" w:hAnsi="宋体"/>
        <w:sz w:val="18"/>
        <w:szCs w:val="18"/>
      </w:rPr>
      <w:t>3</w:t>
    </w:r>
    <w:r>
      <w:rPr>
        <w:rFonts w:hint="eastAsia" w:ascii="宋体" w:hAnsi="宋体"/>
        <w:sz w:val="18"/>
        <w:szCs w:val="18"/>
      </w:rPr>
      <w:t>层</w:t>
    </w:r>
  </w:p>
  <w:p>
    <w:pPr>
      <w:pStyle w:val="36"/>
      <w:jc w:val="both"/>
      <w:rPr>
        <w:rFonts w:hint="eastAsia"/>
        <w:lang w:val="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ascii="宋体" w:hAnsi="宋体"/>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posOffset>2289810</wp:posOffset>
              </wp:positionH>
              <wp:positionV relativeFrom="paragraph">
                <wp:posOffset>137795</wp:posOffset>
              </wp:positionV>
              <wp:extent cx="1828800" cy="179070"/>
              <wp:effectExtent l="0" t="0" r="0" b="0"/>
              <wp:wrapNone/>
              <wp:docPr id="6" name="文本框 10"/>
              <wp:cNvGraphicFramePr/>
              <a:graphic xmlns:a="http://schemas.openxmlformats.org/drawingml/2006/main">
                <a:graphicData uri="http://schemas.microsoft.com/office/word/2010/wordprocessingShape">
                  <wps:wsp>
                    <wps:cNvSpPr txBox="1"/>
                    <wps:spPr>
                      <a:xfrm>
                        <a:off x="0" y="0"/>
                        <a:ext cx="1828800" cy="179070"/>
                      </a:xfrm>
                      <a:prstGeom prst="rect">
                        <a:avLst/>
                      </a:prstGeom>
                      <a:noFill/>
                      <a:ln w="9525">
                        <a:noFill/>
                      </a:ln>
                    </wps:spPr>
                    <wps:txbx>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wps:txbx>
                    <wps:bodyPr vert="horz" wrap="none" lIns="0" tIns="0" rIns="0" bIns="0" anchor="t" anchorCtr="0" upright="0">
                      <a:noAutofit/>
                    </wps:bodyPr>
                  </wps:wsp>
                </a:graphicData>
              </a:graphic>
            </wp:anchor>
          </w:drawing>
        </mc:Choice>
        <mc:Fallback>
          <w:pict>
            <v:shape id="文本框 10" o:spid="_x0000_s1026" o:spt="202" type="#_x0000_t202" style="position:absolute;left:0pt;margin-left:180.3pt;margin-top:10.85pt;height:14.1pt;width:144pt;mso-position-horizontal-relative:margin;mso-wrap-style:none;z-index:251666432;mso-width-relative:page;mso-height-relative:page;" filled="f" stroked="f" coordsize="21600,21600" o:gfxdata="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xyJ&#10;utcAAAAJAQAADwAAAAAAAAABACAAAAAiAAAAZHJzL2Rvd25yZXYueG1sUEsBAhQAFAAAAAgAh07i&#10;QClpwg3qAQAAxwMAAA4AAAAAAAAAAQAgAAAAJgEAAGRycy9lMm9Eb2MueG1sUEsFBgAAAAAGAAYA&#10;WQEAAIIFAAAAAA==&#10;">
              <v:fill on="f" focussize="0,0"/>
              <v:stroke on="f"/>
              <v:imagedata o:title=""/>
              <o:lock v:ext="edit" aspectratio="f"/>
              <v:textbox inset="0mm,0mm,0mm,0mm">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v:textbox>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posOffset>2289810</wp:posOffset>
              </wp:positionH>
              <wp:positionV relativeFrom="paragraph">
                <wp:posOffset>147955</wp:posOffset>
              </wp:positionV>
              <wp:extent cx="1828800" cy="221615"/>
              <wp:effectExtent l="0" t="0" r="0" b="0"/>
              <wp:wrapNone/>
              <wp:docPr id="7" name="文本框 9"/>
              <wp:cNvGraphicFramePr/>
              <a:graphic xmlns:a="http://schemas.openxmlformats.org/drawingml/2006/main">
                <a:graphicData uri="http://schemas.microsoft.com/office/word/2010/wordprocessingShape">
                  <wps:wsp>
                    <wps:cNvSpPr txBox="1"/>
                    <wps:spPr>
                      <a:xfrm>
                        <a:off x="0" y="0"/>
                        <a:ext cx="1828800" cy="221615"/>
                      </a:xfrm>
                      <a:prstGeom prst="rect">
                        <a:avLst/>
                      </a:prstGeom>
                      <a:noFill/>
                      <a:ln w="9525">
                        <a:noFill/>
                      </a:ln>
                    </wps:spPr>
                    <wps:txbx>
                      <w:txbxContent>
                        <w:p>
                          <w:pPr>
                            <w:pStyle w:val="36"/>
                          </w:pPr>
                        </w:p>
                      </w:txbxContent>
                    </wps:txbx>
                    <wps:bodyPr vert="horz" wrap="none" lIns="0" tIns="0" rIns="0" bIns="0" anchor="t" anchorCtr="0" upright="0">
                      <a:noAutofit/>
                    </wps:bodyPr>
                  </wps:wsp>
                </a:graphicData>
              </a:graphic>
            </wp:anchor>
          </w:drawing>
        </mc:Choice>
        <mc:Fallback>
          <w:pict>
            <v:shape id="文本框 9" o:spid="_x0000_s1026" o:spt="202" type="#_x0000_t202" style="position:absolute;left:0pt;margin-left:180.3pt;margin-top:11.65pt;height:17.45pt;width:144pt;mso-position-horizontal-relative:margin;mso-wrap-style:none;z-index:251665408;mso-width-relative:page;mso-height-relative:page;" filled="f" stroked="f" coordsize="21600,21600" o:gfxdata="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zTwII&#10;1gAAAAkBAAAPAAAAAAAAAAEAIAAAACIAAABkcnMvZG93bnJldi54bWxQSwECFAAUAAAACACHTuJA&#10;L4vOW+oBAADGAwAADgAAAAAAAAABACAAAAAlAQAAZHJzL2Uyb0RvYy54bWxQSwUGAAAAAAYABgBZ&#10;AQAAgQUAAAAA&#10;">
              <v:fill on="f" focussize="0,0"/>
              <v:stroke on="f"/>
              <v:imagedata o:title=""/>
              <o:lock v:ext="edit" aspectratio="f"/>
              <v:textbox inset="0mm,0mm,0mm,0mm">
                <w:txbxContent>
                  <w:p>
                    <w:pPr>
                      <w:pStyle w:val="36"/>
                    </w:pPr>
                  </w:p>
                </w:txbxContent>
              </v:textbox>
            </v:shape>
          </w:pict>
        </mc:Fallback>
      </mc:AlternateContent>
    </w:r>
    <w:r>
      <w:rPr>
        <w:rFonts w:hint="eastAsia" w:ascii="宋体" w:hAnsi="宋体"/>
        <w:sz w:val="18"/>
        <w:szCs w:val="18"/>
      </w:rPr>
      <mc:AlternateContent>
        <mc:Choice Requires="wps">
          <w:drawing>
            <wp:anchor distT="0" distB="0" distL="114300" distR="114300" simplePos="0" relativeHeight="251664384" behindDoc="0" locked="0" layoutInCell="1" allowOverlap="1">
              <wp:simplePos x="0" y="0"/>
              <wp:positionH relativeFrom="column">
                <wp:posOffset>34925</wp:posOffset>
              </wp:positionH>
              <wp:positionV relativeFrom="paragraph">
                <wp:posOffset>-36195</wp:posOffset>
              </wp:positionV>
              <wp:extent cx="5381625" cy="19050"/>
              <wp:effectExtent l="0" t="4445" r="9525" b="5080"/>
              <wp:wrapNone/>
              <wp:docPr id="8" name="自选图形 8"/>
              <wp:cNvGraphicFramePr/>
              <a:graphic xmlns:a="http://schemas.openxmlformats.org/drawingml/2006/main">
                <a:graphicData uri="http://schemas.microsoft.com/office/word/2010/wordprocessingShape">
                  <wps:wsp>
                    <wps:cNvCnPr/>
                    <wps:spPr>
                      <a:xfrm flipV="1">
                        <a:off x="0" y="0"/>
                        <a:ext cx="5381625"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flip:y;margin-left:2.75pt;margin-top:-2.85pt;height:1.5pt;width:423.75pt;z-index:251664384;mso-width-relative:page;mso-height-relative:page;" filled="f" stroked="t" coordsize="21600,21600" o:gfxdata="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CoP61gAAAAcBAAAPAAAAAAAAAAEAIAAAACIAAABkcnMvZG93bnJl&#10;di54bWxQSwECFAAUAAAACACHTuJAwPUAS/8BAADxAwAADgAAAAAAAAABACAAAAAlAQAAZHJzL2Uy&#10;b0RvYy54bWxQSwUGAAAAAAYABgBZAQAAlgUAAAAA&#10;">
              <v:fill on="f" focussize="0,0"/>
              <v:stroke color="#000000" joinstyle="round"/>
              <v:imagedata o:title=""/>
              <o:lock v:ext="edit" aspectratio="f"/>
            </v:shape>
          </w:pict>
        </mc:Fallback>
      </mc:AlternateContent>
    </w:r>
    <w:r>
      <w:rPr>
        <w:rFonts w:hint="eastAsia" w:ascii="宋体" w:hAnsi="宋体"/>
        <w:sz w:val="18"/>
        <w:szCs w:val="18"/>
        <w:lang w:eastAsia="zh-CN"/>
      </w:rPr>
      <w:t>中天久信管理咨询集团有限公司</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西安市雁塔区唐延路1</w:t>
    </w:r>
    <w:r>
      <w:rPr>
        <w:rFonts w:ascii="宋体" w:hAnsi="宋体"/>
        <w:sz w:val="18"/>
        <w:szCs w:val="18"/>
      </w:rPr>
      <w:t>1</w:t>
    </w:r>
    <w:r>
      <w:rPr>
        <w:rFonts w:hint="eastAsia" w:ascii="宋体" w:hAnsi="宋体"/>
        <w:sz w:val="18"/>
        <w:szCs w:val="18"/>
      </w:rPr>
      <w:t>号禾盛京广中心E座2</w:t>
    </w:r>
    <w:r>
      <w:rPr>
        <w:rFonts w:ascii="宋体" w:hAnsi="宋体"/>
        <w:sz w:val="18"/>
        <w:szCs w:val="18"/>
      </w:rPr>
      <w:t>3</w:t>
    </w:r>
    <w:r>
      <w:rPr>
        <w:rFonts w:hint="eastAsia" w:ascii="宋体" w:hAnsi="宋体"/>
        <w:sz w:val="18"/>
        <w:szCs w:val="18"/>
      </w:rPr>
      <w:t>层</w:t>
    </w:r>
  </w:p>
  <w:p>
    <w:pPr>
      <w:pStyle w:val="36"/>
      <w:jc w:val="both"/>
      <w:rPr>
        <w:rFonts w:hint="eastAsia"/>
        <w:lang w:val="zh-CN"/>
      </w:rPr>
    </w:pPr>
  </w:p>
  <w:p>
    <w:pPr>
      <w:pStyle w:val="36"/>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ascii="宋体" w:hAnsi="宋体"/>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posOffset>2289810</wp:posOffset>
              </wp:positionH>
              <wp:positionV relativeFrom="paragraph">
                <wp:posOffset>137795</wp:posOffset>
              </wp:positionV>
              <wp:extent cx="1828800" cy="179070"/>
              <wp:effectExtent l="0" t="0" r="0" b="0"/>
              <wp:wrapNone/>
              <wp:docPr id="9" name="文本框 10"/>
              <wp:cNvGraphicFramePr/>
              <a:graphic xmlns:a="http://schemas.openxmlformats.org/drawingml/2006/main">
                <a:graphicData uri="http://schemas.microsoft.com/office/word/2010/wordprocessingShape">
                  <wps:wsp>
                    <wps:cNvSpPr txBox="1"/>
                    <wps:spPr>
                      <a:xfrm>
                        <a:off x="0" y="0"/>
                        <a:ext cx="1828800" cy="179070"/>
                      </a:xfrm>
                      <a:prstGeom prst="rect">
                        <a:avLst/>
                      </a:prstGeom>
                      <a:noFill/>
                      <a:ln w="9525">
                        <a:noFill/>
                      </a:ln>
                    </wps:spPr>
                    <wps:txbx>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wps:txbx>
                    <wps:bodyPr vert="horz" wrap="none" lIns="0" tIns="0" rIns="0" bIns="0" anchor="t" anchorCtr="0" upright="0">
                      <a:noAutofit/>
                    </wps:bodyPr>
                  </wps:wsp>
                </a:graphicData>
              </a:graphic>
            </wp:anchor>
          </w:drawing>
        </mc:Choice>
        <mc:Fallback>
          <w:pict>
            <v:shape id="文本框 10" o:spid="_x0000_s1026" o:spt="202" type="#_x0000_t202" style="position:absolute;left:0pt;margin-left:180.3pt;margin-top:10.85pt;height:14.1pt;width:144pt;mso-position-horizontal-relative:margin;mso-wrap-style:none;z-index:251669504;mso-width-relative:page;mso-height-relative:page;" filled="f" stroked="f" coordsize="21600,21600" o:gfxdata="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xyJ&#10;utcAAAAJAQAADwAAAAAAAAABACAAAAAiAAAAZHJzL2Rvd25yZXYueG1sUEsBAhQAFAAAAAgAh07i&#10;QM4iDTPqAQAAxwMAAA4AAAAAAAAAAQAgAAAAJgEAAGRycy9lMm9Eb2MueG1sUEsFBgAAAAAGAAYA&#10;WQEAAIIFAAAAAA==&#10;">
              <v:fill on="f" focussize="0,0"/>
              <v:stroke on="f"/>
              <v:imagedata o:title=""/>
              <o:lock v:ext="edit" aspectratio="f"/>
              <v:textbox inset="0mm,0mm,0mm,0mm">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posOffset>2289810</wp:posOffset>
              </wp:positionH>
              <wp:positionV relativeFrom="paragraph">
                <wp:posOffset>147955</wp:posOffset>
              </wp:positionV>
              <wp:extent cx="1828800" cy="221615"/>
              <wp:effectExtent l="0" t="0" r="0" b="0"/>
              <wp:wrapNone/>
              <wp:docPr id="10" name="文本框 9"/>
              <wp:cNvGraphicFramePr/>
              <a:graphic xmlns:a="http://schemas.openxmlformats.org/drawingml/2006/main">
                <a:graphicData uri="http://schemas.microsoft.com/office/word/2010/wordprocessingShape">
                  <wps:wsp>
                    <wps:cNvSpPr txBox="1"/>
                    <wps:spPr>
                      <a:xfrm>
                        <a:off x="0" y="0"/>
                        <a:ext cx="1828800" cy="221615"/>
                      </a:xfrm>
                      <a:prstGeom prst="rect">
                        <a:avLst/>
                      </a:prstGeom>
                      <a:noFill/>
                      <a:ln w="9525">
                        <a:noFill/>
                      </a:ln>
                    </wps:spPr>
                    <wps:txbx>
                      <w:txbxContent>
                        <w:p>
                          <w:pPr>
                            <w:pStyle w:val="36"/>
                          </w:pPr>
                        </w:p>
                      </w:txbxContent>
                    </wps:txbx>
                    <wps:bodyPr vert="horz" wrap="none" lIns="0" tIns="0" rIns="0" bIns="0" anchor="t" anchorCtr="0" upright="0">
                      <a:noAutofit/>
                    </wps:bodyPr>
                  </wps:wsp>
                </a:graphicData>
              </a:graphic>
            </wp:anchor>
          </w:drawing>
        </mc:Choice>
        <mc:Fallback>
          <w:pict>
            <v:shape id="文本框 9" o:spid="_x0000_s1026" o:spt="202" type="#_x0000_t202" style="position:absolute;left:0pt;margin-left:180.3pt;margin-top:11.65pt;height:17.45pt;width:144pt;mso-position-horizontal-relative:margin;mso-wrap-style:none;z-index:251668480;mso-width-relative:page;mso-height-relative:page;" filled="f" stroked="f" coordsize="21600,21600" o:gfxdata="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NPAgjW&#10;AAAACQEAAA8AAAAAAAAAAQAgAAAAIgAAAGRycy9kb3ducmV2LnhtbFBLAQIUABQAAAAIAIdO4kCA&#10;JKzG6QEAAMcDAAAOAAAAAAAAAAEAIAAAACUBAABkcnMvZTJvRG9jLnhtbFBLBQYAAAAABgAGAFkB&#10;AACABQAAAAA=&#10;">
              <v:fill on="f" focussize="0,0"/>
              <v:stroke on="f"/>
              <v:imagedata o:title=""/>
              <o:lock v:ext="edit" aspectratio="f"/>
              <v:textbox inset="0mm,0mm,0mm,0mm">
                <w:txbxContent>
                  <w:p>
                    <w:pPr>
                      <w:pStyle w:val="36"/>
                    </w:pPr>
                  </w:p>
                </w:txbxContent>
              </v:textbox>
            </v:shape>
          </w:pict>
        </mc:Fallback>
      </mc:AlternateContent>
    </w:r>
    <w:r>
      <w:rPr>
        <w:rFonts w:hint="eastAsia" w:ascii="宋体" w:hAnsi="宋体"/>
        <w:sz w:val="18"/>
        <w:szCs w:val="18"/>
      </w:rPr>
      <mc:AlternateContent>
        <mc:Choice Requires="wps">
          <w:drawing>
            <wp:anchor distT="0" distB="0" distL="114300" distR="114300" simplePos="0" relativeHeight="251667456" behindDoc="0" locked="0" layoutInCell="1" allowOverlap="1">
              <wp:simplePos x="0" y="0"/>
              <wp:positionH relativeFrom="column">
                <wp:posOffset>34925</wp:posOffset>
              </wp:positionH>
              <wp:positionV relativeFrom="paragraph">
                <wp:posOffset>-36195</wp:posOffset>
              </wp:positionV>
              <wp:extent cx="5381625" cy="19050"/>
              <wp:effectExtent l="0" t="4445" r="9525" b="5080"/>
              <wp:wrapNone/>
              <wp:docPr id="11" name="自选图形 8"/>
              <wp:cNvGraphicFramePr/>
              <a:graphic xmlns:a="http://schemas.openxmlformats.org/drawingml/2006/main">
                <a:graphicData uri="http://schemas.microsoft.com/office/word/2010/wordprocessingShape">
                  <wps:wsp>
                    <wps:cNvCnPr/>
                    <wps:spPr>
                      <a:xfrm flipV="1">
                        <a:off x="0" y="0"/>
                        <a:ext cx="5381625"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flip:y;margin-left:2.75pt;margin-top:-2.85pt;height:1.5pt;width:423.75pt;z-index:251667456;mso-width-relative:page;mso-height-relative:page;" filled="f" stroked="t" coordsize="21600,21600" o:gfxdata="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gqD+tYAAAAHAQAADwAAAAAAAAABACAAAAAiAAAAZHJzL2Rvd25y&#10;ZXYueG1sUEsBAhQAFAAAAAgAh07iQLfB1kEAAgAA8gMAAA4AAAAAAAAAAQAgAAAAJQEAAGRycy9l&#10;Mm9Eb2MueG1sUEsFBgAAAAAGAAYAWQEAAJcFAAAAAA==&#10;">
              <v:fill on="f" focussize="0,0"/>
              <v:stroke color="#000000" joinstyle="round"/>
              <v:imagedata o:title=""/>
              <o:lock v:ext="edit" aspectratio="f"/>
            </v:shape>
          </w:pict>
        </mc:Fallback>
      </mc:AlternateContent>
    </w:r>
    <w:r>
      <w:rPr>
        <w:rFonts w:hint="eastAsia" w:ascii="宋体" w:hAnsi="宋体"/>
        <w:sz w:val="18"/>
        <w:szCs w:val="18"/>
        <w:lang w:eastAsia="zh-CN"/>
      </w:rPr>
      <w:t>中天久信管理咨询集团有限公司</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西安市雁塔区唐延路1</w:t>
    </w:r>
    <w:r>
      <w:rPr>
        <w:rFonts w:ascii="宋体" w:hAnsi="宋体"/>
        <w:sz w:val="18"/>
        <w:szCs w:val="18"/>
      </w:rPr>
      <w:t>1</w:t>
    </w:r>
    <w:r>
      <w:rPr>
        <w:rFonts w:hint="eastAsia" w:ascii="宋体" w:hAnsi="宋体"/>
        <w:sz w:val="18"/>
        <w:szCs w:val="18"/>
      </w:rPr>
      <w:t>号禾盛京广中心E座2</w:t>
    </w:r>
    <w:r>
      <w:rPr>
        <w:rFonts w:ascii="宋体" w:hAnsi="宋体"/>
        <w:sz w:val="18"/>
        <w:szCs w:val="18"/>
      </w:rPr>
      <w:t>3</w:t>
    </w:r>
    <w:r>
      <w:rPr>
        <w:rFonts w:hint="eastAsia" w:ascii="宋体" w:hAnsi="宋体"/>
        <w:sz w:val="18"/>
        <w:szCs w:val="18"/>
      </w:rPr>
      <w:t>层</w:t>
    </w:r>
  </w:p>
  <w:p>
    <w:pPr>
      <w:pStyle w:val="36"/>
      <w:jc w:val="both"/>
      <w:rPr>
        <w:rFonts w:hint="eastAsia"/>
        <w:lang w:val="zh-CN"/>
      </w:rPr>
    </w:pPr>
  </w:p>
  <w:p>
    <w:pPr>
      <w:pStyle w:val="36"/>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ascii="宋体" w:hAnsi="宋体"/>
        <w:sz w:val="18"/>
        <w:szCs w:val="18"/>
      </w:rPr>
    </w:pPr>
    <w:r>
      <w:rPr>
        <w:sz w:val="18"/>
      </w:rPr>
      <mc:AlternateContent>
        <mc:Choice Requires="wps">
          <w:drawing>
            <wp:anchor distT="0" distB="0" distL="114300" distR="114300" simplePos="0" relativeHeight="251672576" behindDoc="0" locked="0" layoutInCell="1" allowOverlap="1">
              <wp:simplePos x="0" y="0"/>
              <wp:positionH relativeFrom="margin">
                <wp:posOffset>2289810</wp:posOffset>
              </wp:positionH>
              <wp:positionV relativeFrom="paragraph">
                <wp:posOffset>137795</wp:posOffset>
              </wp:positionV>
              <wp:extent cx="1828800" cy="179070"/>
              <wp:effectExtent l="0" t="0" r="0" b="0"/>
              <wp:wrapNone/>
              <wp:docPr id="12" name="文本框 10"/>
              <wp:cNvGraphicFramePr/>
              <a:graphic xmlns:a="http://schemas.openxmlformats.org/drawingml/2006/main">
                <a:graphicData uri="http://schemas.microsoft.com/office/word/2010/wordprocessingShape">
                  <wps:wsp>
                    <wps:cNvSpPr txBox="1"/>
                    <wps:spPr>
                      <a:xfrm>
                        <a:off x="0" y="0"/>
                        <a:ext cx="1828800" cy="179070"/>
                      </a:xfrm>
                      <a:prstGeom prst="rect">
                        <a:avLst/>
                      </a:prstGeom>
                      <a:noFill/>
                      <a:ln w="9525">
                        <a:noFill/>
                      </a:ln>
                    </wps:spPr>
                    <wps:txbx>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wps:txbx>
                    <wps:bodyPr vert="horz" wrap="none" lIns="0" tIns="0" rIns="0" bIns="0" anchor="t" anchorCtr="0" upright="0">
                      <a:noAutofit/>
                    </wps:bodyPr>
                  </wps:wsp>
                </a:graphicData>
              </a:graphic>
            </wp:anchor>
          </w:drawing>
        </mc:Choice>
        <mc:Fallback>
          <w:pict>
            <v:shape id="文本框 10" o:spid="_x0000_s1026" o:spt="202" type="#_x0000_t202" style="position:absolute;left:0pt;margin-left:180.3pt;margin-top:10.85pt;height:14.1pt;width:144pt;mso-position-horizontal-relative:margin;mso-wrap-style:none;z-index:251672576;mso-width-relative:page;mso-height-relative:page;" filled="f" stroked="f" coordsize="21600,21600" o:gfxdata="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xyJ&#10;utcAAAAJAQAADwAAAAAAAAABACAAAAAiAAAAZHJzL2Rvd25yZXYueG1sUEsBAhQAFAAAAAgAh07i&#10;QCGjECrqAQAAyAMAAA4AAAAAAAAAAQAgAAAAJgEAAGRycy9lMm9Eb2MueG1sUEsFBgAAAAAGAAYA&#10;WQEAAIIFAAAAAA==&#10;">
              <v:fill on="f" focussize="0,0"/>
              <v:stroke on="f"/>
              <v:imagedata o:title=""/>
              <o:lock v:ext="edit" aspectratio="f"/>
              <v:textbox inset="0mm,0mm,0mm,0mm">
                <w:txbxContent>
                  <w:p>
                    <w:pPr>
                      <w:pStyle w:val="3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63</w:t>
                    </w:r>
                    <w:r>
                      <w:t xml:space="preserve"> 页</w:t>
                    </w:r>
                  </w:p>
                </w:txbxContent>
              </v:textbox>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margin">
                <wp:posOffset>2289810</wp:posOffset>
              </wp:positionH>
              <wp:positionV relativeFrom="paragraph">
                <wp:posOffset>147955</wp:posOffset>
              </wp:positionV>
              <wp:extent cx="1828800" cy="221615"/>
              <wp:effectExtent l="0" t="0" r="0" b="0"/>
              <wp:wrapNone/>
              <wp:docPr id="13" name="文本框 9"/>
              <wp:cNvGraphicFramePr/>
              <a:graphic xmlns:a="http://schemas.openxmlformats.org/drawingml/2006/main">
                <a:graphicData uri="http://schemas.microsoft.com/office/word/2010/wordprocessingShape">
                  <wps:wsp>
                    <wps:cNvSpPr txBox="1"/>
                    <wps:spPr>
                      <a:xfrm>
                        <a:off x="0" y="0"/>
                        <a:ext cx="1828800" cy="221615"/>
                      </a:xfrm>
                      <a:prstGeom prst="rect">
                        <a:avLst/>
                      </a:prstGeom>
                      <a:noFill/>
                      <a:ln w="9525">
                        <a:noFill/>
                      </a:ln>
                    </wps:spPr>
                    <wps:txbx>
                      <w:txbxContent>
                        <w:p>
                          <w:pPr>
                            <w:pStyle w:val="36"/>
                          </w:pPr>
                        </w:p>
                      </w:txbxContent>
                    </wps:txbx>
                    <wps:bodyPr vert="horz" wrap="none" lIns="0" tIns="0" rIns="0" bIns="0" anchor="t" anchorCtr="0" upright="0">
                      <a:noAutofit/>
                    </wps:bodyPr>
                  </wps:wsp>
                </a:graphicData>
              </a:graphic>
            </wp:anchor>
          </w:drawing>
        </mc:Choice>
        <mc:Fallback>
          <w:pict>
            <v:shape id="文本框 9" o:spid="_x0000_s1026" o:spt="202" type="#_x0000_t202" style="position:absolute;left:0pt;margin-left:180.3pt;margin-top:11.65pt;height:17.45pt;width:144pt;mso-position-horizontal-relative:margin;mso-wrap-style:none;z-index:251671552;mso-width-relative:page;mso-height-relative:page;" filled="f" stroked="f" coordsize="21600,21600" o:gfxdata="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zTwII&#10;1gAAAAkBAAAPAAAAAAAAAAEAIAAAACIAAABkcnMvZG93bnJldi54bWxQSwECFAAUAAAACACHTuJA&#10;XilFi+oBAADHAwAADgAAAAAAAAABACAAAAAlAQAAZHJzL2Uyb0RvYy54bWxQSwUGAAAAAAYABgBZ&#10;AQAAgQUAAAAA&#10;">
              <v:fill on="f" focussize="0,0"/>
              <v:stroke on="f"/>
              <v:imagedata o:title=""/>
              <o:lock v:ext="edit" aspectratio="f"/>
              <v:textbox inset="0mm,0mm,0mm,0mm">
                <w:txbxContent>
                  <w:p>
                    <w:pPr>
                      <w:pStyle w:val="36"/>
                    </w:pPr>
                  </w:p>
                </w:txbxContent>
              </v:textbox>
            </v:shape>
          </w:pict>
        </mc:Fallback>
      </mc:AlternateContent>
    </w:r>
    <w:r>
      <w:rPr>
        <w:rFonts w:hint="eastAsia" w:ascii="宋体" w:hAnsi="宋体"/>
        <w:sz w:val="18"/>
        <w:szCs w:val="18"/>
      </w:rPr>
      <mc:AlternateContent>
        <mc:Choice Requires="wps">
          <w:drawing>
            <wp:anchor distT="0" distB="0" distL="114300" distR="114300" simplePos="0" relativeHeight="251670528" behindDoc="0" locked="0" layoutInCell="1" allowOverlap="1">
              <wp:simplePos x="0" y="0"/>
              <wp:positionH relativeFrom="column">
                <wp:posOffset>34925</wp:posOffset>
              </wp:positionH>
              <wp:positionV relativeFrom="paragraph">
                <wp:posOffset>-36195</wp:posOffset>
              </wp:positionV>
              <wp:extent cx="5381625" cy="19050"/>
              <wp:effectExtent l="0" t="4445" r="9525" b="5080"/>
              <wp:wrapNone/>
              <wp:docPr id="14" name="自选图形 8"/>
              <wp:cNvGraphicFramePr/>
              <a:graphic xmlns:a="http://schemas.openxmlformats.org/drawingml/2006/main">
                <a:graphicData uri="http://schemas.microsoft.com/office/word/2010/wordprocessingShape">
                  <wps:wsp>
                    <wps:cNvCnPr/>
                    <wps:spPr>
                      <a:xfrm flipV="1">
                        <a:off x="0" y="0"/>
                        <a:ext cx="5381625"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flip:y;margin-left:2.75pt;margin-top:-2.85pt;height:1.5pt;width:423.75pt;z-index:251670528;mso-width-relative:page;mso-height-relative:page;" filled="f" stroked="t" coordsize="21600,21600" o:gfxdata="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gqD+tYAAAAHAQAADwAAAAAAAAABACAAAAAiAAAAZHJzL2Rvd25y&#10;ZXYueG1sUEsBAhQAFAAAAAgAh07iQBlHO8kAAgAA8gMAAA4AAAAAAAAAAQAgAAAAJQEAAGRycy9l&#10;Mm9Eb2MueG1sUEsFBgAAAAAGAAYAWQEAAJcFAAAAAA==&#10;">
              <v:fill on="f" focussize="0,0"/>
              <v:stroke color="#000000" joinstyle="round"/>
              <v:imagedata o:title=""/>
              <o:lock v:ext="edit" aspectratio="f"/>
            </v:shape>
          </w:pict>
        </mc:Fallback>
      </mc:AlternateContent>
    </w:r>
    <w:r>
      <w:rPr>
        <w:rFonts w:hint="eastAsia" w:ascii="宋体" w:hAnsi="宋体"/>
        <w:sz w:val="18"/>
        <w:szCs w:val="18"/>
        <w:lang w:eastAsia="zh-CN"/>
      </w:rPr>
      <w:t>中天久信管理咨询集团有限公司</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西安市雁塔区唐延路1</w:t>
    </w:r>
    <w:r>
      <w:rPr>
        <w:rFonts w:ascii="宋体" w:hAnsi="宋体"/>
        <w:sz w:val="18"/>
        <w:szCs w:val="18"/>
      </w:rPr>
      <w:t>1</w:t>
    </w:r>
    <w:r>
      <w:rPr>
        <w:rFonts w:hint="eastAsia" w:ascii="宋体" w:hAnsi="宋体"/>
        <w:sz w:val="18"/>
        <w:szCs w:val="18"/>
      </w:rPr>
      <w:t>号禾盛京广中心E座2</w:t>
    </w:r>
    <w:r>
      <w:rPr>
        <w:rFonts w:ascii="宋体" w:hAnsi="宋体"/>
        <w:sz w:val="18"/>
        <w:szCs w:val="18"/>
      </w:rPr>
      <w:t>3</w:t>
    </w:r>
    <w:r>
      <w:rPr>
        <w:rFonts w:hint="eastAsia" w:ascii="宋体" w:hAnsi="宋体"/>
        <w:sz w:val="18"/>
        <w:szCs w:val="18"/>
      </w:rPr>
      <w:t>层</w:t>
    </w:r>
  </w:p>
  <w:p>
    <w:pPr>
      <w:pStyle w:val="36"/>
      <w:jc w:val="both"/>
      <w:rPr>
        <w:rFonts w:hint="eastAsia"/>
        <w:lang w:val="zh-CN"/>
      </w:rPr>
    </w:pPr>
  </w:p>
  <w:p>
    <w:pPr>
      <w:pStyle w:val="36"/>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62"/>
      </w:rPr>
    </w:pPr>
    <w:r>
      <w:fldChar w:fldCharType="begin"/>
    </w:r>
    <w:r>
      <w:rPr>
        <w:rStyle w:val="62"/>
      </w:rPr>
      <w:instrText xml:space="preserve">PAGE  </w:instrText>
    </w:r>
    <w:r>
      <w:fldChar w:fldCharType="end"/>
    </w:r>
  </w:p>
  <w:p>
    <w:pPr>
      <w:pStyle w:val="3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left"/>
    </w:pPr>
    <w:r>
      <w:rPr>
        <w:rFonts w:hint="eastAsia"/>
        <w:sz w:val="18"/>
        <w:szCs w:val="18"/>
        <w:lang w:eastAsia="zh-CN"/>
      </w:rPr>
      <w:t>长安区新冠疫情防控指挥部全员核酸检测物资采购项目</w:t>
    </w:r>
    <w:r>
      <w:rPr>
        <w:rFonts w:hint="eastAsia"/>
        <w:sz w:val="18"/>
        <w:szCs w:val="18"/>
        <w:lang w:val="en-US" w:eastAsia="zh-CN"/>
      </w:rPr>
      <w:t xml:space="preserve">                                  </w:t>
    </w:r>
    <w:r>
      <w:rPr>
        <w:rFonts w:hint="eastAsia"/>
        <w:sz w:val="18"/>
        <w:szCs w:val="18"/>
        <w:lang w:eastAsia="zh-CN"/>
      </w:rPr>
      <w:t>JXZB2021-N128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pPr>
    <w:r>
      <w:rPr>
        <w:rFonts w:hint="eastAsia"/>
        <w:sz w:val="18"/>
        <w:szCs w:val="18"/>
        <w:lang w:val="en-US" w:eastAsia="zh-CN"/>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pPr>
    <w:r>
      <w:rPr>
        <w:rFonts w:hint="eastAsia"/>
        <w:sz w:val="18"/>
        <w:szCs w:val="18"/>
        <w:lang w:val="en-US" w:eastAsia="zh-CN"/>
      </w:rPr>
      <w:t xml:space="preserve"> </w:t>
    </w:r>
    <w:r>
      <w:rPr>
        <w:rFonts w:hint="eastAsia"/>
        <w:sz w:val="18"/>
        <w:szCs w:val="18"/>
        <w:lang w:eastAsia="zh-CN"/>
      </w:rPr>
      <w:t>长安区新冠疫情防控指挥部全员核酸检测物资采购项目</w:t>
    </w:r>
    <w:r>
      <w:rPr>
        <w:rFonts w:hint="eastAsia"/>
        <w:sz w:val="18"/>
        <w:szCs w:val="18"/>
        <w:lang w:val="en-US" w:eastAsia="zh-CN"/>
      </w:rPr>
      <w:t xml:space="preserve">                                  </w:t>
    </w:r>
    <w:r>
      <w:rPr>
        <w:rFonts w:hint="eastAsia"/>
        <w:sz w:val="18"/>
        <w:szCs w:val="18"/>
        <w:lang w:eastAsia="zh-CN"/>
      </w:rPr>
      <w:t>JXZB2021-N128</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left"/>
    </w:pPr>
    <w:r>
      <w:rPr>
        <w:rFonts w:hint="eastAsia"/>
        <w:sz w:val="18"/>
        <w:szCs w:val="18"/>
        <w:lang w:val="en-US" w:eastAsia="zh-CN"/>
      </w:rPr>
      <w:t xml:space="preserve"> </w:t>
    </w:r>
    <w:r>
      <w:rPr>
        <w:rFonts w:hint="eastAsia"/>
        <w:sz w:val="18"/>
        <w:szCs w:val="18"/>
        <w:lang w:eastAsia="zh-CN"/>
      </w:rPr>
      <w:t>长安区新冠疫情防控指挥部全员核酸检测物资采购项目</w:t>
    </w:r>
    <w:r>
      <w:rPr>
        <w:rFonts w:hint="eastAsia"/>
        <w:sz w:val="18"/>
        <w:szCs w:val="18"/>
        <w:lang w:val="en-US" w:eastAsia="zh-CN"/>
      </w:rPr>
      <w:t xml:space="preserve">                                  </w:t>
    </w:r>
    <w:r>
      <w:rPr>
        <w:rFonts w:hint="eastAsia"/>
        <w:sz w:val="18"/>
        <w:szCs w:val="18"/>
        <w:lang w:eastAsia="zh-CN"/>
      </w:rPr>
      <w:t>JXZB2021-N128</w:t>
    </w:r>
  </w:p>
  <w:p>
    <w:pPr>
      <w:pStyle w:val="37"/>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left"/>
    </w:pPr>
    <w:r>
      <w:rPr>
        <w:rFonts w:hint="eastAsia"/>
        <w:sz w:val="18"/>
        <w:szCs w:val="18"/>
        <w:lang w:eastAsia="zh-CN"/>
      </w:rPr>
      <w:t>长安区新冠疫情防控指挥部全员核酸检测物资采购项目</w:t>
    </w:r>
    <w:r>
      <w:rPr>
        <w:rFonts w:hint="eastAsia"/>
        <w:sz w:val="18"/>
        <w:szCs w:val="18"/>
        <w:lang w:val="en-US" w:eastAsia="zh-CN"/>
      </w:rPr>
      <w:t xml:space="preserve">                                  </w:t>
    </w:r>
    <w:r>
      <w:rPr>
        <w:rFonts w:hint="eastAsia"/>
        <w:sz w:val="18"/>
        <w:szCs w:val="18"/>
        <w:lang w:eastAsia="zh-CN"/>
      </w:rPr>
      <w:t>JXZB2021-N128</w:t>
    </w:r>
  </w:p>
  <w:p>
    <w:pPr>
      <w:pStyle w:val="37"/>
      <w:pBdr>
        <w:bottom w:val="none" w:color="auto" w:sz="0" w:space="1"/>
      </w:pBdr>
    </w:pPr>
    <w:r>
      <w:rPr>
        <w:rFonts w:hint="eastAsia"/>
        <w:sz w:val="18"/>
        <w:szCs w:val="18"/>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8A4345"/>
    <w:multiLevelType w:val="singleLevel"/>
    <w:tmpl w:val="CD8A4345"/>
    <w:lvl w:ilvl="0" w:tentative="0">
      <w:start w:val="10"/>
      <w:numFmt w:val="chineseCounting"/>
      <w:suff w:val="nothing"/>
      <w:lvlText w:val="%1、"/>
      <w:lvlJc w:val="left"/>
      <w:rPr>
        <w:rFonts w:hint="eastAsia"/>
      </w:rPr>
    </w:lvl>
  </w:abstractNum>
  <w:abstractNum w:abstractNumId="1">
    <w:nsid w:val="D142DAF7"/>
    <w:multiLevelType w:val="singleLevel"/>
    <w:tmpl w:val="D142DAF7"/>
    <w:lvl w:ilvl="0" w:tentative="0">
      <w:start w:val="1"/>
      <w:numFmt w:val="decimal"/>
      <w:suff w:val="nothing"/>
      <w:lvlText w:val="%1．"/>
      <w:lvlJc w:val="left"/>
    </w:lvl>
  </w:abstractNum>
  <w:abstractNum w:abstractNumId="2">
    <w:nsid w:val="DA0ED045"/>
    <w:multiLevelType w:val="singleLevel"/>
    <w:tmpl w:val="DA0ED045"/>
    <w:lvl w:ilvl="0" w:tentative="0">
      <w:start w:val="6"/>
      <w:numFmt w:val="chineseCounting"/>
      <w:suff w:val="nothing"/>
      <w:lvlText w:val="%1、"/>
      <w:lvlJc w:val="left"/>
      <w:rPr>
        <w:rFonts w:hint="eastAsia"/>
      </w:rPr>
    </w:lvl>
  </w:abstractNum>
  <w:abstractNum w:abstractNumId="3">
    <w:nsid w:val="E9A52DC7"/>
    <w:multiLevelType w:val="singleLevel"/>
    <w:tmpl w:val="E9A52DC7"/>
    <w:lvl w:ilvl="0" w:tentative="0">
      <w:start w:val="2"/>
      <w:numFmt w:val="chineseCounting"/>
      <w:suff w:val="space"/>
      <w:lvlText w:val="第%1章"/>
      <w:lvlJc w:val="left"/>
      <w:rPr>
        <w:rFonts w:hint="eastAsia"/>
      </w:rPr>
    </w:lvl>
  </w:abstractNum>
  <w:abstractNum w:abstractNumId="4">
    <w:nsid w:val="EB8AB96E"/>
    <w:multiLevelType w:val="singleLevel"/>
    <w:tmpl w:val="EB8AB96E"/>
    <w:lvl w:ilvl="0" w:tentative="0">
      <w:start w:val="5"/>
      <w:numFmt w:val="chineseCounting"/>
      <w:suff w:val="space"/>
      <w:lvlText w:val="第%1章"/>
      <w:lvlJc w:val="left"/>
      <w:rPr>
        <w:rFonts w:hint="eastAsia"/>
      </w:rPr>
    </w:lvl>
  </w:abstractNum>
  <w:abstractNum w:abstractNumId="5">
    <w:nsid w:val="EFC65B1A"/>
    <w:multiLevelType w:val="singleLevel"/>
    <w:tmpl w:val="EFC65B1A"/>
    <w:lvl w:ilvl="0" w:tentative="0">
      <w:start w:val="1"/>
      <w:numFmt w:val="chineseCounting"/>
      <w:suff w:val="nothing"/>
      <w:lvlText w:val="%1、"/>
      <w:lvlJc w:val="left"/>
      <w:rPr>
        <w:rFonts w:hint="eastAsia"/>
      </w:rPr>
    </w:lvl>
  </w:abstractNum>
  <w:abstractNum w:abstractNumId="6">
    <w:nsid w:val="00000003"/>
    <w:multiLevelType w:val="singleLevel"/>
    <w:tmpl w:val="00000003"/>
    <w:lvl w:ilvl="0" w:tentative="0">
      <w:start w:val="1"/>
      <w:numFmt w:val="decimal"/>
      <w:pStyle w:val="141"/>
      <w:lvlText w:val="%1."/>
      <w:lvlJc w:val="left"/>
      <w:pPr>
        <w:tabs>
          <w:tab w:val="left" w:pos="780"/>
        </w:tabs>
        <w:ind w:left="780" w:hanging="360"/>
      </w:pPr>
    </w:lvl>
  </w:abstractNum>
  <w:abstractNum w:abstractNumId="7">
    <w:nsid w:val="00000005"/>
    <w:multiLevelType w:val="multilevel"/>
    <w:tmpl w:val="00000005"/>
    <w:lvl w:ilvl="0" w:tentative="0">
      <w:start w:val="1"/>
      <w:numFmt w:val="japaneseCounting"/>
      <w:pStyle w:val="222"/>
      <w:lvlText w:val="%1、"/>
      <w:lvlJc w:val="left"/>
      <w:pPr>
        <w:tabs>
          <w:tab w:val="left" w:pos="390"/>
        </w:tabs>
        <w:ind w:left="390" w:hanging="390"/>
      </w:pPr>
    </w:lvl>
    <w:lvl w:ilvl="1" w:tentative="0">
      <w:start w:val="1"/>
      <w:numFmt w:val="decimal"/>
      <w:lvlText w:val="%2、"/>
      <w:lvlJc w:val="left"/>
      <w:pPr>
        <w:tabs>
          <w:tab w:val="left" w:pos="780"/>
        </w:tabs>
        <w:ind w:left="780" w:hanging="360"/>
      </w:pPr>
    </w:lvl>
    <w:lvl w:ilvl="2" w:tentative="0">
      <w:start w:val="1"/>
      <w:numFmt w:val="decimal"/>
      <w:pStyle w:val="190"/>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00000006"/>
    <w:multiLevelType w:val="singleLevel"/>
    <w:tmpl w:val="00000006"/>
    <w:lvl w:ilvl="0" w:tentative="0">
      <w:start w:val="1"/>
      <w:numFmt w:val="bullet"/>
      <w:pStyle w:val="230"/>
      <w:lvlText w:val=""/>
      <w:lvlJc w:val="left"/>
      <w:pPr>
        <w:tabs>
          <w:tab w:val="left" w:pos="1620"/>
        </w:tabs>
        <w:ind w:left="1620" w:hanging="360"/>
      </w:pPr>
      <w:rPr>
        <w:rFonts w:hint="default" w:ascii="Wingdings" w:hAnsi="Wingdings"/>
      </w:rPr>
    </w:lvl>
  </w:abstractNum>
  <w:abstractNum w:abstractNumId="9">
    <w:nsid w:val="00000008"/>
    <w:multiLevelType w:val="multilevel"/>
    <w:tmpl w:val="00000008"/>
    <w:lvl w:ilvl="0" w:tentative="0">
      <w:start w:val="1"/>
      <w:numFmt w:val="decimal"/>
      <w:pStyle w:val="209"/>
      <w:lvlText w:val="%1、"/>
      <w:lvlJc w:val="left"/>
      <w:pPr>
        <w:tabs>
          <w:tab w:val="left" w:pos="360"/>
        </w:tabs>
        <w:ind w:left="360" w:hanging="360"/>
      </w:pPr>
    </w:lvl>
    <w:lvl w:ilvl="1" w:tentative="0">
      <w:start w:val="1"/>
      <w:numFmt w:val="decimal"/>
      <w:pStyle w:val="262"/>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00000012"/>
    <w:multiLevelType w:val="singleLevel"/>
    <w:tmpl w:val="00000012"/>
    <w:lvl w:ilvl="0" w:tentative="0">
      <w:start w:val="1"/>
      <w:numFmt w:val="bullet"/>
      <w:pStyle w:val="245"/>
      <w:lvlText w:val=""/>
      <w:lvlJc w:val="left"/>
      <w:pPr>
        <w:tabs>
          <w:tab w:val="left" w:pos="780"/>
        </w:tabs>
        <w:ind w:left="780" w:hanging="360"/>
      </w:pPr>
      <w:rPr>
        <w:rFonts w:hint="default" w:ascii="Wingdings" w:hAnsi="Wingdings"/>
      </w:rPr>
    </w:lvl>
  </w:abstractNum>
  <w:abstractNum w:abstractNumId="11">
    <w:nsid w:val="00000017"/>
    <w:multiLevelType w:val="singleLevel"/>
    <w:tmpl w:val="00000017"/>
    <w:lvl w:ilvl="0" w:tentative="0">
      <w:start w:val="1"/>
      <w:numFmt w:val="bullet"/>
      <w:pStyle w:val="246"/>
      <w:lvlText w:val=""/>
      <w:lvlJc w:val="left"/>
      <w:pPr>
        <w:tabs>
          <w:tab w:val="left" w:pos="1200"/>
        </w:tabs>
        <w:ind w:left="1200" w:hanging="360"/>
      </w:pPr>
      <w:rPr>
        <w:rFonts w:hint="default" w:ascii="Wingdings" w:hAnsi="Wingdings"/>
      </w:rPr>
    </w:lvl>
  </w:abstractNum>
  <w:abstractNum w:abstractNumId="12">
    <w:nsid w:val="3B2C3F45"/>
    <w:multiLevelType w:val="multilevel"/>
    <w:tmpl w:val="3B2C3F45"/>
    <w:lvl w:ilvl="0" w:tentative="0">
      <w:start w:val="1"/>
      <w:numFmt w:val="japaneseCounting"/>
      <w:pStyle w:val="213"/>
      <w:lvlText w:val="第%1篇"/>
      <w:lvlJc w:val="left"/>
      <w:pPr>
        <w:tabs>
          <w:tab w:val="left" w:pos="4815"/>
        </w:tabs>
        <w:ind w:left="4815" w:hanging="1755"/>
      </w:pPr>
      <w:rPr>
        <w:rFonts w:hint="eastAsia"/>
      </w:rPr>
    </w:lvl>
    <w:lvl w:ilvl="1" w:tentative="0">
      <w:start w:val="1"/>
      <w:numFmt w:val="japaneseCounting"/>
      <w:lvlText w:val="%2、"/>
      <w:lvlJc w:val="left"/>
      <w:pPr>
        <w:tabs>
          <w:tab w:val="left" w:pos="2160"/>
        </w:tabs>
        <w:ind w:left="2160" w:hanging="720"/>
      </w:pPr>
      <w:rPr>
        <w:rFonts w:ascii="Times New Roman" w:hAnsi="Times New Roman" w:eastAsia="Times New Roman" w:cs="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8AF0F93"/>
    <w:multiLevelType w:val="singleLevel"/>
    <w:tmpl w:val="48AF0F93"/>
    <w:lvl w:ilvl="0" w:tentative="0">
      <w:start w:val="1"/>
      <w:numFmt w:val="decimal"/>
      <w:suff w:val="nothing"/>
      <w:lvlText w:val="%1、"/>
      <w:lvlJc w:val="left"/>
      <w:pPr>
        <w:ind w:left="-60"/>
      </w:pPr>
    </w:lvl>
  </w:abstractNum>
  <w:abstractNum w:abstractNumId="14">
    <w:nsid w:val="5062296D"/>
    <w:multiLevelType w:val="singleLevel"/>
    <w:tmpl w:val="5062296D"/>
    <w:lvl w:ilvl="0" w:tentative="0">
      <w:start w:val="1"/>
      <w:numFmt w:val="decimal"/>
      <w:suff w:val="nothing"/>
      <w:lvlText w:val="%1、"/>
      <w:lvlJc w:val="left"/>
    </w:lvl>
  </w:abstractNum>
  <w:abstractNum w:abstractNumId="15">
    <w:nsid w:val="51447EEA"/>
    <w:multiLevelType w:val="singleLevel"/>
    <w:tmpl w:val="51447EEA"/>
    <w:lvl w:ilvl="0" w:tentative="0">
      <w:start w:val="1"/>
      <w:numFmt w:val="decimal"/>
      <w:suff w:val="nothing"/>
      <w:lvlText w:val="%1）"/>
      <w:lvlJc w:val="left"/>
    </w:lvl>
  </w:abstractNum>
  <w:abstractNum w:abstractNumId="16">
    <w:nsid w:val="53562C64"/>
    <w:multiLevelType w:val="singleLevel"/>
    <w:tmpl w:val="53562C64"/>
    <w:lvl w:ilvl="0" w:tentative="0">
      <w:start w:val="1"/>
      <w:numFmt w:val="decimal"/>
      <w:pStyle w:val="15"/>
      <w:suff w:val="nothing"/>
      <w:lvlText w:val="%1."/>
      <w:lvlJc w:val="left"/>
      <w:pPr>
        <w:tabs>
          <w:tab w:val="left" w:pos="0"/>
        </w:tabs>
        <w:ind w:left="0" w:firstLine="0"/>
      </w:pPr>
    </w:lvl>
  </w:abstractNum>
  <w:abstractNum w:abstractNumId="17">
    <w:nsid w:val="53562C75"/>
    <w:multiLevelType w:val="singleLevel"/>
    <w:tmpl w:val="53562C75"/>
    <w:lvl w:ilvl="0" w:tentative="0">
      <w:start w:val="2"/>
      <w:numFmt w:val="decimal"/>
      <w:pStyle w:val="28"/>
      <w:suff w:val="nothing"/>
      <w:lvlText w:val="%1."/>
      <w:lvlJc w:val="left"/>
      <w:pPr>
        <w:tabs>
          <w:tab w:val="left" w:pos="0"/>
        </w:tabs>
        <w:ind w:left="0" w:firstLine="0"/>
      </w:pPr>
    </w:lvl>
  </w:abstractNum>
  <w:abstractNum w:abstractNumId="18">
    <w:nsid w:val="6030495B"/>
    <w:multiLevelType w:val="multilevel"/>
    <w:tmpl w:val="6030495B"/>
    <w:lvl w:ilvl="0" w:tentative="0">
      <w:start w:val="1"/>
      <w:numFmt w:val="japaneseCounting"/>
      <w:pStyle w:val="23"/>
      <w:lvlText w:val="%1、"/>
      <w:lvlJc w:val="left"/>
      <w:pPr>
        <w:tabs>
          <w:tab w:val="left" w:pos="600"/>
        </w:tabs>
        <w:ind w:left="600" w:hanging="60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0D1CB03"/>
    <w:multiLevelType w:val="singleLevel"/>
    <w:tmpl w:val="60D1CB03"/>
    <w:lvl w:ilvl="0" w:tentative="0">
      <w:start w:val="1"/>
      <w:numFmt w:val="decimal"/>
      <w:suff w:val="space"/>
      <w:lvlText w:val="%1、"/>
      <w:lvlJc w:val="left"/>
    </w:lvl>
  </w:abstractNum>
  <w:abstractNum w:abstractNumId="20">
    <w:nsid w:val="63F44319"/>
    <w:multiLevelType w:val="multilevel"/>
    <w:tmpl w:val="63F44319"/>
    <w:lvl w:ilvl="0" w:tentative="0">
      <w:start w:val="4"/>
      <w:numFmt w:val="japaneseCounting"/>
      <w:pStyle w:val="254"/>
      <w:lvlText w:val="第%1篇"/>
      <w:lvlJc w:val="left"/>
      <w:pPr>
        <w:tabs>
          <w:tab w:val="left" w:pos="1815"/>
        </w:tabs>
        <w:ind w:left="1815" w:hanging="1290"/>
      </w:pPr>
      <w:rPr>
        <w:rFonts w:hint="default"/>
      </w:rPr>
    </w:lvl>
    <w:lvl w:ilvl="1" w:tentative="0">
      <w:start w:val="1"/>
      <w:numFmt w:val="japaneseCounting"/>
      <w:lvlText w:val="（%2）"/>
      <w:lvlJc w:val="left"/>
      <w:pPr>
        <w:tabs>
          <w:tab w:val="left" w:pos="1620"/>
        </w:tabs>
        <w:ind w:left="1620" w:hanging="1080"/>
      </w:pPr>
      <w:rPr>
        <w:rFonts w:hint="default"/>
      </w:rPr>
    </w:lvl>
    <w:lvl w:ilvl="2" w:tentative="0">
      <w:start w:val="3"/>
      <w:numFmt w:val="decimal"/>
      <w:lvlText w:val="%3、"/>
      <w:lvlJc w:val="left"/>
      <w:pPr>
        <w:tabs>
          <w:tab w:val="left" w:pos="2085"/>
        </w:tabs>
        <w:ind w:left="2085" w:hanging="720"/>
      </w:pPr>
      <w:rPr>
        <w:rFonts w:hint="default"/>
      </w:rPr>
    </w:lvl>
    <w:lvl w:ilvl="3" w:tentative="0">
      <w:start w:val="1"/>
      <w:numFmt w:val="decimal"/>
      <w:lvlText w:val="%4."/>
      <w:lvlJc w:val="left"/>
      <w:pPr>
        <w:tabs>
          <w:tab w:val="left" w:pos="2205"/>
        </w:tabs>
        <w:ind w:left="2205" w:hanging="420"/>
      </w:pPr>
    </w:lvl>
    <w:lvl w:ilvl="4" w:tentative="0">
      <w:start w:val="1"/>
      <w:numFmt w:val="lowerLetter"/>
      <w:lvlText w:val="%5)"/>
      <w:lvlJc w:val="left"/>
      <w:pPr>
        <w:tabs>
          <w:tab w:val="left" w:pos="2625"/>
        </w:tabs>
        <w:ind w:left="2625" w:hanging="420"/>
      </w:pPr>
    </w:lvl>
    <w:lvl w:ilvl="5" w:tentative="0">
      <w:start w:val="1"/>
      <w:numFmt w:val="lowerRoman"/>
      <w:lvlText w:val="%6."/>
      <w:lvlJc w:val="right"/>
      <w:pPr>
        <w:tabs>
          <w:tab w:val="left" w:pos="3045"/>
        </w:tabs>
        <w:ind w:left="3045" w:hanging="420"/>
      </w:pPr>
    </w:lvl>
    <w:lvl w:ilvl="6" w:tentative="0">
      <w:start w:val="1"/>
      <w:numFmt w:val="decimal"/>
      <w:lvlText w:val="%7."/>
      <w:lvlJc w:val="left"/>
      <w:pPr>
        <w:tabs>
          <w:tab w:val="left" w:pos="3465"/>
        </w:tabs>
        <w:ind w:left="3465" w:hanging="420"/>
      </w:pPr>
    </w:lvl>
    <w:lvl w:ilvl="7" w:tentative="0">
      <w:start w:val="1"/>
      <w:numFmt w:val="lowerLetter"/>
      <w:lvlText w:val="%8)"/>
      <w:lvlJc w:val="left"/>
      <w:pPr>
        <w:tabs>
          <w:tab w:val="left" w:pos="3885"/>
        </w:tabs>
        <w:ind w:left="3885" w:hanging="420"/>
      </w:pPr>
    </w:lvl>
    <w:lvl w:ilvl="8" w:tentative="0">
      <w:start w:val="1"/>
      <w:numFmt w:val="lowerRoman"/>
      <w:lvlText w:val="%9."/>
      <w:lvlJc w:val="right"/>
      <w:pPr>
        <w:tabs>
          <w:tab w:val="left" w:pos="4305"/>
        </w:tabs>
        <w:ind w:left="4305" w:hanging="420"/>
      </w:pPr>
    </w:lvl>
  </w:abstractNum>
  <w:abstractNum w:abstractNumId="21">
    <w:nsid w:val="70B8006F"/>
    <w:multiLevelType w:val="multilevel"/>
    <w:tmpl w:val="70B8006F"/>
    <w:lvl w:ilvl="0" w:tentative="0">
      <w:start w:val="1"/>
      <w:numFmt w:val="decimal"/>
      <w:pStyle w:val="203"/>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3D61861"/>
    <w:multiLevelType w:val="multilevel"/>
    <w:tmpl w:val="73D61861"/>
    <w:lvl w:ilvl="0" w:tentative="0">
      <w:start w:val="1"/>
      <w:numFmt w:val="japaneseCounting"/>
      <w:pStyle w:val="16"/>
      <w:lvlText w:val="第%1篇"/>
      <w:lvlJc w:val="left"/>
      <w:pPr>
        <w:tabs>
          <w:tab w:val="left" w:pos="4815"/>
        </w:tabs>
        <w:ind w:left="4815" w:hanging="1755"/>
      </w:pPr>
      <w:rPr>
        <w:rFonts w:hint="eastAsia"/>
        <w:b/>
        <w:sz w:val="32"/>
        <w:szCs w:val="32"/>
      </w:rPr>
    </w:lvl>
    <w:lvl w:ilvl="1" w:tentative="0">
      <w:start w:val="1"/>
      <w:numFmt w:val="japaneseCounting"/>
      <w:lvlText w:val="%2、"/>
      <w:lvlJc w:val="left"/>
      <w:pPr>
        <w:tabs>
          <w:tab w:val="left" w:pos="2160"/>
        </w:tabs>
        <w:ind w:left="2160" w:hanging="720"/>
      </w:pPr>
      <w:rPr>
        <w:rFonts w:ascii="Times New Roman" w:hAnsi="Times New Roman" w:eastAsia="Times New Roman" w:cs="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74F17772"/>
    <w:multiLevelType w:val="singleLevel"/>
    <w:tmpl w:val="74F17772"/>
    <w:lvl w:ilvl="0" w:tentative="0">
      <w:start w:val="1"/>
      <w:numFmt w:val="decimal"/>
      <w:suff w:val="space"/>
      <w:lvlText w:val="%1、"/>
      <w:lvlJc w:val="left"/>
    </w:lvl>
  </w:abstractNum>
  <w:num w:numId="1">
    <w:abstractNumId w:val="16"/>
  </w:num>
  <w:num w:numId="2">
    <w:abstractNumId w:val="22"/>
  </w:num>
  <w:num w:numId="3">
    <w:abstractNumId w:val="18"/>
  </w:num>
  <w:num w:numId="4">
    <w:abstractNumId w:val="17"/>
  </w:num>
  <w:num w:numId="5">
    <w:abstractNumId w:val="6"/>
  </w:num>
  <w:num w:numId="6">
    <w:abstractNumId w:val="7"/>
  </w:num>
  <w:num w:numId="7">
    <w:abstractNumId w:val="21"/>
  </w:num>
  <w:num w:numId="8">
    <w:abstractNumId w:val="9"/>
  </w:num>
  <w:num w:numId="9">
    <w:abstractNumId w:val="12"/>
  </w:num>
  <w:num w:numId="10">
    <w:abstractNumId w:val="8"/>
  </w:num>
  <w:num w:numId="11">
    <w:abstractNumId w:val="10"/>
  </w:num>
  <w:num w:numId="12">
    <w:abstractNumId w:val="11"/>
  </w:num>
  <w:num w:numId="13">
    <w:abstractNumId w:val="20"/>
  </w:num>
  <w:num w:numId="14">
    <w:abstractNumId w:val="2"/>
  </w:num>
  <w:num w:numId="15">
    <w:abstractNumId w:val="3"/>
  </w:num>
  <w:num w:numId="16">
    <w:abstractNumId w:val="19"/>
  </w:num>
  <w:num w:numId="17">
    <w:abstractNumId w:val="23"/>
  </w:num>
  <w:num w:numId="18">
    <w:abstractNumId w:val="15"/>
  </w:num>
  <w:num w:numId="19">
    <w:abstractNumId w:val="4"/>
  </w:num>
  <w:num w:numId="20">
    <w:abstractNumId w:val="5"/>
  </w:num>
  <w:num w:numId="21">
    <w:abstractNumId w:val="1"/>
  </w:num>
  <w:num w:numId="22">
    <w:abstractNumId w:val="14"/>
  </w:num>
  <w:num w:numId="23">
    <w:abstractNumId w:val="0"/>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025A"/>
    <w:rsid w:val="000308D3"/>
    <w:rsid w:val="0008113B"/>
    <w:rsid w:val="00084C07"/>
    <w:rsid w:val="0008681C"/>
    <w:rsid w:val="00095BCA"/>
    <w:rsid w:val="000A6554"/>
    <w:rsid w:val="000C536F"/>
    <w:rsid w:val="000C6138"/>
    <w:rsid w:val="000C6F23"/>
    <w:rsid w:val="000D37A2"/>
    <w:rsid w:val="000D7199"/>
    <w:rsid w:val="000E56E5"/>
    <w:rsid w:val="000F1410"/>
    <w:rsid w:val="00136123"/>
    <w:rsid w:val="00136D0B"/>
    <w:rsid w:val="00137E1C"/>
    <w:rsid w:val="0017081D"/>
    <w:rsid w:val="00177ED0"/>
    <w:rsid w:val="001A56B6"/>
    <w:rsid w:val="001B119D"/>
    <w:rsid w:val="001E127A"/>
    <w:rsid w:val="00200170"/>
    <w:rsid w:val="002107FD"/>
    <w:rsid w:val="00237871"/>
    <w:rsid w:val="0024100C"/>
    <w:rsid w:val="00243486"/>
    <w:rsid w:val="0028730A"/>
    <w:rsid w:val="002A0998"/>
    <w:rsid w:val="002C22AB"/>
    <w:rsid w:val="002D3029"/>
    <w:rsid w:val="002D6AE6"/>
    <w:rsid w:val="0031037E"/>
    <w:rsid w:val="00346DB2"/>
    <w:rsid w:val="00360C00"/>
    <w:rsid w:val="00365267"/>
    <w:rsid w:val="00367639"/>
    <w:rsid w:val="00371E5A"/>
    <w:rsid w:val="00395634"/>
    <w:rsid w:val="00427FB9"/>
    <w:rsid w:val="0043123E"/>
    <w:rsid w:val="004638D4"/>
    <w:rsid w:val="004842B0"/>
    <w:rsid w:val="00484FD2"/>
    <w:rsid w:val="004855EF"/>
    <w:rsid w:val="0049443B"/>
    <w:rsid w:val="004D5D91"/>
    <w:rsid w:val="004D764C"/>
    <w:rsid w:val="00513236"/>
    <w:rsid w:val="00514150"/>
    <w:rsid w:val="005363E9"/>
    <w:rsid w:val="005522EB"/>
    <w:rsid w:val="00554D88"/>
    <w:rsid w:val="00582C5E"/>
    <w:rsid w:val="00590593"/>
    <w:rsid w:val="005D2BB3"/>
    <w:rsid w:val="005D51D2"/>
    <w:rsid w:val="005D695D"/>
    <w:rsid w:val="005E13C6"/>
    <w:rsid w:val="00600211"/>
    <w:rsid w:val="00604571"/>
    <w:rsid w:val="00650D46"/>
    <w:rsid w:val="00683AF0"/>
    <w:rsid w:val="00694DD9"/>
    <w:rsid w:val="006A209A"/>
    <w:rsid w:val="006B2218"/>
    <w:rsid w:val="006C5EBB"/>
    <w:rsid w:val="00700185"/>
    <w:rsid w:val="00702772"/>
    <w:rsid w:val="0071657A"/>
    <w:rsid w:val="00735D4D"/>
    <w:rsid w:val="00741C73"/>
    <w:rsid w:val="0074590B"/>
    <w:rsid w:val="00771529"/>
    <w:rsid w:val="00785C52"/>
    <w:rsid w:val="007A37BC"/>
    <w:rsid w:val="007C66A4"/>
    <w:rsid w:val="007E5C7F"/>
    <w:rsid w:val="00817839"/>
    <w:rsid w:val="00821FD7"/>
    <w:rsid w:val="008615AA"/>
    <w:rsid w:val="00883ED0"/>
    <w:rsid w:val="008859E0"/>
    <w:rsid w:val="0089572C"/>
    <w:rsid w:val="008A02E4"/>
    <w:rsid w:val="008C0D10"/>
    <w:rsid w:val="008E19F2"/>
    <w:rsid w:val="00974074"/>
    <w:rsid w:val="009F6C68"/>
    <w:rsid w:val="00A24BB6"/>
    <w:rsid w:val="00A53A35"/>
    <w:rsid w:val="00AC0C07"/>
    <w:rsid w:val="00AD4403"/>
    <w:rsid w:val="00AF543E"/>
    <w:rsid w:val="00B06BA9"/>
    <w:rsid w:val="00B2603A"/>
    <w:rsid w:val="00B41DC8"/>
    <w:rsid w:val="00B444A4"/>
    <w:rsid w:val="00B50B63"/>
    <w:rsid w:val="00B5239A"/>
    <w:rsid w:val="00B642B5"/>
    <w:rsid w:val="00B659CD"/>
    <w:rsid w:val="00B769A3"/>
    <w:rsid w:val="00BA3B5F"/>
    <w:rsid w:val="00BB3CFC"/>
    <w:rsid w:val="00BD2F78"/>
    <w:rsid w:val="00BE1E11"/>
    <w:rsid w:val="00C0005D"/>
    <w:rsid w:val="00C04316"/>
    <w:rsid w:val="00C73D5D"/>
    <w:rsid w:val="00C90166"/>
    <w:rsid w:val="00CA4961"/>
    <w:rsid w:val="00CB4994"/>
    <w:rsid w:val="00CC2B4B"/>
    <w:rsid w:val="00CC4CED"/>
    <w:rsid w:val="00CE3DC4"/>
    <w:rsid w:val="00D1042B"/>
    <w:rsid w:val="00D304A8"/>
    <w:rsid w:val="00D5092E"/>
    <w:rsid w:val="00D5149D"/>
    <w:rsid w:val="00DA1AB8"/>
    <w:rsid w:val="00DD4F0B"/>
    <w:rsid w:val="00DE6DDD"/>
    <w:rsid w:val="00E24AF9"/>
    <w:rsid w:val="00E64116"/>
    <w:rsid w:val="00E64EC4"/>
    <w:rsid w:val="00E70746"/>
    <w:rsid w:val="00E73FF9"/>
    <w:rsid w:val="00E748B7"/>
    <w:rsid w:val="00E813C4"/>
    <w:rsid w:val="00E81E1A"/>
    <w:rsid w:val="00E85F4D"/>
    <w:rsid w:val="00EC096E"/>
    <w:rsid w:val="00ED5160"/>
    <w:rsid w:val="00ED7554"/>
    <w:rsid w:val="00EE3C01"/>
    <w:rsid w:val="00F01848"/>
    <w:rsid w:val="00F70E94"/>
    <w:rsid w:val="00F97A44"/>
    <w:rsid w:val="00FB652B"/>
    <w:rsid w:val="00FD7554"/>
    <w:rsid w:val="00FE07A7"/>
    <w:rsid w:val="01164F6A"/>
    <w:rsid w:val="01834011"/>
    <w:rsid w:val="01A54BD5"/>
    <w:rsid w:val="01B262BB"/>
    <w:rsid w:val="020A1A1A"/>
    <w:rsid w:val="02245623"/>
    <w:rsid w:val="02655E88"/>
    <w:rsid w:val="02A623DD"/>
    <w:rsid w:val="02C57C0A"/>
    <w:rsid w:val="02C65B94"/>
    <w:rsid w:val="02F612A4"/>
    <w:rsid w:val="03087EB4"/>
    <w:rsid w:val="03175AED"/>
    <w:rsid w:val="03264ACE"/>
    <w:rsid w:val="03637766"/>
    <w:rsid w:val="036D4E78"/>
    <w:rsid w:val="03940FA0"/>
    <w:rsid w:val="039D3964"/>
    <w:rsid w:val="03FA52ED"/>
    <w:rsid w:val="04051F57"/>
    <w:rsid w:val="040A69EF"/>
    <w:rsid w:val="04707CAD"/>
    <w:rsid w:val="04A14CBB"/>
    <w:rsid w:val="055759C6"/>
    <w:rsid w:val="05AC5729"/>
    <w:rsid w:val="05B25469"/>
    <w:rsid w:val="061B6755"/>
    <w:rsid w:val="062311B3"/>
    <w:rsid w:val="062A765A"/>
    <w:rsid w:val="064D4B5B"/>
    <w:rsid w:val="068300EC"/>
    <w:rsid w:val="06C56FDE"/>
    <w:rsid w:val="070B7633"/>
    <w:rsid w:val="07236286"/>
    <w:rsid w:val="07691D84"/>
    <w:rsid w:val="076D61EC"/>
    <w:rsid w:val="077A5874"/>
    <w:rsid w:val="07A93054"/>
    <w:rsid w:val="07B15527"/>
    <w:rsid w:val="086F0C8F"/>
    <w:rsid w:val="08A91D0E"/>
    <w:rsid w:val="08AD063C"/>
    <w:rsid w:val="08E8562E"/>
    <w:rsid w:val="090D0104"/>
    <w:rsid w:val="091B3971"/>
    <w:rsid w:val="092F7054"/>
    <w:rsid w:val="09360EC8"/>
    <w:rsid w:val="09426936"/>
    <w:rsid w:val="0994351D"/>
    <w:rsid w:val="099E0792"/>
    <w:rsid w:val="09BE7E82"/>
    <w:rsid w:val="09FE79C0"/>
    <w:rsid w:val="0A8B2B0B"/>
    <w:rsid w:val="0A9F5F3C"/>
    <w:rsid w:val="0AA23358"/>
    <w:rsid w:val="0ACE0491"/>
    <w:rsid w:val="0AD85E6E"/>
    <w:rsid w:val="0AE45ABA"/>
    <w:rsid w:val="0B5D34FB"/>
    <w:rsid w:val="0B837893"/>
    <w:rsid w:val="0BB4117F"/>
    <w:rsid w:val="0BC64791"/>
    <w:rsid w:val="0BD147A2"/>
    <w:rsid w:val="0BE04CBA"/>
    <w:rsid w:val="0BEC0C1B"/>
    <w:rsid w:val="0C177820"/>
    <w:rsid w:val="0CC70FEC"/>
    <w:rsid w:val="0D142F8D"/>
    <w:rsid w:val="0D1939B2"/>
    <w:rsid w:val="0D7774BA"/>
    <w:rsid w:val="0D820373"/>
    <w:rsid w:val="0D935362"/>
    <w:rsid w:val="0DED404B"/>
    <w:rsid w:val="0E614B1C"/>
    <w:rsid w:val="0E6207AF"/>
    <w:rsid w:val="0EC06D48"/>
    <w:rsid w:val="0EE03775"/>
    <w:rsid w:val="0F091F06"/>
    <w:rsid w:val="0F3544C8"/>
    <w:rsid w:val="0F3F48D2"/>
    <w:rsid w:val="0F480169"/>
    <w:rsid w:val="0F8B5F56"/>
    <w:rsid w:val="0F8C308F"/>
    <w:rsid w:val="0FB16598"/>
    <w:rsid w:val="0FD01686"/>
    <w:rsid w:val="0FDF74A5"/>
    <w:rsid w:val="10CB30A3"/>
    <w:rsid w:val="11472DD4"/>
    <w:rsid w:val="115B2D04"/>
    <w:rsid w:val="11645957"/>
    <w:rsid w:val="116E5ADD"/>
    <w:rsid w:val="116F4554"/>
    <w:rsid w:val="117555EA"/>
    <w:rsid w:val="117722DA"/>
    <w:rsid w:val="117B12CF"/>
    <w:rsid w:val="11AD4CC3"/>
    <w:rsid w:val="11F95CF0"/>
    <w:rsid w:val="12025495"/>
    <w:rsid w:val="12052F6D"/>
    <w:rsid w:val="121E4465"/>
    <w:rsid w:val="12255FC5"/>
    <w:rsid w:val="122B3102"/>
    <w:rsid w:val="12947417"/>
    <w:rsid w:val="12960226"/>
    <w:rsid w:val="12E507A2"/>
    <w:rsid w:val="13595332"/>
    <w:rsid w:val="135C54E2"/>
    <w:rsid w:val="1373600D"/>
    <w:rsid w:val="13896ACC"/>
    <w:rsid w:val="13AC31FD"/>
    <w:rsid w:val="13CD0ADA"/>
    <w:rsid w:val="145B2A3D"/>
    <w:rsid w:val="14A5715A"/>
    <w:rsid w:val="14AE5355"/>
    <w:rsid w:val="14B37D04"/>
    <w:rsid w:val="14C3570E"/>
    <w:rsid w:val="14EF6428"/>
    <w:rsid w:val="150C4334"/>
    <w:rsid w:val="15242BE0"/>
    <w:rsid w:val="155F28CD"/>
    <w:rsid w:val="157063EB"/>
    <w:rsid w:val="15AD0977"/>
    <w:rsid w:val="15E201DE"/>
    <w:rsid w:val="161673C9"/>
    <w:rsid w:val="162575D7"/>
    <w:rsid w:val="162D5EBC"/>
    <w:rsid w:val="166929F1"/>
    <w:rsid w:val="168633F7"/>
    <w:rsid w:val="16DE51C0"/>
    <w:rsid w:val="16FA78D2"/>
    <w:rsid w:val="17026046"/>
    <w:rsid w:val="1731102A"/>
    <w:rsid w:val="174746EE"/>
    <w:rsid w:val="17834336"/>
    <w:rsid w:val="179C6AE8"/>
    <w:rsid w:val="17A55520"/>
    <w:rsid w:val="183905E2"/>
    <w:rsid w:val="18401B26"/>
    <w:rsid w:val="185056A5"/>
    <w:rsid w:val="18A047EB"/>
    <w:rsid w:val="192D66E2"/>
    <w:rsid w:val="194977A8"/>
    <w:rsid w:val="194A62D5"/>
    <w:rsid w:val="1A170635"/>
    <w:rsid w:val="1A3E7062"/>
    <w:rsid w:val="1A76637C"/>
    <w:rsid w:val="1A7B3F12"/>
    <w:rsid w:val="1AB31322"/>
    <w:rsid w:val="1AC425D1"/>
    <w:rsid w:val="1AFD6E03"/>
    <w:rsid w:val="1B4C490B"/>
    <w:rsid w:val="1B577735"/>
    <w:rsid w:val="1B6133FC"/>
    <w:rsid w:val="1B9D4177"/>
    <w:rsid w:val="1BD85E2E"/>
    <w:rsid w:val="1BDD126C"/>
    <w:rsid w:val="1BEA418E"/>
    <w:rsid w:val="1BFE01BC"/>
    <w:rsid w:val="1C0756B9"/>
    <w:rsid w:val="1C142F4E"/>
    <w:rsid w:val="1C48179A"/>
    <w:rsid w:val="1C544619"/>
    <w:rsid w:val="1C603EEF"/>
    <w:rsid w:val="1C7A149E"/>
    <w:rsid w:val="1C7B1328"/>
    <w:rsid w:val="1C985812"/>
    <w:rsid w:val="1CE902A4"/>
    <w:rsid w:val="1CFA5A10"/>
    <w:rsid w:val="1D6C6385"/>
    <w:rsid w:val="1D864CEC"/>
    <w:rsid w:val="1DB4106D"/>
    <w:rsid w:val="1DE2525B"/>
    <w:rsid w:val="1E3B4F7C"/>
    <w:rsid w:val="1E611BC0"/>
    <w:rsid w:val="1EBC1CFA"/>
    <w:rsid w:val="1EBE58B3"/>
    <w:rsid w:val="1ECA61B4"/>
    <w:rsid w:val="1EE41E00"/>
    <w:rsid w:val="1EF600BA"/>
    <w:rsid w:val="1F2A4E33"/>
    <w:rsid w:val="1F415220"/>
    <w:rsid w:val="1F536973"/>
    <w:rsid w:val="1F7E0A17"/>
    <w:rsid w:val="1F8F4D23"/>
    <w:rsid w:val="202650B4"/>
    <w:rsid w:val="20425C68"/>
    <w:rsid w:val="20664686"/>
    <w:rsid w:val="209212CC"/>
    <w:rsid w:val="209F4AF3"/>
    <w:rsid w:val="20BE2CA8"/>
    <w:rsid w:val="20C932CD"/>
    <w:rsid w:val="20F4771D"/>
    <w:rsid w:val="20F971A1"/>
    <w:rsid w:val="210B589A"/>
    <w:rsid w:val="210D0F4B"/>
    <w:rsid w:val="21B76A92"/>
    <w:rsid w:val="221D55D4"/>
    <w:rsid w:val="22605445"/>
    <w:rsid w:val="22A15E82"/>
    <w:rsid w:val="22C113F0"/>
    <w:rsid w:val="22DB0074"/>
    <w:rsid w:val="231D3B37"/>
    <w:rsid w:val="23970F5D"/>
    <w:rsid w:val="23A57A6B"/>
    <w:rsid w:val="23B448BE"/>
    <w:rsid w:val="23D75C1A"/>
    <w:rsid w:val="23EA3B22"/>
    <w:rsid w:val="23EE4A74"/>
    <w:rsid w:val="24A71612"/>
    <w:rsid w:val="24CB2E2B"/>
    <w:rsid w:val="24D10B42"/>
    <w:rsid w:val="24D973FA"/>
    <w:rsid w:val="24F82ED7"/>
    <w:rsid w:val="24FF174E"/>
    <w:rsid w:val="250B2E71"/>
    <w:rsid w:val="25145D3E"/>
    <w:rsid w:val="255C1C0D"/>
    <w:rsid w:val="25614E2B"/>
    <w:rsid w:val="25B323D8"/>
    <w:rsid w:val="25FD1557"/>
    <w:rsid w:val="261763A8"/>
    <w:rsid w:val="261B4941"/>
    <w:rsid w:val="26471365"/>
    <w:rsid w:val="26534E7B"/>
    <w:rsid w:val="2653712A"/>
    <w:rsid w:val="265574E7"/>
    <w:rsid w:val="267D6A04"/>
    <w:rsid w:val="26AA7A50"/>
    <w:rsid w:val="26E74C83"/>
    <w:rsid w:val="271E0457"/>
    <w:rsid w:val="273019FF"/>
    <w:rsid w:val="273F77D8"/>
    <w:rsid w:val="27554FAD"/>
    <w:rsid w:val="279976F5"/>
    <w:rsid w:val="27CF64BE"/>
    <w:rsid w:val="28104CCB"/>
    <w:rsid w:val="284B5125"/>
    <w:rsid w:val="285A159B"/>
    <w:rsid w:val="28A3602F"/>
    <w:rsid w:val="28F358EC"/>
    <w:rsid w:val="295B1CF9"/>
    <w:rsid w:val="29A9152E"/>
    <w:rsid w:val="29AE72B5"/>
    <w:rsid w:val="29AF3C65"/>
    <w:rsid w:val="29C30A52"/>
    <w:rsid w:val="2A581CDC"/>
    <w:rsid w:val="2AA55A2D"/>
    <w:rsid w:val="2B2409C8"/>
    <w:rsid w:val="2B5E06F3"/>
    <w:rsid w:val="2BFE666D"/>
    <w:rsid w:val="2C2A2CBE"/>
    <w:rsid w:val="2C620C30"/>
    <w:rsid w:val="2C735A49"/>
    <w:rsid w:val="2C7D55AF"/>
    <w:rsid w:val="2CA00D94"/>
    <w:rsid w:val="2CC12FF0"/>
    <w:rsid w:val="2CC559DB"/>
    <w:rsid w:val="2CD67193"/>
    <w:rsid w:val="2CD83E06"/>
    <w:rsid w:val="2CDC6357"/>
    <w:rsid w:val="2D181A41"/>
    <w:rsid w:val="2DD25418"/>
    <w:rsid w:val="2E2073A5"/>
    <w:rsid w:val="2E447DA9"/>
    <w:rsid w:val="2E503E11"/>
    <w:rsid w:val="2EA7125A"/>
    <w:rsid w:val="2EB944A6"/>
    <w:rsid w:val="2EC83EBB"/>
    <w:rsid w:val="2EE44666"/>
    <w:rsid w:val="2EEE7D4C"/>
    <w:rsid w:val="2F4B1664"/>
    <w:rsid w:val="2F697E24"/>
    <w:rsid w:val="2FC435EC"/>
    <w:rsid w:val="2FFC6865"/>
    <w:rsid w:val="301F023B"/>
    <w:rsid w:val="307A2881"/>
    <w:rsid w:val="3082533B"/>
    <w:rsid w:val="30E55EA6"/>
    <w:rsid w:val="30E80718"/>
    <w:rsid w:val="31021174"/>
    <w:rsid w:val="313D61F6"/>
    <w:rsid w:val="317E40BE"/>
    <w:rsid w:val="318415CF"/>
    <w:rsid w:val="318E7B50"/>
    <w:rsid w:val="319E2DB1"/>
    <w:rsid w:val="32036738"/>
    <w:rsid w:val="323C302E"/>
    <w:rsid w:val="32A036F1"/>
    <w:rsid w:val="32B0120A"/>
    <w:rsid w:val="32EB28D3"/>
    <w:rsid w:val="331E4B17"/>
    <w:rsid w:val="335420BE"/>
    <w:rsid w:val="33765B7F"/>
    <w:rsid w:val="33964746"/>
    <w:rsid w:val="339A3325"/>
    <w:rsid w:val="33A77E7B"/>
    <w:rsid w:val="33B77184"/>
    <w:rsid w:val="34056979"/>
    <w:rsid w:val="342306C6"/>
    <w:rsid w:val="344C15F9"/>
    <w:rsid w:val="347408ED"/>
    <w:rsid w:val="349B1049"/>
    <w:rsid w:val="349E6D5E"/>
    <w:rsid w:val="34AF2E07"/>
    <w:rsid w:val="34BE46A6"/>
    <w:rsid w:val="34F74EE9"/>
    <w:rsid w:val="355E5FF4"/>
    <w:rsid w:val="3561116C"/>
    <w:rsid w:val="35633CCF"/>
    <w:rsid w:val="357E51F3"/>
    <w:rsid w:val="35F14B55"/>
    <w:rsid w:val="362D161D"/>
    <w:rsid w:val="363223E4"/>
    <w:rsid w:val="3655411C"/>
    <w:rsid w:val="366D22E9"/>
    <w:rsid w:val="36701206"/>
    <w:rsid w:val="368B4A11"/>
    <w:rsid w:val="36B57FF4"/>
    <w:rsid w:val="36DA4F8B"/>
    <w:rsid w:val="370E4FCC"/>
    <w:rsid w:val="37252E60"/>
    <w:rsid w:val="372C4740"/>
    <w:rsid w:val="37482381"/>
    <w:rsid w:val="37544310"/>
    <w:rsid w:val="37560BFB"/>
    <w:rsid w:val="37684054"/>
    <w:rsid w:val="37C16351"/>
    <w:rsid w:val="37CA47DB"/>
    <w:rsid w:val="37CD6B55"/>
    <w:rsid w:val="37EC08E4"/>
    <w:rsid w:val="38326B3B"/>
    <w:rsid w:val="383E3435"/>
    <w:rsid w:val="3846235C"/>
    <w:rsid w:val="38476878"/>
    <w:rsid w:val="38591FAC"/>
    <w:rsid w:val="38B43208"/>
    <w:rsid w:val="38BF16D5"/>
    <w:rsid w:val="38E47E72"/>
    <w:rsid w:val="38EC7DED"/>
    <w:rsid w:val="390F04E2"/>
    <w:rsid w:val="39480819"/>
    <w:rsid w:val="396C51AB"/>
    <w:rsid w:val="397361AA"/>
    <w:rsid w:val="39DC119A"/>
    <w:rsid w:val="3A0649FA"/>
    <w:rsid w:val="3A0C19EA"/>
    <w:rsid w:val="3A0C75EB"/>
    <w:rsid w:val="3A522725"/>
    <w:rsid w:val="3AEB70FE"/>
    <w:rsid w:val="3BDF55D9"/>
    <w:rsid w:val="3C0B2792"/>
    <w:rsid w:val="3C1A318B"/>
    <w:rsid w:val="3C5F0735"/>
    <w:rsid w:val="3C622DF8"/>
    <w:rsid w:val="3CB6685E"/>
    <w:rsid w:val="3CD12E0D"/>
    <w:rsid w:val="3CE155DB"/>
    <w:rsid w:val="3D01512B"/>
    <w:rsid w:val="3D444C99"/>
    <w:rsid w:val="3D984E81"/>
    <w:rsid w:val="3DFC4BC0"/>
    <w:rsid w:val="3E003F63"/>
    <w:rsid w:val="3E045BB5"/>
    <w:rsid w:val="3E060044"/>
    <w:rsid w:val="3E0C305B"/>
    <w:rsid w:val="3E417080"/>
    <w:rsid w:val="3E8B3BBF"/>
    <w:rsid w:val="3E8E758C"/>
    <w:rsid w:val="3EC4416A"/>
    <w:rsid w:val="3F2C5ADB"/>
    <w:rsid w:val="3F742DBA"/>
    <w:rsid w:val="3F986CED"/>
    <w:rsid w:val="3F9F17DE"/>
    <w:rsid w:val="3FCF66AE"/>
    <w:rsid w:val="3FE5432A"/>
    <w:rsid w:val="400C6C4A"/>
    <w:rsid w:val="408F16B1"/>
    <w:rsid w:val="40952873"/>
    <w:rsid w:val="40A5321C"/>
    <w:rsid w:val="40B64C9A"/>
    <w:rsid w:val="40BF24F2"/>
    <w:rsid w:val="40C91488"/>
    <w:rsid w:val="40DF5827"/>
    <w:rsid w:val="41314111"/>
    <w:rsid w:val="41320B50"/>
    <w:rsid w:val="416637AB"/>
    <w:rsid w:val="41BD6F7C"/>
    <w:rsid w:val="41F30BD1"/>
    <w:rsid w:val="41F37EA2"/>
    <w:rsid w:val="42052945"/>
    <w:rsid w:val="420F20D6"/>
    <w:rsid w:val="427C1BBB"/>
    <w:rsid w:val="42B232AD"/>
    <w:rsid w:val="43037C35"/>
    <w:rsid w:val="43313AA4"/>
    <w:rsid w:val="433722BC"/>
    <w:rsid w:val="434B2749"/>
    <w:rsid w:val="43522985"/>
    <w:rsid w:val="436E4F7B"/>
    <w:rsid w:val="437A71A4"/>
    <w:rsid w:val="43903816"/>
    <w:rsid w:val="4392013E"/>
    <w:rsid w:val="43A65983"/>
    <w:rsid w:val="43AB0405"/>
    <w:rsid w:val="43E77E2A"/>
    <w:rsid w:val="43EA2C46"/>
    <w:rsid w:val="43ED749C"/>
    <w:rsid w:val="44184621"/>
    <w:rsid w:val="44675706"/>
    <w:rsid w:val="446F2EE7"/>
    <w:rsid w:val="44757471"/>
    <w:rsid w:val="44CD66BB"/>
    <w:rsid w:val="44D44F35"/>
    <w:rsid w:val="44F12DB9"/>
    <w:rsid w:val="45034CBA"/>
    <w:rsid w:val="451C036F"/>
    <w:rsid w:val="452609DE"/>
    <w:rsid w:val="45EC3518"/>
    <w:rsid w:val="46630DFE"/>
    <w:rsid w:val="466E2A8C"/>
    <w:rsid w:val="467200B6"/>
    <w:rsid w:val="46891259"/>
    <w:rsid w:val="46D84D3A"/>
    <w:rsid w:val="470C2062"/>
    <w:rsid w:val="473E01CC"/>
    <w:rsid w:val="474957EB"/>
    <w:rsid w:val="47552522"/>
    <w:rsid w:val="47C852E9"/>
    <w:rsid w:val="480D14D7"/>
    <w:rsid w:val="481E4D66"/>
    <w:rsid w:val="48831FEB"/>
    <w:rsid w:val="488B0D1A"/>
    <w:rsid w:val="48965379"/>
    <w:rsid w:val="48AC752C"/>
    <w:rsid w:val="48EA4A4C"/>
    <w:rsid w:val="48FB5495"/>
    <w:rsid w:val="49275C91"/>
    <w:rsid w:val="499C4802"/>
    <w:rsid w:val="49B55324"/>
    <w:rsid w:val="49BC0CD6"/>
    <w:rsid w:val="49E77748"/>
    <w:rsid w:val="49EA68F9"/>
    <w:rsid w:val="4A013B65"/>
    <w:rsid w:val="4A1B1E17"/>
    <w:rsid w:val="4A6715BA"/>
    <w:rsid w:val="4A921B08"/>
    <w:rsid w:val="4AD67761"/>
    <w:rsid w:val="4AF03997"/>
    <w:rsid w:val="4AF10362"/>
    <w:rsid w:val="4B1D33F8"/>
    <w:rsid w:val="4B3B0531"/>
    <w:rsid w:val="4BAE340D"/>
    <w:rsid w:val="4BB513FC"/>
    <w:rsid w:val="4BFA26DC"/>
    <w:rsid w:val="4C616712"/>
    <w:rsid w:val="4C663416"/>
    <w:rsid w:val="4C752BF3"/>
    <w:rsid w:val="4C790712"/>
    <w:rsid w:val="4C7A6983"/>
    <w:rsid w:val="4C8919CF"/>
    <w:rsid w:val="4CA3574C"/>
    <w:rsid w:val="4CB05E76"/>
    <w:rsid w:val="4CF1420D"/>
    <w:rsid w:val="4CF74068"/>
    <w:rsid w:val="4CFF5489"/>
    <w:rsid w:val="4D31583B"/>
    <w:rsid w:val="4D445453"/>
    <w:rsid w:val="4D631343"/>
    <w:rsid w:val="4D84695D"/>
    <w:rsid w:val="4D9015AD"/>
    <w:rsid w:val="4DA81FCC"/>
    <w:rsid w:val="4DF11040"/>
    <w:rsid w:val="4E247CCF"/>
    <w:rsid w:val="4E25605C"/>
    <w:rsid w:val="4E267BBD"/>
    <w:rsid w:val="4EA94E76"/>
    <w:rsid w:val="4F0D033C"/>
    <w:rsid w:val="4F5425F0"/>
    <w:rsid w:val="4F550B57"/>
    <w:rsid w:val="4F6C3F39"/>
    <w:rsid w:val="4FA1578A"/>
    <w:rsid w:val="4FA216E8"/>
    <w:rsid w:val="4FA841BD"/>
    <w:rsid w:val="4FD1179C"/>
    <w:rsid w:val="50180753"/>
    <w:rsid w:val="5071131C"/>
    <w:rsid w:val="50867A87"/>
    <w:rsid w:val="508708C7"/>
    <w:rsid w:val="509A5FF6"/>
    <w:rsid w:val="50BC5616"/>
    <w:rsid w:val="50BC7283"/>
    <w:rsid w:val="50E10F17"/>
    <w:rsid w:val="50EE0568"/>
    <w:rsid w:val="51506776"/>
    <w:rsid w:val="5156322B"/>
    <w:rsid w:val="51B51B6A"/>
    <w:rsid w:val="51EB3A88"/>
    <w:rsid w:val="5203638D"/>
    <w:rsid w:val="52066EB2"/>
    <w:rsid w:val="52397BEE"/>
    <w:rsid w:val="52581218"/>
    <w:rsid w:val="52643DB6"/>
    <w:rsid w:val="526C4470"/>
    <w:rsid w:val="52847B25"/>
    <w:rsid w:val="52847C9C"/>
    <w:rsid w:val="529B2217"/>
    <w:rsid w:val="52CC5A72"/>
    <w:rsid w:val="52CD0789"/>
    <w:rsid w:val="53526939"/>
    <w:rsid w:val="535D2A48"/>
    <w:rsid w:val="53922150"/>
    <w:rsid w:val="53950ACC"/>
    <w:rsid w:val="53AB626C"/>
    <w:rsid w:val="53B26ECC"/>
    <w:rsid w:val="53DF3F12"/>
    <w:rsid w:val="53E24095"/>
    <w:rsid w:val="53E81E08"/>
    <w:rsid w:val="540B4E45"/>
    <w:rsid w:val="54A033B6"/>
    <w:rsid w:val="54D23709"/>
    <w:rsid w:val="54D72BC7"/>
    <w:rsid w:val="54D97F79"/>
    <w:rsid w:val="54E6729A"/>
    <w:rsid w:val="55572B25"/>
    <w:rsid w:val="556D46D7"/>
    <w:rsid w:val="55AB26AB"/>
    <w:rsid w:val="55FE0DF2"/>
    <w:rsid w:val="560F1E75"/>
    <w:rsid w:val="562C477C"/>
    <w:rsid w:val="56335B43"/>
    <w:rsid w:val="565A2A79"/>
    <w:rsid w:val="574521A0"/>
    <w:rsid w:val="575E26CF"/>
    <w:rsid w:val="57A71872"/>
    <w:rsid w:val="57A730B7"/>
    <w:rsid w:val="57CE3468"/>
    <w:rsid w:val="57ED2EA0"/>
    <w:rsid w:val="583E4652"/>
    <w:rsid w:val="585B0154"/>
    <w:rsid w:val="5891200C"/>
    <w:rsid w:val="58DB1553"/>
    <w:rsid w:val="58F026C7"/>
    <w:rsid w:val="58F42AEE"/>
    <w:rsid w:val="592A7D4A"/>
    <w:rsid w:val="59A87409"/>
    <w:rsid w:val="59AA1D08"/>
    <w:rsid w:val="59F97F90"/>
    <w:rsid w:val="59FA0584"/>
    <w:rsid w:val="5A5143D0"/>
    <w:rsid w:val="5A6355DF"/>
    <w:rsid w:val="5B04055A"/>
    <w:rsid w:val="5B7D564C"/>
    <w:rsid w:val="5B990B27"/>
    <w:rsid w:val="5BAB07F6"/>
    <w:rsid w:val="5BD676E7"/>
    <w:rsid w:val="5BEE2496"/>
    <w:rsid w:val="5BEE5BF9"/>
    <w:rsid w:val="5C002D6E"/>
    <w:rsid w:val="5C05196A"/>
    <w:rsid w:val="5C973CC3"/>
    <w:rsid w:val="5C9A74C2"/>
    <w:rsid w:val="5CCB265E"/>
    <w:rsid w:val="5CE50F01"/>
    <w:rsid w:val="5CFA5EEC"/>
    <w:rsid w:val="5D442172"/>
    <w:rsid w:val="5DCE181D"/>
    <w:rsid w:val="5DD747F5"/>
    <w:rsid w:val="5EEF76A3"/>
    <w:rsid w:val="5EFA7B35"/>
    <w:rsid w:val="5F076F9B"/>
    <w:rsid w:val="5F2D02D6"/>
    <w:rsid w:val="5F493270"/>
    <w:rsid w:val="5F6A1488"/>
    <w:rsid w:val="5F771311"/>
    <w:rsid w:val="5F886D76"/>
    <w:rsid w:val="5FDE520B"/>
    <w:rsid w:val="5FE135B2"/>
    <w:rsid w:val="5FEA6041"/>
    <w:rsid w:val="60032FDC"/>
    <w:rsid w:val="608A669C"/>
    <w:rsid w:val="60C6616F"/>
    <w:rsid w:val="60EF2827"/>
    <w:rsid w:val="60F47F55"/>
    <w:rsid w:val="6166148C"/>
    <w:rsid w:val="61737E57"/>
    <w:rsid w:val="61A55F53"/>
    <w:rsid w:val="61AC60C3"/>
    <w:rsid w:val="61DA6412"/>
    <w:rsid w:val="61F74007"/>
    <w:rsid w:val="62060FD2"/>
    <w:rsid w:val="621216B1"/>
    <w:rsid w:val="622A19C0"/>
    <w:rsid w:val="623C5679"/>
    <w:rsid w:val="627837ED"/>
    <w:rsid w:val="627C184F"/>
    <w:rsid w:val="62994985"/>
    <w:rsid w:val="62A029BE"/>
    <w:rsid w:val="62AA5708"/>
    <w:rsid w:val="632A12F3"/>
    <w:rsid w:val="63553A13"/>
    <w:rsid w:val="63613B91"/>
    <w:rsid w:val="636D05E5"/>
    <w:rsid w:val="637076AF"/>
    <w:rsid w:val="63E9043A"/>
    <w:rsid w:val="640A6EDC"/>
    <w:rsid w:val="6462069A"/>
    <w:rsid w:val="64AA7BAF"/>
    <w:rsid w:val="64C04240"/>
    <w:rsid w:val="64C20B6B"/>
    <w:rsid w:val="64C2544F"/>
    <w:rsid w:val="64DA0EDC"/>
    <w:rsid w:val="64E16667"/>
    <w:rsid w:val="651E599A"/>
    <w:rsid w:val="65300327"/>
    <w:rsid w:val="653A64B4"/>
    <w:rsid w:val="65442F98"/>
    <w:rsid w:val="659F07A8"/>
    <w:rsid w:val="66083E71"/>
    <w:rsid w:val="663B1C46"/>
    <w:rsid w:val="66423170"/>
    <w:rsid w:val="66565D07"/>
    <w:rsid w:val="66B12D5F"/>
    <w:rsid w:val="66CB2639"/>
    <w:rsid w:val="66D06D9A"/>
    <w:rsid w:val="670B73FB"/>
    <w:rsid w:val="671D1A09"/>
    <w:rsid w:val="67223740"/>
    <w:rsid w:val="67527AD1"/>
    <w:rsid w:val="677D2459"/>
    <w:rsid w:val="679A3AF0"/>
    <w:rsid w:val="67A63EAD"/>
    <w:rsid w:val="67C519F5"/>
    <w:rsid w:val="67C55A61"/>
    <w:rsid w:val="681D3647"/>
    <w:rsid w:val="684535B8"/>
    <w:rsid w:val="684E4F34"/>
    <w:rsid w:val="688F3A04"/>
    <w:rsid w:val="689279C5"/>
    <w:rsid w:val="68B351A6"/>
    <w:rsid w:val="68FE6419"/>
    <w:rsid w:val="691E6411"/>
    <w:rsid w:val="69262358"/>
    <w:rsid w:val="69A362A0"/>
    <w:rsid w:val="69B00647"/>
    <w:rsid w:val="69D91CEA"/>
    <w:rsid w:val="6A026746"/>
    <w:rsid w:val="6A0C1DA3"/>
    <w:rsid w:val="6A454112"/>
    <w:rsid w:val="6A6E3C26"/>
    <w:rsid w:val="6A7D2ED5"/>
    <w:rsid w:val="6A9255B9"/>
    <w:rsid w:val="6AA224CB"/>
    <w:rsid w:val="6AC67F58"/>
    <w:rsid w:val="6B232920"/>
    <w:rsid w:val="6B4B3E14"/>
    <w:rsid w:val="6BCB0CF8"/>
    <w:rsid w:val="6BD26EB3"/>
    <w:rsid w:val="6BDD09A4"/>
    <w:rsid w:val="6BEC11D5"/>
    <w:rsid w:val="6C120C59"/>
    <w:rsid w:val="6C292F77"/>
    <w:rsid w:val="6C2F7258"/>
    <w:rsid w:val="6C3D4DB6"/>
    <w:rsid w:val="6CA26069"/>
    <w:rsid w:val="6D384FCB"/>
    <w:rsid w:val="6D40022F"/>
    <w:rsid w:val="6D50130A"/>
    <w:rsid w:val="6D751792"/>
    <w:rsid w:val="6DE37971"/>
    <w:rsid w:val="6E061A4B"/>
    <w:rsid w:val="6E3718B8"/>
    <w:rsid w:val="6E51131A"/>
    <w:rsid w:val="6E767FA8"/>
    <w:rsid w:val="6EB06DA6"/>
    <w:rsid w:val="6EF26673"/>
    <w:rsid w:val="6F103655"/>
    <w:rsid w:val="6F3615DB"/>
    <w:rsid w:val="6F4F6B72"/>
    <w:rsid w:val="6F6451B3"/>
    <w:rsid w:val="6F6B5A14"/>
    <w:rsid w:val="6F8251E7"/>
    <w:rsid w:val="6F8654C7"/>
    <w:rsid w:val="6F9E3483"/>
    <w:rsid w:val="6FEA3C6D"/>
    <w:rsid w:val="6FFD032E"/>
    <w:rsid w:val="700F1F0E"/>
    <w:rsid w:val="70316A42"/>
    <w:rsid w:val="703444AC"/>
    <w:rsid w:val="704E11CE"/>
    <w:rsid w:val="707F33BB"/>
    <w:rsid w:val="708E2360"/>
    <w:rsid w:val="709B5200"/>
    <w:rsid w:val="70A76A44"/>
    <w:rsid w:val="70BC432E"/>
    <w:rsid w:val="70DA1FE6"/>
    <w:rsid w:val="70ED125C"/>
    <w:rsid w:val="70ED7150"/>
    <w:rsid w:val="710B5FC5"/>
    <w:rsid w:val="716A11FC"/>
    <w:rsid w:val="71916638"/>
    <w:rsid w:val="71995A7A"/>
    <w:rsid w:val="71D77CB4"/>
    <w:rsid w:val="71E14E39"/>
    <w:rsid w:val="722F60A8"/>
    <w:rsid w:val="72A15705"/>
    <w:rsid w:val="72E42E70"/>
    <w:rsid w:val="73243CB3"/>
    <w:rsid w:val="73266635"/>
    <w:rsid w:val="73684BB8"/>
    <w:rsid w:val="736F5175"/>
    <w:rsid w:val="73780589"/>
    <w:rsid w:val="7390154B"/>
    <w:rsid w:val="739E1162"/>
    <w:rsid w:val="73A45FEE"/>
    <w:rsid w:val="73C37A48"/>
    <w:rsid w:val="73C53526"/>
    <w:rsid w:val="73D30CE5"/>
    <w:rsid w:val="742E508A"/>
    <w:rsid w:val="744B2B1E"/>
    <w:rsid w:val="745F018D"/>
    <w:rsid w:val="747043AB"/>
    <w:rsid w:val="747B4FFD"/>
    <w:rsid w:val="748C01A0"/>
    <w:rsid w:val="74B814B2"/>
    <w:rsid w:val="74C54282"/>
    <w:rsid w:val="74E8069E"/>
    <w:rsid w:val="751B611A"/>
    <w:rsid w:val="754214AB"/>
    <w:rsid w:val="756415B9"/>
    <w:rsid w:val="758B74B2"/>
    <w:rsid w:val="75B90828"/>
    <w:rsid w:val="763748B3"/>
    <w:rsid w:val="766B4DBA"/>
    <w:rsid w:val="76E71C21"/>
    <w:rsid w:val="7725661E"/>
    <w:rsid w:val="77A47033"/>
    <w:rsid w:val="77CD3E96"/>
    <w:rsid w:val="77D04487"/>
    <w:rsid w:val="785A36C9"/>
    <w:rsid w:val="78607BD2"/>
    <w:rsid w:val="789122F6"/>
    <w:rsid w:val="78B400DB"/>
    <w:rsid w:val="78B561E6"/>
    <w:rsid w:val="78D53EB0"/>
    <w:rsid w:val="78F31D4F"/>
    <w:rsid w:val="79BD394C"/>
    <w:rsid w:val="7A3963BD"/>
    <w:rsid w:val="7A4211AE"/>
    <w:rsid w:val="7A436D9F"/>
    <w:rsid w:val="7A741E07"/>
    <w:rsid w:val="7A7530D6"/>
    <w:rsid w:val="7A796C52"/>
    <w:rsid w:val="7AA21C00"/>
    <w:rsid w:val="7AA64E24"/>
    <w:rsid w:val="7AAB291C"/>
    <w:rsid w:val="7AE14F78"/>
    <w:rsid w:val="7AED1FB3"/>
    <w:rsid w:val="7AF0436E"/>
    <w:rsid w:val="7AF92BFF"/>
    <w:rsid w:val="7B2349FB"/>
    <w:rsid w:val="7B826A28"/>
    <w:rsid w:val="7BA6097D"/>
    <w:rsid w:val="7BB649B9"/>
    <w:rsid w:val="7BBE6629"/>
    <w:rsid w:val="7BFB1A85"/>
    <w:rsid w:val="7C395906"/>
    <w:rsid w:val="7C6E3A58"/>
    <w:rsid w:val="7C912A76"/>
    <w:rsid w:val="7CDA5DF2"/>
    <w:rsid w:val="7D2717AD"/>
    <w:rsid w:val="7D3F5B1E"/>
    <w:rsid w:val="7D4E0DC0"/>
    <w:rsid w:val="7D5A50D9"/>
    <w:rsid w:val="7D5B3B34"/>
    <w:rsid w:val="7D7D324B"/>
    <w:rsid w:val="7D7D405E"/>
    <w:rsid w:val="7DF605C6"/>
    <w:rsid w:val="7E045E73"/>
    <w:rsid w:val="7E083888"/>
    <w:rsid w:val="7E102414"/>
    <w:rsid w:val="7E2A4B2F"/>
    <w:rsid w:val="7E565D2B"/>
    <w:rsid w:val="7E63383E"/>
    <w:rsid w:val="7E846B5F"/>
    <w:rsid w:val="7E873FE9"/>
    <w:rsid w:val="7ED06063"/>
    <w:rsid w:val="7F787871"/>
    <w:rsid w:val="7F930460"/>
    <w:rsid w:val="7FBE3149"/>
    <w:rsid w:val="7FE05E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72"/>
    <w:qFormat/>
    <w:uiPriority w:val="0"/>
    <w:pPr>
      <w:keepNext/>
      <w:snapToGrid w:val="0"/>
      <w:spacing w:line="360" w:lineRule="atLeast"/>
      <w:outlineLvl w:val="0"/>
    </w:pPr>
    <w:rPr>
      <w:rFonts w:ascii="宋体"/>
      <w:sz w:val="28"/>
    </w:rPr>
  </w:style>
  <w:style w:type="paragraph" w:styleId="4">
    <w:name w:val="heading 2"/>
    <w:basedOn w:val="1"/>
    <w:next w:val="1"/>
    <w:link w:val="73"/>
    <w:qFormat/>
    <w:uiPriority w:val="0"/>
    <w:pPr>
      <w:keepNext/>
      <w:keepLines/>
      <w:spacing w:before="260" w:after="260" w:line="412" w:lineRule="auto"/>
      <w:outlineLvl w:val="1"/>
    </w:pPr>
    <w:rPr>
      <w:rFonts w:ascii="Arial" w:hAnsi="Arial" w:eastAsia="黑体"/>
      <w:b/>
      <w:sz w:val="32"/>
    </w:rPr>
  </w:style>
  <w:style w:type="paragraph" w:styleId="5">
    <w:name w:val="heading 3"/>
    <w:basedOn w:val="1"/>
    <w:next w:val="6"/>
    <w:link w:val="74"/>
    <w:qFormat/>
    <w:uiPriority w:val="0"/>
    <w:pPr>
      <w:keepNext/>
      <w:keepLines/>
      <w:spacing w:before="260" w:after="260" w:line="415" w:lineRule="auto"/>
      <w:outlineLvl w:val="2"/>
    </w:pPr>
    <w:rPr>
      <w:b/>
      <w:bCs/>
      <w:sz w:val="32"/>
      <w:szCs w:val="32"/>
    </w:rPr>
  </w:style>
  <w:style w:type="paragraph" w:styleId="7">
    <w:name w:val="heading 4"/>
    <w:basedOn w:val="1"/>
    <w:next w:val="1"/>
    <w:link w:val="75"/>
    <w:qFormat/>
    <w:uiPriority w:val="0"/>
    <w:pPr>
      <w:keepNext/>
      <w:keepLines/>
      <w:spacing w:before="280" w:after="290" w:line="372" w:lineRule="auto"/>
      <w:outlineLvl w:val="3"/>
    </w:pPr>
    <w:rPr>
      <w:rFonts w:ascii="Arial" w:hAnsi="Arial" w:eastAsia="黑体"/>
      <w:b/>
      <w:sz w:val="28"/>
    </w:rPr>
  </w:style>
  <w:style w:type="paragraph" w:styleId="8">
    <w:name w:val="heading 5"/>
    <w:basedOn w:val="1"/>
    <w:next w:val="1"/>
    <w:link w:val="76"/>
    <w:qFormat/>
    <w:uiPriority w:val="0"/>
    <w:pPr>
      <w:keepNext/>
      <w:keepLines/>
      <w:tabs>
        <w:tab w:val="left" w:pos="2551"/>
      </w:tabs>
      <w:spacing w:before="280" w:after="290" w:line="372" w:lineRule="auto"/>
      <w:ind w:left="2551" w:hanging="850"/>
      <w:outlineLvl w:val="4"/>
    </w:pPr>
    <w:rPr>
      <w:b/>
      <w:sz w:val="28"/>
    </w:rPr>
  </w:style>
  <w:style w:type="paragraph" w:styleId="9">
    <w:name w:val="heading 6"/>
    <w:basedOn w:val="1"/>
    <w:next w:val="1"/>
    <w:link w:val="77"/>
    <w:qFormat/>
    <w:uiPriority w:val="0"/>
    <w:pPr>
      <w:keepNext/>
      <w:keepLines/>
      <w:tabs>
        <w:tab w:val="left" w:pos="1152"/>
      </w:tabs>
      <w:adjustRightInd w:val="0"/>
      <w:snapToGrid w:val="0"/>
      <w:spacing w:before="240" w:after="64" w:line="316" w:lineRule="auto"/>
      <w:ind w:left="1152" w:hanging="1152"/>
      <w:outlineLvl w:val="5"/>
    </w:pPr>
    <w:rPr>
      <w:rFonts w:ascii="Arial" w:hAnsi="Arial" w:eastAsia="黑体"/>
      <w:b/>
      <w:sz w:val="24"/>
    </w:rPr>
  </w:style>
  <w:style w:type="paragraph" w:styleId="10">
    <w:name w:val="heading 7"/>
    <w:basedOn w:val="1"/>
    <w:next w:val="1"/>
    <w:link w:val="78"/>
    <w:qFormat/>
    <w:uiPriority w:val="0"/>
    <w:pPr>
      <w:keepNext/>
      <w:keepLines/>
      <w:tabs>
        <w:tab w:val="left" w:pos="1296"/>
      </w:tabs>
      <w:adjustRightInd w:val="0"/>
      <w:snapToGrid w:val="0"/>
      <w:spacing w:before="240" w:after="64" w:line="316" w:lineRule="auto"/>
      <w:ind w:left="1296" w:hanging="1296"/>
      <w:outlineLvl w:val="6"/>
    </w:pPr>
    <w:rPr>
      <w:rFonts w:ascii="Arial" w:hAnsi="Arial" w:eastAsia="黑体"/>
      <w:b/>
      <w:sz w:val="24"/>
    </w:rPr>
  </w:style>
  <w:style w:type="paragraph" w:styleId="11">
    <w:name w:val="heading 8"/>
    <w:basedOn w:val="1"/>
    <w:next w:val="1"/>
    <w:link w:val="79"/>
    <w:qFormat/>
    <w:uiPriority w:val="0"/>
    <w:pPr>
      <w:keepNext/>
      <w:keepLines/>
      <w:tabs>
        <w:tab w:val="left" w:pos="1440"/>
      </w:tabs>
      <w:adjustRightInd w:val="0"/>
      <w:snapToGrid w:val="0"/>
      <w:spacing w:before="240" w:after="64" w:line="316" w:lineRule="auto"/>
      <w:ind w:left="1440" w:hanging="1440"/>
      <w:outlineLvl w:val="7"/>
    </w:pPr>
    <w:rPr>
      <w:rFonts w:ascii="Arial" w:hAnsi="Arial" w:eastAsia="黑体"/>
      <w:b/>
      <w:sz w:val="24"/>
    </w:rPr>
  </w:style>
  <w:style w:type="paragraph" w:styleId="12">
    <w:name w:val="heading 9"/>
    <w:basedOn w:val="1"/>
    <w:next w:val="1"/>
    <w:link w:val="80"/>
    <w:qFormat/>
    <w:uiPriority w:val="0"/>
    <w:pPr>
      <w:keepNext/>
      <w:keepLines/>
      <w:tabs>
        <w:tab w:val="left" w:pos="1584"/>
      </w:tabs>
      <w:adjustRightInd w:val="0"/>
      <w:snapToGrid w:val="0"/>
      <w:spacing w:before="240" w:after="64" w:line="316" w:lineRule="auto"/>
      <w:ind w:left="1584" w:hanging="1584"/>
      <w:outlineLvl w:val="8"/>
    </w:pPr>
    <w:rPr>
      <w:rFonts w:ascii="Arial" w:hAnsi="Arial" w:eastAsia="黑体"/>
      <w:b/>
      <w:sz w:val="24"/>
    </w:rPr>
  </w:style>
  <w:style w:type="character" w:default="1" w:styleId="60">
    <w:name w:val="Default Paragraph Font"/>
    <w:semiHidden/>
    <w:unhideWhenUsed/>
    <w:qFormat/>
    <w:uiPriority w:val="1"/>
  </w:style>
  <w:style w:type="table" w:default="1" w:styleId="5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7"/>
    <w:unhideWhenUsed/>
    <w:qFormat/>
    <w:uiPriority w:val="0"/>
    <w:pPr>
      <w:spacing w:after="120"/>
    </w:pPr>
  </w:style>
  <w:style w:type="paragraph" w:styleId="6">
    <w:name w:val="Normal Indent"/>
    <w:basedOn w:val="1"/>
    <w:qFormat/>
    <w:uiPriority w:val="0"/>
    <w:pPr>
      <w:ind w:firstLine="200" w:firstLineChars="200"/>
    </w:pPr>
  </w:style>
  <w:style w:type="paragraph" w:styleId="13">
    <w:name w:val="List 3"/>
    <w:basedOn w:val="1"/>
    <w:qFormat/>
    <w:uiPriority w:val="0"/>
    <w:pPr>
      <w:adjustRightInd w:val="0"/>
      <w:snapToGrid w:val="0"/>
      <w:spacing w:line="360" w:lineRule="auto"/>
      <w:ind w:left="600" w:leftChars="400" w:hanging="200" w:hangingChars="200"/>
    </w:pPr>
    <w:rPr>
      <w:sz w:val="24"/>
    </w:rPr>
  </w:style>
  <w:style w:type="paragraph" w:styleId="14">
    <w:name w:val="toc 7"/>
    <w:basedOn w:val="1"/>
    <w:next w:val="1"/>
    <w:qFormat/>
    <w:uiPriority w:val="0"/>
    <w:pPr>
      <w:ind w:left="1200" w:leftChars="1200"/>
    </w:pPr>
    <w:rPr>
      <w:sz w:val="28"/>
    </w:rPr>
  </w:style>
  <w:style w:type="paragraph" w:styleId="15">
    <w:name w:val="List Number 2"/>
    <w:basedOn w:val="1"/>
    <w:qFormat/>
    <w:uiPriority w:val="0"/>
    <w:pPr>
      <w:numPr>
        <w:ilvl w:val="0"/>
        <w:numId w:val="1"/>
      </w:numPr>
      <w:tabs>
        <w:tab w:val="left" w:pos="780"/>
      </w:tabs>
      <w:spacing w:line="360" w:lineRule="auto"/>
    </w:pPr>
    <w:rPr>
      <w:sz w:val="24"/>
    </w:rPr>
  </w:style>
  <w:style w:type="paragraph" w:styleId="16">
    <w:name w:val="List Bullet 4"/>
    <w:basedOn w:val="1"/>
    <w:qFormat/>
    <w:uiPriority w:val="0"/>
    <w:pPr>
      <w:widowControl/>
      <w:numPr>
        <w:ilvl w:val="0"/>
        <w:numId w:val="2"/>
      </w:numPr>
      <w:tabs>
        <w:tab w:val="left" w:pos="1134"/>
        <w:tab w:val="clear" w:pos="4815"/>
      </w:tabs>
      <w:adjustRightInd w:val="0"/>
      <w:snapToGrid w:val="0"/>
      <w:spacing w:before="120" w:line="280" w:lineRule="atLeast"/>
      <w:ind w:left="1418" w:hanging="284"/>
      <w:jc w:val="left"/>
    </w:pPr>
    <w:rPr>
      <w:rFonts w:ascii="宋体"/>
      <w:kern w:val="0"/>
      <w:sz w:val="22"/>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List Bullet"/>
    <w:basedOn w:val="1"/>
    <w:qFormat/>
    <w:uiPriority w:val="0"/>
    <w:pPr>
      <w:tabs>
        <w:tab w:val="left" w:pos="360"/>
      </w:tabs>
      <w:adjustRightInd w:val="0"/>
      <w:snapToGrid w:val="0"/>
      <w:spacing w:beforeLines="50" w:line="240" w:lineRule="atLeast"/>
      <w:ind w:left="390" w:leftChars="30" w:hanging="360"/>
    </w:pPr>
    <w:rPr>
      <w:rFonts w:ascii="宋体"/>
      <w:sz w:val="24"/>
      <w:szCs w:val="24"/>
    </w:rPr>
  </w:style>
  <w:style w:type="paragraph" w:styleId="19">
    <w:name w:val="Document Map"/>
    <w:basedOn w:val="1"/>
    <w:link w:val="124"/>
    <w:qFormat/>
    <w:uiPriority w:val="0"/>
    <w:pPr>
      <w:shd w:val="clear" w:color="auto" w:fill="000080"/>
    </w:pPr>
  </w:style>
  <w:style w:type="paragraph" w:styleId="20">
    <w:name w:val="toa heading"/>
    <w:basedOn w:val="1"/>
    <w:next w:val="1"/>
    <w:qFormat/>
    <w:uiPriority w:val="0"/>
    <w:pPr>
      <w:spacing w:before="120"/>
    </w:pPr>
    <w:rPr>
      <w:rFonts w:ascii="Arial" w:hAnsi="Arial"/>
      <w:sz w:val="24"/>
    </w:rPr>
  </w:style>
  <w:style w:type="paragraph" w:styleId="21">
    <w:name w:val="annotation text"/>
    <w:basedOn w:val="1"/>
    <w:link w:val="110"/>
    <w:qFormat/>
    <w:uiPriority w:val="0"/>
    <w:pPr>
      <w:jc w:val="left"/>
    </w:pPr>
  </w:style>
  <w:style w:type="paragraph" w:styleId="22">
    <w:name w:val="Body Text 3"/>
    <w:basedOn w:val="1"/>
    <w:link w:val="119"/>
    <w:qFormat/>
    <w:uiPriority w:val="0"/>
    <w:pPr>
      <w:adjustRightInd w:val="0"/>
      <w:snapToGrid w:val="0"/>
      <w:spacing w:after="120" w:line="360" w:lineRule="auto"/>
    </w:pPr>
    <w:rPr>
      <w:sz w:val="16"/>
    </w:rPr>
  </w:style>
  <w:style w:type="paragraph" w:styleId="23">
    <w:name w:val="List Bullet 3"/>
    <w:basedOn w:val="1"/>
    <w:qFormat/>
    <w:uiPriority w:val="0"/>
    <w:pPr>
      <w:numPr>
        <w:ilvl w:val="0"/>
        <w:numId w:val="3"/>
      </w:numPr>
      <w:tabs>
        <w:tab w:val="left" w:pos="1200"/>
        <w:tab w:val="clear" w:pos="600"/>
      </w:tabs>
      <w:adjustRightInd w:val="0"/>
      <w:snapToGrid w:val="0"/>
      <w:spacing w:line="360" w:lineRule="auto"/>
    </w:pPr>
    <w:rPr>
      <w:sz w:val="24"/>
    </w:rPr>
  </w:style>
  <w:style w:type="paragraph" w:styleId="24">
    <w:name w:val="Body Text Indent"/>
    <w:basedOn w:val="1"/>
    <w:link w:val="114"/>
    <w:unhideWhenUsed/>
    <w:qFormat/>
    <w:uiPriority w:val="0"/>
    <w:pPr>
      <w:spacing w:after="120"/>
      <w:ind w:left="420" w:leftChars="200"/>
    </w:p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400" w:leftChars="200" w:hanging="200" w:hangingChars="200"/>
    </w:pPr>
    <w:rPr>
      <w:sz w:val="24"/>
    </w:rPr>
  </w:style>
  <w:style w:type="paragraph" w:styleId="27">
    <w:name w:val="List Continue"/>
    <w:basedOn w:val="1"/>
    <w:qFormat/>
    <w:uiPriority w:val="0"/>
    <w:pPr>
      <w:adjustRightInd w:val="0"/>
      <w:snapToGrid w:val="0"/>
      <w:spacing w:after="120" w:line="360" w:lineRule="auto"/>
      <w:ind w:left="200" w:leftChars="200"/>
    </w:pPr>
    <w:rPr>
      <w:sz w:val="24"/>
    </w:rPr>
  </w:style>
  <w:style w:type="paragraph" w:styleId="28">
    <w:name w:val="List Bullet 2"/>
    <w:basedOn w:val="1"/>
    <w:qFormat/>
    <w:uiPriority w:val="0"/>
    <w:pPr>
      <w:numPr>
        <w:ilvl w:val="0"/>
        <w:numId w:val="4"/>
      </w:numPr>
      <w:tabs>
        <w:tab w:val="left" w:pos="780"/>
      </w:tabs>
      <w:adjustRightInd w:val="0"/>
      <w:snapToGrid w:val="0"/>
      <w:spacing w:line="360" w:lineRule="auto"/>
    </w:pPr>
    <w:rPr>
      <w:sz w:val="24"/>
    </w:rPr>
  </w:style>
  <w:style w:type="paragraph" w:styleId="29">
    <w:name w:val="toc 5"/>
    <w:basedOn w:val="1"/>
    <w:next w:val="1"/>
    <w:qFormat/>
    <w:uiPriority w:val="0"/>
    <w:pPr>
      <w:ind w:left="800" w:leftChars="800"/>
    </w:pPr>
    <w:rPr>
      <w:sz w:val="28"/>
    </w:rPr>
  </w:style>
  <w:style w:type="paragraph" w:styleId="30">
    <w:name w:val="toc 3"/>
    <w:basedOn w:val="1"/>
    <w:next w:val="1"/>
    <w:qFormat/>
    <w:uiPriority w:val="39"/>
    <w:pPr>
      <w:ind w:left="400" w:leftChars="400"/>
    </w:pPr>
    <w:rPr>
      <w:sz w:val="28"/>
    </w:rPr>
  </w:style>
  <w:style w:type="paragraph" w:styleId="31">
    <w:name w:val="Plain Text"/>
    <w:basedOn w:val="1"/>
    <w:link w:val="112"/>
    <w:qFormat/>
    <w:uiPriority w:val="99"/>
    <w:pPr>
      <w:adjustRightInd w:val="0"/>
      <w:snapToGrid w:val="0"/>
      <w:spacing w:line="360" w:lineRule="auto"/>
    </w:pPr>
    <w:rPr>
      <w:rFonts w:ascii="宋体"/>
    </w:rPr>
  </w:style>
  <w:style w:type="paragraph" w:styleId="32">
    <w:name w:val="toc 8"/>
    <w:basedOn w:val="1"/>
    <w:next w:val="1"/>
    <w:qFormat/>
    <w:uiPriority w:val="0"/>
    <w:pPr>
      <w:ind w:left="1400" w:leftChars="1400"/>
    </w:pPr>
    <w:rPr>
      <w:sz w:val="28"/>
    </w:rPr>
  </w:style>
  <w:style w:type="paragraph" w:styleId="33">
    <w:name w:val="Date"/>
    <w:basedOn w:val="1"/>
    <w:next w:val="1"/>
    <w:link w:val="121"/>
    <w:qFormat/>
    <w:uiPriority w:val="0"/>
    <w:rPr>
      <w:sz w:val="28"/>
    </w:rPr>
  </w:style>
  <w:style w:type="paragraph" w:styleId="34">
    <w:name w:val="Body Text Indent 2"/>
    <w:basedOn w:val="1"/>
    <w:link w:val="116"/>
    <w:qFormat/>
    <w:uiPriority w:val="0"/>
    <w:pPr>
      <w:snapToGrid w:val="0"/>
      <w:spacing w:line="440" w:lineRule="atLeast"/>
      <w:ind w:firstLine="570"/>
    </w:pPr>
    <w:rPr>
      <w:rFonts w:ascii="宋体"/>
      <w:sz w:val="28"/>
    </w:rPr>
  </w:style>
  <w:style w:type="paragraph" w:styleId="35">
    <w:name w:val="Balloon Text"/>
    <w:basedOn w:val="1"/>
    <w:link w:val="120"/>
    <w:qFormat/>
    <w:uiPriority w:val="0"/>
    <w:rPr>
      <w:sz w:val="18"/>
      <w:szCs w:val="18"/>
    </w:rPr>
  </w:style>
  <w:style w:type="paragraph" w:styleId="36">
    <w:name w:val="footer"/>
    <w:basedOn w:val="1"/>
    <w:link w:val="118"/>
    <w:qFormat/>
    <w:uiPriority w:val="99"/>
    <w:pPr>
      <w:tabs>
        <w:tab w:val="center" w:pos="4153"/>
        <w:tab w:val="right" w:pos="8306"/>
      </w:tabs>
      <w:snapToGrid w:val="0"/>
      <w:jc w:val="left"/>
    </w:pPr>
    <w:rPr>
      <w:sz w:val="18"/>
    </w:rPr>
  </w:style>
  <w:style w:type="paragraph" w:styleId="37">
    <w:name w:val="header"/>
    <w:basedOn w:val="1"/>
    <w:link w:val="125"/>
    <w:qFormat/>
    <w:uiPriority w:val="99"/>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39"/>
    <w:pPr>
      <w:spacing w:line="180" w:lineRule="auto"/>
      <w:jc w:val="center"/>
    </w:pPr>
    <w:rPr>
      <w:sz w:val="30"/>
    </w:rPr>
  </w:style>
  <w:style w:type="paragraph" w:styleId="39">
    <w:name w:val="List Continue 4"/>
    <w:basedOn w:val="1"/>
    <w:qFormat/>
    <w:uiPriority w:val="0"/>
    <w:pPr>
      <w:adjustRightInd w:val="0"/>
      <w:snapToGrid w:val="0"/>
      <w:spacing w:after="120" w:line="360" w:lineRule="auto"/>
      <w:ind w:left="800" w:leftChars="800"/>
    </w:pPr>
    <w:rPr>
      <w:sz w:val="24"/>
    </w:rPr>
  </w:style>
  <w:style w:type="paragraph" w:styleId="40">
    <w:name w:val="toc 4"/>
    <w:basedOn w:val="1"/>
    <w:next w:val="1"/>
    <w:qFormat/>
    <w:uiPriority w:val="0"/>
    <w:pPr>
      <w:ind w:left="600" w:leftChars="600"/>
    </w:pPr>
    <w:rPr>
      <w:sz w:val="28"/>
    </w:rPr>
  </w:style>
  <w:style w:type="paragraph" w:styleId="41">
    <w:name w:val="footnote text"/>
    <w:basedOn w:val="1"/>
    <w:link w:val="117"/>
    <w:qFormat/>
    <w:uiPriority w:val="0"/>
    <w:pPr>
      <w:spacing w:line="360" w:lineRule="auto"/>
    </w:pPr>
    <w:rPr>
      <w:sz w:val="18"/>
    </w:rPr>
  </w:style>
  <w:style w:type="paragraph" w:styleId="42">
    <w:name w:val="toc 6"/>
    <w:basedOn w:val="1"/>
    <w:next w:val="1"/>
    <w:qFormat/>
    <w:uiPriority w:val="0"/>
    <w:pPr>
      <w:ind w:left="1000" w:leftChars="1000"/>
    </w:pPr>
    <w:rPr>
      <w:sz w:val="28"/>
    </w:rPr>
  </w:style>
  <w:style w:type="paragraph" w:styleId="43">
    <w:name w:val="List 5"/>
    <w:basedOn w:val="1"/>
    <w:qFormat/>
    <w:uiPriority w:val="0"/>
    <w:pPr>
      <w:adjustRightInd w:val="0"/>
      <w:snapToGrid w:val="0"/>
      <w:spacing w:line="360" w:lineRule="auto"/>
      <w:ind w:left="1000" w:leftChars="800" w:hanging="200" w:hangingChars="200"/>
    </w:pPr>
    <w:rPr>
      <w:sz w:val="24"/>
    </w:rPr>
  </w:style>
  <w:style w:type="paragraph" w:styleId="44">
    <w:name w:val="Body Text Indent 3"/>
    <w:basedOn w:val="1"/>
    <w:link w:val="123"/>
    <w:qFormat/>
    <w:uiPriority w:val="0"/>
    <w:pPr>
      <w:spacing w:line="360" w:lineRule="auto"/>
      <w:ind w:firstLine="632"/>
    </w:pPr>
    <w:rPr>
      <w:rFonts w:ascii="黑体" w:eastAsia="黑体"/>
      <w:sz w:val="28"/>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tabs>
        <w:tab w:val="right" w:leader="dot" w:pos="8400"/>
      </w:tabs>
      <w:spacing w:line="440" w:lineRule="exact"/>
      <w:ind w:left="100" w:leftChars="100" w:right="-91" w:rightChars="-91"/>
    </w:pPr>
    <w:rPr>
      <w:sz w:val="28"/>
    </w:rPr>
  </w:style>
  <w:style w:type="paragraph" w:styleId="47">
    <w:name w:val="toc 9"/>
    <w:basedOn w:val="1"/>
    <w:next w:val="1"/>
    <w:qFormat/>
    <w:uiPriority w:val="0"/>
    <w:pPr>
      <w:ind w:left="1600" w:leftChars="1600"/>
    </w:pPr>
    <w:rPr>
      <w:sz w:val="28"/>
    </w:rPr>
  </w:style>
  <w:style w:type="paragraph" w:styleId="48">
    <w:name w:val="Body Text 2"/>
    <w:basedOn w:val="1"/>
    <w:link w:val="109"/>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800" w:leftChars="600" w:hanging="200" w:hangingChars="200"/>
    </w:pPr>
    <w:rPr>
      <w:sz w:val="24"/>
    </w:rPr>
  </w:style>
  <w:style w:type="paragraph" w:styleId="50">
    <w:name w:val="List Continue 2"/>
    <w:basedOn w:val="1"/>
    <w:qFormat/>
    <w:uiPriority w:val="0"/>
    <w:pPr>
      <w:adjustRightInd w:val="0"/>
      <w:snapToGrid w:val="0"/>
      <w:spacing w:after="120" w:line="360" w:lineRule="auto"/>
      <w:ind w:left="400" w:leftChars="400"/>
    </w:pPr>
    <w:rPr>
      <w:sz w:val="24"/>
    </w:rPr>
  </w:style>
  <w:style w:type="paragraph" w:styleId="51">
    <w:name w:val="HTML Preformatted"/>
    <w:basedOn w:val="1"/>
    <w:link w:val="26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等线" w:cs="宋体"/>
      <w:sz w:val="24"/>
      <w:szCs w:val="24"/>
    </w:rPr>
  </w:style>
  <w:style w:type="paragraph" w:styleId="52">
    <w:name w:val="Normal (Web)"/>
    <w:basedOn w:val="1"/>
    <w:qFormat/>
    <w:uiPriority w:val="99"/>
    <w:rPr>
      <w:sz w:val="24"/>
      <w:szCs w:val="24"/>
    </w:rPr>
  </w:style>
  <w:style w:type="paragraph" w:styleId="53">
    <w:name w:val="List Continue 3"/>
    <w:basedOn w:val="1"/>
    <w:qFormat/>
    <w:uiPriority w:val="0"/>
    <w:pPr>
      <w:adjustRightInd w:val="0"/>
      <w:snapToGrid w:val="0"/>
      <w:spacing w:after="120" w:line="360" w:lineRule="auto"/>
      <w:ind w:left="600" w:leftChars="600"/>
    </w:pPr>
    <w:rPr>
      <w:sz w:val="24"/>
    </w:rPr>
  </w:style>
  <w:style w:type="paragraph" w:styleId="54">
    <w:name w:val="index 1"/>
    <w:basedOn w:val="1"/>
    <w:next w:val="1"/>
    <w:qFormat/>
    <w:uiPriority w:val="0"/>
    <w:pPr>
      <w:adjustRightInd w:val="0"/>
      <w:spacing w:line="240" w:lineRule="atLeast"/>
      <w:textAlignment w:val="baseline"/>
    </w:pPr>
    <w:rPr>
      <w:rFonts w:ascii="宋体"/>
      <w:kern w:val="0"/>
    </w:rPr>
  </w:style>
  <w:style w:type="paragraph" w:styleId="55">
    <w:name w:val="Title"/>
    <w:basedOn w:val="1"/>
    <w:link w:val="111"/>
    <w:qFormat/>
    <w:uiPriority w:val="0"/>
    <w:pPr>
      <w:widowControl/>
      <w:spacing w:after="240" w:line="360" w:lineRule="auto"/>
      <w:jc w:val="center"/>
    </w:pPr>
    <w:rPr>
      <w:rFonts w:ascii="Arial" w:hAnsi="Arial"/>
      <w:b/>
      <w:smallCaps/>
      <w:kern w:val="28"/>
      <w:sz w:val="36"/>
      <w:lang w:eastAsia="en-US"/>
    </w:rPr>
  </w:style>
  <w:style w:type="paragraph" w:styleId="56">
    <w:name w:val="annotation subject"/>
    <w:basedOn w:val="21"/>
    <w:next w:val="21"/>
    <w:link w:val="122"/>
    <w:qFormat/>
    <w:uiPriority w:val="0"/>
    <w:rPr>
      <w:b/>
      <w:bCs/>
    </w:rPr>
  </w:style>
  <w:style w:type="paragraph" w:styleId="57">
    <w:name w:val="Body Text First Indent"/>
    <w:basedOn w:val="1"/>
    <w:link w:val="108"/>
    <w:qFormat/>
    <w:uiPriority w:val="0"/>
    <w:pPr>
      <w:spacing w:line="360" w:lineRule="auto"/>
      <w:ind w:firstLine="420"/>
    </w:pPr>
    <w:rPr>
      <w:rFonts w:ascii="宋体"/>
      <w:sz w:val="24"/>
    </w:rPr>
  </w:style>
  <w:style w:type="paragraph" w:styleId="58">
    <w:name w:val="Body Text First Indent 2"/>
    <w:basedOn w:val="24"/>
    <w:link w:val="115"/>
    <w:qFormat/>
    <w:uiPriority w:val="0"/>
    <w:pPr>
      <w:ind w:left="200" w:firstLine="200" w:firstLineChars="200"/>
    </w:pPr>
  </w:style>
  <w:style w:type="character" w:styleId="61">
    <w:name w:val="Strong"/>
    <w:qFormat/>
    <w:uiPriority w:val="0"/>
    <w:rPr>
      <w:b/>
      <w:bCs/>
    </w:rPr>
  </w:style>
  <w:style w:type="character" w:styleId="62">
    <w:name w:val="page number"/>
    <w:basedOn w:val="60"/>
    <w:qFormat/>
    <w:uiPriority w:val="0"/>
  </w:style>
  <w:style w:type="character" w:styleId="63">
    <w:name w:val="FollowedHyperlink"/>
    <w:basedOn w:val="60"/>
    <w:qFormat/>
    <w:uiPriority w:val="0"/>
    <w:rPr>
      <w:color w:val="000000"/>
      <w:u w:val="none"/>
    </w:rPr>
  </w:style>
  <w:style w:type="character" w:styleId="64">
    <w:name w:val="Emphasis"/>
    <w:qFormat/>
    <w:uiPriority w:val="0"/>
  </w:style>
  <w:style w:type="character" w:styleId="65">
    <w:name w:val="HTML Definition"/>
    <w:basedOn w:val="60"/>
    <w:semiHidden/>
    <w:unhideWhenUsed/>
    <w:qFormat/>
    <w:uiPriority w:val="99"/>
  </w:style>
  <w:style w:type="character" w:styleId="66">
    <w:name w:val="HTML Variable"/>
    <w:basedOn w:val="60"/>
    <w:semiHidden/>
    <w:unhideWhenUsed/>
    <w:qFormat/>
    <w:uiPriority w:val="99"/>
  </w:style>
  <w:style w:type="character" w:styleId="67">
    <w:name w:val="Hyperlink"/>
    <w:basedOn w:val="60"/>
    <w:qFormat/>
    <w:uiPriority w:val="99"/>
    <w:rPr>
      <w:color w:val="000000"/>
      <w:u w:val="none"/>
    </w:rPr>
  </w:style>
  <w:style w:type="character" w:styleId="68">
    <w:name w:val="HTML Code"/>
    <w:basedOn w:val="60"/>
    <w:semiHidden/>
    <w:unhideWhenUsed/>
    <w:qFormat/>
    <w:uiPriority w:val="99"/>
    <w:rPr>
      <w:rFonts w:ascii="Courier New" w:hAnsi="Courier New"/>
      <w:sz w:val="20"/>
    </w:rPr>
  </w:style>
  <w:style w:type="character" w:styleId="69">
    <w:name w:val="annotation reference"/>
    <w:qFormat/>
    <w:uiPriority w:val="0"/>
    <w:rPr>
      <w:sz w:val="21"/>
      <w:szCs w:val="21"/>
    </w:rPr>
  </w:style>
  <w:style w:type="character" w:styleId="70">
    <w:name w:val="HTML Cite"/>
    <w:basedOn w:val="60"/>
    <w:semiHidden/>
    <w:unhideWhenUsed/>
    <w:qFormat/>
    <w:uiPriority w:val="99"/>
  </w:style>
  <w:style w:type="character" w:styleId="71">
    <w:name w:val="footnote reference"/>
    <w:qFormat/>
    <w:uiPriority w:val="0"/>
    <w:rPr>
      <w:position w:val="6"/>
      <w:sz w:val="14"/>
      <w:vertAlign w:val="superscript"/>
    </w:rPr>
  </w:style>
  <w:style w:type="character" w:customStyle="1" w:styleId="72">
    <w:name w:val="标题 1 字符"/>
    <w:basedOn w:val="60"/>
    <w:link w:val="3"/>
    <w:qFormat/>
    <w:uiPriority w:val="0"/>
    <w:rPr>
      <w:rFonts w:ascii="宋体" w:hAnsi="Times New Roman" w:eastAsia="宋体" w:cs="Times New Roman"/>
      <w:sz w:val="28"/>
      <w:szCs w:val="20"/>
    </w:rPr>
  </w:style>
  <w:style w:type="character" w:customStyle="1" w:styleId="73">
    <w:name w:val="标题 2 字符"/>
    <w:basedOn w:val="60"/>
    <w:link w:val="4"/>
    <w:qFormat/>
    <w:uiPriority w:val="0"/>
    <w:rPr>
      <w:rFonts w:ascii="Arial" w:hAnsi="Arial" w:eastAsia="黑体" w:cs="Times New Roman"/>
      <w:b/>
      <w:sz w:val="32"/>
      <w:szCs w:val="20"/>
    </w:rPr>
  </w:style>
  <w:style w:type="character" w:customStyle="1" w:styleId="74">
    <w:name w:val="标题 3 字符"/>
    <w:basedOn w:val="60"/>
    <w:link w:val="5"/>
    <w:qFormat/>
    <w:uiPriority w:val="0"/>
    <w:rPr>
      <w:rFonts w:ascii="Times New Roman" w:hAnsi="Times New Roman" w:eastAsia="宋体" w:cs="Times New Roman"/>
      <w:b/>
      <w:bCs/>
      <w:sz w:val="32"/>
      <w:szCs w:val="32"/>
    </w:rPr>
  </w:style>
  <w:style w:type="character" w:customStyle="1" w:styleId="75">
    <w:name w:val="标题 4 字符"/>
    <w:basedOn w:val="60"/>
    <w:link w:val="7"/>
    <w:qFormat/>
    <w:uiPriority w:val="0"/>
    <w:rPr>
      <w:rFonts w:ascii="Arial" w:hAnsi="Arial" w:eastAsia="黑体" w:cs="Times New Roman"/>
      <w:b/>
      <w:sz w:val="28"/>
      <w:szCs w:val="20"/>
    </w:rPr>
  </w:style>
  <w:style w:type="character" w:customStyle="1" w:styleId="76">
    <w:name w:val="标题 5 字符"/>
    <w:basedOn w:val="60"/>
    <w:link w:val="8"/>
    <w:qFormat/>
    <w:uiPriority w:val="0"/>
    <w:rPr>
      <w:rFonts w:ascii="Times New Roman" w:hAnsi="Times New Roman" w:eastAsia="宋体" w:cs="Times New Roman"/>
      <w:b/>
      <w:sz w:val="28"/>
      <w:szCs w:val="20"/>
    </w:rPr>
  </w:style>
  <w:style w:type="character" w:customStyle="1" w:styleId="77">
    <w:name w:val="标题 6 字符"/>
    <w:basedOn w:val="60"/>
    <w:link w:val="9"/>
    <w:qFormat/>
    <w:uiPriority w:val="0"/>
    <w:rPr>
      <w:rFonts w:ascii="Arial" w:hAnsi="Arial" w:eastAsia="黑体" w:cs="Times New Roman"/>
      <w:b/>
      <w:sz w:val="24"/>
      <w:szCs w:val="20"/>
    </w:rPr>
  </w:style>
  <w:style w:type="character" w:customStyle="1" w:styleId="78">
    <w:name w:val="标题 7 字符"/>
    <w:basedOn w:val="60"/>
    <w:link w:val="10"/>
    <w:qFormat/>
    <w:uiPriority w:val="0"/>
    <w:rPr>
      <w:rFonts w:ascii="Arial" w:hAnsi="Arial" w:eastAsia="黑体" w:cs="Times New Roman"/>
      <w:b/>
      <w:sz w:val="24"/>
      <w:szCs w:val="20"/>
    </w:rPr>
  </w:style>
  <w:style w:type="character" w:customStyle="1" w:styleId="79">
    <w:name w:val="标题 8 字符"/>
    <w:basedOn w:val="60"/>
    <w:link w:val="11"/>
    <w:qFormat/>
    <w:uiPriority w:val="0"/>
    <w:rPr>
      <w:rFonts w:ascii="Arial" w:hAnsi="Arial" w:eastAsia="黑体" w:cs="Times New Roman"/>
      <w:b/>
      <w:sz w:val="24"/>
      <w:szCs w:val="20"/>
    </w:rPr>
  </w:style>
  <w:style w:type="character" w:customStyle="1" w:styleId="80">
    <w:name w:val="标题 9 字符"/>
    <w:basedOn w:val="60"/>
    <w:link w:val="12"/>
    <w:qFormat/>
    <w:uiPriority w:val="0"/>
    <w:rPr>
      <w:rFonts w:ascii="Arial" w:hAnsi="Arial" w:eastAsia="黑体" w:cs="Times New Roman"/>
      <w:b/>
      <w:sz w:val="24"/>
      <w:szCs w:val="20"/>
    </w:rPr>
  </w:style>
  <w:style w:type="character" w:customStyle="1" w:styleId="81">
    <w:name w:val="Table Text Char"/>
    <w:qFormat/>
    <w:uiPriority w:val="0"/>
    <w:rPr>
      <w:rFonts w:ascii="Arial" w:hAnsi="Arial"/>
      <w:kern w:val="2"/>
      <w:sz w:val="18"/>
      <w:lang w:val="en-US" w:eastAsia="zh-CN" w:bidi="ar-SA"/>
    </w:rPr>
  </w:style>
  <w:style w:type="character" w:customStyle="1" w:styleId="82">
    <w:name w:val="Char Char5"/>
    <w:qFormat/>
    <w:uiPriority w:val="0"/>
    <w:rPr>
      <w:rFonts w:ascii="Arial" w:hAnsi="Arial" w:eastAsia="宋体"/>
      <w:b/>
      <w:smallCaps/>
      <w:kern w:val="28"/>
      <w:sz w:val="36"/>
      <w:lang w:val="en-US" w:eastAsia="en-US"/>
    </w:rPr>
  </w:style>
  <w:style w:type="character" w:customStyle="1" w:styleId="83">
    <w:name w:val="font41"/>
    <w:qFormat/>
    <w:uiPriority w:val="0"/>
    <w:rPr>
      <w:rFonts w:ascii="Arial" w:hAnsi="Arial" w:cs="Arial"/>
      <w:b/>
      <w:color w:val="000080"/>
      <w:sz w:val="22"/>
      <w:szCs w:val="22"/>
      <w:u w:val="none"/>
      <w:lang w:bidi="ar-SA"/>
    </w:rPr>
  </w:style>
  <w:style w:type="character" w:customStyle="1" w:styleId="84">
    <w:name w:val="font11"/>
    <w:qFormat/>
    <w:uiPriority w:val="0"/>
    <w:rPr>
      <w:rFonts w:ascii="仿宋" w:eastAsia="仿宋" w:cs="仿宋"/>
      <w:color w:val="000000"/>
      <w:sz w:val="21"/>
      <w:szCs w:val="21"/>
      <w:u w:val="none"/>
      <w:lang w:bidi="ar-SA"/>
    </w:rPr>
  </w:style>
  <w:style w:type="character" w:customStyle="1" w:styleId="85">
    <w:name w:val="Char Char2"/>
    <w:qFormat/>
    <w:uiPriority w:val="0"/>
    <w:rPr>
      <w:rFonts w:eastAsia="宋体"/>
      <w:kern w:val="2"/>
      <w:sz w:val="18"/>
      <w:lang w:val="en-US" w:eastAsia="zh-CN"/>
    </w:rPr>
  </w:style>
  <w:style w:type="character" w:customStyle="1" w:styleId="86">
    <w:name w:val="content-white1"/>
    <w:qFormat/>
    <w:uiPriority w:val="0"/>
    <w:rPr>
      <w:color w:val="auto"/>
      <w:sz w:val="18"/>
      <w:u w:val="none"/>
    </w:rPr>
  </w:style>
  <w:style w:type="character" w:customStyle="1" w:styleId="87">
    <w:name w:val="Table Text Char1 Char"/>
    <w:qFormat/>
    <w:uiPriority w:val="0"/>
    <w:rPr>
      <w:rFonts w:ascii="Arial" w:hAnsi="Arial"/>
      <w:kern w:val="2"/>
      <w:sz w:val="18"/>
      <w:lang w:val="en-US" w:eastAsia="zh-CN" w:bidi="ar-SA"/>
    </w:rPr>
  </w:style>
  <w:style w:type="character" w:customStyle="1" w:styleId="88">
    <w:name w:val="Char Char6"/>
    <w:qFormat/>
    <w:uiPriority w:val="0"/>
    <w:rPr>
      <w:rFonts w:ascii="仿宋_GB2312" w:eastAsia="仿宋_GB2312"/>
      <w:kern w:val="2"/>
      <w:sz w:val="32"/>
    </w:rPr>
  </w:style>
  <w:style w:type="character" w:customStyle="1" w:styleId="89">
    <w:name w:val="crowed11"/>
    <w:qFormat/>
    <w:uiPriority w:val="0"/>
    <w:rPr>
      <w:sz w:val="24"/>
    </w:rPr>
  </w:style>
  <w:style w:type="character" w:customStyle="1" w:styleId="90">
    <w:name w:val="top-det1"/>
    <w:qFormat/>
    <w:uiPriority w:val="0"/>
    <w:rPr>
      <w:b/>
      <w:color w:val="000000"/>
    </w:rPr>
  </w:style>
  <w:style w:type="character" w:customStyle="1" w:styleId="91">
    <w:name w:val="样式 宋体"/>
    <w:qFormat/>
    <w:uiPriority w:val="0"/>
    <w:rPr>
      <w:rFonts w:ascii="宋体" w:eastAsia="宋体"/>
      <w:sz w:val="28"/>
    </w:rPr>
  </w:style>
  <w:style w:type="character" w:customStyle="1" w:styleId="92">
    <w:name w:val="font31"/>
    <w:qFormat/>
    <w:uiPriority w:val="0"/>
    <w:rPr>
      <w:rFonts w:ascii="宋体" w:eastAsia="宋体" w:cs="宋体"/>
      <w:b/>
      <w:color w:val="000080"/>
      <w:sz w:val="22"/>
      <w:szCs w:val="22"/>
      <w:u w:val="none"/>
      <w:lang w:bidi="ar-SA"/>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标书正文:  0.74 厘米 Char1"/>
    <w:qFormat/>
    <w:uiPriority w:val="0"/>
    <w:rPr>
      <w:rFonts w:eastAsia="宋体"/>
      <w:kern w:val="2"/>
      <w:sz w:val="24"/>
      <w:lang w:val="en-US" w:eastAsia="zh-CN"/>
    </w:rPr>
  </w:style>
  <w:style w:type="character" w:customStyle="1" w:styleId="95">
    <w:name w:val="Table Text Char Char Char Char"/>
    <w:qFormat/>
    <w:uiPriority w:val="0"/>
    <w:rPr>
      <w:rFonts w:ascii="Arial" w:hAnsi="Arial"/>
      <w:kern w:val="2"/>
      <w:sz w:val="18"/>
      <w:lang w:val="en-US" w:eastAsia="zh-CN" w:bidi="ar-SA"/>
    </w:rPr>
  </w:style>
  <w:style w:type="character" w:customStyle="1" w:styleId="96">
    <w:name w:val="正文 + 三号 Char"/>
    <w:qFormat/>
    <w:uiPriority w:val="0"/>
    <w:rPr>
      <w:rFonts w:eastAsia="宋体"/>
      <w:kern w:val="2"/>
      <w:sz w:val="21"/>
      <w:lang w:val="en-US" w:eastAsia="zh-CN"/>
    </w:rPr>
  </w:style>
  <w:style w:type="character" w:customStyle="1" w:styleId="97">
    <w:name w:val="font1"/>
    <w:qFormat/>
    <w:uiPriority w:val="0"/>
    <w:rPr>
      <w:color w:val="000000"/>
      <w:sz w:val="18"/>
    </w:rPr>
  </w:style>
  <w:style w:type="character" w:customStyle="1" w:styleId="98">
    <w:name w:val="Char Char10"/>
    <w:qFormat/>
    <w:uiPriority w:val="0"/>
    <w:rPr>
      <w:rFonts w:ascii="宋体"/>
      <w:kern w:val="2"/>
      <w:sz w:val="28"/>
    </w:rPr>
  </w:style>
  <w:style w:type="character" w:customStyle="1" w:styleId="99">
    <w:name w:val="Char Char3"/>
    <w:qFormat/>
    <w:uiPriority w:val="0"/>
    <w:rPr>
      <w:rFonts w:eastAsia="宋体"/>
      <w:kern w:val="2"/>
      <w:sz w:val="18"/>
      <w:lang w:val="en-US" w:eastAsia="zh-CN"/>
    </w:rPr>
  </w:style>
  <w:style w:type="character" w:customStyle="1" w:styleId="100">
    <w:name w:val="Char Char4"/>
    <w:qFormat/>
    <w:uiPriority w:val="0"/>
    <w:rPr>
      <w:rFonts w:eastAsia="宋体"/>
      <w:b/>
      <w:kern w:val="2"/>
      <w:sz w:val="21"/>
      <w:lang w:val="en-US" w:eastAsia="zh-CN"/>
    </w:rPr>
  </w:style>
  <w:style w:type="character" w:customStyle="1" w:styleId="101">
    <w:name w:val="小 Char"/>
    <w:qFormat/>
    <w:uiPriority w:val="0"/>
    <w:rPr>
      <w:rFonts w:ascii="宋体" w:eastAsia="宋体"/>
      <w:kern w:val="2"/>
      <w:sz w:val="21"/>
      <w:lang w:val="en-US" w:eastAsia="zh-CN" w:bidi="ar-SA"/>
    </w:rPr>
  </w:style>
  <w:style w:type="character" w:customStyle="1" w:styleId="102">
    <w:name w:val="Char Char8"/>
    <w:qFormat/>
    <w:uiPriority w:val="0"/>
    <w:rPr>
      <w:kern w:val="2"/>
      <w:sz w:val="28"/>
    </w:rPr>
  </w:style>
  <w:style w:type="character" w:customStyle="1" w:styleId="103">
    <w:name w:val="Char Char7"/>
    <w:qFormat/>
    <w:uiPriority w:val="0"/>
    <w:rPr>
      <w:rFonts w:ascii="宋体" w:eastAsia="宋体"/>
      <w:kern w:val="2"/>
      <w:sz w:val="28"/>
    </w:rPr>
  </w:style>
  <w:style w:type="character" w:customStyle="1" w:styleId="104">
    <w:name w:val="v151"/>
    <w:qFormat/>
    <w:uiPriority w:val="0"/>
    <w:rPr>
      <w:sz w:val="18"/>
    </w:rPr>
  </w:style>
  <w:style w:type="character" w:customStyle="1" w:styleId="105">
    <w:name w:val="未命名11"/>
    <w:qFormat/>
    <w:uiPriority w:val="0"/>
    <w:rPr>
      <w:color w:val="77FFFF"/>
      <w:sz w:val="24"/>
    </w:rPr>
  </w:style>
  <w:style w:type="character" w:customStyle="1" w:styleId="106">
    <w:name w:val="font01"/>
    <w:qFormat/>
    <w:uiPriority w:val="0"/>
    <w:rPr>
      <w:rFonts w:ascii="仿宋" w:eastAsia="仿宋" w:cs="仿宋"/>
      <w:color w:val="FF0000"/>
      <w:sz w:val="21"/>
      <w:szCs w:val="21"/>
      <w:u w:val="none"/>
      <w:lang w:bidi="ar-SA"/>
    </w:rPr>
  </w:style>
  <w:style w:type="character" w:customStyle="1" w:styleId="107">
    <w:name w:val="正文文本 字符"/>
    <w:basedOn w:val="60"/>
    <w:link w:val="2"/>
    <w:semiHidden/>
    <w:qFormat/>
    <w:uiPriority w:val="99"/>
    <w:rPr>
      <w:rFonts w:ascii="Times New Roman" w:hAnsi="Times New Roman" w:eastAsia="宋体" w:cs="Times New Roman"/>
      <w:szCs w:val="20"/>
    </w:rPr>
  </w:style>
  <w:style w:type="character" w:customStyle="1" w:styleId="108">
    <w:name w:val="正文文本首行缩进 字符"/>
    <w:basedOn w:val="107"/>
    <w:link w:val="57"/>
    <w:qFormat/>
    <w:uiPriority w:val="0"/>
    <w:rPr>
      <w:rFonts w:ascii="宋体" w:hAnsi="Times New Roman" w:eastAsia="宋体" w:cs="Times New Roman"/>
      <w:sz w:val="24"/>
      <w:szCs w:val="20"/>
    </w:rPr>
  </w:style>
  <w:style w:type="character" w:customStyle="1" w:styleId="109">
    <w:name w:val="正文文本 2 字符"/>
    <w:basedOn w:val="60"/>
    <w:link w:val="48"/>
    <w:qFormat/>
    <w:uiPriority w:val="0"/>
    <w:rPr>
      <w:rFonts w:ascii="Times New Roman" w:hAnsi="Times New Roman" w:eastAsia="宋体" w:cs="Times New Roman"/>
      <w:sz w:val="24"/>
      <w:szCs w:val="20"/>
    </w:rPr>
  </w:style>
  <w:style w:type="character" w:customStyle="1" w:styleId="110">
    <w:name w:val="批注文字 字符"/>
    <w:basedOn w:val="60"/>
    <w:link w:val="21"/>
    <w:qFormat/>
    <w:uiPriority w:val="0"/>
    <w:rPr>
      <w:rFonts w:ascii="Times New Roman" w:hAnsi="Times New Roman" w:eastAsia="宋体" w:cs="Times New Roman"/>
      <w:szCs w:val="20"/>
    </w:rPr>
  </w:style>
  <w:style w:type="character" w:customStyle="1" w:styleId="111">
    <w:name w:val="标题 字符"/>
    <w:basedOn w:val="60"/>
    <w:link w:val="55"/>
    <w:qFormat/>
    <w:uiPriority w:val="0"/>
    <w:rPr>
      <w:rFonts w:ascii="Arial" w:hAnsi="Arial" w:eastAsia="宋体" w:cs="Times New Roman"/>
      <w:b/>
      <w:smallCaps/>
      <w:kern w:val="28"/>
      <w:sz w:val="36"/>
      <w:szCs w:val="20"/>
      <w:lang w:eastAsia="en-US"/>
    </w:rPr>
  </w:style>
  <w:style w:type="character" w:customStyle="1" w:styleId="112">
    <w:name w:val="纯文本 字符1"/>
    <w:link w:val="31"/>
    <w:qFormat/>
    <w:locked/>
    <w:uiPriority w:val="99"/>
    <w:rPr>
      <w:rFonts w:ascii="宋体" w:hAnsi="Times New Roman" w:eastAsia="宋体" w:cs="Times New Roman"/>
      <w:szCs w:val="20"/>
    </w:rPr>
  </w:style>
  <w:style w:type="character" w:customStyle="1" w:styleId="113">
    <w:name w:val="纯文本 字符"/>
    <w:basedOn w:val="60"/>
    <w:semiHidden/>
    <w:qFormat/>
    <w:uiPriority w:val="99"/>
    <w:rPr>
      <w:rFonts w:hAnsi="Courier New" w:cs="Courier New" w:asciiTheme="minorEastAsia"/>
      <w:szCs w:val="20"/>
    </w:rPr>
  </w:style>
  <w:style w:type="character" w:customStyle="1" w:styleId="114">
    <w:name w:val="正文文本缩进 字符"/>
    <w:basedOn w:val="60"/>
    <w:link w:val="24"/>
    <w:semiHidden/>
    <w:qFormat/>
    <w:uiPriority w:val="99"/>
    <w:rPr>
      <w:rFonts w:ascii="Times New Roman" w:hAnsi="Times New Roman" w:eastAsia="宋体" w:cs="Times New Roman"/>
      <w:szCs w:val="20"/>
    </w:rPr>
  </w:style>
  <w:style w:type="character" w:customStyle="1" w:styleId="115">
    <w:name w:val="正文文本首行缩进 2 字符"/>
    <w:basedOn w:val="114"/>
    <w:link w:val="58"/>
    <w:qFormat/>
    <w:uiPriority w:val="0"/>
    <w:rPr>
      <w:rFonts w:ascii="Times New Roman" w:hAnsi="Times New Roman" w:eastAsia="宋体" w:cs="Times New Roman"/>
      <w:szCs w:val="20"/>
    </w:rPr>
  </w:style>
  <w:style w:type="character" w:customStyle="1" w:styleId="116">
    <w:name w:val="正文文本缩进 2 字符"/>
    <w:basedOn w:val="60"/>
    <w:link w:val="34"/>
    <w:qFormat/>
    <w:uiPriority w:val="0"/>
    <w:rPr>
      <w:rFonts w:ascii="宋体" w:hAnsi="Times New Roman" w:eastAsia="宋体" w:cs="Times New Roman"/>
      <w:sz w:val="28"/>
      <w:szCs w:val="20"/>
    </w:rPr>
  </w:style>
  <w:style w:type="character" w:customStyle="1" w:styleId="117">
    <w:name w:val="脚注文本 字符"/>
    <w:basedOn w:val="60"/>
    <w:link w:val="41"/>
    <w:qFormat/>
    <w:uiPriority w:val="0"/>
    <w:rPr>
      <w:rFonts w:ascii="Times New Roman" w:hAnsi="Times New Roman" w:eastAsia="宋体" w:cs="Times New Roman"/>
      <w:sz w:val="18"/>
      <w:szCs w:val="20"/>
    </w:rPr>
  </w:style>
  <w:style w:type="character" w:customStyle="1" w:styleId="118">
    <w:name w:val="页脚 字符"/>
    <w:basedOn w:val="60"/>
    <w:link w:val="36"/>
    <w:qFormat/>
    <w:uiPriority w:val="99"/>
    <w:rPr>
      <w:rFonts w:ascii="Times New Roman" w:hAnsi="Times New Roman" w:eastAsia="宋体" w:cs="Times New Roman"/>
      <w:sz w:val="18"/>
      <w:szCs w:val="20"/>
    </w:rPr>
  </w:style>
  <w:style w:type="character" w:customStyle="1" w:styleId="119">
    <w:name w:val="正文文本 3 字符"/>
    <w:basedOn w:val="60"/>
    <w:link w:val="22"/>
    <w:qFormat/>
    <w:uiPriority w:val="0"/>
    <w:rPr>
      <w:rFonts w:ascii="Times New Roman" w:hAnsi="Times New Roman" w:eastAsia="宋体" w:cs="Times New Roman"/>
      <w:sz w:val="16"/>
      <w:szCs w:val="20"/>
    </w:rPr>
  </w:style>
  <w:style w:type="character" w:customStyle="1" w:styleId="120">
    <w:name w:val="批注框文本 字符"/>
    <w:basedOn w:val="60"/>
    <w:link w:val="35"/>
    <w:qFormat/>
    <w:uiPriority w:val="0"/>
    <w:rPr>
      <w:rFonts w:ascii="Times New Roman" w:hAnsi="Times New Roman" w:eastAsia="宋体" w:cs="Times New Roman"/>
      <w:sz w:val="18"/>
      <w:szCs w:val="18"/>
    </w:rPr>
  </w:style>
  <w:style w:type="character" w:customStyle="1" w:styleId="121">
    <w:name w:val="日期 字符"/>
    <w:basedOn w:val="60"/>
    <w:link w:val="33"/>
    <w:qFormat/>
    <w:uiPriority w:val="0"/>
    <w:rPr>
      <w:rFonts w:ascii="Times New Roman" w:hAnsi="Times New Roman" w:eastAsia="宋体" w:cs="Times New Roman"/>
      <w:sz w:val="28"/>
      <w:szCs w:val="20"/>
    </w:rPr>
  </w:style>
  <w:style w:type="character" w:customStyle="1" w:styleId="122">
    <w:name w:val="批注主题 字符"/>
    <w:basedOn w:val="110"/>
    <w:link w:val="56"/>
    <w:qFormat/>
    <w:uiPriority w:val="0"/>
    <w:rPr>
      <w:rFonts w:ascii="Times New Roman" w:hAnsi="Times New Roman" w:eastAsia="宋体" w:cs="Times New Roman"/>
      <w:b/>
      <w:bCs/>
      <w:szCs w:val="20"/>
    </w:rPr>
  </w:style>
  <w:style w:type="character" w:customStyle="1" w:styleId="123">
    <w:name w:val="正文文本缩进 3 字符"/>
    <w:basedOn w:val="60"/>
    <w:link w:val="44"/>
    <w:qFormat/>
    <w:uiPriority w:val="0"/>
    <w:rPr>
      <w:rFonts w:ascii="黑体" w:hAnsi="Times New Roman" w:eastAsia="黑体" w:cs="Times New Roman"/>
      <w:sz w:val="28"/>
      <w:szCs w:val="20"/>
    </w:rPr>
  </w:style>
  <w:style w:type="character" w:customStyle="1" w:styleId="124">
    <w:name w:val="文档结构图 字符"/>
    <w:basedOn w:val="60"/>
    <w:link w:val="19"/>
    <w:qFormat/>
    <w:uiPriority w:val="0"/>
    <w:rPr>
      <w:rFonts w:ascii="Times New Roman" w:hAnsi="Times New Roman" w:eastAsia="宋体" w:cs="Times New Roman"/>
      <w:szCs w:val="20"/>
      <w:shd w:val="clear" w:color="auto" w:fill="000080"/>
    </w:rPr>
  </w:style>
  <w:style w:type="character" w:customStyle="1" w:styleId="125">
    <w:name w:val="页眉 字符"/>
    <w:basedOn w:val="60"/>
    <w:link w:val="37"/>
    <w:qFormat/>
    <w:uiPriority w:val="99"/>
    <w:rPr>
      <w:rFonts w:ascii="Times New Roman" w:hAnsi="Times New Roman" w:eastAsia="宋体" w:cs="Times New Roman"/>
      <w:sz w:val="18"/>
      <w:szCs w:val="20"/>
    </w:rPr>
  </w:style>
  <w:style w:type="paragraph" w:customStyle="1" w:styleId="126">
    <w:name w:val="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27">
    <w:name w:val="附录2"/>
    <w:basedOn w:val="1"/>
    <w:next w:val="1"/>
    <w:qFormat/>
    <w:uiPriority w:val="0"/>
    <w:pPr>
      <w:tabs>
        <w:tab w:val="left" w:pos="420"/>
        <w:tab w:val="left" w:pos="624"/>
      </w:tabs>
      <w:ind w:left="420" w:hanging="420"/>
      <w:outlineLvl w:val="1"/>
    </w:pPr>
    <w:rPr>
      <w:rFonts w:ascii="黑体" w:eastAsia="黑体"/>
      <w:b/>
      <w:sz w:val="32"/>
    </w:rPr>
  </w:style>
  <w:style w:type="paragraph" w:customStyle="1" w:styleId="128">
    <w:name w:val="_"/>
    <w:basedOn w:val="1"/>
    <w:qFormat/>
    <w:uiPriority w:val="0"/>
    <w:pPr>
      <w:adjustRightInd w:val="0"/>
      <w:spacing w:line="360" w:lineRule="auto"/>
      <w:ind w:left="480" w:firstLine="200" w:firstLineChars="200"/>
      <w:textAlignment w:val="baseline"/>
    </w:pPr>
    <w:rPr>
      <w:kern w:val="0"/>
      <w:sz w:val="24"/>
    </w:rPr>
  </w:style>
  <w:style w:type="paragraph" w:customStyle="1" w:styleId="129">
    <w:name w:val="Title - Date"/>
    <w:basedOn w:val="55"/>
    <w:next w:val="1"/>
    <w:qFormat/>
    <w:uiPriority w:val="0"/>
    <w:pPr>
      <w:spacing w:before="240" w:after="720"/>
    </w:pPr>
    <w:rPr>
      <w:sz w:val="28"/>
    </w:rPr>
  </w:style>
  <w:style w:type="paragraph" w:customStyle="1" w:styleId="130">
    <w:name w:val="文章正文"/>
    <w:basedOn w:val="1"/>
    <w:qFormat/>
    <w:uiPriority w:val="0"/>
    <w:pPr>
      <w:ind w:firstLine="200" w:firstLineChars="200"/>
    </w:pPr>
    <w:rPr>
      <w:rFonts w:ascii="仿宋_GB2312" w:eastAsia="仿宋_GB2312"/>
      <w:color w:val="000000"/>
      <w:sz w:val="28"/>
    </w:rPr>
  </w:style>
  <w:style w:type="paragraph" w:customStyle="1" w:styleId="131">
    <w:name w:val="可研正文"/>
    <w:basedOn w:val="2"/>
    <w:qFormat/>
    <w:uiPriority w:val="0"/>
    <w:pPr>
      <w:adjustRightInd w:val="0"/>
      <w:snapToGrid w:val="0"/>
      <w:spacing w:after="0" w:line="440" w:lineRule="exact"/>
      <w:ind w:firstLine="567"/>
    </w:pPr>
    <w:rPr>
      <w:rFonts w:ascii="仿宋_GB2312" w:eastAsia="仿宋_GB2312"/>
      <w:sz w:val="28"/>
    </w:rPr>
  </w:style>
  <w:style w:type="paragraph" w:customStyle="1" w:styleId="132">
    <w:name w:val="Char Char1 Char"/>
    <w:basedOn w:val="1"/>
    <w:qFormat/>
    <w:uiPriority w:val="0"/>
    <w:rPr>
      <w:rFonts w:ascii="Tahoma" w:hAnsi="Tahoma"/>
      <w:sz w:val="24"/>
      <w:szCs w:val="24"/>
    </w:rPr>
  </w:style>
  <w:style w:type="paragraph" w:customStyle="1" w:styleId="133">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134">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35">
    <w:name w:val="标书正文:  0.74 厘米"/>
    <w:basedOn w:val="1"/>
    <w:qFormat/>
    <w:uiPriority w:val="0"/>
    <w:pPr>
      <w:snapToGrid w:val="0"/>
      <w:spacing w:line="360" w:lineRule="auto"/>
      <w:ind w:firstLine="420"/>
    </w:pPr>
    <w:rPr>
      <w:sz w:val="24"/>
    </w:rPr>
  </w:style>
  <w:style w:type="paragraph" w:customStyle="1" w:styleId="13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37">
    <w:name w:val="Char Char Char Char"/>
    <w:basedOn w:val="1"/>
    <w:qFormat/>
    <w:uiPriority w:val="0"/>
    <w:rPr>
      <w:szCs w:val="24"/>
    </w:rPr>
  </w:style>
  <w:style w:type="paragraph" w:customStyle="1" w:styleId="138">
    <w:name w:val="Char Char9 Char Char"/>
    <w:basedOn w:val="1"/>
    <w:qFormat/>
    <w:uiPriority w:val="0"/>
    <w:rPr>
      <w:sz w:val="28"/>
    </w:rPr>
  </w:style>
  <w:style w:type="paragraph" w:customStyle="1" w:styleId="139">
    <w:name w:val="正文文本 21"/>
    <w:basedOn w:val="1"/>
    <w:qFormat/>
    <w:uiPriority w:val="0"/>
    <w:pPr>
      <w:adjustRightInd w:val="0"/>
      <w:spacing w:before="120" w:line="360" w:lineRule="auto"/>
      <w:ind w:firstLine="480"/>
      <w:textAlignment w:val="baseline"/>
    </w:pPr>
    <w:rPr>
      <w:sz w:val="24"/>
    </w:rPr>
  </w:style>
  <w:style w:type="paragraph" w:customStyle="1" w:styleId="140">
    <w:name w:val="样式 首行缩进:  0.74 厘米"/>
    <w:basedOn w:val="1"/>
    <w:qFormat/>
    <w:uiPriority w:val="0"/>
    <w:pPr>
      <w:spacing w:line="360" w:lineRule="auto"/>
      <w:ind w:firstLine="420"/>
    </w:pPr>
    <w:rPr>
      <w:sz w:val="24"/>
    </w:rPr>
  </w:style>
  <w:style w:type="paragraph" w:customStyle="1" w:styleId="141">
    <w:name w:val="表号"/>
    <w:basedOn w:val="1"/>
    <w:qFormat/>
    <w:uiPriority w:val="0"/>
    <w:pPr>
      <w:numPr>
        <w:ilvl w:val="0"/>
        <w:numId w:val="5"/>
      </w:numPr>
      <w:tabs>
        <w:tab w:val="left" w:pos="648"/>
        <w:tab w:val="clear" w:pos="780"/>
      </w:tabs>
      <w:autoSpaceDE w:val="0"/>
      <w:autoSpaceDN w:val="0"/>
      <w:adjustRightInd w:val="0"/>
      <w:spacing w:before="210" w:after="210"/>
      <w:ind w:left="425" w:hanging="137"/>
      <w:jc w:val="center"/>
    </w:pPr>
    <w:rPr>
      <w:kern w:val="0"/>
      <w:lang w:eastAsia="en-US"/>
    </w:rPr>
  </w:style>
  <w:style w:type="paragraph" w:customStyle="1" w:styleId="14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4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cs="宋体"/>
      <w:color w:val="000000"/>
      <w:kern w:val="0"/>
      <w:sz w:val="16"/>
      <w:szCs w:val="16"/>
    </w:rPr>
  </w:style>
  <w:style w:type="paragraph" w:customStyle="1" w:styleId="144">
    <w:name w:val="附录3"/>
    <w:basedOn w:val="1"/>
    <w:next w:val="1"/>
    <w:qFormat/>
    <w:uiPriority w:val="0"/>
    <w:pPr>
      <w:tabs>
        <w:tab w:val="left" w:pos="851"/>
      </w:tabs>
      <w:ind w:left="425" w:hanging="425"/>
      <w:outlineLvl w:val="2"/>
    </w:pPr>
    <w:rPr>
      <w:rFonts w:eastAsia="黑体"/>
      <w:b/>
      <w:sz w:val="32"/>
    </w:rPr>
  </w:style>
  <w:style w:type="paragraph" w:customStyle="1" w:styleId="145">
    <w:name w:val="正文表格"/>
    <w:basedOn w:val="1"/>
    <w:qFormat/>
    <w:uiPriority w:val="0"/>
    <w:pPr>
      <w:adjustRightInd w:val="0"/>
      <w:spacing w:before="40" w:after="40"/>
    </w:pPr>
    <w:rPr>
      <w:sz w:val="24"/>
    </w:rPr>
  </w:style>
  <w:style w:type="paragraph" w:customStyle="1" w:styleId="146">
    <w:name w:val="内容标题"/>
    <w:basedOn w:val="19"/>
    <w:qFormat/>
    <w:uiPriority w:val="0"/>
    <w:rPr>
      <w:rFonts w:ascii="Tahoma" w:hAnsi="Tahoma"/>
      <w:sz w:val="24"/>
    </w:rPr>
  </w:style>
  <w:style w:type="paragraph" w:customStyle="1" w:styleId="147">
    <w:name w:val="关键词"/>
    <w:basedOn w:val="1"/>
    <w:next w:val="1"/>
    <w:qFormat/>
    <w:uiPriority w:val="0"/>
    <w:pPr>
      <w:spacing w:line="360" w:lineRule="auto"/>
    </w:pPr>
    <w:rPr>
      <w:rFonts w:eastAsia="黑体"/>
      <w:sz w:val="20"/>
    </w:rPr>
  </w:style>
  <w:style w:type="paragraph" w:customStyle="1" w:styleId="148">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149">
    <w:name w:val="修订1"/>
    <w:qFormat/>
    <w:uiPriority w:val="0"/>
    <w:rPr>
      <w:rFonts w:ascii="Times New Roman" w:hAnsi="Times New Roman" w:eastAsia="宋体" w:cs="Times New Roman"/>
      <w:kern w:val="2"/>
      <w:sz w:val="21"/>
      <w:lang w:val="en-US" w:eastAsia="zh-CN" w:bidi="ar-SA"/>
    </w:rPr>
  </w:style>
  <w:style w:type="paragraph" w:customStyle="1" w:styleId="150">
    <w:name w:val="样式 正文（首行缩进两字） + 宋体 小四"/>
    <w:basedOn w:val="6"/>
    <w:qFormat/>
    <w:uiPriority w:val="0"/>
    <w:pPr>
      <w:spacing w:line="520" w:lineRule="exact"/>
      <w:ind w:firstLine="147" w:firstLineChars="147"/>
    </w:pPr>
    <w:rPr>
      <w:rFonts w:ascii="仿宋_GB2312" w:eastAsia="仿宋_GB2312"/>
      <w:bCs/>
      <w:kern w:val="0"/>
      <w:sz w:val="28"/>
      <w:szCs w:val="28"/>
    </w:rPr>
  </w:style>
  <w:style w:type="paragraph" w:customStyle="1" w:styleId="151">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52">
    <w:name w:val="正文（首行不缩进）"/>
    <w:basedOn w:val="1"/>
    <w:qFormat/>
    <w:uiPriority w:val="0"/>
    <w:pPr>
      <w:autoSpaceDE w:val="0"/>
      <w:autoSpaceDN w:val="0"/>
      <w:adjustRightInd w:val="0"/>
      <w:spacing w:line="360" w:lineRule="auto"/>
      <w:jc w:val="left"/>
    </w:pPr>
    <w:rPr>
      <w:kern w:val="0"/>
    </w:rPr>
  </w:style>
  <w:style w:type="paragraph" w:customStyle="1" w:styleId="153">
    <w:name w:val="表格内文字"/>
    <w:basedOn w:val="31"/>
    <w:qFormat/>
    <w:uiPriority w:val="0"/>
    <w:pPr>
      <w:snapToGrid/>
      <w:spacing w:line="240" w:lineRule="auto"/>
    </w:pPr>
    <w:rPr>
      <w:color w:val="000000"/>
      <w:lang w:val="en-GB" w:eastAsia="en-GB"/>
    </w:rPr>
  </w:style>
  <w:style w:type="paragraph" w:customStyle="1" w:styleId="154">
    <w:name w:val="Char2 Char Char Char"/>
    <w:basedOn w:val="1"/>
    <w:qFormat/>
    <w:uiPriority w:val="0"/>
    <w:rPr>
      <w:sz w:val="28"/>
    </w:rPr>
  </w:style>
  <w:style w:type="paragraph" w:customStyle="1" w:styleId="155">
    <w:name w:val="列出段落1"/>
    <w:basedOn w:val="1"/>
    <w:qFormat/>
    <w:uiPriority w:val="0"/>
    <w:pPr>
      <w:widowControl/>
      <w:ind w:firstLine="200" w:firstLineChars="200"/>
      <w:jc w:val="left"/>
    </w:pPr>
    <w:rPr>
      <w:rFonts w:ascii="宋体"/>
      <w:kern w:val="0"/>
      <w:sz w:val="24"/>
    </w:rPr>
  </w:style>
  <w:style w:type="paragraph" w:customStyle="1" w:styleId="156">
    <w:name w:val="标题3——2"/>
    <w:basedOn w:val="5"/>
    <w:next w:val="57"/>
    <w:qFormat/>
    <w:uiPriority w:val="0"/>
    <w:pPr>
      <w:tabs>
        <w:tab w:val="left" w:pos="1280"/>
        <w:tab w:val="right" w:leader="dot" w:pos="8777"/>
      </w:tabs>
      <w:spacing w:beforeLines="100" w:after="0" w:line="240" w:lineRule="auto"/>
      <w:ind w:left="851" w:hanging="851"/>
      <w:outlineLvl w:val="9"/>
    </w:pPr>
    <w:rPr>
      <w:rFonts w:ascii="黑体" w:eastAsia="黑体"/>
      <w:bCs w:val="0"/>
      <w:sz w:val="30"/>
      <w:szCs w:val="20"/>
    </w:rPr>
  </w:style>
  <w:style w:type="paragraph" w:customStyle="1" w:styleId="15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58">
    <w:name w:val="默认段落字体 Para Char Char Char Char Char Char Char"/>
    <w:basedOn w:val="1"/>
    <w:qFormat/>
    <w:uiPriority w:val="0"/>
    <w:rPr>
      <w:rFonts w:ascii="Tahoma" w:hAnsi="Tahoma"/>
      <w:sz w:val="24"/>
    </w:rPr>
  </w:style>
  <w:style w:type="paragraph" w:customStyle="1" w:styleId="159">
    <w:name w:val="默认段落字体 Para Char Char Char Char Char Char Char Char Char1 Char Char Char Char"/>
    <w:basedOn w:val="1"/>
    <w:qFormat/>
    <w:uiPriority w:val="0"/>
    <w:rPr>
      <w:rFonts w:ascii="Tahoma" w:hAnsi="Tahoma"/>
      <w:sz w:val="24"/>
    </w:rPr>
  </w:style>
  <w:style w:type="paragraph" w:customStyle="1" w:styleId="160">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61">
    <w:name w:val="二级列表"/>
    <w:basedOn w:val="162"/>
    <w:next w:val="162"/>
    <w:qFormat/>
    <w:uiPriority w:val="0"/>
    <w:pPr>
      <w:tabs>
        <w:tab w:val="left" w:pos="2120"/>
      </w:tabs>
      <w:ind w:firstLine="0" w:firstLineChars="0"/>
    </w:pPr>
    <w:rPr>
      <w:b/>
    </w:rPr>
  </w:style>
  <w:style w:type="paragraph" w:customStyle="1" w:styleId="162">
    <w:name w:val="段落正文"/>
    <w:basedOn w:val="1"/>
    <w:qFormat/>
    <w:uiPriority w:val="0"/>
    <w:pPr>
      <w:spacing w:beforeLines="50" w:line="360" w:lineRule="auto"/>
      <w:ind w:firstLine="200" w:firstLineChars="200"/>
    </w:pPr>
    <w:rPr>
      <w:spacing w:val="2"/>
      <w:sz w:val="24"/>
    </w:rPr>
  </w:style>
  <w:style w:type="paragraph" w:customStyle="1" w:styleId="163">
    <w:name w:val="msonormal 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6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6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cs="宋体"/>
      <w:color w:val="000000"/>
      <w:kern w:val="0"/>
      <w:sz w:val="16"/>
      <w:szCs w:val="16"/>
    </w:rPr>
  </w:style>
  <w:style w:type="paragraph" w:customStyle="1" w:styleId="166">
    <w:name w:val="标题无"/>
    <w:basedOn w:val="1"/>
    <w:qFormat/>
    <w:uiPriority w:val="0"/>
    <w:pPr>
      <w:spacing w:line="360" w:lineRule="auto"/>
    </w:pPr>
    <w:rPr>
      <w:sz w:val="24"/>
    </w:rPr>
  </w:style>
  <w:style w:type="paragraph" w:styleId="167">
    <w:name w:val="List Paragraph"/>
    <w:basedOn w:val="1"/>
    <w:qFormat/>
    <w:uiPriority w:val="99"/>
    <w:pPr>
      <w:ind w:firstLine="200" w:firstLineChars="200"/>
    </w:pPr>
    <w:rPr>
      <w:sz w:val="28"/>
    </w:rPr>
  </w:style>
  <w:style w:type="paragraph" w:customStyle="1" w:styleId="168">
    <w:name w:val="p0"/>
    <w:basedOn w:val="1"/>
    <w:qFormat/>
    <w:uiPriority w:val="0"/>
    <w:pPr>
      <w:widowControl/>
    </w:pPr>
    <w:rPr>
      <w:kern w:val="0"/>
      <w:szCs w:val="21"/>
    </w:rPr>
  </w:style>
  <w:style w:type="paragraph" w:customStyle="1" w:styleId="169">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kern w:val="0"/>
    </w:rPr>
  </w:style>
  <w:style w:type="paragraph" w:customStyle="1" w:styleId="170">
    <w:name w:val="Title - Revision"/>
    <w:basedOn w:val="55"/>
    <w:qFormat/>
    <w:uiPriority w:val="0"/>
    <w:pPr>
      <w:spacing w:before="720"/>
    </w:pPr>
  </w:style>
  <w:style w:type="paragraph" w:customStyle="1" w:styleId="171">
    <w:name w:val="Char1 Char Char Char"/>
    <w:basedOn w:val="1"/>
    <w:qFormat/>
    <w:uiPriority w:val="0"/>
    <w:rPr>
      <w:rFonts w:ascii="Tahoma" w:hAnsi="Tahoma"/>
      <w:sz w:val="24"/>
    </w:rPr>
  </w:style>
  <w:style w:type="paragraph" w:customStyle="1" w:styleId="172">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73">
    <w:name w:val="样式 正文缩进正文（首行缩进两字）表正文正文非缩进特点标题4段1 + 首行缩进:  2 字符"/>
    <w:basedOn w:val="6"/>
    <w:qFormat/>
    <w:uiPriority w:val="0"/>
    <w:pPr>
      <w:adjustRightInd w:val="0"/>
      <w:snapToGrid w:val="0"/>
      <w:spacing w:line="360" w:lineRule="auto"/>
    </w:pPr>
    <w:rPr>
      <w:sz w:val="24"/>
    </w:rPr>
  </w:style>
  <w:style w:type="paragraph" w:customStyle="1" w:styleId="174">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75">
    <w:name w:val="content"/>
    <w:basedOn w:val="1"/>
    <w:qFormat/>
    <w:uiPriority w:val="0"/>
    <w:pPr>
      <w:widowControl/>
      <w:spacing w:before="100" w:beforeAutospacing="1" w:after="100" w:afterAutospacing="1" w:line="280" w:lineRule="atLeast"/>
      <w:ind w:firstLine="375"/>
      <w:jc w:val="left"/>
    </w:pPr>
    <w:rPr>
      <w:rFonts w:ascii="宋体"/>
      <w:color w:val="000000"/>
      <w:kern w:val="0"/>
      <w:sz w:val="18"/>
    </w:rPr>
  </w:style>
  <w:style w:type="paragraph" w:customStyle="1" w:styleId="176">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77">
    <w:name w:val="附录4"/>
    <w:basedOn w:val="1"/>
    <w:next w:val="1"/>
    <w:qFormat/>
    <w:uiPriority w:val="0"/>
    <w:pPr>
      <w:widowControl/>
      <w:tabs>
        <w:tab w:val="left" w:pos="1134"/>
      </w:tabs>
      <w:spacing w:line="300" w:lineRule="auto"/>
      <w:ind w:left="1361" w:hanging="1361"/>
      <w:outlineLvl w:val="3"/>
    </w:pPr>
    <w:rPr>
      <w:rFonts w:ascii="Arial" w:hAnsi="Arial" w:eastAsia="黑体"/>
      <w:kern w:val="0"/>
      <w:sz w:val="28"/>
    </w:rPr>
  </w:style>
  <w:style w:type="paragraph" w:customStyle="1" w:styleId="178">
    <w:name w:val="表格文本"/>
    <w:qFormat/>
    <w:uiPriority w:val="0"/>
    <w:pPr>
      <w:tabs>
        <w:tab w:val="decimal" w:pos="0"/>
      </w:tabs>
    </w:pPr>
    <w:rPr>
      <w:rFonts w:ascii="Arial" w:hAnsi="Arial" w:eastAsia="宋体" w:cs="Times New Roman"/>
      <w:sz w:val="21"/>
      <w:lang w:val="en-US" w:eastAsia="zh-CN" w:bidi="ar-SA"/>
    </w:rPr>
  </w:style>
  <w:style w:type="paragraph" w:customStyle="1" w:styleId="179">
    <w:name w:val="1"/>
    <w:basedOn w:val="1"/>
    <w:next w:val="31"/>
    <w:qFormat/>
    <w:uiPriority w:val="0"/>
    <w:rPr>
      <w:rFonts w:ascii="宋体"/>
    </w:rPr>
  </w:style>
  <w:style w:type="paragraph" w:customStyle="1" w:styleId="180">
    <w:name w:val="图例"/>
    <w:basedOn w:val="1"/>
    <w:qFormat/>
    <w:uiPriority w:val="0"/>
    <w:pPr>
      <w:spacing w:before="120" w:after="120" w:line="360" w:lineRule="auto"/>
      <w:jc w:val="center"/>
    </w:pPr>
    <w:rPr>
      <w:rFonts w:eastAsia="仿宋_GB2312"/>
      <w:b/>
      <w:sz w:val="24"/>
    </w:rPr>
  </w:style>
  <w:style w:type="paragraph" w:customStyle="1" w:styleId="181">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cs="宋体"/>
      <w:kern w:val="0"/>
      <w:sz w:val="16"/>
      <w:szCs w:val="16"/>
    </w:rPr>
  </w:style>
  <w:style w:type="paragraph" w:customStyle="1" w:styleId="182">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83">
    <w:name w:val="样式1xz"/>
    <w:basedOn w:val="1"/>
    <w:qFormat/>
    <w:uiPriority w:val="0"/>
    <w:pPr>
      <w:tabs>
        <w:tab w:val="left" w:pos="1050"/>
        <w:tab w:val="right" w:leader="dot" w:pos="8296"/>
      </w:tabs>
    </w:pPr>
    <w:rPr>
      <w:caps/>
      <w:spacing w:val="20"/>
      <w:sz w:val="24"/>
    </w:rPr>
  </w:style>
  <w:style w:type="paragraph" w:customStyle="1" w:styleId="18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
    <w:name w:val="简单回函地址"/>
    <w:basedOn w:val="1"/>
    <w:qFormat/>
    <w:uiPriority w:val="0"/>
    <w:pPr>
      <w:adjustRightInd w:val="0"/>
      <w:snapToGrid w:val="0"/>
      <w:spacing w:line="360" w:lineRule="auto"/>
    </w:pPr>
    <w:rPr>
      <w:sz w:val="24"/>
    </w:rPr>
  </w:style>
  <w:style w:type="paragraph" w:customStyle="1" w:styleId="186">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87">
    <w:name w:val="Char Char1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88">
    <w:name w:val="Char Char Char Char Char Char Char"/>
    <w:basedOn w:val="19"/>
    <w:qFormat/>
    <w:uiPriority w:val="0"/>
    <w:rPr>
      <w:rFonts w:ascii="宋体"/>
      <w:sz w:val="28"/>
    </w:rPr>
  </w:style>
  <w:style w:type="paragraph" w:customStyle="1" w:styleId="189">
    <w:name w:val="正文1"/>
    <w:basedOn w:val="1"/>
    <w:qFormat/>
    <w:uiPriority w:val="0"/>
    <w:pPr>
      <w:spacing w:line="300" w:lineRule="auto"/>
      <w:ind w:firstLine="200" w:firstLineChars="200"/>
    </w:pPr>
    <w:rPr>
      <w:sz w:val="24"/>
    </w:rPr>
  </w:style>
  <w:style w:type="paragraph" w:customStyle="1" w:styleId="190">
    <w:name w:val="Style Heading 3h3Heading 3 - oldLevel 3 HeadH3level_3PIM 3se..."/>
    <w:basedOn w:val="5"/>
    <w:qFormat/>
    <w:uiPriority w:val="0"/>
    <w:pPr>
      <w:numPr>
        <w:ilvl w:val="2"/>
        <w:numId w:val="6"/>
      </w:numPr>
      <w:tabs>
        <w:tab w:val="left" w:pos="709"/>
        <w:tab w:val="clear" w:pos="2160"/>
      </w:tabs>
      <w:spacing w:line="412" w:lineRule="auto"/>
    </w:pPr>
    <w:rPr>
      <w:bCs w:val="0"/>
      <w:szCs w:val="20"/>
    </w:rPr>
  </w:style>
  <w:style w:type="paragraph" w:customStyle="1" w:styleId="191">
    <w:name w:val="首行缩进"/>
    <w:basedOn w:val="1"/>
    <w:qFormat/>
    <w:uiPriority w:val="0"/>
    <w:pPr>
      <w:spacing w:line="360" w:lineRule="auto"/>
      <w:ind w:firstLine="200" w:firstLineChars="200"/>
    </w:pPr>
  </w:style>
  <w:style w:type="paragraph" w:customStyle="1" w:styleId="192">
    <w:name w:val="没有缩进（为图形使用）"/>
    <w:basedOn w:val="1"/>
    <w:qFormat/>
    <w:uiPriority w:val="0"/>
    <w:pPr>
      <w:spacing w:before="120" w:after="120" w:line="360" w:lineRule="auto"/>
    </w:pPr>
    <w:rPr>
      <w:sz w:val="24"/>
    </w:rPr>
  </w:style>
  <w:style w:type="paragraph" w:customStyle="1" w:styleId="193">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9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95">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96">
    <w:name w:val="附录1"/>
    <w:basedOn w:val="1"/>
    <w:next w:val="1"/>
    <w:qFormat/>
    <w:uiPriority w:val="0"/>
    <w:pPr>
      <w:tabs>
        <w:tab w:val="left" w:pos="1304"/>
      </w:tabs>
      <w:ind w:left="425" w:hanging="425"/>
      <w:outlineLvl w:val="0"/>
    </w:pPr>
    <w:rPr>
      <w:rFonts w:ascii="黑体" w:eastAsia="黑体"/>
      <w:b/>
      <w:sz w:val="44"/>
    </w:rPr>
  </w:style>
  <w:style w:type="paragraph" w:customStyle="1" w:styleId="197">
    <w:name w:val="Char2 Char Char Char1"/>
    <w:basedOn w:val="1"/>
    <w:qFormat/>
    <w:uiPriority w:val="0"/>
    <w:rPr>
      <w:sz w:val="28"/>
    </w:rPr>
  </w:style>
  <w:style w:type="paragraph" w:customStyle="1" w:styleId="198">
    <w:name w:val="Note"/>
    <w:basedOn w:val="1"/>
    <w:qFormat/>
    <w:uiPriority w:val="0"/>
    <w:pPr>
      <w:pBdr>
        <w:top w:val="single" w:color="auto" w:sz="12" w:space="3"/>
        <w:bottom w:val="single" w:color="auto" w:sz="12" w:space="3"/>
      </w:pBdr>
      <w:spacing w:line="360" w:lineRule="auto"/>
    </w:pPr>
    <w:rPr>
      <w:sz w:val="24"/>
    </w:rPr>
  </w:style>
  <w:style w:type="paragraph" w:customStyle="1" w:styleId="199">
    <w:name w:val="样式 标题 1章标题Heading 0Section HeadPIM 1H1h11st levell11H1..."/>
    <w:basedOn w:val="3"/>
    <w:qFormat/>
    <w:uiPriority w:val="0"/>
    <w:pPr>
      <w:keepLines/>
      <w:pageBreakBefore/>
      <w:tabs>
        <w:tab w:val="left" w:pos="432"/>
      </w:tabs>
      <w:autoSpaceDE w:val="0"/>
      <w:autoSpaceDN w:val="0"/>
      <w:adjustRightInd w:val="0"/>
      <w:spacing w:before="340" w:after="330" w:line="578" w:lineRule="atLeast"/>
      <w:textAlignment w:val="bottom"/>
    </w:pPr>
    <w:rPr>
      <w:rFonts w:eastAsia="黑体"/>
      <w:b/>
      <w:kern w:val="44"/>
      <w:sz w:val="36"/>
    </w:rPr>
  </w:style>
  <w:style w:type="paragraph" w:customStyle="1" w:styleId="200">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01">
    <w:name w:val="正文文本缩进 21"/>
    <w:basedOn w:val="1"/>
    <w:qFormat/>
    <w:uiPriority w:val="0"/>
    <w:pPr>
      <w:adjustRightInd w:val="0"/>
      <w:spacing w:before="120"/>
      <w:ind w:firstLine="420"/>
      <w:textAlignment w:val="baseline"/>
    </w:pPr>
    <w:rPr>
      <w:sz w:val="24"/>
    </w:rPr>
  </w:style>
  <w:style w:type="paragraph" w:customStyle="1" w:styleId="202">
    <w:name w:val="图片文字"/>
    <w:basedOn w:val="1"/>
    <w:qFormat/>
    <w:uiPriority w:val="0"/>
    <w:pPr>
      <w:spacing w:line="240" w:lineRule="atLeast"/>
      <w:jc w:val="center"/>
    </w:pPr>
  </w:style>
  <w:style w:type="paragraph" w:customStyle="1" w:styleId="203">
    <w:name w:val="样式 正文首行缩进 2 + 首行缩进:  2 字符"/>
    <w:basedOn w:val="1"/>
    <w:qFormat/>
    <w:uiPriority w:val="0"/>
    <w:pPr>
      <w:numPr>
        <w:ilvl w:val="0"/>
        <w:numId w:val="7"/>
      </w:numPr>
      <w:tabs>
        <w:tab w:val="left" w:pos="987"/>
        <w:tab w:val="clear" w:pos="420"/>
      </w:tabs>
      <w:adjustRightInd w:val="0"/>
      <w:snapToGrid w:val="0"/>
      <w:spacing w:line="360" w:lineRule="auto"/>
    </w:pPr>
    <w:rPr>
      <w:rFonts w:ascii="Arial" w:hAnsi="Arial"/>
      <w:b/>
      <w:sz w:val="24"/>
    </w:rPr>
  </w:style>
  <w:style w:type="paragraph" w:customStyle="1" w:styleId="204">
    <w:name w:val="样式3"/>
    <w:basedOn w:val="3"/>
    <w:next w:val="3"/>
    <w:qFormat/>
    <w:uiPriority w:val="0"/>
    <w:pPr>
      <w:keepLines/>
      <w:adjustRightInd w:val="0"/>
      <w:spacing w:before="340" w:after="330" w:line="576" w:lineRule="auto"/>
    </w:pPr>
    <w:rPr>
      <w:rFonts w:ascii="Times New Roman" w:eastAsia="黑体"/>
      <w:b/>
      <w:kern w:val="44"/>
      <w:sz w:val="44"/>
    </w:rPr>
  </w:style>
  <w:style w:type="paragraph" w:customStyle="1" w:styleId="205">
    <w:name w:val="摘要"/>
    <w:basedOn w:val="1"/>
    <w:next w:val="4"/>
    <w:qFormat/>
    <w:uiPriority w:val="0"/>
    <w:pPr>
      <w:spacing w:line="360" w:lineRule="auto"/>
    </w:pPr>
    <w:rPr>
      <w:rFonts w:eastAsia="黑体"/>
      <w:sz w:val="20"/>
    </w:rPr>
  </w:style>
  <w:style w:type="paragraph" w:customStyle="1" w:styleId="206">
    <w:name w:val="Char Char9"/>
    <w:basedOn w:val="1"/>
    <w:qFormat/>
    <w:uiPriority w:val="0"/>
    <w:rPr>
      <w:sz w:val="28"/>
    </w:rPr>
  </w:style>
  <w:style w:type="paragraph" w:customStyle="1" w:styleId="207">
    <w:name w:val="正文4"/>
    <w:basedOn w:val="1"/>
    <w:qFormat/>
    <w:uiPriority w:val="0"/>
    <w:pPr>
      <w:tabs>
        <w:tab w:val="left" w:pos="1275"/>
      </w:tabs>
      <w:spacing w:before="60" w:after="60" w:line="360" w:lineRule="auto"/>
      <w:ind w:left="1105" w:leftChars="400" w:hanging="705"/>
    </w:pPr>
    <w:rPr>
      <w:sz w:val="24"/>
    </w:rPr>
  </w:style>
  <w:style w:type="paragraph" w:customStyle="1" w:styleId="208">
    <w:name w:val="style1"/>
    <w:basedOn w:val="1"/>
    <w:qFormat/>
    <w:uiPriority w:val="0"/>
    <w:pPr>
      <w:widowControl/>
      <w:spacing w:before="100" w:beforeAutospacing="1" w:after="100" w:afterAutospacing="1"/>
      <w:jc w:val="left"/>
    </w:pPr>
    <w:rPr>
      <w:rFonts w:ascii="宋体"/>
      <w:kern w:val="0"/>
    </w:rPr>
  </w:style>
  <w:style w:type="paragraph" w:customStyle="1" w:styleId="209">
    <w:name w:val="样式2"/>
    <w:basedOn w:val="7"/>
    <w:qFormat/>
    <w:uiPriority w:val="0"/>
    <w:pPr>
      <w:numPr>
        <w:ilvl w:val="0"/>
        <w:numId w:val="8"/>
      </w:numPr>
      <w:tabs>
        <w:tab w:val="left" w:pos="720"/>
        <w:tab w:val="clear" w:pos="360"/>
      </w:tabs>
      <w:spacing w:before="560" w:line="400" w:lineRule="exact"/>
      <w:jc w:val="center"/>
      <w:outlineLvl w:val="0"/>
    </w:pPr>
    <w:rPr>
      <w:b w:val="0"/>
      <w:sz w:val="44"/>
    </w:rPr>
  </w:style>
  <w:style w:type="paragraph" w:customStyle="1" w:styleId="210">
    <w:name w:val="样式4"/>
    <w:basedOn w:val="7"/>
    <w:qFormat/>
    <w:uiPriority w:val="0"/>
    <w:pPr>
      <w:tabs>
        <w:tab w:val="left" w:pos="720"/>
      </w:tabs>
      <w:adjustRightInd w:val="0"/>
      <w:snapToGrid w:val="0"/>
    </w:pPr>
  </w:style>
  <w:style w:type="paragraph" w:customStyle="1" w:styleId="211">
    <w:name w:val="00"/>
    <w:basedOn w:val="1"/>
    <w:qFormat/>
    <w:uiPriority w:val="0"/>
    <w:pPr>
      <w:autoSpaceDE w:val="0"/>
      <w:autoSpaceDN w:val="0"/>
      <w:adjustRightInd w:val="0"/>
      <w:jc w:val="left"/>
    </w:pPr>
    <w:rPr>
      <w:rFonts w:ascii="黑体" w:eastAsia="黑体"/>
      <w:b/>
      <w:kern w:val="0"/>
      <w:sz w:val="20"/>
    </w:rPr>
  </w:style>
  <w:style w:type="paragraph" w:customStyle="1" w:styleId="212">
    <w:name w:val="文本框样式1"/>
    <w:basedOn w:val="1"/>
    <w:qFormat/>
    <w:uiPriority w:val="0"/>
    <w:pPr>
      <w:adjustRightInd w:val="0"/>
      <w:snapToGrid w:val="0"/>
      <w:spacing w:before="60" w:line="180" w:lineRule="exact"/>
      <w:jc w:val="center"/>
    </w:pPr>
  </w:style>
  <w:style w:type="paragraph" w:customStyle="1" w:styleId="213">
    <w:name w:val="样式 样式 首行缩进:  2 字符 + 首行缩进:  2 字符"/>
    <w:basedOn w:val="1"/>
    <w:qFormat/>
    <w:uiPriority w:val="0"/>
    <w:pPr>
      <w:numPr>
        <w:ilvl w:val="0"/>
        <w:numId w:val="9"/>
      </w:numPr>
      <w:spacing w:line="360" w:lineRule="auto"/>
      <w:ind w:firstLine="200" w:firstLineChars="200"/>
    </w:pPr>
    <w:rPr>
      <w:sz w:val="24"/>
    </w:rPr>
  </w:style>
  <w:style w:type="paragraph" w:customStyle="1" w:styleId="214">
    <w:name w:val="Char1"/>
    <w:basedOn w:val="1"/>
    <w:qFormat/>
    <w:uiPriority w:val="0"/>
  </w:style>
  <w:style w:type="paragraph" w:customStyle="1" w:styleId="215">
    <w:name w:val="Char Char2 Char Char"/>
    <w:basedOn w:val="1"/>
    <w:qFormat/>
    <w:uiPriority w:val="0"/>
    <w:pPr>
      <w:widowControl/>
      <w:spacing w:after="160" w:line="240" w:lineRule="exact"/>
      <w:jc w:val="left"/>
    </w:pPr>
    <w:rPr>
      <w:rFonts w:ascii="Verdana" w:hAnsi="Verdana"/>
      <w:kern w:val="0"/>
      <w:sz w:val="18"/>
      <w:lang w:eastAsia="en-US"/>
    </w:rPr>
  </w:style>
  <w:style w:type="paragraph" w:customStyle="1" w:styleId="216">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kern w:val="0"/>
      <w:sz w:val="24"/>
    </w:rPr>
  </w:style>
  <w:style w:type="paragraph" w:customStyle="1" w:styleId="217">
    <w:name w:val="IN Feature"/>
    <w:next w:val="218"/>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18">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219">
    <w:name w:val="样式 标题 1 + 居中 段前: 6 磅 段后: 6 磅 行距: 1.5 倍行距"/>
    <w:basedOn w:val="3"/>
    <w:qFormat/>
    <w:uiPriority w:val="0"/>
    <w:pPr>
      <w:keepLines/>
      <w:adjustRightInd w:val="0"/>
      <w:spacing w:before="120" w:afterLines="50" w:line="360" w:lineRule="auto"/>
      <w:jc w:val="center"/>
    </w:pPr>
    <w:rPr>
      <w:rFonts w:ascii="Times New Roman"/>
      <w:b/>
      <w:kern w:val="44"/>
      <w:sz w:val="32"/>
    </w:rPr>
  </w:style>
  <w:style w:type="paragraph" w:customStyle="1" w:styleId="220">
    <w:name w:val="CSS1级正文 Char"/>
    <w:basedOn w:val="2"/>
    <w:qFormat/>
    <w:uiPriority w:val="0"/>
    <w:pPr>
      <w:adjustRightInd w:val="0"/>
      <w:snapToGrid w:val="0"/>
      <w:spacing w:after="0" w:line="360" w:lineRule="auto"/>
      <w:ind w:firstLine="480"/>
    </w:pPr>
    <w:rPr>
      <w:sz w:val="24"/>
    </w:rPr>
  </w:style>
  <w:style w:type="paragraph" w:customStyle="1" w:styleId="221">
    <w:name w:val="样式 行距: 1.5 倍行距1"/>
    <w:basedOn w:val="1"/>
    <w:qFormat/>
    <w:uiPriority w:val="0"/>
    <w:pPr>
      <w:snapToGrid w:val="0"/>
    </w:pPr>
  </w:style>
  <w:style w:type="paragraph" w:customStyle="1" w:styleId="222">
    <w:name w:val="Char Char Char Char Char"/>
    <w:basedOn w:val="1"/>
    <w:qFormat/>
    <w:uiPriority w:val="0"/>
    <w:pPr>
      <w:numPr>
        <w:ilvl w:val="0"/>
        <w:numId w:val="6"/>
      </w:numPr>
      <w:tabs>
        <w:tab w:val="left" w:pos="425"/>
        <w:tab w:val="clear" w:pos="390"/>
      </w:tabs>
    </w:pPr>
    <w:rPr>
      <w:rFonts w:ascii="Tahoma" w:hAnsi="Tahoma"/>
      <w:sz w:val="24"/>
    </w:rPr>
  </w:style>
  <w:style w:type="paragraph" w:customStyle="1" w:styleId="223">
    <w:name w:val="样式 宋体 五号 行距: 单倍行距"/>
    <w:basedOn w:val="1"/>
    <w:qFormat/>
    <w:uiPriority w:val="0"/>
    <w:pPr>
      <w:adjustRightInd w:val="0"/>
      <w:jc w:val="left"/>
    </w:pPr>
    <w:rPr>
      <w:rFonts w:ascii="宋体"/>
      <w:kern w:val="0"/>
    </w:rPr>
  </w:style>
  <w:style w:type="paragraph" w:customStyle="1" w:styleId="224">
    <w:name w:val="样式 样式 正文首行缩进 2 + 左  0 字符 + 首行缩进:  2.57 字符"/>
    <w:basedOn w:val="1"/>
    <w:next w:val="1"/>
    <w:qFormat/>
    <w:uiPriority w:val="0"/>
    <w:pPr>
      <w:adjustRightInd w:val="0"/>
      <w:snapToGrid w:val="0"/>
      <w:spacing w:after="120"/>
      <w:ind w:firstLine="257" w:firstLineChars="257"/>
    </w:pPr>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 宋体 五号 两端对齐 行距: 单倍行距"/>
    <w:basedOn w:val="1"/>
    <w:qFormat/>
    <w:uiPriority w:val="0"/>
    <w:pPr>
      <w:adjustRightInd w:val="0"/>
      <w:textAlignment w:val="baseline"/>
    </w:pPr>
    <w:rPr>
      <w:rFonts w:ascii="宋体"/>
      <w:kern w:val="0"/>
    </w:rPr>
  </w:style>
  <w:style w:type="paragraph" w:customStyle="1" w:styleId="227">
    <w:name w:val="列表项目"/>
    <w:basedOn w:val="1"/>
    <w:qFormat/>
    <w:uiPriority w:val="0"/>
    <w:pPr>
      <w:tabs>
        <w:tab w:val="left" w:pos="420"/>
      </w:tabs>
      <w:spacing w:line="288" w:lineRule="auto"/>
      <w:ind w:left="400" w:leftChars="200" w:hanging="200" w:hangingChars="200"/>
    </w:pPr>
  </w:style>
  <w:style w:type="paragraph" w:customStyle="1" w:styleId="228">
    <w:name w:val="表文字"/>
    <w:qFormat/>
    <w:uiPriority w:val="0"/>
    <w:rPr>
      <w:rFonts w:ascii="宋体" w:hAnsi="Times New Roman" w:eastAsia="宋体" w:cs="Times New Roman"/>
      <w:kern w:val="2"/>
      <w:lang w:val="en-US" w:eastAsia="zh-CN" w:bidi="ar-SA"/>
    </w:rPr>
  </w:style>
  <w:style w:type="paragraph" w:customStyle="1" w:styleId="229">
    <w:name w:val="正文 + 三号"/>
    <w:basedOn w:val="1"/>
    <w:qFormat/>
    <w:uiPriority w:val="0"/>
  </w:style>
  <w:style w:type="paragraph" w:customStyle="1" w:styleId="230">
    <w:name w:val="Item List"/>
    <w:qFormat/>
    <w:uiPriority w:val="0"/>
    <w:pPr>
      <w:numPr>
        <w:ilvl w:val="0"/>
        <w:numId w:val="10"/>
      </w:numPr>
      <w:tabs>
        <w:tab w:val="left" w:pos="1644"/>
        <w:tab w:val="clear" w:pos="1620"/>
      </w:tabs>
      <w:spacing w:line="300" w:lineRule="auto"/>
      <w:jc w:val="both"/>
    </w:pPr>
    <w:rPr>
      <w:rFonts w:ascii="Arial" w:hAnsi="Arial" w:eastAsia="宋体" w:cs="Times New Roman"/>
      <w:sz w:val="21"/>
      <w:lang w:val="en-US" w:eastAsia="zh-CN" w:bidi="ar-SA"/>
    </w:rPr>
  </w:style>
  <w:style w:type="paragraph" w:customStyle="1" w:styleId="231">
    <w:name w:val="Char2"/>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32">
    <w:name w:val="tabletext"/>
    <w:basedOn w:val="1"/>
    <w:qFormat/>
    <w:uiPriority w:val="0"/>
    <w:pPr>
      <w:widowControl/>
      <w:spacing w:before="100" w:beforeAutospacing="1" w:after="100" w:afterAutospacing="1"/>
      <w:jc w:val="left"/>
    </w:pPr>
    <w:rPr>
      <w:rFonts w:ascii="宋体" w:cs="宋体"/>
      <w:kern w:val="0"/>
      <w:sz w:val="24"/>
      <w:szCs w:val="24"/>
    </w:rPr>
  </w:style>
  <w:style w:type="paragraph" w:customStyle="1" w:styleId="233">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234">
    <w:name w:val="标题2"/>
    <w:basedOn w:val="4"/>
    <w:qFormat/>
    <w:uiPriority w:val="0"/>
    <w:pPr>
      <w:keepNext w:val="0"/>
      <w:keepLines w:val="0"/>
      <w:adjustRightInd w:val="0"/>
      <w:snapToGrid w:val="0"/>
      <w:spacing w:before="0" w:after="0" w:line="360" w:lineRule="auto"/>
      <w:ind w:firstLine="196" w:firstLineChars="196"/>
      <w:outlineLvl w:val="9"/>
    </w:pPr>
    <w:rPr>
      <w:rFonts w:ascii="宋体" w:eastAsia="宋体"/>
      <w:spacing w:val="6"/>
      <w:sz w:val="28"/>
      <w:u w:val="single"/>
    </w:rPr>
  </w:style>
  <w:style w:type="paragraph" w:customStyle="1" w:styleId="235">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6">
    <w:name w:val="bt"/>
    <w:basedOn w:val="1"/>
    <w:next w:val="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237">
    <w:name w:val="表头样式"/>
    <w:basedOn w:val="1"/>
    <w:qFormat/>
    <w:uiPriority w:val="0"/>
    <w:pPr>
      <w:autoSpaceDE w:val="0"/>
      <w:autoSpaceDN w:val="0"/>
      <w:adjustRightInd w:val="0"/>
      <w:spacing w:line="360" w:lineRule="auto"/>
      <w:jc w:val="left"/>
    </w:pPr>
    <w:rPr>
      <w:b/>
      <w:kern w:val="0"/>
    </w:rPr>
  </w:style>
  <w:style w:type="paragraph" w:customStyle="1" w:styleId="238">
    <w:name w:val="样式 标题 6第五层条 + 三号 段前: 0.5 行"/>
    <w:basedOn w:val="9"/>
    <w:qFormat/>
    <w:uiPriority w:val="0"/>
    <w:pPr>
      <w:widowControl/>
      <w:adjustRightInd/>
      <w:snapToGrid/>
      <w:spacing w:beforeLines="50"/>
      <w:jc w:val="left"/>
    </w:pPr>
    <w:rPr>
      <w:snapToGrid w:val="0"/>
      <w:kern w:val="24"/>
      <w:sz w:val="28"/>
    </w:rPr>
  </w:style>
  <w:style w:type="paragraph" w:customStyle="1" w:styleId="239">
    <w:name w:val="编号正文"/>
    <w:basedOn w:val="240"/>
    <w:qFormat/>
    <w:uiPriority w:val="0"/>
    <w:pPr>
      <w:snapToGrid/>
      <w:spacing w:line="360" w:lineRule="auto"/>
      <w:ind w:left="1407" w:hanging="1047"/>
      <w:jc w:val="left"/>
    </w:pPr>
    <w:rPr>
      <w:rFonts w:eastAsia="仿宋_GB2312"/>
    </w:rPr>
  </w:style>
  <w:style w:type="paragraph" w:customStyle="1" w:styleId="240">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4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242">
    <w:name w:val="Table Contents"/>
    <w:basedOn w:val="2"/>
    <w:qFormat/>
    <w:uiPriority w:val="0"/>
    <w:pPr>
      <w:suppressAutoHyphens/>
      <w:spacing w:after="0"/>
      <w:jc w:val="left"/>
    </w:pPr>
    <w:rPr>
      <w:rFonts w:eastAsia="Times New Roman"/>
      <w:kern w:val="0"/>
      <w:sz w:val="24"/>
    </w:rPr>
  </w:style>
  <w:style w:type="paragraph" w:customStyle="1" w:styleId="243">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4">
    <w:name w:val="首行缩进 1"/>
    <w:basedOn w:val="1"/>
    <w:qFormat/>
    <w:uiPriority w:val="0"/>
    <w:pPr>
      <w:spacing w:after="120" w:line="360" w:lineRule="auto"/>
      <w:ind w:firstLine="200" w:firstLineChars="200"/>
    </w:pPr>
    <w:rPr>
      <w:sz w:val="24"/>
    </w:rPr>
  </w:style>
  <w:style w:type="paragraph" w:customStyle="1" w:styleId="245">
    <w:name w:val="Item Step in Table"/>
    <w:qFormat/>
    <w:uiPriority w:val="0"/>
    <w:pPr>
      <w:numPr>
        <w:ilvl w:val="0"/>
        <w:numId w:val="11"/>
      </w:numPr>
      <w:tabs>
        <w:tab w:val="left" w:pos="397"/>
        <w:tab w:val="clear" w:pos="780"/>
      </w:tabs>
      <w:spacing w:before="40" w:after="40"/>
      <w:jc w:val="both"/>
    </w:pPr>
    <w:rPr>
      <w:rFonts w:ascii="Arial" w:hAnsi="Arial" w:eastAsia="宋体" w:cs="Times New Roman"/>
      <w:sz w:val="18"/>
      <w:lang w:val="en-US" w:eastAsia="zh-CN" w:bidi="ar-SA"/>
    </w:rPr>
  </w:style>
  <w:style w:type="paragraph" w:customStyle="1" w:styleId="246">
    <w:name w:val="操作步骤"/>
    <w:basedOn w:val="1"/>
    <w:qFormat/>
    <w:uiPriority w:val="0"/>
    <w:pPr>
      <w:numPr>
        <w:ilvl w:val="0"/>
        <w:numId w:val="12"/>
      </w:numPr>
      <w:tabs>
        <w:tab w:val="left" w:pos="425"/>
        <w:tab w:val="clear" w:pos="1200"/>
      </w:tabs>
      <w:autoSpaceDE w:val="0"/>
      <w:autoSpaceDN w:val="0"/>
      <w:adjustRightInd w:val="0"/>
      <w:snapToGrid w:val="0"/>
      <w:spacing w:line="40" w:lineRule="atLeast"/>
      <w:textAlignment w:val="bottom"/>
    </w:pPr>
    <w:rPr>
      <w:rFonts w:ascii="昆仑楷体" w:hAnsi="昆仑楷体" w:eastAsia="楷体_GB2312"/>
      <w:kern w:val="0"/>
    </w:rPr>
  </w:style>
  <w:style w:type="paragraph" w:customStyle="1" w:styleId="247">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4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49">
    <w:name w:val="文字"/>
    <w:basedOn w:val="1"/>
    <w:qFormat/>
    <w:uiPriority w:val="0"/>
    <w:pPr>
      <w:tabs>
        <w:tab w:val="left" w:pos="8520"/>
      </w:tabs>
      <w:spacing w:line="312" w:lineRule="auto"/>
      <w:ind w:right="-210" w:firstLine="556"/>
    </w:pPr>
    <w:rPr>
      <w:rFonts w:ascii="宋体"/>
      <w:sz w:val="28"/>
    </w:rPr>
  </w:style>
  <w:style w:type="paragraph" w:customStyle="1" w:styleId="250">
    <w:name w:val="文本1"/>
    <w:basedOn w:val="1"/>
    <w:qFormat/>
    <w:uiPriority w:val="0"/>
    <w:pPr>
      <w:adjustRightInd w:val="0"/>
      <w:spacing w:line="312" w:lineRule="atLeast"/>
      <w:jc w:val="center"/>
      <w:textAlignment w:val="baseline"/>
    </w:pPr>
    <w:rPr>
      <w:kern w:val="0"/>
      <w:sz w:val="18"/>
    </w:rPr>
  </w:style>
  <w:style w:type="paragraph" w:customStyle="1" w:styleId="251">
    <w:name w:val="Char1 Char Char Char1"/>
    <w:basedOn w:val="1"/>
    <w:qFormat/>
    <w:uiPriority w:val="0"/>
    <w:rPr>
      <w:rFonts w:ascii="Tahoma" w:hAnsi="Tahoma"/>
    </w:rPr>
  </w:style>
  <w:style w:type="paragraph" w:customStyle="1" w:styleId="252">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cs="宋体"/>
      <w:b/>
      <w:bCs/>
      <w:kern w:val="0"/>
      <w:sz w:val="16"/>
      <w:szCs w:val="16"/>
    </w:rPr>
  </w:style>
  <w:style w:type="paragraph" w:customStyle="1" w:styleId="253">
    <w:name w:val="Char Char 字元 字元 字元 Char Char Char Char"/>
    <w:basedOn w:val="1"/>
    <w:qFormat/>
    <w:uiPriority w:val="0"/>
    <w:pPr>
      <w:adjustRightInd w:val="0"/>
      <w:spacing w:line="360" w:lineRule="auto"/>
    </w:pPr>
    <w:rPr>
      <w:kern w:val="0"/>
      <w:sz w:val="24"/>
    </w:rPr>
  </w:style>
  <w:style w:type="paragraph" w:customStyle="1" w:styleId="254">
    <w:name w:val="样式1"/>
    <w:basedOn w:val="7"/>
    <w:qFormat/>
    <w:uiPriority w:val="0"/>
    <w:pPr>
      <w:numPr>
        <w:ilvl w:val="0"/>
        <w:numId w:val="13"/>
      </w:numPr>
      <w:tabs>
        <w:tab w:val="left" w:pos="720"/>
        <w:tab w:val="clear" w:pos="1815"/>
      </w:tabs>
      <w:spacing w:before="500" w:after="260" w:line="560" w:lineRule="atLeast"/>
    </w:pPr>
  </w:style>
  <w:style w:type="paragraph" w:customStyle="1" w:styleId="255">
    <w:name w:val="Char Char Char"/>
    <w:basedOn w:val="1"/>
    <w:qFormat/>
    <w:uiPriority w:val="0"/>
    <w:rPr>
      <w:rFonts w:ascii="Tahoma" w:hAnsi="Tahoma"/>
      <w:sz w:val="24"/>
    </w:rPr>
  </w:style>
  <w:style w:type="paragraph" w:customStyle="1" w:styleId="256">
    <w:name w:val="Char Char Char Char Char Char Char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57">
    <w:name w:val="1.正文"/>
    <w:basedOn w:val="1"/>
    <w:qFormat/>
    <w:uiPriority w:val="0"/>
    <w:pPr>
      <w:spacing w:line="360" w:lineRule="auto"/>
      <w:ind w:left="225" w:leftChars="225" w:firstLine="225" w:firstLineChars="225"/>
    </w:pPr>
    <w:rPr>
      <w:sz w:val="24"/>
    </w:rPr>
  </w:style>
  <w:style w:type="paragraph" w:customStyle="1" w:styleId="258">
    <w:name w:val="标准正文"/>
    <w:basedOn w:val="24"/>
    <w:qFormat/>
    <w:uiPriority w:val="0"/>
    <w:pPr>
      <w:spacing w:before="60" w:after="60" w:line="360" w:lineRule="auto"/>
      <w:ind w:left="0" w:leftChars="0" w:firstLine="482"/>
    </w:pPr>
    <w:rPr>
      <w:rFonts w:ascii="Arial" w:hAnsi="Arial"/>
      <w:sz w:val="24"/>
    </w:rPr>
  </w:style>
  <w:style w:type="paragraph" w:customStyle="1" w:styleId="259">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kern w:val="0"/>
      <w:sz w:val="24"/>
    </w:rPr>
  </w:style>
  <w:style w:type="paragraph" w:customStyle="1" w:styleId="260">
    <w:name w:val="表头文本"/>
    <w:qFormat/>
    <w:uiPriority w:val="0"/>
    <w:pPr>
      <w:jc w:val="center"/>
    </w:pPr>
    <w:rPr>
      <w:rFonts w:ascii="Arial" w:hAnsi="Arial" w:eastAsia="宋体" w:cs="Times New Roman"/>
      <w:b/>
      <w:sz w:val="21"/>
      <w:lang w:val="en-US" w:eastAsia="zh-CN" w:bidi="ar-SA"/>
    </w:rPr>
  </w:style>
  <w:style w:type="paragraph" w:customStyle="1" w:styleId="261">
    <w:name w:val="正文字缩2字"/>
    <w:basedOn w:val="1"/>
    <w:qFormat/>
    <w:uiPriority w:val="0"/>
    <w:pPr>
      <w:spacing w:before="60" w:after="60" w:line="360" w:lineRule="auto"/>
      <w:ind w:left="200" w:leftChars="200" w:firstLine="200" w:firstLineChars="200"/>
    </w:pPr>
    <w:rPr>
      <w:sz w:val="24"/>
    </w:rPr>
  </w:style>
  <w:style w:type="paragraph" w:customStyle="1" w:styleId="262">
    <w:name w:val="章标题"/>
    <w:next w:val="1"/>
    <w:qFormat/>
    <w:uiPriority w:val="0"/>
    <w:pPr>
      <w:numPr>
        <w:ilvl w:val="1"/>
        <w:numId w:val="8"/>
      </w:numPr>
      <w:spacing w:beforeLines="50" w:afterLines="50"/>
      <w:ind w:left="0"/>
      <w:jc w:val="both"/>
      <w:outlineLvl w:val="1"/>
    </w:pPr>
    <w:rPr>
      <w:rFonts w:ascii="黑体" w:hAnsi="Times New Roman" w:eastAsia="黑体" w:cs="Times New Roman"/>
      <w:sz w:val="24"/>
      <w:lang w:val="en-US" w:eastAsia="zh-CN" w:bidi="ar-SA"/>
    </w:rPr>
  </w:style>
  <w:style w:type="paragraph" w:customStyle="1" w:styleId="263">
    <w:name w:val="font5"/>
    <w:basedOn w:val="1"/>
    <w:qFormat/>
    <w:uiPriority w:val="0"/>
    <w:pPr>
      <w:widowControl/>
      <w:spacing w:before="100" w:beforeAutospacing="1" w:after="100" w:afterAutospacing="1"/>
      <w:jc w:val="left"/>
    </w:pPr>
    <w:rPr>
      <w:rFonts w:ascii="宋体" w:cs="宋体"/>
      <w:kern w:val="0"/>
      <w:sz w:val="18"/>
      <w:szCs w:val="18"/>
    </w:rPr>
  </w:style>
  <w:style w:type="character" w:customStyle="1" w:styleId="264">
    <w:name w:val="HTML 预设格式 字符"/>
    <w:basedOn w:val="60"/>
    <w:link w:val="51"/>
    <w:qFormat/>
    <w:uiPriority w:val="99"/>
    <w:rPr>
      <w:rFonts w:ascii="宋体" w:hAnsi="宋体" w:eastAsia="等线" w:cs="宋体"/>
      <w:sz w:val="24"/>
      <w:szCs w:val="24"/>
    </w:rPr>
  </w:style>
  <w:style w:type="paragraph" w:customStyle="1" w:styleId="26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styleId="266">
    <w:name w:val="No Spacing"/>
    <w:qFormat/>
    <w:uiPriority w:val="1"/>
    <w:pPr>
      <w:widowControl w:val="0"/>
      <w:jc w:val="both"/>
    </w:pPr>
    <w:rPr>
      <w:rFonts w:ascii="Times New Roman" w:hAnsi="Times New Roman" w:eastAsia="宋体" w:cs="Times New Roman"/>
      <w:kern w:val="2"/>
      <w:sz w:val="21"/>
      <w:lang w:val="en-US" w:eastAsia="zh-CN" w:bidi="ar-SA"/>
    </w:rPr>
  </w:style>
  <w:style w:type="paragraph" w:customStyle="1" w:styleId="267">
    <w:name w:val="TOC 标题1"/>
    <w:basedOn w:val="3"/>
    <w:next w:val="1"/>
    <w:unhideWhenUsed/>
    <w:qFormat/>
    <w:uiPriority w:val="39"/>
    <w:pPr>
      <w:keepLines/>
      <w:widowControl/>
      <w:snapToGrid/>
      <w:spacing w:before="240" w:line="259" w:lineRule="auto"/>
      <w:jc w:val="left"/>
      <w:outlineLvl w:val="9"/>
    </w:pPr>
    <w:rPr>
      <w:rFonts w:asciiTheme="majorHAnsi" w:hAnsiTheme="majorHAnsi" w:eastAsiaTheme="majorEastAsia" w:cstheme="majorBidi"/>
      <w:color w:val="2E75B6" w:themeColor="accent1" w:themeShade="BF"/>
      <w:kern w:val="0"/>
      <w:sz w:val="32"/>
      <w:szCs w:val="32"/>
    </w:rPr>
  </w:style>
  <w:style w:type="character" w:customStyle="1" w:styleId="268">
    <w:name w:val="页脚 Char"/>
    <w:qFormat/>
    <w:uiPriority w:val="99"/>
    <w:rPr>
      <w:rFonts w:ascii="Tahoma" w:hAnsi="Tahoma"/>
      <w:kern w:val="2"/>
      <w:sz w:val="18"/>
    </w:rPr>
  </w:style>
  <w:style w:type="paragraph" w:customStyle="1" w:styleId="269">
    <w:name w:val="TOC 标题2"/>
    <w:basedOn w:val="3"/>
    <w:next w:val="1"/>
    <w:qFormat/>
    <w:uiPriority w:val="0"/>
    <w:pPr>
      <w:outlineLvl w:val="9"/>
    </w:pPr>
    <w:rPr>
      <w:rFonts w:ascii="Calibri" w:hAnsi="Calibri"/>
      <w:bCs/>
      <w:sz w:val="44"/>
      <w:szCs w:val="44"/>
    </w:rPr>
  </w:style>
  <w:style w:type="paragraph" w:customStyle="1" w:styleId="27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71">
    <w:name w:val="WPSOffice手动目录 1"/>
    <w:qFormat/>
    <w:uiPriority w:val="0"/>
    <w:rPr>
      <w:rFonts w:ascii="Calibri" w:hAnsi="Calibri" w:eastAsia="宋体" w:cs="Calibri"/>
      <w:lang w:val="en-US" w:eastAsia="zh-CN" w:bidi="ar-SA"/>
    </w:rPr>
  </w:style>
  <w:style w:type="paragraph" w:customStyle="1" w:styleId="272">
    <w:name w:val="TOC Heading"/>
    <w:basedOn w:val="3"/>
    <w:next w:val="1"/>
    <w:unhideWhenUsed/>
    <w:qFormat/>
    <w:uiPriority w:val="39"/>
    <w:pPr>
      <w:keepLines/>
      <w:widowControl/>
      <w:snapToGrid/>
      <w:spacing w:before="240" w:line="259" w:lineRule="auto"/>
      <w:jc w:val="left"/>
      <w:outlineLvl w:val="9"/>
    </w:pPr>
    <w:rPr>
      <w:rFonts w:asciiTheme="majorHAnsi" w:hAnsiTheme="majorHAnsi" w:eastAsiaTheme="majorEastAsia" w:cstheme="majorBidi"/>
      <w:color w:val="2E75B6" w:themeColor="accent1" w:themeShade="BF"/>
      <w:kern w:val="0"/>
      <w:sz w:val="32"/>
      <w:szCs w:val="32"/>
    </w:rPr>
  </w:style>
  <w:style w:type="character" w:customStyle="1" w:styleId="273">
    <w:name w:val="hover18"/>
    <w:basedOn w:val="60"/>
    <w:qFormat/>
    <w:uiPriority w:val="0"/>
    <w:rPr>
      <w:color w:val="025291"/>
    </w:rPr>
  </w:style>
  <w:style w:type="character" w:customStyle="1" w:styleId="274">
    <w:name w:val="place"/>
    <w:basedOn w:val="60"/>
    <w:qFormat/>
    <w:uiPriority w:val="0"/>
    <w:rPr>
      <w:rFonts w:ascii="微软雅黑" w:hAnsi="微软雅黑" w:eastAsia="微软雅黑" w:cs="微软雅黑"/>
      <w:color w:val="888888"/>
      <w:sz w:val="25"/>
      <w:szCs w:val="25"/>
    </w:rPr>
  </w:style>
  <w:style w:type="character" w:customStyle="1" w:styleId="275">
    <w:name w:val="place1"/>
    <w:basedOn w:val="60"/>
    <w:qFormat/>
    <w:uiPriority w:val="0"/>
  </w:style>
  <w:style w:type="character" w:customStyle="1" w:styleId="276">
    <w:name w:val="place2"/>
    <w:basedOn w:val="60"/>
    <w:qFormat/>
    <w:uiPriority w:val="0"/>
  </w:style>
  <w:style w:type="character" w:customStyle="1" w:styleId="277">
    <w:name w:val="place3"/>
    <w:basedOn w:val="60"/>
    <w:qFormat/>
    <w:uiPriority w:val="0"/>
  </w:style>
  <w:style w:type="character" w:customStyle="1" w:styleId="278">
    <w:name w:val="noline"/>
    <w:basedOn w:val="60"/>
    <w:qFormat/>
    <w:uiPriority w:val="0"/>
  </w:style>
  <w:style w:type="character" w:customStyle="1" w:styleId="279">
    <w:name w:val="font"/>
    <w:basedOn w:val="60"/>
    <w:qFormat/>
    <w:uiPriority w:val="0"/>
  </w:style>
  <w:style w:type="character" w:customStyle="1" w:styleId="280">
    <w:name w:val="gwds_nopic"/>
    <w:basedOn w:val="60"/>
    <w:qFormat/>
    <w:uiPriority w:val="0"/>
  </w:style>
  <w:style w:type="character" w:customStyle="1" w:styleId="281">
    <w:name w:val="gwds_nopic1"/>
    <w:basedOn w:val="60"/>
    <w:qFormat/>
    <w:uiPriority w:val="0"/>
  </w:style>
  <w:style w:type="character" w:customStyle="1" w:styleId="282">
    <w:name w:val="gwds_nopic2"/>
    <w:basedOn w:val="60"/>
    <w:qFormat/>
    <w:uiPriority w:val="0"/>
  </w:style>
  <w:style w:type="paragraph" w:customStyle="1" w:styleId="283">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DA39F-7B45-4C09-BDEB-7226BF486D5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64</Pages>
  <Words>27735</Words>
  <Characters>29315</Characters>
  <Lines>391</Lines>
  <Paragraphs>110</Paragraphs>
  <TotalTime>0</TotalTime>
  <ScaleCrop>false</ScaleCrop>
  <LinksUpToDate>false</LinksUpToDate>
  <CharactersWithSpaces>31831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2018-08-09T01:46:00Z</dcterms:created>
  <dc:creator>微软用户</dc:creator>
  <cp:lastModifiedBy>Administrator</cp:lastModifiedBy>
  <cp:lastPrinted>2021-08-17T09:47:00Z</cp:lastPrinted>
  <dcterms:modified xsi:type="dcterms:W3CDTF">2021-09-03T08:36:26Z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9DE7F544AF1F49FABC582865D986F0B4</vt:lpwstr>
  </property>
</Properties>
</file>