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color w:val="000000"/>
          <w:kern w:val="0"/>
          <w:sz w:val="32"/>
          <w:szCs w:val="32"/>
          <w:u w:val="none" w:color="auto"/>
          <w:lang w:eastAsia="zh-CN"/>
        </w:rPr>
      </w:pPr>
      <w:r>
        <w:rPr>
          <w:rFonts w:hint="eastAsia" w:ascii="楷体" w:hAnsi="楷体" w:eastAsia="楷体" w:cs="楷体"/>
          <w:b/>
          <w:bCs/>
          <w:color w:val="000000"/>
          <w:kern w:val="0"/>
          <w:sz w:val="32"/>
          <w:szCs w:val="32"/>
          <w:u w:val="none" w:color="auto"/>
          <w:lang w:eastAsia="zh-CN"/>
        </w:rPr>
        <w:t>陕西省交通医院健康体检信息系统售后开发服务项目</w:t>
      </w:r>
    </w:p>
    <w:p>
      <w:pPr>
        <w:jc w:val="center"/>
        <w:rPr>
          <w:rFonts w:hint="eastAsia" w:ascii="楷体" w:hAnsi="楷体" w:eastAsia="楷体" w:cs="楷体"/>
          <w:sz w:val="32"/>
          <w:szCs w:val="32"/>
          <w:u w:val="none" w:color="auto"/>
        </w:rPr>
      </w:pPr>
      <w:r>
        <w:rPr>
          <w:rFonts w:hint="eastAsia" w:ascii="楷体" w:hAnsi="楷体" w:eastAsia="楷体" w:cs="楷体"/>
          <w:b/>
          <w:bCs/>
          <w:color w:val="000000"/>
          <w:kern w:val="0"/>
          <w:sz w:val="32"/>
          <w:szCs w:val="32"/>
          <w:u w:val="none" w:color="auto"/>
        </w:rPr>
        <w:t>单一来源</w:t>
      </w:r>
      <w:r>
        <w:rPr>
          <w:rFonts w:hint="eastAsia" w:ascii="楷体" w:hAnsi="楷体" w:eastAsia="楷体" w:cs="楷体"/>
          <w:b/>
          <w:bCs/>
          <w:color w:val="000000"/>
          <w:kern w:val="0"/>
          <w:sz w:val="32"/>
          <w:szCs w:val="32"/>
          <w:u w:val="none" w:color="auto"/>
          <w:lang w:eastAsia="zh-CN"/>
        </w:rPr>
        <w:t>采购</w:t>
      </w:r>
      <w:r>
        <w:rPr>
          <w:rFonts w:hint="eastAsia" w:ascii="楷体" w:hAnsi="楷体" w:eastAsia="楷体" w:cs="楷体"/>
          <w:b/>
          <w:bCs/>
          <w:color w:val="000000"/>
          <w:kern w:val="0"/>
          <w:sz w:val="32"/>
          <w:szCs w:val="32"/>
          <w:u w:val="none" w:color="auto"/>
        </w:rPr>
        <w:t>征求意见公示</w:t>
      </w:r>
    </w:p>
    <w:p>
      <w:pPr>
        <w:pStyle w:val="8"/>
        <w:keepNext w:val="0"/>
        <w:keepLines w:val="0"/>
        <w:widowControl/>
        <w:suppressLineNumbers w:val="0"/>
        <w:spacing w:line="450" w:lineRule="atLeast"/>
        <w:ind w:left="0" w:firstLine="420"/>
        <w:jc w:val="left"/>
        <w:rPr>
          <w:rFonts w:hint="eastAsia" w:ascii="楷体" w:hAnsi="楷体" w:eastAsia="楷体" w:cs="楷体"/>
          <w:sz w:val="28"/>
          <w:szCs w:val="28"/>
          <w:u w:val="none" w:color="auto"/>
        </w:rPr>
      </w:pPr>
      <w:r>
        <w:rPr>
          <w:rFonts w:hint="eastAsia" w:ascii="楷体" w:hAnsi="楷体" w:eastAsia="楷体" w:cs="楷体"/>
          <w:color w:val="333333"/>
          <w:sz w:val="28"/>
          <w:szCs w:val="28"/>
          <w:u w:val="none" w:color="auto"/>
          <w:lang w:eastAsia="zh-CN"/>
        </w:rPr>
        <w:t>陕西省交通医院健康体检信息系统售后开发服务项目</w:t>
      </w:r>
      <w:r>
        <w:rPr>
          <w:rFonts w:hint="eastAsia" w:ascii="楷体" w:hAnsi="楷体" w:eastAsia="楷体" w:cs="楷体"/>
          <w:color w:val="333333"/>
          <w:sz w:val="28"/>
          <w:szCs w:val="28"/>
          <w:u w:val="none" w:color="auto"/>
        </w:rPr>
        <w:t>拟采取单一来源采购方式采购,该项目拟由北京火箭蛙信息技术有限公司承担。现将有关情况向潜在政府采购供应商广泛征求意见。征求意见期限从</w:t>
      </w:r>
      <w:r>
        <w:rPr>
          <w:rFonts w:hint="eastAsia" w:ascii="楷体" w:hAnsi="楷体" w:eastAsia="楷体" w:cs="楷体"/>
          <w:color w:val="333333"/>
          <w:sz w:val="28"/>
          <w:szCs w:val="28"/>
          <w:u w:val="none" w:color="auto"/>
          <w:lang w:eastAsia="zh-CN"/>
        </w:rPr>
        <w:t>20</w:t>
      </w:r>
      <w:r>
        <w:rPr>
          <w:rFonts w:hint="eastAsia" w:ascii="楷体" w:hAnsi="楷体" w:eastAsia="楷体" w:cs="楷体"/>
          <w:color w:val="333333"/>
          <w:sz w:val="28"/>
          <w:szCs w:val="28"/>
          <w:u w:val="none" w:color="auto"/>
          <w:lang w:val="en-US" w:eastAsia="zh-CN"/>
        </w:rPr>
        <w:t>20</w:t>
      </w:r>
      <w:r>
        <w:rPr>
          <w:rFonts w:hint="eastAsia" w:ascii="楷体" w:hAnsi="楷体" w:eastAsia="楷体" w:cs="楷体"/>
          <w:color w:val="333333"/>
          <w:sz w:val="28"/>
          <w:szCs w:val="28"/>
          <w:u w:val="none" w:color="auto"/>
          <w:lang w:eastAsia="zh-CN"/>
        </w:rPr>
        <w:t>年</w:t>
      </w:r>
      <w:r>
        <w:rPr>
          <w:rFonts w:hint="eastAsia" w:ascii="楷体" w:hAnsi="楷体" w:eastAsia="楷体" w:cs="楷体"/>
          <w:color w:val="333333"/>
          <w:sz w:val="28"/>
          <w:szCs w:val="28"/>
          <w:u w:val="none" w:color="auto"/>
          <w:lang w:val="en-US" w:eastAsia="zh-CN"/>
        </w:rPr>
        <w:t>7</w:t>
      </w:r>
      <w:r>
        <w:rPr>
          <w:rFonts w:hint="eastAsia" w:ascii="楷体" w:hAnsi="楷体" w:eastAsia="楷体" w:cs="楷体"/>
          <w:color w:val="333333"/>
          <w:sz w:val="28"/>
          <w:szCs w:val="28"/>
          <w:u w:val="none" w:color="auto"/>
          <w:lang w:eastAsia="zh-CN"/>
        </w:rPr>
        <w:t>月</w:t>
      </w:r>
      <w:r>
        <w:rPr>
          <w:rFonts w:hint="eastAsia" w:ascii="楷体" w:hAnsi="楷体" w:eastAsia="楷体" w:cs="楷体"/>
          <w:color w:val="333333"/>
          <w:sz w:val="28"/>
          <w:szCs w:val="28"/>
          <w:u w:val="none" w:color="auto"/>
          <w:lang w:val="en-US" w:eastAsia="zh-CN"/>
        </w:rPr>
        <w:t>16</w:t>
      </w:r>
      <w:r>
        <w:rPr>
          <w:rFonts w:hint="eastAsia" w:ascii="楷体" w:hAnsi="楷体" w:eastAsia="楷体" w:cs="楷体"/>
          <w:color w:val="333333"/>
          <w:sz w:val="28"/>
          <w:szCs w:val="28"/>
          <w:u w:val="none" w:color="auto"/>
          <w:lang w:eastAsia="zh-CN"/>
        </w:rPr>
        <w:t>日起至20</w:t>
      </w:r>
      <w:r>
        <w:rPr>
          <w:rFonts w:hint="eastAsia" w:ascii="楷体" w:hAnsi="楷体" w:eastAsia="楷体" w:cs="楷体"/>
          <w:color w:val="333333"/>
          <w:sz w:val="28"/>
          <w:szCs w:val="28"/>
          <w:u w:val="none" w:color="auto"/>
          <w:lang w:val="en-US" w:eastAsia="zh-CN"/>
        </w:rPr>
        <w:t>20</w:t>
      </w:r>
      <w:r>
        <w:rPr>
          <w:rFonts w:hint="eastAsia" w:ascii="楷体" w:hAnsi="楷体" w:eastAsia="楷体" w:cs="楷体"/>
          <w:color w:val="333333"/>
          <w:sz w:val="28"/>
          <w:szCs w:val="28"/>
          <w:u w:val="none" w:color="auto"/>
          <w:lang w:eastAsia="zh-CN"/>
        </w:rPr>
        <w:t>年</w:t>
      </w:r>
      <w:r>
        <w:rPr>
          <w:rFonts w:hint="eastAsia" w:ascii="楷体" w:hAnsi="楷体" w:eastAsia="楷体" w:cs="楷体"/>
          <w:color w:val="333333"/>
          <w:sz w:val="28"/>
          <w:szCs w:val="28"/>
          <w:u w:val="none" w:color="auto"/>
          <w:lang w:val="en-US" w:eastAsia="zh-CN"/>
        </w:rPr>
        <w:t>7</w:t>
      </w:r>
      <w:r>
        <w:rPr>
          <w:rFonts w:hint="eastAsia" w:ascii="楷体" w:hAnsi="楷体" w:eastAsia="楷体" w:cs="楷体"/>
          <w:color w:val="333333"/>
          <w:sz w:val="28"/>
          <w:szCs w:val="28"/>
          <w:u w:val="none" w:color="auto"/>
          <w:lang w:eastAsia="zh-CN"/>
        </w:rPr>
        <w:t>月</w:t>
      </w:r>
      <w:r>
        <w:rPr>
          <w:rFonts w:hint="eastAsia" w:ascii="楷体" w:hAnsi="楷体" w:eastAsia="楷体" w:cs="楷体"/>
          <w:color w:val="333333"/>
          <w:sz w:val="28"/>
          <w:szCs w:val="28"/>
          <w:u w:val="none" w:color="auto"/>
          <w:lang w:val="en-US" w:eastAsia="zh-CN"/>
        </w:rPr>
        <w:t>23</w:t>
      </w:r>
      <w:r>
        <w:rPr>
          <w:rFonts w:hint="eastAsia" w:ascii="楷体" w:hAnsi="楷体" w:eastAsia="楷体" w:cs="楷体"/>
          <w:color w:val="333333"/>
          <w:sz w:val="28"/>
          <w:szCs w:val="28"/>
          <w:u w:val="none" w:color="auto"/>
          <w:lang w:eastAsia="zh-CN"/>
        </w:rPr>
        <w:t>日</w:t>
      </w:r>
      <w:r>
        <w:rPr>
          <w:rFonts w:hint="eastAsia" w:ascii="楷体" w:hAnsi="楷体" w:eastAsia="楷体" w:cs="楷体"/>
          <w:color w:val="333333"/>
          <w:sz w:val="28"/>
          <w:szCs w:val="28"/>
          <w:u w:val="none" w:color="auto"/>
        </w:rPr>
        <w:t>止。</w:t>
      </w:r>
    </w:p>
    <w:p>
      <w:pPr>
        <w:pStyle w:val="8"/>
        <w:keepNext w:val="0"/>
        <w:keepLines w:val="0"/>
        <w:pageBreakBefore w:val="0"/>
        <w:widowControl/>
        <w:suppressLineNumbers w:val="0"/>
        <w:kinsoku/>
        <w:wordWrap w:val="0"/>
        <w:overflowPunct/>
        <w:topLinePunct/>
        <w:autoSpaceDE/>
        <w:autoSpaceDN/>
        <w:bidi w:val="0"/>
        <w:adjustRightInd/>
        <w:snapToGrid/>
        <w:spacing w:line="450" w:lineRule="atLeast"/>
        <w:ind w:left="0" w:firstLine="420"/>
        <w:jc w:val="left"/>
        <w:textAlignment w:val="auto"/>
        <w:rPr>
          <w:rFonts w:hint="eastAsia" w:ascii="楷体" w:hAnsi="楷体" w:eastAsia="楷体" w:cs="楷体"/>
          <w:sz w:val="28"/>
          <w:szCs w:val="28"/>
          <w:highlight w:val="none"/>
          <w:u w:val="none" w:color="auto"/>
        </w:rPr>
      </w:pPr>
      <w:r>
        <w:rPr>
          <w:rFonts w:hint="eastAsia" w:ascii="楷体" w:hAnsi="楷体" w:eastAsia="楷体" w:cs="楷体"/>
          <w:color w:val="333333"/>
          <w:sz w:val="28"/>
          <w:szCs w:val="28"/>
          <w:u w:val="none" w:color="auto"/>
        </w:rPr>
        <w:t>潜在政府采购供应商对公示内容有异议的，请于公示期内以实名书面（包括联系人、地址、联系电话）形式将意见反馈至</w:t>
      </w:r>
      <w:r>
        <w:rPr>
          <w:rFonts w:hint="eastAsia" w:ascii="楷体" w:hAnsi="楷体" w:eastAsia="楷体" w:cs="楷体"/>
          <w:color w:val="333333"/>
          <w:sz w:val="28"/>
          <w:szCs w:val="28"/>
          <w:u w:val="none" w:color="auto"/>
          <w:lang w:eastAsia="zh-CN"/>
        </w:rPr>
        <w:t>陕西省交通医院</w:t>
      </w:r>
      <w:r>
        <w:rPr>
          <w:rFonts w:hint="eastAsia" w:ascii="楷体" w:hAnsi="楷体" w:eastAsia="楷体" w:cs="楷体"/>
          <w:color w:val="333333"/>
          <w:sz w:val="28"/>
          <w:szCs w:val="28"/>
          <w:u w:val="none" w:color="auto"/>
        </w:rPr>
        <w:t>（地址</w:t>
      </w:r>
      <w:r>
        <w:rPr>
          <w:rFonts w:hint="eastAsia" w:ascii="楷体" w:hAnsi="楷体" w:eastAsia="楷体" w:cs="楷体"/>
          <w:color w:val="333333"/>
          <w:sz w:val="28"/>
          <w:szCs w:val="28"/>
          <w:u w:val="none" w:color="auto"/>
          <w:lang w:eastAsia="zh-CN"/>
        </w:rPr>
        <w:t>：西安市碑林区大学南路276号，</w:t>
      </w:r>
      <w:r>
        <w:rPr>
          <w:rFonts w:hint="eastAsia" w:ascii="楷体" w:hAnsi="楷体" w:eastAsia="楷体" w:cs="楷体"/>
          <w:color w:val="333333"/>
          <w:sz w:val="28"/>
          <w:szCs w:val="28"/>
          <w:highlight w:val="none"/>
          <w:u w:val="none" w:color="auto"/>
        </w:rPr>
        <w:t>联系电话：</w:t>
      </w:r>
      <w:r>
        <w:rPr>
          <w:rFonts w:hint="eastAsia" w:ascii="楷体" w:hAnsi="楷体" w:eastAsia="楷体" w:cs="楷体"/>
          <w:color w:val="333333"/>
          <w:sz w:val="28"/>
          <w:szCs w:val="28"/>
          <w:highlight w:val="none"/>
          <w:u w:val="none" w:color="auto"/>
          <w:lang w:eastAsia="zh-CN"/>
        </w:rPr>
        <w:t>029-88483079</w:t>
      </w:r>
      <w:r>
        <w:rPr>
          <w:rFonts w:hint="eastAsia" w:ascii="楷体" w:hAnsi="楷体" w:eastAsia="楷体" w:cs="楷体"/>
          <w:color w:val="333333"/>
          <w:sz w:val="28"/>
          <w:szCs w:val="28"/>
          <w:highlight w:val="none"/>
          <w:u w:val="none" w:color="auto"/>
        </w:rPr>
        <w:t>）。</w:t>
      </w:r>
    </w:p>
    <w:p>
      <w:pPr>
        <w:pStyle w:val="8"/>
        <w:keepNext w:val="0"/>
        <w:keepLines w:val="0"/>
        <w:widowControl/>
        <w:suppressLineNumbers w:val="0"/>
        <w:spacing w:line="450" w:lineRule="atLeast"/>
        <w:ind w:left="0" w:firstLine="420"/>
        <w:jc w:val="left"/>
        <w:rPr>
          <w:rFonts w:hint="eastAsia" w:ascii="楷体" w:hAnsi="楷体" w:eastAsia="楷体" w:cs="楷体"/>
          <w:sz w:val="28"/>
          <w:szCs w:val="28"/>
        </w:rPr>
      </w:pPr>
      <w:r>
        <w:rPr>
          <w:rFonts w:hint="eastAsia" w:ascii="楷体" w:hAnsi="楷体" w:eastAsia="楷体" w:cs="楷体"/>
          <w:color w:val="333333"/>
          <w:sz w:val="28"/>
          <w:szCs w:val="28"/>
        </w:rPr>
        <w:t> </w:t>
      </w:r>
    </w:p>
    <w:p>
      <w:pPr>
        <w:pStyle w:val="8"/>
        <w:keepNext w:val="0"/>
        <w:keepLines w:val="0"/>
        <w:widowControl/>
        <w:suppressLineNumbers w:val="0"/>
        <w:spacing w:line="450" w:lineRule="atLeast"/>
        <w:ind w:left="0" w:firstLine="420"/>
        <w:jc w:val="right"/>
        <w:rPr>
          <w:rFonts w:hint="eastAsia" w:ascii="楷体" w:hAnsi="楷体" w:eastAsia="楷体" w:cs="楷体"/>
          <w:sz w:val="28"/>
          <w:szCs w:val="28"/>
        </w:rPr>
      </w:pPr>
      <w:r>
        <w:rPr>
          <w:rFonts w:hint="eastAsia" w:ascii="楷体" w:hAnsi="楷体" w:eastAsia="楷体" w:cs="楷体"/>
          <w:color w:val="333333"/>
          <w:sz w:val="28"/>
          <w:szCs w:val="28"/>
        </w:rPr>
        <w:t>20</w:t>
      </w:r>
      <w:r>
        <w:rPr>
          <w:rFonts w:hint="eastAsia" w:ascii="楷体" w:hAnsi="楷体" w:eastAsia="楷体" w:cs="楷体"/>
          <w:color w:val="333333"/>
          <w:sz w:val="28"/>
          <w:szCs w:val="28"/>
          <w:lang w:val="en-US" w:eastAsia="zh-CN"/>
        </w:rPr>
        <w:t>20</w:t>
      </w:r>
      <w:r>
        <w:rPr>
          <w:rFonts w:hint="eastAsia" w:ascii="楷体" w:hAnsi="楷体" w:eastAsia="楷体" w:cs="楷体"/>
          <w:color w:val="333333"/>
          <w:sz w:val="28"/>
          <w:szCs w:val="28"/>
        </w:rPr>
        <w:t>年</w:t>
      </w:r>
      <w:r>
        <w:rPr>
          <w:rFonts w:hint="eastAsia" w:ascii="楷体" w:hAnsi="楷体" w:eastAsia="楷体" w:cs="楷体"/>
          <w:color w:val="333333"/>
          <w:sz w:val="28"/>
          <w:szCs w:val="28"/>
          <w:lang w:val="en-US" w:eastAsia="zh-CN"/>
        </w:rPr>
        <w:t>7</w:t>
      </w:r>
      <w:r>
        <w:rPr>
          <w:rFonts w:hint="eastAsia" w:ascii="楷体" w:hAnsi="楷体" w:eastAsia="楷体" w:cs="楷体"/>
          <w:color w:val="333333"/>
          <w:sz w:val="28"/>
          <w:szCs w:val="28"/>
        </w:rPr>
        <w:t>月</w:t>
      </w:r>
      <w:r>
        <w:rPr>
          <w:rFonts w:hint="eastAsia" w:ascii="楷体" w:hAnsi="楷体" w:eastAsia="楷体" w:cs="楷体"/>
          <w:color w:val="333333"/>
          <w:sz w:val="28"/>
          <w:szCs w:val="28"/>
          <w:lang w:val="en-US" w:eastAsia="zh-CN"/>
        </w:rPr>
        <w:t>16</w:t>
      </w:r>
      <w:bookmarkStart w:id="0" w:name="_GoBack"/>
      <w:bookmarkEnd w:id="0"/>
      <w:r>
        <w:rPr>
          <w:rFonts w:hint="eastAsia" w:ascii="楷体" w:hAnsi="楷体" w:eastAsia="楷体" w:cs="楷体"/>
          <w:color w:val="333333"/>
          <w:sz w:val="28"/>
          <w:szCs w:val="28"/>
        </w:rPr>
        <w:t>日</w:t>
      </w:r>
    </w:p>
    <w:p>
      <w:pPr>
        <w:pStyle w:val="8"/>
        <w:keepNext w:val="0"/>
        <w:keepLines w:val="0"/>
        <w:widowControl/>
        <w:suppressLineNumbers w:val="0"/>
        <w:spacing w:line="450" w:lineRule="atLeast"/>
        <w:ind w:left="0" w:firstLine="420"/>
        <w:jc w:val="left"/>
      </w:pPr>
      <w:r>
        <w:rPr>
          <w:rFonts w:hint="eastAsia" w:ascii="微软雅黑" w:hAnsi="微软雅黑" w:eastAsia="微软雅黑" w:cs="微软雅黑"/>
          <w:color w:val="333333"/>
          <w:sz w:val="21"/>
          <w:szCs w:val="21"/>
        </w:rPr>
        <w:t> </w:t>
      </w:r>
    </w:p>
    <w:p>
      <w:pPr>
        <w:pStyle w:val="8"/>
        <w:keepNext w:val="0"/>
        <w:keepLines w:val="0"/>
        <w:widowControl/>
        <w:suppressLineNumbers w:val="0"/>
        <w:spacing w:line="450" w:lineRule="atLeast"/>
        <w:ind w:left="0" w:firstLine="420"/>
        <w:jc w:val="left"/>
        <w:rPr>
          <w:rFonts w:hint="eastAsia" w:ascii="楷体" w:hAnsi="楷体" w:eastAsia="楷体" w:cs="楷体"/>
          <w:sz w:val="28"/>
          <w:szCs w:val="28"/>
        </w:rPr>
        <w:sectPr>
          <w:headerReference r:id="rId3" w:type="default"/>
          <w:footerReference r:id="rId4" w:type="even"/>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312" w:charSpace="0"/>
        </w:sectPr>
      </w:pPr>
      <w:r>
        <w:rPr>
          <w:rFonts w:hint="eastAsia" w:ascii="楷体" w:hAnsi="楷体" w:eastAsia="楷体" w:cs="楷体"/>
          <w:color w:val="000000"/>
          <w:sz w:val="28"/>
          <w:szCs w:val="28"/>
        </w:rPr>
        <w:t>附：专家论证意见及专家姓名、工作单位</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center"/>
        <w:textAlignment w:val="auto"/>
        <w:outlineLvl w:val="9"/>
        <w:rPr>
          <w:rFonts w:hint="eastAsia" w:ascii="楷体" w:hAnsi="楷体" w:eastAsia="楷体" w:cs="楷体"/>
          <w:b/>
          <w:bCs/>
          <w:color w:val="000000"/>
          <w:kern w:val="0"/>
          <w:sz w:val="44"/>
          <w:szCs w:val="44"/>
          <w:lang w:val="zh-CN"/>
        </w:rPr>
      </w:pPr>
      <w:r>
        <w:rPr>
          <w:rFonts w:hint="eastAsia" w:ascii="楷体" w:hAnsi="楷体" w:eastAsia="楷体" w:cs="楷体"/>
          <w:b/>
          <w:bCs/>
          <w:color w:val="000000"/>
          <w:kern w:val="0"/>
          <w:sz w:val="44"/>
          <w:szCs w:val="44"/>
          <w:lang w:val="zh-CN"/>
        </w:rPr>
        <w:t>单一来源采购专家论证意见表</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right"/>
        <w:textAlignment w:val="auto"/>
        <w:outlineLvl w:val="9"/>
        <w:rPr>
          <w:rFonts w:hint="eastAsia" w:ascii="楷体" w:hAnsi="楷体" w:eastAsia="楷体" w:cs="楷体"/>
          <w:b/>
          <w:bCs/>
          <w:color w:val="000000"/>
          <w:kern w:val="0"/>
          <w:sz w:val="24"/>
          <w:u w:val="none" w:color="auto"/>
          <w:lang w:val="zh-CN"/>
        </w:rPr>
      </w:pPr>
      <w:r>
        <w:rPr>
          <w:rFonts w:hint="eastAsia" w:ascii="楷体" w:hAnsi="楷体" w:eastAsia="楷体" w:cs="楷体"/>
          <w:color w:val="000000"/>
          <w:kern w:val="0"/>
          <w:sz w:val="24"/>
          <w:u w:val="none" w:color="auto"/>
          <w:lang w:val="zh-CN"/>
        </w:rPr>
        <w:t>时间：20</w:t>
      </w:r>
      <w:r>
        <w:rPr>
          <w:rFonts w:hint="eastAsia" w:ascii="楷体" w:hAnsi="楷体" w:eastAsia="楷体" w:cs="楷体"/>
          <w:color w:val="000000"/>
          <w:kern w:val="0"/>
          <w:sz w:val="24"/>
          <w:u w:val="none" w:color="auto"/>
          <w:lang w:val="en-US" w:eastAsia="zh-CN"/>
        </w:rPr>
        <w:t>20</w:t>
      </w:r>
      <w:r>
        <w:rPr>
          <w:rFonts w:hint="eastAsia" w:ascii="楷体" w:hAnsi="楷体" w:eastAsia="楷体" w:cs="楷体"/>
          <w:color w:val="000000"/>
          <w:kern w:val="0"/>
          <w:sz w:val="24"/>
          <w:u w:val="none" w:color="auto"/>
          <w:lang w:val="zh-CN"/>
        </w:rPr>
        <w:t>年</w:t>
      </w:r>
      <w:r>
        <w:rPr>
          <w:rFonts w:hint="eastAsia" w:ascii="楷体" w:hAnsi="楷体" w:eastAsia="楷体" w:cs="楷体"/>
          <w:color w:val="000000"/>
          <w:kern w:val="0"/>
          <w:sz w:val="24"/>
          <w:u w:val="none" w:color="auto"/>
          <w:lang w:val="en-US" w:eastAsia="zh-CN"/>
        </w:rPr>
        <w:t>7</w:t>
      </w:r>
      <w:r>
        <w:rPr>
          <w:rFonts w:hint="eastAsia" w:ascii="楷体" w:hAnsi="楷体" w:eastAsia="楷体" w:cs="楷体"/>
          <w:color w:val="000000"/>
          <w:kern w:val="0"/>
          <w:sz w:val="24"/>
          <w:u w:val="none" w:color="auto"/>
          <w:lang w:val="zh-CN"/>
        </w:rPr>
        <w:t>月</w:t>
      </w:r>
      <w:r>
        <w:rPr>
          <w:rFonts w:hint="eastAsia" w:ascii="楷体" w:hAnsi="楷体" w:eastAsia="楷体" w:cs="楷体"/>
          <w:color w:val="000000"/>
          <w:kern w:val="0"/>
          <w:sz w:val="24"/>
          <w:u w:val="none" w:color="auto"/>
          <w:lang w:val="en-US" w:eastAsia="zh-CN"/>
        </w:rPr>
        <w:t>16</w:t>
      </w:r>
      <w:r>
        <w:rPr>
          <w:rFonts w:hint="eastAsia" w:ascii="楷体" w:hAnsi="楷体" w:eastAsia="楷体" w:cs="楷体"/>
          <w:color w:val="000000"/>
          <w:kern w:val="0"/>
          <w:sz w:val="24"/>
          <w:u w:val="none" w:color="auto"/>
          <w:lang w:val="zh-CN"/>
        </w:rPr>
        <w:t>日</w:t>
      </w:r>
    </w:p>
    <w:tbl>
      <w:tblPr>
        <w:tblStyle w:val="9"/>
        <w:tblW w:w="8820" w:type="dxa"/>
        <w:tblInd w:w="108"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1260"/>
        <w:gridCol w:w="1440"/>
        <w:gridCol w:w="3240"/>
        <w:gridCol w:w="1080"/>
        <w:gridCol w:w="1800"/>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2" w:hRule="atLeast"/>
        </w:trPr>
        <w:tc>
          <w:tcPr>
            <w:tcW w:w="126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rPr>
              <w:t>预算单位</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u w:val="none" w:color="auto"/>
                <w:lang w:eastAsia="zh-CN"/>
              </w:rPr>
            </w:pPr>
            <w:r>
              <w:rPr>
                <w:rFonts w:hint="eastAsia" w:ascii="楷体" w:hAnsi="楷体" w:eastAsia="楷体" w:cs="楷体"/>
                <w:sz w:val="22"/>
                <w:szCs w:val="22"/>
                <w:u w:val="none" w:color="auto"/>
                <w:lang w:eastAsia="zh-CN"/>
              </w:rPr>
              <w:t>陕西省交通医院</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90" w:hRule="atLeast"/>
        </w:trPr>
        <w:tc>
          <w:tcPr>
            <w:tcW w:w="126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rPr>
              <w:t>使用单位</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u w:val="none" w:color="auto"/>
                <w:lang w:eastAsia="zh-CN"/>
              </w:rPr>
            </w:pPr>
            <w:r>
              <w:rPr>
                <w:rFonts w:hint="eastAsia" w:ascii="楷体" w:hAnsi="楷体" w:eastAsia="楷体" w:cs="楷体"/>
                <w:sz w:val="22"/>
                <w:szCs w:val="22"/>
                <w:u w:val="none" w:color="auto"/>
                <w:lang w:eastAsia="zh-CN"/>
              </w:rPr>
              <w:t>陕西省交通医院</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97" w:hRule="atLeast"/>
        </w:trPr>
        <w:tc>
          <w:tcPr>
            <w:tcW w:w="126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rPr>
              <w:t>项目名称</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lang w:eastAsia="zh-CN"/>
              </w:rPr>
              <w:t>陕西省交通医院健康体检信息系统售后开发服务项目</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16" w:hRule="atLeast"/>
        </w:trPr>
        <w:tc>
          <w:tcPr>
            <w:tcW w:w="126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u w:val="none" w:color="auto"/>
              </w:rPr>
            </w:pPr>
            <w:r>
              <w:rPr>
                <w:rFonts w:hint="eastAsia" w:ascii="楷体" w:hAnsi="楷体" w:eastAsia="楷体" w:cs="楷体"/>
                <w:sz w:val="22"/>
                <w:szCs w:val="22"/>
                <w:u w:val="none" w:color="auto"/>
              </w:rPr>
              <w:t>项目金额</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u w:val="none" w:color="auto"/>
                <w:lang w:val="en-US" w:eastAsia="zh-CN"/>
              </w:rPr>
            </w:pPr>
            <w:r>
              <w:rPr>
                <w:rFonts w:hint="eastAsia" w:ascii="楷体" w:hAnsi="楷体" w:eastAsia="楷体" w:cs="楷体"/>
                <w:sz w:val="22"/>
                <w:szCs w:val="22"/>
                <w:u w:val="none" w:color="auto"/>
                <w:lang w:val="en-US" w:eastAsia="zh-CN"/>
              </w:rPr>
              <w:t>13万元</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498" w:hRule="atLeast"/>
        </w:trPr>
        <w:tc>
          <w:tcPr>
            <w:tcW w:w="1260" w:type="dxa"/>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专家1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论证意见</w:t>
            </w:r>
          </w:p>
        </w:tc>
        <w:tc>
          <w:tcPr>
            <w:tcW w:w="7560" w:type="dxa"/>
            <w:gridSpan w:val="4"/>
            <w:tcBorders>
              <w:tl2br w:val="nil"/>
              <w:tr2bl w:val="nil"/>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jc w:val="left"/>
              <w:textAlignment w:val="auto"/>
              <w:rPr>
                <w:rFonts w:hint="default"/>
                <w:sz w:val="20"/>
                <w:szCs w:val="22"/>
                <w:lang w:val="en-US" w:eastAsia="zh-CN"/>
              </w:rPr>
            </w:pPr>
            <w:r>
              <w:rPr>
                <w:rFonts w:hint="eastAsia" w:ascii="楷体" w:hAnsi="楷体" w:eastAsia="楷体" w:cs="楷体"/>
                <w:sz w:val="22"/>
                <w:szCs w:val="22"/>
                <w:u w:val="none" w:color="auto"/>
                <w:lang w:val="en-US" w:eastAsia="zh-CN"/>
              </w:rPr>
              <w:t>采购人于2018年以竞争性磋商方式向北京火箭蛙信息技术有限公司采购了健康体检信息管理系统，（成交通知书：GDZB-2018-191）本次采购的开发服务是在原系统进行的二次开发，在技术上具唯一性，故同意以单一来源方式向北京火箭蛙信息技术有限公司采购。</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20"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专家姓名</w:t>
            </w:r>
          </w:p>
        </w:tc>
        <w:tc>
          <w:tcPr>
            <w:tcW w:w="32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张永进</w:t>
            </w:r>
          </w:p>
        </w:tc>
        <w:tc>
          <w:tcPr>
            <w:tcW w:w="10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职 称</w:t>
            </w:r>
          </w:p>
        </w:tc>
        <w:tc>
          <w:tcPr>
            <w:tcW w:w="180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高工</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80"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eastAsia="zh-CN"/>
              </w:rPr>
            </w:pPr>
            <w:r>
              <w:rPr>
                <w:rFonts w:hint="eastAsia" w:ascii="楷体" w:hAnsi="楷体" w:eastAsia="楷体" w:cs="楷体"/>
                <w:sz w:val="22"/>
                <w:szCs w:val="22"/>
                <w:lang w:eastAsia="zh-CN"/>
              </w:rPr>
              <w:t>工作单位</w:t>
            </w:r>
          </w:p>
        </w:tc>
        <w:tc>
          <w:tcPr>
            <w:tcW w:w="6120"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楷体" w:hAnsi="楷体" w:eastAsia="楷体" w:cs="楷体"/>
                <w:sz w:val="22"/>
                <w:szCs w:val="22"/>
                <w:lang w:val="en-US" w:eastAsia="zh-CN"/>
              </w:rPr>
            </w:pPr>
            <w:r>
              <w:rPr>
                <w:rFonts w:hint="eastAsia" w:ascii="楷体" w:hAnsi="楷体" w:eastAsia="楷体" w:cs="楷体"/>
                <w:sz w:val="22"/>
                <w:szCs w:val="22"/>
                <w:lang w:val="en-US" w:eastAsia="zh-CN"/>
              </w:rPr>
              <w:t>西安理工大学</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58" w:hRule="atLeast"/>
        </w:trPr>
        <w:tc>
          <w:tcPr>
            <w:tcW w:w="1260" w:type="dxa"/>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专家2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论证意见</w:t>
            </w:r>
          </w:p>
        </w:tc>
        <w:tc>
          <w:tcPr>
            <w:tcW w:w="7560"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本项目是在医院原有使用的《火箭蛙互联网健康体检信息系统V1.0》平台基础上增加功能模块，符合《政府采购法》第三十一条规定，为保证与原有项目的一致性和服务配套性。建议按政府采购的单一来源方式进行采购，由北京火箭蛙技术有限公司完成本项工作。</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62"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专家姓名</w:t>
            </w:r>
          </w:p>
        </w:tc>
        <w:tc>
          <w:tcPr>
            <w:tcW w:w="32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省专家库</w:t>
            </w:r>
          </w:p>
        </w:tc>
        <w:tc>
          <w:tcPr>
            <w:tcW w:w="10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职 称</w:t>
            </w:r>
          </w:p>
        </w:tc>
        <w:tc>
          <w:tcPr>
            <w:tcW w:w="180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高工</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56"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工作单位</w:t>
            </w:r>
          </w:p>
        </w:tc>
        <w:tc>
          <w:tcPr>
            <w:tcW w:w="6120"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楷体" w:hAnsi="楷体" w:eastAsia="楷体" w:cs="楷体"/>
                <w:sz w:val="22"/>
                <w:szCs w:val="22"/>
                <w:lang w:val="en-US" w:eastAsia="zh-CN"/>
              </w:rPr>
            </w:pPr>
            <w:r>
              <w:rPr>
                <w:rFonts w:hint="eastAsia" w:ascii="楷体" w:hAnsi="楷体" w:eastAsia="楷体" w:cs="楷体"/>
                <w:sz w:val="22"/>
                <w:szCs w:val="22"/>
                <w:lang w:val="en-US" w:eastAsia="zh-CN"/>
              </w:rPr>
              <w:t>王波</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459" w:hRule="atLeast"/>
        </w:trPr>
        <w:tc>
          <w:tcPr>
            <w:tcW w:w="1260" w:type="dxa"/>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专家3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r>
              <w:rPr>
                <w:rFonts w:hint="eastAsia" w:ascii="楷体" w:hAnsi="楷体" w:eastAsia="楷体" w:cs="楷体"/>
                <w:sz w:val="22"/>
                <w:szCs w:val="22"/>
              </w:rPr>
              <w:t>论证意见</w:t>
            </w:r>
          </w:p>
        </w:tc>
        <w:tc>
          <w:tcPr>
            <w:tcW w:w="7560" w:type="dxa"/>
            <w:gridSpan w:val="4"/>
            <w:tcBorders>
              <w:tl2br w:val="nil"/>
              <w:tr2bl w:val="nil"/>
            </w:tcBorders>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0" w:firstLineChars="200"/>
              <w:textAlignment w:val="auto"/>
              <w:rPr>
                <w:rFonts w:hint="default" w:ascii="楷体" w:hAnsi="楷体" w:eastAsia="楷体" w:cs="楷体"/>
                <w:sz w:val="22"/>
                <w:szCs w:val="22"/>
                <w:lang w:val="en-US" w:eastAsia="zh-CN"/>
              </w:rPr>
            </w:pPr>
            <w:r>
              <w:rPr>
                <w:rFonts w:hint="eastAsia" w:ascii="楷体" w:hAnsi="楷体" w:eastAsia="楷体" w:cs="楷体"/>
                <w:sz w:val="22"/>
                <w:szCs w:val="22"/>
                <w:lang w:val="en-US" w:eastAsia="zh-CN"/>
              </w:rPr>
              <w:t>本系统由北京火箭蛙技术有限公司研发，自2019年7月拟投入使用，其效果完好，随着业务扩大，系统需要不断提升服务能力，增加新的功能，完善维护保障，目前用大量设备由该公司提供，设备接口独特，考虑到系统使用的连续性及安全可靠性，其他单位参与后难以协调，故建议本系统采用单一来源采购方式，由北京火箭蛙技术有限公司承担该系统的售后开发服务。</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67"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rPr>
            </w:pPr>
            <w:r>
              <w:rPr>
                <w:rFonts w:hint="eastAsia" w:ascii="楷体" w:hAnsi="楷体" w:eastAsia="楷体" w:cs="楷体"/>
                <w:sz w:val="22"/>
                <w:szCs w:val="22"/>
                <w:lang w:eastAsia="zh-CN"/>
              </w:rPr>
              <w:t>专家姓名</w:t>
            </w:r>
          </w:p>
        </w:tc>
        <w:tc>
          <w:tcPr>
            <w:tcW w:w="32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李志俊</w:t>
            </w:r>
          </w:p>
        </w:tc>
        <w:tc>
          <w:tcPr>
            <w:tcW w:w="10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eastAsia="zh-CN"/>
              </w:rPr>
              <w:t>职 称</w:t>
            </w:r>
          </w:p>
        </w:tc>
        <w:tc>
          <w:tcPr>
            <w:tcW w:w="180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lang w:val="en-US" w:eastAsia="zh-CN"/>
              </w:rPr>
            </w:pPr>
            <w:r>
              <w:rPr>
                <w:rFonts w:hint="eastAsia" w:ascii="楷体" w:hAnsi="楷体" w:eastAsia="楷体" w:cs="楷体"/>
                <w:sz w:val="22"/>
                <w:szCs w:val="22"/>
                <w:lang w:val="en-US" w:eastAsia="zh-CN"/>
              </w:rPr>
              <w:t>高工</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633" w:hRule="atLeast"/>
        </w:trPr>
        <w:tc>
          <w:tcPr>
            <w:tcW w:w="1260"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2"/>
                <w:szCs w:val="22"/>
              </w:rPr>
            </w:pPr>
          </w:p>
        </w:tc>
        <w:tc>
          <w:tcPr>
            <w:tcW w:w="14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 w:hAnsi="楷体" w:eastAsia="楷体" w:cs="楷体"/>
                <w:sz w:val="22"/>
                <w:szCs w:val="22"/>
              </w:rPr>
            </w:pPr>
            <w:r>
              <w:rPr>
                <w:rFonts w:hint="eastAsia" w:ascii="楷体" w:hAnsi="楷体" w:eastAsia="楷体" w:cs="楷体"/>
                <w:sz w:val="22"/>
                <w:szCs w:val="22"/>
                <w:lang w:eastAsia="zh-CN"/>
              </w:rPr>
              <w:t>工作单位</w:t>
            </w:r>
          </w:p>
        </w:tc>
        <w:tc>
          <w:tcPr>
            <w:tcW w:w="6120"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楷体" w:hAnsi="楷体" w:eastAsia="楷体" w:cs="楷体"/>
                <w:sz w:val="22"/>
                <w:szCs w:val="22"/>
                <w:lang w:val="en-US" w:eastAsia="zh-CN"/>
              </w:rPr>
            </w:pPr>
            <w:r>
              <w:rPr>
                <w:rFonts w:hint="eastAsia" w:ascii="楷体" w:hAnsi="楷体" w:eastAsia="楷体" w:cs="楷体"/>
                <w:sz w:val="22"/>
                <w:szCs w:val="22"/>
                <w:lang w:val="en-US" w:eastAsia="zh-CN"/>
              </w:rPr>
              <w:t>长安大学</w:t>
            </w:r>
          </w:p>
        </w:tc>
      </w:tr>
    </w:tbl>
    <w:p>
      <w:pPr>
        <w:rPr>
          <w:rFonts w:hint="eastAsia" w:ascii="楷体" w:hAnsi="楷体" w:eastAsia="楷体" w:cs="楷体"/>
          <w:b/>
          <w:sz w:val="30"/>
          <w:szCs w:val="30"/>
          <w:lang w:val="en-US" w:eastAsia="zh-CN"/>
        </w:rPr>
      </w:pPr>
      <w:r>
        <w:rPr>
          <w:rFonts w:hint="eastAsia" w:ascii="楷体" w:hAnsi="楷体" w:eastAsia="楷体" w:cs="楷体"/>
          <w:b/>
          <w:sz w:val="30"/>
          <w:szCs w:val="30"/>
          <w:lang w:val="en-US" w:eastAsia="zh-CN"/>
        </w:rPr>
        <w:br w:type="page"/>
      </w:r>
    </w:p>
    <w:p>
      <w:pPr>
        <w:rPr>
          <w:rFonts w:hint="eastAsia"/>
          <w:lang w:val="en-US" w:eastAsia="zh-CN"/>
        </w:rPr>
      </w:pPr>
    </w:p>
    <w:p>
      <w:pPr>
        <w:rPr>
          <w:rFonts w:hint="eastAsia"/>
          <w:lang w:val="en-US" w:eastAsia="zh-CN"/>
        </w:rPr>
      </w:pPr>
      <w:r>
        <w:rPr>
          <w:rFonts w:hint="eastAsia"/>
          <w:lang w:val="en-US" w:eastAsia="zh-CN"/>
        </w:rPr>
        <w:drawing>
          <wp:inline distT="0" distB="0" distL="114300" distR="114300">
            <wp:extent cx="5264150" cy="7480935"/>
            <wp:effectExtent l="0" t="0" r="12700" b="5715"/>
            <wp:docPr id="1" name="图片 1" descr="李志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李志俊"/>
                    <pic:cNvPicPr>
                      <a:picLocks noChangeAspect="1"/>
                    </pic:cNvPicPr>
                  </pic:nvPicPr>
                  <pic:blipFill>
                    <a:blip r:embed="rId6"/>
                    <a:stretch>
                      <a:fillRect/>
                    </a:stretch>
                  </pic:blipFill>
                  <pic:spPr>
                    <a:xfrm>
                      <a:off x="0" y="0"/>
                      <a:ext cx="5264150" cy="7480935"/>
                    </a:xfrm>
                    <a:prstGeom prst="rect">
                      <a:avLst/>
                    </a:prstGeom>
                  </pic:spPr>
                </pic:pic>
              </a:graphicData>
            </a:graphic>
          </wp:inline>
        </w:drawing>
      </w:r>
    </w:p>
    <w:p>
      <w:pPr>
        <w:pStyle w:val="2"/>
        <w:rPr>
          <w:rFonts w:hint="eastAsia"/>
          <w:lang w:val="en-US" w:eastAsia="zh-CN"/>
        </w:rPr>
      </w:pPr>
    </w:p>
    <w:p>
      <w:pPr>
        <w:rPr>
          <w:rFonts w:hint="eastAsia"/>
          <w:lang w:val="en-US" w:eastAsia="zh-CN"/>
        </w:rPr>
      </w:pPr>
    </w:p>
    <w:p>
      <w:pPr>
        <w:pStyle w:val="2"/>
        <w:rPr>
          <w:rFonts w:hint="eastAsia"/>
          <w:lang w:val="en-US" w:eastAsia="zh-CN"/>
        </w:rPr>
      </w:pPr>
      <w:r>
        <w:rPr>
          <w:rFonts w:hint="eastAsia"/>
          <w:lang w:val="en-US" w:eastAsia="zh-CN"/>
        </w:rPr>
        <w:drawing>
          <wp:inline distT="0" distB="0" distL="114300" distR="114300">
            <wp:extent cx="5266690" cy="7705090"/>
            <wp:effectExtent l="0" t="0" r="10160" b="10160"/>
            <wp:docPr id="2" name="图片 2" descr="王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王波"/>
                    <pic:cNvPicPr>
                      <a:picLocks noChangeAspect="1"/>
                    </pic:cNvPicPr>
                  </pic:nvPicPr>
                  <pic:blipFill>
                    <a:blip r:embed="rId7"/>
                    <a:stretch>
                      <a:fillRect/>
                    </a:stretch>
                  </pic:blipFill>
                  <pic:spPr>
                    <a:xfrm>
                      <a:off x="0" y="0"/>
                      <a:ext cx="5266690" cy="7705090"/>
                    </a:xfrm>
                    <a:prstGeom prst="rect">
                      <a:avLst/>
                    </a:prstGeom>
                  </pic:spPr>
                </pic:pic>
              </a:graphicData>
            </a:graphic>
          </wp:inline>
        </w:drawing>
      </w:r>
    </w:p>
    <w:p>
      <w:pPr>
        <w:rPr>
          <w:rFonts w:hint="eastAsia"/>
          <w:lang w:val="en-US" w:eastAsia="zh-CN"/>
        </w:rPr>
      </w:pPr>
    </w:p>
    <w:p>
      <w:pPr>
        <w:pStyle w:val="2"/>
        <w:rPr>
          <w:rFonts w:hint="eastAsia"/>
          <w:lang w:val="en-US" w:eastAsia="zh-CN"/>
        </w:rPr>
      </w:pPr>
    </w:p>
    <w:p>
      <w:pPr>
        <w:rPr>
          <w:rFonts w:hint="eastAsia"/>
          <w:lang w:val="en-US" w:eastAsia="zh-CN"/>
        </w:rPr>
      </w:pPr>
      <w:r>
        <w:rPr>
          <w:rFonts w:hint="eastAsia"/>
          <w:lang w:val="en-US" w:eastAsia="zh-CN"/>
        </w:rPr>
        <w:drawing>
          <wp:inline distT="0" distB="0" distL="114300" distR="114300">
            <wp:extent cx="5267960" cy="7175500"/>
            <wp:effectExtent l="0" t="0" r="8890" b="6350"/>
            <wp:docPr id="3" name="图片 3" descr="张永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张永进"/>
                    <pic:cNvPicPr>
                      <a:picLocks noChangeAspect="1"/>
                    </pic:cNvPicPr>
                  </pic:nvPicPr>
                  <pic:blipFill>
                    <a:blip r:embed="rId8"/>
                    <a:stretch>
                      <a:fillRect/>
                    </a:stretch>
                  </pic:blipFill>
                  <pic:spPr>
                    <a:xfrm>
                      <a:off x="0" y="0"/>
                      <a:ext cx="5267960" cy="7175500"/>
                    </a:xfrm>
                    <a:prstGeom prst="rect">
                      <a:avLst/>
                    </a:prstGeom>
                  </pic:spPr>
                </pic:pic>
              </a:graphicData>
            </a:graphic>
          </wp:inline>
        </w:drawing>
      </w:r>
    </w:p>
    <w:p>
      <w:pPr>
        <w:pStyle w:val="2"/>
        <w:rPr>
          <w:rFonts w:hint="eastAsia"/>
          <w:lang w:val="en-US" w:eastAsia="zh-CN"/>
        </w:rPr>
      </w:pPr>
    </w:p>
    <w:p>
      <w:pPr>
        <w:rPr>
          <w:rFonts w:hint="eastAsia"/>
          <w:lang w:val="en-US" w:eastAsia="zh-CN"/>
        </w:rPr>
      </w:pPr>
    </w:p>
    <w:p>
      <w:pPr>
        <w:pStyle w:val="2"/>
        <w:rPr>
          <w:rFonts w:hint="eastAsia"/>
          <w:lang w:val="en-US" w:eastAsia="zh-CN"/>
        </w:rPr>
      </w:pPr>
      <w:r>
        <w:rPr>
          <w:rFonts w:hint="eastAsia"/>
          <w:lang w:val="en-US" w:eastAsia="zh-CN"/>
        </w:rPr>
        <w:drawing>
          <wp:inline distT="0" distB="0" distL="114300" distR="114300">
            <wp:extent cx="5262245" cy="7792085"/>
            <wp:effectExtent l="0" t="0" r="14605" b="18415"/>
            <wp:docPr id="4" name="图片 4" descr="综合意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综合意见"/>
                    <pic:cNvPicPr>
                      <a:picLocks noChangeAspect="1"/>
                    </pic:cNvPicPr>
                  </pic:nvPicPr>
                  <pic:blipFill>
                    <a:blip r:embed="rId9"/>
                    <a:stretch>
                      <a:fillRect/>
                    </a:stretch>
                  </pic:blipFill>
                  <pic:spPr>
                    <a:xfrm>
                      <a:off x="0" y="0"/>
                      <a:ext cx="5262245" cy="7792085"/>
                    </a:xfrm>
                    <a:prstGeom prst="rect">
                      <a:avLst/>
                    </a:prstGeom>
                  </pic:spPr>
                </pic:pic>
              </a:graphicData>
            </a:graphic>
          </wp:inline>
        </w:drawing>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none"/>
      <w:suff w:val="nothing"/>
      <w:lvlText w:val=""/>
      <w:lvlJc w:val="left"/>
    </w:lvl>
    <w:lvl w:ilvl="1" w:tentative="0">
      <w:start w:val="1"/>
      <w:numFmt w:val="none"/>
      <w:lvlText w:val=""/>
      <w:legacy w:legacy="1" w:legacySpace="0" w:legacyIndent="0"/>
      <w:lvlJc w:val="left"/>
    </w:lvl>
    <w:lvl w:ilvl="2" w:tentative="0">
      <w:start w:val="1"/>
      <w:numFmt w:val="none"/>
      <w:lvlText w:val=""/>
      <w:legacy w:legacy="1" w:legacySpace="0" w:legacyIndent="0"/>
      <w:lvlJc w:val="left"/>
    </w:lvl>
    <w:lvl w:ilvl="3" w:tentative="0">
      <w:start w:val="1"/>
      <w:numFmt w:val="none"/>
      <w:pStyle w:val="2"/>
      <w:lvlText w:val=""/>
      <w:legacy w:legacy="1" w:legacySpace="0" w:legacyIndent="0"/>
      <w:lvlJc w:val="left"/>
    </w:lvl>
    <w:lvl w:ilvl="4" w:tentative="0">
      <w:start w:val="1"/>
      <w:numFmt w:val="none"/>
      <w:lvlText w:val=""/>
      <w:legacy w:legacy="1" w:legacySpace="0" w:legacyIndent="0"/>
      <w:lvlJc w:val="left"/>
    </w:lvl>
    <w:lvl w:ilvl="5" w:tentative="0">
      <w:start w:val="1"/>
      <w:numFmt w:val="decimal"/>
      <w:lvlText w:val=".%6"/>
      <w:legacy w:legacy="1" w:legacySpace="144" w:legacyIndent="0"/>
      <w:lvlJc w:val="left"/>
    </w:lvl>
    <w:lvl w:ilvl="6" w:tentative="0">
      <w:start w:val="1"/>
      <w:numFmt w:val="decimal"/>
      <w:lvlText w:val=".%6.%7"/>
      <w:legacy w:legacy="1" w:legacySpace="144" w:legacyIndent="0"/>
      <w:lvlJc w:val="left"/>
    </w:lvl>
    <w:lvl w:ilvl="7" w:tentative="0">
      <w:start w:val="1"/>
      <w:numFmt w:val="decimal"/>
      <w:lvlText w:val=".%6.%7.%8"/>
      <w:legacy w:legacy="1" w:legacySpace="144" w:legacyIndent="0"/>
      <w:lvlJc w:val="left"/>
    </w:lvl>
    <w:lvl w:ilvl="8" w:tentative="0">
      <w:start w:val="1"/>
      <w:numFmt w:val="decimal"/>
      <w:lvlText w:val=".%6.%7.%8.%9"/>
      <w:legacy w:legacy="1" w:legacySpace="144"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92FF4"/>
    <w:rsid w:val="00005A25"/>
    <w:rsid w:val="0002697E"/>
    <w:rsid w:val="00030955"/>
    <w:rsid w:val="00030DCC"/>
    <w:rsid w:val="0003228C"/>
    <w:rsid w:val="00037D6C"/>
    <w:rsid w:val="00041849"/>
    <w:rsid w:val="00043656"/>
    <w:rsid w:val="0006048B"/>
    <w:rsid w:val="0006089B"/>
    <w:rsid w:val="000668F1"/>
    <w:rsid w:val="000836D3"/>
    <w:rsid w:val="000B0D2A"/>
    <w:rsid w:val="000B2156"/>
    <w:rsid w:val="000B6BDA"/>
    <w:rsid w:val="000B6C9D"/>
    <w:rsid w:val="000C0F76"/>
    <w:rsid w:val="000C3070"/>
    <w:rsid w:val="000C787A"/>
    <w:rsid w:val="000C7980"/>
    <w:rsid w:val="000D7365"/>
    <w:rsid w:val="000E0D09"/>
    <w:rsid w:val="000E2DAB"/>
    <w:rsid w:val="000E3632"/>
    <w:rsid w:val="000F132F"/>
    <w:rsid w:val="000F2E76"/>
    <w:rsid w:val="001022B4"/>
    <w:rsid w:val="00117EA2"/>
    <w:rsid w:val="001364F0"/>
    <w:rsid w:val="00141E5D"/>
    <w:rsid w:val="001469CA"/>
    <w:rsid w:val="001512F8"/>
    <w:rsid w:val="00162670"/>
    <w:rsid w:val="00180525"/>
    <w:rsid w:val="001806AF"/>
    <w:rsid w:val="00181FFA"/>
    <w:rsid w:val="001915B9"/>
    <w:rsid w:val="00191EF0"/>
    <w:rsid w:val="00197326"/>
    <w:rsid w:val="00197F24"/>
    <w:rsid w:val="001B4F26"/>
    <w:rsid w:val="001F206E"/>
    <w:rsid w:val="002262F9"/>
    <w:rsid w:val="0022704B"/>
    <w:rsid w:val="00235D7F"/>
    <w:rsid w:val="0024077C"/>
    <w:rsid w:val="0024145F"/>
    <w:rsid w:val="00245466"/>
    <w:rsid w:val="00251F5C"/>
    <w:rsid w:val="00252BC3"/>
    <w:rsid w:val="00256186"/>
    <w:rsid w:val="00264907"/>
    <w:rsid w:val="0027007F"/>
    <w:rsid w:val="00272666"/>
    <w:rsid w:val="00275CEB"/>
    <w:rsid w:val="0029224F"/>
    <w:rsid w:val="002A4F7F"/>
    <w:rsid w:val="002B3B65"/>
    <w:rsid w:val="002B4C48"/>
    <w:rsid w:val="002C49FF"/>
    <w:rsid w:val="002D2CEA"/>
    <w:rsid w:val="002F1025"/>
    <w:rsid w:val="002F3BD3"/>
    <w:rsid w:val="003013A1"/>
    <w:rsid w:val="00320ABE"/>
    <w:rsid w:val="00320F53"/>
    <w:rsid w:val="00321FC0"/>
    <w:rsid w:val="0034047D"/>
    <w:rsid w:val="00345163"/>
    <w:rsid w:val="0035298F"/>
    <w:rsid w:val="00362F78"/>
    <w:rsid w:val="0036594F"/>
    <w:rsid w:val="00376890"/>
    <w:rsid w:val="003971FB"/>
    <w:rsid w:val="003B23FC"/>
    <w:rsid w:val="003B4758"/>
    <w:rsid w:val="003B7FA7"/>
    <w:rsid w:val="003C6ECE"/>
    <w:rsid w:val="003E6386"/>
    <w:rsid w:val="003F3EA2"/>
    <w:rsid w:val="00425E5E"/>
    <w:rsid w:val="00425EC5"/>
    <w:rsid w:val="00460146"/>
    <w:rsid w:val="00472A6D"/>
    <w:rsid w:val="004777B7"/>
    <w:rsid w:val="00484CAC"/>
    <w:rsid w:val="004A078E"/>
    <w:rsid w:val="004A3CA8"/>
    <w:rsid w:val="004A5A21"/>
    <w:rsid w:val="004C5E99"/>
    <w:rsid w:val="004C72D2"/>
    <w:rsid w:val="004D0323"/>
    <w:rsid w:val="004E0638"/>
    <w:rsid w:val="004E2388"/>
    <w:rsid w:val="004E57CF"/>
    <w:rsid w:val="004E5B5D"/>
    <w:rsid w:val="004E7A5D"/>
    <w:rsid w:val="00504406"/>
    <w:rsid w:val="00506F8F"/>
    <w:rsid w:val="00522241"/>
    <w:rsid w:val="00522E24"/>
    <w:rsid w:val="005253C9"/>
    <w:rsid w:val="005375D3"/>
    <w:rsid w:val="00557658"/>
    <w:rsid w:val="0058367C"/>
    <w:rsid w:val="00586474"/>
    <w:rsid w:val="005A4535"/>
    <w:rsid w:val="005B5E05"/>
    <w:rsid w:val="005C0EC4"/>
    <w:rsid w:val="005E3E38"/>
    <w:rsid w:val="005F2448"/>
    <w:rsid w:val="00614937"/>
    <w:rsid w:val="00615D2B"/>
    <w:rsid w:val="00617996"/>
    <w:rsid w:val="00621727"/>
    <w:rsid w:val="00632503"/>
    <w:rsid w:val="00632F72"/>
    <w:rsid w:val="0063412B"/>
    <w:rsid w:val="00634B5B"/>
    <w:rsid w:val="00637E1C"/>
    <w:rsid w:val="0064636A"/>
    <w:rsid w:val="00651238"/>
    <w:rsid w:val="006529CD"/>
    <w:rsid w:val="00655F99"/>
    <w:rsid w:val="00664335"/>
    <w:rsid w:val="006658C8"/>
    <w:rsid w:val="006766F0"/>
    <w:rsid w:val="00683044"/>
    <w:rsid w:val="00692FF4"/>
    <w:rsid w:val="006974FB"/>
    <w:rsid w:val="006A7B7E"/>
    <w:rsid w:val="006C2D50"/>
    <w:rsid w:val="006D3C44"/>
    <w:rsid w:val="006D57A0"/>
    <w:rsid w:val="006E25CB"/>
    <w:rsid w:val="006E65AD"/>
    <w:rsid w:val="006F05A1"/>
    <w:rsid w:val="006F1042"/>
    <w:rsid w:val="006F7665"/>
    <w:rsid w:val="00703570"/>
    <w:rsid w:val="00723806"/>
    <w:rsid w:val="007371F1"/>
    <w:rsid w:val="00737F47"/>
    <w:rsid w:val="0074436C"/>
    <w:rsid w:val="0074532D"/>
    <w:rsid w:val="0075380D"/>
    <w:rsid w:val="00753ECD"/>
    <w:rsid w:val="007572DB"/>
    <w:rsid w:val="0075756E"/>
    <w:rsid w:val="00763A5E"/>
    <w:rsid w:val="007641F4"/>
    <w:rsid w:val="00794DC6"/>
    <w:rsid w:val="007A399E"/>
    <w:rsid w:val="007B5562"/>
    <w:rsid w:val="007B5E4E"/>
    <w:rsid w:val="007C408C"/>
    <w:rsid w:val="007E0A05"/>
    <w:rsid w:val="007F6F1D"/>
    <w:rsid w:val="008122CC"/>
    <w:rsid w:val="0081516E"/>
    <w:rsid w:val="00823AE5"/>
    <w:rsid w:val="008307D2"/>
    <w:rsid w:val="00833959"/>
    <w:rsid w:val="00834739"/>
    <w:rsid w:val="0083566D"/>
    <w:rsid w:val="00835A48"/>
    <w:rsid w:val="00846448"/>
    <w:rsid w:val="00872864"/>
    <w:rsid w:val="00877CDD"/>
    <w:rsid w:val="00883E62"/>
    <w:rsid w:val="008854E5"/>
    <w:rsid w:val="008864A4"/>
    <w:rsid w:val="00887DB1"/>
    <w:rsid w:val="00895588"/>
    <w:rsid w:val="008A4F4D"/>
    <w:rsid w:val="008A6953"/>
    <w:rsid w:val="008B33B1"/>
    <w:rsid w:val="008C6517"/>
    <w:rsid w:val="008C6C46"/>
    <w:rsid w:val="008C77A1"/>
    <w:rsid w:val="008D01CC"/>
    <w:rsid w:val="008E523F"/>
    <w:rsid w:val="008E79E3"/>
    <w:rsid w:val="00904B63"/>
    <w:rsid w:val="009119AF"/>
    <w:rsid w:val="009121A0"/>
    <w:rsid w:val="00912F0A"/>
    <w:rsid w:val="00926F93"/>
    <w:rsid w:val="00931CEC"/>
    <w:rsid w:val="00957DD3"/>
    <w:rsid w:val="00973C90"/>
    <w:rsid w:val="00977249"/>
    <w:rsid w:val="00977932"/>
    <w:rsid w:val="009B0E06"/>
    <w:rsid w:val="009C0265"/>
    <w:rsid w:val="009C4941"/>
    <w:rsid w:val="009D0EBA"/>
    <w:rsid w:val="009E06C5"/>
    <w:rsid w:val="009E1DA9"/>
    <w:rsid w:val="009F2CA2"/>
    <w:rsid w:val="009F3611"/>
    <w:rsid w:val="00A01122"/>
    <w:rsid w:val="00A129A9"/>
    <w:rsid w:val="00A25546"/>
    <w:rsid w:val="00A31382"/>
    <w:rsid w:val="00A34EAB"/>
    <w:rsid w:val="00A43D24"/>
    <w:rsid w:val="00A637DF"/>
    <w:rsid w:val="00A70A6C"/>
    <w:rsid w:val="00A75692"/>
    <w:rsid w:val="00A905B1"/>
    <w:rsid w:val="00A9727B"/>
    <w:rsid w:val="00AA17C8"/>
    <w:rsid w:val="00AB2F7D"/>
    <w:rsid w:val="00AC285A"/>
    <w:rsid w:val="00AD3409"/>
    <w:rsid w:val="00AD7E19"/>
    <w:rsid w:val="00AE5B5B"/>
    <w:rsid w:val="00AF4716"/>
    <w:rsid w:val="00B04CB6"/>
    <w:rsid w:val="00B1166F"/>
    <w:rsid w:val="00B11B28"/>
    <w:rsid w:val="00B17505"/>
    <w:rsid w:val="00B176D4"/>
    <w:rsid w:val="00B250E4"/>
    <w:rsid w:val="00B43414"/>
    <w:rsid w:val="00B67111"/>
    <w:rsid w:val="00B679EE"/>
    <w:rsid w:val="00B739BB"/>
    <w:rsid w:val="00B9351A"/>
    <w:rsid w:val="00B94802"/>
    <w:rsid w:val="00BB48A5"/>
    <w:rsid w:val="00BC1049"/>
    <w:rsid w:val="00BC292F"/>
    <w:rsid w:val="00C00693"/>
    <w:rsid w:val="00C03EEC"/>
    <w:rsid w:val="00C13747"/>
    <w:rsid w:val="00C20B54"/>
    <w:rsid w:val="00C20E49"/>
    <w:rsid w:val="00C3021D"/>
    <w:rsid w:val="00C4327F"/>
    <w:rsid w:val="00C62A17"/>
    <w:rsid w:val="00C63FB6"/>
    <w:rsid w:val="00C65DD2"/>
    <w:rsid w:val="00C903B8"/>
    <w:rsid w:val="00C923CF"/>
    <w:rsid w:val="00CA36CB"/>
    <w:rsid w:val="00CA5226"/>
    <w:rsid w:val="00CA76A0"/>
    <w:rsid w:val="00CB3E1F"/>
    <w:rsid w:val="00CD2BDE"/>
    <w:rsid w:val="00D01B98"/>
    <w:rsid w:val="00D05043"/>
    <w:rsid w:val="00D05BF2"/>
    <w:rsid w:val="00D1632E"/>
    <w:rsid w:val="00D26D36"/>
    <w:rsid w:val="00D313C4"/>
    <w:rsid w:val="00D35585"/>
    <w:rsid w:val="00D47F72"/>
    <w:rsid w:val="00D554CC"/>
    <w:rsid w:val="00D573FF"/>
    <w:rsid w:val="00D760EE"/>
    <w:rsid w:val="00D956FB"/>
    <w:rsid w:val="00D9721C"/>
    <w:rsid w:val="00DA3CBC"/>
    <w:rsid w:val="00DB5F84"/>
    <w:rsid w:val="00DC7940"/>
    <w:rsid w:val="00DE174E"/>
    <w:rsid w:val="00DE3242"/>
    <w:rsid w:val="00DE63C1"/>
    <w:rsid w:val="00DE6D9E"/>
    <w:rsid w:val="00E07EC0"/>
    <w:rsid w:val="00E20617"/>
    <w:rsid w:val="00E3689B"/>
    <w:rsid w:val="00E4057D"/>
    <w:rsid w:val="00E41303"/>
    <w:rsid w:val="00E46346"/>
    <w:rsid w:val="00E46E25"/>
    <w:rsid w:val="00E50521"/>
    <w:rsid w:val="00E553FD"/>
    <w:rsid w:val="00E55883"/>
    <w:rsid w:val="00E621B2"/>
    <w:rsid w:val="00E71D37"/>
    <w:rsid w:val="00E95413"/>
    <w:rsid w:val="00E95890"/>
    <w:rsid w:val="00EA6138"/>
    <w:rsid w:val="00EB5F17"/>
    <w:rsid w:val="00EC1759"/>
    <w:rsid w:val="00EC27F0"/>
    <w:rsid w:val="00EE0ED8"/>
    <w:rsid w:val="00EF5781"/>
    <w:rsid w:val="00F13CD5"/>
    <w:rsid w:val="00F174B4"/>
    <w:rsid w:val="00F21D7D"/>
    <w:rsid w:val="00F2200E"/>
    <w:rsid w:val="00F3345D"/>
    <w:rsid w:val="00F36052"/>
    <w:rsid w:val="00F3707A"/>
    <w:rsid w:val="00F54D7B"/>
    <w:rsid w:val="00F75BC7"/>
    <w:rsid w:val="00F8383D"/>
    <w:rsid w:val="00F83969"/>
    <w:rsid w:val="00F937F9"/>
    <w:rsid w:val="00FA3BD5"/>
    <w:rsid w:val="00FB21EA"/>
    <w:rsid w:val="00FC0FE6"/>
    <w:rsid w:val="00FD7B76"/>
    <w:rsid w:val="00FE6E19"/>
    <w:rsid w:val="01584923"/>
    <w:rsid w:val="016F4385"/>
    <w:rsid w:val="01D0575A"/>
    <w:rsid w:val="020A573D"/>
    <w:rsid w:val="02DB4B61"/>
    <w:rsid w:val="04F34A63"/>
    <w:rsid w:val="05023430"/>
    <w:rsid w:val="054A2432"/>
    <w:rsid w:val="055F288C"/>
    <w:rsid w:val="05742C6C"/>
    <w:rsid w:val="06345E7F"/>
    <w:rsid w:val="07AD7841"/>
    <w:rsid w:val="07CB08CC"/>
    <w:rsid w:val="09840F77"/>
    <w:rsid w:val="09BE7A0E"/>
    <w:rsid w:val="0AC53EF9"/>
    <w:rsid w:val="0B0C19A3"/>
    <w:rsid w:val="0BEA4224"/>
    <w:rsid w:val="0CEE0570"/>
    <w:rsid w:val="0D5435C9"/>
    <w:rsid w:val="0EEA683A"/>
    <w:rsid w:val="0EFD2D6B"/>
    <w:rsid w:val="0F6623DF"/>
    <w:rsid w:val="0FA369AF"/>
    <w:rsid w:val="10EE11F9"/>
    <w:rsid w:val="11733199"/>
    <w:rsid w:val="12B816FD"/>
    <w:rsid w:val="12CA711C"/>
    <w:rsid w:val="13132908"/>
    <w:rsid w:val="13134C79"/>
    <w:rsid w:val="13962463"/>
    <w:rsid w:val="15AD4D14"/>
    <w:rsid w:val="16AD531A"/>
    <w:rsid w:val="16E02E2E"/>
    <w:rsid w:val="18802F22"/>
    <w:rsid w:val="18D30E6E"/>
    <w:rsid w:val="19850B09"/>
    <w:rsid w:val="1CB81A77"/>
    <w:rsid w:val="1DA32061"/>
    <w:rsid w:val="1E153E80"/>
    <w:rsid w:val="1E9322E3"/>
    <w:rsid w:val="1EE10571"/>
    <w:rsid w:val="1FCC185F"/>
    <w:rsid w:val="20DD0E10"/>
    <w:rsid w:val="21B95BFF"/>
    <w:rsid w:val="21C51EBC"/>
    <w:rsid w:val="21FD1D2D"/>
    <w:rsid w:val="22D04009"/>
    <w:rsid w:val="26965599"/>
    <w:rsid w:val="27473A87"/>
    <w:rsid w:val="276E0322"/>
    <w:rsid w:val="2815749E"/>
    <w:rsid w:val="2869509C"/>
    <w:rsid w:val="287A08D4"/>
    <w:rsid w:val="28D61024"/>
    <w:rsid w:val="28E17096"/>
    <w:rsid w:val="29391125"/>
    <w:rsid w:val="2AEF7BA8"/>
    <w:rsid w:val="2FC177FB"/>
    <w:rsid w:val="30144800"/>
    <w:rsid w:val="31E150BB"/>
    <w:rsid w:val="32D4130A"/>
    <w:rsid w:val="32E03B0B"/>
    <w:rsid w:val="331F5B69"/>
    <w:rsid w:val="34CA3AD8"/>
    <w:rsid w:val="36501658"/>
    <w:rsid w:val="36951A7F"/>
    <w:rsid w:val="36AB4D80"/>
    <w:rsid w:val="370F4A95"/>
    <w:rsid w:val="38E070C3"/>
    <w:rsid w:val="39744480"/>
    <w:rsid w:val="3993135D"/>
    <w:rsid w:val="3AC35DDB"/>
    <w:rsid w:val="3B0F6579"/>
    <w:rsid w:val="3B6A55C9"/>
    <w:rsid w:val="3C015CE7"/>
    <w:rsid w:val="3CB4547B"/>
    <w:rsid w:val="3F722F97"/>
    <w:rsid w:val="3FFE1D19"/>
    <w:rsid w:val="41D559BB"/>
    <w:rsid w:val="43997B1F"/>
    <w:rsid w:val="43FD4E20"/>
    <w:rsid w:val="44CE65F0"/>
    <w:rsid w:val="44D82B89"/>
    <w:rsid w:val="44E24576"/>
    <w:rsid w:val="46C577C9"/>
    <w:rsid w:val="474234B5"/>
    <w:rsid w:val="48606C3F"/>
    <w:rsid w:val="486C52EF"/>
    <w:rsid w:val="48857FFC"/>
    <w:rsid w:val="4A8F035A"/>
    <w:rsid w:val="4C4018C8"/>
    <w:rsid w:val="4C8B2EC3"/>
    <w:rsid w:val="4CCD53C4"/>
    <w:rsid w:val="4D8A7A93"/>
    <w:rsid w:val="4DFE55AE"/>
    <w:rsid w:val="56CB7BB3"/>
    <w:rsid w:val="587E65C6"/>
    <w:rsid w:val="58CF1FC3"/>
    <w:rsid w:val="59CF50FF"/>
    <w:rsid w:val="59F24D1C"/>
    <w:rsid w:val="5AAB1BDA"/>
    <w:rsid w:val="5B0E70C2"/>
    <w:rsid w:val="5B8419DD"/>
    <w:rsid w:val="5BAC7140"/>
    <w:rsid w:val="5D571F62"/>
    <w:rsid w:val="5DF433F3"/>
    <w:rsid w:val="5E162060"/>
    <w:rsid w:val="5EB70CF8"/>
    <w:rsid w:val="61726491"/>
    <w:rsid w:val="62141F52"/>
    <w:rsid w:val="62D96C0B"/>
    <w:rsid w:val="631F27ED"/>
    <w:rsid w:val="635E18ED"/>
    <w:rsid w:val="648D27BA"/>
    <w:rsid w:val="6709291A"/>
    <w:rsid w:val="676D6C82"/>
    <w:rsid w:val="67796FF0"/>
    <w:rsid w:val="67A733CE"/>
    <w:rsid w:val="6A74103C"/>
    <w:rsid w:val="6B464391"/>
    <w:rsid w:val="6B4E159D"/>
    <w:rsid w:val="6B955DB4"/>
    <w:rsid w:val="6C1A5B6C"/>
    <w:rsid w:val="6C1A67F3"/>
    <w:rsid w:val="6C9304E2"/>
    <w:rsid w:val="6ECB3AE4"/>
    <w:rsid w:val="6FF077C0"/>
    <w:rsid w:val="716341EB"/>
    <w:rsid w:val="71F63097"/>
    <w:rsid w:val="72072378"/>
    <w:rsid w:val="724E493C"/>
    <w:rsid w:val="72567CCF"/>
    <w:rsid w:val="739F2AF6"/>
    <w:rsid w:val="73E847C3"/>
    <w:rsid w:val="74761D81"/>
    <w:rsid w:val="74F96B91"/>
    <w:rsid w:val="75202233"/>
    <w:rsid w:val="75F22D87"/>
    <w:rsid w:val="766957F2"/>
    <w:rsid w:val="77A61F94"/>
    <w:rsid w:val="79B64D50"/>
    <w:rsid w:val="7A555117"/>
    <w:rsid w:val="7B6C3D02"/>
    <w:rsid w:val="7CB17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2">
    <w:name w:val="heading 4"/>
    <w:basedOn w:val="1"/>
    <w:next w:val="1"/>
    <w:qFormat/>
    <w:uiPriority w:val="99"/>
    <w:pPr>
      <w:keepNext/>
      <w:keepLines/>
      <w:numPr>
        <w:ilvl w:val="3"/>
        <w:numId w:val="1"/>
      </w:numPr>
      <w:adjustRightInd w:val="0"/>
      <w:spacing w:before="280" w:after="290" w:line="376" w:lineRule="atLeast"/>
      <w:textAlignment w:val="baseline"/>
      <w:outlineLvl w:val="3"/>
    </w:pPr>
    <w:rPr>
      <w:rFonts w:ascii="Arial" w:hAnsi="Arial"/>
      <w:b/>
      <w:spacing w:val="20"/>
      <w:sz w:val="28"/>
      <w:szCs w:val="20"/>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0"/>
    <w:rPr>
      <w:b/>
    </w:rPr>
  </w:style>
  <w:style w:type="character" w:styleId="12">
    <w:name w:val="page number"/>
    <w:basedOn w:val="10"/>
    <w:qFormat/>
    <w:uiPriority w:val="0"/>
  </w:style>
  <w:style w:type="character" w:styleId="13">
    <w:name w:val="FollowedHyperlink"/>
    <w:basedOn w:val="10"/>
    <w:qFormat/>
    <w:uiPriority w:val="0"/>
    <w:rPr>
      <w:color w:val="333333"/>
      <w:u w:val="none"/>
    </w:rPr>
  </w:style>
  <w:style w:type="character" w:styleId="14">
    <w:name w:val="Emphasis"/>
    <w:basedOn w:val="10"/>
    <w:qFormat/>
    <w:uiPriority w:val="0"/>
  </w:style>
  <w:style w:type="character" w:styleId="15">
    <w:name w:val="HTML Definition"/>
    <w:basedOn w:val="10"/>
    <w:qFormat/>
    <w:uiPriority w:val="0"/>
    <w:rPr>
      <w:i/>
    </w:rPr>
  </w:style>
  <w:style w:type="character" w:styleId="16">
    <w:name w:val="Hyperlink"/>
    <w:basedOn w:val="10"/>
    <w:qFormat/>
    <w:uiPriority w:val="0"/>
    <w:rPr>
      <w:color w:val="333333"/>
      <w:u w:val="none"/>
    </w:rPr>
  </w:style>
  <w:style w:type="character" w:styleId="17">
    <w:name w:val="HTML Code"/>
    <w:basedOn w:val="10"/>
    <w:qFormat/>
    <w:uiPriority w:val="0"/>
    <w:rPr>
      <w:rFonts w:hint="default" w:ascii="Consolas" w:hAnsi="Consolas" w:eastAsia="Consolas" w:cs="Consolas"/>
      <w:color w:val="C7254E"/>
      <w:sz w:val="21"/>
      <w:szCs w:val="21"/>
      <w:shd w:val="clear" w:fill="F9F2F4"/>
    </w:rPr>
  </w:style>
  <w:style w:type="character" w:styleId="18">
    <w:name w:val="HTML Keyboard"/>
    <w:basedOn w:val="10"/>
    <w:qFormat/>
    <w:uiPriority w:val="0"/>
    <w:rPr>
      <w:rFonts w:hint="default" w:ascii="Consolas" w:hAnsi="Consolas" w:eastAsia="Consolas" w:cs="Consolas"/>
      <w:color w:val="FFFFFF"/>
      <w:sz w:val="21"/>
      <w:szCs w:val="21"/>
      <w:shd w:val="clear" w:fill="333333"/>
    </w:rPr>
  </w:style>
  <w:style w:type="character" w:styleId="19">
    <w:name w:val="HTML Sample"/>
    <w:basedOn w:val="10"/>
    <w:qFormat/>
    <w:uiPriority w:val="0"/>
    <w:rPr>
      <w:rFonts w:ascii="Consolas" w:hAnsi="Consolas" w:eastAsia="Consolas" w:cs="Consolas"/>
      <w:sz w:val="21"/>
      <w:szCs w:val="21"/>
    </w:rPr>
  </w:style>
  <w:style w:type="character" w:customStyle="1" w:styleId="20">
    <w:name w:val="apple-converted-space"/>
    <w:basedOn w:val="10"/>
    <w:qFormat/>
    <w:uiPriority w:val="0"/>
  </w:style>
  <w:style w:type="paragraph" w:customStyle="1" w:styleId="21">
    <w:name w:val="Char1 Char Char Char Char Char Char"/>
    <w:basedOn w:val="1"/>
    <w:qFormat/>
    <w:uiPriority w:val="0"/>
    <w:rPr>
      <w:rFonts w:ascii="Tahoma" w:hAnsi="Tahoma"/>
      <w:sz w:val="24"/>
      <w:szCs w:val="20"/>
    </w:rPr>
  </w:style>
  <w:style w:type="paragraph" w:customStyle="1" w:styleId="22">
    <w:name w:val="09正文_wh"/>
    <w:qFormat/>
    <w:uiPriority w:val="0"/>
    <w:pPr>
      <w:spacing w:line="300" w:lineRule="auto"/>
      <w:ind w:firstLine="200" w:firstLineChars="200"/>
      <w:jc w:val="both"/>
    </w:pPr>
    <w:rPr>
      <w:rFonts w:ascii="Times New Roman" w:hAnsi="Times New Roman" w:eastAsia="宋体" w:cs="Times New Roman"/>
      <w:sz w:val="28"/>
      <w:szCs w:val="22"/>
      <w:lang w:val="en-US" w:eastAsia="zh-CN" w:bidi="ar-SA"/>
    </w:rPr>
  </w:style>
  <w:style w:type="character" w:customStyle="1" w:styleId="23">
    <w:name w:val="old"/>
    <w:basedOn w:val="10"/>
    <w:qFormat/>
    <w:uiPriority w:val="0"/>
    <w:rPr>
      <w:color w:val="999999"/>
    </w:rPr>
  </w:style>
  <w:style w:type="character" w:customStyle="1" w:styleId="24">
    <w:name w:val="hover3"/>
    <w:basedOn w:val="10"/>
    <w:qFormat/>
    <w:uiPriority w:val="0"/>
    <w:rPr>
      <w:shd w:val="clear" w:fill="EEEEEE"/>
    </w:rPr>
  </w:style>
  <w:style w:type="character" w:customStyle="1" w:styleId="25">
    <w:name w:val="hour_am"/>
    <w:basedOn w:val="10"/>
    <w:qFormat/>
    <w:uiPriority w:val="0"/>
  </w:style>
  <w:style w:type="character" w:customStyle="1" w:styleId="26">
    <w:name w:val="hour_pm"/>
    <w:basedOn w:val="10"/>
    <w:qFormat/>
    <w:uiPriority w:val="0"/>
  </w:style>
  <w:style w:type="character" w:customStyle="1" w:styleId="27">
    <w:name w:val="glyphicon4"/>
    <w:basedOn w:val="10"/>
    <w:qFormat/>
    <w:uiPriority w:val="0"/>
  </w:style>
  <w:style w:type="character" w:customStyle="1" w:styleId="28">
    <w:name w:val="button"/>
    <w:basedOn w:val="10"/>
    <w:qFormat/>
    <w:uiPriority w:val="0"/>
  </w:style>
  <w:style w:type="character" w:customStyle="1" w:styleId="29">
    <w:name w:val="tmpztreemove_arrow"/>
    <w:basedOn w:val="10"/>
    <w:qFormat/>
    <w:uiPriority w:val="0"/>
    <w:rPr>
      <w:shd w:val="clear" w:fill="FFFFFF"/>
    </w:rPr>
  </w:style>
  <w:style w:type="character" w:customStyle="1" w:styleId="30">
    <w:name w:val="indent"/>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234020-7746-46C6-A486-608948E0687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157</Words>
  <Characters>900</Characters>
  <Lines>7</Lines>
  <Paragraphs>2</Paragraphs>
  <TotalTime>25</TotalTime>
  <ScaleCrop>false</ScaleCrop>
  <LinksUpToDate>false</LinksUpToDate>
  <CharactersWithSpaces>1055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2016-12-16T05:53:00Z</dcterms:created>
  <dc:creator>lenovo</dc:creator>
  <cp:lastModifiedBy>lx</cp:lastModifiedBy>
  <cp:lastPrinted>2017-04-17T02:08:00Z</cp:lastPrinted>
  <dcterms:modified xsi:type="dcterms:W3CDTF">2020-07-16T03:47:11Z</dcterms:modified>
  <dc:title>省教育厅：</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