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楷体" w:hAnsi="楷体" w:eastAsia="楷体" w:cs="楷体"/>
          <w:b/>
          <w:bCs/>
          <w:sz w:val="36"/>
          <w:szCs w:val="36"/>
          <w:highlight w:val="none"/>
          <w:lang w:val="en-US" w:eastAsia="zh-CN"/>
        </w:rPr>
      </w:pPr>
      <w:r>
        <w:rPr>
          <w:rFonts w:hint="eastAsia" w:ascii="楷体" w:hAnsi="楷体" w:eastAsia="楷体" w:cs="楷体"/>
          <w:b/>
          <w:bCs/>
          <w:sz w:val="36"/>
          <w:szCs w:val="36"/>
          <w:highlight w:val="none"/>
        </w:rPr>
        <w:t>项目编号:</w:t>
      </w:r>
      <w:r>
        <w:rPr>
          <w:rFonts w:hint="eastAsia" w:ascii="楷体" w:hAnsi="楷体" w:eastAsia="楷体" w:cs="楷体"/>
          <w:b/>
          <w:bCs/>
          <w:sz w:val="36"/>
          <w:szCs w:val="36"/>
          <w:highlight w:val="none"/>
          <w:lang w:eastAsia="zh-CN"/>
        </w:rPr>
        <w:t>ZTZB-ZC2021109</w:t>
      </w:r>
    </w:p>
    <w:p>
      <w:pPr>
        <w:rPr>
          <w:rFonts w:ascii="楷体" w:hAnsi="楷体" w:eastAsia="楷体" w:cs="楷体"/>
          <w:b/>
          <w:sz w:val="36"/>
          <w:highlight w:val="none"/>
        </w:rPr>
      </w:pPr>
    </w:p>
    <w:p>
      <w:pPr>
        <w:rPr>
          <w:rFonts w:ascii="楷体" w:hAnsi="楷体" w:eastAsia="楷体" w:cs="楷体"/>
          <w:b/>
          <w:sz w:val="36"/>
          <w:highlight w:val="none"/>
        </w:rPr>
      </w:pPr>
    </w:p>
    <w:p>
      <w:pPr>
        <w:tabs>
          <w:tab w:val="left" w:pos="3375"/>
        </w:tabs>
        <w:jc w:val="center"/>
        <w:rPr>
          <w:rFonts w:hint="eastAsia" w:eastAsia="宋体"/>
          <w:sz w:val="24"/>
          <w:szCs w:val="22"/>
          <w:highlight w:val="none"/>
          <w:lang w:eastAsia="zh-CN"/>
        </w:rPr>
      </w:pPr>
      <w:r>
        <w:rPr>
          <w:rFonts w:hint="eastAsia" w:ascii="楷体" w:hAnsi="楷体" w:eastAsia="楷体" w:cs="楷体"/>
          <w:b/>
          <w:sz w:val="72"/>
          <w:szCs w:val="72"/>
          <w:highlight w:val="none"/>
          <w:lang w:eastAsia="zh-CN"/>
        </w:rPr>
        <w:t>高新区2022年蓝博公寓办公用房租赁项目</w:t>
      </w:r>
    </w:p>
    <w:p>
      <w:pPr>
        <w:pStyle w:val="42"/>
        <w:ind w:firstLine="210"/>
        <w:rPr>
          <w:highlight w:val="none"/>
        </w:rPr>
      </w:pPr>
    </w:p>
    <w:p>
      <w:pPr>
        <w:spacing w:line="780" w:lineRule="auto"/>
        <w:jc w:val="center"/>
        <w:rPr>
          <w:rFonts w:hint="eastAsia" w:ascii="楷体" w:hAnsi="楷体" w:eastAsia="楷体" w:cs="楷体"/>
          <w:b/>
          <w:sz w:val="88"/>
          <w:szCs w:val="88"/>
          <w:highlight w:val="none"/>
        </w:rPr>
      </w:pPr>
    </w:p>
    <w:p>
      <w:pPr>
        <w:spacing w:line="780" w:lineRule="auto"/>
        <w:jc w:val="center"/>
        <w:rPr>
          <w:rFonts w:ascii="楷体" w:hAnsi="楷体" w:eastAsia="楷体" w:cs="楷体"/>
          <w:b/>
          <w:sz w:val="88"/>
          <w:szCs w:val="88"/>
          <w:highlight w:val="none"/>
        </w:rPr>
      </w:pPr>
      <w:r>
        <w:rPr>
          <w:rFonts w:hint="eastAsia" w:ascii="楷体" w:hAnsi="楷体" w:eastAsia="楷体" w:cs="楷体"/>
          <w:b/>
          <w:sz w:val="88"/>
          <w:szCs w:val="88"/>
          <w:highlight w:val="none"/>
        </w:rPr>
        <w:t>招 标 文 件</w:t>
      </w:r>
    </w:p>
    <w:p>
      <w:pPr>
        <w:rPr>
          <w:rFonts w:ascii="楷体" w:hAnsi="楷体" w:eastAsia="楷体" w:cs="楷体"/>
          <w:highlight w:val="none"/>
        </w:rPr>
      </w:pPr>
      <w:bookmarkStart w:id="0" w:name="_Toc363463325"/>
    </w:p>
    <w:p>
      <w:pPr>
        <w:rPr>
          <w:rFonts w:ascii="楷体" w:hAnsi="楷体" w:eastAsia="楷体" w:cs="楷体"/>
          <w:highlight w:val="none"/>
        </w:rPr>
      </w:pPr>
    </w:p>
    <w:p>
      <w:pPr>
        <w:rPr>
          <w:rFonts w:ascii="楷体" w:hAnsi="楷体" w:eastAsia="楷体" w:cs="楷体"/>
          <w:highlight w:val="none"/>
        </w:rPr>
      </w:pPr>
    </w:p>
    <w:bookmarkEnd w:id="0"/>
    <w:p>
      <w:pPr>
        <w:rPr>
          <w:rFonts w:ascii="楷体" w:hAnsi="楷体" w:eastAsia="楷体" w:cs="楷体"/>
          <w:sz w:val="18"/>
          <w:szCs w:val="18"/>
          <w:highlight w:val="none"/>
        </w:rPr>
      </w:pPr>
    </w:p>
    <w:p>
      <w:pPr>
        <w:rPr>
          <w:rFonts w:ascii="楷体" w:hAnsi="楷体" w:eastAsia="楷体" w:cs="楷体"/>
          <w:sz w:val="18"/>
          <w:szCs w:val="18"/>
          <w:highlight w:val="none"/>
        </w:rPr>
      </w:pPr>
    </w:p>
    <w:p>
      <w:pPr>
        <w:rPr>
          <w:rFonts w:ascii="楷体" w:hAnsi="楷体" w:eastAsia="楷体" w:cs="楷体"/>
          <w:sz w:val="18"/>
          <w:szCs w:val="18"/>
          <w:highlight w:val="none"/>
        </w:rPr>
      </w:pPr>
    </w:p>
    <w:p>
      <w:pPr>
        <w:rPr>
          <w:rFonts w:ascii="楷体" w:hAnsi="楷体" w:eastAsia="楷体" w:cs="楷体"/>
          <w:sz w:val="18"/>
          <w:szCs w:val="18"/>
          <w:highlight w:val="none"/>
        </w:rPr>
      </w:pPr>
    </w:p>
    <w:p>
      <w:pPr>
        <w:rPr>
          <w:rFonts w:ascii="楷体" w:hAnsi="楷体" w:eastAsia="楷体" w:cs="楷体"/>
          <w:sz w:val="18"/>
          <w:szCs w:val="18"/>
          <w:highlight w:val="none"/>
        </w:rPr>
      </w:pPr>
    </w:p>
    <w:p>
      <w:pPr>
        <w:rPr>
          <w:rFonts w:ascii="楷体" w:hAnsi="楷体" w:eastAsia="楷体" w:cs="楷体"/>
          <w:sz w:val="18"/>
          <w:szCs w:val="18"/>
          <w:highlight w:val="none"/>
        </w:rPr>
      </w:pPr>
    </w:p>
    <w:p>
      <w:pPr>
        <w:pStyle w:val="2"/>
        <w:rPr>
          <w:highlight w:val="none"/>
        </w:rPr>
      </w:pPr>
    </w:p>
    <w:p>
      <w:pPr>
        <w:rPr>
          <w:highlight w:val="none"/>
        </w:rPr>
      </w:pPr>
    </w:p>
    <w:p>
      <w:pPr>
        <w:pStyle w:val="2"/>
        <w:spacing w:after="0" w:line="360" w:lineRule="auto"/>
        <w:rPr>
          <w:rFonts w:ascii="楷体" w:hAnsi="楷体" w:eastAsia="楷体" w:cs="楷体"/>
          <w:b/>
          <w:bCs/>
          <w:kern w:val="0"/>
          <w:sz w:val="36"/>
          <w:szCs w:val="36"/>
          <w:highlight w:val="none"/>
        </w:rPr>
      </w:pPr>
    </w:p>
    <w:p>
      <w:pPr>
        <w:rPr>
          <w:highlight w:val="none"/>
        </w:rPr>
      </w:pPr>
    </w:p>
    <w:p>
      <w:pPr>
        <w:jc w:val="center"/>
        <w:rPr>
          <w:rFonts w:hint="eastAsia" w:ascii="楷体" w:hAnsi="楷体" w:eastAsia="楷体" w:cs="楷体"/>
          <w:b/>
          <w:bCs/>
          <w:sz w:val="36"/>
          <w:szCs w:val="36"/>
          <w:highlight w:val="none"/>
          <w:lang w:eastAsia="zh-CN"/>
        </w:rPr>
      </w:pPr>
      <w:r>
        <w:rPr>
          <w:rFonts w:hint="eastAsia" w:ascii="楷体" w:hAnsi="楷体" w:eastAsia="楷体" w:cs="楷体"/>
          <w:b/>
          <w:bCs/>
          <w:sz w:val="36"/>
          <w:szCs w:val="36"/>
          <w:highlight w:val="none"/>
          <w:lang w:eastAsia="zh-CN"/>
        </w:rPr>
        <w:t>陕西正泰项目管理有限公司</w:t>
      </w:r>
    </w:p>
    <w:p>
      <w:pPr>
        <w:tabs>
          <w:tab w:val="left" w:pos="525"/>
        </w:tabs>
        <w:jc w:val="center"/>
        <w:rPr>
          <w:rFonts w:ascii="楷体" w:hAnsi="楷体" w:eastAsia="楷体" w:cs="楷体"/>
          <w:b/>
          <w:bCs/>
          <w:sz w:val="32"/>
          <w:szCs w:val="32"/>
          <w:highlight w:val="none"/>
        </w:rPr>
        <w:sectPr>
          <w:headerReference r:id="rId4" w:type="first"/>
          <w:footerReference r:id="rId6" w:type="first"/>
          <w:headerReference r:id="rId3" w:type="default"/>
          <w:footerReference r:id="rId5" w:type="default"/>
          <w:pgSz w:w="11906" w:h="16838"/>
          <w:pgMar w:top="1417" w:right="1134" w:bottom="1417" w:left="1417" w:header="1134" w:footer="992" w:gutter="0"/>
          <w:pgNumType w:start="1"/>
          <w:cols w:space="720" w:num="1"/>
          <w:titlePg/>
          <w:docGrid w:type="lines" w:linePitch="333" w:charSpace="0"/>
        </w:sectPr>
      </w:pPr>
      <w:r>
        <w:rPr>
          <w:rFonts w:hint="eastAsia" w:ascii="楷体" w:hAnsi="楷体" w:eastAsia="楷体" w:cs="楷体"/>
          <w:b/>
          <w:bCs/>
          <w:sz w:val="36"/>
          <w:szCs w:val="36"/>
          <w:highlight w:val="none"/>
        </w:rPr>
        <w:t>二〇二一年</w:t>
      </w:r>
      <w:r>
        <w:rPr>
          <w:rFonts w:hint="eastAsia" w:ascii="楷体" w:hAnsi="楷体" w:eastAsia="楷体" w:cs="楷体"/>
          <w:b/>
          <w:bCs/>
          <w:sz w:val="36"/>
          <w:szCs w:val="36"/>
          <w:highlight w:val="none"/>
          <w:lang w:val="en-US" w:eastAsia="zh-CN"/>
        </w:rPr>
        <w:t>十二</w:t>
      </w:r>
      <w:r>
        <w:rPr>
          <w:rFonts w:hint="eastAsia" w:ascii="楷体" w:hAnsi="楷体" w:eastAsia="楷体" w:cs="楷体"/>
          <w:b/>
          <w:bCs/>
          <w:sz w:val="36"/>
          <w:szCs w:val="36"/>
          <w:highlight w:val="none"/>
        </w:rPr>
        <w:t>月</w:t>
      </w:r>
    </w:p>
    <w:p>
      <w:pPr>
        <w:pStyle w:val="2"/>
        <w:rPr>
          <w:rFonts w:ascii="楷体" w:hAnsi="楷体" w:eastAsia="楷体" w:cs="楷体"/>
          <w:b/>
          <w:sz w:val="44"/>
          <w:szCs w:val="44"/>
          <w:highlight w:val="none"/>
        </w:rPr>
      </w:pPr>
    </w:p>
    <w:p>
      <w:pPr>
        <w:pStyle w:val="2"/>
        <w:jc w:val="center"/>
        <w:rPr>
          <w:rFonts w:ascii="楷体" w:hAnsi="楷体" w:eastAsia="楷体" w:cs="楷体"/>
          <w:b/>
          <w:sz w:val="44"/>
          <w:szCs w:val="44"/>
          <w:highlight w:val="none"/>
        </w:rPr>
      </w:pPr>
      <w:r>
        <w:rPr>
          <w:rFonts w:hint="eastAsia" w:ascii="楷体" w:hAnsi="楷体" w:eastAsia="楷体" w:cs="楷体"/>
          <w:b/>
          <w:sz w:val="44"/>
          <w:szCs w:val="44"/>
          <w:highlight w:val="none"/>
        </w:rPr>
        <w:t>目   录</w:t>
      </w:r>
    </w:p>
    <w:p>
      <w:pPr>
        <w:pStyle w:val="2"/>
        <w:jc w:val="center"/>
        <w:rPr>
          <w:rFonts w:ascii="楷体" w:hAnsi="楷体" w:eastAsia="楷体" w:cs="楷体"/>
          <w:b/>
          <w:sz w:val="44"/>
          <w:szCs w:val="44"/>
          <w:highlight w:val="none"/>
        </w:rPr>
      </w:pPr>
    </w:p>
    <w:p>
      <w:pPr>
        <w:pStyle w:val="30"/>
        <w:tabs>
          <w:tab w:val="right" w:leader="dot" w:pos="9355"/>
          <w:tab w:val="clear" w:pos="1418"/>
          <w:tab w:val="clear" w:pos="8302"/>
        </w:tabs>
        <w:spacing w:line="720" w:lineRule="auto"/>
        <w:rPr>
          <w:rFonts w:ascii="楷体" w:hAnsi="楷体" w:eastAsia="楷体" w:cs="楷体"/>
          <w:sz w:val="32"/>
          <w:szCs w:val="32"/>
          <w:highlight w:val="none"/>
        </w:rPr>
      </w:pPr>
      <w:bookmarkStart w:id="1" w:name="_Toc20858"/>
      <w:bookmarkStart w:id="2" w:name="_Toc5293"/>
      <w:bookmarkStart w:id="3" w:name="_Toc16218"/>
      <w:bookmarkStart w:id="4" w:name="_Toc21518"/>
      <w:bookmarkStart w:id="5" w:name="_Toc20652"/>
      <w:bookmarkStart w:id="6" w:name="_Toc19886"/>
      <w:bookmarkStart w:id="7" w:name="_Toc389582033"/>
      <w:bookmarkStart w:id="8" w:name="_Toc426457691"/>
      <w:bookmarkStart w:id="9" w:name="_Toc403077638"/>
      <w:bookmarkStart w:id="10" w:name="_Toc363473971"/>
      <w:bookmarkStart w:id="11" w:name="_Toc363474016"/>
      <w:r>
        <w:rPr>
          <w:rFonts w:hint="eastAsia" w:ascii="楷体" w:hAnsi="楷体" w:eastAsia="楷体" w:cs="楷体"/>
          <w:sz w:val="32"/>
          <w:szCs w:val="32"/>
          <w:highlight w:val="none"/>
        </w:rPr>
        <w:fldChar w:fldCharType="begin"/>
      </w:r>
      <w:r>
        <w:rPr>
          <w:rFonts w:hint="eastAsia" w:ascii="楷体" w:hAnsi="楷体" w:eastAsia="楷体" w:cs="楷体"/>
          <w:sz w:val="32"/>
          <w:szCs w:val="32"/>
          <w:highlight w:val="none"/>
        </w:rPr>
        <w:instrText xml:space="preserve">TOC \o "1-3" \h \u </w:instrText>
      </w:r>
      <w:r>
        <w:rPr>
          <w:rFonts w:hint="eastAsia" w:ascii="楷体" w:hAnsi="楷体" w:eastAsia="楷体" w:cs="楷体"/>
          <w:sz w:val="32"/>
          <w:szCs w:val="32"/>
          <w:highlight w:val="none"/>
        </w:rPr>
        <w:fldChar w:fldCharType="separate"/>
      </w:r>
      <w:r>
        <w:rPr>
          <w:highlight w:val="none"/>
        </w:rPr>
        <w:fldChar w:fldCharType="begin"/>
      </w:r>
      <w:r>
        <w:rPr>
          <w:highlight w:val="none"/>
        </w:rPr>
        <w:instrText xml:space="preserve"> HYPERLINK \l "_Toc20670" </w:instrText>
      </w:r>
      <w:r>
        <w:rPr>
          <w:highlight w:val="none"/>
        </w:rPr>
        <w:fldChar w:fldCharType="separate"/>
      </w:r>
      <w:r>
        <w:rPr>
          <w:rFonts w:hint="eastAsia" w:ascii="楷体" w:hAnsi="楷体" w:eastAsia="楷体" w:cs="楷体"/>
          <w:sz w:val="32"/>
          <w:szCs w:val="32"/>
          <w:highlight w:val="none"/>
        </w:rPr>
        <w:t>第一章  招标公告</w:t>
      </w:r>
      <w:r>
        <w:rPr>
          <w:rFonts w:hint="eastAsia" w:ascii="楷体" w:hAnsi="楷体" w:eastAsia="楷体" w:cs="楷体"/>
          <w:sz w:val="32"/>
          <w:szCs w:val="32"/>
          <w:highlight w:val="none"/>
        </w:rPr>
        <w:tab/>
      </w:r>
      <w:r>
        <w:rPr>
          <w:rFonts w:hint="eastAsia" w:ascii="楷体" w:hAnsi="楷体" w:eastAsia="楷体" w:cs="楷体"/>
          <w:sz w:val="32"/>
          <w:szCs w:val="32"/>
          <w:highlight w:val="none"/>
        </w:rPr>
        <w:fldChar w:fldCharType="begin"/>
      </w:r>
      <w:r>
        <w:rPr>
          <w:rFonts w:hint="eastAsia" w:ascii="楷体" w:hAnsi="楷体" w:eastAsia="楷体" w:cs="楷体"/>
          <w:sz w:val="32"/>
          <w:szCs w:val="32"/>
          <w:highlight w:val="none"/>
        </w:rPr>
        <w:instrText xml:space="preserve"> PAGEREF _Toc20670 </w:instrText>
      </w:r>
      <w:r>
        <w:rPr>
          <w:rFonts w:hint="eastAsia" w:ascii="楷体" w:hAnsi="楷体" w:eastAsia="楷体" w:cs="楷体"/>
          <w:sz w:val="32"/>
          <w:szCs w:val="32"/>
          <w:highlight w:val="none"/>
        </w:rPr>
        <w:fldChar w:fldCharType="separate"/>
      </w:r>
      <w:r>
        <w:rPr>
          <w:rFonts w:hint="eastAsia" w:ascii="楷体" w:hAnsi="楷体" w:eastAsia="楷体" w:cs="楷体"/>
          <w:sz w:val="32"/>
          <w:szCs w:val="32"/>
          <w:highlight w:val="none"/>
        </w:rPr>
        <w:t>1</w:t>
      </w:r>
      <w:r>
        <w:rPr>
          <w:rFonts w:hint="eastAsia" w:ascii="楷体" w:hAnsi="楷体" w:eastAsia="楷体" w:cs="楷体"/>
          <w:sz w:val="32"/>
          <w:szCs w:val="32"/>
          <w:highlight w:val="none"/>
        </w:rPr>
        <w:fldChar w:fldCharType="end"/>
      </w:r>
      <w:r>
        <w:rPr>
          <w:rFonts w:hint="eastAsia" w:ascii="楷体" w:hAnsi="楷体" w:eastAsia="楷体" w:cs="楷体"/>
          <w:sz w:val="32"/>
          <w:szCs w:val="32"/>
          <w:highlight w:val="none"/>
        </w:rPr>
        <w:fldChar w:fldCharType="end"/>
      </w:r>
    </w:p>
    <w:p>
      <w:pPr>
        <w:pStyle w:val="30"/>
        <w:tabs>
          <w:tab w:val="right" w:leader="dot" w:pos="9355"/>
          <w:tab w:val="clear" w:pos="1418"/>
          <w:tab w:val="clear" w:pos="8302"/>
        </w:tabs>
        <w:spacing w:line="720" w:lineRule="auto"/>
        <w:rPr>
          <w:rFonts w:ascii="楷体" w:hAnsi="楷体" w:eastAsia="楷体" w:cs="楷体"/>
          <w:sz w:val="32"/>
          <w:szCs w:val="32"/>
          <w:highlight w:val="none"/>
        </w:rPr>
      </w:pPr>
      <w:r>
        <w:rPr>
          <w:highlight w:val="none"/>
        </w:rPr>
        <w:fldChar w:fldCharType="begin"/>
      </w:r>
      <w:r>
        <w:rPr>
          <w:highlight w:val="none"/>
        </w:rPr>
        <w:instrText xml:space="preserve"> HYPERLINK \l "_Toc20220" </w:instrText>
      </w:r>
      <w:r>
        <w:rPr>
          <w:highlight w:val="none"/>
        </w:rPr>
        <w:fldChar w:fldCharType="separate"/>
      </w:r>
      <w:r>
        <w:rPr>
          <w:rFonts w:hint="eastAsia" w:ascii="楷体" w:hAnsi="楷体" w:eastAsia="楷体" w:cs="楷体"/>
          <w:sz w:val="32"/>
          <w:szCs w:val="32"/>
          <w:highlight w:val="none"/>
        </w:rPr>
        <w:t>第二章  供应商须知</w:t>
      </w:r>
      <w:r>
        <w:rPr>
          <w:rFonts w:hint="eastAsia" w:ascii="楷体" w:hAnsi="楷体" w:eastAsia="楷体" w:cs="楷体"/>
          <w:sz w:val="32"/>
          <w:szCs w:val="32"/>
          <w:highlight w:val="none"/>
        </w:rPr>
        <w:tab/>
      </w:r>
      <w:r>
        <w:rPr>
          <w:rFonts w:hint="eastAsia" w:ascii="楷体" w:hAnsi="楷体" w:eastAsia="楷体" w:cs="楷体"/>
          <w:sz w:val="32"/>
          <w:szCs w:val="32"/>
          <w:highlight w:val="none"/>
        </w:rPr>
        <w:fldChar w:fldCharType="begin"/>
      </w:r>
      <w:r>
        <w:rPr>
          <w:rFonts w:hint="eastAsia" w:ascii="楷体" w:hAnsi="楷体" w:eastAsia="楷体" w:cs="楷体"/>
          <w:sz w:val="32"/>
          <w:szCs w:val="32"/>
          <w:highlight w:val="none"/>
        </w:rPr>
        <w:instrText xml:space="preserve"> PAGEREF _Toc20220 </w:instrText>
      </w:r>
      <w:r>
        <w:rPr>
          <w:rFonts w:hint="eastAsia" w:ascii="楷体" w:hAnsi="楷体" w:eastAsia="楷体" w:cs="楷体"/>
          <w:sz w:val="32"/>
          <w:szCs w:val="32"/>
          <w:highlight w:val="none"/>
        </w:rPr>
        <w:fldChar w:fldCharType="separate"/>
      </w:r>
      <w:r>
        <w:rPr>
          <w:rFonts w:hint="eastAsia" w:ascii="楷体" w:hAnsi="楷体" w:eastAsia="楷体" w:cs="楷体"/>
          <w:sz w:val="32"/>
          <w:szCs w:val="32"/>
          <w:highlight w:val="none"/>
        </w:rPr>
        <w:t>4</w:t>
      </w:r>
      <w:r>
        <w:rPr>
          <w:rFonts w:hint="eastAsia" w:ascii="楷体" w:hAnsi="楷体" w:eastAsia="楷体" w:cs="楷体"/>
          <w:sz w:val="32"/>
          <w:szCs w:val="32"/>
          <w:highlight w:val="none"/>
        </w:rPr>
        <w:fldChar w:fldCharType="end"/>
      </w:r>
      <w:r>
        <w:rPr>
          <w:rFonts w:hint="eastAsia" w:ascii="楷体" w:hAnsi="楷体" w:eastAsia="楷体" w:cs="楷体"/>
          <w:sz w:val="32"/>
          <w:szCs w:val="32"/>
          <w:highlight w:val="none"/>
        </w:rPr>
        <w:fldChar w:fldCharType="end"/>
      </w:r>
    </w:p>
    <w:p>
      <w:pPr>
        <w:pStyle w:val="30"/>
        <w:tabs>
          <w:tab w:val="right" w:leader="dot" w:pos="9355"/>
          <w:tab w:val="clear" w:pos="1418"/>
          <w:tab w:val="clear" w:pos="8302"/>
        </w:tabs>
        <w:spacing w:line="720" w:lineRule="auto"/>
        <w:rPr>
          <w:rFonts w:ascii="楷体" w:hAnsi="楷体" w:eastAsia="楷体" w:cs="楷体"/>
          <w:sz w:val="32"/>
          <w:szCs w:val="32"/>
          <w:highlight w:val="none"/>
        </w:rPr>
      </w:pPr>
      <w:r>
        <w:rPr>
          <w:highlight w:val="none"/>
        </w:rPr>
        <w:fldChar w:fldCharType="begin"/>
      </w:r>
      <w:r>
        <w:rPr>
          <w:highlight w:val="none"/>
        </w:rPr>
        <w:instrText xml:space="preserve"> HYPERLINK \l "_Toc30090" </w:instrText>
      </w:r>
      <w:r>
        <w:rPr>
          <w:highlight w:val="none"/>
        </w:rPr>
        <w:fldChar w:fldCharType="separate"/>
      </w:r>
      <w:r>
        <w:rPr>
          <w:rFonts w:hint="eastAsia" w:ascii="楷体" w:hAnsi="楷体" w:eastAsia="楷体" w:cs="楷体"/>
          <w:sz w:val="32"/>
          <w:szCs w:val="32"/>
          <w:highlight w:val="none"/>
        </w:rPr>
        <w:t>第三章  合同条款及格式</w:t>
      </w:r>
      <w:r>
        <w:rPr>
          <w:rFonts w:hint="eastAsia" w:ascii="楷体" w:hAnsi="楷体" w:eastAsia="楷体" w:cs="楷体"/>
          <w:sz w:val="32"/>
          <w:szCs w:val="32"/>
          <w:highlight w:val="none"/>
        </w:rPr>
        <w:tab/>
      </w:r>
      <w:r>
        <w:rPr>
          <w:rFonts w:hint="eastAsia" w:ascii="楷体" w:hAnsi="楷体" w:eastAsia="楷体" w:cs="楷体"/>
          <w:sz w:val="32"/>
          <w:szCs w:val="32"/>
          <w:highlight w:val="none"/>
        </w:rPr>
        <w:fldChar w:fldCharType="begin"/>
      </w:r>
      <w:r>
        <w:rPr>
          <w:rFonts w:hint="eastAsia" w:ascii="楷体" w:hAnsi="楷体" w:eastAsia="楷体" w:cs="楷体"/>
          <w:sz w:val="32"/>
          <w:szCs w:val="32"/>
          <w:highlight w:val="none"/>
        </w:rPr>
        <w:instrText xml:space="preserve"> PAGEREF _Toc30090 </w:instrText>
      </w:r>
      <w:r>
        <w:rPr>
          <w:rFonts w:hint="eastAsia" w:ascii="楷体" w:hAnsi="楷体" w:eastAsia="楷体" w:cs="楷体"/>
          <w:sz w:val="32"/>
          <w:szCs w:val="32"/>
          <w:highlight w:val="none"/>
        </w:rPr>
        <w:fldChar w:fldCharType="separate"/>
      </w:r>
      <w:r>
        <w:rPr>
          <w:rFonts w:hint="eastAsia" w:ascii="楷体" w:hAnsi="楷体" w:eastAsia="楷体" w:cs="楷体"/>
          <w:sz w:val="32"/>
          <w:szCs w:val="32"/>
          <w:highlight w:val="none"/>
        </w:rPr>
        <w:t>21</w:t>
      </w:r>
      <w:r>
        <w:rPr>
          <w:rFonts w:hint="eastAsia" w:ascii="楷体" w:hAnsi="楷体" w:eastAsia="楷体" w:cs="楷体"/>
          <w:sz w:val="32"/>
          <w:szCs w:val="32"/>
          <w:highlight w:val="none"/>
        </w:rPr>
        <w:fldChar w:fldCharType="end"/>
      </w:r>
      <w:r>
        <w:rPr>
          <w:rFonts w:hint="eastAsia" w:ascii="楷体" w:hAnsi="楷体" w:eastAsia="楷体" w:cs="楷体"/>
          <w:sz w:val="32"/>
          <w:szCs w:val="32"/>
          <w:highlight w:val="none"/>
        </w:rPr>
        <w:fldChar w:fldCharType="end"/>
      </w:r>
    </w:p>
    <w:p>
      <w:pPr>
        <w:pStyle w:val="30"/>
        <w:tabs>
          <w:tab w:val="right" w:leader="dot" w:pos="9355"/>
          <w:tab w:val="clear" w:pos="1418"/>
          <w:tab w:val="clear" w:pos="8302"/>
        </w:tabs>
        <w:spacing w:line="720" w:lineRule="auto"/>
        <w:rPr>
          <w:rFonts w:ascii="楷体" w:hAnsi="楷体" w:eastAsia="楷体" w:cs="楷体"/>
          <w:sz w:val="32"/>
          <w:szCs w:val="32"/>
          <w:highlight w:val="none"/>
        </w:rPr>
      </w:pPr>
      <w:r>
        <w:rPr>
          <w:highlight w:val="none"/>
        </w:rPr>
        <w:fldChar w:fldCharType="begin"/>
      </w:r>
      <w:r>
        <w:rPr>
          <w:highlight w:val="none"/>
        </w:rPr>
        <w:instrText xml:space="preserve"> HYPERLINK \l "_Toc26466" </w:instrText>
      </w:r>
      <w:r>
        <w:rPr>
          <w:highlight w:val="none"/>
        </w:rPr>
        <w:fldChar w:fldCharType="separate"/>
      </w:r>
      <w:r>
        <w:rPr>
          <w:rFonts w:hint="eastAsia" w:ascii="楷体" w:hAnsi="楷体" w:eastAsia="楷体" w:cs="楷体"/>
          <w:sz w:val="32"/>
          <w:szCs w:val="32"/>
          <w:highlight w:val="none"/>
        </w:rPr>
        <w:t>第四章  采购内容及技术要求</w:t>
      </w:r>
      <w:r>
        <w:rPr>
          <w:rFonts w:hint="eastAsia" w:ascii="楷体" w:hAnsi="楷体" w:eastAsia="楷体" w:cs="楷体"/>
          <w:sz w:val="32"/>
          <w:szCs w:val="32"/>
          <w:highlight w:val="none"/>
        </w:rPr>
        <w:tab/>
      </w:r>
      <w:r>
        <w:rPr>
          <w:rFonts w:hint="eastAsia" w:ascii="楷体" w:hAnsi="楷体" w:eastAsia="楷体" w:cs="楷体"/>
          <w:sz w:val="32"/>
          <w:szCs w:val="32"/>
          <w:highlight w:val="none"/>
        </w:rPr>
        <w:fldChar w:fldCharType="begin"/>
      </w:r>
      <w:r>
        <w:rPr>
          <w:rFonts w:hint="eastAsia" w:ascii="楷体" w:hAnsi="楷体" w:eastAsia="楷体" w:cs="楷体"/>
          <w:sz w:val="32"/>
          <w:szCs w:val="32"/>
          <w:highlight w:val="none"/>
        </w:rPr>
        <w:instrText xml:space="preserve"> PAGEREF _Toc26466 </w:instrText>
      </w:r>
      <w:r>
        <w:rPr>
          <w:rFonts w:hint="eastAsia" w:ascii="楷体" w:hAnsi="楷体" w:eastAsia="楷体" w:cs="楷体"/>
          <w:sz w:val="32"/>
          <w:szCs w:val="32"/>
          <w:highlight w:val="none"/>
        </w:rPr>
        <w:fldChar w:fldCharType="separate"/>
      </w:r>
      <w:r>
        <w:rPr>
          <w:rFonts w:hint="eastAsia" w:ascii="楷体" w:hAnsi="楷体" w:eastAsia="楷体" w:cs="楷体"/>
          <w:sz w:val="32"/>
          <w:szCs w:val="32"/>
          <w:highlight w:val="none"/>
        </w:rPr>
        <w:t>27</w:t>
      </w:r>
      <w:r>
        <w:rPr>
          <w:rFonts w:hint="eastAsia" w:ascii="楷体" w:hAnsi="楷体" w:eastAsia="楷体" w:cs="楷体"/>
          <w:sz w:val="32"/>
          <w:szCs w:val="32"/>
          <w:highlight w:val="none"/>
        </w:rPr>
        <w:fldChar w:fldCharType="end"/>
      </w:r>
      <w:r>
        <w:rPr>
          <w:rFonts w:hint="eastAsia" w:ascii="楷体" w:hAnsi="楷体" w:eastAsia="楷体" w:cs="楷体"/>
          <w:sz w:val="32"/>
          <w:szCs w:val="32"/>
          <w:highlight w:val="none"/>
        </w:rPr>
        <w:fldChar w:fldCharType="end"/>
      </w:r>
    </w:p>
    <w:p>
      <w:pPr>
        <w:pStyle w:val="30"/>
        <w:tabs>
          <w:tab w:val="right" w:leader="dot" w:pos="9355"/>
          <w:tab w:val="clear" w:pos="1418"/>
          <w:tab w:val="clear" w:pos="8302"/>
        </w:tabs>
        <w:spacing w:line="720" w:lineRule="auto"/>
        <w:rPr>
          <w:rFonts w:ascii="楷体" w:hAnsi="楷体" w:eastAsia="楷体" w:cs="楷体"/>
          <w:sz w:val="32"/>
          <w:szCs w:val="32"/>
          <w:highlight w:val="none"/>
        </w:rPr>
      </w:pPr>
      <w:r>
        <w:rPr>
          <w:highlight w:val="none"/>
        </w:rPr>
        <w:fldChar w:fldCharType="begin"/>
      </w:r>
      <w:r>
        <w:rPr>
          <w:highlight w:val="none"/>
        </w:rPr>
        <w:instrText xml:space="preserve"> HYPERLINK \l "_Toc5583" </w:instrText>
      </w:r>
      <w:r>
        <w:rPr>
          <w:highlight w:val="none"/>
        </w:rPr>
        <w:fldChar w:fldCharType="separate"/>
      </w:r>
      <w:r>
        <w:rPr>
          <w:rFonts w:hint="eastAsia" w:ascii="楷体" w:hAnsi="楷体" w:eastAsia="楷体" w:cs="楷体"/>
          <w:sz w:val="32"/>
          <w:szCs w:val="32"/>
          <w:highlight w:val="none"/>
        </w:rPr>
        <w:t>第五章  评 标 方 法</w:t>
      </w:r>
      <w:r>
        <w:rPr>
          <w:rFonts w:hint="eastAsia" w:ascii="楷体" w:hAnsi="楷体" w:eastAsia="楷体" w:cs="楷体"/>
          <w:sz w:val="32"/>
          <w:szCs w:val="32"/>
          <w:highlight w:val="none"/>
        </w:rPr>
        <w:tab/>
      </w:r>
      <w:r>
        <w:rPr>
          <w:rFonts w:hint="eastAsia" w:ascii="楷体" w:hAnsi="楷体" w:eastAsia="楷体" w:cs="楷体"/>
          <w:sz w:val="32"/>
          <w:szCs w:val="32"/>
          <w:highlight w:val="none"/>
        </w:rPr>
        <w:fldChar w:fldCharType="begin"/>
      </w:r>
      <w:r>
        <w:rPr>
          <w:rFonts w:hint="eastAsia" w:ascii="楷体" w:hAnsi="楷体" w:eastAsia="楷体" w:cs="楷体"/>
          <w:sz w:val="32"/>
          <w:szCs w:val="32"/>
          <w:highlight w:val="none"/>
        </w:rPr>
        <w:instrText xml:space="preserve"> PAGEREF _Toc5583 </w:instrText>
      </w:r>
      <w:r>
        <w:rPr>
          <w:rFonts w:hint="eastAsia" w:ascii="楷体" w:hAnsi="楷体" w:eastAsia="楷体" w:cs="楷体"/>
          <w:sz w:val="32"/>
          <w:szCs w:val="32"/>
          <w:highlight w:val="none"/>
        </w:rPr>
        <w:fldChar w:fldCharType="separate"/>
      </w:r>
      <w:r>
        <w:rPr>
          <w:rFonts w:hint="eastAsia" w:ascii="楷体" w:hAnsi="楷体" w:eastAsia="楷体" w:cs="楷体"/>
          <w:sz w:val="32"/>
          <w:szCs w:val="32"/>
          <w:highlight w:val="none"/>
        </w:rPr>
        <w:t>28</w:t>
      </w:r>
      <w:r>
        <w:rPr>
          <w:rFonts w:hint="eastAsia" w:ascii="楷体" w:hAnsi="楷体" w:eastAsia="楷体" w:cs="楷体"/>
          <w:sz w:val="32"/>
          <w:szCs w:val="32"/>
          <w:highlight w:val="none"/>
        </w:rPr>
        <w:fldChar w:fldCharType="end"/>
      </w:r>
      <w:r>
        <w:rPr>
          <w:rFonts w:hint="eastAsia" w:ascii="楷体" w:hAnsi="楷体" w:eastAsia="楷体" w:cs="楷体"/>
          <w:sz w:val="32"/>
          <w:szCs w:val="32"/>
          <w:highlight w:val="none"/>
        </w:rPr>
        <w:fldChar w:fldCharType="end"/>
      </w:r>
    </w:p>
    <w:p>
      <w:pPr>
        <w:pStyle w:val="30"/>
        <w:tabs>
          <w:tab w:val="right" w:leader="dot" w:pos="9355"/>
          <w:tab w:val="clear" w:pos="1418"/>
          <w:tab w:val="clear" w:pos="8302"/>
        </w:tabs>
        <w:spacing w:line="720" w:lineRule="auto"/>
        <w:rPr>
          <w:rFonts w:ascii="楷体" w:hAnsi="楷体" w:eastAsia="楷体" w:cs="楷体"/>
          <w:sz w:val="32"/>
          <w:szCs w:val="32"/>
          <w:highlight w:val="none"/>
        </w:rPr>
      </w:pPr>
      <w:r>
        <w:rPr>
          <w:highlight w:val="none"/>
        </w:rPr>
        <w:fldChar w:fldCharType="begin"/>
      </w:r>
      <w:r>
        <w:rPr>
          <w:highlight w:val="none"/>
        </w:rPr>
        <w:instrText xml:space="preserve"> HYPERLINK \l "_Toc5407" </w:instrText>
      </w:r>
      <w:r>
        <w:rPr>
          <w:highlight w:val="none"/>
        </w:rPr>
        <w:fldChar w:fldCharType="separate"/>
      </w:r>
      <w:r>
        <w:rPr>
          <w:rFonts w:hint="eastAsia" w:ascii="楷体" w:hAnsi="楷体" w:eastAsia="楷体" w:cs="楷体"/>
          <w:bCs/>
          <w:sz w:val="32"/>
          <w:szCs w:val="32"/>
          <w:highlight w:val="none"/>
        </w:rPr>
        <w:t>第六章  投标文件构成及格式</w:t>
      </w:r>
      <w:r>
        <w:rPr>
          <w:rFonts w:hint="eastAsia" w:ascii="楷体" w:hAnsi="楷体" w:eastAsia="楷体" w:cs="楷体"/>
          <w:sz w:val="32"/>
          <w:szCs w:val="32"/>
          <w:highlight w:val="none"/>
        </w:rPr>
        <w:tab/>
      </w:r>
      <w:r>
        <w:rPr>
          <w:rFonts w:hint="eastAsia" w:ascii="楷体" w:hAnsi="楷体" w:eastAsia="楷体" w:cs="楷体"/>
          <w:sz w:val="32"/>
          <w:szCs w:val="32"/>
          <w:highlight w:val="none"/>
        </w:rPr>
        <w:fldChar w:fldCharType="begin"/>
      </w:r>
      <w:r>
        <w:rPr>
          <w:rFonts w:hint="eastAsia" w:ascii="楷体" w:hAnsi="楷体" w:eastAsia="楷体" w:cs="楷体"/>
          <w:sz w:val="32"/>
          <w:szCs w:val="32"/>
          <w:highlight w:val="none"/>
        </w:rPr>
        <w:instrText xml:space="preserve"> PAGEREF _Toc5407 </w:instrText>
      </w:r>
      <w:r>
        <w:rPr>
          <w:rFonts w:hint="eastAsia" w:ascii="楷体" w:hAnsi="楷体" w:eastAsia="楷体" w:cs="楷体"/>
          <w:sz w:val="32"/>
          <w:szCs w:val="32"/>
          <w:highlight w:val="none"/>
        </w:rPr>
        <w:fldChar w:fldCharType="separate"/>
      </w:r>
      <w:r>
        <w:rPr>
          <w:rFonts w:hint="eastAsia" w:ascii="楷体" w:hAnsi="楷体" w:eastAsia="楷体" w:cs="楷体"/>
          <w:sz w:val="32"/>
          <w:szCs w:val="32"/>
          <w:highlight w:val="none"/>
        </w:rPr>
        <w:t>37</w:t>
      </w:r>
      <w:r>
        <w:rPr>
          <w:rFonts w:hint="eastAsia" w:ascii="楷体" w:hAnsi="楷体" w:eastAsia="楷体" w:cs="楷体"/>
          <w:sz w:val="32"/>
          <w:szCs w:val="32"/>
          <w:highlight w:val="none"/>
        </w:rPr>
        <w:fldChar w:fldCharType="end"/>
      </w:r>
      <w:r>
        <w:rPr>
          <w:rFonts w:hint="eastAsia" w:ascii="楷体" w:hAnsi="楷体" w:eastAsia="楷体" w:cs="楷体"/>
          <w:sz w:val="32"/>
          <w:szCs w:val="32"/>
          <w:highlight w:val="none"/>
        </w:rPr>
        <w:fldChar w:fldCharType="end"/>
      </w:r>
    </w:p>
    <w:p>
      <w:pPr>
        <w:pStyle w:val="30"/>
        <w:spacing w:line="720" w:lineRule="auto"/>
        <w:rPr>
          <w:rFonts w:ascii="楷体" w:hAnsi="楷体" w:eastAsia="楷体" w:cs="楷体"/>
          <w:highlight w:val="none"/>
        </w:rPr>
        <w:sectPr>
          <w:headerReference r:id="rId8" w:type="first"/>
          <w:footerReference r:id="rId10" w:type="first"/>
          <w:headerReference r:id="rId7" w:type="default"/>
          <w:footerReference r:id="rId9" w:type="default"/>
          <w:pgSz w:w="11906" w:h="16838"/>
          <w:pgMar w:top="1417" w:right="1134" w:bottom="1417" w:left="1417" w:header="1134" w:footer="992" w:gutter="0"/>
          <w:pgNumType w:start="1"/>
          <w:cols w:space="720" w:num="1"/>
          <w:titlePg/>
          <w:docGrid w:type="lines" w:linePitch="333" w:charSpace="0"/>
        </w:sectPr>
      </w:pPr>
      <w:r>
        <w:rPr>
          <w:rFonts w:hint="eastAsia" w:ascii="楷体" w:hAnsi="楷体" w:eastAsia="楷体" w:cs="楷体"/>
          <w:sz w:val="32"/>
          <w:szCs w:val="32"/>
          <w:highlight w:val="none"/>
        </w:rPr>
        <w:fldChar w:fldCharType="end"/>
      </w:r>
    </w:p>
    <w:p>
      <w:pPr>
        <w:pStyle w:val="3"/>
        <w:spacing w:before="166" w:beforeLines="50" w:after="166" w:afterLines="50" w:line="500" w:lineRule="exact"/>
        <w:jc w:val="center"/>
        <w:rPr>
          <w:rFonts w:ascii="楷体" w:hAnsi="楷体" w:eastAsia="楷体" w:cs="楷体"/>
          <w:sz w:val="36"/>
          <w:szCs w:val="36"/>
          <w:highlight w:val="none"/>
        </w:rPr>
      </w:pPr>
      <w:bookmarkStart w:id="12" w:name="_Toc31289"/>
      <w:bookmarkStart w:id="13" w:name="_Toc26849"/>
      <w:bookmarkStart w:id="14" w:name="_Toc20670"/>
      <w:bookmarkStart w:id="15" w:name="_Toc28504"/>
      <w:r>
        <w:rPr>
          <w:rFonts w:hint="eastAsia" w:ascii="楷体" w:hAnsi="楷体" w:eastAsia="楷体" w:cs="楷体"/>
          <w:sz w:val="36"/>
          <w:szCs w:val="36"/>
          <w:highlight w:val="none"/>
        </w:rPr>
        <w:t xml:space="preserve">第一章  </w:t>
      </w:r>
      <w:bookmarkEnd w:id="1"/>
      <w:bookmarkEnd w:id="2"/>
      <w:bookmarkEnd w:id="3"/>
      <w:bookmarkEnd w:id="4"/>
      <w:bookmarkEnd w:id="5"/>
      <w:bookmarkEnd w:id="6"/>
      <w:bookmarkEnd w:id="7"/>
      <w:r>
        <w:rPr>
          <w:rFonts w:hint="eastAsia" w:ascii="楷体" w:hAnsi="楷体" w:eastAsia="楷体" w:cs="楷体"/>
          <w:sz w:val="36"/>
          <w:szCs w:val="36"/>
          <w:highlight w:val="none"/>
        </w:rPr>
        <w:t>招标公告</w:t>
      </w:r>
      <w:bookmarkEnd w:id="8"/>
      <w:bookmarkEnd w:id="12"/>
      <w:bookmarkEnd w:id="13"/>
      <w:bookmarkEnd w:id="14"/>
      <w:bookmarkEnd w:id="15"/>
    </w:p>
    <w:p>
      <w:pPr>
        <w:pStyle w:val="39"/>
        <w:spacing w:before="0" w:beforeAutospacing="0" w:after="0" w:afterAutospacing="0" w:line="500" w:lineRule="exact"/>
        <w:ind w:firstLine="482" w:firstLineChars="200"/>
        <w:rPr>
          <w:rFonts w:ascii="楷体" w:hAnsi="楷体" w:eastAsia="楷体" w:cs="楷体"/>
          <w:b/>
          <w:color w:val="333333"/>
          <w:highlight w:val="none"/>
        </w:rPr>
      </w:pPr>
      <w:r>
        <w:rPr>
          <w:rFonts w:hint="eastAsia" w:ascii="楷体" w:hAnsi="楷体" w:eastAsia="楷体" w:cs="楷体"/>
          <w:b/>
          <w:color w:val="333333"/>
          <w:highlight w:val="none"/>
          <w:shd w:val="clear" w:color="auto" w:fill="FFFFFF"/>
          <w:lang w:eastAsia="zh-CN"/>
        </w:rPr>
        <w:t>高新区2022年蓝博公寓办公用房租赁项目</w:t>
      </w:r>
      <w:r>
        <w:rPr>
          <w:rFonts w:hint="eastAsia" w:ascii="楷体" w:hAnsi="楷体" w:eastAsia="楷体" w:cs="楷体"/>
          <w:b/>
          <w:color w:val="333333"/>
          <w:highlight w:val="none"/>
          <w:shd w:val="clear" w:color="auto" w:fill="FFFFFF"/>
        </w:rPr>
        <w:t>潜在的投标人可在</w:t>
      </w:r>
      <w:r>
        <w:rPr>
          <w:rFonts w:hint="eastAsia" w:ascii="楷体" w:hAnsi="楷体" w:eastAsia="楷体" w:cs="楷体"/>
          <w:b/>
          <w:color w:val="333333"/>
          <w:highlight w:val="none"/>
          <w:shd w:val="clear" w:color="auto" w:fill="FFFFFF"/>
          <w:lang w:eastAsia="zh-CN"/>
        </w:rPr>
        <w:t>西安市高新区沣惠南路36号橡树街区A座1902</w:t>
      </w:r>
      <w:r>
        <w:rPr>
          <w:rFonts w:hint="eastAsia" w:ascii="楷体" w:hAnsi="楷体" w:eastAsia="楷体" w:cs="楷体"/>
          <w:b/>
          <w:color w:val="333333"/>
          <w:highlight w:val="none"/>
          <w:shd w:val="clear" w:color="auto" w:fill="FFFFFF"/>
        </w:rPr>
        <w:t>获取招标文件，并于20</w:t>
      </w:r>
      <w:r>
        <w:rPr>
          <w:rFonts w:hint="eastAsia" w:ascii="楷体" w:hAnsi="楷体" w:eastAsia="楷体" w:cs="楷体"/>
          <w:b/>
          <w:color w:val="333333"/>
          <w:highlight w:val="none"/>
          <w:u w:val="single"/>
          <w:shd w:val="clear" w:color="auto" w:fill="FFFFFF"/>
        </w:rPr>
        <w:t>21</w:t>
      </w:r>
      <w:r>
        <w:rPr>
          <w:rFonts w:hint="eastAsia" w:ascii="楷体" w:hAnsi="楷体" w:eastAsia="楷体" w:cs="楷体"/>
          <w:b/>
          <w:color w:val="333333"/>
          <w:highlight w:val="none"/>
          <w:shd w:val="clear" w:color="auto" w:fill="FFFFFF"/>
        </w:rPr>
        <w:t>-</w:t>
      </w:r>
      <w:r>
        <w:rPr>
          <w:rFonts w:hint="eastAsia" w:ascii="楷体" w:hAnsi="楷体" w:eastAsia="楷体" w:cs="楷体"/>
          <w:b/>
          <w:color w:val="333333"/>
          <w:highlight w:val="none"/>
          <w:u w:val="single"/>
          <w:shd w:val="clear" w:color="auto" w:fill="FFFFFF"/>
          <w:lang w:val="en-US" w:eastAsia="zh-CN"/>
        </w:rPr>
        <w:t xml:space="preserve"> 12 </w:t>
      </w:r>
      <w:r>
        <w:rPr>
          <w:rFonts w:hint="eastAsia" w:ascii="楷体" w:hAnsi="楷体" w:eastAsia="楷体" w:cs="楷体"/>
          <w:b/>
          <w:color w:val="333333"/>
          <w:highlight w:val="none"/>
          <w:shd w:val="clear" w:color="auto" w:fill="FFFFFF"/>
        </w:rPr>
        <w:t>-</w:t>
      </w:r>
      <w:r>
        <w:rPr>
          <w:rFonts w:hint="eastAsia" w:ascii="楷体" w:hAnsi="楷体" w:eastAsia="楷体" w:cs="楷体"/>
          <w:b/>
          <w:color w:val="333333"/>
          <w:highlight w:val="none"/>
          <w:u w:val="single"/>
          <w:shd w:val="clear" w:color="auto" w:fill="FFFFFF"/>
          <w:lang w:val="en-US" w:eastAsia="zh-CN"/>
        </w:rPr>
        <w:t xml:space="preserve"> 31 </w:t>
      </w:r>
      <w:r>
        <w:rPr>
          <w:rFonts w:hint="eastAsia" w:ascii="楷体" w:hAnsi="楷体" w:eastAsia="楷体" w:cs="楷体"/>
          <w:b/>
          <w:color w:val="333333"/>
          <w:highlight w:val="none"/>
          <w:shd w:val="clear" w:color="auto" w:fill="FFFFFF"/>
        </w:rPr>
        <w:t xml:space="preserve"> </w:t>
      </w:r>
      <w:r>
        <w:rPr>
          <w:rFonts w:hint="eastAsia" w:ascii="楷体" w:hAnsi="楷体" w:eastAsia="楷体" w:cs="楷体"/>
          <w:b/>
          <w:color w:val="333333"/>
          <w:highlight w:val="none"/>
          <w:u w:val="single"/>
          <w:shd w:val="clear" w:color="auto" w:fill="FFFFFF"/>
        </w:rPr>
        <w:t>14</w:t>
      </w:r>
      <w:r>
        <w:rPr>
          <w:rFonts w:hint="eastAsia" w:ascii="楷体" w:hAnsi="楷体" w:eastAsia="楷体" w:cs="楷体"/>
          <w:b/>
          <w:color w:val="333333"/>
          <w:highlight w:val="none"/>
          <w:shd w:val="clear" w:color="auto" w:fill="FFFFFF"/>
        </w:rPr>
        <w:t>:</w:t>
      </w:r>
      <w:r>
        <w:rPr>
          <w:rFonts w:hint="eastAsia" w:ascii="楷体" w:hAnsi="楷体" w:eastAsia="楷体" w:cs="楷体"/>
          <w:b/>
          <w:color w:val="333333"/>
          <w:highlight w:val="none"/>
          <w:u w:val="single"/>
          <w:shd w:val="clear" w:color="auto" w:fill="FFFFFF"/>
          <w:lang w:val="en-US" w:eastAsia="zh-CN"/>
        </w:rPr>
        <w:t>0</w:t>
      </w:r>
      <w:r>
        <w:rPr>
          <w:rFonts w:hint="eastAsia" w:ascii="楷体" w:hAnsi="楷体" w:eastAsia="楷体" w:cs="楷体"/>
          <w:b/>
          <w:color w:val="333333"/>
          <w:highlight w:val="none"/>
          <w:u w:val="single"/>
          <w:shd w:val="clear" w:color="auto" w:fill="FFFFFF"/>
        </w:rPr>
        <w:t>0</w:t>
      </w:r>
      <w:r>
        <w:rPr>
          <w:rFonts w:hint="eastAsia" w:ascii="楷体" w:hAnsi="楷体" w:eastAsia="楷体" w:cs="楷体"/>
          <w:b/>
          <w:color w:val="333333"/>
          <w:highlight w:val="none"/>
          <w:shd w:val="clear" w:color="auto" w:fill="FFFFFF"/>
        </w:rPr>
        <w:t>:</w:t>
      </w:r>
      <w:r>
        <w:rPr>
          <w:rFonts w:hint="eastAsia" w:ascii="楷体" w:hAnsi="楷体" w:eastAsia="楷体" w:cs="楷体"/>
          <w:b/>
          <w:color w:val="333333"/>
          <w:highlight w:val="none"/>
          <w:u w:val="single"/>
          <w:shd w:val="clear" w:color="auto" w:fill="FFFFFF"/>
        </w:rPr>
        <w:t>00</w:t>
      </w:r>
      <w:r>
        <w:rPr>
          <w:rFonts w:hint="eastAsia" w:ascii="楷体" w:hAnsi="楷体" w:eastAsia="楷体" w:cs="楷体"/>
          <w:b/>
          <w:color w:val="333333"/>
          <w:highlight w:val="none"/>
          <w:shd w:val="clear" w:color="auto" w:fill="FFFFFF"/>
        </w:rPr>
        <w:t>前递交投标文件。</w:t>
      </w:r>
    </w:p>
    <w:p>
      <w:pPr>
        <w:pStyle w:val="39"/>
        <w:spacing w:before="0" w:beforeAutospacing="0" w:after="0" w:afterAutospacing="0" w:line="500" w:lineRule="exact"/>
        <w:rPr>
          <w:rFonts w:ascii="楷体" w:hAnsi="楷体" w:eastAsia="楷体" w:cs="楷体"/>
          <w:b/>
          <w:color w:val="333333"/>
          <w:highlight w:val="none"/>
        </w:rPr>
      </w:pPr>
      <w:r>
        <w:rPr>
          <w:rFonts w:hint="eastAsia" w:ascii="楷体" w:hAnsi="楷体" w:eastAsia="楷体" w:cs="楷体"/>
          <w:b/>
          <w:color w:val="333333"/>
          <w:highlight w:val="none"/>
          <w:shd w:val="clear" w:color="auto" w:fill="FFFFFF"/>
        </w:rPr>
        <w:t>一、项目基本情况：</w:t>
      </w:r>
    </w:p>
    <w:p>
      <w:pPr>
        <w:pStyle w:val="39"/>
        <w:spacing w:before="0" w:beforeAutospacing="0" w:after="0" w:afterAutospacing="0" w:line="500" w:lineRule="exact"/>
        <w:ind w:firstLine="420"/>
        <w:rPr>
          <w:rFonts w:hint="default" w:ascii="楷体" w:hAnsi="楷体" w:eastAsia="楷体" w:cs="楷体"/>
          <w:color w:val="333333"/>
          <w:highlight w:val="none"/>
          <w:lang w:val="en-US" w:eastAsia="zh-CN"/>
        </w:rPr>
      </w:pPr>
      <w:r>
        <w:rPr>
          <w:rFonts w:hint="eastAsia" w:ascii="楷体" w:hAnsi="楷体" w:eastAsia="楷体" w:cs="楷体"/>
          <w:color w:val="333333"/>
          <w:highlight w:val="none"/>
          <w:shd w:val="clear" w:color="auto" w:fill="FFFFFF"/>
        </w:rPr>
        <w:t>1、项目编号：</w:t>
      </w:r>
      <w:r>
        <w:rPr>
          <w:rFonts w:hint="eastAsia" w:ascii="楷体" w:hAnsi="楷体" w:eastAsia="楷体" w:cs="楷体"/>
          <w:color w:val="333333"/>
          <w:highlight w:val="none"/>
          <w:shd w:val="clear" w:color="auto" w:fill="FFFFFF"/>
          <w:lang w:eastAsia="zh-CN"/>
        </w:rPr>
        <w:t>ZTZB-ZC2021109</w:t>
      </w:r>
    </w:p>
    <w:p>
      <w:pPr>
        <w:pStyle w:val="39"/>
        <w:spacing w:before="0" w:beforeAutospacing="0" w:after="0" w:afterAutospacing="0" w:line="500" w:lineRule="exact"/>
        <w:ind w:firstLine="420"/>
        <w:rPr>
          <w:rFonts w:hint="eastAsia" w:ascii="楷体" w:hAnsi="楷体" w:eastAsia="楷体" w:cs="楷体"/>
          <w:color w:val="333333"/>
          <w:highlight w:val="none"/>
          <w:lang w:eastAsia="zh-CN"/>
        </w:rPr>
      </w:pPr>
      <w:r>
        <w:rPr>
          <w:rFonts w:hint="eastAsia" w:ascii="楷体" w:hAnsi="楷体" w:eastAsia="楷体" w:cs="楷体"/>
          <w:color w:val="333333"/>
          <w:highlight w:val="none"/>
          <w:shd w:val="clear" w:color="auto" w:fill="FFFFFF"/>
        </w:rPr>
        <w:t>2、项目名称：</w:t>
      </w:r>
      <w:r>
        <w:rPr>
          <w:rFonts w:hint="eastAsia" w:ascii="楷体" w:hAnsi="楷体" w:eastAsia="楷体" w:cs="楷体"/>
          <w:color w:val="333333"/>
          <w:highlight w:val="none"/>
          <w:shd w:val="clear" w:color="auto" w:fill="FFFFFF"/>
          <w:lang w:eastAsia="zh-CN"/>
        </w:rPr>
        <w:t>高新区2022年蓝博公寓办公用房租赁项目</w:t>
      </w:r>
    </w:p>
    <w:p>
      <w:pPr>
        <w:pStyle w:val="39"/>
        <w:spacing w:before="0" w:beforeAutospacing="0" w:after="0" w:afterAutospacing="0" w:line="500" w:lineRule="exact"/>
        <w:ind w:firstLine="420"/>
        <w:rPr>
          <w:rFonts w:ascii="楷体" w:hAnsi="楷体" w:eastAsia="楷体" w:cs="楷体"/>
          <w:color w:val="333333"/>
          <w:highlight w:val="none"/>
          <w:shd w:val="clear" w:color="auto" w:fill="FFFFFF"/>
        </w:rPr>
      </w:pPr>
      <w:r>
        <w:rPr>
          <w:rFonts w:hint="eastAsia" w:ascii="楷体" w:hAnsi="楷体" w:eastAsia="楷体" w:cs="楷体"/>
          <w:color w:val="333333"/>
          <w:highlight w:val="none"/>
          <w:shd w:val="clear" w:color="auto" w:fill="FFFFFF"/>
        </w:rPr>
        <w:t>3、预算金额：</w:t>
      </w:r>
      <w:r>
        <w:rPr>
          <w:rFonts w:hint="eastAsia" w:ascii="楷体" w:hAnsi="楷体" w:eastAsia="楷体" w:cs="楷体"/>
          <w:color w:val="333333"/>
          <w:highlight w:val="none"/>
          <w:shd w:val="clear" w:color="auto" w:fill="FFFFFF"/>
          <w:lang w:val="en-US" w:eastAsia="zh-CN"/>
        </w:rPr>
        <w:t>1177900.00</w:t>
      </w:r>
    </w:p>
    <w:p>
      <w:pPr>
        <w:pStyle w:val="39"/>
        <w:spacing w:before="0" w:beforeAutospacing="0" w:after="0" w:afterAutospacing="0" w:line="500" w:lineRule="exact"/>
        <w:ind w:firstLine="420"/>
        <w:rPr>
          <w:rFonts w:ascii="楷体" w:hAnsi="楷体" w:eastAsia="楷体" w:cs="楷体"/>
          <w:color w:val="333333"/>
          <w:highlight w:val="none"/>
          <w:shd w:val="clear" w:color="auto" w:fill="FFFFFF"/>
        </w:rPr>
      </w:pPr>
      <w:r>
        <w:rPr>
          <w:rFonts w:hint="eastAsia" w:ascii="楷体" w:hAnsi="楷体" w:eastAsia="楷体" w:cs="楷体"/>
          <w:color w:val="333333"/>
          <w:highlight w:val="none"/>
          <w:shd w:val="clear" w:color="auto" w:fill="FFFFFF"/>
        </w:rPr>
        <w:t>4、最高限价：无</w:t>
      </w:r>
    </w:p>
    <w:p>
      <w:pPr>
        <w:pStyle w:val="39"/>
        <w:spacing w:before="0" w:beforeAutospacing="0" w:after="0" w:afterAutospacing="0" w:line="500" w:lineRule="exact"/>
        <w:ind w:firstLine="420"/>
        <w:rPr>
          <w:rFonts w:ascii="楷体" w:hAnsi="楷体" w:eastAsia="楷体" w:cs="楷体"/>
          <w:color w:val="333333"/>
          <w:highlight w:val="none"/>
          <w:shd w:val="clear" w:color="auto" w:fill="FFFFFF"/>
        </w:rPr>
      </w:pPr>
      <w:r>
        <w:rPr>
          <w:rFonts w:hint="eastAsia" w:ascii="楷体" w:hAnsi="楷体" w:eastAsia="楷体" w:cs="楷体"/>
          <w:color w:val="333333"/>
          <w:highlight w:val="none"/>
          <w:shd w:val="clear" w:color="auto" w:fill="FFFFFF"/>
        </w:rPr>
        <w:t>5、</w:t>
      </w:r>
      <w:r>
        <w:rPr>
          <w:rFonts w:hint="eastAsia" w:ascii="楷体" w:hAnsi="楷体" w:eastAsia="楷体" w:cs="楷体"/>
          <w:szCs w:val="24"/>
          <w:highlight w:val="none"/>
        </w:rPr>
        <w:t>采购需求：办公用房租</w:t>
      </w:r>
      <w:r>
        <w:rPr>
          <w:rFonts w:hint="eastAsia" w:ascii="楷体" w:hAnsi="楷体" w:eastAsia="楷体" w:cs="楷体"/>
          <w:szCs w:val="24"/>
          <w:highlight w:val="none"/>
          <w:lang w:val="en-US" w:eastAsia="zh-CN"/>
        </w:rPr>
        <w:t>赁</w:t>
      </w:r>
      <w:r>
        <w:rPr>
          <w:rFonts w:hint="eastAsia" w:ascii="楷体" w:hAnsi="楷体" w:eastAsia="楷体" w:cs="楷体"/>
          <w:szCs w:val="24"/>
          <w:highlight w:val="none"/>
        </w:rPr>
        <w:t>，</w:t>
      </w:r>
      <w:r>
        <w:rPr>
          <w:rFonts w:hint="eastAsia" w:ascii="楷体" w:hAnsi="楷体" w:eastAsia="楷体" w:cs="楷体"/>
          <w:szCs w:val="24"/>
          <w:highlight w:val="none"/>
          <w:lang w:val="en-US" w:eastAsia="zh-CN"/>
        </w:rPr>
        <w:t>1项</w:t>
      </w:r>
      <w:r>
        <w:rPr>
          <w:rFonts w:hint="eastAsia" w:ascii="楷体" w:hAnsi="楷体" w:eastAsia="楷体" w:cs="楷体"/>
          <w:szCs w:val="24"/>
          <w:highlight w:val="none"/>
        </w:rPr>
        <w:t>，预算金额：</w:t>
      </w:r>
      <w:r>
        <w:rPr>
          <w:rFonts w:hint="eastAsia" w:ascii="楷体" w:hAnsi="楷体" w:eastAsia="楷体" w:cs="楷体"/>
          <w:szCs w:val="24"/>
          <w:highlight w:val="none"/>
          <w:lang w:val="en-US" w:eastAsia="zh-CN"/>
        </w:rPr>
        <w:t>1177900.00</w:t>
      </w:r>
      <w:r>
        <w:rPr>
          <w:rFonts w:hint="eastAsia" w:ascii="楷体" w:hAnsi="楷体" w:eastAsia="楷体" w:cs="楷体"/>
          <w:szCs w:val="24"/>
          <w:highlight w:val="none"/>
        </w:rPr>
        <w:t>，</w:t>
      </w:r>
      <w:r>
        <w:rPr>
          <w:rFonts w:hint="eastAsia" w:ascii="楷体" w:hAnsi="楷体" w:eastAsia="楷体" w:cs="楷体"/>
          <w:szCs w:val="24"/>
          <w:highlight w:val="none"/>
          <w:lang w:val="en-US" w:eastAsia="zh-CN"/>
        </w:rPr>
        <w:t>项目概况：高新区2022年蓝博公寓办公用房租赁；</w:t>
      </w:r>
      <w:r>
        <w:rPr>
          <w:rFonts w:hint="eastAsia" w:ascii="楷体" w:hAnsi="楷体" w:eastAsia="楷体" w:cs="楷体"/>
          <w:szCs w:val="24"/>
          <w:highlight w:val="none"/>
        </w:rPr>
        <w:t>简要技术要求、用途：</w:t>
      </w:r>
      <w:r>
        <w:rPr>
          <w:rFonts w:hint="eastAsia" w:ascii="楷体" w:hAnsi="楷体" w:eastAsia="楷体" w:cs="楷体"/>
          <w:szCs w:val="24"/>
          <w:highlight w:val="none"/>
          <w:lang w:eastAsia="zh-CN"/>
        </w:rPr>
        <w:t>自用</w:t>
      </w:r>
      <w:r>
        <w:rPr>
          <w:rFonts w:hint="eastAsia" w:ascii="楷体" w:hAnsi="楷体" w:eastAsia="楷体" w:cs="楷体"/>
          <w:szCs w:val="24"/>
          <w:highlight w:val="none"/>
        </w:rPr>
        <w:t xml:space="preserve"> </w:t>
      </w:r>
    </w:p>
    <w:p>
      <w:pPr>
        <w:pStyle w:val="39"/>
        <w:spacing w:before="0" w:beforeAutospacing="0" w:after="0" w:afterAutospacing="0" w:line="500" w:lineRule="exact"/>
        <w:ind w:firstLine="420"/>
        <w:rPr>
          <w:rFonts w:ascii="楷体" w:hAnsi="楷体" w:eastAsia="楷体" w:cs="楷体"/>
          <w:color w:val="333333"/>
          <w:highlight w:val="none"/>
        </w:rPr>
      </w:pPr>
      <w:r>
        <w:rPr>
          <w:rFonts w:hint="eastAsia" w:ascii="楷体" w:hAnsi="楷体" w:eastAsia="楷体" w:cs="楷体"/>
          <w:color w:val="333333"/>
          <w:highlight w:val="none"/>
          <w:shd w:val="clear" w:color="auto" w:fill="FFFFFF"/>
        </w:rPr>
        <w:t>6、合同履行期限：202</w:t>
      </w:r>
      <w:r>
        <w:rPr>
          <w:rFonts w:hint="eastAsia" w:ascii="楷体" w:hAnsi="楷体" w:eastAsia="楷体" w:cs="楷体"/>
          <w:color w:val="333333"/>
          <w:highlight w:val="none"/>
          <w:shd w:val="clear" w:color="auto" w:fill="FFFFFF"/>
          <w:lang w:val="en-US" w:eastAsia="zh-CN"/>
        </w:rPr>
        <w:t>2</w:t>
      </w:r>
      <w:r>
        <w:rPr>
          <w:rFonts w:hint="eastAsia" w:ascii="楷体" w:hAnsi="楷体" w:eastAsia="楷体" w:cs="楷体"/>
          <w:color w:val="333333"/>
          <w:highlight w:val="none"/>
          <w:shd w:val="clear" w:color="auto" w:fill="FFFFFF"/>
        </w:rPr>
        <w:t>-</w:t>
      </w:r>
      <w:r>
        <w:rPr>
          <w:rFonts w:hint="eastAsia" w:ascii="楷体" w:hAnsi="楷体" w:eastAsia="楷体" w:cs="楷体"/>
          <w:color w:val="333333"/>
          <w:highlight w:val="none"/>
          <w:shd w:val="clear" w:color="auto" w:fill="FFFFFF"/>
          <w:lang w:val="en-US" w:eastAsia="zh-CN"/>
        </w:rPr>
        <w:t>01</w:t>
      </w:r>
      <w:r>
        <w:rPr>
          <w:rFonts w:hint="eastAsia" w:ascii="楷体" w:hAnsi="楷体" w:eastAsia="楷体" w:cs="楷体"/>
          <w:color w:val="333333"/>
          <w:highlight w:val="none"/>
          <w:shd w:val="clear" w:color="auto" w:fill="FFFFFF"/>
        </w:rPr>
        <w:t>-</w:t>
      </w:r>
      <w:r>
        <w:rPr>
          <w:rFonts w:hint="eastAsia" w:ascii="楷体" w:hAnsi="楷体" w:eastAsia="楷体" w:cs="楷体"/>
          <w:color w:val="333333"/>
          <w:highlight w:val="none"/>
          <w:shd w:val="clear" w:color="auto" w:fill="FFFFFF"/>
          <w:lang w:val="en-US" w:eastAsia="zh-CN"/>
        </w:rPr>
        <w:t xml:space="preserve">01  </w:t>
      </w:r>
      <w:r>
        <w:rPr>
          <w:rFonts w:hint="eastAsia" w:ascii="楷体" w:hAnsi="楷体" w:eastAsia="楷体" w:cs="楷体"/>
          <w:color w:val="333333"/>
          <w:highlight w:val="none"/>
          <w:shd w:val="clear" w:color="auto" w:fill="FFFFFF"/>
        </w:rPr>
        <w:t xml:space="preserve"> 00:00:00 至 2022-</w:t>
      </w:r>
      <w:r>
        <w:rPr>
          <w:rFonts w:hint="eastAsia" w:ascii="楷体" w:hAnsi="楷体" w:eastAsia="楷体" w:cs="楷体"/>
          <w:color w:val="333333"/>
          <w:highlight w:val="none"/>
          <w:shd w:val="clear" w:color="auto" w:fill="FFFFFF"/>
          <w:lang w:val="en-US" w:eastAsia="zh-CN"/>
        </w:rPr>
        <w:t>12</w:t>
      </w:r>
      <w:r>
        <w:rPr>
          <w:rFonts w:hint="eastAsia" w:ascii="楷体" w:hAnsi="楷体" w:eastAsia="楷体" w:cs="楷体"/>
          <w:color w:val="333333"/>
          <w:highlight w:val="none"/>
          <w:shd w:val="clear" w:color="auto" w:fill="FFFFFF"/>
        </w:rPr>
        <w:t>-</w:t>
      </w:r>
      <w:r>
        <w:rPr>
          <w:rFonts w:hint="eastAsia" w:ascii="楷体" w:hAnsi="楷体" w:eastAsia="楷体" w:cs="楷体"/>
          <w:color w:val="333333"/>
          <w:highlight w:val="none"/>
          <w:shd w:val="clear" w:color="auto" w:fill="FFFFFF"/>
          <w:lang w:val="en-US" w:eastAsia="zh-CN"/>
        </w:rPr>
        <w:t xml:space="preserve">31   </w:t>
      </w:r>
      <w:r>
        <w:rPr>
          <w:rFonts w:hint="eastAsia" w:ascii="楷体" w:hAnsi="楷体" w:eastAsia="楷体" w:cs="楷体"/>
          <w:color w:val="333333"/>
          <w:highlight w:val="none"/>
          <w:shd w:val="clear" w:color="auto" w:fill="FFFFFF"/>
        </w:rPr>
        <w:t xml:space="preserve"> 00:00:00（具体服务起止日期可随合同签订时间相应顺延）</w:t>
      </w:r>
    </w:p>
    <w:p>
      <w:pPr>
        <w:pStyle w:val="39"/>
        <w:spacing w:before="0" w:beforeAutospacing="0" w:after="0" w:afterAutospacing="0" w:line="500" w:lineRule="exact"/>
        <w:ind w:firstLine="420"/>
        <w:rPr>
          <w:rFonts w:ascii="楷体" w:hAnsi="楷体" w:eastAsia="楷体" w:cs="楷体"/>
          <w:color w:val="333333"/>
          <w:highlight w:val="none"/>
        </w:rPr>
      </w:pPr>
      <w:r>
        <w:rPr>
          <w:rFonts w:hint="eastAsia" w:ascii="楷体" w:hAnsi="楷体" w:eastAsia="楷体" w:cs="楷体"/>
          <w:color w:val="333333"/>
          <w:highlight w:val="none"/>
          <w:shd w:val="clear" w:color="auto" w:fill="FFFFFF"/>
        </w:rPr>
        <w:t>7、本项目是否接受联合体投标：否</w:t>
      </w:r>
    </w:p>
    <w:p>
      <w:pPr>
        <w:pStyle w:val="39"/>
        <w:spacing w:before="0" w:beforeAutospacing="0" w:after="0" w:afterAutospacing="0" w:line="500" w:lineRule="exact"/>
        <w:rPr>
          <w:rFonts w:ascii="楷体" w:hAnsi="楷体" w:eastAsia="楷体" w:cs="楷体"/>
          <w:b/>
          <w:color w:val="333333"/>
          <w:highlight w:val="none"/>
        </w:rPr>
      </w:pPr>
      <w:r>
        <w:rPr>
          <w:rFonts w:hint="eastAsia" w:ascii="楷体" w:hAnsi="楷体" w:eastAsia="楷体" w:cs="楷体"/>
          <w:b/>
          <w:color w:val="333333"/>
          <w:highlight w:val="none"/>
          <w:shd w:val="clear" w:color="auto" w:fill="FFFFFF"/>
        </w:rPr>
        <w:t>二、 投标人的资格要求</w:t>
      </w:r>
    </w:p>
    <w:p>
      <w:pPr>
        <w:pStyle w:val="39"/>
        <w:spacing w:before="0" w:beforeAutospacing="0" w:after="0" w:afterAutospacing="0" w:line="500" w:lineRule="exact"/>
        <w:ind w:firstLine="420"/>
        <w:rPr>
          <w:rFonts w:ascii="楷体" w:hAnsi="楷体" w:eastAsia="楷体" w:cs="楷体"/>
          <w:color w:val="333333"/>
          <w:highlight w:val="none"/>
          <w:shd w:val="clear" w:color="auto" w:fill="FFFFFF"/>
        </w:rPr>
      </w:pPr>
      <w:r>
        <w:rPr>
          <w:rFonts w:hint="eastAsia" w:ascii="楷体" w:hAnsi="楷体" w:eastAsia="楷体" w:cs="楷体"/>
          <w:color w:val="333333"/>
          <w:highlight w:val="none"/>
          <w:shd w:val="clear" w:color="auto" w:fill="FFFFFF"/>
        </w:rPr>
        <w:t>1、满足《中华人民共和国政府采购法》第二十二条规定</w:t>
      </w:r>
    </w:p>
    <w:p>
      <w:pPr>
        <w:pStyle w:val="39"/>
        <w:spacing w:before="0" w:beforeAutospacing="0" w:after="0" w:afterAutospacing="0" w:line="500" w:lineRule="exact"/>
        <w:ind w:firstLine="420"/>
        <w:rPr>
          <w:rFonts w:hint="eastAsia" w:ascii="楷体" w:hAnsi="楷体" w:eastAsia="楷体" w:cs="楷体"/>
          <w:color w:val="333333"/>
          <w:highlight w:val="none"/>
          <w:shd w:val="clear" w:color="auto" w:fill="FFFFFF"/>
          <w:lang w:eastAsia="zh-CN"/>
        </w:rPr>
      </w:pPr>
      <w:r>
        <w:rPr>
          <w:rFonts w:hint="eastAsia" w:ascii="楷体" w:hAnsi="楷体" w:eastAsia="楷体" w:cs="楷体"/>
          <w:color w:val="333333"/>
          <w:highlight w:val="none"/>
          <w:shd w:val="clear" w:color="auto" w:fill="FFFFFF"/>
        </w:rPr>
        <w:t>2、落实政府采购政策需满足的资格要求：</w:t>
      </w:r>
      <w:r>
        <w:rPr>
          <w:rFonts w:hint="eastAsia" w:ascii="楷体" w:hAnsi="楷体" w:eastAsia="楷体" w:cs="楷体"/>
          <w:color w:val="333333"/>
          <w:highlight w:val="none"/>
          <w:shd w:val="clear" w:color="auto" w:fill="FFFFFF"/>
          <w:lang w:eastAsia="zh-CN"/>
        </w:rPr>
        <w:t>本项目非专门面向中小企业</w:t>
      </w:r>
    </w:p>
    <w:p>
      <w:pPr>
        <w:pStyle w:val="39"/>
        <w:spacing w:before="0" w:beforeAutospacing="0" w:after="0" w:afterAutospacing="0" w:line="500" w:lineRule="exact"/>
        <w:ind w:firstLine="420"/>
        <w:rPr>
          <w:rFonts w:ascii="楷体" w:hAnsi="楷体" w:eastAsia="楷体" w:cs="楷体"/>
          <w:color w:val="333333"/>
          <w:highlight w:val="none"/>
          <w:shd w:val="clear" w:color="auto" w:fill="FFFFFF"/>
        </w:rPr>
      </w:pPr>
      <w:r>
        <w:rPr>
          <w:rFonts w:hint="eastAsia" w:ascii="楷体" w:hAnsi="楷体" w:eastAsia="楷体" w:cs="楷体"/>
          <w:color w:val="333333"/>
          <w:highlight w:val="none"/>
          <w:shd w:val="clear" w:color="auto" w:fill="FFFFFF"/>
        </w:rPr>
        <w:t>3、本项目的特定资格要求：</w:t>
      </w:r>
    </w:p>
    <w:p>
      <w:pPr>
        <w:pStyle w:val="39"/>
        <w:spacing w:before="0" w:beforeAutospacing="0" w:after="0" w:afterAutospacing="0" w:line="500" w:lineRule="exact"/>
        <w:ind w:firstLine="420"/>
        <w:rPr>
          <w:rFonts w:ascii="楷体" w:hAnsi="楷体" w:eastAsia="楷体" w:cs="楷体"/>
          <w:color w:val="333333"/>
          <w:highlight w:val="none"/>
          <w:shd w:val="clear" w:color="auto" w:fill="FFFFFF"/>
        </w:rPr>
      </w:pPr>
      <w:r>
        <w:rPr>
          <w:rFonts w:hint="eastAsia" w:ascii="楷体" w:hAnsi="楷体" w:eastAsia="楷体" w:cs="楷体"/>
          <w:color w:val="333333"/>
          <w:highlight w:val="none"/>
          <w:shd w:val="clear" w:color="auto" w:fill="FFFFFF"/>
        </w:rPr>
        <w:t>（1）法定代表人授权书（附法定代表人、被授权人身份证复印件）及被授权人身份证（法定代表人直接参加投标，须提供法定代表人身份证明及身份证原件）；</w:t>
      </w:r>
    </w:p>
    <w:p>
      <w:pPr>
        <w:pStyle w:val="39"/>
        <w:spacing w:before="0" w:beforeAutospacing="0" w:after="0" w:afterAutospacing="0" w:line="500" w:lineRule="exact"/>
        <w:ind w:firstLine="420"/>
        <w:rPr>
          <w:rFonts w:hint="eastAsia" w:ascii="楷体" w:hAnsi="楷体" w:eastAsia="楷体" w:cs="楷体"/>
          <w:color w:val="333333"/>
          <w:highlight w:val="none"/>
          <w:shd w:val="clear" w:color="auto" w:fill="FFFFFF"/>
        </w:rPr>
      </w:pPr>
      <w:r>
        <w:rPr>
          <w:rFonts w:hint="eastAsia" w:ascii="楷体" w:hAnsi="楷体" w:eastAsia="楷体" w:cs="楷体"/>
          <w:color w:val="333333"/>
          <w:highlight w:val="none"/>
          <w:shd w:val="clear" w:color="auto" w:fill="FFFFFF"/>
        </w:rPr>
        <w:t>（</w:t>
      </w:r>
      <w:r>
        <w:rPr>
          <w:rFonts w:hint="eastAsia" w:ascii="楷体" w:hAnsi="楷体" w:eastAsia="楷体" w:cs="楷体"/>
          <w:color w:val="333333"/>
          <w:highlight w:val="none"/>
          <w:shd w:val="clear" w:color="auto" w:fill="FFFFFF"/>
          <w:lang w:val="en-US" w:eastAsia="zh-CN"/>
        </w:rPr>
        <w:t>2</w:t>
      </w:r>
      <w:r>
        <w:rPr>
          <w:rFonts w:hint="eastAsia" w:ascii="楷体" w:hAnsi="楷体" w:eastAsia="楷体" w:cs="楷体"/>
          <w:color w:val="333333"/>
          <w:highlight w:val="none"/>
          <w:shd w:val="clear" w:color="auto" w:fill="FFFFFF"/>
        </w:rPr>
        <w:t>）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p>
      <w:pPr>
        <w:pStyle w:val="39"/>
        <w:spacing w:before="0" w:beforeAutospacing="0" w:after="0" w:afterAutospacing="0" w:line="500" w:lineRule="exact"/>
        <w:ind w:firstLine="420"/>
        <w:rPr>
          <w:rFonts w:hint="eastAsia" w:ascii="楷体" w:hAnsi="楷体" w:eastAsia="楷体" w:cs="楷体"/>
          <w:color w:val="333333"/>
          <w:highlight w:val="none"/>
          <w:shd w:val="clear" w:color="auto" w:fill="FFFFFF"/>
        </w:rPr>
      </w:pPr>
      <w:r>
        <w:rPr>
          <w:rFonts w:hint="eastAsia" w:ascii="楷体" w:hAnsi="楷体" w:eastAsia="楷体" w:cs="楷体"/>
          <w:color w:val="333333"/>
          <w:highlight w:val="none"/>
          <w:shd w:val="clear" w:color="auto" w:fill="FFFFFF"/>
        </w:rPr>
        <w:t>（</w:t>
      </w:r>
      <w:r>
        <w:rPr>
          <w:rFonts w:hint="eastAsia" w:ascii="楷体" w:hAnsi="楷体" w:eastAsia="楷体" w:cs="楷体"/>
          <w:color w:val="333333"/>
          <w:highlight w:val="none"/>
          <w:shd w:val="clear" w:color="auto" w:fill="FFFFFF"/>
          <w:lang w:val="en-US" w:eastAsia="zh-CN"/>
        </w:rPr>
        <w:t>3</w:t>
      </w:r>
      <w:r>
        <w:rPr>
          <w:rFonts w:hint="eastAsia" w:ascii="楷体" w:hAnsi="楷体" w:eastAsia="楷体" w:cs="楷体"/>
          <w:color w:val="333333"/>
          <w:highlight w:val="none"/>
          <w:shd w:val="clear" w:color="auto" w:fill="FFFFFF"/>
        </w:rPr>
        <w:t>）本项目不接受联合体投标。</w:t>
      </w:r>
    </w:p>
    <w:p>
      <w:pPr>
        <w:pStyle w:val="39"/>
        <w:spacing w:before="0" w:beforeAutospacing="0" w:after="0" w:afterAutospacing="0" w:line="500" w:lineRule="exact"/>
        <w:rPr>
          <w:rFonts w:ascii="楷体" w:hAnsi="楷体" w:eastAsia="楷体" w:cs="楷体"/>
          <w:b/>
          <w:color w:val="333333"/>
          <w:highlight w:val="none"/>
        </w:rPr>
      </w:pPr>
      <w:r>
        <w:rPr>
          <w:rFonts w:hint="eastAsia" w:ascii="楷体" w:hAnsi="楷体" w:eastAsia="楷体" w:cs="楷体"/>
          <w:b/>
          <w:color w:val="333333"/>
          <w:highlight w:val="none"/>
          <w:shd w:val="clear" w:color="auto" w:fill="FFFFFF"/>
        </w:rPr>
        <w:t>三、 招标文件的获取方式</w:t>
      </w:r>
    </w:p>
    <w:p>
      <w:pPr>
        <w:pStyle w:val="39"/>
        <w:spacing w:before="0" w:beforeAutospacing="0" w:after="0" w:afterAutospacing="0" w:line="500" w:lineRule="exact"/>
        <w:ind w:firstLine="420"/>
        <w:rPr>
          <w:rFonts w:ascii="楷体" w:hAnsi="楷体" w:eastAsia="楷体" w:cs="楷体"/>
          <w:color w:val="333333"/>
          <w:highlight w:val="none"/>
        </w:rPr>
      </w:pPr>
      <w:r>
        <w:rPr>
          <w:rFonts w:hint="eastAsia" w:ascii="楷体" w:hAnsi="楷体" w:eastAsia="楷体" w:cs="楷体"/>
          <w:color w:val="333333"/>
          <w:highlight w:val="none"/>
          <w:shd w:val="clear" w:color="auto" w:fill="FFFFFF"/>
        </w:rPr>
        <w:t>时间：即日起至2021-</w:t>
      </w:r>
      <w:r>
        <w:rPr>
          <w:rFonts w:hint="eastAsia" w:ascii="楷体" w:hAnsi="楷体" w:eastAsia="楷体" w:cs="楷体"/>
          <w:color w:val="333333"/>
          <w:highlight w:val="none"/>
          <w:shd w:val="clear" w:color="auto" w:fill="FFFFFF"/>
          <w:lang w:val="en-US" w:eastAsia="zh-CN"/>
        </w:rPr>
        <w:t>12</w:t>
      </w:r>
      <w:r>
        <w:rPr>
          <w:rFonts w:hint="eastAsia" w:ascii="楷体" w:hAnsi="楷体" w:eastAsia="楷体" w:cs="楷体"/>
          <w:color w:val="333333"/>
          <w:highlight w:val="none"/>
          <w:shd w:val="clear" w:color="auto" w:fill="FFFFFF"/>
        </w:rPr>
        <w:t>-</w:t>
      </w:r>
      <w:r>
        <w:rPr>
          <w:rFonts w:hint="eastAsia" w:ascii="楷体" w:hAnsi="楷体" w:eastAsia="楷体" w:cs="楷体"/>
          <w:color w:val="333333"/>
          <w:highlight w:val="none"/>
          <w:shd w:val="clear" w:color="auto" w:fill="FFFFFF"/>
          <w:lang w:val="en-US" w:eastAsia="zh-CN"/>
        </w:rPr>
        <w:t xml:space="preserve">17    </w:t>
      </w:r>
      <w:r>
        <w:rPr>
          <w:rFonts w:hint="eastAsia" w:ascii="楷体" w:hAnsi="楷体" w:eastAsia="楷体" w:cs="楷体"/>
          <w:color w:val="333333"/>
          <w:highlight w:val="none"/>
          <w:shd w:val="clear" w:color="auto" w:fill="FFFFFF"/>
        </w:rPr>
        <w:t xml:space="preserve"> 17:00:00 止</w:t>
      </w:r>
    </w:p>
    <w:p>
      <w:pPr>
        <w:pStyle w:val="39"/>
        <w:spacing w:before="0" w:beforeAutospacing="0" w:after="0" w:afterAutospacing="0" w:line="500" w:lineRule="exact"/>
        <w:ind w:firstLine="420"/>
        <w:rPr>
          <w:rFonts w:hint="eastAsia" w:ascii="楷体" w:hAnsi="楷体" w:eastAsia="楷体" w:cs="楷体"/>
          <w:color w:val="333333"/>
          <w:highlight w:val="none"/>
          <w:lang w:eastAsia="zh-CN"/>
        </w:rPr>
      </w:pPr>
      <w:r>
        <w:rPr>
          <w:rFonts w:hint="eastAsia" w:ascii="楷体" w:hAnsi="楷体" w:eastAsia="楷体" w:cs="楷体"/>
          <w:color w:val="333333"/>
          <w:highlight w:val="none"/>
          <w:shd w:val="clear" w:color="auto" w:fill="FFFFFF"/>
        </w:rPr>
        <w:t>地点：</w:t>
      </w:r>
      <w:r>
        <w:rPr>
          <w:rFonts w:hint="eastAsia" w:ascii="楷体" w:hAnsi="楷体" w:eastAsia="楷体" w:cs="楷体"/>
          <w:color w:val="333333"/>
          <w:highlight w:val="none"/>
          <w:shd w:val="clear" w:color="auto" w:fill="FFFFFF"/>
          <w:lang w:eastAsia="zh-CN"/>
        </w:rPr>
        <w:t>西安市高新区沣惠南路36号橡树街区A座1902</w:t>
      </w:r>
    </w:p>
    <w:p>
      <w:pPr>
        <w:pStyle w:val="39"/>
        <w:spacing w:before="0" w:beforeAutospacing="0" w:after="0" w:afterAutospacing="0" w:line="500" w:lineRule="exact"/>
        <w:ind w:firstLine="420"/>
        <w:rPr>
          <w:rFonts w:ascii="楷体" w:hAnsi="楷体" w:eastAsia="楷体" w:cs="楷体"/>
          <w:color w:val="333333"/>
          <w:highlight w:val="none"/>
        </w:rPr>
      </w:pPr>
      <w:r>
        <w:rPr>
          <w:rFonts w:hint="eastAsia" w:ascii="楷体" w:hAnsi="楷体" w:eastAsia="楷体" w:cs="楷体"/>
          <w:color w:val="333333"/>
          <w:highlight w:val="none"/>
          <w:shd w:val="clear" w:color="auto" w:fill="FFFFFF"/>
        </w:rPr>
        <w:t>方式：现场购买/邮寄</w:t>
      </w:r>
    </w:p>
    <w:p>
      <w:pPr>
        <w:pStyle w:val="39"/>
        <w:spacing w:before="0" w:beforeAutospacing="0" w:after="0" w:afterAutospacing="0" w:line="500" w:lineRule="exact"/>
        <w:ind w:firstLine="420"/>
        <w:rPr>
          <w:rFonts w:ascii="楷体" w:hAnsi="楷体" w:eastAsia="楷体" w:cs="楷体"/>
          <w:color w:val="333333"/>
          <w:highlight w:val="none"/>
        </w:rPr>
      </w:pPr>
      <w:r>
        <w:rPr>
          <w:rFonts w:hint="eastAsia" w:ascii="楷体" w:hAnsi="楷体" w:eastAsia="楷体" w:cs="楷体"/>
          <w:color w:val="333333"/>
          <w:highlight w:val="none"/>
          <w:shd w:val="clear" w:color="auto" w:fill="FFFFFF"/>
        </w:rPr>
        <w:t>售价：免费赠送</w:t>
      </w:r>
    </w:p>
    <w:p>
      <w:pPr>
        <w:pStyle w:val="39"/>
        <w:spacing w:before="0" w:beforeAutospacing="0" w:after="0" w:afterAutospacing="0" w:line="500" w:lineRule="exact"/>
        <w:ind w:firstLine="420"/>
        <w:rPr>
          <w:rFonts w:ascii="楷体" w:hAnsi="楷体" w:eastAsia="楷体" w:cs="楷体"/>
          <w:color w:val="333333"/>
          <w:highlight w:val="none"/>
        </w:rPr>
      </w:pPr>
      <w:r>
        <w:rPr>
          <w:rStyle w:val="47"/>
          <w:rFonts w:hint="eastAsia" w:ascii="楷体" w:hAnsi="楷体" w:eastAsia="楷体" w:cs="楷体"/>
          <w:color w:val="333333"/>
          <w:highlight w:val="none"/>
          <w:shd w:val="clear" w:color="auto" w:fill="FFFFFF"/>
        </w:rPr>
        <w:t>注：领取招标文件请携带单位介绍信原件，经办人身份证原件及加盖供应商公章的身份证复印件。(提示:请供应商按照陕西省财政厅关于政府采购供应商注册登记有关事项的通知中的要求，通过陕西省政府采购网（http://www.ccgp-shaanxi.gov.cn/）注册登记加入陕西省政府采购供应商库。)</w:t>
      </w:r>
    </w:p>
    <w:p>
      <w:pPr>
        <w:pStyle w:val="39"/>
        <w:spacing w:before="0" w:beforeAutospacing="0" w:after="0" w:afterAutospacing="0" w:line="500" w:lineRule="exact"/>
        <w:rPr>
          <w:rFonts w:ascii="楷体" w:hAnsi="楷体" w:eastAsia="楷体" w:cs="楷体"/>
          <w:b/>
          <w:color w:val="333333"/>
          <w:highlight w:val="none"/>
        </w:rPr>
      </w:pPr>
      <w:r>
        <w:rPr>
          <w:rFonts w:hint="eastAsia" w:ascii="楷体" w:hAnsi="楷体" w:eastAsia="楷体" w:cs="楷体"/>
          <w:b/>
          <w:color w:val="333333"/>
          <w:highlight w:val="none"/>
          <w:shd w:val="clear" w:color="auto" w:fill="FFFFFF"/>
        </w:rPr>
        <w:t>四、 投标文件递交</w:t>
      </w:r>
    </w:p>
    <w:p>
      <w:pPr>
        <w:pStyle w:val="39"/>
        <w:spacing w:before="0" w:beforeAutospacing="0" w:after="0" w:afterAutospacing="0" w:line="500" w:lineRule="exact"/>
        <w:ind w:firstLine="420"/>
        <w:rPr>
          <w:rFonts w:ascii="楷体" w:hAnsi="楷体" w:eastAsia="楷体" w:cs="楷体"/>
          <w:color w:val="333333"/>
          <w:highlight w:val="none"/>
        </w:rPr>
      </w:pPr>
      <w:r>
        <w:rPr>
          <w:rFonts w:hint="eastAsia" w:ascii="楷体" w:hAnsi="楷体" w:eastAsia="楷体" w:cs="楷体"/>
          <w:color w:val="333333"/>
          <w:highlight w:val="none"/>
          <w:shd w:val="clear" w:color="auto" w:fill="FFFFFF"/>
        </w:rPr>
        <w:t>截止时间：20</w:t>
      </w:r>
      <w:r>
        <w:rPr>
          <w:rFonts w:hint="eastAsia" w:ascii="楷体" w:hAnsi="楷体" w:eastAsia="楷体" w:cs="楷体"/>
          <w:color w:val="333333"/>
          <w:highlight w:val="none"/>
          <w:u w:val="single"/>
          <w:shd w:val="clear" w:color="auto" w:fill="FFFFFF"/>
        </w:rPr>
        <w:t>21</w:t>
      </w:r>
      <w:r>
        <w:rPr>
          <w:rFonts w:hint="eastAsia" w:ascii="楷体" w:hAnsi="楷体" w:eastAsia="楷体" w:cs="楷体"/>
          <w:color w:val="333333"/>
          <w:highlight w:val="none"/>
          <w:shd w:val="clear" w:color="auto" w:fill="FFFFFF"/>
        </w:rPr>
        <w:t>-</w:t>
      </w:r>
      <w:r>
        <w:rPr>
          <w:rFonts w:hint="eastAsia" w:ascii="楷体" w:hAnsi="楷体" w:eastAsia="楷体" w:cs="楷体"/>
          <w:color w:val="333333"/>
          <w:highlight w:val="none"/>
          <w:u w:val="single"/>
          <w:shd w:val="clear" w:color="auto" w:fill="FFFFFF"/>
          <w:lang w:val="en-US" w:eastAsia="zh-CN"/>
        </w:rPr>
        <w:t xml:space="preserve"> 12 </w:t>
      </w:r>
      <w:r>
        <w:rPr>
          <w:rFonts w:hint="eastAsia" w:ascii="楷体" w:hAnsi="楷体" w:eastAsia="楷体" w:cs="楷体"/>
          <w:color w:val="333333"/>
          <w:highlight w:val="none"/>
          <w:shd w:val="clear" w:color="auto" w:fill="FFFFFF"/>
        </w:rPr>
        <w:t>-</w:t>
      </w:r>
      <w:r>
        <w:rPr>
          <w:rFonts w:hint="eastAsia" w:ascii="楷体" w:hAnsi="楷体" w:eastAsia="楷体" w:cs="楷体"/>
          <w:color w:val="333333"/>
          <w:highlight w:val="none"/>
          <w:u w:val="single"/>
          <w:shd w:val="clear" w:color="auto" w:fill="FFFFFF"/>
          <w:lang w:val="en-US" w:eastAsia="zh-CN"/>
        </w:rPr>
        <w:t xml:space="preserve"> 31 </w:t>
      </w:r>
      <w:r>
        <w:rPr>
          <w:rFonts w:hint="eastAsia" w:ascii="楷体" w:hAnsi="楷体" w:eastAsia="楷体" w:cs="楷体"/>
          <w:color w:val="333333"/>
          <w:highlight w:val="none"/>
          <w:shd w:val="clear" w:color="auto" w:fill="FFFFFF"/>
        </w:rPr>
        <w:t xml:space="preserve"> </w:t>
      </w:r>
      <w:r>
        <w:rPr>
          <w:rFonts w:hint="eastAsia" w:ascii="楷体" w:hAnsi="楷体" w:eastAsia="楷体" w:cs="楷体"/>
          <w:color w:val="333333"/>
          <w:highlight w:val="none"/>
          <w:u w:val="single"/>
          <w:shd w:val="clear" w:color="auto" w:fill="FFFFFF"/>
        </w:rPr>
        <w:t>14</w:t>
      </w:r>
      <w:r>
        <w:rPr>
          <w:rFonts w:hint="eastAsia" w:ascii="楷体" w:hAnsi="楷体" w:eastAsia="楷体" w:cs="楷体"/>
          <w:color w:val="333333"/>
          <w:highlight w:val="none"/>
          <w:shd w:val="clear" w:color="auto" w:fill="FFFFFF"/>
        </w:rPr>
        <w:t>:</w:t>
      </w:r>
      <w:r>
        <w:rPr>
          <w:rFonts w:hint="eastAsia" w:ascii="楷体" w:hAnsi="楷体" w:eastAsia="楷体" w:cs="楷体"/>
          <w:color w:val="333333"/>
          <w:highlight w:val="none"/>
          <w:u w:val="single"/>
          <w:shd w:val="clear" w:color="auto" w:fill="FFFFFF"/>
          <w:lang w:val="en-US" w:eastAsia="zh-CN"/>
        </w:rPr>
        <w:t>0</w:t>
      </w:r>
      <w:r>
        <w:rPr>
          <w:rFonts w:hint="eastAsia" w:ascii="楷体" w:hAnsi="楷体" w:eastAsia="楷体" w:cs="楷体"/>
          <w:color w:val="333333"/>
          <w:highlight w:val="none"/>
          <w:u w:val="single"/>
          <w:shd w:val="clear" w:color="auto" w:fill="FFFFFF"/>
        </w:rPr>
        <w:t>0</w:t>
      </w:r>
      <w:r>
        <w:rPr>
          <w:rFonts w:hint="eastAsia" w:ascii="楷体" w:hAnsi="楷体" w:eastAsia="楷体" w:cs="楷体"/>
          <w:color w:val="333333"/>
          <w:highlight w:val="none"/>
          <w:shd w:val="clear" w:color="auto" w:fill="FFFFFF"/>
        </w:rPr>
        <w:t>:00</w:t>
      </w:r>
    </w:p>
    <w:p>
      <w:pPr>
        <w:pStyle w:val="39"/>
        <w:spacing w:before="0" w:beforeAutospacing="0" w:after="0" w:afterAutospacing="0" w:line="500" w:lineRule="exact"/>
        <w:ind w:firstLine="420"/>
        <w:rPr>
          <w:rFonts w:ascii="楷体" w:hAnsi="楷体" w:eastAsia="楷体" w:cs="楷体"/>
          <w:color w:val="333333"/>
          <w:highlight w:val="none"/>
        </w:rPr>
      </w:pPr>
      <w:r>
        <w:rPr>
          <w:rFonts w:hint="eastAsia" w:ascii="楷体" w:hAnsi="楷体" w:eastAsia="楷体" w:cs="楷体"/>
          <w:color w:val="333333"/>
          <w:highlight w:val="none"/>
          <w:shd w:val="clear" w:color="auto" w:fill="FFFFFF"/>
        </w:rPr>
        <w:t>地点：</w:t>
      </w:r>
      <w:r>
        <w:rPr>
          <w:rFonts w:hint="eastAsia" w:ascii="楷体" w:hAnsi="楷体" w:eastAsia="楷体" w:cs="楷体"/>
          <w:color w:val="333333"/>
          <w:highlight w:val="none"/>
          <w:shd w:val="clear" w:color="auto" w:fill="FFFFFF"/>
          <w:lang w:eastAsia="zh-CN"/>
        </w:rPr>
        <w:t>西安市高新区沣惠南路36号橡树街区A座1902</w:t>
      </w:r>
      <w:r>
        <w:rPr>
          <w:rFonts w:hint="eastAsia" w:ascii="楷体" w:hAnsi="楷体" w:eastAsia="楷体" w:cs="楷体"/>
          <w:color w:val="333333"/>
          <w:highlight w:val="none"/>
          <w:shd w:val="clear" w:color="auto" w:fill="FFFFFF"/>
        </w:rPr>
        <w:t>开标一室</w:t>
      </w:r>
    </w:p>
    <w:p>
      <w:pPr>
        <w:pStyle w:val="39"/>
        <w:spacing w:before="0" w:beforeAutospacing="0" w:after="0" w:afterAutospacing="0" w:line="500" w:lineRule="exact"/>
        <w:rPr>
          <w:rFonts w:ascii="楷体" w:hAnsi="楷体" w:eastAsia="楷体" w:cs="楷体"/>
          <w:b/>
          <w:color w:val="333333"/>
          <w:highlight w:val="none"/>
        </w:rPr>
      </w:pPr>
      <w:r>
        <w:rPr>
          <w:rFonts w:hint="eastAsia" w:ascii="楷体" w:hAnsi="楷体" w:eastAsia="楷体" w:cs="楷体"/>
          <w:b/>
          <w:color w:val="333333"/>
          <w:highlight w:val="none"/>
          <w:shd w:val="clear" w:color="auto" w:fill="FFFFFF"/>
        </w:rPr>
        <w:t>五、公告期限</w:t>
      </w:r>
    </w:p>
    <w:p>
      <w:pPr>
        <w:pStyle w:val="39"/>
        <w:spacing w:before="0" w:beforeAutospacing="0" w:after="0" w:afterAutospacing="0" w:line="500" w:lineRule="exact"/>
        <w:ind w:firstLine="420"/>
        <w:rPr>
          <w:rFonts w:ascii="楷体" w:hAnsi="楷体" w:eastAsia="楷体" w:cs="楷体"/>
          <w:color w:val="333333"/>
          <w:highlight w:val="none"/>
        </w:rPr>
      </w:pPr>
      <w:r>
        <w:rPr>
          <w:rFonts w:hint="eastAsia" w:ascii="楷体" w:hAnsi="楷体" w:eastAsia="楷体" w:cs="楷体"/>
          <w:color w:val="333333"/>
          <w:highlight w:val="none"/>
          <w:shd w:val="clear" w:color="auto" w:fill="FFFFFF"/>
        </w:rPr>
        <w:t>自本公告发布之日起5个工作日。</w:t>
      </w:r>
    </w:p>
    <w:p>
      <w:pPr>
        <w:pStyle w:val="39"/>
        <w:numPr>
          <w:ilvl w:val="0"/>
          <w:numId w:val="5"/>
        </w:numPr>
        <w:spacing w:before="0" w:beforeAutospacing="0" w:after="0" w:afterAutospacing="0" w:line="500" w:lineRule="exact"/>
        <w:rPr>
          <w:rFonts w:ascii="楷体" w:hAnsi="楷体" w:eastAsia="楷体" w:cs="楷体"/>
          <w:b/>
          <w:color w:val="333333"/>
          <w:highlight w:val="none"/>
          <w:shd w:val="clear" w:color="auto" w:fill="FFFFFF"/>
        </w:rPr>
      </w:pPr>
      <w:r>
        <w:rPr>
          <w:rFonts w:hint="eastAsia" w:ascii="楷体" w:hAnsi="楷体" w:eastAsia="楷体" w:cs="楷体"/>
          <w:b/>
          <w:color w:val="333333"/>
          <w:highlight w:val="none"/>
          <w:shd w:val="clear" w:color="auto" w:fill="FFFFFF"/>
        </w:rPr>
        <w:t>其他补充事宜</w:t>
      </w:r>
    </w:p>
    <w:p>
      <w:pPr>
        <w:pStyle w:val="39"/>
        <w:spacing w:before="0" w:beforeAutospacing="0" w:after="0" w:afterAutospacing="0" w:line="500" w:lineRule="exact"/>
        <w:ind w:firstLine="420"/>
        <w:rPr>
          <w:rFonts w:ascii="楷体" w:hAnsi="楷体" w:eastAsia="楷体" w:cs="楷体"/>
          <w:color w:val="333333"/>
          <w:highlight w:val="none"/>
          <w:shd w:val="clear" w:color="auto" w:fill="FFFFFF"/>
        </w:rPr>
      </w:pPr>
      <w:r>
        <w:rPr>
          <w:rFonts w:hint="eastAsia" w:ascii="楷体" w:hAnsi="楷体" w:eastAsia="楷体" w:cs="楷体"/>
          <w:color w:val="333333"/>
          <w:highlight w:val="none"/>
          <w:shd w:val="clear" w:color="auto" w:fill="FFFFFF"/>
        </w:rPr>
        <w:t>需要落实的政府采购政策：</w:t>
      </w:r>
    </w:p>
    <w:p>
      <w:pPr>
        <w:pStyle w:val="39"/>
        <w:spacing w:before="0" w:beforeAutospacing="0" w:after="0" w:afterAutospacing="0" w:line="500" w:lineRule="exact"/>
        <w:ind w:firstLine="420"/>
        <w:rPr>
          <w:rFonts w:ascii="楷体" w:hAnsi="楷体" w:eastAsia="楷体" w:cs="楷体"/>
          <w:color w:val="333333"/>
          <w:highlight w:val="none"/>
          <w:shd w:val="clear" w:color="auto" w:fill="FFFFFF"/>
        </w:rPr>
      </w:pPr>
      <w:r>
        <w:rPr>
          <w:rFonts w:hint="eastAsia" w:ascii="楷体" w:hAnsi="楷体" w:eastAsia="楷体" w:cs="楷体"/>
          <w:color w:val="333333"/>
          <w:highlight w:val="none"/>
          <w:shd w:val="clear" w:color="auto" w:fill="FFFFFF"/>
        </w:rPr>
        <w:t>（1）《政府采购促进中小企业发展管理办法》（财库〔2020〕46号）；</w:t>
      </w:r>
    </w:p>
    <w:p>
      <w:pPr>
        <w:pStyle w:val="39"/>
        <w:spacing w:before="0" w:beforeAutospacing="0" w:after="0" w:afterAutospacing="0" w:line="500" w:lineRule="exact"/>
        <w:ind w:firstLine="420"/>
        <w:rPr>
          <w:rFonts w:ascii="楷体" w:hAnsi="楷体" w:eastAsia="楷体" w:cs="楷体"/>
          <w:color w:val="333333"/>
          <w:highlight w:val="none"/>
          <w:shd w:val="clear" w:color="auto" w:fill="FFFFFF"/>
        </w:rPr>
      </w:pPr>
      <w:r>
        <w:rPr>
          <w:rFonts w:hint="eastAsia" w:ascii="楷体" w:hAnsi="楷体" w:eastAsia="楷体" w:cs="楷体"/>
          <w:color w:val="333333"/>
          <w:highlight w:val="none"/>
          <w:shd w:val="clear" w:color="auto" w:fill="FFFFFF"/>
        </w:rPr>
        <w:t>（2）《财政部司法部关于政府采购支持监狱企业发展有关问题的通知》（财库〔2014〕68 号）；</w:t>
      </w:r>
    </w:p>
    <w:p>
      <w:pPr>
        <w:pStyle w:val="39"/>
        <w:spacing w:before="0" w:beforeAutospacing="0" w:after="0" w:afterAutospacing="0" w:line="500" w:lineRule="exact"/>
        <w:ind w:firstLine="420"/>
        <w:rPr>
          <w:rFonts w:ascii="楷体" w:hAnsi="楷体" w:eastAsia="楷体" w:cs="楷体"/>
          <w:color w:val="333333"/>
          <w:highlight w:val="none"/>
          <w:shd w:val="clear" w:color="auto" w:fill="FFFFFF"/>
        </w:rPr>
      </w:pPr>
      <w:r>
        <w:rPr>
          <w:rFonts w:hint="eastAsia" w:ascii="楷体" w:hAnsi="楷体" w:eastAsia="楷体" w:cs="楷体"/>
          <w:color w:val="333333"/>
          <w:highlight w:val="none"/>
          <w:shd w:val="clear" w:color="auto" w:fill="FFFFFF"/>
        </w:rPr>
        <w:t>（3）《国务院办公厅关于建立政府强制采购节能产品制度的通知》（国发办〔2007〕51号）；</w:t>
      </w:r>
    </w:p>
    <w:p>
      <w:pPr>
        <w:pStyle w:val="39"/>
        <w:spacing w:before="0" w:beforeAutospacing="0" w:after="0" w:afterAutospacing="0" w:line="500" w:lineRule="exact"/>
        <w:ind w:firstLine="420"/>
        <w:rPr>
          <w:rFonts w:ascii="楷体" w:hAnsi="楷体" w:eastAsia="楷体" w:cs="楷体"/>
          <w:color w:val="333333"/>
          <w:highlight w:val="none"/>
          <w:shd w:val="clear" w:color="auto" w:fill="FFFFFF"/>
        </w:rPr>
      </w:pPr>
      <w:r>
        <w:rPr>
          <w:rFonts w:hint="eastAsia" w:ascii="楷体" w:hAnsi="楷体" w:eastAsia="楷体" w:cs="楷体"/>
          <w:color w:val="333333"/>
          <w:highlight w:val="none"/>
          <w:shd w:val="clear" w:color="auto" w:fill="FFFFFF"/>
        </w:rPr>
        <w:t>（4）《节能产品政府采购实施意见》（财库〔2004〕185号）；</w:t>
      </w:r>
    </w:p>
    <w:p>
      <w:pPr>
        <w:pStyle w:val="39"/>
        <w:spacing w:before="0" w:beforeAutospacing="0" w:after="0" w:afterAutospacing="0" w:line="500" w:lineRule="exact"/>
        <w:ind w:firstLine="420"/>
        <w:rPr>
          <w:rFonts w:ascii="楷体" w:hAnsi="楷体" w:eastAsia="楷体" w:cs="楷体"/>
          <w:color w:val="333333"/>
          <w:highlight w:val="none"/>
          <w:shd w:val="clear" w:color="auto" w:fill="FFFFFF"/>
        </w:rPr>
      </w:pPr>
      <w:r>
        <w:rPr>
          <w:rFonts w:hint="eastAsia" w:ascii="楷体" w:hAnsi="楷体" w:eastAsia="楷体" w:cs="楷体"/>
          <w:color w:val="333333"/>
          <w:highlight w:val="none"/>
          <w:shd w:val="clear" w:color="auto" w:fill="FFFFFF"/>
        </w:rPr>
        <w:t>（5）《环境标志产品政府采购实施的意见》（财库〔2006〕90号）；</w:t>
      </w:r>
    </w:p>
    <w:p>
      <w:pPr>
        <w:pStyle w:val="39"/>
        <w:spacing w:before="0" w:beforeAutospacing="0" w:after="0" w:afterAutospacing="0" w:line="500" w:lineRule="exact"/>
        <w:ind w:firstLine="420"/>
        <w:rPr>
          <w:rFonts w:ascii="楷体" w:hAnsi="楷体" w:eastAsia="楷体" w:cs="楷体"/>
          <w:color w:val="333333"/>
          <w:highlight w:val="none"/>
          <w:shd w:val="clear" w:color="auto" w:fill="FFFFFF"/>
        </w:rPr>
      </w:pPr>
      <w:r>
        <w:rPr>
          <w:rFonts w:hint="eastAsia" w:ascii="楷体" w:hAnsi="楷体" w:eastAsia="楷体" w:cs="楷体"/>
          <w:color w:val="333333"/>
          <w:highlight w:val="none"/>
          <w:shd w:val="clear" w:color="auto" w:fill="FFFFFF"/>
        </w:rPr>
        <w:t>（6）《三部门联合发布关于促进残疾人就业政府采购政策的通知》（财库〔2017〕141号）；</w:t>
      </w:r>
    </w:p>
    <w:p>
      <w:pPr>
        <w:pStyle w:val="39"/>
        <w:spacing w:before="0" w:beforeAutospacing="0" w:after="0" w:afterAutospacing="0" w:line="500" w:lineRule="exact"/>
        <w:ind w:firstLine="420"/>
        <w:rPr>
          <w:rFonts w:ascii="楷体" w:hAnsi="楷体" w:eastAsia="楷体" w:cs="楷体"/>
          <w:color w:val="333333"/>
          <w:highlight w:val="none"/>
          <w:shd w:val="clear" w:color="auto" w:fill="FFFFFF"/>
        </w:rPr>
      </w:pPr>
      <w:r>
        <w:rPr>
          <w:rFonts w:hint="eastAsia" w:ascii="楷体" w:hAnsi="楷体" w:eastAsia="楷体" w:cs="楷体"/>
          <w:color w:val="333333"/>
          <w:highlight w:val="none"/>
          <w:shd w:val="clear" w:color="auto" w:fill="FFFFFF"/>
        </w:rPr>
        <w:t>（7）《财政部发展改革委生态环境部市场监管总局关于调整优化节能产品、环境标志产品政府采购执行机制的通知》（财库〔2019〕9号）；</w:t>
      </w:r>
    </w:p>
    <w:p>
      <w:pPr>
        <w:pStyle w:val="39"/>
        <w:spacing w:before="0" w:beforeAutospacing="0" w:after="0" w:afterAutospacing="0" w:line="500" w:lineRule="exact"/>
        <w:ind w:firstLine="420"/>
        <w:rPr>
          <w:rFonts w:ascii="楷体" w:hAnsi="楷体" w:eastAsia="楷体" w:cs="楷体"/>
          <w:color w:val="333333"/>
          <w:highlight w:val="none"/>
          <w:shd w:val="clear" w:color="auto" w:fill="FFFFFF"/>
        </w:rPr>
      </w:pPr>
      <w:r>
        <w:rPr>
          <w:rFonts w:hint="eastAsia" w:ascii="楷体" w:hAnsi="楷体" w:eastAsia="楷体" w:cs="楷体"/>
          <w:color w:val="333333"/>
          <w:highlight w:val="none"/>
          <w:shd w:val="clear" w:color="auto" w:fill="FFFFFF"/>
        </w:rPr>
        <w:t>（8）陕西省财政厅关于印发《陕西省中小企业政府采购信用融资办法》（陕财办采〔2018〕23号）；</w:t>
      </w:r>
    </w:p>
    <w:p>
      <w:pPr>
        <w:pStyle w:val="39"/>
        <w:spacing w:before="0" w:beforeAutospacing="0" w:after="0" w:afterAutospacing="0" w:line="500" w:lineRule="exact"/>
        <w:ind w:firstLine="420"/>
        <w:rPr>
          <w:rFonts w:ascii="楷体" w:hAnsi="楷体" w:eastAsia="楷体" w:cs="楷体"/>
          <w:color w:val="333333"/>
          <w:highlight w:val="none"/>
          <w:shd w:val="clear" w:color="auto" w:fill="FFFFFF"/>
        </w:rPr>
      </w:pPr>
      <w:r>
        <w:rPr>
          <w:rFonts w:hint="eastAsia" w:ascii="楷体" w:hAnsi="楷体" w:eastAsia="楷体" w:cs="楷体"/>
          <w:color w:val="333333"/>
          <w:highlight w:val="none"/>
          <w:shd w:val="clear" w:color="auto" w:fill="FFFFFF"/>
        </w:rPr>
        <w:t>（9）《财政部 农业农村部 国家乡村振兴局关于运用政府采购政策支持乡村产业振兴的通知》（财库〔2021〕19号）；</w:t>
      </w:r>
    </w:p>
    <w:p>
      <w:pPr>
        <w:pStyle w:val="39"/>
        <w:spacing w:before="0" w:beforeAutospacing="0" w:after="0" w:afterAutospacing="0" w:line="500" w:lineRule="exact"/>
        <w:ind w:firstLine="420"/>
        <w:rPr>
          <w:rFonts w:ascii="楷体" w:hAnsi="楷体" w:eastAsia="楷体" w:cs="楷体"/>
          <w:b/>
          <w:color w:val="333333"/>
          <w:highlight w:val="none"/>
          <w:shd w:val="clear" w:color="auto" w:fill="FFFFFF"/>
        </w:rPr>
      </w:pPr>
      <w:r>
        <w:rPr>
          <w:rFonts w:hint="eastAsia" w:ascii="楷体" w:hAnsi="楷体" w:eastAsia="楷体" w:cs="楷体"/>
          <w:color w:val="333333"/>
          <w:highlight w:val="none"/>
          <w:shd w:val="clear" w:color="auto" w:fill="FFFFFF"/>
        </w:rPr>
        <w:t>（10）其他需要落实的政府采购政策。</w:t>
      </w:r>
    </w:p>
    <w:p>
      <w:pPr>
        <w:pStyle w:val="39"/>
        <w:spacing w:before="0" w:beforeAutospacing="0" w:after="0" w:afterAutospacing="0" w:line="500" w:lineRule="exact"/>
        <w:rPr>
          <w:rFonts w:ascii="楷体" w:hAnsi="楷体" w:eastAsia="楷体" w:cs="楷体"/>
          <w:b/>
          <w:color w:val="333333"/>
          <w:highlight w:val="none"/>
        </w:rPr>
      </w:pPr>
      <w:r>
        <w:rPr>
          <w:rFonts w:hint="eastAsia" w:ascii="楷体" w:hAnsi="楷体" w:eastAsia="楷体" w:cs="楷体"/>
          <w:b/>
          <w:color w:val="333333"/>
          <w:highlight w:val="none"/>
          <w:shd w:val="clear" w:color="auto" w:fill="FFFFFF"/>
        </w:rPr>
        <w:t>七、对本次招标提出询问，请按以下方式联系。</w:t>
      </w:r>
    </w:p>
    <w:p>
      <w:pPr>
        <w:pStyle w:val="39"/>
        <w:spacing w:before="0" w:beforeAutospacing="0" w:after="0" w:afterAutospacing="0" w:line="500" w:lineRule="exact"/>
        <w:ind w:firstLine="420"/>
        <w:rPr>
          <w:rFonts w:hint="eastAsia" w:ascii="楷体" w:hAnsi="楷体" w:eastAsia="楷体" w:cs="楷体"/>
          <w:color w:val="333333"/>
          <w:highlight w:val="none"/>
          <w:shd w:val="clear" w:color="auto" w:fill="FFFFFF"/>
          <w:lang w:eastAsia="zh-CN"/>
        </w:rPr>
      </w:pPr>
      <w:r>
        <w:rPr>
          <w:rFonts w:hint="eastAsia" w:ascii="楷体" w:hAnsi="楷体" w:eastAsia="楷体" w:cs="楷体"/>
          <w:color w:val="333333"/>
          <w:highlight w:val="none"/>
          <w:shd w:val="clear" w:color="auto" w:fill="FFFFFF"/>
        </w:rPr>
        <w:t>1、采购人信息：</w:t>
      </w:r>
      <w:r>
        <w:rPr>
          <w:rFonts w:hint="eastAsia" w:ascii="楷体" w:hAnsi="楷体" w:eastAsia="楷体" w:cs="楷体"/>
          <w:color w:val="333333"/>
          <w:highlight w:val="none"/>
          <w:shd w:val="clear" w:color="auto" w:fill="FFFFFF"/>
          <w:lang w:eastAsia="zh-CN"/>
        </w:rPr>
        <w:t>西安高新技术产业开发区自然资源局</w:t>
      </w:r>
    </w:p>
    <w:p>
      <w:pPr>
        <w:pStyle w:val="39"/>
        <w:spacing w:before="0" w:beforeAutospacing="0" w:after="0" w:afterAutospacing="0" w:line="500" w:lineRule="exact"/>
        <w:ind w:firstLine="420"/>
        <w:rPr>
          <w:rFonts w:hint="eastAsia" w:ascii="楷体" w:hAnsi="楷体" w:eastAsia="楷体" w:cs="楷体"/>
          <w:color w:val="333333"/>
          <w:highlight w:val="none"/>
          <w:shd w:val="clear" w:color="auto" w:fill="FFFFFF"/>
          <w:lang w:eastAsia="zh-CN"/>
        </w:rPr>
      </w:pPr>
      <w:r>
        <w:rPr>
          <w:rFonts w:hint="eastAsia" w:ascii="楷体" w:hAnsi="楷体" w:eastAsia="楷体" w:cs="楷体"/>
          <w:color w:val="333333"/>
          <w:highlight w:val="none"/>
          <w:shd w:val="clear" w:color="auto" w:fill="FFFFFF"/>
        </w:rPr>
        <w:t>地址：</w:t>
      </w:r>
      <w:r>
        <w:rPr>
          <w:rFonts w:hint="eastAsia" w:ascii="楷体" w:hAnsi="楷体" w:eastAsia="楷体" w:cs="楷体"/>
          <w:color w:val="333333"/>
          <w:highlight w:val="none"/>
          <w:shd w:val="clear" w:color="auto" w:fill="FFFFFF"/>
          <w:lang w:eastAsia="zh-CN"/>
        </w:rPr>
        <w:t>西安高新区管委会A座17层</w:t>
      </w:r>
    </w:p>
    <w:p>
      <w:pPr>
        <w:pStyle w:val="39"/>
        <w:spacing w:before="0" w:beforeAutospacing="0" w:after="0" w:afterAutospacing="0" w:line="500" w:lineRule="exact"/>
        <w:ind w:firstLine="420"/>
        <w:rPr>
          <w:rFonts w:hint="eastAsia" w:ascii="楷体" w:hAnsi="楷体" w:eastAsia="楷体" w:cs="楷体"/>
          <w:color w:val="333333"/>
          <w:highlight w:val="none"/>
          <w:shd w:val="clear" w:color="auto" w:fill="FFFFFF"/>
          <w:lang w:eastAsia="zh-CN"/>
        </w:rPr>
      </w:pPr>
      <w:r>
        <w:rPr>
          <w:rFonts w:hint="eastAsia" w:ascii="楷体" w:hAnsi="楷体" w:eastAsia="楷体" w:cs="楷体"/>
          <w:color w:val="333333"/>
          <w:highlight w:val="none"/>
          <w:shd w:val="clear" w:color="auto" w:fill="FFFFFF"/>
        </w:rPr>
        <w:t>联系人：</w:t>
      </w:r>
      <w:r>
        <w:rPr>
          <w:rFonts w:hint="eastAsia" w:ascii="楷体" w:hAnsi="楷体" w:eastAsia="楷体" w:cs="楷体"/>
          <w:color w:val="333333"/>
          <w:highlight w:val="none"/>
          <w:shd w:val="clear" w:color="auto" w:fill="FFFFFF"/>
          <w:lang w:val="en-US" w:eastAsia="zh-CN"/>
        </w:rPr>
        <w:t>张老师</w:t>
      </w:r>
    </w:p>
    <w:p>
      <w:pPr>
        <w:pStyle w:val="39"/>
        <w:spacing w:before="0" w:beforeAutospacing="0" w:after="0" w:afterAutospacing="0" w:line="500" w:lineRule="exact"/>
        <w:ind w:firstLine="420"/>
        <w:rPr>
          <w:rFonts w:hint="eastAsia" w:ascii="楷体" w:hAnsi="楷体" w:eastAsia="楷体" w:cs="楷体"/>
          <w:color w:val="333333"/>
          <w:highlight w:val="none"/>
          <w:shd w:val="clear" w:color="auto" w:fill="FFFFFF"/>
          <w:lang w:eastAsia="zh-CN"/>
        </w:rPr>
      </w:pPr>
      <w:r>
        <w:rPr>
          <w:rFonts w:hint="eastAsia" w:ascii="楷体" w:hAnsi="楷体" w:eastAsia="楷体" w:cs="楷体"/>
          <w:color w:val="333333"/>
          <w:highlight w:val="none"/>
          <w:shd w:val="clear" w:color="auto" w:fill="FFFFFF"/>
        </w:rPr>
        <w:t>电话：</w:t>
      </w:r>
      <w:r>
        <w:rPr>
          <w:rFonts w:hint="eastAsia" w:ascii="楷体" w:hAnsi="楷体" w:eastAsia="楷体" w:cs="楷体"/>
          <w:color w:val="333333"/>
          <w:highlight w:val="none"/>
          <w:shd w:val="clear" w:color="auto" w:fill="FFFFFF"/>
          <w:lang w:eastAsia="zh-CN"/>
        </w:rPr>
        <w:t>029-81165039</w:t>
      </w:r>
    </w:p>
    <w:p>
      <w:pPr>
        <w:pStyle w:val="39"/>
        <w:spacing w:before="0" w:beforeAutospacing="0" w:after="0" w:afterAutospacing="0" w:line="500" w:lineRule="exact"/>
        <w:ind w:firstLine="420"/>
        <w:rPr>
          <w:rFonts w:ascii="楷体" w:hAnsi="楷体" w:eastAsia="楷体" w:cs="楷体"/>
          <w:color w:val="333333"/>
          <w:highlight w:val="none"/>
        </w:rPr>
      </w:pPr>
      <w:r>
        <w:rPr>
          <w:rFonts w:hint="eastAsia" w:ascii="楷体" w:hAnsi="楷体" w:eastAsia="楷体" w:cs="楷体"/>
          <w:color w:val="333333"/>
          <w:highlight w:val="none"/>
          <w:shd w:val="clear" w:color="auto" w:fill="FFFFFF"/>
        </w:rPr>
        <w:t>2、项目联系方式</w:t>
      </w:r>
    </w:p>
    <w:p>
      <w:pPr>
        <w:pStyle w:val="39"/>
        <w:spacing w:before="0" w:beforeAutospacing="0" w:after="0" w:afterAutospacing="0" w:line="500" w:lineRule="exact"/>
        <w:ind w:firstLine="420"/>
        <w:rPr>
          <w:rFonts w:hint="eastAsia" w:ascii="楷体" w:hAnsi="楷体" w:eastAsia="楷体" w:cs="楷体"/>
          <w:color w:val="333333"/>
          <w:highlight w:val="none"/>
          <w:lang w:eastAsia="zh-CN"/>
        </w:rPr>
      </w:pPr>
      <w:r>
        <w:rPr>
          <w:rFonts w:hint="eastAsia" w:ascii="楷体" w:hAnsi="楷体" w:eastAsia="楷体" w:cs="楷体"/>
          <w:color w:val="333333"/>
          <w:highlight w:val="none"/>
          <w:shd w:val="clear" w:color="auto" w:fill="FFFFFF"/>
        </w:rPr>
        <w:t>项目联系人：</w:t>
      </w:r>
      <w:r>
        <w:rPr>
          <w:rFonts w:hint="eastAsia" w:ascii="楷体" w:hAnsi="楷体" w:eastAsia="楷体" w:cs="楷体"/>
          <w:color w:val="333333"/>
          <w:highlight w:val="none"/>
          <w:shd w:val="clear" w:color="auto" w:fill="FFFFFF"/>
          <w:lang w:eastAsia="zh-CN"/>
        </w:rPr>
        <w:t>屈工</w:t>
      </w:r>
    </w:p>
    <w:p>
      <w:pPr>
        <w:pStyle w:val="39"/>
        <w:spacing w:before="0" w:beforeAutospacing="0" w:after="0" w:afterAutospacing="0" w:line="500" w:lineRule="exact"/>
        <w:ind w:firstLine="420"/>
        <w:rPr>
          <w:rFonts w:hint="eastAsia" w:ascii="楷体" w:hAnsi="楷体" w:eastAsia="楷体" w:cs="楷体"/>
          <w:color w:val="333333"/>
          <w:highlight w:val="none"/>
          <w:lang w:eastAsia="zh-CN"/>
        </w:rPr>
      </w:pPr>
      <w:r>
        <w:rPr>
          <w:rFonts w:hint="eastAsia" w:ascii="楷体" w:hAnsi="楷体" w:eastAsia="楷体" w:cs="楷体"/>
          <w:color w:val="333333"/>
          <w:highlight w:val="none"/>
          <w:shd w:val="clear" w:color="auto" w:fill="FFFFFF"/>
        </w:rPr>
        <w:t>电 话：</w:t>
      </w:r>
      <w:r>
        <w:rPr>
          <w:rFonts w:hint="eastAsia" w:ascii="楷体" w:hAnsi="楷体" w:eastAsia="楷体" w:cs="楷体"/>
          <w:color w:val="333333"/>
          <w:highlight w:val="none"/>
          <w:shd w:val="clear" w:color="auto" w:fill="FFFFFF"/>
          <w:lang w:eastAsia="zh-CN"/>
        </w:rPr>
        <w:t>029-89528812</w:t>
      </w:r>
    </w:p>
    <w:p>
      <w:pPr>
        <w:pStyle w:val="39"/>
        <w:spacing w:before="0" w:beforeAutospacing="0" w:after="0" w:afterAutospacing="0" w:line="500" w:lineRule="exact"/>
        <w:ind w:firstLine="420"/>
        <w:rPr>
          <w:rFonts w:ascii="楷体" w:hAnsi="楷体" w:eastAsia="楷体" w:cs="楷体"/>
          <w:color w:val="333333"/>
          <w:highlight w:val="none"/>
        </w:rPr>
      </w:pPr>
      <w:r>
        <w:rPr>
          <w:rFonts w:hint="eastAsia" w:ascii="楷体" w:hAnsi="楷体" w:eastAsia="楷体" w:cs="楷体"/>
          <w:color w:val="333333"/>
          <w:highlight w:val="none"/>
          <w:shd w:val="clear" w:color="auto" w:fill="FFFFFF"/>
        </w:rPr>
        <w:t>传 真：/</w:t>
      </w:r>
    </w:p>
    <w:p>
      <w:pPr>
        <w:pStyle w:val="39"/>
        <w:spacing w:before="0" w:beforeAutospacing="0" w:after="0" w:afterAutospacing="0" w:line="500" w:lineRule="exact"/>
        <w:ind w:firstLine="420"/>
        <w:rPr>
          <w:rFonts w:ascii="楷体" w:hAnsi="楷体" w:eastAsia="楷体" w:cs="楷体"/>
          <w:color w:val="333333"/>
          <w:highlight w:val="none"/>
        </w:rPr>
      </w:pPr>
      <w:r>
        <w:rPr>
          <w:rFonts w:hint="eastAsia" w:ascii="楷体" w:hAnsi="楷体" w:eastAsia="楷体" w:cs="楷体"/>
          <w:color w:val="333333"/>
          <w:highlight w:val="none"/>
          <w:shd w:val="clear" w:color="auto" w:fill="FFFFFF"/>
        </w:rPr>
        <w:t>3、采购代理机构信息</w:t>
      </w:r>
    </w:p>
    <w:p>
      <w:pPr>
        <w:pStyle w:val="39"/>
        <w:spacing w:before="0" w:beforeAutospacing="0" w:after="0" w:afterAutospacing="0" w:line="500" w:lineRule="exact"/>
        <w:ind w:firstLine="420"/>
        <w:rPr>
          <w:rFonts w:hint="eastAsia" w:ascii="楷体" w:hAnsi="楷体" w:eastAsia="楷体" w:cs="楷体"/>
          <w:color w:val="333333"/>
          <w:highlight w:val="none"/>
          <w:lang w:eastAsia="zh-CN"/>
        </w:rPr>
      </w:pPr>
      <w:r>
        <w:rPr>
          <w:rFonts w:hint="eastAsia" w:ascii="楷体" w:hAnsi="楷体" w:eastAsia="楷体" w:cs="楷体"/>
          <w:color w:val="333333"/>
          <w:highlight w:val="none"/>
          <w:shd w:val="clear" w:color="auto" w:fill="FFFFFF"/>
        </w:rPr>
        <w:t>名称：</w:t>
      </w:r>
      <w:r>
        <w:rPr>
          <w:rFonts w:hint="eastAsia" w:ascii="楷体" w:hAnsi="楷体" w:eastAsia="楷体" w:cs="楷体"/>
          <w:color w:val="333333"/>
          <w:highlight w:val="none"/>
          <w:shd w:val="clear" w:color="auto" w:fill="FFFFFF"/>
          <w:lang w:eastAsia="zh-CN"/>
        </w:rPr>
        <w:t>陕西正泰项目管理有限公司</w:t>
      </w:r>
    </w:p>
    <w:p>
      <w:pPr>
        <w:pStyle w:val="39"/>
        <w:spacing w:before="0" w:beforeAutospacing="0" w:after="0" w:afterAutospacing="0" w:line="500" w:lineRule="exact"/>
        <w:ind w:firstLine="420"/>
        <w:rPr>
          <w:rFonts w:hint="eastAsia" w:ascii="楷体" w:hAnsi="楷体" w:eastAsia="楷体" w:cs="楷体"/>
          <w:color w:val="333333"/>
          <w:highlight w:val="none"/>
          <w:lang w:eastAsia="zh-CN"/>
        </w:rPr>
      </w:pPr>
      <w:r>
        <w:rPr>
          <w:rFonts w:hint="eastAsia" w:ascii="楷体" w:hAnsi="楷体" w:eastAsia="楷体" w:cs="楷体"/>
          <w:color w:val="333333"/>
          <w:highlight w:val="none"/>
          <w:shd w:val="clear" w:color="auto" w:fill="FFFFFF"/>
        </w:rPr>
        <w:t>联系地址：</w:t>
      </w:r>
      <w:r>
        <w:rPr>
          <w:rFonts w:hint="eastAsia" w:ascii="楷体" w:hAnsi="楷体" w:eastAsia="楷体" w:cs="楷体"/>
          <w:color w:val="333333"/>
          <w:highlight w:val="none"/>
          <w:shd w:val="clear" w:color="auto" w:fill="FFFFFF"/>
          <w:lang w:eastAsia="zh-CN"/>
        </w:rPr>
        <w:t>西安市高新区沣惠南路36号橡树街区A座1902</w:t>
      </w:r>
    </w:p>
    <w:p>
      <w:pPr>
        <w:pStyle w:val="39"/>
        <w:spacing w:before="0" w:beforeAutospacing="0" w:after="0" w:afterAutospacing="0" w:line="500" w:lineRule="exact"/>
        <w:ind w:firstLine="420"/>
        <w:rPr>
          <w:rFonts w:ascii="楷体" w:hAnsi="楷体" w:eastAsia="楷体" w:cs="楷体"/>
          <w:color w:val="333333"/>
          <w:highlight w:val="none"/>
        </w:rPr>
      </w:pPr>
      <w:r>
        <w:rPr>
          <w:rFonts w:hint="eastAsia" w:ascii="楷体" w:hAnsi="楷体" w:eastAsia="楷体" w:cs="楷体"/>
          <w:color w:val="333333"/>
          <w:highlight w:val="none"/>
          <w:shd w:val="clear" w:color="auto" w:fill="FFFFFF"/>
        </w:rPr>
        <w:t>联系方式：</w:t>
      </w:r>
      <w:r>
        <w:rPr>
          <w:highlight w:val="none"/>
        </w:rPr>
        <w:fldChar w:fldCharType="begin"/>
      </w:r>
      <w:r>
        <w:rPr>
          <w:highlight w:val="none"/>
        </w:rPr>
        <w:instrText xml:space="preserve"> HYPERLINK "http://www.ccgp.gov.cn/agency/a_agencylist.html" \t "http://www.ccgp-shaanxi.gov.cn/notice/_blank" </w:instrText>
      </w:r>
      <w:r>
        <w:rPr>
          <w:highlight w:val="none"/>
        </w:rPr>
        <w:fldChar w:fldCharType="separate"/>
      </w:r>
      <w:r>
        <w:rPr>
          <w:rStyle w:val="53"/>
          <w:rFonts w:hint="eastAsia" w:ascii="楷体" w:hAnsi="楷体" w:eastAsia="楷体" w:cs="楷体"/>
          <w:color w:val="333333"/>
          <w:sz w:val="24"/>
          <w:szCs w:val="24"/>
          <w:highlight w:val="none"/>
          <w:shd w:val="clear" w:color="auto" w:fill="FFFFFF"/>
          <w:lang w:eastAsia="zh-CN"/>
        </w:rPr>
        <w:t>sxizhengtai@163.com</w:t>
      </w:r>
      <w:r>
        <w:rPr>
          <w:rStyle w:val="53"/>
          <w:rFonts w:hint="default" w:ascii="楷体" w:hAnsi="楷体" w:eastAsia="楷体" w:cs="楷体"/>
          <w:color w:val="333333"/>
          <w:sz w:val="24"/>
          <w:szCs w:val="24"/>
          <w:highlight w:val="none"/>
          <w:shd w:val="clear" w:color="auto" w:fill="FFFFFF"/>
        </w:rPr>
        <w:fldChar w:fldCharType="end"/>
      </w:r>
    </w:p>
    <w:p>
      <w:pPr>
        <w:pStyle w:val="39"/>
        <w:spacing w:before="0" w:beforeAutospacing="0" w:after="0" w:afterAutospacing="0" w:line="500" w:lineRule="exact"/>
        <w:rPr>
          <w:rFonts w:ascii="楷体" w:hAnsi="楷体" w:eastAsia="楷体" w:cs="楷体"/>
          <w:b/>
          <w:highlight w:val="none"/>
        </w:rPr>
      </w:pPr>
      <w:r>
        <w:rPr>
          <w:rFonts w:hint="eastAsia" w:ascii="楷体" w:hAnsi="楷体" w:eastAsia="楷体" w:cs="楷体"/>
          <w:b/>
          <w:color w:val="333333"/>
          <w:highlight w:val="none"/>
          <w:shd w:val="clear" w:color="auto" w:fill="FFFFFF"/>
        </w:rPr>
        <w:t>八、附件：</w:t>
      </w:r>
    </w:p>
    <w:p>
      <w:pPr>
        <w:pStyle w:val="39"/>
        <w:spacing w:before="0" w:beforeAutospacing="0" w:after="0" w:afterAutospacing="0" w:line="500" w:lineRule="exact"/>
        <w:ind w:firstLine="420"/>
        <w:jc w:val="center"/>
        <w:rPr>
          <w:rFonts w:hint="eastAsia" w:ascii="楷体" w:hAnsi="楷体" w:eastAsia="楷体" w:cs="楷体"/>
          <w:color w:val="333333"/>
          <w:highlight w:val="none"/>
          <w:shd w:val="clear" w:color="auto" w:fill="FFFFFF"/>
        </w:rPr>
      </w:pPr>
      <w:r>
        <w:rPr>
          <w:rFonts w:hint="eastAsia" w:ascii="楷体" w:hAnsi="楷体" w:eastAsia="楷体" w:cs="楷体"/>
          <w:color w:val="333333"/>
          <w:highlight w:val="none"/>
          <w:shd w:val="clear" w:color="auto" w:fill="FFFFFF"/>
        </w:rPr>
        <w:t xml:space="preserve">                               </w:t>
      </w:r>
    </w:p>
    <w:p>
      <w:pPr>
        <w:pStyle w:val="39"/>
        <w:spacing w:before="0" w:beforeAutospacing="0" w:after="0" w:afterAutospacing="0" w:line="500" w:lineRule="exact"/>
        <w:ind w:firstLine="420"/>
        <w:jc w:val="center"/>
        <w:rPr>
          <w:rFonts w:hint="eastAsia" w:ascii="楷体" w:hAnsi="楷体" w:eastAsia="楷体" w:cs="楷体"/>
          <w:highlight w:val="none"/>
          <w:lang w:eastAsia="zh-CN"/>
        </w:rPr>
      </w:pPr>
      <w:r>
        <w:rPr>
          <w:rFonts w:hint="eastAsia" w:ascii="楷体" w:hAnsi="楷体" w:eastAsia="楷体" w:cs="楷体"/>
          <w:color w:val="333333"/>
          <w:highlight w:val="none"/>
          <w:shd w:val="clear" w:color="auto" w:fill="FFFFFF"/>
          <w:lang w:val="en-US" w:eastAsia="zh-CN"/>
        </w:rPr>
        <w:t xml:space="preserve">                                 </w:t>
      </w:r>
      <w:r>
        <w:rPr>
          <w:rFonts w:hint="eastAsia" w:ascii="楷体" w:hAnsi="楷体" w:eastAsia="楷体" w:cs="楷体"/>
          <w:color w:val="333333"/>
          <w:highlight w:val="none"/>
          <w:shd w:val="clear" w:color="auto" w:fill="FFFFFF"/>
          <w:lang w:eastAsia="zh-CN"/>
        </w:rPr>
        <w:t>陕西正泰项目管理有限公司</w:t>
      </w:r>
    </w:p>
    <w:p>
      <w:pPr>
        <w:spacing w:line="500" w:lineRule="exact"/>
        <w:jc w:val="center"/>
        <w:rPr>
          <w:rFonts w:ascii="楷体" w:hAnsi="楷体" w:eastAsia="楷体" w:cs="楷体"/>
          <w:highlight w:val="none"/>
        </w:rPr>
      </w:pPr>
      <w:r>
        <w:rPr>
          <w:rFonts w:hint="eastAsia" w:ascii="楷体" w:hAnsi="楷体" w:eastAsia="楷体" w:cs="楷体"/>
          <w:color w:val="333333"/>
          <w:szCs w:val="24"/>
          <w:highlight w:val="none"/>
          <w:shd w:val="clear" w:color="auto" w:fill="FFFFFF"/>
        </w:rPr>
        <w:t xml:space="preserve">                                      2021年</w:t>
      </w:r>
      <w:r>
        <w:rPr>
          <w:rFonts w:hint="eastAsia" w:ascii="楷体" w:hAnsi="楷体" w:eastAsia="楷体" w:cs="楷体"/>
          <w:color w:val="333333"/>
          <w:szCs w:val="24"/>
          <w:highlight w:val="none"/>
          <w:shd w:val="clear" w:color="auto" w:fill="FFFFFF"/>
          <w:lang w:val="en-US" w:eastAsia="zh-CN"/>
        </w:rPr>
        <w:t xml:space="preserve"> 12 </w:t>
      </w:r>
      <w:r>
        <w:rPr>
          <w:rFonts w:hint="eastAsia" w:ascii="楷体" w:hAnsi="楷体" w:eastAsia="楷体" w:cs="楷体"/>
          <w:color w:val="333333"/>
          <w:szCs w:val="24"/>
          <w:highlight w:val="none"/>
          <w:shd w:val="clear" w:color="auto" w:fill="FFFFFF"/>
        </w:rPr>
        <w:t>月</w:t>
      </w:r>
      <w:r>
        <w:rPr>
          <w:rFonts w:hint="eastAsia" w:ascii="楷体" w:hAnsi="楷体" w:eastAsia="楷体" w:cs="楷体"/>
          <w:color w:val="333333"/>
          <w:szCs w:val="24"/>
          <w:highlight w:val="none"/>
          <w:shd w:val="clear" w:color="auto" w:fill="FFFFFF"/>
          <w:lang w:val="en-US" w:eastAsia="zh-CN"/>
        </w:rPr>
        <w:t>10</w:t>
      </w:r>
      <w:r>
        <w:rPr>
          <w:rFonts w:hint="eastAsia" w:ascii="楷体" w:hAnsi="楷体" w:eastAsia="楷体" w:cs="楷体"/>
          <w:color w:val="333333"/>
          <w:szCs w:val="24"/>
          <w:highlight w:val="none"/>
          <w:shd w:val="clear" w:color="auto" w:fill="FFFFFF"/>
        </w:rPr>
        <w:t>日</w:t>
      </w:r>
    </w:p>
    <w:p>
      <w:pPr>
        <w:jc w:val="center"/>
        <w:rPr>
          <w:rFonts w:ascii="楷体" w:hAnsi="楷体" w:eastAsia="楷体" w:cs="楷体"/>
          <w:highlight w:val="none"/>
        </w:rPr>
      </w:pPr>
    </w:p>
    <w:p>
      <w:pPr>
        <w:jc w:val="center"/>
        <w:rPr>
          <w:rFonts w:ascii="楷体" w:hAnsi="楷体" w:eastAsia="楷体" w:cs="楷体"/>
          <w:highlight w:val="none"/>
        </w:rPr>
      </w:pPr>
    </w:p>
    <w:p>
      <w:pPr>
        <w:pStyle w:val="3"/>
        <w:pageBreakBefore/>
        <w:jc w:val="center"/>
        <w:rPr>
          <w:rStyle w:val="63"/>
          <w:rFonts w:ascii="楷体" w:hAnsi="楷体" w:eastAsia="楷体" w:cs="楷体"/>
          <w:b/>
          <w:sz w:val="36"/>
          <w:szCs w:val="36"/>
          <w:highlight w:val="none"/>
        </w:rPr>
      </w:pPr>
      <w:bookmarkStart w:id="16" w:name="_Toc389582035"/>
      <w:bookmarkStart w:id="17" w:name="_Toc2929"/>
      <w:bookmarkStart w:id="18" w:name="_Toc426457692"/>
      <w:bookmarkStart w:id="19" w:name="_Toc30304"/>
      <w:bookmarkStart w:id="20" w:name="_Toc20220"/>
      <w:r>
        <w:rPr>
          <w:rFonts w:hint="eastAsia" w:ascii="楷体" w:hAnsi="楷体" w:eastAsia="楷体" w:cs="楷体"/>
          <w:b/>
          <w:kern w:val="2"/>
          <w:sz w:val="36"/>
          <w:szCs w:val="36"/>
          <w:highlight w:val="none"/>
          <w:lang w:val="en-US" w:eastAsia="zh-CN" w:bidi="ar-SA"/>
        </w:rPr>
        <w:t>第二</w:t>
      </w:r>
      <w:r>
        <w:rPr>
          <w:rFonts w:hint="eastAsia" w:ascii="楷体" w:hAnsi="楷体" w:eastAsia="楷体" w:cs="楷体"/>
          <w:sz w:val="36"/>
          <w:szCs w:val="36"/>
          <w:highlight w:val="none"/>
          <w:lang w:val="en-US" w:eastAsia="zh-CN"/>
        </w:rPr>
        <w:t xml:space="preserve">章  </w:t>
      </w:r>
      <w:bookmarkEnd w:id="16"/>
      <w:bookmarkEnd w:id="17"/>
      <w:r>
        <w:rPr>
          <w:rFonts w:hint="eastAsia" w:ascii="楷体" w:hAnsi="楷体" w:eastAsia="楷体" w:cs="楷体"/>
          <w:sz w:val="36"/>
          <w:szCs w:val="36"/>
          <w:highlight w:val="none"/>
          <w:lang w:val="en-US" w:eastAsia="zh-CN"/>
        </w:rPr>
        <w:t>供应商</w:t>
      </w:r>
      <w:r>
        <w:rPr>
          <w:rFonts w:hint="eastAsia" w:ascii="楷体" w:hAnsi="楷体" w:eastAsia="楷体" w:cs="楷体"/>
          <w:b/>
          <w:kern w:val="2"/>
          <w:sz w:val="36"/>
          <w:szCs w:val="36"/>
          <w:highlight w:val="none"/>
          <w:lang w:val="en-US" w:eastAsia="zh-CN" w:bidi="ar-SA"/>
        </w:rPr>
        <w:t>须知</w:t>
      </w:r>
      <w:bookmarkEnd w:id="18"/>
    </w:p>
    <w:bookmarkEnd w:id="19"/>
    <w:bookmarkEnd w:id="20"/>
    <w:p>
      <w:pPr>
        <w:pStyle w:val="4"/>
        <w:spacing w:before="0" w:after="0"/>
        <w:ind w:left="283"/>
        <w:jc w:val="center"/>
        <w:rPr>
          <w:rFonts w:ascii="楷体" w:hAnsi="楷体" w:eastAsia="楷体" w:cs="楷体"/>
          <w:sz w:val="32"/>
          <w:highlight w:val="none"/>
        </w:rPr>
      </w:pPr>
      <w:bookmarkStart w:id="21" w:name="_Toc30222"/>
      <w:bookmarkStart w:id="22" w:name="_Toc19343"/>
      <w:bookmarkStart w:id="23" w:name="_Toc23108"/>
      <w:bookmarkStart w:id="24" w:name="_Toc15251"/>
      <w:bookmarkStart w:id="25" w:name="_Toc11975"/>
      <w:bookmarkStart w:id="26" w:name="_Toc426457693"/>
      <w:r>
        <w:rPr>
          <w:rFonts w:hint="eastAsia" w:ascii="楷体" w:hAnsi="楷体" w:eastAsia="楷体" w:cs="楷体"/>
          <w:sz w:val="32"/>
          <w:highlight w:val="none"/>
        </w:rPr>
        <w:t>供应商须知前附表</w:t>
      </w:r>
      <w:bookmarkEnd w:id="21"/>
      <w:bookmarkEnd w:id="22"/>
      <w:bookmarkEnd w:id="23"/>
      <w:bookmarkEnd w:id="24"/>
      <w:bookmarkEnd w:id="25"/>
      <w:bookmarkEnd w:id="26"/>
    </w:p>
    <w:tbl>
      <w:tblPr>
        <w:tblStyle w:val="44"/>
        <w:tblW w:w="929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644"/>
        <w:gridCol w:w="1035"/>
        <w:gridCol w:w="761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81" w:hRule="atLeast"/>
          <w:jc w:val="center"/>
        </w:trPr>
        <w:tc>
          <w:tcPr>
            <w:tcW w:w="644" w:type="dxa"/>
          </w:tcPr>
          <w:p>
            <w:pPr>
              <w:spacing w:before="166" w:beforeLines="50" w:line="500" w:lineRule="exact"/>
              <w:jc w:val="center"/>
              <w:rPr>
                <w:rFonts w:ascii="楷体" w:hAnsi="楷体" w:eastAsia="楷体" w:cs="楷体"/>
                <w:b/>
                <w:kern w:val="2"/>
                <w:szCs w:val="24"/>
                <w:highlight w:val="none"/>
              </w:rPr>
            </w:pPr>
            <w:r>
              <w:rPr>
                <w:rFonts w:hint="eastAsia" w:ascii="楷体" w:hAnsi="楷体" w:eastAsia="楷体" w:cs="楷体"/>
                <w:b/>
                <w:kern w:val="2"/>
                <w:szCs w:val="24"/>
                <w:highlight w:val="none"/>
              </w:rPr>
              <w:t>序号</w:t>
            </w:r>
          </w:p>
        </w:tc>
        <w:tc>
          <w:tcPr>
            <w:tcW w:w="1035" w:type="dxa"/>
            <w:vAlign w:val="center"/>
          </w:tcPr>
          <w:p>
            <w:pPr>
              <w:spacing w:before="166" w:beforeLines="50" w:line="500" w:lineRule="exact"/>
              <w:jc w:val="center"/>
              <w:rPr>
                <w:rFonts w:ascii="楷体" w:hAnsi="楷体" w:eastAsia="楷体" w:cs="楷体"/>
                <w:b/>
                <w:kern w:val="2"/>
                <w:szCs w:val="24"/>
                <w:highlight w:val="none"/>
              </w:rPr>
            </w:pPr>
            <w:r>
              <w:rPr>
                <w:rFonts w:hint="eastAsia" w:ascii="楷体" w:hAnsi="楷体" w:eastAsia="楷体" w:cs="楷体"/>
                <w:b/>
                <w:kern w:val="2"/>
                <w:szCs w:val="24"/>
                <w:highlight w:val="none"/>
              </w:rPr>
              <w:t>条款号</w:t>
            </w:r>
          </w:p>
        </w:tc>
        <w:tc>
          <w:tcPr>
            <w:tcW w:w="7619" w:type="dxa"/>
          </w:tcPr>
          <w:p>
            <w:pPr>
              <w:spacing w:before="166" w:beforeLines="50" w:line="500" w:lineRule="exact"/>
              <w:jc w:val="center"/>
              <w:rPr>
                <w:rFonts w:ascii="楷体" w:hAnsi="楷体" w:eastAsia="楷体" w:cs="楷体"/>
                <w:b/>
                <w:kern w:val="2"/>
                <w:szCs w:val="24"/>
                <w:highlight w:val="none"/>
              </w:rPr>
            </w:pPr>
            <w:r>
              <w:rPr>
                <w:rFonts w:hint="eastAsia" w:ascii="楷体" w:hAnsi="楷体" w:eastAsia="楷体" w:cs="楷体"/>
                <w:b/>
                <w:kern w:val="2"/>
                <w:szCs w:val="24"/>
                <w:highlight w:val="none"/>
              </w:rPr>
              <w:t xml:space="preserve">编 列 内 容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508" w:hRule="atLeast"/>
          <w:jc w:val="center"/>
        </w:trPr>
        <w:tc>
          <w:tcPr>
            <w:tcW w:w="644" w:type="dxa"/>
            <w:vAlign w:val="center"/>
          </w:tcPr>
          <w:p>
            <w:pPr>
              <w:spacing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1</w:t>
            </w:r>
          </w:p>
        </w:tc>
        <w:tc>
          <w:tcPr>
            <w:tcW w:w="1035" w:type="dxa"/>
            <w:vAlign w:val="center"/>
          </w:tcPr>
          <w:p>
            <w:pPr>
              <w:spacing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2.3</w:t>
            </w:r>
          </w:p>
        </w:tc>
        <w:tc>
          <w:tcPr>
            <w:tcW w:w="7619" w:type="dxa"/>
          </w:tcPr>
          <w:p>
            <w:pPr>
              <w:spacing w:line="500" w:lineRule="exact"/>
              <w:rPr>
                <w:rFonts w:hint="eastAsia" w:ascii="楷体" w:hAnsi="楷体" w:eastAsia="楷体" w:cs="楷体"/>
                <w:kern w:val="2"/>
                <w:szCs w:val="24"/>
                <w:highlight w:val="none"/>
                <w:lang w:eastAsia="zh-CN"/>
              </w:rPr>
            </w:pPr>
            <w:r>
              <w:rPr>
                <w:rFonts w:hint="eastAsia" w:ascii="楷体" w:hAnsi="楷体" w:eastAsia="楷体" w:cs="楷体"/>
                <w:kern w:val="2"/>
                <w:szCs w:val="24"/>
                <w:highlight w:val="none"/>
              </w:rPr>
              <w:t>采购代理机构：</w:t>
            </w:r>
            <w:r>
              <w:rPr>
                <w:rFonts w:hint="eastAsia" w:ascii="楷体" w:hAnsi="楷体" w:eastAsia="楷体" w:cs="楷体"/>
                <w:kern w:val="2"/>
                <w:szCs w:val="24"/>
                <w:highlight w:val="none"/>
                <w:lang w:eastAsia="zh-CN"/>
              </w:rPr>
              <w:t>陕西正泰项目管理有限公司</w:t>
            </w:r>
          </w:p>
          <w:p>
            <w:pPr>
              <w:spacing w:line="500" w:lineRule="exact"/>
              <w:rPr>
                <w:rFonts w:hint="eastAsia" w:ascii="楷体" w:hAnsi="楷体" w:eastAsia="楷体" w:cs="楷体"/>
                <w:kern w:val="2"/>
                <w:szCs w:val="24"/>
                <w:highlight w:val="none"/>
                <w:lang w:eastAsia="zh-CN"/>
              </w:rPr>
            </w:pPr>
            <w:r>
              <w:rPr>
                <w:rFonts w:hint="eastAsia" w:ascii="楷体" w:hAnsi="楷体" w:eastAsia="楷体" w:cs="楷体"/>
                <w:kern w:val="2"/>
                <w:szCs w:val="24"/>
                <w:highlight w:val="none"/>
              </w:rPr>
              <w:t>地        址：</w:t>
            </w:r>
            <w:r>
              <w:rPr>
                <w:rFonts w:hint="eastAsia" w:ascii="楷体" w:hAnsi="楷体" w:eastAsia="楷体" w:cs="楷体"/>
                <w:kern w:val="2"/>
                <w:szCs w:val="24"/>
                <w:highlight w:val="none"/>
                <w:lang w:eastAsia="zh-CN"/>
              </w:rPr>
              <w:t>西安市高新区沣惠南路36号橡树街区A座1902</w:t>
            </w:r>
          </w:p>
          <w:p>
            <w:pPr>
              <w:spacing w:line="500" w:lineRule="exact"/>
              <w:rPr>
                <w:rFonts w:hint="eastAsia" w:ascii="楷体" w:hAnsi="楷体" w:eastAsia="楷体" w:cs="楷体"/>
                <w:kern w:val="2"/>
                <w:szCs w:val="24"/>
                <w:highlight w:val="none"/>
                <w:lang w:eastAsia="zh-CN"/>
              </w:rPr>
            </w:pPr>
            <w:r>
              <w:rPr>
                <w:rFonts w:hint="eastAsia" w:ascii="楷体" w:hAnsi="楷体" w:eastAsia="楷体" w:cs="楷体"/>
                <w:kern w:val="2"/>
                <w:szCs w:val="24"/>
                <w:highlight w:val="none"/>
              </w:rPr>
              <w:t>联   系   人：</w:t>
            </w:r>
            <w:r>
              <w:rPr>
                <w:rFonts w:hint="eastAsia" w:ascii="楷体" w:hAnsi="楷体" w:eastAsia="楷体" w:cs="楷体"/>
                <w:kern w:val="2"/>
                <w:szCs w:val="24"/>
                <w:highlight w:val="none"/>
                <w:lang w:eastAsia="zh-CN"/>
              </w:rPr>
              <w:t>屈工</w:t>
            </w:r>
          </w:p>
          <w:p>
            <w:pPr>
              <w:spacing w:line="500" w:lineRule="exact"/>
              <w:rPr>
                <w:rFonts w:hint="eastAsia" w:ascii="楷体" w:hAnsi="楷体" w:eastAsia="楷体" w:cs="楷体"/>
                <w:kern w:val="2"/>
                <w:szCs w:val="24"/>
                <w:highlight w:val="none"/>
                <w:lang w:eastAsia="zh-CN"/>
              </w:rPr>
            </w:pPr>
            <w:r>
              <w:rPr>
                <w:rFonts w:hint="eastAsia" w:ascii="楷体" w:hAnsi="楷体" w:eastAsia="楷体" w:cs="楷体"/>
                <w:kern w:val="2"/>
                <w:szCs w:val="24"/>
                <w:highlight w:val="none"/>
              </w:rPr>
              <w:t>电        话：</w:t>
            </w:r>
            <w:r>
              <w:rPr>
                <w:rFonts w:hint="eastAsia" w:ascii="楷体" w:hAnsi="楷体" w:eastAsia="楷体" w:cs="楷体"/>
                <w:kern w:val="2"/>
                <w:szCs w:val="24"/>
                <w:highlight w:val="none"/>
                <w:lang w:eastAsia="zh-CN"/>
              </w:rPr>
              <w:t>029-89528812</w:t>
            </w:r>
          </w:p>
          <w:p>
            <w:pPr>
              <w:spacing w:line="500" w:lineRule="exact"/>
              <w:rPr>
                <w:rFonts w:hint="eastAsia" w:ascii="楷体" w:hAnsi="楷体" w:eastAsia="楷体" w:cs="楷体"/>
                <w:kern w:val="2"/>
                <w:szCs w:val="24"/>
                <w:highlight w:val="none"/>
                <w:lang w:eastAsia="zh-CN"/>
              </w:rPr>
            </w:pPr>
            <w:r>
              <w:rPr>
                <w:rFonts w:hint="eastAsia" w:ascii="楷体" w:hAnsi="楷体" w:eastAsia="楷体" w:cs="楷体"/>
                <w:kern w:val="2"/>
                <w:szCs w:val="24"/>
                <w:highlight w:val="none"/>
              </w:rPr>
              <w:t>邮        箱：</w:t>
            </w:r>
            <w:r>
              <w:rPr>
                <w:rFonts w:hint="eastAsia" w:ascii="楷体" w:hAnsi="楷体" w:eastAsia="楷体" w:cs="楷体"/>
                <w:kern w:val="2"/>
                <w:szCs w:val="21"/>
                <w:highlight w:val="none"/>
                <w:lang w:eastAsia="zh-CN"/>
              </w:rPr>
              <w:t>sxizhengtai@163.com</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4" w:hRule="atLeast"/>
          <w:jc w:val="center"/>
        </w:trPr>
        <w:tc>
          <w:tcPr>
            <w:tcW w:w="644" w:type="dxa"/>
            <w:vAlign w:val="center"/>
          </w:tcPr>
          <w:p>
            <w:pPr>
              <w:spacing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2</w:t>
            </w:r>
          </w:p>
        </w:tc>
        <w:tc>
          <w:tcPr>
            <w:tcW w:w="1035" w:type="dxa"/>
            <w:vAlign w:val="center"/>
          </w:tcPr>
          <w:p>
            <w:pPr>
              <w:spacing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3.6</w:t>
            </w:r>
          </w:p>
        </w:tc>
        <w:tc>
          <w:tcPr>
            <w:tcW w:w="7619" w:type="dxa"/>
            <w:vAlign w:val="center"/>
          </w:tcPr>
          <w:p>
            <w:pPr>
              <w:spacing w:line="500" w:lineRule="exact"/>
              <w:rPr>
                <w:rFonts w:ascii="楷体" w:hAnsi="楷体" w:eastAsia="楷体" w:cs="楷体"/>
                <w:kern w:val="2"/>
                <w:szCs w:val="24"/>
                <w:highlight w:val="none"/>
              </w:rPr>
            </w:pPr>
            <w:r>
              <w:rPr>
                <w:rFonts w:hint="eastAsia" w:ascii="楷体" w:hAnsi="楷体" w:eastAsia="楷体" w:cs="楷体"/>
                <w:kern w:val="2"/>
                <w:szCs w:val="24"/>
                <w:highlight w:val="none"/>
              </w:rPr>
              <w:t>本项目不接受联合体投标。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4" w:hRule="atLeast"/>
          <w:jc w:val="center"/>
        </w:trPr>
        <w:tc>
          <w:tcPr>
            <w:tcW w:w="644" w:type="dxa"/>
            <w:vAlign w:val="center"/>
          </w:tcPr>
          <w:p>
            <w:pPr>
              <w:spacing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3</w:t>
            </w:r>
          </w:p>
        </w:tc>
        <w:tc>
          <w:tcPr>
            <w:tcW w:w="1035" w:type="dxa"/>
            <w:vAlign w:val="center"/>
          </w:tcPr>
          <w:p>
            <w:pPr>
              <w:spacing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9.2</w:t>
            </w:r>
          </w:p>
        </w:tc>
        <w:tc>
          <w:tcPr>
            <w:tcW w:w="7619" w:type="dxa"/>
            <w:vAlign w:val="center"/>
          </w:tcPr>
          <w:p>
            <w:pPr>
              <w:spacing w:line="500" w:lineRule="exact"/>
              <w:rPr>
                <w:rFonts w:ascii="楷体" w:hAnsi="楷体" w:eastAsia="楷体" w:cs="楷体"/>
                <w:kern w:val="2"/>
                <w:szCs w:val="24"/>
                <w:highlight w:val="none"/>
              </w:rPr>
            </w:pPr>
            <w:r>
              <w:rPr>
                <w:rFonts w:hint="eastAsia" w:ascii="楷体" w:hAnsi="楷体" w:eastAsia="楷体" w:cs="楷体"/>
                <w:kern w:val="2"/>
                <w:szCs w:val="24"/>
                <w:highlight w:val="none"/>
              </w:rPr>
              <w:t>不允许提供备选方案。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44" w:hRule="atLeast"/>
          <w:jc w:val="center"/>
        </w:trPr>
        <w:tc>
          <w:tcPr>
            <w:tcW w:w="644" w:type="dxa"/>
            <w:vAlign w:val="center"/>
          </w:tcPr>
          <w:p>
            <w:pPr>
              <w:spacing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4</w:t>
            </w:r>
          </w:p>
        </w:tc>
        <w:tc>
          <w:tcPr>
            <w:tcW w:w="1035" w:type="dxa"/>
            <w:vAlign w:val="center"/>
          </w:tcPr>
          <w:p>
            <w:pPr>
              <w:spacing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9.3</w:t>
            </w:r>
          </w:p>
        </w:tc>
        <w:tc>
          <w:tcPr>
            <w:tcW w:w="7619" w:type="dxa"/>
            <w:vAlign w:val="center"/>
          </w:tcPr>
          <w:p>
            <w:pPr>
              <w:spacing w:line="500" w:lineRule="exact"/>
              <w:rPr>
                <w:rFonts w:ascii="楷体" w:hAnsi="楷体" w:eastAsia="楷体" w:cs="楷体"/>
                <w:kern w:val="2"/>
                <w:szCs w:val="24"/>
                <w:highlight w:val="none"/>
              </w:rPr>
            </w:pPr>
            <w:r>
              <w:rPr>
                <w:rFonts w:hint="eastAsia" w:ascii="楷体" w:hAnsi="楷体" w:eastAsia="楷体" w:cs="楷体"/>
                <w:kern w:val="2"/>
                <w:szCs w:val="24"/>
                <w:highlight w:val="none"/>
              </w:rPr>
              <w:t>本次投标的最小单元为“项目”，供应商可根据自身的资质情况和经营范围进行投标，但不得将其子目自行分解或针对该项目中的品目进行不完全投标，任何不完全的投标将按无效投标处理。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520" w:hRule="atLeast"/>
          <w:jc w:val="center"/>
        </w:trPr>
        <w:tc>
          <w:tcPr>
            <w:tcW w:w="644" w:type="dxa"/>
            <w:vAlign w:val="center"/>
          </w:tcPr>
          <w:p>
            <w:pPr>
              <w:spacing w:after="166" w:afterLines="50"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5</w:t>
            </w:r>
          </w:p>
        </w:tc>
        <w:tc>
          <w:tcPr>
            <w:tcW w:w="1035" w:type="dxa"/>
            <w:vAlign w:val="center"/>
          </w:tcPr>
          <w:p>
            <w:pPr>
              <w:spacing w:after="166" w:afterLines="50"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11.1</w:t>
            </w:r>
          </w:p>
        </w:tc>
        <w:tc>
          <w:tcPr>
            <w:tcW w:w="7619" w:type="dxa"/>
          </w:tcPr>
          <w:p>
            <w:pPr>
              <w:spacing w:line="500" w:lineRule="exact"/>
              <w:rPr>
                <w:rFonts w:eastAsia="楷体"/>
                <w:kern w:val="2"/>
                <w:szCs w:val="22"/>
                <w:highlight w:val="none"/>
              </w:rPr>
            </w:pPr>
            <w:r>
              <w:rPr>
                <w:rFonts w:hint="eastAsia" w:ascii="楷体" w:hAnsi="楷体" w:eastAsia="楷体" w:cs="楷体"/>
                <w:kern w:val="2"/>
                <w:szCs w:val="24"/>
                <w:highlight w:val="none"/>
              </w:rPr>
              <w:t>投标报价：本项目投标报价为总价包干。供应商应在投标报价表中标明完成本次招标所要求的货物、服务且验收合格的所有费用，</w:t>
            </w:r>
            <w:r>
              <w:rPr>
                <w:rFonts w:hint="eastAsia" w:ascii="楷体" w:hAnsi="楷体" w:eastAsia="楷体" w:cs="楷体"/>
                <w:kern w:val="2"/>
                <w:szCs w:val="24"/>
                <w:highlight w:val="none"/>
                <w:lang w:eastAsia="zh-CN"/>
              </w:rPr>
              <w:t>包括且不限于房屋租赁费、保险费、防疫费用、管理费、招标代理费、利润、税金、风险及完成工作准备阶段、实施阶段、验收阶段等所需的全部费用。</w:t>
            </w:r>
            <w:r>
              <w:rPr>
                <w:rFonts w:hint="eastAsia" w:ascii="楷体" w:hAnsi="楷体" w:eastAsia="楷体" w:cs="楷体"/>
                <w:kern w:val="2"/>
                <w:szCs w:val="24"/>
                <w:highlight w:val="none"/>
              </w:rPr>
              <w:t>供应商所报的价格应考虑到可能发生的所有与完成本项目相关服务及履行合同义务有关的一切费用。任何有选择的报价将不予接受，否则按无效投标处理。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46" w:hRule="atLeast"/>
          <w:jc w:val="center"/>
        </w:trPr>
        <w:tc>
          <w:tcPr>
            <w:tcW w:w="644" w:type="dxa"/>
            <w:vAlign w:val="center"/>
          </w:tcPr>
          <w:p>
            <w:pPr>
              <w:spacing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6</w:t>
            </w:r>
          </w:p>
        </w:tc>
        <w:tc>
          <w:tcPr>
            <w:tcW w:w="1035" w:type="dxa"/>
            <w:vAlign w:val="center"/>
          </w:tcPr>
          <w:p>
            <w:pPr>
              <w:spacing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12.1</w:t>
            </w:r>
          </w:p>
        </w:tc>
        <w:tc>
          <w:tcPr>
            <w:tcW w:w="7619" w:type="dxa"/>
          </w:tcPr>
          <w:p>
            <w:pPr>
              <w:spacing w:line="500" w:lineRule="exact"/>
              <w:rPr>
                <w:rFonts w:ascii="楷体" w:hAnsi="楷体" w:eastAsia="楷体" w:cs="楷体"/>
                <w:b/>
                <w:bCs/>
                <w:kern w:val="2"/>
                <w:szCs w:val="24"/>
                <w:highlight w:val="none"/>
              </w:rPr>
            </w:pPr>
            <w:r>
              <w:rPr>
                <w:rFonts w:hint="eastAsia" w:ascii="楷体" w:hAnsi="楷体" w:eastAsia="楷体" w:cs="楷体"/>
                <w:b/>
                <w:bCs/>
                <w:kern w:val="2"/>
                <w:szCs w:val="24"/>
                <w:highlight w:val="none"/>
              </w:rPr>
              <w:t>供应商资格要求：</w:t>
            </w:r>
          </w:p>
          <w:p>
            <w:pPr>
              <w:spacing w:line="500" w:lineRule="exact"/>
              <w:rPr>
                <w:kern w:val="2"/>
                <w:szCs w:val="22"/>
                <w:highlight w:val="none"/>
              </w:rPr>
            </w:pPr>
            <w:r>
              <w:rPr>
                <w:rFonts w:hint="eastAsia" w:ascii="楷体" w:hAnsi="楷体" w:eastAsia="楷体" w:cs="楷体"/>
                <w:b/>
                <w:bCs/>
                <w:kern w:val="2"/>
                <w:szCs w:val="24"/>
                <w:highlight w:val="none"/>
              </w:rPr>
              <w:t>1、基本资格条件：</w:t>
            </w:r>
          </w:p>
          <w:p>
            <w:pPr>
              <w:spacing w:line="500" w:lineRule="exact"/>
              <w:ind w:firstLine="482" w:firstLineChars="200"/>
              <w:rPr>
                <w:rFonts w:ascii="楷体" w:hAnsi="楷体" w:eastAsia="楷体" w:cs="楷体"/>
                <w:b/>
                <w:bCs/>
                <w:kern w:val="2"/>
                <w:szCs w:val="24"/>
                <w:highlight w:val="none"/>
              </w:rPr>
            </w:pPr>
            <w:r>
              <w:rPr>
                <w:rFonts w:hint="eastAsia" w:ascii="楷体" w:hAnsi="楷体" w:eastAsia="楷体" w:cs="楷体"/>
                <w:b/>
                <w:bCs/>
                <w:kern w:val="2"/>
                <w:szCs w:val="24"/>
                <w:highlight w:val="none"/>
              </w:rPr>
              <w:t>（1）提供合格有效的法人或者其他组织的营业执照等证明文件，自然人的身份证明；</w:t>
            </w:r>
          </w:p>
          <w:p>
            <w:pPr>
              <w:spacing w:line="500" w:lineRule="exact"/>
              <w:rPr>
                <w:rFonts w:ascii="楷体" w:hAnsi="楷体" w:eastAsia="楷体" w:cs="楷体"/>
                <w:b/>
                <w:bCs/>
                <w:kern w:val="2"/>
                <w:szCs w:val="24"/>
                <w:highlight w:val="none"/>
              </w:rPr>
            </w:pPr>
            <w:r>
              <w:rPr>
                <w:rFonts w:hint="eastAsia" w:ascii="楷体" w:hAnsi="楷体" w:eastAsia="楷体" w:cs="楷体"/>
                <w:kern w:val="2"/>
                <w:szCs w:val="24"/>
                <w:highlight w:val="none"/>
              </w:rPr>
              <w:t>供应商是法人或其他组织的应提供营业执照等证明文件，供应商是自然人的应提供有效的自然人身份证明。</w:t>
            </w:r>
          </w:p>
          <w:p>
            <w:pPr>
              <w:spacing w:line="500" w:lineRule="exact"/>
              <w:ind w:firstLine="482" w:firstLineChars="200"/>
              <w:rPr>
                <w:rFonts w:ascii="楷体" w:hAnsi="楷体" w:eastAsia="楷体" w:cs="楷体"/>
                <w:b/>
                <w:bCs/>
                <w:kern w:val="2"/>
                <w:szCs w:val="24"/>
                <w:highlight w:val="none"/>
                <w:shd w:val="clear" w:color="auto" w:fill="FFFFFF"/>
              </w:rPr>
            </w:pPr>
            <w:r>
              <w:rPr>
                <w:rFonts w:hint="eastAsia" w:ascii="楷体" w:hAnsi="楷体" w:eastAsia="楷体" w:cs="楷体"/>
                <w:b/>
                <w:bCs/>
                <w:kern w:val="2"/>
                <w:szCs w:val="24"/>
                <w:highlight w:val="none"/>
              </w:rPr>
              <w:t>（2）财务状况报告：提供2020年度的财务审计报告（至少包括资产负债表和利润表，成立时间至提交投标文件截止时间不足一年的可提供成立后任意时段的资产负债表），或其基本存款账户开户银行出具的资信证明及基本存款账户开户许可证（基本账户信息表）；</w:t>
            </w:r>
          </w:p>
          <w:p>
            <w:pPr>
              <w:spacing w:line="500" w:lineRule="exact"/>
              <w:ind w:firstLine="482" w:firstLineChars="200"/>
              <w:rPr>
                <w:rFonts w:ascii="楷体" w:hAnsi="楷体" w:eastAsia="楷体" w:cs="楷体"/>
                <w:b/>
                <w:bCs/>
                <w:color w:val="333333"/>
                <w:kern w:val="2"/>
                <w:szCs w:val="24"/>
                <w:highlight w:val="none"/>
                <w:shd w:val="clear" w:color="auto" w:fill="FFFFFF"/>
              </w:rPr>
            </w:pPr>
            <w:r>
              <w:rPr>
                <w:rFonts w:hint="eastAsia" w:ascii="楷体" w:hAnsi="楷体" w:eastAsia="楷体" w:cs="楷体"/>
                <w:b/>
                <w:bCs/>
                <w:kern w:val="2"/>
                <w:szCs w:val="24"/>
                <w:highlight w:val="none"/>
              </w:rPr>
              <w:t>（</w:t>
            </w:r>
            <w:r>
              <w:rPr>
                <w:rFonts w:hint="eastAsia" w:ascii="楷体" w:hAnsi="楷体" w:eastAsia="楷体" w:cs="楷体"/>
                <w:b/>
                <w:bCs/>
                <w:color w:val="333333"/>
                <w:kern w:val="2"/>
                <w:szCs w:val="24"/>
                <w:highlight w:val="none"/>
                <w:shd w:val="clear" w:color="auto" w:fill="FFFFFF"/>
              </w:rPr>
              <w:t>3）税收缴纳证明：提供2021年至今已缴纳的至少一个月的纳税证明或完税证明（任意税种），依法免税的单位应提供相关证明材料；</w:t>
            </w:r>
          </w:p>
          <w:p>
            <w:pPr>
              <w:spacing w:line="500" w:lineRule="exact"/>
              <w:ind w:firstLine="482" w:firstLineChars="200"/>
              <w:rPr>
                <w:rFonts w:ascii="楷体" w:hAnsi="楷体" w:eastAsia="楷体" w:cs="楷体"/>
                <w:b/>
                <w:bCs/>
                <w:color w:val="333333"/>
                <w:kern w:val="2"/>
                <w:szCs w:val="24"/>
                <w:highlight w:val="none"/>
                <w:shd w:val="clear" w:color="auto" w:fill="FFFFFF"/>
              </w:rPr>
            </w:pPr>
            <w:r>
              <w:rPr>
                <w:rFonts w:hint="eastAsia" w:ascii="楷体" w:hAnsi="楷体" w:eastAsia="楷体" w:cs="楷体"/>
                <w:b/>
                <w:bCs/>
                <w:color w:val="333333"/>
                <w:kern w:val="2"/>
                <w:szCs w:val="24"/>
                <w:highlight w:val="none"/>
                <w:shd w:val="clear" w:color="auto" w:fill="FFFFFF"/>
              </w:rPr>
              <w:t>（4）社会保障资金缴纳证明：提供2021年至今已缴存的至少一个月的社会保障资金缴存单据或社保机构开具的社会保险参保缴费情况证明，依法不需要缴纳社会保障资金的单位应提供相关证明材料；</w:t>
            </w:r>
          </w:p>
          <w:p>
            <w:pPr>
              <w:spacing w:line="500" w:lineRule="exact"/>
              <w:ind w:firstLine="482" w:firstLineChars="200"/>
              <w:rPr>
                <w:rFonts w:ascii="楷体" w:hAnsi="楷体" w:eastAsia="楷体" w:cs="楷体"/>
                <w:b/>
                <w:bCs/>
                <w:color w:val="333333"/>
                <w:kern w:val="2"/>
                <w:szCs w:val="24"/>
                <w:highlight w:val="none"/>
                <w:shd w:val="clear" w:color="auto" w:fill="FFFFFF"/>
              </w:rPr>
            </w:pPr>
            <w:r>
              <w:rPr>
                <w:rFonts w:hint="eastAsia" w:ascii="楷体" w:hAnsi="楷体" w:eastAsia="楷体" w:cs="楷体"/>
                <w:b/>
                <w:bCs/>
                <w:color w:val="333333"/>
                <w:kern w:val="2"/>
                <w:szCs w:val="24"/>
                <w:highlight w:val="none"/>
                <w:shd w:val="clear" w:color="auto" w:fill="FFFFFF"/>
              </w:rPr>
              <w:t>（5）承诺：供应商须提供具有履行合同所必需的设备和专业技术能力的承诺；（格式自拟）</w:t>
            </w:r>
          </w:p>
          <w:p>
            <w:pPr>
              <w:spacing w:line="500" w:lineRule="exact"/>
              <w:ind w:firstLine="482" w:firstLineChars="200"/>
              <w:rPr>
                <w:rFonts w:ascii="楷体" w:hAnsi="楷体" w:eastAsia="楷体" w:cs="楷体"/>
                <w:b/>
                <w:bCs/>
                <w:kern w:val="2"/>
                <w:szCs w:val="24"/>
                <w:highlight w:val="none"/>
              </w:rPr>
            </w:pPr>
            <w:r>
              <w:rPr>
                <w:rFonts w:hint="eastAsia" w:ascii="楷体" w:hAnsi="楷体" w:eastAsia="楷体" w:cs="楷体"/>
                <w:b/>
                <w:bCs/>
                <w:color w:val="333333"/>
                <w:kern w:val="2"/>
                <w:szCs w:val="24"/>
                <w:highlight w:val="none"/>
                <w:shd w:val="clear" w:color="auto" w:fill="FFFFFF"/>
              </w:rPr>
              <w:t>（6）书</w:t>
            </w:r>
            <w:r>
              <w:rPr>
                <w:rFonts w:hint="eastAsia" w:ascii="楷体" w:hAnsi="楷体" w:eastAsia="楷体" w:cs="楷体"/>
                <w:b/>
                <w:bCs/>
                <w:kern w:val="2"/>
                <w:szCs w:val="24"/>
                <w:highlight w:val="none"/>
              </w:rPr>
              <w:t>面声明：参加政府采购活动前3年内，在经营活动中没有重大违法记录的书面声明；（格式自拟）</w:t>
            </w:r>
          </w:p>
          <w:p>
            <w:pPr>
              <w:spacing w:line="500" w:lineRule="exact"/>
              <w:rPr>
                <w:rFonts w:ascii="楷体" w:hAnsi="楷体" w:eastAsia="楷体" w:cs="楷体"/>
                <w:b/>
                <w:kern w:val="2"/>
                <w:szCs w:val="22"/>
                <w:highlight w:val="none"/>
              </w:rPr>
            </w:pPr>
            <w:r>
              <w:rPr>
                <w:rFonts w:hint="eastAsia" w:ascii="楷体" w:hAnsi="楷体" w:eastAsia="楷体" w:cs="楷体"/>
                <w:b/>
                <w:bCs/>
                <w:kern w:val="2"/>
                <w:szCs w:val="24"/>
                <w:highlight w:val="none"/>
              </w:rPr>
              <w:t>2、</w:t>
            </w:r>
            <w:r>
              <w:rPr>
                <w:rFonts w:hint="eastAsia" w:ascii="楷体" w:hAnsi="楷体" w:eastAsia="楷体" w:cs="楷体"/>
                <w:b/>
                <w:kern w:val="2"/>
                <w:szCs w:val="22"/>
                <w:highlight w:val="none"/>
              </w:rPr>
              <w:t>特定资格条件：</w:t>
            </w:r>
          </w:p>
          <w:p>
            <w:pPr>
              <w:pStyle w:val="39"/>
              <w:spacing w:before="0" w:beforeAutospacing="0" w:after="0" w:afterAutospacing="0" w:line="500" w:lineRule="exact"/>
              <w:ind w:firstLine="420"/>
              <w:rPr>
                <w:rFonts w:hint="eastAsia" w:ascii="楷体" w:hAnsi="楷体" w:eastAsia="楷体" w:cs="楷体"/>
                <w:b/>
                <w:bCs/>
                <w:kern w:val="2"/>
                <w:highlight w:val="none"/>
              </w:rPr>
            </w:pPr>
            <w:r>
              <w:rPr>
                <w:rFonts w:hint="eastAsia" w:ascii="楷体" w:hAnsi="楷体" w:eastAsia="楷体" w:cs="楷体"/>
                <w:b/>
                <w:bCs/>
                <w:kern w:val="2"/>
                <w:highlight w:val="none"/>
              </w:rPr>
              <w:t>（1）法定代表人授权书（附法定代表人、被授权人身份证复印件）及被授权人身份证（法定代表人直接参加投标，须提供法定代表人身份证明及身份证原件）；</w:t>
            </w:r>
          </w:p>
          <w:p>
            <w:pPr>
              <w:pStyle w:val="39"/>
              <w:spacing w:before="0" w:beforeAutospacing="0" w:after="0" w:afterAutospacing="0" w:line="500" w:lineRule="exact"/>
              <w:ind w:firstLine="420"/>
              <w:rPr>
                <w:rFonts w:hint="eastAsia" w:ascii="楷体" w:hAnsi="楷体" w:eastAsia="楷体" w:cs="楷体"/>
                <w:b/>
                <w:bCs/>
                <w:kern w:val="2"/>
                <w:highlight w:val="none"/>
              </w:rPr>
            </w:pPr>
            <w:r>
              <w:rPr>
                <w:rFonts w:hint="eastAsia" w:ascii="楷体" w:hAnsi="楷体" w:eastAsia="楷体" w:cs="楷体"/>
                <w:b/>
                <w:bCs/>
                <w:kern w:val="2"/>
                <w:highlight w:val="none"/>
              </w:rPr>
              <w:t>（2）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p>
            <w:pPr>
              <w:pStyle w:val="39"/>
              <w:spacing w:before="0" w:beforeAutospacing="0" w:after="0" w:afterAutospacing="0" w:line="500" w:lineRule="exact"/>
              <w:ind w:firstLine="420"/>
              <w:rPr>
                <w:rFonts w:hint="eastAsia" w:ascii="楷体" w:hAnsi="楷体" w:eastAsia="楷体" w:cs="楷体"/>
                <w:b/>
                <w:bCs/>
                <w:kern w:val="2"/>
                <w:highlight w:val="none"/>
              </w:rPr>
            </w:pPr>
            <w:r>
              <w:rPr>
                <w:rFonts w:hint="eastAsia" w:ascii="楷体" w:hAnsi="楷体" w:eastAsia="楷体" w:cs="楷体"/>
                <w:b/>
                <w:bCs/>
                <w:kern w:val="2"/>
                <w:highlight w:val="none"/>
              </w:rPr>
              <w:t>（</w:t>
            </w:r>
            <w:r>
              <w:rPr>
                <w:rFonts w:hint="eastAsia" w:ascii="楷体" w:hAnsi="楷体" w:eastAsia="楷体" w:cs="楷体"/>
                <w:b/>
                <w:bCs/>
                <w:kern w:val="2"/>
                <w:highlight w:val="none"/>
                <w:lang w:val="en-US" w:eastAsia="zh-CN"/>
              </w:rPr>
              <w:t>3</w:t>
            </w:r>
            <w:r>
              <w:rPr>
                <w:rFonts w:hint="eastAsia" w:ascii="楷体" w:hAnsi="楷体" w:eastAsia="楷体" w:cs="楷体"/>
                <w:b/>
                <w:bCs/>
                <w:kern w:val="2"/>
                <w:highlight w:val="none"/>
              </w:rPr>
              <w:t>）本项目不接受联合体投标。</w:t>
            </w:r>
          </w:p>
          <w:p>
            <w:pPr>
              <w:spacing w:line="500" w:lineRule="exact"/>
              <w:ind w:firstLine="482" w:firstLineChars="200"/>
              <w:rPr>
                <w:rFonts w:ascii="楷体" w:hAnsi="楷体" w:eastAsia="楷体" w:cs="楷体"/>
                <w:b/>
                <w:kern w:val="2"/>
                <w:szCs w:val="22"/>
                <w:highlight w:val="none"/>
              </w:rPr>
            </w:pPr>
            <w:r>
              <w:rPr>
                <w:rFonts w:hint="eastAsia" w:ascii="楷体" w:hAnsi="楷体" w:eastAsia="楷体" w:cs="楷体"/>
                <w:b/>
                <w:kern w:val="2"/>
                <w:szCs w:val="22"/>
                <w:highlight w:val="none"/>
              </w:rPr>
              <w:t>以上为必备资质，缺一项或某项达不到要求，按无效投标处理。以上资质在投标文件正本中附一套复印件加盖公章（其中投标文件正本中的法定代表人身份证明或</w:t>
            </w:r>
            <w:r>
              <w:rPr>
                <w:rFonts w:hint="eastAsia" w:ascii="楷体" w:hAnsi="楷体" w:eastAsia="楷体" w:cs="楷体"/>
                <w:b/>
                <w:kern w:val="2"/>
                <w:szCs w:val="24"/>
                <w:highlight w:val="none"/>
              </w:rPr>
              <w:t>法定代表人授权书及相关声明或承诺均为原件），资格审查时以投标文件中所附证明材料为准，原件备查。</w:t>
            </w:r>
          </w:p>
          <w:p>
            <w:pPr>
              <w:spacing w:line="500" w:lineRule="exact"/>
              <w:rPr>
                <w:rFonts w:ascii="楷体" w:hAnsi="楷体" w:eastAsia="楷体" w:cs="楷体"/>
                <w:kern w:val="2"/>
                <w:szCs w:val="24"/>
                <w:highlight w:val="none"/>
              </w:rPr>
            </w:pPr>
            <w:r>
              <w:rPr>
                <w:rFonts w:hint="eastAsia" w:ascii="楷体" w:hAnsi="楷体" w:eastAsia="楷体" w:cs="楷体"/>
                <w:b/>
                <w:bCs/>
                <w:kern w:val="2"/>
                <w:szCs w:val="24"/>
                <w:highlight w:val="none"/>
              </w:rPr>
              <w:t>未注明要求原件的资格证明文件，在开标后的任何时间，评标委员会都有权随时要求审查原件，如果不能按规定时间提供，按无效投标处理。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4" w:hRule="atLeast"/>
          <w:jc w:val="center"/>
        </w:trPr>
        <w:tc>
          <w:tcPr>
            <w:tcW w:w="644" w:type="dxa"/>
            <w:vAlign w:val="center"/>
          </w:tcPr>
          <w:p>
            <w:pPr>
              <w:spacing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8</w:t>
            </w:r>
          </w:p>
        </w:tc>
        <w:tc>
          <w:tcPr>
            <w:tcW w:w="1035" w:type="dxa"/>
            <w:vAlign w:val="center"/>
          </w:tcPr>
          <w:p>
            <w:pPr>
              <w:spacing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14.1</w:t>
            </w:r>
          </w:p>
        </w:tc>
        <w:tc>
          <w:tcPr>
            <w:tcW w:w="7619" w:type="dxa"/>
          </w:tcPr>
          <w:p>
            <w:pPr>
              <w:spacing w:line="500" w:lineRule="exact"/>
              <w:rPr>
                <w:rFonts w:ascii="楷体" w:hAnsi="楷体" w:eastAsia="楷体" w:cs="楷体"/>
                <w:kern w:val="2"/>
                <w:szCs w:val="24"/>
                <w:highlight w:val="none"/>
              </w:rPr>
            </w:pPr>
            <w:r>
              <w:rPr>
                <w:rFonts w:hint="eastAsia" w:ascii="楷体" w:hAnsi="楷体" w:eastAsia="楷体" w:cs="楷体"/>
                <w:kern w:val="2"/>
                <w:szCs w:val="24"/>
                <w:highlight w:val="none"/>
              </w:rPr>
              <w:t>投标有效期：投标文件的截止之日起90天。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010" w:hRule="atLeast"/>
          <w:jc w:val="center"/>
        </w:trPr>
        <w:tc>
          <w:tcPr>
            <w:tcW w:w="644" w:type="dxa"/>
            <w:vAlign w:val="center"/>
          </w:tcPr>
          <w:p>
            <w:pPr>
              <w:spacing w:after="166" w:afterLines="50"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9</w:t>
            </w:r>
          </w:p>
        </w:tc>
        <w:tc>
          <w:tcPr>
            <w:tcW w:w="1035" w:type="dxa"/>
            <w:vAlign w:val="center"/>
          </w:tcPr>
          <w:p>
            <w:pPr>
              <w:spacing w:after="166" w:afterLines="50"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15.1</w:t>
            </w:r>
          </w:p>
        </w:tc>
        <w:tc>
          <w:tcPr>
            <w:tcW w:w="7619" w:type="dxa"/>
            <w:vAlign w:val="center"/>
          </w:tcPr>
          <w:p>
            <w:pPr>
              <w:spacing w:line="500" w:lineRule="exact"/>
              <w:rPr>
                <w:rFonts w:ascii="楷体" w:hAnsi="楷体" w:eastAsia="楷体" w:cs="楷体"/>
                <w:kern w:val="2"/>
                <w:szCs w:val="24"/>
                <w:highlight w:val="none"/>
              </w:rPr>
            </w:pPr>
            <w:r>
              <w:rPr>
                <w:rFonts w:hint="eastAsia" w:ascii="楷体" w:hAnsi="楷体" w:eastAsia="楷体" w:cs="楷体"/>
                <w:kern w:val="2"/>
                <w:szCs w:val="24"/>
                <w:highlight w:val="none"/>
              </w:rPr>
              <w:t>正本的份数：壹份；副本的份数：贰份；开标一览表：壹份；电子版（U盘）：壹份（需在盘面上标注供应商全称）。</w:t>
            </w:r>
          </w:p>
          <w:p>
            <w:pPr>
              <w:spacing w:line="500" w:lineRule="exact"/>
              <w:rPr>
                <w:rFonts w:ascii="楷体" w:hAnsi="楷体" w:eastAsia="楷体" w:cs="楷体"/>
                <w:kern w:val="2"/>
                <w:szCs w:val="24"/>
                <w:highlight w:val="none"/>
              </w:rPr>
            </w:pPr>
            <w:r>
              <w:rPr>
                <w:rFonts w:hint="eastAsia" w:ascii="楷体" w:hAnsi="楷体" w:eastAsia="楷体" w:cs="楷体"/>
                <w:b/>
                <w:bCs/>
                <w:kern w:val="2"/>
                <w:szCs w:val="24"/>
                <w:highlight w:val="none"/>
              </w:rPr>
              <w:t>电子版为Word版本和正本签字盖章后的PDF格式扫描件，PDF格式扫描件与正本具有同等法律效力。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93" w:hRule="atLeast"/>
          <w:jc w:val="center"/>
        </w:trPr>
        <w:tc>
          <w:tcPr>
            <w:tcW w:w="644" w:type="dxa"/>
            <w:vAlign w:val="center"/>
          </w:tcPr>
          <w:p>
            <w:pPr>
              <w:spacing w:after="166" w:afterLines="50"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10</w:t>
            </w:r>
          </w:p>
        </w:tc>
        <w:tc>
          <w:tcPr>
            <w:tcW w:w="1035" w:type="dxa"/>
            <w:vAlign w:val="center"/>
          </w:tcPr>
          <w:p>
            <w:pPr>
              <w:spacing w:after="166" w:afterLines="50"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16.2</w:t>
            </w:r>
          </w:p>
        </w:tc>
        <w:tc>
          <w:tcPr>
            <w:tcW w:w="7619" w:type="dxa"/>
            <w:vAlign w:val="center"/>
          </w:tcPr>
          <w:p>
            <w:pPr>
              <w:spacing w:line="500" w:lineRule="exact"/>
              <w:rPr>
                <w:rFonts w:ascii="楷体" w:hAnsi="楷体" w:eastAsia="楷体" w:cs="楷体"/>
                <w:kern w:val="2"/>
                <w:szCs w:val="24"/>
                <w:highlight w:val="none"/>
              </w:rPr>
            </w:pPr>
            <w:r>
              <w:rPr>
                <w:rFonts w:hint="eastAsia" w:ascii="楷体" w:hAnsi="楷体" w:eastAsia="楷体" w:cs="楷体"/>
                <w:kern w:val="2"/>
                <w:szCs w:val="24"/>
                <w:highlight w:val="none"/>
              </w:rPr>
              <w:t>标文件正本、所有的副本、电子版本、开标一览表需分开密封装在单独的封袋中（封袋不得有破损），且在封袋正面标明“正本”“副本”“电子版本”“开标一览表”字样。封袋应加贴封条，并在封线处加盖供应商公章，封袋正面要粘贴供应商全称、项目名称、编号等标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11" w:hRule="atLeast"/>
          <w:jc w:val="center"/>
        </w:trPr>
        <w:tc>
          <w:tcPr>
            <w:tcW w:w="644" w:type="dxa"/>
            <w:vAlign w:val="center"/>
          </w:tcPr>
          <w:p>
            <w:pPr>
              <w:spacing w:after="166" w:afterLines="50"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11</w:t>
            </w:r>
          </w:p>
        </w:tc>
        <w:tc>
          <w:tcPr>
            <w:tcW w:w="1035" w:type="dxa"/>
            <w:vAlign w:val="center"/>
          </w:tcPr>
          <w:p>
            <w:pPr>
              <w:spacing w:after="166" w:afterLines="50"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17.1</w:t>
            </w:r>
          </w:p>
        </w:tc>
        <w:tc>
          <w:tcPr>
            <w:tcW w:w="7619" w:type="dxa"/>
          </w:tcPr>
          <w:p>
            <w:pPr>
              <w:spacing w:line="500" w:lineRule="exact"/>
              <w:rPr>
                <w:rFonts w:ascii="楷体" w:hAnsi="楷体" w:eastAsia="楷体" w:cs="楷体"/>
                <w:kern w:val="2"/>
                <w:szCs w:val="24"/>
                <w:highlight w:val="none"/>
              </w:rPr>
            </w:pPr>
            <w:r>
              <w:rPr>
                <w:rFonts w:hint="eastAsia" w:ascii="楷体" w:hAnsi="楷体" w:eastAsia="楷体" w:cs="楷体"/>
                <w:kern w:val="2"/>
                <w:szCs w:val="24"/>
                <w:highlight w:val="none"/>
              </w:rPr>
              <w:t>投标文件递交截止时间</w:t>
            </w:r>
            <w:bookmarkStart w:id="27" w:name="OLE_LINK12"/>
            <w:r>
              <w:rPr>
                <w:rFonts w:hint="eastAsia" w:ascii="楷体" w:hAnsi="楷体" w:eastAsia="楷体" w:cs="楷体"/>
                <w:kern w:val="2"/>
                <w:szCs w:val="24"/>
                <w:highlight w:val="none"/>
              </w:rPr>
              <w:t>：</w:t>
            </w:r>
            <w:bookmarkEnd w:id="27"/>
            <w:r>
              <w:rPr>
                <w:rFonts w:hint="eastAsia" w:ascii="楷体" w:hAnsi="楷体" w:eastAsia="楷体" w:cs="楷体"/>
                <w:kern w:val="2"/>
                <w:szCs w:val="24"/>
                <w:highlight w:val="none"/>
              </w:rPr>
              <w:t>详见招标公告</w:t>
            </w:r>
          </w:p>
          <w:p>
            <w:pPr>
              <w:spacing w:line="500" w:lineRule="exact"/>
              <w:rPr>
                <w:rFonts w:ascii="楷体" w:hAnsi="楷体" w:eastAsia="楷体" w:cs="楷体"/>
                <w:kern w:val="2"/>
                <w:szCs w:val="24"/>
                <w:highlight w:val="none"/>
              </w:rPr>
            </w:pPr>
            <w:r>
              <w:rPr>
                <w:rFonts w:hint="eastAsia" w:ascii="楷体" w:hAnsi="楷体" w:eastAsia="楷体" w:cs="楷体"/>
                <w:kern w:val="2"/>
                <w:szCs w:val="24"/>
                <w:highlight w:val="none"/>
              </w:rPr>
              <w:t>投标文件递交地址：详见招标公告</w:t>
            </w:r>
          </w:p>
          <w:p>
            <w:pPr>
              <w:spacing w:line="500" w:lineRule="exact"/>
              <w:rPr>
                <w:rFonts w:hint="eastAsia" w:ascii="楷体" w:hAnsi="楷体" w:eastAsia="楷体" w:cs="楷体"/>
                <w:kern w:val="2"/>
                <w:szCs w:val="24"/>
                <w:highlight w:val="none"/>
                <w:lang w:eastAsia="zh-CN"/>
              </w:rPr>
            </w:pPr>
            <w:r>
              <w:rPr>
                <w:rFonts w:hint="eastAsia" w:ascii="楷体" w:hAnsi="楷体" w:eastAsia="楷体" w:cs="楷体"/>
                <w:kern w:val="2"/>
                <w:szCs w:val="24"/>
                <w:highlight w:val="none"/>
              </w:rPr>
              <w:t>投标文件接收人：</w:t>
            </w:r>
            <w:r>
              <w:rPr>
                <w:rFonts w:hint="eastAsia" w:ascii="楷体" w:hAnsi="楷体" w:eastAsia="楷体" w:cs="楷体"/>
                <w:kern w:val="2"/>
                <w:szCs w:val="24"/>
                <w:highlight w:val="none"/>
                <w:lang w:eastAsia="zh-CN"/>
              </w:rPr>
              <w:t>陕西正泰项目管理有限公司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013" w:hRule="atLeast"/>
          <w:jc w:val="center"/>
        </w:trPr>
        <w:tc>
          <w:tcPr>
            <w:tcW w:w="644" w:type="dxa"/>
            <w:vAlign w:val="center"/>
          </w:tcPr>
          <w:p>
            <w:pPr>
              <w:spacing w:after="166" w:afterLines="50"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12</w:t>
            </w:r>
          </w:p>
        </w:tc>
        <w:tc>
          <w:tcPr>
            <w:tcW w:w="1035" w:type="dxa"/>
            <w:vAlign w:val="center"/>
          </w:tcPr>
          <w:p>
            <w:pPr>
              <w:spacing w:after="166" w:afterLines="50"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20.1</w:t>
            </w:r>
          </w:p>
        </w:tc>
        <w:tc>
          <w:tcPr>
            <w:tcW w:w="7619" w:type="dxa"/>
          </w:tcPr>
          <w:p>
            <w:pPr>
              <w:spacing w:line="500" w:lineRule="exact"/>
              <w:rPr>
                <w:rFonts w:ascii="楷体" w:hAnsi="楷体" w:eastAsia="楷体" w:cs="楷体"/>
                <w:kern w:val="2"/>
                <w:szCs w:val="24"/>
                <w:highlight w:val="none"/>
              </w:rPr>
            </w:pPr>
            <w:r>
              <w:rPr>
                <w:rFonts w:hint="eastAsia" w:ascii="楷体" w:hAnsi="楷体" w:eastAsia="楷体" w:cs="楷体"/>
                <w:kern w:val="2"/>
                <w:szCs w:val="24"/>
                <w:highlight w:val="none"/>
              </w:rPr>
              <w:t>开标时间：详见招标公告</w:t>
            </w:r>
          </w:p>
          <w:p>
            <w:pPr>
              <w:spacing w:line="500" w:lineRule="exact"/>
              <w:rPr>
                <w:rFonts w:ascii="楷体" w:hAnsi="楷体" w:eastAsia="楷体" w:cs="楷体"/>
                <w:kern w:val="2"/>
                <w:szCs w:val="24"/>
                <w:highlight w:val="none"/>
              </w:rPr>
            </w:pPr>
            <w:r>
              <w:rPr>
                <w:rFonts w:hint="eastAsia" w:ascii="楷体" w:hAnsi="楷体" w:eastAsia="楷体" w:cs="楷体"/>
                <w:kern w:val="2"/>
                <w:szCs w:val="24"/>
                <w:highlight w:val="none"/>
              </w:rPr>
              <w:t>开标地点：详见招标公告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44" w:hRule="atLeast"/>
          <w:jc w:val="center"/>
        </w:trPr>
        <w:tc>
          <w:tcPr>
            <w:tcW w:w="644" w:type="dxa"/>
            <w:vAlign w:val="center"/>
          </w:tcPr>
          <w:p>
            <w:pPr>
              <w:spacing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13</w:t>
            </w:r>
          </w:p>
        </w:tc>
        <w:tc>
          <w:tcPr>
            <w:tcW w:w="1035" w:type="dxa"/>
            <w:vAlign w:val="center"/>
          </w:tcPr>
          <w:p>
            <w:pPr>
              <w:spacing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23.1</w:t>
            </w:r>
          </w:p>
        </w:tc>
        <w:tc>
          <w:tcPr>
            <w:tcW w:w="7619" w:type="dxa"/>
            <w:vAlign w:val="center"/>
          </w:tcPr>
          <w:p>
            <w:pPr>
              <w:spacing w:line="500" w:lineRule="exact"/>
              <w:jc w:val="left"/>
              <w:rPr>
                <w:rFonts w:ascii="楷体" w:hAnsi="楷体" w:eastAsia="楷体" w:cs="楷体"/>
                <w:b/>
                <w:bCs/>
                <w:kern w:val="2"/>
                <w:szCs w:val="24"/>
                <w:highlight w:val="none"/>
              </w:rPr>
            </w:pPr>
            <w:r>
              <w:rPr>
                <w:rFonts w:hint="eastAsia" w:ascii="楷体" w:hAnsi="楷体" w:eastAsia="楷体" w:cs="楷体"/>
                <w:b/>
                <w:bCs/>
                <w:kern w:val="2"/>
                <w:szCs w:val="24"/>
                <w:highlight w:val="none"/>
              </w:rPr>
              <w:t>评标方法：综合评分法（详见第五章）。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94" w:hRule="atLeast"/>
          <w:jc w:val="center"/>
        </w:trPr>
        <w:tc>
          <w:tcPr>
            <w:tcW w:w="644" w:type="dxa"/>
            <w:vAlign w:val="center"/>
          </w:tcPr>
          <w:p>
            <w:pPr>
              <w:spacing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14</w:t>
            </w:r>
          </w:p>
        </w:tc>
        <w:tc>
          <w:tcPr>
            <w:tcW w:w="1035" w:type="dxa"/>
            <w:vAlign w:val="center"/>
          </w:tcPr>
          <w:p>
            <w:pPr>
              <w:spacing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28</w:t>
            </w:r>
          </w:p>
        </w:tc>
        <w:tc>
          <w:tcPr>
            <w:tcW w:w="7619" w:type="dxa"/>
            <w:vAlign w:val="center"/>
          </w:tcPr>
          <w:p>
            <w:pPr>
              <w:spacing w:line="500" w:lineRule="exact"/>
              <w:rPr>
                <w:rFonts w:ascii="楷体" w:hAnsi="楷体" w:eastAsia="楷体" w:cs="楷体"/>
                <w:kern w:val="2"/>
                <w:szCs w:val="22"/>
                <w:highlight w:val="none"/>
              </w:rPr>
            </w:pPr>
            <w:r>
              <w:rPr>
                <w:rFonts w:hint="eastAsia" w:ascii="楷体" w:hAnsi="楷体" w:eastAsia="楷体" w:cs="楷体"/>
                <w:kern w:val="2"/>
                <w:szCs w:val="22"/>
                <w:highlight w:val="none"/>
              </w:rPr>
              <w:t xml:space="preserve">招标代理服务费： </w:t>
            </w:r>
          </w:p>
          <w:p>
            <w:pPr>
              <w:spacing w:line="500" w:lineRule="exact"/>
              <w:rPr>
                <w:rFonts w:ascii="楷体" w:hAnsi="楷体" w:eastAsia="楷体" w:cs="楷体"/>
                <w:kern w:val="2"/>
                <w:szCs w:val="22"/>
                <w:highlight w:val="none"/>
              </w:rPr>
            </w:pPr>
            <w:r>
              <w:rPr>
                <w:rFonts w:hint="eastAsia" w:ascii="楷体" w:hAnsi="楷体" w:eastAsia="楷体" w:cs="楷体"/>
                <w:kern w:val="2"/>
                <w:szCs w:val="22"/>
                <w:highlight w:val="none"/>
              </w:rPr>
              <w:t>28.1</w:t>
            </w:r>
            <w:bookmarkStart w:id="28" w:name="OLE_LINK10"/>
            <w:bookmarkStart w:id="29" w:name="OLE_LINK9"/>
            <w:r>
              <w:rPr>
                <w:rFonts w:hint="eastAsia" w:ascii="楷体" w:hAnsi="楷体" w:eastAsia="楷体" w:cs="楷体"/>
                <w:kern w:val="2"/>
                <w:szCs w:val="22"/>
                <w:highlight w:val="none"/>
              </w:rPr>
              <w:t>参照国家计委颁发的《招标代理服务收费管理暂行办法》（计价格[2002]1980号）和国家发展改革委员会办公厅颁发的《关于招标代理服务收费有关问题的通知》（发改办价格[2003]857号）的有关规定执行。</w:t>
            </w:r>
            <w:bookmarkEnd w:id="28"/>
            <w:bookmarkEnd w:id="29"/>
          </w:p>
          <w:p>
            <w:pPr>
              <w:spacing w:line="500" w:lineRule="exact"/>
              <w:jc w:val="left"/>
              <w:rPr>
                <w:rFonts w:ascii="楷体" w:hAnsi="楷体" w:eastAsia="楷体" w:cs="楷体"/>
                <w:kern w:val="2"/>
                <w:szCs w:val="24"/>
                <w:highlight w:val="none"/>
              </w:rPr>
            </w:pPr>
            <w:r>
              <w:rPr>
                <w:rFonts w:hint="eastAsia" w:ascii="楷体" w:hAnsi="楷体" w:eastAsia="楷体" w:cs="楷体"/>
                <w:kern w:val="2"/>
                <w:szCs w:val="22"/>
                <w:highlight w:val="none"/>
              </w:rPr>
              <w:t>28.2由</w:t>
            </w:r>
            <w:r>
              <w:rPr>
                <w:rFonts w:hint="eastAsia" w:ascii="楷体" w:hAnsi="楷体" w:eastAsia="楷体" w:cs="楷体"/>
                <w:kern w:val="2"/>
                <w:szCs w:val="24"/>
                <w:highlight w:val="none"/>
              </w:rPr>
              <w:t>中标人承担招标代理服务费，中标人在领取中标通知书前，须向采购代理机构一次性支付招标代理服务费。</w:t>
            </w:r>
          </w:p>
          <w:p>
            <w:pPr>
              <w:spacing w:line="500" w:lineRule="exact"/>
              <w:jc w:val="left"/>
              <w:rPr>
                <w:rFonts w:hint="eastAsia" w:ascii="楷体" w:hAnsi="楷体" w:eastAsia="楷体" w:cs="楷体"/>
                <w:b/>
                <w:bCs/>
                <w:kern w:val="2"/>
                <w:szCs w:val="24"/>
                <w:highlight w:val="none"/>
                <w:lang w:eastAsia="zh-CN"/>
              </w:rPr>
            </w:pPr>
            <w:r>
              <w:rPr>
                <w:rFonts w:hint="eastAsia" w:ascii="楷体" w:hAnsi="楷体" w:eastAsia="楷体" w:cs="楷体"/>
                <w:b/>
                <w:bCs/>
                <w:kern w:val="2"/>
                <w:szCs w:val="24"/>
                <w:highlight w:val="none"/>
              </w:rPr>
              <w:t>开户名称：</w:t>
            </w:r>
            <w:r>
              <w:rPr>
                <w:rFonts w:hint="eastAsia" w:ascii="楷体" w:hAnsi="楷体" w:eastAsia="楷体" w:cs="楷体"/>
                <w:b/>
                <w:bCs/>
                <w:kern w:val="2"/>
                <w:szCs w:val="24"/>
                <w:highlight w:val="none"/>
                <w:lang w:eastAsia="zh-CN"/>
              </w:rPr>
              <w:t>陕西正泰项目管理有限公司</w:t>
            </w:r>
          </w:p>
          <w:p>
            <w:pPr>
              <w:spacing w:line="500" w:lineRule="exact"/>
              <w:jc w:val="left"/>
              <w:rPr>
                <w:rFonts w:hint="eastAsia" w:eastAsia="楷体"/>
                <w:b/>
                <w:bCs/>
                <w:kern w:val="2"/>
                <w:szCs w:val="22"/>
                <w:highlight w:val="none"/>
                <w:lang w:eastAsia="zh-CN"/>
              </w:rPr>
            </w:pPr>
            <w:r>
              <w:rPr>
                <w:rFonts w:hint="eastAsia" w:ascii="楷体" w:hAnsi="楷体" w:eastAsia="楷体" w:cs="楷体"/>
                <w:b/>
                <w:bCs/>
                <w:kern w:val="2"/>
                <w:szCs w:val="24"/>
                <w:highlight w:val="none"/>
              </w:rPr>
              <w:t>开户银行：</w:t>
            </w:r>
            <w:r>
              <w:rPr>
                <w:rFonts w:hint="eastAsia" w:ascii="楷体" w:hAnsi="楷体" w:eastAsia="楷体" w:cs="楷体"/>
                <w:b/>
                <w:bCs/>
                <w:kern w:val="2"/>
                <w:szCs w:val="24"/>
                <w:highlight w:val="none"/>
                <w:lang w:eastAsia="zh-CN"/>
              </w:rPr>
              <w:t>中国民生银行股份有限公司西安枫林绿洲支行</w:t>
            </w:r>
          </w:p>
          <w:p>
            <w:pPr>
              <w:spacing w:line="500" w:lineRule="exact"/>
              <w:rPr>
                <w:rFonts w:hint="eastAsia" w:ascii="楷体" w:hAnsi="楷体" w:eastAsia="楷体" w:cs="楷体"/>
                <w:kern w:val="2"/>
                <w:szCs w:val="22"/>
                <w:highlight w:val="none"/>
                <w:lang w:eastAsia="zh-CN"/>
              </w:rPr>
            </w:pPr>
            <w:r>
              <w:rPr>
                <w:rFonts w:hint="eastAsia" w:ascii="楷体" w:hAnsi="楷体" w:eastAsia="楷体" w:cs="楷体"/>
                <w:b/>
                <w:bCs/>
                <w:kern w:val="2"/>
                <w:szCs w:val="24"/>
                <w:highlight w:val="none"/>
              </w:rPr>
              <w:t>账 号：</w:t>
            </w:r>
            <w:r>
              <w:rPr>
                <w:rFonts w:hint="eastAsia" w:ascii="楷体" w:hAnsi="楷体" w:eastAsia="楷体" w:cs="楷体"/>
                <w:b/>
                <w:bCs/>
                <w:kern w:val="2"/>
                <w:szCs w:val="24"/>
                <w:highlight w:val="none"/>
                <w:lang w:eastAsia="zh-CN"/>
              </w:rPr>
              <w:t>171817360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11" w:hRule="atLeast"/>
          <w:jc w:val="center"/>
        </w:trPr>
        <w:tc>
          <w:tcPr>
            <w:tcW w:w="644" w:type="dxa"/>
            <w:vAlign w:val="center"/>
          </w:tcPr>
          <w:p>
            <w:pPr>
              <w:spacing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15</w:t>
            </w:r>
          </w:p>
        </w:tc>
        <w:tc>
          <w:tcPr>
            <w:tcW w:w="1035" w:type="dxa"/>
            <w:vAlign w:val="center"/>
          </w:tcPr>
          <w:p>
            <w:pPr>
              <w:spacing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29.1</w:t>
            </w:r>
          </w:p>
        </w:tc>
        <w:tc>
          <w:tcPr>
            <w:tcW w:w="7619" w:type="dxa"/>
            <w:vAlign w:val="center"/>
          </w:tcPr>
          <w:p>
            <w:pPr>
              <w:spacing w:line="500" w:lineRule="exact"/>
              <w:rPr>
                <w:rFonts w:ascii="楷体" w:hAnsi="楷体" w:eastAsia="楷体" w:cs="楷体"/>
                <w:kern w:val="2"/>
                <w:szCs w:val="22"/>
                <w:highlight w:val="none"/>
              </w:rPr>
            </w:pPr>
            <w:r>
              <w:rPr>
                <w:rFonts w:hint="eastAsia" w:ascii="楷体" w:hAnsi="楷体" w:eastAsia="楷体" w:cs="楷体"/>
                <w:kern w:val="2"/>
                <w:szCs w:val="22"/>
                <w:highlight w:val="none"/>
              </w:rPr>
              <w:t>履约验收（如有）：</w:t>
            </w:r>
          </w:p>
          <w:p>
            <w:pPr>
              <w:spacing w:line="500" w:lineRule="exact"/>
              <w:rPr>
                <w:rFonts w:ascii="楷体" w:hAnsi="楷体" w:eastAsia="楷体" w:cs="楷体"/>
                <w:kern w:val="2"/>
                <w:szCs w:val="22"/>
                <w:highlight w:val="none"/>
              </w:rPr>
            </w:pPr>
            <w:r>
              <w:rPr>
                <w:rFonts w:hint="eastAsia" w:ascii="楷体" w:hAnsi="楷体" w:eastAsia="楷体" w:cs="楷体"/>
                <w:kern w:val="2"/>
                <w:szCs w:val="24"/>
                <w:highlight w:val="none"/>
              </w:rPr>
              <w:t>涉及履约验收的，验收费用由采购人/中标人支付，费用标准按中标金额的5‰计算，不足5000元的，按5000元收取。</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013" w:hRule="atLeast"/>
          <w:jc w:val="center"/>
        </w:trPr>
        <w:tc>
          <w:tcPr>
            <w:tcW w:w="644" w:type="dxa"/>
            <w:vAlign w:val="center"/>
          </w:tcPr>
          <w:p>
            <w:pPr>
              <w:spacing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16</w:t>
            </w:r>
          </w:p>
        </w:tc>
        <w:tc>
          <w:tcPr>
            <w:tcW w:w="1035" w:type="dxa"/>
            <w:vAlign w:val="center"/>
          </w:tcPr>
          <w:p>
            <w:pPr>
              <w:spacing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履约</w:t>
            </w:r>
          </w:p>
          <w:p>
            <w:pPr>
              <w:spacing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担保</w:t>
            </w:r>
          </w:p>
        </w:tc>
        <w:tc>
          <w:tcPr>
            <w:tcW w:w="7619" w:type="dxa"/>
            <w:vAlign w:val="center"/>
          </w:tcPr>
          <w:p>
            <w:pPr>
              <w:spacing w:line="500" w:lineRule="exact"/>
              <w:rPr>
                <w:rFonts w:ascii="楷体" w:hAnsi="楷体" w:eastAsia="楷体" w:cs="楷体"/>
                <w:kern w:val="2"/>
                <w:szCs w:val="24"/>
                <w:highlight w:val="none"/>
              </w:rPr>
            </w:pPr>
            <w:r>
              <w:rPr>
                <w:rFonts w:hint="eastAsia" w:ascii="楷体" w:hAnsi="楷体" w:eastAsia="楷体" w:cs="楷体"/>
                <w:kern w:val="2"/>
                <w:szCs w:val="24"/>
                <w:highlight w:val="none"/>
              </w:rPr>
              <w:t>履约担保的形式：/</w:t>
            </w:r>
          </w:p>
          <w:p>
            <w:pPr>
              <w:spacing w:line="500" w:lineRule="exact"/>
              <w:rPr>
                <w:rFonts w:ascii="楷体" w:hAnsi="楷体" w:eastAsia="楷体" w:cs="楷体"/>
                <w:kern w:val="2"/>
                <w:szCs w:val="24"/>
                <w:highlight w:val="none"/>
              </w:rPr>
            </w:pPr>
            <w:r>
              <w:rPr>
                <w:rFonts w:hint="eastAsia" w:ascii="楷体" w:hAnsi="楷体" w:eastAsia="楷体" w:cs="楷体"/>
                <w:kern w:val="2"/>
                <w:szCs w:val="24"/>
                <w:highlight w:val="none"/>
              </w:rPr>
              <w:t>履约担保的金额：/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4" w:hRule="atLeast"/>
          <w:jc w:val="center"/>
        </w:trPr>
        <w:tc>
          <w:tcPr>
            <w:tcW w:w="644" w:type="dxa"/>
            <w:vAlign w:val="center"/>
          </w:tcPr>
          <w:p>
            <w:pPr>
              <w:spacing w:line="500" w:lineRule="exact"/>
              <w:jc w:val="center"/>
              <w:rPr>
                <w:rFonts w:hint="eastAsia" w:ascii="楷体" w:hAnsi="楷体" w:eastAsia="楷体" w:cs="楷体"/>
                <w:kern w:val="2"/>
                <w:sz w:val="24"/>
                <w:szCs w:val="24"/>
                <w:highlight w:val="none"/>
                <w:lang w:val="en-US" w:eastAsia="zh-CN" w:bidi="ar-SA"/>
              </w:rPr>
            </w:pPr>
            <w:r>
              <w:rPr>
                <w:rFonts w:hint="eastAsia" w:ascii="楷体" w:hAnsi="楷体" w:eastAsia="楷体" w:cs="楷体"/>
                <w:kern w:val="2"/>
                <w:szCs w:val="24"/>
                <w:highlight w:val="none"/>
              </w:rPr>
              <w:t>17</w:t>
            </w:r>
          </w:p>
        </w:tc>
        <w:tc>
          <w:tcPr>
            <w:tcW w:w="1035" w:type="dxa"/>
            <w:vAlign w:val="center"/>
          </w:tcPr>
          <w:p>
            <w:pPr>
              <w:spacing w:line="500" w:lineRule="exact"/>
              <w:jc w:val="center"/>
              <w:rPr>
                <w:rFonts w:hint="default" w:ascii="楷体" w:hAnsi="楷体" w:eastAsia="楷体" w:cs="楷体"/>
                <w:kern w:val="2"/>
                <w:szCs w:val="24"/>
                <w:highlight w:val="none"/>
                <w:lang w:val="en-US" w:eastAsia="zh-CN"/>
              </w:rPr>
            </w:pPr>
            <w:r>
              <w:rPr>
                <w:rFonts w:hint="eastAsia" w:ascii="楷体" w:hAnsi="楷体" w:eastAsia="楷体" w:cs="楷体"/>
                <w:kern w:val="2"/>
                <w:szCs w:val="24"/>
                <w:highlight w:val="none"/>
                <w:lang w:val="en-US" w:eastAsia="zh-CN"/>
              </w:rPr>
              <w:t>租赁地点</w:t>
            </w:r>
          </w:p>
        </w:tc>
        <w:tc>
          <w:tcPr>
            <w:tcW w:w="7619" w:type="dxa"/>
            <w:vAlign w:val="center"/>
          </w:tcPr>
          <w:p>
            <w:pPr>
              <w:spacing w:line="500" w:lineRule="exact"/>
              <w:rPr>
                <w:rFonts w:ascii="楷体" w:hAnsi="楷体" w:eastAsia="楷体" w:cs="楷体"/>
                <w:kern w:val="2"/>
                <w:szCs w:val="24"/>
                <w:highlight w:val="none"/>
              </w:rPr>
            </w:pPr>
            <w:r>
              <w:rPr>
                <w:rFonts w:hint="eastAsia" w:ascii="楷体" w:hAnsi="楷体" w:eastAsia="楷体" w:cs="楷体"/>
                <w:kern w:val="2"/>
                <w:szCs w:val="24"/>
                <w:highlight w:val="none"/>
              </w:rPr>
              <w:t>西安高新区蓝博公寓B区三楼裙房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4" w:hRule="atLeast"/>
          <w:jc w:val="center"/>
        </w:trPr>
        <w:tc>
          <w:tcPr>
            <w:tcW w:w="644" w:type="dxa"/>
            <w:vAlign w:val="center"/>
          </w:tcPr>
          <w:p>
            <w:pPr>
              <w:spacing w:line="500" w:lineRule="exact"/>
              <w:jc w:val="center"/>
              <w:rPr>
                <w:rFonts w:hint="eastAsia" w:ascii="楷体" w:hAnsi="楷体" w:eastAsia="楷体" w:cs="楷体"/>
                <w:kern w:val="2"/>
                <w:sz w:val="24"/>
                <w:szCs w:val="24"/>
                <w:highlight w:val="none"/>
                <w:lang w:val="en-US" w:eastAsia="zh-CN" w:bidi="ar-SA"/>
              </w:rPr>
            </w:pPr>
            <w:r>
              <w:rPr>
                <w:rFonts w:hint="eastAsia" w:ascii="楷体" w:hAnsi="楷体" w:eastAsia="楷体" w:cs="楷体"/>
                <w:kern w:val="2"/>
                <w:szCs w:val="24"/>
                <w:highlight w:val="none"/>
              </w:rPr>
              <w:t>1</w:t>
            </w:r>
            <w:r>
              <w:rPr>
                <w:rFonts w:hint="eastAsia" w:ascii="楷体" w:hAnsi="楷体" w:eastAsia="楷体" w:cs="楷体"/>
                <w:kern w:val="2"/>
                <w:szCs w:val="24"/>
                <w:highlight w:val="none"/>
                <w:lang w:val="en-US" w:eastAsia="zh-CN"/>
              </w:rPr>
              <w:t>8</w:t>
            </w:r>
          </w:p>
        </w:tc>
        <w:tc>
          <w:tcPr>
            <w:tcW w:w="1035" w:type="dxa"/>
            <w:vAlign w:val="center"/>
          </w:tcPr>
          <w:p>
            <w:pPr>
              <w:spacing w:line="500" w:lineRule="exact"/>
              <w:jc w:val="center"/>
              <w:rPr>
                <w:rFonts w:hint="eastAsia" w:ascii="楷体" w:hAnsi="楷体" w:eastAsia="楷体" w:cs="楷体"/>
                <w:kern w:val="2"/>
                <w:szCs w:val="24"/>
                <w:highlight w:val="none"/>
                <w:lang w:eastAsia="zh-CN"/>
              </w:rPr>
            </w:pPr>
            <w:r>
              <w:rPr>
                <w:rFonts w:hint="eastAsia" w:ascii="楷体" w:hAnsi="楷体" w:eastAsia="楷体" w:cs="楷体"/>
                <w:kern w:val="2"/>
                <w:szCs w:val="24"/>
                <w:highlight w:val="none"/>
                <w:lang w:eastAsia="zh-CN"/>
              </w:rPr>
              <w:t>租赁期</w:t>
            </w:r>
          </w:p>
        </w:tc>
        <w:tc>
          <w:tcPr>
            <w:tcW w:w="7619" w:type="dxa"/>
            <w:vAlign w:val="center"/>
          </w:tcPr>
          <w:p>
            <w:pPr>
              <w:spacing w:line="500" w:lineRule="exact"/>
              <w:rPr>
                <w:rFonts w:ascii="楷体" w:hAnsi="楷体" w:eastAsia="楷体" w:cs="楷体"/>
                <w:kern w:val="2"/>
                <w:szCs w:val="24"/>
                <w:highlight w:val="none"/>
              </w:rPr>
            </w:pPr>
            <w:r>
              <w:rPr>
                <w:rFonts w:ascii="楷体" w:hAnsi="楷体" w:eastAsia="楷体" w:cs="楷体"/>
                <w:kern w:val="2"/>
                <w:szCs w:val="24"/>
                <w:highlight w:val="none"/>
              </w:rPr>
              <w:t>自合同签订生效之日起</w:t>
            </w:r>
            <w:r>
              <w:rPr>
                <w:rFonts w:hint="eastAsia" w:ascii="楷体" w:hAnsi="楷体" w:eastAsia="楷体" w:cs="楷体"/>
                <w:kern w:val="2"/>
                <w:szCs w:val="24"/>
                <w:highlight w:val="none"/>
              </w:rPr>
              <w:t>1</w:t>
            </w:r>
            <w:r>
              <w:rPr>
                <w:rFonts w:ascii="楷体" w:hAnsi="楷体" w:eastAsia="楷体" w:cs="楷体"/>
                <w:kern w:val="2"/>
                <w:szCs w:val="24"/>
                <w:highlight w:val="none"/>
              </w:rPr>
              <w:t>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644" w:type="dxa"/>
            <w:vAlign w:val="center"/>
          </w:tcPr>
          <w:p>
            <w:pPr>
              <w:spacing w:line="500" w:lineRule="exact"/>
              <w:jc w:val="center"/>
              <w:rPr>
                <w:rFonts w:hint="eastAsia" w:ascii="楷体" w:hAnsi="楷体" w:eastAsia="楷体" w:cs="楷体"/>
                <w:kern w:val="2"/>
                <w:sz w:val="24"/>
                <w:szCs w:val="24"/>
                <w:highlight w:val="none"/>
                <w:lang w:val="en-US" w:eastAsia="zh-CN" w:bidi="ar-SA"/>
              </w:rPr>
            </w:pPr>
            <w:r>
              <w:rPr>
                <w:rFonts w:hint="eastAsia" w:ascii="楷体" w:hAnsi="楷体" w:eastAsia="楷体" w:cs="楷体"/>
                <w:kern w:val="2"/>
                <w:szCs w:val="24"/>
                <w:highlight w:val="none"/>
                <w:lang w:val="en-US" w:eastAsia="zh-CN"/>
              </w:rPr>
              <w:t>19</w:t>
            </w:r>
          </w:p>
        </w:tc>
        <w:tc>
          <w:tcPr>
            <w:tcW w:w="1035" w:type="dxa"/>
            <w:vAlign w:val="center"/>
          </w:tcPr>
          <w:p>
            <w:pPr>
              <w:spacing w:line="500" w:lineRule="exact"/>
              <w:jc w:val="center"/>
              <w:rPr>
                <w:rFonts w:ascii="楷体" w:hAnsi="楷体" w:eastAsia="楷体" w:cs="楷体"/>
                <w:kern w:val="2"/>
                <w:szCs w:val="24"/>
                <w:highlight w:val="none"/>
              </w:rPr>
            </w:pPr>
            <w:r>
              <w:rPr>
                <w:rFonts w:hint="eastAsia" w:ascii="楷体" w:hAnsi="楷体" w:eastAsia="楷体" w:cs="楷体"/>
                <w:kern w:val="2"/>
                <w:szCs w:val="24"/>
                <w:highlight w:val="none"/>
              </w:rPr>
              <w:t>本项目</w:t>
            </w:r>
            <w:r>
              <w:rPr>
                <w:rFonts w:ascii="楷体" w:hAnsi="楷体" w:eastAsia="楷体" w:cs="楷体"/>
                <w:kern w:val="2"/>
                <w:szCs w:val="24"/>
                <w:highlight w:val="none"/>
              </w:rPr>
              <w:t>所属行业</w:t>
            </w:r>
          </w:p>
        </w:tc>
        <w:tc>
          <w:tcPr>
            <w:tcW w:w="7619" w:type="dxa"/>
            <w:vAlign w:val="center"/>
          </w:tcPr>
          <w:p>
            <w:pPr>
              <w:spacing w:line="500" w:lineRule="exact"/>
              <w:rPr>
                <w:rFonts w:hint="eastAsia" w:ascii="楷体" w:hAnsi="楷体" w:eastAsia="楷体" w:cs="楷体"/>
                <w:kern w:val="2"/>
                <w:szCs w:val="24"/>
                <w:highlight w:val="none"/>
                <w:lang w:eastAsia="zh-CN"/>
              </w:rPr>
            </w:pPr>
            <w:r>
              <w:rPr>
                <w:rFonts w:hint="eastAsia" w:ascii="楷体" w:hAnsi="楷体" w:eastAsia="楷体" w:cs="楷体"/>
                <w:kern w:val="2"/>
                <w:szCs w:val="24"/>
                <w:highlight w:val="none"/>
                <w:lang w:eastAsia="zh-CN"/>
              </w:rPr>
              <w:t>租赁和商务服务业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644" w:type="dxa"/>
            <w:vAlign w:val="center"/>
          </w:tcPr>
          <w:p>
            <w:pPr>
              <w:spacing w:line="500" w:lineRule="exact"/>
              <w:jc w:val="center"/>
              <w:rPr>
                <w:rFonts w:hint="default" w:ascii="楷体" w:hAnsi="楷体" w:eastAsia="楷体" w:cs="楷体"/>
                <w:kern w:val="2"/>
                <w:sz w:val="24"/>
                <w:szCs w:val="24"/>
                <w:highlight w:val="none"/>
                <w:lang w:val="en-US" w:eastAsia="zh-CN" w:bidi="ar-SA"/>
              </w:rPr>
            </w:pPr>
            <w:r>
              <w:rPr>
                <w:rFonts w:hint="eastAsia" w:ascii="楷体" w:hAnsi="楷体" w:eastAsia="楷体" w:cs="楷体"/>
                <w:kern w:val="2"/>
                <w:szCs w:val="24"/>
                <w:highlight w:val="none"/>
              </w:rPr>
              <w:t>2</w:t>
            </w:r>
            <w:r>
              <w:rPr>
                <w:rFonts w:hint="eastAsia" w:ascii="楷体" w:hAnsi="楷体" w:eastAsia="楷体" w:cs="楷体"/>
                <w:kern w:val="2"/>
                <w:szCs w:val="24"/>
                <w:highlight w:val="none"/>
                <w:lang w:val="en-US" w:eastAsia="zh-CN"/>
              </w:rPr>
              <w:t>0</w:t>
            </w:r>
          </w:p>
        </w:tc>
        <w:tc>
          <w:tcPr>
            <w:tcW w:w="1035" w:type="dxa"/>
            <w:vAlign w:val="center"/>
          </w:tcPr>
          <w:p>
            <w:pPr>
              <w:spacing w:line="360" w:lineRule="auto"/>
              <w:jc w:val="center"/>
              <w:rPr>
                <w:rFonts w:ascii="楷体" w:hAnsi="楷体" w:eastAsia="楷体" w:cs="楷体"/>
                <w:kern w:val="2"/>
                <w:szCs w:val="24"/>
                <w:highlight w:val="none"/>
              </w:rPr>
            </w:pPr>
            <w:r>
              <w:rPr>
                <w:rFonts w:hint="eastAsia" w:ascii="楷体" w:hAnsi="楷体" w:eastAsia="楷体" w:cs="楷体"/>
                <w:kern w:val="2"/>
                <w:szCs w:val="24"/>
                <w:highlight w:val="none"/>
              </w:rPr>
              <w:t>投标</w:t>
            </w:r>
          </w:p>
          <w:p>
            <w:pPr>
              <w:spacing w:line="360" w:lineRule="auto"/>
              <w:jc w:val="center"/>
              <w:rPr>
                <w:rFonts w:ascii="楷体" w:hAnsi="楷体" w:eastAsia="楷体" w:cs="楷体"/>
                <w:kern w:val="2"/>
                <w:szCs w:val="24"/>
                <w:highlight w:val="none"/>
              </w:rPr>
            </w:pPr>
            <w:r>
              <w:rPr>
                <w:rFonts w:hint="eastAsia" w:ascii="楷体" w:hAnsi="楷体" w:eastAsia="楷体" w:cs="楷体"/>
                <w:kern w:val="2"/>
                <w:szCs w:val="24"/>
                <w:highlight w:val="none"/>
              </w:rPr>
              <w:t>保证金</w:t>
            </w:r>
          </w:p>
        </w:tc>
        <w:tc>
          <w:tcPr>
            <w:tcW w:w="7619" w:type="dxa"/>
            <w:vAlign w:val="center"/>
          </w:tcPr>
          <w:p>
            <w:pPr>
              <w:spacing w:line="360" w:lineRule="auto"/>
              <w:rPr>
                <w:rFonts w:ascii="楷体" w:hAnsi="楷体" w:eastAsia="楷体" w:cs="楷体"/>
                <w:kern w:val="2"/>
                <w:szCs w:val="24"/>
                <w:highlight w:val="none"/>
              </w:rPr>
            </w:pPr>
            <w:r>
              <w:rPr>
                <w:rFonts w:hint="eastAsia" w:ascii="楷体" w:hAnsi="楷体" w:eastAsia="楷体" w:cs="楷体"/>
                <w:kern w:val="2"/>
                <w:szCs w:val="24"/>
                <w:highlight w:val="none"/>
              </w:rPr>
              <w:t>本项目不收取投标保证金。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644" w:type="dxa"/>
            <w:vAlign w:val="center"/>
          </w:tcPr>
          <w:p>
            <w:pPr>
              <w:spacing w:line="360" w:lineRule="auto"/>
              <w:ind w:firstLine="120" w:firstLineChars="50"/>
              <w:jc w:val="left"/>
              <w:rPr>
                <w:rFonts w:hint="eastAsia" w:ascii="楷体" w:hAnsi="楷体" w:eastAsia="楷体" w:cs="楷体"/>
                <w:kern w:val="2"/>
                <w:sz w:val="24"/>
                <w:szCs w:val="24"/>
                <w:highlight w:val="none"/>
                <w:lang w:val="en-US" w:eastAsia="zh-CN" w:bidi="ar-SA"/>
              </w:rPr>
            </w:pPr>
            <w:r>
              <w:rPr>
                <w:rFonts w:hint="eastAsia" w:ascii="楷体" w:hAnsi="楷体" w:eastAsia="楷体" w:cs="楷体"/>
                <w:kern w:val="2"/>
                <w:szCs w:val="24"/>
                <w:highlight w:val="none"/>
              </w:rPr>
              <w:t>2</w:t>
            </w:r>
            <w:r>
              <w:rPr>
                <w:rFonts w:hint="eastAsia" w:ascii="楷体" w:hAnsi="楷体" w:eastAsia="楷体" w:cs="楷体"/>
                <w:kern w:val="2"/>
                <w:szCs w:val="24"/>
                <w:highlight w:val="none"/>
                <w:lang w:val="en-US" w:eastAsia="zh-CN"/>
              </w:rPr>
              <w:t>1</w:t>
            </w:r>
          </w:p>
        </w:tc>
        <w:tc>
          <w:tcPr>
            <w:tcW w:w="1035" w:type="dxa"/>
            <w:vAlign w:val="center"/>
          </w:tcPr>
          <w:p>
            <w:pPr>
              <w:spacing w:line="360" w:lineRule="auto"/>
              <w:jc w:val="center"/>
              <w:rPr>
                <w:rFonts w:ascii="楷体" w:hAnsi="楷体" w:eastAsia="楷体" w:cs="楷体"/>
                <w:kern w:val="2"/>
                <w:szCs w:val="24"/>
                <w:highlight w:val="none"/>
              </w:rPr>
            </w:pPr>
            <w:r>
              <w:rPr>
                <w:rFonts w:hint="eastAsia" w:ascii="楷体" w:hAnsi="楷体" w:eastAsia="楷体" w:cs="楷体"/>
                <w:kern w:val="2"/>
                <w:szCs w:val="24"/>
                <w:highlight w:val="none"/>
              </w:rPr>
              <w:t>履约    保证金</w:t>
            </w:r>
          </w:p>
        </w:tc>
        <w:tc>
          <w:tcPr>
            <w:tcW w:w="7619" w:type="dxa"/>
            <w:vAlign w:val="center"/>
          </w:tcPr>
          <w:p>
            <w:pPr>
              <w:spacing w:line="360" w:lineRule="auto"/>
              <w:jc w:val="left"/>
              <w:rPr>
                <w:rFonts w:ascii="楷体" w:hAnsi="楷体" w:eastAsia="楷体" w:cs="楷体"/>
                <w:kern w:val="2"/>
                <w:szCs w:val="24"/>
                <w:highlight w:val="none"/>
              </w:rPr>
            </w:pPr>
            <w:r>
              <w:rPr>
                <w:rFonts w:hint="eastAsia" w:ascii="楷体" w:hAnsi="楷体" w:eastAsia="楷体" w:cs="楷体"/>
                <w:kern w:val="2"/>
                <w:szCs w:val="24"/>
                <w:highlight w:val="none"/>
              </w:rPr>
              <w:t>不要求提供。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29" w:hRule="atLeast"/>
          <w:jc w:val="center"/>
        </w:trPr>
        <w:tc>
          <w:tcPr>
            <w:tcW w:w="644" w:type="dxa"/>
            <w:vAlign w:val="center"/>
          </w:tcPr>
          <w:p>
            <w:pPr>
              <w:spacing w:line="360" w:lineRule="auto"/>
              <w:ind w:firstLine="120" w:firstLineChars="50"/>
              <w:jc w:val="left"/>
              <w:rPr>
                <w:rFonts w:hint="eastAsia" w:ascii="楷体" w:hAnsi="楷体" w:eastAsia="楷体" w:cs="楷体"/>
                <w:kern w:val="2"/>
                <w:sz w:val="24"/>
                <w:szCs w:val="24"/>
                <w:highlight w:val="none"/>
                <w:lang w:val="en-US" w:eastAsia="zh-CN" w:bidi="ar-SA"/>
              </w:rPr>
            </w:pPr>
            <w:r>
              <w:rPr>
                <w:rFonts w:hint="eastAsia" w:ascii="楷体" w:hAnsi="楷体" w:eastAsia="楷体" w:cs="楷体"/>
                <w:kern w:val="2"/>
                <w:szCs w:val="24"/>
                <w:highlight w:val="none"/>
              </w:rPr>
              <w:t>2</w:t>
            </w:r>
            <w:r>
              <w:rPr>
                <w:rFonts w:hint="eastAsia" w:ascii="楷体" w:hAnsi="楷体" w:eastAsia="楷体" w:cs="楷体"/>
                <w:kern w:val="2"/>
                <w:szCs w:val="24"/>
                <w:highlight w:val="none"/>
                <w:lang w:val="en-US" w:eastAsia="zh-CN"/>
              </w:rPr>
              <w:t>2</w:t>
            </w:r>
          </w:p>
        </w:tc>
        <w:tc>
          <w:tcPr>
            <w:tcW w:w="1035" w:type="dxa"/>
            <w:vAlign w:val="center"/>
          </w:tcPr>
          <w:p>
            <w:pPr>
              <w:spacing w:line="360" w:lineRule="auto"/>
              <w:ind w:firstLine="120" w:firstLineChars="50"/>
              <w:jc w:val="left"/>
              <w:rPr>
                <w:rFonts w:ascii="楷体" w:hAnsi="楷体" w:eastAsia="楷体" w:cs="楷体"/>
                <w:kern w:val="2"/>
                <w:sz w:val="24"/>
                <w:szCs w:val="24"/>
                <w:highlight w:val="none"/>
                <w:lang w:val="en-US" w:eastAsia="zh-CN" w:bidi="ar-SA"/>
              </w:rPr>
            </w:pPr>
            <w:r>
              <w:rPr>
                <w:rFonts w:hint="eastAsia" w:ascii="楷体" w:hAnsi="楷体" w:eastAsia="楷体" w:cs="楷体"/>
                <w:kern w:val="2"/>
                <w:szCs w:val="24"/>
                <w:highlight w:val="none"/>
              </w:rPr>
              <w:t>其他</w:t>
            </w:r>
          </w:p>
        </w:tc>
        <w:tc>
          <w:tcPr>
            <w:tcW w:w="7619" w:type="dxa"/>
            <w:vAlign w:val="center"/>
          </w:tcPr>
          <w:p>
            <w:pPr>
              <w:spacing w:line="360" w:lineRule="auto"/>
              <w:jc w:val="left"/>
              <w:rPr>
                <w:rFonts w:ascii="楷体" w:hAnsi="楷体" w:eastAsia="楷体" w:cs="楷体"/>
                <w:kern w:val="2"/>
                <w:sz w:val="24"/>
                <w:szCs w:val="24"/>
                <w:highlight w:val="none"/>
                <w:lang w:val="en-US" w:eastAsia="zh-CN" w:bidi="ar-SA"/>
              </w:rPr>
            </w:pPr>
            <w:r>
              <w:rPr>
                <w:rFonts w:hint="eastAsia" w:ascii="楷体" w:hAnsi="楷体" w:eastAsia="楷体" w:cs="楷体"/>
                <w:kern w:val="2"/>
                <w:szCs w:val="24"/>
                <w:highlight w:val="none"/>
              </w:rPr>
              <w:t>供应商须知前附表和须知不一致的地方，以前附表为准。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29" w:hRule="atLeast"/>
          <w:jc w:val="center"/>
        </w:trPr>
        <w:tc>
          <w:tcPr>
            <w:tcW w:w="644" w:type="dxa"/>
            <w:vAlign w:val="center"/>
          </w:tcPr>
          <w:p>
            <w:pPr>
              <w:spacing w:line="360" w:lineRule="auto"/>
              <w:ind w:firstLine="120" w:firstLineChars="50"/>
              <w:jc w:val="left"/>
              <w:rPr>
                <w:rFonts w:hint="default" w:ascii="楷体" w:hAnsi="楷体" w:eastAsia="楷体" w:cs="楷体"/>
                <w:kern w:val="2"/>
                <w:szCs w:val="24"/>
                <w:highlight w:val="none"/>
                <w:lang w:val="en-US" w:eastAsia="zh-CN"/>
              </w:rPr>
            </w:pPr>
            <w:r>
              <w:rPr>
                <w:rFonts w:hint="eastAsia" w:ascii="楷体" w:hAnsi="楷体" w:eastAsia="楷体" w:cs="楷体"/>
                <w:kern w:val="2"/>
                <w:szCs w:val="24"/>
                <w:highlight w:val="none"/>
                <w:lang w:val="en-US" w:eastAsia="zh-CN"/>
              </w:rPr>
              <w:t>23</w:t>
            </w:r>
          </w:p>
        </w:tc>
        <w:tc>
          <w:tcPr>
            <w:tcW w:w="1035" w:type="dxa"/>
            <w:vAlign w:val="center"/>
          </w:tcPr>
          <w:p>
            <w:pPr>
              <w:jc w:val="center"/>
              <w:rPr>
                <w:rFonts w:ascii="楷体" w:hAnsi="楷体" w:eastAsia="楷体" w:cs="楷体"/>
                <w:b/>
                <w:bCs/>
                <w:kern w:val="2"/>
                <w:szCs w:val="24"/>
                <w:highlight w:val="none"/>
              </w:rPr>
            </w:pPr>
            <w:r>
              <w:rPr>
                <w:rFonts w:hint="eastAsia" w:ascii="楷体" w:hAnsi="楷体" w:eastAsia="楷体" w:cs="楷体"/>
                <w:b/>
                <w:bCs/>
                <w:kern w:val="2"/>
                <w:szCs w:val="24"/>
                <w:highlight w:val="none"/>
              </w:rPr>
              <w:t>其他</w:t>
            </w:r>
          </w:p>
          <w:p>
            <w:pPr>
              <w:jc w:val="center"/>
              <w:rPr>
                <w:rFonts w:ascii="楷体" w:hAnsi="楷体" w:eastAsia="楷体" w:cs="楷体"/>
                <w:kern w:val="2"/>
                <w:sz w:val="24"/>
                <w:szCs w:val="24"/>
                <w:highlight w:val="none"/>
                <w:lang w:val="en-US" w:eastAsia="zh-CN" w:bidi="ar-SA"/>
              </w:rPr>
            </w:pPr>
            <w:r>
              <w:rPr>
                <w:rFonts w:hint="eastAsia" w:ascii="楷体" w:hAnsi="楷体" w:eastAsia="楷体" w:cs="楷体"/>
                <w:b/>
                <w:bCs/>
                <w:kern w:val="2"/>
                <w:szCs w:val="24"/>
                <w:highlight w:val="none"/>
              </w:rPr>
              <w:t>说明</w:t>
            </w:r>
          </w:p>
        </w:tc>
        <w:tc>
          <w:tcPr>
            <w:tcW w:w="7619" w:type="dxa"/>
            <w:vAlign w:val="center"/>
          </w:tcPr>
          <w:p>
            <w:pPr>
              <w:spacing w:line="360" w:lineRule="auto"/>
              <w:jc w:val="left"/>
              <w:rPr>
                <w:rFonts w:ascii="楷体" w:hAnsi="楷体" w:eastAsia="楷体" w:cs="楷体"/>
                <w:kern w:val="2"/>
                <w:sz w:val="24"/>
                <w:szCs w:val="24"/>
                <w:highlight w:val="none"/>
                <w:lang w:val="en-US" w:eastAsia="zh-CN" w:bidi="ar-SA"/>
              </w:rPr>
            </w:pPr>
            <w:r>
              <w:rPr>
                <w:rFonts w:hint="eastAsia" w:ascii="楷体" w:hAnsi="楷体" w:eastAsia="楷体" w:cs="楷体"/>
                <w:b/>
                <w:bCs/>
                <w:kern w:val="2"/>
                <w:szCs w:val="24"/>
                <w:highlight w:val="none"/>
              </w:rPr>
              <w:t>按照西安市财政局关于促进政府采购公平竞争优化营商环境的通知&gt;(市财函(2021)431号)规定:供应商登记免费领取招标文件的，如不参与项目投标，应在递交投标文件截止时间前一日以书面形式告知来购代理机构。否则，采购代理机构可以向财政部门反映情况并提供相应的佐证。供应商一年内累计出现三次该情形，将被监管部门记录为失信行为。</w:t>
            </w:r>
          </w:p>
        </w:tc>
      </w:tr>
    </w:tbl>
    <w:p>
      <w:pPr>
        <w:jc w:val="center"/>
        <w:rPr>
          <w:rFonts w:ascii="楷体" w:hAnsi="楷体" w:eastAsia="楷体" w:cs="楷体"/>
          <w:sz w:val="32"/>
          <w:szCs w:val="32"/>
          <w:highlight w:val="none"/>
        </w:rPr>
      </w:pPr>
      <w:r>
        <w:rPr>
          <w:rFonts w:hint="eastAsia" w:ascii="楷体" w:hAnsi="楷体" w:eastAsia="楷体" w:cs="楷体"/>
          <w:highlight w:val="none"/>
        </w:rPr>
        <w:br w:type="page"/>
      </w:r>
      <w:bookmarkEnd w:id="9"/>
      <w:bookmarkEnd w:id="10"/>
      <w:bookmarkEnd w:id="11"/>
      <w:bookmarkStart w:id="30" w:name="_Toc403077639"/>
      <w:bookmarkStart w:id="31" w:name="_Toc363473972"/>
      <w:bookmarkStart w:id="32" w:name="_Toc363474017"/>
      <w:r>
        <w:rPr>
          <w:rFonts w:hint="eastAsia" w:ascii="楷体" w:hAnsi="楷体" w:eastAsia="楷体" w:cs="楷体"/>
          <w:b/>
          <w:sz w:val="32"/>
          <w:szCs w:val="32"/>
          <w:highlight w:val="none"/>
        </w:rPr>
        <w:t>一.总  则</w:t>
      </w:r>
      <w:bookmarkEnd w:id="30"/>
      <w:bookmarkEnd w:id="31"/>
      <w:bookmarkEnd w:id="32"/>
    </w:p>
    <w:p>
      <w:pPr>
        <w:spacing w:line="500" w:lineRule="exact"/>
        <w:rPr>
          <w:rFonts w:ascii="楷体" w:hAnsi="楷体" w:eastAsia="楷体" w:cs="楷体"/>
          <w:b/>
          <w:szCs w:val="24"/>
          <w:highlight w:val="none"/>
        </w:rPr>
      </w:pPr>
      <w:r>
        <w:rPr>
          <w:rFonts w:hint="eastAsia" w:ascii="楷体" w:hAnsi="楷体" w:eastAsia="楷体" w:cs="楷体"/>
          <w:b/>
          <w:szCs w:val="24"/>
          <w:highlight w:val="none"/>
        </w:rPr>
        <w:t>1.资金来源</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1.1本次招标采购所签合同使用财政资金支付，资金已落实到位。</w:t>
      </w:r>
    </w:p>
    <w:p>
      <w:pPr>
        <w:numPr>
          <w:ilvl w:val="0"/>
          <w:numId w:val="6"/>
        </w:numPr>
        <w:spacing w:line="500" w:lineRule="exact"/>
        <w:rPr>
          <w:rFonts w:ascii="楷体" w:hAnsi="楷体" w:eastAsia="楷体" w:cs="楷体"/>
          <w:b/>
          <w:szCs w:val="24"/>
          <w:highlight w:val="none"/>
        </w:rPr>
      </w:pPr>
      <w:r>
        <w:rPr>
          <w:rFonts w:hint="eastAsia" w:ascii="楷体" w:hAnsi="楷体" w:eastAsia="楷体" w:cs="楷体"/>
          <w:b/>
          <w:szCs w:val="24"/>
          <w:highlight w:val="none"/>
        </w:rPr>
        <w:t>名词解释</w:t>
      </w:r>
    </w:p>
    <w:p>
      <w:pPr>
        <w:adjustRightInd w:val="0"/>
        <w:snapToGrid w:val="0"/>
        <w:spacing w:line="500" w:lineRule="exact"/>
        <w:ind w:firstLine="480" w:firstLineChars="200"/>
        <w:rPr>
          <w:rFonts w:hint="eastAsia" w:ascii="楷体" w:hAnsi="楷体" w:eastAsia="楷体" w:cs="楷体"/>
          <w:highlight w:val="none"/>
          <w:lang w:eastAsia="zh-CN"/>
        </w:rPr>
      </w:pPr>
      <w:r>
        <w:rPr>
          <w:rFonts w:hint="eastAsia" w:ascii="楷体" w:hAnsi="楷体" w:eastAsia="楷体" w:cs="楷体"/>
          <w:highlight w:val="none"/>
        </w:rPr>
        <w:t>2.1采购人：</w:t>
      </w:r>
      <w:r>
        <w:rPr>
          <w:rFonts w:hint="eastAsia" w:ascii="楷体" w:hAnsi="楷体" w:eastAsia="楷体" w:cs="楷体"/>
          <w:highlight w:val="none"/>
          <w:lang w:eastAsia="zh-CN"/>
        </w:rPr>
        <w:t>西安高新技术产业开发区自然资源局</w:t>
      </w:r>
    </w:p>
    <w:p>
      <w:pPr>
        <w:adjustRightInd w:val="0"/>
        <w:snapToGrid w:val="0"/>
        <w:spacing w:line="500" w:lineRule="exact"/>
        <w:ind w:firstLine="480" w:firstLineChars="200"/>
        <w:rPr>
          <w:rFonts w:ascii="楷体" w:hAnsi="楷体" w:eastAsia="楷体" w:cs="楷体"/>
          <w:highlight w:val="none"/>
        </w:rPr>
      </w:pPr>
      <w:r>
        <w:rPr>
          <w:rFonts w:hint="eastAsia" w:ascii="楷体" w:hAnsi="楷体" w:eastAsia="楷体" w:cs="楷体"/>
          <w:highlight w:val="none"/>
        </w:rPr>
        <w:t>2.2监督机构：同级人民政府财政部门及有关部门</w:t>
      </w:r>
    </w:p>
    <w:p>
      <w:pPr>
        <w:adjustRightInd w:val="0"/>
        <w:snapToGrid w:val="0"/>
        <w:spacing w:line="500" w:lineRule="exact"/>
        <w:ind w:firstLine="480" w:firstLineChars="200"/>
        <w:rPr>
          <w:rFonts w:hint="eastAsia" w:ascii="楷体" w:hAnsi="楷体" w:eastAsia="楷体" w:cs="楷体"/>
          <w:highlight w:val="none"/>
          <w:lang w:eastAsia="zh-CN"/>
        </w:rPr>
      </w:pPr>
      <w:r>
        <w:rPr>
          <w:rFonts w:hint="eastAsia" w:ascii="楷体" w:hAnsi="楷体" w:eastAsia="楷体" w:cs="楷体"/>
          <w:highlight w:val="none"/>
        </w:rPr>
        <w:t>2.3采购代理机构：</w:t>
      </w:r>
      <w:r>
        <w:rPr>
          <w:rFonts w:hint="eastAsia" w:ascii="楷体" w:hAnsi="楷体" w:eastAsia="楷体" w:cs="楷体"/>
          <w:highlight w:val="none"/>
          <w:lang w:eastAsia="zh-CN"/>
        </w:rPr>
        <w:t>陕西正泰项目管理有限公司</w:t>
      </w:r>
    </w:p>
    <w:p>
      <w:pPr>
        <w:adjustRightInd w:val="0"/>
        <w:snapToGrid w:val="0"/>
        <w:spacing w:line="500" w:lineRule="exact"/>
        <w:ind w:firstLine="480" w:firstLineChars="200"/>
        <w:rPr>
          <w:rFonts w:ascii="楷体" w:hAnsi="楷体" w:eastAsia="楷体" w:cs="楷体"/>
          <w:highlight w:val="none"/>
        </w:rPr>
      </w:pPr>
      <w:r>
        <w:rPr>
          <w:rFonts w:hint="eastAsia" w:ascii="楷体" w:hAnsi="楷体" w:eastAsia="楷体" w:cs="楷体"/>
          <w:highlight w:val="none"/>
        </w:rPr>
        <w:t>2.4供应商：是指响应和符合招标文件规定资格条件且参与投标竞争的法人、其他组织或者自然人。</w:t>
      </w:r>
    </w:p>
    <w:p>
      <w:pPr>
        <w:adjustRightInd w:val="0"/>
        <w:snapToGrid w:val="0"/>
        <w:spacing w:line="500" w:lineRule="exact"/>
        <w:ind w:firstLine="480" w:firstLineChars="200"/>
        <w:rPr>
          <w:rFonts w:ascii="楷体" w:hAnsi="楷体" w:eastAsia="楷体" w:cs="楷体"/>
          <w:highlight w:val="none"/>
        </w:rPr>
      </w:pPr>
      <w:r>
        <w:rPr>
          <w:rFonts w:hint="eastAsia" w:ascii="楷体" w:hAnsi="楷体" w:eastAsia="楷体" w:cs="楷体"/>
          <w:highlight w:val="none"/>
        </w:rPr>
        <w:t>2.</w:t>
      </w:r>
      <w:r>
        <w:rPr>
          <w:rFonts w:hint="eastAsia" w:ascii="楷体" w:hAnsi="楷体" w:eastAsia="楷体" w:cs="楷体"/>
          <w:highlight w:val="none"/>
          <w:lang w:val="en-US" w:eastAsia="zh-CN"/>
        </w:rPr>
        <w:t>5</w:t>
      </w:r>
      <w:r>
        <w:rPr>
          <w:rFonts w:hint="eastAsia" w:ascii="楷体" w:hAnsi="楷体" w:eastAsia="楷体" w:cs="楷体"/>
          <w:highlight w:val="none"/>
        </w:rPr>
        <w:t>服务是指供应商为满足招标文件要求而提供的服务。</w:t>
      </w:r>
    </w:p>
    <w:p>
      <w:pPr>
        <w:adjustRightInd w:val="0"/>
        <w:snapToGrid w:val="0"/>
        <w:spacing w:line="500" w:lineRule="exact"/>
        <w:ind w:firstLine="480" w:firstLineChars="200"/>
        <w:rPr>
          <w:rFonts w:ascii="楷体" w:hAnsi="楷体" w:eastAsia="楷体" w:cs="楷体"/>
          <w:highlight w:val="none"/>
        </w:rPr>
      </w:pPr>
      <w:r>
        <w:rPr>
          <w:rFonts w:hint="eastAsia" w:ascii="楷体" w:hAnsi="楷体" w:eastAsia="楷体" w:cs="楷体"/>
          <w:highlight w:val="none"/>
        </w:rPr>
        <w:t>2.</w:t>
      </w:r>
      <w:r>
        <w:rPr>
          <w:rFonts w:hint="eastAsia" w:ascii="楷体" w:hAnsi="楷体" w:eastAsia="楷体" w:cs="楷体"/>
          <w:highlight w:val="none"/>
          <w:lang w:val="en-US" w:eastAsia="zh-CN"/>
        </w:rPr>
        <w:t>6</w:t>
      </w:r>
      <w:r>
        <w:rPr>
          <w:rFonts w:hint="eastAsia" w:ascii="楷体" w:hAnsi="楷体" w:eastAsia="楷体" w:cs="楷体"/>
          <w:highlight w:val="none"/>
        </w:rPr>
        <w:t>节能产品或者环保产品是指财政部发布的《节能产品政府采购清单》或《环境标志产品政府采购清单》的产品。</w:t>
      </w:r>
    </w:p>
    <w:p>
      <w:pPr>
        <w:adjustRightInd w:val="0"/>
        <w:snapToGrid w:val="0"/>
        <w:spacing w:line="500" w:lineRule="exact"/>
        <w:ind w:firstLine="480" w:firstLineChars="200"/>
        <w:rPr>
          <w:rFonts w:ascii="楷体" w:hAnsi="楷体" w:eastAsia="楷体" w:cs="楷体"/>
          <w:highlight w:val="none"/>
        </w:rPr>
      </w:pPr>
      <w:r>
        <w:rPr>
          <w:rFonts w:hint="eastAsia" w:ascii="楷体" w:hAnsi="楷体" w:eastAsia="楷体" w:cs="楷体"/>
          <w:highlight w:val="none"/>
        </w:rPr>
        <w:t>2.</w:t>
      </w:r>
      <w:r>
        <w:rPr>
          <w:rFonts w:hint="eastAsia" w:ascii="楷体" w:hAnsi="楷体" w:eastAsia="楷体" w:cs="楷体"/>
          <w:highlight w:val="none"/>
          <w:lang w:val="en-US" w:eastAsia="zh-CN"/>
        </w:rPr>
        <w:t>7</w:t>
      </w:r>
      <w:r>
        <w:rPr>
          <w:rFonts w:hint="eastAsia" w:ascii="楷体" w:hAnsi="楷体" w:eastAsia="楷体" w:cs="楷体"/>
          <w:highlight w:val="none"/>
        </w:rPr>
        <w:t>进口产品是指通过中国海关报关验放进入中国境内且产自关境外的产品，详见《关于政府采购进口产品管理有关问题的通知》(财库[2007]119号)。</w:t>
      </w:r>
    </w:p>
    <w:p>
      <w:pPr>
        <w:adjustRightInd w:val="0"/>
        <w:snapToGrid w:val="0"/>
        <w:spacing w:line="500" w:lineRule="exact"/>
        <w:ind w:firstLine="480" w:firstLineChars="200"/>
        <w:rPr>
          <w:rFonts w:ascii="楷体" w:hAnsi="楷体" w:eastAsia="楷体" w:cs="楷体"/>
          <w:highlight w:val="none"/>
        </w:rPr>
      </w:pPr>
      <w:r>
        <w:rPr>
          <w:rFonts w:hint="eastAsia" w:ascii="楷体" w:hAnsi="楷体" w:eastAsia="楷体" w:cs="楷体"/>
          <w:highlight w:val="none"/>
        </w:rPr>
        <w:t>2.</w:t>
      </w:r>
      <w:r>
        <w:rPr>
          <w:rFonts w:hint="eastAsia" w:ascii="楷体" w:hAnsi="楷体" w:eastAsia="楷体" w:cs="楷体"/>
          <w:highlight w:val="none"/>
          <w:lang w:val="en-US" w:eastAsia="zh-CN"/>
        </w:rPr>
        <w:t>8</w:t>
      </w:r>
      <w:r>
        <w:rPr>
          <w:rFonts w:hint="eastAsia" w:ascii="楷体" w:hAnsi="楷体" w:eastAsia="楷体" w:cs="楷体"/>
          <w:highlight w:val="none"/>
        </w:rPr>
        <w:t>中小企业是指符合《工业和信息化部、国家统计局、国家发展和改革委员会、财政部关于印发中小企业划型标准规定的通知》（工信部联企业[2011]300号）规定的对中小企业的划分标准的企业。</w:t>
      </w:r>
    </w:p>
    <w:p>
      <w:pPr>
        <w:adjustRightInd w:val="0"/>
        <w:snapToGrid w:val="0"/>
        <w:spacing w:line="500" w:lineRule="exact"/>
        <w:ind w:firstLine="480" w:firstLineChars="200"/>
        <w:rPr>
          <w:rFonts w:ascii="楷体" w:hAnsi="楷体" w:eastAsia="楷体" w:cs="楷体"/>
          <w:highlight w:val="none"/>
        </w:rPr>
      </w:pPr>
      <w:r>
        <w:rPr>
          <w:rFonts w:hint="eastAsia" w:ascii="楷体" w:hAnsi="楷体" w:eastAsia="楷体" w:cs="楷体"/>
          <w:highlight w:val="none"/>
        </w:rPr>
        <w:t>2.</w:t>
      </w:r>
      <w:r>
        <w:rPr>
          <w:rFonts w:hint="eastAsia" w:ascii="楷体" w:hAnsi="楷体" w:eastAsia="楷体" w:cs="楷体"/>
          <w:highlight w:val="none"/>
          <w:lang w:val="en-US" w:eastAsia="zh-CN"/>
        </w:rPr>
        <w:t>9</w:t>
      </w:r>
      <w:r>
        <w:rPr>
          <w:rFonts w:hint="eastAsia" w:ascii="楷体" w:hAnsi="楷体" w:eastAsia="楷体" w:cs="楷体"/>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djustRightInd w:val="0"/>
        <w:snapToGrid w:val="0"/>
        <w:spacing w:line="500" w:lineRule="exact"/>
        <w:ind w:firstLine="480" w:firstLineChars="200"/>
        <w:rPr>
          <w:rFonts w:ascii="楷体" w:hAnsi="楷体" w:eastAsia="楷体" w:cs="楷体"/>
          <w:highlight w:val="none"/>
        </w:rPr>
      </w:pPr>
      <w:r>
        <w:rPr>
          <w:rFonts w:hint="eastAsia" w:ascii="楷体" w:hAnsi="楷体" w:eastAsia="楷体" w:cs="楷体"/>
          <w:highlight w:val="none"/>
        </w:rPr>
        <w:t>2.1</w:t>
      </w:r>
      <w:r>
        <w:rPr>
          <w:rFonts w:hint="eastAsia" w:ascii="楷体" w:hAnsi="楷体" w:eastAsia="楷体" w:cs="楷体"/>
          <w:highlight w:val="none"/>
          <w:lang w:val="en-US" w:eastAsia="zh-CN"/>
        </w:rPr>
        <w:t>0</w:t>
      </w:r>
      <w:r>
        <w:rPr>
          <w:rFonts w:hint="eastAsia" w:ascii="楷体" w:hAnsi="楷体" w:eastAsia="楷体" w:cs="楷体"/>
          <w:highlight w:val="none"/>
        </w:rPr>
        <w:t>残疾人福利性单位是指符合《三部门联合发布关于促进残疾人就业政府采购政策的通知》财库〔2017〕141号规定的对残疾人福利性单位划分标准的单位。</w:t>
      </w:r>
    </w:p>
    <w:p>
      <w:pPr>
        <w:spacing w:line="500" w:lineRule="exact"/>
        <w:rPr>
          <w:rFonts w:ascii="楷体" w:hAnsi="楷体" w:eastAsia="楷体" w:cs="楷体"/>
          <w:b/>
          <w:szCs w:val="24"/>
          <w:highlight w:val="none"/>
        </w:rPr>
      </w:pPr>
      <w:r>
        <w:rPr>
          <w:rFonts w:hint="eastAsia" w:ascii="楷体" w:hAnsi="楷体" w:eastAsia="楷体" w:cs="楷体"/>
          <w:b/>
          <w:szCs w:val="24"/>
          <w:highlight w:val="none"/>
        </w:rPr>
        <w:t>3.合格的供应商</w:t>
      </w:r>
    </w:p>
    <w:p>
      <w:pPr>
        <w:tabs>
          <w:tab w:val="left" w:pos="851"/>
        </w:tabs>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3.1《政府采购法》第二十二条第一款规定的供应商基本资格条件:</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（1）具有独立承担民事责任的能力；</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（2）具有良好的商业信誉和健全的财务会计制度；</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（3）具有履行合同所必需的设备和专业技术能力；</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（4）有依法缴纳税收和社会保障资金的良好记录；</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（5）参加政府采购活动前三年内，在经营活动中没有重大违法记录；</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（6）法律、行政法规规定的其他条件。</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3.2根据本次采购项目的特殊要求，规定的供应商特殊条件（见供应商须知前附表）。</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3.3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否则均为无效投标。</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3.4供应商不得直接或间接地与采购人或采购代理机构有任何关联，亦不得是采购人或采购代理机构的附属机构。如果供应商在投标中隐瞒了上述关系，一经证实，则该投标无效。</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3.5供应商必须在</w:t>
      </w:r>
      <w:r>
        <w:rPr>
          <w:rFonts w:hint="eastAsia" w:ascii="楷体" w:hAnsi="楷体" w:eastAsia="楷体" w:cs="楷体"/>
          <w:szCs w:val="24"/>
          <w:highlight w:val="none"/>
          <w:lang w:eastAsia="zh-CN"/>
        </w:rPr>
        <w:t>陕西正泰项目管理有限公司</w:t>
      </w:r>
      <w:r>
        <w:rPr>
          <w:rFonts w:hint="eastAsia" w:ascii="楷体" w:hAnsi="楷体" w:eastAsia="楷体" w:cs="楷体"/>
          <w:szCs w:val="24"/>
          <w:highlight w:val="none"/>
        </w:rPr>
        <w:t>领取招标文件，方可参加投标。</w:t>
      </w:r>
    </w:p>
    <w:p>
      <w:pPr>
        <w:spacing w:line="500" w:lineRule="exact"/>
        <w:ind w:firstLine="480" w:firstLineChars="200"/>
        <w:rPr>
          <w:rFonts w:ascii="楷体" w:hAnsi="楷体" w:eastAsia="楷体" w:cs="楷体"/>
          <w:szCs w:val="24"/>
          <w:highlight w:val="none"/>
        </w:rPr>
      </w:pPr>
      <w:bookmarkStart w:id="33" w:name="OLE_LINK33"/>
      <w:r>
        <w:rPr>
          <w:rFonts w:hint="eastAsia" w:ascii="楷体" w:hAnsi="楷体" w:eastAsia="楷体" w:cs="楷体"/>
          <w:szCs w:val="24"/>
          <w:highlight w:val="none"/>
        </w:rPr>
        <w:t>3.</w:t>
      </w:r>
      <w:bookmarkEnd w:id="33"/>
      <w:r>
        <w:rPr>
          <w:rFonts w:hint="eastAsia" w:ascii="楷体" w:hAnsi="楷体" w:eastAsia="楷体" w:cs="楷体"/>
          <w:szCs w:val="24"/>
          <w:highlight w:val="none"/>
        </w:rPr>
        <w:t>6联合体投标</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3.6.1如果在招标文件中接受联合体投标（见供应商须知前附表），则两个以上供应商可以组成一个投标联合体，以一个供应商的身份投标。以联合体形式参加投标的，联合体各方均应当符合</w:t>
      </w:r>
      <w:r>
        <w:rPr>
          <w:rFonts w:hint="eastAsia" w:ascii="楷体" w:hAnsi="楷体" w:eastAsia="楷体" w:cs="楷体"/>
          <w:highlight w:val="none"/>
        </w:rPr>
        <w:t>《中华人民共和国政府采购法》及实施条例规定的条件</w:t>
      </w:r>
      <w:r>
        <w:rPr>
          <w:rFonts w:hint="eastAsia" w:ascii="楷体" w:hAnsi="楷体" w:eastAsia="楷体" w:cs="楷体"/>
          <w:szCs w:val="24"/>
          <w:highlight w:val="none"/>
        </w:rPr>
        <w:t>。采购人根据采购项目的特殊要求规定供应商特定条件的，联合体各方中至少应当有一方符合采购人规定的特定条件。</w:t>
      </w:r>
    </w:p>
    <w:p>
      <w:pPr>
        <w:spacing w:line="500" w:lineRule="exact"/>
        <w:ind w:firstLine="468" w:firstLineChars="195"/>
        <w:rPr>
          <w:rFonts w:ascii="楷体" w:hAnsi="楷体" w:eastAsia="楷体" w:cs="楷体"/>
          <w:szCs w:val="24"/>
          <w:highlight w:val="none"/>
        </w:rPr>
      </w:pPr>
      <w:r>
        <w:rPr>
          <w:rFonts w:hint="eastAsia" w:ascii="楷体" w:hAnsi="楷体" w:eastAsia="楷体" w:cs="楷体"/>
          <w:szCs w:val="24"/>
          <w:highlight w:val="none"/>
        </w:rPr>
        <w:t>3.6.2联合体各方之间应当签订共同投标协议，明确约定联合体各方承担的工作和相应的责任，并将共同投标协议连同投标文件一并提交</w:t>
      </w:r>
      <w:r>
        <w:rPr>
          <w:rFonts w:hint="eastAsia" w:ascii="楷体" w:hAnsi="楷体" w:eastAsia="楷体" w:cs="楷体"/>
          <w:highlight w:val="none"/>
        </w:rPr>
        <w:t>采购代理机构</w:t>
      </w:r>
      <w:r>
        <w:rPr>
          <w:rFonts w:hint="eastAsia" w:ascii="楷体" w:hAnsi="楷体" w:eastAsia="楷体" w:cs="楷体"/>
          <w:szCs w:val="24"/>
          <w:highlight w:val="none"/>
        </w:rPr>
        <w:t>。联合体各方签订共同投标协议后，不得再以自己名义单独在同一项目中投标，也不得组成新的联合体参加同一项目投标。</w:t>
      </w:r>
    </w:p>
    <w:p>
      <w:pPr>
        <w:pStyle w:val="19"/>
        <w:spacing w:line="500" w:lineRule="exact"/>
        <w:ind w:firstLine="480" w:firstLineChars="200"/>
        <w:rPr>
          <w:rFonts w:ascii="楷体" w:hAnsi="楷体" w:eastAsia="楷体" w:cs="楷体"/>
          <w:szCs w:val="24"/>
          <w:highlight w:val="none"/>
        </w:rPr>
      </w:pPr>
      <w:r>
        <w:rPr>
          <w:rFonts w:hint="eastAsia" w:ascii="楷体" w:hAnsi="楷体" w:eastAsia="楷体" w:cs="楷体"/>
          <w:sz w:val="24"/>
          <w:szCs w:val="24"/>
          <w:highlight w:val="none"/>
        </w:rPr>
        <w:t>3.6.3联合体各方应当共同与采购人签订采购合同，就采购合同约定的事项对采购人承担连带责任。</w:t>
      </w:r>
    </w:p>
    <w:p>
      <w:pPr>
        <w:spacing w:line="500" w:lineRule="exact"/>
        <w:ind w:firstLine="480" w:firstLineChars="200"/>
        <w:rPr>
          <w:rFonts w:hint="eastAsia" w:ascii="楷体" w:hAnsi="楷体" w:eastAsia="楷体" w:cs="楷体"/>
          <w:szCs w:val="24"/>
          <w:highlight w:val="none"/>
        </w:rPr>
      </w:pPr>
      <w:r>
        <w:rPr>
          <w:rFonts w:hint="eastAsia" w:ascii="楷体" w:hAnsi="楷体" w:eastAsia="楷体" w:cs="楷体"/>
          <w:szCs w:val="24"/>
          <w:highlight w:val="none"/>
        </w:rPr>
        <w:t>3.7投标费用自理。不论投标的结果如何，供应商均应自行承担所有与参加投标有关的费用。</w:t>
      </w:r>
    </w:p>
    <w:p>
      <w:pPr>
        <w:pStyle w:val="2"/>
      </w:pPr>
    </w:p>
    <w:p>
      <w:pPr>
        <w:tabs>
          <w:tab w:val="left" w:pos="747"/>
        </w:tabs>
        <w:snapToGrid w:val="0"/>
        <w:spacing w:line="500" w:lineRule="exact"/>
        <w:rPr>
          <w:rFonts w:ascii="楷体" w:hAnsi="楷体" w:eastAsia="楷体" w:cs="楷体"/>
          <w:b/>
          <w:bCs/>
          <w:highlight w:val="none"/>
        </w:rPr>
      </w:pPr>
      <w:r>
        <w:rPr>
          <w:rFonts w:hint="eastAsia" w:ascii="楷体" w:hAnsi="楷体" w:eastAsia="楷体" w:cs="楷体"/>
          <w:b/>
          <w:bCs/>
          <w:highlight w:val="none"/>
        </w:rPr>
        <w:t>4.合格的服务</w:t>
      </w:r>
    </w:p>
    <w:p>
      <w:pPr>
        <w:tabs>
          <w:tab w:val="left" w:pos="747"/>
        </w:tabs>
        <w:snapToGrid w:val="0"/>
        <w:spacing w:line="500" w:lineRule="exact"/>
        <w:ind w:firstLine="480" w:firstLineChars="200"/>
        <w:rPr>
          <w:rFonts w:ascii="楷体" w:hAnsi="楷体" w:eastAsia="楷体" w:cs="楷体"/>
          <w:highlight w:val="none"/>
        </w:rPr>
      </w:pPr>
      <w:r>
        <w:rPr>
          <w:rFonts w:hint="eastAsia" w:ascii="楷体" w:hAnsi="楷体" w:eastAsia="楷体" w:cs="楷体"/>
          <w:highlight w:val="none"/>
        </w:rPr>
        <w:t>4.1供应商提供的所有服务，必须符合国家强制性规定和有关规范、标准要求。</w:t>
      </w:r>
    </w:p>
    <w:p>
      <w:pPr>
        <w:tabs>
          <w:tab w:val="left" w:pos="747"/>
        </w:tabs>
        <w:snapToGrid w:val="0"/>
        <w:spacing w:line="500" w:lineRule="exact"/>
        <w:ind w:firstLine="480" w:firstLineChars="200"/>
        <w:rPr>
          <w:rFonts w:ascii="楷体" w:hAnsi="楷体" w:eastAsia="楷体" w:cs="楷体"/>
          <w:szCs w:val="24"/>
          <w:highlight w:val="none"/>
        </w:rPr>
      </w:pPr>
      <w:r>
        <w:rPr>
          <w:rFonts w:hint="eastAsia" w:ascii="楷体" w:hAnsi="楷体" w:eastAsia="楷体" w:cs="楷体"/>
          <w:highlight w:val="none"/>
        </w:rPr>
        <w:t>4.2采购人有权拒绝接受任何不合格的服务，由此产生的费用及相关后果均由供应商自行承担。</w:t>
      </w:r>
    </w:p>
    <w:p>
      <w:pPr>
        <w:spacing w:line="500" w:lineRule="exact"/>
        <w:rPr>
          <w:rFonts w:ascii="楷体" w:hAnsi="楷体" w:eastAsia="楷体" w:cs="楷体"/>
          <w:b/>
          <w:szCs w:val="24"/>
          <w:highlight w:val="none"/>
        </w:rPr>
      </w:pPr>
      <w:r>
        <w:rPr>
          <w:rFonts w:hint="eastAsia" w:ascii="楷体" w:hAnsi="楷体" w:eastAsia="楷体" w:cs="楷体"/>
          <w:b/>
          <w:szCs w:val="24"/>
          <w:highlight w:val="none"/>
        </w:rPr>
        <w:t>5.投标文件内容的真实性</w:t>
      </w:r>
    </w:p>
    <w:p>
      <w:pPr>
        <w:spacing w:line="500" w:lineRule="exact"/>
        <w:ind w:firstLine="480" w:firstLineChars="200"/>
        <w:rPr>
          <w:rFonts w:ascii="楷体" w:hAnsi="楷体" w:eastAsia="楷体" w:cs="楷体"/>
          <w:highlight w:val="none"/>
        </w:rPr>
      </w:pPr>
      <w:r>
        <w:rPr>
          <w:rFonts w:hint="eastAsia" w:ascii="楷体" w:hAnsi="楷体" w:eastAsia="楷体" w:cs="楷体"/>
          <w:szCs w:val="24"/>
          <w:highlight w:val="none"/>
        </w:rPr>
        <w:t>5.1供应商应保证其投标文件中所提供的所有投标资料、信息是真实的，并且来源于合法的渠道。因投标文件中所提供的投标资料、信息不真实或者其来源不合法而导致的所有法律责任，由供应商自行承担。</w:t>
      </w:r>
    </w:p>
    <w:p>
      <w:pPr>
        <w:spacing w:line="500" w:lineRule="exact"/>
        <w:jc w:val="center"/>
        <w:rPr>
          <w:rFonts w:ascii="楷体" w:hAnsi="楷体" w:eastAsia="楷体" w:cs="楷体"/>
          <w:b/>
          <w:sz w:val="32"/>
          <w:szCs w:val="32"/>
          <w:highlight w:val="none"/>
        </w:rPr>
      </w:pPr>
      <w:bookmarkStart w:id="34" w:name="_Toc363473973"/>
      <w:bookmarkStart w:id="35" w:name="_Toc403077640"/>
      <w:bookmarkStart w:id="36" w:name="_Toc363474018"/>
      <w:r>
        <w:rPr>
          <w:rFonts w:hint="eastAsia" w:ascii="楷体" w:hAnsi="楷体" w:eastAsia="楷体" w:cs="楷体"/>
          <w:b/>
          <w:sz w:val="32"/>
          <w:szCs w:val="32"/>
          <w:highlight w:val="none"/>
        </w:rPr>
        <w:t>二.招标文件</w:t>
      </w:r>
      <w:bookmarkEnd w:id="34"/>
      <w:bookmarkEnd w:id="35"/>
      <w:bookmarkEnd w:id="36"/>
    </w:p>
    <w:p>
      <w:pPr>
        <w:spacing w:line="500" w:lineRule="exact"/>
        <w:rPr>
          <w:rFonts w:ascii="楷体" w:hAnsi="楷体" w:eastAsia="楷体" w:cs="楷体"/>
          <w:b/>
          <w:szCs w:val="24"/>
          <w:highlight w:val="none"/>
        </w:rPr>
      </w:pPr>
      <w:r>
        <w:rPr>
          <w:rFonts w:hint="eastAsia" w:ascii="楷体" w:hAnsi="楷体" w:eastAsia="楷体" w:cs="楷体"/>
          <w:b/>
          <w:szCs w:val="24"/>
          <w:highlight w:val="none"/>
        </w:rPr>
        <w:t>6.招标文件构成</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6.1 招标文件要求提供的货物、服务，招标程序和合同条件在招标文件中均有说明。招标文件共六章，内容如下：</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第一章 招标公告</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第二章 供应商须知</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第三章 合同条款及格式</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第四章 采购内容及技术要求</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第五章 评标方法</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 xml:space="preserve">第六章 投标文件构成及格式  </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6.2供应商应认真阅读招标文件中所有的事项、格式、条款和规范等要求。如果供应商没有按照招标文件要求提交全部资料，或者投标文件没有对招标文件在各方面都做出实质性响应，由此带来不利于供应商的评标结果，其风险由供应商承担。</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6.3本招标文件的解释权归</w:t>
      </w:r>
      <w:r>
        <w:rPr>
          <w:rFonts w:hint="eastAsia" w:ascii="楷体" w:hAnsi="楷体" w:eastAsia="楷体" w:cs="楷体"/>
          <w:szCs w:val="24"/>
          <w:highlight w:val="none"/>
          <w:lang w:eastAsia="zh-CN"/>
        </w:rPr>
        <w:t>陕西正泰项目管理有限公司</w:t>
      </w:r>
      <w:r>
        <w:rPr>
          <w:rFonts w:hint="eastAsia" w:ascii="楷体" w:hAnsi="楷体" w:eastAsia="楷体" w:cs="楷体"/>
          <w:szCs w:val="24"/>
          <w:highlight w:val="none"/>
        </w:rPr>
        <w:t>，如发现招标文件内容与现行法律法规不相符的情况，以现行法律法规为准。</w:t>
      </w:r>
    </w:p>
    <w:p>
      <w:pPr>
        <w:spacing w:line="500" w:lineRule="exact"/>
        <w:rPr>
          <w:rFonts w:ascii="楷体" w:hAnsi="楷体" w:eastAsia="楷体" w:cs="楷体"/>
          <w:b/>
          <w:szCs w:val="24"/>
          <w:highlight w:val="none"/>
        </w:rPr>
      </w:pPr>
      <w:r>
        <w:rPr>
          <w:rFonts w:hint="eastAsia" w:ascii="楷体" w:hAnsi="楷体" w:eastAsia="楷体" w:cs="楷体"/>
          <w:b/>
          <w:szCs w:val="24"/>
          <w:highlight w:val="none"/>
        </w:rPr>
        <w:t>7.招标文件的修改和澄清</w:t>
      </w:r>
    </w:p>
    <w:p>
      <w:pPr>
        <w:tabs>
          <w:tab w:val="left" w:pos="720"/>
        </w:tabs>
        <w:spacing w:line="500" w:lineRule="exact"/>
        <w:ind w:firstLine="480" w:firstLineChars="200"/>
        <w:rPr>
          <w:rFonts w:ascii="楷体" w:hAnsi="楷体" w:eastAsia="楷体" w:cs="楷体"/>
          <w:highlight w:val="none"/>
        </w:rPr>
      </w:pPr>
      <w:r>
        <w:rPr>
          <w:rFonts w:hint="eastAsia" w:ascii="楷体" w:hAnsi="楷体" w:eastAsia="楷体" w:cs="楷体"/>
          <w:highlight w:val="none"/>
        </w:rPr>
        <w:t>7.1 在投标截止时间前，采购代理机构无论出于何种原因，可以对已发出招标文件进行必要的澄清或者修改，但不得修改采购标的和资格条件。</w:t>
      </w:r>
    </w:p>
    <w:p>
      <w:pPr>
        <w:spacing w:line="500" w:lineRule="exact"/>
        <w:ind w:firstLine="480" w:firstLineChars="200"/>
        <w:rPr>
          <w:rFonts w:ascii="楷体" w:hAnsi="楷体" w:eastAsia="楷体" w:cs="楷体"/>
          <w:highlight w:val="none"/>
        </w:rPr>
      </w:pPr>
      <w:r>
        <w:rPr>
          <w:rFonts w:hint="eastAsia" w:ascii="楷体" w:hAnsi="楷体" w:eastAsia="楷体" w:cs="楷体"/>
          <w:highlight w:val="none"/>
        </w:rPr>
        <w:t>7.2 澄清或者修改的内容可能影响投标文件编制的，采购代理机构应当在投标文件截止时间</w:t>
      </w:r>
      <w:r>
        <w:rPr>
          <w:rFonts w:hint="eastAsia" w:ascii="楷体" w:hAnsi="楷体" w:eastAsia="楷体" w:cs="楷体"/>
          <w:b/>
          <w:highlight w:val="none"/>
        </w:rPr>
        <w:t>15</w:t>
      </w:r>
      <w:r>
        <w:rPr>
          <w:rFonts w:hint="eastAsia" w:ascii="楷体" w:hAnsi="楷体" w:eastAsia="楷体" w:cs="楷体"/>
          <w:highlight w:val="none"/>
        </w:rPr>
        <w:t>日前，以书面形式将澄清或者修改的内容通知所有获取招标文件的潜在供应商，同时在原信息发布媒体上发布变更公告。该澄清或者修改的内容为招标文件的组成部分。如果澄清或者修改发出的时间距规定的投标截止时间不足</w:t>
      </w:r>
      <w:r>
        <w:rPr>
          <w:rFonts w:hint="eastAsia" w:ascii="楷体" w:hAnsi="楷体" w:eastAsia="楷体" w:cs="楷体"/>
          <w:b/>
          <w:highlight w:val="none"/>
        </w:rPr>
        <w:t>15</w:t>
      </w:r>
      <w:r>
        <w:rPr>
          <w:rFonts w:hint="eastAsia" w:ascii="楷体" w:hAnsi="楷体" w:eastAsia="楷体" w:cs="楷体"/>
          <w:highlight w:val="none"/>
        </w:rPr>
        <w:t>日，将相应顺延投标截止时间。</w:t>
      </w:r>
    </w:p>
    <w:p>
      <w:pPr>
        <w:pStyle w:val="2"/>
        <w:adjustRightInd w:val="0"/>
        <w:spacing w:after="0" w:line="500" w:lineRule="exact"/>
        <w:ind w:firstLine="480" w:firstLineChars="200"/>
        <w:textAlignment w:val="baseline"/>
        <w:rPr>
          <w:rFonts w:ascii="楷体" w:hAnsi="楷体" w:eastAsia="楷体" w:cs="楷体"/>
          <w:kern w:val="0"/>
          <w:sz w:val="24"/>
          <w:szCs w:val="22"/>
          <w:highlight w:val="none"/>
        </w:rPr>
      </w:pPr>
      <w:r>
        <w:rPr>
          <w:rFonts w:hint="eastAsia" w:ascii="楷体" w:hAnsi="楷体" w:eastAsia="楷体" w:cs="楷体"/>
          <w:kern w:val="0"/>
          <w:sz w:val="24"/>
          <w:szCs w:val="22"/>
          <w:highlight w:val="none"/>
        </w:rPr>
        <w:t>7.3在投标文件递交截止时间前，采购代理机构可以视采购具体情况，延长投标截止时间和开标时间并在财政部门指定的媒体上发布变更公告，同时将变更时间书面通知获取招标文件的潜在供应商。</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7.4已经领取招标文件的供应商对招标文件有疑问的，均应在领取招标文件后7个工作日内以书面形式向采购代理机构提出。采购代理机构视情况采用适当方式予以澄清或以书面形式予以答复，涉及变更的内容在财政部门指定的媒体上发布变更公告，并以书面形式通知所有领取招标文件的潜在供应商，且作为招标文件的组成部分。</w:t>
      </w:r>
    </w:p>
    <w:p>
      <w:pPr>
        <w:spacing w:line="500" w:lineRule="exact"/>
        <w:ind w:firstLine="480" w:firstLineChars="200"/>
        <w:rPr>
          <w:rFonts w:ascii="楷体" w:hAnsi="楷体" w:eastAsia="楷体" w:cs="楷体"/>
          <w:highlight w:val="none"/>
        </w:rPr>
      </w:pPr>
      <w:r>
        <w:rPr>
          <w:rFonts w:hint="eastAsia" w:ascii="楷体" w:hAnsi="楷体" w:eastAsia="楷体" w:cs="楷体"/>
          <w:szCs w:val="24"/>
          <w:highlight w:val="none"/>
        </w:rPr>
        <w:t>7.5</w:t>
      </w:r>
      <w:r>
        <w:rPr>
          <w:rFonts w:hint="eastAsia" w:ascii="楷体" w:hAnsi="楷体" w:eastAsia="楷体" w:cs="楷体"/>
          <w:highlight w:val="none"/>
        </w:rPr>
        <w:t>供应商在收到上述通知后，应立即向采购代理机构回函确认。</w:t>
      </w:r>
    </w:p>
    <w:p>
      <w:pPr>
        <w:spacing w:line="500" w:lineRule="exact"/>
        <w:jc w:val="center"/>
        <w:rPr>
          <w:rFonts w:ascii="楷体" w:hAnsi="楷体" w:eastAsia="楷体" w:cs="楷体"/>
          <w:b/>
          <w:sz w:val="32"/>
          <w:szCs w:val="32"/>
          <w:highlight w:val="none"/>
        </w:rPr>
      </w:pPr>
      <w:bookmarkStart w:id="37" w:name="_Toc363474019"/>
      <w:bookmarkStart w:id="38" w:name="_Toc363473974"/>
      <w:bookmarkStart w:id="39" w:name="_Toc403077641"/>
      <w:r>
        <w:rPr>
          <w:rFonts w:hint="eastAsia" w:ascii="楷体" w:hAnsi="楷体" w:eastAsia="楷体" w:cs="楷体"/>
          <w:b/>
          <w:sz w:val="32"/>
          <w:szCs w:val="32"/>
          <w:highlight w:val="none"/>
        </w:rPr>
        <w:t>三.投标文件的编制</w:t>
      </w:r>
      <w:bookmarkEnd w:id="37"/>
      <w:bookmarkEnd w:id="38"/>
      <w:bookmarkEnd w:id="39"/>
    </w:p>
    <w:p>
      <w:pPr>
        <w:spacing w:line="500" w:lineRule="exact"/>
        <w:rPr>
          <w:rFonts w:ascii="楷体" w:hAnsi="楷体" w:eastAsia="楷体" w:cs="楷体"/>
          <w:b/>
          <w:szCs w:val="24"/>
          <w:highlight w:val="none"/>
        </w:rPr>
      </w:pPr>
      <w:r>
        <w:rPr>
          <w:rFonts w:hint="eastAsia" w:ascii="楷体" w:hAnsi="楷体" w:eastAsia="楷体" w:cs="楷体"/>
          <w:b/>
          <w:szCs w:val="24"/>
          <w:highlight w:val="none"/>
        </w:rPr>
        <w:t>8. 投标语言和投标货币</w:t>
      </w:r>
    </w:p>
    <w:p>
      <w:pPr>
        <w:spacing w:line="500" w:lineRule="exact"/>
        <w:ind w:firstLine="480" w:firstLineChars="200"/>
        <w:rPr>
          <w:rFonts w:ascii="楷体" w:hAnsi="楷体" w:eastAsia="楷体" w:cs="楷体"/>
          <w:b/>
          <w:szCs w:val="24"/>
          <w:highlight w:val="none"/>
        </w:rPr>
      </w:pPr>
      <w:r>
        <w:rPr>
          <w:rFonts w:hint="eastAsia" w:ascii="楷体" w:hAnsi="楷体" w:eastAsia="楷体" w:cs="楷体"/>
          <w:szCs w:val="24"/>
          <w:highlight w:val="none"/>
        </w:rPr>
        <w:t>8.1供应商提交的投标文件以及供应商与采购代理机构就有关投标的所有来往函电均应使用中文。</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8.2投标应以人民币报价。任何包含非人民币报价的投标将按无效投标处理。</w:t>
      </w:r>
    </w:p>
    <w:p>
      <w:pPr>
        <w:spacing w:line="500" w:lineRule="exact"/>
        <w:rPr>
          <w:rFonts w:ascii="楷体" w:hAnsi="楷体" w:eastAsia="楷体" w:cs="楷体"/>
          <w:b/>
          <w:szCs w:val="24"/>
          <w:highlight w:val="none"/>
        </w:rPr>
      </w:pPr>
      <w:r>
        <w:rPr>
          <w:rFonts w:hint="eastAsia" w:ascii="楷体" w:hAnsi="楷体" w:eastAsia="楷体" w:cs="楷体"/>
          <w:b/>
          <w:szCs w:val="24"/>
          <w:highlight w:val="none"/>
        </w:rPr>
        <w:t>9.投标文件的构成</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9.1 供应商提交的投标文件应包括下列部分的内容：</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（1）按照供应商须知的要求和招标文件规定的格式填写的投标函、投标报价表、法定代表人授权书。</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（2）按照招标文件的要求编制的投标方案说明书。</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（3）按照招标文件供应商须知前附表的要求提交的资格证明文件。</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（4）招标文件中要求的其他证明文件。</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9.2 如果在招标文件中没有允许提供备选方案，则每个供应商只允许提交一个投标方案，否则，其投标将按照无效投标处理。</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9.3 本次投标的最小单元为“项目”，供应商可根据自身的资质情况和经营范围对本次项目进行投标，不得将其子目再行分解或只对本次项目中的品目进行不完全投标，任何不完全的响应将会被拒绝。</w:t>
      </w:r>
    </w:p>
    <w:p>
      <w:pPr>
        <w:spacing w:line="500" w:lineRule="exact"/>
        <w:rPr>
          <w:rFonts w:ascii="楷体" w:hAnsi="楷体" w:eastAsia="楷体" w:cs="楷体"/>
          <w:b/>
          <w:szCs w:val="24"/>
          <w:highlight w:val="none"/>
        </w:rPr>
      </w:pPr>
      <w:r>
        <w:rPr>
          <w:rFonts w:hint="eastAsia" w:ascii="楷体" w:hAnsi="楷体" w:eastAsia="楷体" w:cs="楷体"/>
          <w:b/>
          <w:szCs w:val="24"/>
          <w:highlight w:val="none"/>
        </w:rPr>
        <w:t>10.投标文件格式</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10.1 供应商应按照招标文件中第六章所提供的格式和要求制作投标文件，明确表达投标意愿，详细说明投标方案、承诺及价格。</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10.2按招标文件第9条的内容及要求和第六章提供的格式和要求编写其投标文件，供应商不得缺少或留空任何招标文件要求填写的表格或提交的资料。</w:t>
      </w:r>
    </w:p>
    <w:p>
      <w:pPr>
        <w:spacing w:line="500" w:lineRule="exact"/>
        <w:rPr>
          <w:rFonts w:ascii="楷体" w:hAnsi="楷体" w:eastAsia="楷体" w:cs="楷体"/>
          <w:b/>
          <w:szCs w:val="24"/>
          <w:highlight w:val="none"/>
        </w:rPr>
      </w:pPr>
      <w:r>
        <w:rPr>
          <w:rFonts w:hint="eastAsia" w:ascii="楷体" w:hAnsi="楷体" w:eastAsia="楷体" w:cs="楷体"/>
          <w:b/>
          <w:szCs w:val="24"/>
          <w:highlight w:val="none"/>
        </w:rPr>
        <w:t>11.投标报价</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11.1投标报价：本项目投标报价为总价包干。</w:t>
      </w:r>
      <w:r>
        <w:rPr>
          <w:rFonts w:hint="eastAsia" w:ascii="楷体" w:hAnsi="楷体" w:eastAsia="楷体" w:cs="楷体"/>
          <w:kern w:val="2"/>
          <w:szCs w:val="24"/>
          <w:highlight w:val="none"/>
        </w:rPr>
        <w:t>供应商应在投标报价表中标明完成本次招标所要求的货物、服务且验收合格的所有费用</w:t>
      </w:r>
      <w:r>
        <w:rPr>
          <w:rFonts w:hint="eastAsia" w:ascii="楷体" w:hAnsi="楷体" w:eastAsia="楷体" w:cs="楷体"/>
          <w:szCs w:val="24"/>
          <w:highlight w:val="none"/>
        </w:rPr>
        <w:t>，</w:t>
      </w:r>
      <w:r>
        <w:rPr>
          <w:rFonts w:hint="eastAsia" w:ascii="楷体" w:hAnsi="楷体" w:eastAsia="楷体" w:cs="楷体"/>
          <w:kern w:val="2"/>
          <w:szCs w:val="24"/>
          <w:highlight w:val="none"/>
          <w:lang w:eastAsia="zh-CN"/>
        </w:rPr>
        <w:t>包括且不限于房屋租赁费、保险费、防疫费用、管理费、招标代理费、利润、税金、风险及完成工作准备阶段、实施阶段、验收阶段等所需的全部费用。</w:t>
      </w:r>
      <w:r>
        <w:rPr>
          <w:rFonts w:hint="eastAsia" w:ascii="楷体" w:hAnsi="楷体" w:eastAsia="楷体" w:cs="楷体"/>
          <w:szCs w:val="24"/>
          <w:highlight w:val="none"/>
        </w:rPr>
        <w:t>供应商所报的价格应考虑到可能发生的所有与完成本项目相关服务及履行合同义务有关的一切费用。</w:t>
      </w:r>
    </w:p>
    <w:p>
      <w:pPr>
        <w:spacing w:line="500" w:lineRule="exact"/>
        <w:ind w:firstLine="480" w:firstLineChars="200"/>
        <w:rPr>
          <w:rFonts w:ascii="楷体" w:hAnsi="楷体" w:eastAsia="楷体" w:cs="楷体"/>
          <w:b/>
          <w:bCs/>
          <w:szCs w:val="24"/>
          <w:highlight w:val="none"/>
        </w:rPr>
      </w:pPr>
      <w:r>
        <w:rPr>
          <w:rFonts w:hint="eastAsia" w:ascii="楷体" w:hAnsi="楷体" w:eastAsia="楷体" w:cs="楷体"/>
          <w:szCs w:val="24"/>
          <w:highlight w:val="none"/>
        </w:rPr>
        <w:t>11.2任何有选择的报价将不予接受，否则按无效投标处理。</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11.2投标报价表中标明的价格应为履行合同的固定价格，不得以任何理由予以变更。以可调整的价格提交的投标文件将按无效投标处理。</w:t>
      </w:r>
    </w:p>
    <w:p>
      <w:pPr>
        <w:spacing w:line="500" w:lineRule="exact"/>
        <w:rPr>
          <w:rFonts w:ascii="楷体" w:hAnsi="楷体" w:eastAsia="楷体" w:cs="楷体"/>
          <w:b/>
          <w:szCs w:val="24"/>
          <w:highlight w:val="none"/>
        </w:rPr>
      </w:pPr>
      <w:r>
        <w:rPr>
          <w:rFonts w:hint="eastAsia" w:ascii="楷体" w:hAnsi="楷体" w:eastAsia="楷体" w:cs="楷体"/>
          <w:b/>
          <w:szCs w:val="24"/>
          <w:highlight w:val="none"/>
        </w:rPr>
        <w:t>12.证明供应商合格和资格的文件</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12.1供应商应按照招标文件“供应商须知前附表”的要求，在投标文件中提交合格的资格证明文件。如果资格证明文件不齐全或不合格的，其投标将按无效投标处理。</w:t>
      </w:r>
    </w:p>
    <w:p>
      <w:pPr>
        <w:spacing w:line="500" w:lineRule="exact"/>
        <w:rPr>
          <w:rFonts w:ascii="楷体" w:hAnsi="楷体" w:eastAsia="楷体" w:cs="楷体"/>
          <w:highlight w:val="none"/>
        </w:rPr>
      </w:pPr>
      <w:r>
        <w:rPr>
          <w:rFonts w:hint="eastAsia" w:ascii="楷体" w:hAnsi="楷体" w:eastAsia="楷体" w:cs="楷体"/>
          <w:b/>
          <w:szCs w:val="24"/>
          <w:highlight w:val="none"/>
        </w:rPr>
        <w:t>13.证明服务符合招标文件规定的文件</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13.1供应商应在投标文件中提交服务满足招标文件要求并符合国家法律法规、行业管理部门要求的其他强制性标准的证明文件。缺少证明文件或证明文件不合格的投标，与招标文件要求有重大偏离的投标，不符合国家法律法规、行业管理部门要求的其他强制性标准的投标将按无效投标处理。</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13.2上述证明文件可以是文字资料、图纸、图片、数据、宣传彩页等，所有证明文件表达意思必须统一。包括但不限于：</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(1)服务指标的详细说明；</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(2)逐条对招标文件提出的技术要求和商务要求进行应答，说明所提供的服务对招标的技术和商务要求是否做出了实质性响应并提供具备文件；</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(4)供货范围和服务内容的详细说明。</w:t>
      </w:r>
    </w:p>
    <w:p>
      <w:pPr>
        <w:spacing w:line="500" w:lineRule="exact"/>
        <w:rPr>
          <w:rFonts w:ascii="楷体" w:hAnsi="楷体" w:eastAsia="楷体" w:cs="楷体"/>
          <w:b/>
          <w:szCs w:val="24"/>
          <w:highlight w:val="none"/>
        </w:rPr>
      </w:pPr>
      <w:r>
        <w:rPr>
          <w:rFonts w:hint="eastAsia" w:ascii="楷体" w:hAnsi="楷体" w:eastAsia="楷体" w:cs="楷体"/>
          <w:b/>
          <w:szCs w:val="24"/>
          <w:highlight w:val="none"/>
        </w:rPr>
        <w:t>14.投标有效期</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14.1投标有效期从递交投标文件的截止之日起90天。投标文件应在投标有效期内保持有效。投标有效期不满足规定有效期的投标文件将被视为无效投标而拒绝。</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14.2特殊情况下，在原投标有效期期满之前，采购代理机构可向供应商提出延长投标有效期的要求。这种要求与答复均应以书面的形式。同意延长的供应商既不能要求也不允许修改其投标文件。</w:t>
      </w:r>
    </w:p>
    <w:p>
      <w:pPr>
        <w:spacing w:line="500" w:lineRule="exact"/>
        <w:rPr>
          <w:rFonts w:ascii="楷体" w:hAnsi="楷体" w:eastAsia="楷体" w:cs="楷体"/>
          <w:b/>
          <w:szCs w:val="24"/>
          <w:highlight w:val="none"/>
        </w:rPr>
      </w:pPr>
      <w:r>
        <w:rPr>
          <w:rFonts w:hint="eastAsia" w:ascii="楷体" w:hAnsi="楷体" w:eastAsia="楷体" w:cs="楷体"/>
          <w:b/>
          <w:szCs w:val="24"/>
          <w:highlight w:val="none"/>
        </w:rPr>
        <w:t>15.投标文件的式样和签署</w:t>
      </w:r>
    </w:p>
    <w:p>
      <w:pPr>
        <w:spacing w:line="500" w:lineRule="exact"/>
        <w:ind w:firstLine="480" w:firstLineChars="200"/>
        <w:rPr>
          <w:rFonts w:ascii="楷体" w:hAnsi="楷体" w:eastAsia="楷体" w:cs="楷体"/>
          <w:b/>
          <w:bCs/>
          <w:spacing w:val="-2"/>
          <w:highlight w:val="none"/>
        </w:rPr>
      </w:pPr>
      <w:r>
        <w:rPr>
          <w:rFonts w:hint="eastAsia" w:ascii="楷体" w:hAnsi="楷体" w:eastAsia="楷体" w:cs="楷体"/>
          <w:szCs w:val="24"/>
          <w:highlight w:val="none"/>
        </w:rPr>
        <w:t>15.1供应商应按照本章供应商须知的要求,提交壹份投标文件正本和“供应商须知前附表”中规定数量的副本，每套投标文件封面须清楚地标明“正本”或“副本”。</w:t>
      </w:r>
      <w:r>
        <w:rPr>
          <w:rFonts w:hint="eastAsia" w:ascii="楷体" w:hAnsi="楷体" w:eastAsia="楷体" w:cs="楷体"/>
          <w:spacing w:val="4"/>
          <w:highlight w:val="none"/>
        </w:rPr>
        <w:t>同时提供与投标文件正本内容一致的电子版（U盘）一份及开标一览表一份，并标注供应商全称，与投标文件同时递交。</w:t>
      </w:r>
      <w:r>
        <w:rPr>
          <w:rFonts w:hint="eastAsia" w:ascii="楷体" w:hAnsi="楷体" w:eastAsia="楷体" w:cs="楷体"/>
          <w:b/>
          <w:bCs/>
          <w:szCs w:val="24"/>
          <w:highlight w:val="none"/>
        </w:rPr>
        <w:t>电子版为Word版本和正本签字盖章后的PDF格式扫描件，PDF格式扫描件与正本具有同等法律效力。</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15.2投标文件的正本和副本均需打印或用不褪色、不变质的墨水书写，必须按招标文件第六章投标文件构成及格式的要求由供应商法定代表人或其授权代表在规定处签字或盖章。投标文件副本可采用正本的复印件。</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15.3任何行间插字、涂改和增删，必须由供应商的法定代表人或其授权代表在行间插字、涂改和增删处签字方可生效。</w:t>
      </w:r>
    </w:p>
    <w:p>
      <w:pPr>
        <w:spacing w:line="500" w:lineRule="exact"/>
        <w:ind w:firstLine="482" w:firstLineChars="200"/>
        <w:rPr>
          <w:rFonts w:ascii="楷体" w:hAnsi="楷体" w:eastAsia="楷体" w:cs="楷体"/>
          <w:b/>
          <w:bCs/>
          <w:highlight w:val="none"/>
        </w:rPr>
      </w:pPr>
      <w:r>
        <w:rPr>
          <w:rFonts w:hint="eastAsia" w:ascii="楷体" w:hAnsi="楷体" w:eastAsia="楷体" w:cs="楷体"/>
          <w:b/>
          <w:bCs/>
          <w:highlight w:val="none"/>
        </w:rPr>
        <w:t>15.4供应商名称应填写全称，投标文件正本必须逐页加盖供应商公章。</w:t>
      </w:r>
    </w:p>
    <w:p>
      <w:pPr>
        <w:spacing w:line="500" w:lineRule="exact"/>
        <w:ind w:firstLine="482" w:firstLineChars="200"/>
        <w:rPr>
          <w:rFonts w:ascii="楷体" w:hAnsi="楷体" w:eastAsia="楷体" w:cs="楷体"/>
          <w:b/>
          <w:bCs/>
          <w:szCs w:val="24"/>
          <w:highlight w:val="none"/>
        </w:rPr>
      </w:pPr>
      <w:r>
        <w:rPr>
          <w:rFonts w:hint="eastAsia" w:ascii="楷体" w:hAnsi="楷体" w:eastAsia="楷体" w:cs="楷体"/>
          <w:b/>
          <w:bCs/>
          <w:szCs w:val="24"/>
          <w:highlight w:val="none"/>
        </w:rPr>
        <w:t>15.5投标文件正本和副本按照招标文件第六章规定的顺序编排、并应</w:t>
      </w:r>
      <w:r>
        <w:rPr>
          <w:rFonts w:hint="eastAsia" w:ascii="楷体" w:hAnsi="楷体" w:eastAsia="楷体" w:cs="楷体"/>
          <w:b/>
          <w:bCs/>
          <w:szCs w:val="24"/>
          <w:highlight w:val="none"/>
          <w:lang w:val="zh-CN"/>
        </w:rPr>
        <w:t>编制目录</w:t>
      </w:r>
      <w:r>
        <w:rPr>
          <w:rFonts w:hint="eastAsia" w:ascii="楷体" w:hAnsi="楷体" w:eastAsia="楷体" w:cs="楷体"/>
          <w:b/>
          <w:bCs/>
          <w:szCs w:val="24"/>
          <w:highlight w:val="none"/>
        </w:rPr>
        <w:t>，并分别</w:t>
      </w:r>
      <w:r>
        <w:rPr>
          <w:rFonts w:hint="eastAsia" w:ascii="楷体" w:hAnsi="楷体" w:eastAsia="楷体" w:cs="楷体"/>
          <w:b/>
          <w:bCs/>
          <w:szCs w:val="24"/>
          <w:highlight w:val="none"/>
          <w:lang w:val="zh-CN"/>
        </w:rPr>
        <w:t>胶装成册</w:t>
      </w:r>
      <w:r>
        <w:rPr>
          <w:rFonts w:hint="eastAsia" w:ascii="楷体" w:hAnsi="楷体" w:eastAsia="楷体" w:cs="楷体"/>
          <w:b/>
          <w:bCs/>
          <w:szCs w:val="24"/>
          <w:highlight w:val="none"/>
        </w:rPr>
        <w:t>。</w:t>
      </w:r>
    </w:p>
    <w:p>
      <w:pPr>
        <w:spacing w:line="500" w:lineRule="exact"/>
        <w:ind w:firstLine="360" w:firstLineChars="150"/>
        <w:rPr>
          <w:rFonts w:ascii="楷体" w:hAnsi="楷体" w:eastAsia="楷体" w:cs="楷体"/>
          <w:szCs w:val="24"/>
          <w:highlight w:val="none"/>
        </w:rPr>
      </w:pPr>
      <w:r>
        <w:rPr>
          <w:rFonts w:hint="eastAsia" w:ascii="楷体" w:hAnsi="楷体" w:eastAsia="楷体" w:cs="楷体"/>
          <w:szCs w:val="24"/>
          <w:highlight w:val="none"/>
        </w:rPr>
        <w:t xml:space="preserve"> 15.6因字迹潦草、表述不清或不按招标文件格式编制的投标文件，所引起的对供应商不利的后果，由供应商自行负责。</w:t>
      </w:r>
    </w:p>
    <w:p>
      <w:pPr>
        <w:tabs>
          <w:tab w:val="left" w:pos="1080"/>
        </w:tabs>
        <w:spacing w:line="500" w:lineRule="exact"/>
        <w:ind w:firstLine="460" w:firstLineChars="192"/>
        <w:rPr>
          <w:rFonts w:ascii="楷体" w:hAnsi="楷体" w:eastAsia="楷体" w:cs="楷体"/>
          <w:highlight w:val="none"/>
        </w:rPr>
      </w:pPr>
      <w:r>
        <w:rPr>
          <w:rFonts w:hint="eastAsia" w:ascii="楷体" w:hAnsi="楷体" w:eastAsia="楷体" w:cs="楷体"/>
          <w:szCs w:val="24"/>
          <w:highlight w:val="none"/>
        </w:rPr>
        <w:t>15.7投标文件的副本、电子版须和正本保持一致。</w:t>
      </w:r>
      <w:r>
        <w:rPr>
          <w:rFonts w:hint="eastAsia" w:ascii="楷体" w:hAnsi="楷体" w:eastAsia="楷体" w:cs="楷体"/>
          <w:highlight w:val="none"/>
        </w:rPr>
        <w:t>若正本、副本和电子版有不一致的内容，以正本为准。</w:t>
      </w:r>
    </w:p>
    <w:p>
      <w:pPr>
        <w:spacing w:line="500" w:lineRule="exact"/>
        <w:jc w:val="center"/>
        <w:rPr>
          <w:rFonts w:ascii="楷体" w:hAnsi="楷体" w:eastAsia="楷体" w:cs="楷体"/>
          <w:b/>
          <w:sz w:val="32"/>
          <w:szCs w:val="32"/>
          <w:highlight w:val="none"/>
        </w:rPr>
      </w:pPr>
      <w:bookmarkStart w:id="40" w:name="_Toc363474020"/>
      <w:bookmarkStart w:id="41" w:name="_Toc363473975"/>
      <w:bookmarkStart w:id="42" w:name="_Toc403077642"/>
      <w:r>
        <w:rPr>
          <w:rFonts w:hint="eastAsia" w:ascii="楷体" w:hAnsi="楷体" w:eastAsia="楷体" w:cs="楷体"/>
          <w:b/>
          <w:sz w:val="32"/>
          <w:szCs w:val="32"/>
          <w:highlight w:val="none"/>
        </w:rPr>
        <w:t>四.投标文件的递交</w:t>
      </w:r>
      <w:bookmarkEnd w:id="40"/>
      <w:bookmarkEnd w:id="41"/>
      <w:bookmarkEnd w:id="42"/>
    </w:p>
    <w:p>
      <w:pPr>
        <w:spacing w:line="500" w:lineRule="exact"/>
        <w:rPr>
          <w:rFonts w:ascii="楷体" w:hAnsi="楷体" w:eastAsia="楷体" w:cs="楷体"/>
          <w:b/>
          <w:szCs w:val="24"/>
          <w:highlight w:val="none"/>
        </w:rPr>
      </w:pPr>
      <w:r>
        <w:rPr>
          <w:rFonts w:hint="eastAsia" w:ascii="楷体" w:hAnsi="楷体" w:eastAsia="楷体" w:cs="楷体"/>
          <w:b/>
          <w:szCs w:val="24"/>
          <w:highlight w:val="none"/>
        </w:rPr>
        <w:t>16.投标文件的密封和标记</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16.1</w:t>
      </w:r>
      <w:r>
        <w:rPr>
          <w:rFonts w:hint="eastAsia" w:ascii="楷体" w:hAnsi="楷体" w:eastAsia="楷体" w:cs="楷体"/>
          <w:highlight w:val="none"/>
        </w:rPr>
        <w:t>为方便开标唱标，开标一览表除投标文件内装订外，再制作一份单独密封在封袋中。封线处加贴封条并加盖供应商公章，封袋正面要粘贴标识，单独递交（该单独密封开标一览表的投标报价必须与投标文件正本中的开标一览表（报价表）的投</w:t>
      </w:r>
      <w:r>
        <w:rPr>
          <w:rFonts w:hint="eastAsia" w:ascii="楷体" w:hAnsi="楷体" w:eastAsia="楷体" w:cs="楷体"/>
          <w:szCs w:val="24"/>
          <w:highlight w:val="none"/>
        </w:rPr>
        <w:t>标报价一致，若不一致，则按</w:t>
      </w:r>
      <w:r>
        <w:rPr>
          <w:rFonts w:hint="eastAsia" w:ascii="楷体" w:hAnsi="楷体" w:eastAsia="楷体" w:cs="楷体"/>
          <w:highlight w:val="none"/>
        </w:rPr>
        <w:t>投标文件正本中的开标一览表</w:t>
      </w:r>
      <w:r>
        <w:rPr>
          <w:rFonts w:hint="eastAsia" w:ascii="楷体" w:hAnsi="楷体" w:eastAsia="楷体" w:cs="楷体"/>
          <w:szCs w:val="24"/>
          <w:highlight w:val="none"/>
        </w:rPr>
        <w:t>为准。）</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16.2供应商应将投标文件正本、所有的副本、电子版本、开标一览表分别单独密封装在封袋中（封袋不得有破损），且在封袋正面标明“正本”“副本”“电子版本”“开标一览表”字样。封袋应加贴封条，并在封线处加盖供应商公章，封袋正面要粘贴供应商全称、项目名称、项目编号等标识。</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16.3外层包装请按以下要求标记：</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 xml:space="preserve">   （1) 供应商的全称；</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 xml:space="preserve">   （2) 投标项目名称、项目编号；</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 xml:space="preserve">   （3）正本或副本、电子版本、开标一览表“请勿在＿＿＿＿(开标时间)之前启封”。</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16.4如果供应商未对投标文件按上述要求进行完好密封，由此产生的不利后果由供应商自行承担。</w:t>
      </w:r>
    </w:p>
    <w:p>
      <w:pPr>
        <w:spacing w:line="500" w:lineRule="exact"/>
        <w:rPr>
          <w:rFonts w:ascii="楷体" w:hAnsi="楷体" w:eastAsia="楷体" w:cs="楷体"/>
          <w:b/>
          <w:szCs w:val="24"/>
          <w:highlight w:val="none"/>
        </w:rPr>
      </w:pPr>
      <w:r>
        <w:rPr>
          <w:rFonts w:hint="eastAsia" w:ascii="楷体" w:hAnsi="楷体" w:eastAsia="楷体" w:cs="楷体"/>
          <w:b/>
          <w:szCs w:val="24"/>
          <w:highlight w:val="none"/>
        </w:rPr>
        <w:t>17．投标文件的递交</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17.1供应商应按照招标公告中规定的时间、地点，在规定的投标文件递交截止时间前将全部投标文件和投标资料递交至采购代理机构投标文件接收人。</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17.2采购代理机构在招标文件规定的投标文件递交截止时间前，只负责投标文件的接收、清点、造册登记工作，并请递交人签字确认，对其有效性不负任何责任；</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17.3采购代理机构收到投标文件后，向供应商出具签收回执。</w:t>
      </w:r>
    </w:p>
    <w:p>
      <w:pPr>
        <w:spacing w:line="500" w:lineRule="exact"/>
        <w:ind w:firstLine="480" w:firstLineChars="200"/>
        <w:rPr>
          <w:rFonts w:ascii="楷体" w:hAnsi="楷体" w:eastAsia="楷体" w:cs="楷体"/>
          <w:spacing w:val="-2"/>
          <w:highlight w:val="none"/>
        </w:rPr>
      </w:pPr>
      <w:r>
        <w:rPr>
          <w:rFonts w:hint="eastAsia" w:ascii="楷体" w:hAnsi="楷体" w:eastAsia="楷体" w:cs="楷体"/>
          <w:szCs w:val="24"/>
          <w:highlight w:val="none"/>
        </w:rPr>
        <w:t>17.4无论供应商中标与否，其投标文件</w:t>
      </w:r>
      <w:r>
        <w:rPr>
          <w:rFonts w:hint="eastAsia" w:ascii="楷体" w:hAnsi="楷体" w:eastAsia="楷体" w:cs="楷体"/>
          <w:highlight w:val="none"/>
        </w:rPr>
        <w:t>恕不退还。</w:t>
      </w:r>
    </w:p>
    <w:p>
      <w:pPr>
        <w:spacing w:line="500" w:lineRule="exact"/>
        <w:rPr>
          <w:rFonts w:ascii="楷体" w:hAnsi="楷体" w:eastAsia="楷体" w:cs="楷体"/>
          <w:b/>
          <w:szCs w:val="24"/>
          <w:highlight w:val="none"/>
        </w:rPr>
      </w:pPr>
      <w:r>
        <w:rPr>
          <w:rFonts w:hint="eastAsia" w:ascii="楷体" w:hAnsi="楷体" w:eastAsia="楷体" w:cs="楷体"/>
          <w:b/>
          <w:szCs w:val="24"/>
          <w:highlight w:val="none"/>
        </w:rPr>
        <w:t>18．</w:t>
      </w:r>
      <w:r>
        <w:rPr>
          <w:rFonts w:hint="eastAsia" w:ascii="楷体" w:hAnsi="楷体" w:eastAsia="楷体" w:cs="楷体"/>
          <w:b/>
          <w:szCs w:val="24"/>
          <w:highlight w:val="none"/>
          <w:lang w:val="en-US" w:eastAsia="zh-CN"/>
        </w:rPr>
        <w:t>逾期到达</w:t>
      </w:r>
      <w:r>
        <w:rPr>
          <w:rFonts w:hint="eastAsia" w:ascii="楷体" w:hAnsi="楷体" w:eastAsia="楷体" w:cs="楷体"/>
          <w:b/>
          <w:szCs w:val="24"/>
          <w:highlight w:val="none"/>
        </w:rPr>
        <w:t>的投标文件</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18.1按照招标文件的规定，在递交投标文件的截止时间之后送达的投标文件，为无效投标文件，采购代理机构将拒绝接收。</w:t>
      </w:r>
    </w:p>
    <w:p>
      <w:pPr>
        <w:spacing w:line="500" w:lineRule="exact"/>
        <w:rPr>
          <w:rFonts w:ascii="楷体" w:hAnsi="楷体" w:eastAsia="楷体" w:cs="楷体"/>
          <w:b/>
          <w:szCs w:val="24"/>
          <w:highlight w:val="none"/>
        </w:rPr>
      </w:pPr>
      <w:r>
        <w:rPr>
          <w:rFonts w:hint="eastAsia" w:ascii="楷体" w:hAnsi="楷体" w:eastAsia="楷体" w:cs="楷体"/>
          <w:b/>
          <w:szCs w:val="24"/>
          <w:highlight w:val="none"/>
        </w:rPr>
        <w:t>19．投标的修改与撤回</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19.1 供应商在递交投标文件后，可以修改或撤回其投标文件，也可以提出价格变动声明，但供应商必须在规定的投标文件递交截止时间之前将修改或撤回或变动价格的书面通知文件递交到采购代理机构。</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19.2 供应商的修改或撤回或变动价格的通知应按本须知第16条的规定编制、密封、标记和递交。</w:t>
      </w:r>
    </w:p>
    <w:p>
      <w:pPr>
        <w:spacing w:line="500" w:lineRule="exact"/>
        <w:ind w:firstLine="480" w:firstLineChars="200"/>
        <w:rPr>
          <w:rFonts w:ascii="楷体" w:hAnsi="楷体" w:eastAsia="楷体" w:cs="楷体"/>
          <w:highlight w:val="none"/>
        </w:rPr>
      </w:pPr>
      <w:r>
        <w:rPr>
          <w:rFonts w:hint="eastAsia" w:ascii="楷体" w:hAnsi="楷体" w:eastAsia="楷体" w:cs="楷体"/>
          <w:szCs w:val="24"/>
          <w:highlight w:val="none"/>
        </w:rPr>
        <w:t>19.3 在投标文件递交截止时间之后，供应商不得对其投标做任何修改或撤回。</w:t>
      </w:r>
    </w:p>
    <w:p>
      <w:pPr>
        <w:spacing w:line="500" w:lineRule="exact"/>
        <w:jc w:val="center"/>
        <w:rPr>
          <w:rFonts w:ascii="楷体" w:hAnsi="楷体" w:eastAsia="楷体" w:cs="楷体"/>
          <w:b/>
          <w:sz w:val="32"/>
          <w:szCs w:val="32"/>
          <w:highlight w:val="none"/>
        </w:rPr>
      </w:pPr>
      <w:bookmarkStart w:id="43" w:name="_Toc403077643"/>
      <w:bookmarkStart w:id="44" w:name="_Toc363474021"/>
      <w:bookmarkStart w:id="45" w:name="_Toc363473976"/>
      <w:r>
        <w:rPr>
          <w:rFonts w:hint="eastAsia" w:ascii="楷体" w:hAnsi="楷体" w:eastAsia="楷体" w:cs="楷体"/>
          <w:b/>
          <w:sz w:val="32"/>
          <w:szCs w:val="32"/>
          <w:highlight w:val="none"/>
        </w:rPr>
        <w:t>五.开标与评标</w:t>
      </w:r>
      <w:bookmarkEnd w:id="43"/>
      <w:bookmarkEnd w:id="44"/>
      <w:bookmarkEnd w:id="45"/>
    </w:p>
    <w:p>
      <w:pPr>
        <w:spacing w:line="500" w:lineRule="exact"/>
        <w:rPr>
          <w:rFonts w:ascii="楷体" w:hAnsi="楷体" w:eastAsia="楷体" w:cs="楷体"/>
          <w:b/>
          <w:szCs w:val="24"/>
          <w:highlight w:val="none"/>
        </w:rPr>
      </w:pPr>
      <w:r>
        <w:rPr>
          <w:rFonts w:hint="eastAsia" w:ascii="楷体" w:hAnsi="楷体" w:eastAsia="楷体" w:cs="楷体"/>
          <w:b/>
          <w:szCs w:val="24"/>
          <w:highlight w:val="none"/>
        </w:rPr>
        <w:t>20.开标</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20.1 采购代理机构在规定的时间和地点组织公开开标。开标时所有供应商代表自愿参加，参加开标的代表应签名报到以证明其出席。</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20.2 开标时，由监标人和供应商或者其推选的代表检查投标文件的密封情况。检查完毕后，采购代理机构当众宣读供应商名称、投标价格、价格折扣、修改或撤回或变动价格的书面通知（如果有），以及采购代理机构认为合适的其他内容。未在开标时宣读的投标价格和价格折扣，评标时不予承认。</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20.3只有在开标时唱出的价格和价格变动声明，评标时才能考虑。</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20.4在开标时没有启封和宣读的投标文件将原封退回给供应商。</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20.5 采购代理机构将做开标记录，存档备查。</w:t>
      </w:r>
    </w:p>
    <w:p>
      <w:pPr>
        <w:spacing w:line="500" w:lineRule="exact"/>
        <w:rPr>
          <w:rFonts w:ascii="楷体" w:hAnsi="楷体" w:eastAsia="楷体" w:cs="楷体"/>
          <w:b/>
          <w:szCs w:val="24"/>
          <w:highlight w:val="none"/>
        </w:rPr>
      </w:pPr>
      <w:r>
        <w:rPr>
          <w:rFonts w:hint="eastAsia" w:ascii="楷体" w:hAnsi="楷体" w:eastAsia="楷体" w:cs="楷体"/>
          <w:b/>
          <w:szCs w:val="24"/>
          <w:highlight w:val="none"/>
        </w:rPr>
        <w:t>21．评标组织及评标原则</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21.1按照《中华人民共和国政府采购法》及实施条例和中华人民共和国财政部令第87号--《政府采购货物和服务招标投标管理办法》的规定，依法组建评标委员会。评标委员会由采购人代表和评审专家组成，成员人数为5人以上单数，采购人代表须持有授权书。专家人选在省级财政部门设立的政府采购评审专家库中随机抽取，评标委员会按照招标文件规定的评标方法独立进行评标工作。</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21.2 评标委员会负责具体评标事务，并独立履行下列职责：</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（1）审查、评价投标文件是否符合招标文件的商务、技术、服务等实质性要求；</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（2）要求供应商对投标文件有关事项作出澄清或者说明；</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（3）对投标文件进行比较和评价；</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（4）确定中标候选人名单，以及根据采购人委托直接确定中标人；</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（5）向采购人、采购代理机构或者有关部门报告评标中发现的违法行为。</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21.3 采购代理机构负责组织评标工作并履行下列职责：</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（1）核对评审专家身份和采购人代表授权函，对评审专家在政府采购活动中的职责履行情况予以记录，并及时将有关违法违规行为向财政部门报告；</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（2）宣布评标纪律；</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（3）公布供应商名单，告知评标专家应当回避的情形；</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（4）组织评标委员会推选评标组长，采购人代表不得担任组长；</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（5）在评标期间采取必要的通讯管理措施，保证评标活动不受外界干扰；</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（6）根据评标委员会的要求介绍政府采购相关政策法规、招标文件；</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 xml:space="preserve">（7）维护评标秩序，监督评标委员会依照评标文件规定的评审程序、方法和标准进行独立评审，及时制止和纠正采购人代表、评审专家的倾向性言论或违法违规行为； </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（8）核对评标结果，有《政府采购货物和服务招标投标管理办法》第六十四条规定情形的，要求评标委员会复核或书面说明理由，评标委员会拒绝的，应予记录并向本级财政部门报告；</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（9）评审工作完成后，按照规定向评审专家支付劳务报酬和异地评审差旅费；</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（10）处理与评标有关的其他事项。</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21.4招标文件和投标文件是评标的依据。在评标中，不得改变招标文件中规定的评标标准、方法和中标条件。供应商不得在开标后使用任何方式对投标文件的实质性内容做任何更改。</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21.5在评标期间，对投标文件中含义不明确、同类问题表述不一致或者有明显文字和计算错误的内容，评标委员会可以书面形式</w:t>
      </w:r>
      <w:r>
        <w:rPr>
          <w:rFonts w:hint="eastAsia" w:ascii="楷体" w:hAnsi="楷体" w:eastAsia="楷体" w:cs="楷体"/>
          <w:highlight w:val="none"/>
        </w:rPr>
        <w:t>（由评标委员会专家签字）</w:t>
      </w:r>
      <w:r>
        <w:rPr>
          <w:rFonts w:hint="eastAsia" w:ascii="楷体" w:hAnsi="楷体" w:eastAsia="楷体" w:cs="楷体"/>
          <w:szCs w:val="24"/>
          <w:highlight w:val="none"/>
        </w:rPr>
        <w:t>要求供应商作出必要的澄清、说明或者纠正。供应商的澄清、说明或者补正应当采用书面形式，由其授权的代表签字，并不得超出投标文件的范围或者改变投标文件的实质性内容。</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21.6如果供应商在澄清规定期限内，未能答复或拒绝答复评委会提出的澄清要求，将由评委会根据其投标文件按最大风险进行评标。</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21.7投标文件的初审（含资格性、符合性审查）</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21.7.1采购人或</w:t>
      </w:r>
      <w:r>
        <w:rPr>
          <w:rFonts w:hint="eastAsia" w:ascii="楷体" w:hAnsi="楷体" w:eastAsia="楷体" w:cs="楷体"/>
          <w:szCs w:val="24"/>
          <w:highlight w:val="none"/>
          <w:lang w:val="en-US" w:eastAsia="zh-CN"/>
        </w:rPr>
        <w:t>采购人授权委托</w:t>
      </w:r>
      <w:r>
        <w:rPr>
          <w:rFonts w:hint="eastAsia" w:ascii="楷体" w:hAnsi="楷体" w:eastAsia="楷体" w:cs="楷体"/>
          <w:szCs w:val="24"/>
          <w:highlight w:val="none"/>
        </w:rPr>
        <w:t>采购代理机构</w:t>
      </w:r>
      <w:r>
        <w:rPr>
          <w:rFonts w:hint="eastAsia" w:ascii="楷体" w:hAnsi="楷体" w:eastAsia="楷体" w:cs="楷体"/>
          <w:szCs w:val="24"/>
          <w:highlight w:val="none"/>
          <w:lang w:val="en-US" w:eastAsia="zh-CN"/>
        </w:rPr>
        <w:t>对</w:t>
      </w:r>
      <w:r>
        <w:rPr>
          <w:rFonts w:hint="eastAsia" w:ascii="楷体" w:hAnsi="楷体" w:eastAsia="楷体" w:cs="楷体"/>
          <w:szCs w:val="24"/>
          <w:highlight w:val="none"/>
        </w:rPr>
        <w:t>资格证明文件</w:t>
      </w:r>
      <w:r>
        <w:rPr>
          <w:rFonts w:hint="eastAsia" w:ascii="楷体" w:hAnsi="楷体" w:eastAsia="楷体" w:cs="楷体"/>
          <w:szCs w:val="24"/>
          <w:highlight w:val="none"/>
          <w:lang w:val="en-US" w:eastAsia="zh-CN"/>
        </w:rPr>
        <w:t>进行审查：</w:t>
      </w:r>
      <w:r>
        <w:rPr>
          <w:rFonts w:hint="eastAsia" w:ascii="楷体" w:hAnsi="楷体" w:eastAsia="楷体" w:cs="楷体"/>
          <w:szCs w:val="24"/>
          <w:highlight w:val="none"/>
        </w:rPr>
        <w:t>是否合格齐全，评标委员会审查投标文件是否完整等。</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21.7.2投标文件报价出现前后不一致的，按照下列规定修正：</w:t>
      </w:r>
    </w:p>
    <w:p>
      <w:pPr>
        <w:numPr>
          <w:ilvl w:val="0"/>
          <w:numId w:val="7"/>
        </w:num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投标文件中开标一览表(报价表)内容与投标文件中相应内容不一致的，以投标文件中开标一览表(报价表)为准；如果单独密封的开标一览表(报价表)与投标文件正本的开标一览表(报价表)不一致，以投标文件正本的开标一览表(报价表)为准。</w:t>
      </w:r>
    </w:p>
    <w:p>
      <w:pPr>
        <w:numPr>
          <w:ilvl w:val="0"/>
          <w:numId w:val="7"/>
        </w:num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投标文件的大写金额和小写金额不一致的，以大写金额为准；</w:t>
      </w:r>
    </w:p>
    <w:p>
      <w:pPr>
        <w:numPr>
          <w:ilvl w:val="0"/>
          <w:numId w:val="7"/>
        </w:num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单价金额小数点或者百分比有明显错位的，以投标文件正本的开标一览表(报价表)的总价为准，并修改单价；</w:t>
      </w:r>
    </w:p>
    <w:p>
      <w:pPr>
        <w:numPr>
          <w:ilvl w:val="0"/>
          <w:numId w:val="7"/>
        </w:num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总价金额与按单价汇总金额不一致的，以单价金额计算结果为准。</w:t>
      </w:r>
    </w:p>
    <w:p>
      <w:pPr>
        <w:widowControl/>
        <w:autoSpaceDE w:val="0"/>
        <w:autoSpaceDN w:val="0"/>
        <w:spacing w:line="500" w:lineRule="exact"/>
        <w:ind w:right="51" w:firstLine="482" w:firstLineChars="200"/>
        <w:textAlignment w:val="bottom"/>
        <w:rPr>
          <w:rFonts w:ascii="楷体" w:hAnsi="楷体" w:eastAsia="楷体" w:cs="楷体"/>
          <w:szCs w:val="24"/>
          <w:highlight w:val="none"/>
        </w:rPr>
      </w:pPr>
      <w:r>
        <w:rPr>
          <w:rFonts w:hint="eastAsia" w:ascii="楷体" w:hAnsi="楷体" w:eastAsia="楷体" w:cs="楷体"/>
          <w:b/>
          <w:highlight w:val="none"/>
        </w:rPr>
        <w:t>按上述修正的顺序和方法调整的投标报价应对供应商具有约束力。如果供应商不接受修正后的价格，其投标将按无效投标处理。</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21.7.3在详细评标之前，根据本须知第21.7.4条的规定，评标委员会要审查每份投标文件是否实质上响应了招标文件的要求。对关键条文的偏离、保留或反对将被认为是实质上的偏离。评标委员会决定投标的响应性只根据投标文件本身的内容，而不寻求外部的证据。</w:t>
      </w:r>
    </w:p>
    <w:p>
      <w:pPr>
        <w:spacing w:line="500" w:lineRule="exact"/>
        <w:ind w:firstLine="482" w:firstLineChars="200"/>
        <w:rPr>
          <w:rFonts w:ascii="楷体" w:hAnsi="楷体" w:eastAsia="楷体" w:cs="楷体"/>
          <w:b/>
          <w:bCs/>
          <w:szCs w:val="24"/>
          <w:highlight w:val="none"/>
        </w:rPr>
      </w:pPr>
      <w:r>
        <w:rPr>
          <w:rFonts w:hint="eastAsia" w:ascii="楷体" w:hAnsi="楷体" w:eastAsia="楷体" w:cs="楷体"/>
          <w:b/>
          <w:bCs/>
          <w:szCs w:val="24"/>
          <w:highlight w:val="none"/>
        </w:rPr>
        <w:t>21.7.4实质上没有响应招标文件要求的投标将按无效投标处理。供应商不得通过修正或撤销不</w:t>
      </w:r>
      <w:r>
        <w:rPr>
          <w:rFonts w:hint="eastAsia" w:ascii="楷体" w:hAnsi="楷体" w:eastAsia="楷体" w:cs="楷体"/>
          <w:b/>
          <w:bCs/>
          <w:szCs w:val="24"/>
          <w:highlight w:val="none"/>
          <w:lang w:val="en-US" w:eastAsia="zh-CN"/>
        </w:rPr>
        <w:t>符</w:t>
      </w:r>
      <w:r>
        <w:rPr>
          <w:rFonts w:hint="eastAsia" w:ascii="楷体" w:hAnsi="楷体" w:eastAsia="楷体" w:cs="楷体"/>
          <w:b/>
          <w:bCs/>
          <w:szCs w:val="24"/>
          <w:highlight w:val="none"/>
        </w:rPr>
        <w:t>合</w:t>
      </w:r>
      <w:r>
        <w:rPr>
          <w:rFonts w:hint="eastAsia" w:ascii="楷体" w:hAnsi="楷体" w:eastAsia="楷体" w:cs="楷体"/>
          <w:b/>
          <w:bCs/>
          <w:szCs w:val="24"/>
          <w:highlight w:val="none"/>
          <w:lang w:val="en-US" w:eastAsia="zh-CN"/>
        </w:rPr>
        <w:t>或不合格</w:t>
      </w:r>
      <w:r>
        <w:rPr>
          <w:rFonts w:hint="eastAsia" w:ascii="楷体" w:hAnsi="楷体" w:eastAsia="楷体" w:cs="楷体"/>
          <w:b/>
          <w:bCs/>
          <w:szCs w:val="24"/>
          <w:highlight w:val="none"/>
        </w:rPr>
        <w:t>要求的偏离从而使其投标成为实质性响应的投标。如发现下列情况之一的，其投标将构成非实质性响应，按无效投标处理：</w:t>
      </w:r>
    </w:p>
    <w:p>
      <w:pPr>
        <w:tabs>
          <w:tab w:val="left" w:pos="1260"/>
        </w:tabs>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1）没有按照招标文件要求提供投标文件或投标文件构成有重大缺项；</w:t>
      </w:r>
    </w:p>
    <w:p>
      <w:pPr>
        <w:kinsoku w:val="0"/>
        <w:spacing w:line="500" w:lineRule="exact"/>
        <w:ind w:firstLine="480" w:firstLineChars="200"/>
        <w:rPr>
          <w:rFonts w:ascii="楷体" w:hAnsi="楷体" w:eastAsia="楷体" w:cs="楷体"/>
          <w:spacing w:val="-6"/>
          <w:highlight w:val="none"/>
        </w:rPr>
      </w:pPr>
      <w:r>
        <w:rPr>
          <w:rFonts w:hint="eastAsia" w:ascii="楷体" w:hAnsi="楷体" w:eastAsia="楷体" w:cs="楷体"/>
          <w:highlight w:val="none"/>
        </w:rPr>
        <w:t>2）投标</w:t>
      </w:r>
      <w:r>
        <w:rPr>
          <w:rFonts w:hint="eastAsia" w:ascii="楷体" w:hAnsi="楷体" w:eastAsia="楷体" w:cs="楷体"/>
          <w:spacing w:val="-6"/>
          <w:highlight w:val="none"/>
        </w:rPr>
        <w:t>文件</w:t>
      </w:r>
      <w:r>
        <w:rPr>
          <w:rFonts w:hint="eastAsia" w:ascii="楷体" w:hAnsi="楷体" w:eastAsia="楷体" w:cs="楷体"/>
          <w:highlight w:val="none"/>
        </w:rPr>
        <w:t>未按招标文件要求签署、盖章的；</w:t>
      </w:r>
    </w:p>
    <w:p>
      <w:pPr>
        <w:tabs>
          <w:tab w:val="left" w:pos="1260"/>
        </w:tabs>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3）不具备招标文件中规定的资格要求的；</w:t>
      </w:r>
    </w:p>
    <w:p>
      <w:pPr>
        <w:tabs>
          <w:tab w:val="left" w:pos="1260"/>
        </w:tabs>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4）</w:t>
      </w:r>
      <w:r>
        <w:rPr>
          <w:rFonts w:hint="eastAsia" w:ascii="楷体" w:hAnsi="楷体" w:eastAsia="楷体" w:cs="楷体"/>
          <w:spacing w:val="-6"/>
          <w:highlight w:val="none"/>
        </w:rPr>
        <w:t>无投标有效期或有效期达不到招标文件要求的</w:t>
      </w:r>
      <w:r>
        <w:rPr>
          <w:rFonts w:hint="eastAsia" w:ascii="楷体" w:hAnsi="楷体" w:eastAsia="楷体" w:cs="楷体"/>
          <w:szCs w:val="24"/>
          <w:highlight w:val="none"/>
        </w:rPr>
        <w:t>；</w:t>
      </w:r>
    </w:p>
    <w:p>
      <w:pPr>
        <w:tabs>
          <w:tab w:val="left" w:pos="1260"/>
        </w:tabs>
        <w:spacing w:line="500" w:lineRule="exact"/>
        <w:ind w:firstLine="480" w:firstLineChars="200"/>
        <w:rPr>
          <w:rFonts w:ascii="楷体" w:hAnsi="楷体" w:eastAsia="楷体" w:cs="楷体"/>
          <w:b/>
          <w:bCs/>
          <w:szCs w:val="24"/>
          <w:highlight w:val="none"/>
        </w:rPr>
      </w:pPr>
      <w:r>
        <w:rPr>
          <w:rFonts w:hint="eastAsia" w:ascii="楷体" w:hAnsi="楷体" w:eastAsia="楷体" w:cs="楷体"/>
          <w:szCs w:val="24"/>
          <w:highlight w:val="none"/>
        </w:rPr>
        <w:t>5）存在有重大缺漏项和重大偏离的投标</w:t>
      </w:r>
      <w:r>
        <w:rPr>
          <w:rFonts w:hint="eastAsia" w:ascii="楷体" w:hAnsi="楷体" w:eastAsia="楷体" w:cs="楷体"/>
          <w:highlight w:val="none"/>
        </w:rPr>
        <w:t>服务</w:t>
      </w:r>
      <w:r>
        <w:rPr>
          <w:rFonts w:hint="eastAsia" w:ascii="楷体" w:hAnsi="楷体" w:eastAsia="楷体" w:cs="楷体"/>
          <w:szCs w:val="24"/>
          <w:highlight w:val="none"/>
        </w:rPr>
        <w:t>；</w:t>
      </w:r>
    </w:p>
    <w:p>
      <w:pPr>
        <w:tabs>
          <w:tab w:val="left" w:pos="1260"/>
        </w:tabs>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6）供应商有串通投标、以他人名义投标、弄虚作假、行贿等违法行为的；</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7）投标报价超过招标文件公布的采购预算或者最高限价的；</w:t>
      </w:r>
    </w:p>
    <w:p>
      <w:pPr>
        <w:pStyle w:val="39"/>
        <w:spacing w:before="0" w:beforeAutospacing="0" w:after="0" w:afterAutospacing="0" w:line="500" w:lineRule="exact"/>
        <w:ind w:firstLine="480" w:firstLineChars="200"/>
        <w:jc w:val="both"/>
        <w:rPr>
          <w:rFonts w:ascii="楷体" w:hAnsi="楷体" w:eastAsia="楷体" w:cs="楷体"/>
          <w:highlight w:val="none"/>
        </w:rPr>
      </w:pPr>
      <w:r>
        <w:rPr>
          <w:rFonts w:hint="eastAsia" w:ascii="楷体" w:hAnsi="楷体" w:eastAsia="楷体" w:cs="楷体"/>
          <w:highlight w:val="none"/>
        </w:rPr>
        <w:t>8）投标文件含有采购人不能接受的附加条件的；</w:t>
      </w:r>
    </w:p>
    <w:p>
      <w:pPr>
        <w:pStyle w:val="39"/>
        <w:spacing w:before="0" w:beforeAutospacing="0" w:after="0" w:afterAutospacing="0" w:line="500" w:lineRule="exact"/>
        <w:ind w:firstLine="480" w:firstLineChars="200"/>
        <w:jc w:val="both"/>
        <w:rPr>
          <w:rFonts w:ascii="楷体" w:hAnsi="楷体" w:eastAsia="楷体" w:cs="楷体"/>
          <w:highlight w:val="none"/>
        </w:rPr>
      </w:pPr>
      <w:r>
        <w:rPr>
          <w:rFonts w:hint="eastAsia" w:ascii="楷体" w:hAnsi="楷体" w:eastAsia="楷体" w:cs="楷体"/>
          <w:highlight w:val="none"/>
        </w:rPr>
        <w:t>9）供应商被列入失信被执行人、重大税收违法案件当事人名单、政府采购严重违法失信行为记录名单的；</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10）法律、法规规定的其他无效情形。</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21.8投标文件的详细评审</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21.8.1评标委员会将按照本须知第21.7.4条规定，只对确定为实质性响应招标文件要求的投标进行详细评审。</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21.8.2详细评审按照第五章“评标方法”的评标方法进行。</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21.9中标候选人的确定</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评标委员会完成评标后，向采购人提出书面评标报告，并推荐三名中标候选人，标明排列顺序。</w:t>
      </w:r>
    </w:p>
    <w:p>
      <w:pPr>
        <w:spacing w:line="500" w:lineRule="exact"/>
        <w:rPr>
          <w:rFonts w:ascii="楷体" w:hAnsi="楷体" w:eastAsia="楷体" w:cs="楷体"/>
          <w:b/>
          <w:szCs w:val="24"/>
          <w:highlight w:val="none"/>
        </w:rPr>
      </w:pPr>
      <w:r>
        <w:rPr>
          <w:rFonts w:hint="eastAsia" w:ascii="楷体" w:hAnsi="楷体" w:eastAsia="楷体" w:cs="楷体"/>
          <w:b/>
          <w:szCs w:val="24"/>
          <w:highlight w:val="none"/>
        </w:rPr>
        <w:t>22．评标过程的保密</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22.1评标委员会成员和与评标活动有关的工作人员不得泄露有关投标文件的评审和比较、中标候选人的推荐以及与评标有关的其他情况。</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22.2在评标过程中，如果供应商试图在投标文件的评审和比较、中标候选人的推荐以及与评标有关的其他方面，向评标人、采购人和采购代理机构施加任何影响，其投标应做无效投标处理。</w:t>
      </w:r>
    </w:p>
    <w:p>
      <w:pPr>
        <w:spacing w:line="500" w:lineRule="exact"/>
        <w:rPr>
          <w:rFonts w:ascii="楷体" w:hAnsi="楷体" w:eastAsia="楷体" w:cs="楷体"/>
          <w:b/>
          <w:szCs w:val="24"/>
          <w:highlight w:val="none"/>
        </w:rPr>
      </w:pPr>
      <w:r>
        <w:rPr>
          <w:rFonts w:hint="eastAsia" w:ascii="楷体" w:hAnsi="楷体" w:eastAsia="楷体" w:cs="楷体"/>
          <w:b/>
          <w:szCs w:val="24"/>
          <w:highlight w:val="none"/>
        </w:rPr>
        <w:t>23．评标方法</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23.1按照中华人民共和国财政部令第87号--《政府采购货物和服务招标投标管理办法》的规定，本次评标采用以下评标方法中的一种：具体见“供应商须知前附表”。</w:t>
      </w:r>
    </w:p>
    <w:p>
      <w:pPr>
        <w:pStyle w:val="39"/>
        <w:spacing w:before="0" w:beforeAutospacing="0" w:after="0" w:afterAutospacing="0" w:line="500" w:lineRule="exact"/>
        <w:ind w:firstLine="480" w:firstLineChars="200"/>
        <w:jc w:val="both"/>
        <w:rPr>
          <w:rFonts w:ascii="楷体" w:hAnsi="楷体" w:eastAsia="楷体" w:cs="楷体"/>
          <w:highlight w:val="none"/>
        </w:rPr>
      </w:pPr>
      <w:r>
        <w:rPr>
          <w:rFonts w:hint="eastAsia" w:ascii="楷体" w:hAnsi="楷体" w:eastAsia="楷体" w:cs="楷体"/>
          <w:highlight w:val="none"/>
        </w:rPr>
        <w:t>1） 最低评标价法，即在全部满足招标文件实质性要求前提下，且投标报价最低的供应商为中标候选人的评标方法。</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 综合评分法，即在最大限度地满足招标文件实质性要求前提下，按照招标文件中规定的各项因素（包括投标报价、技术或者服务水平、履约能力、售后服务、对招标文件的响应程度等）和相应的权重分值进行综合评审后，以总得分最高的供应商作为中标候选人并依次排序。</w:t>
      </w:r>
    </w:p>
    <w:p>
      <w:pPr>
        <w:spacing w:line="500" w:lineRule="exact"/>
        <w:rPr>
          <w:rFonts w:ascii="楷体" w:hAnsi="楷体" w:eastAsia="楷体" w:cs="楷体"/>
          <w:b/>
          <w:szCs w:val="24"/>
          <w:highlight w:val="none"/>
        </w:rPr>
      </w:pPr>
      <w:r>
        <w:rPr>
          <w:rFonts w:hint="eastAsia" w:ascii="楷体" w:hAnsi="楷体" w:eastAsia="楷体" w:cs="楷体"/>
          <w:b/>
          <w:szCs w:val="24"/>
          <w:highlight w:val="none"/>
        </w:rPr>
        <w:t>24．评标程序</w:t>
      </w:r>
    </w:p>
    <w:p>
      <w:pPr>
        <w:spacing w:line="500" w:lineRule="exact"/>
        <w:ind w:firstLine="480" w:firstLineChars="200"/>
        <w:rPr>
          <w:rFonts w:ascii="楷体" w:hAnsi="楷体" w:eastAsia="楷体" w:cs="楷体"/>
          <w:highlight w:val="none"/>
        </w:rPr>
      </w:pPr>
      <w:r>
        <w:rPr>
          <w:rFonts w:hint="eastAsia" w:ascii="楷体" w:hAnsi="楷体" w:eastAsia="楷体" w:cs="楷体"/>
          <w:szCs w:val="24"/>
          <w:highlight w:val="none"/>
        </w:rPr>
        <w:t>按照投标文件初审、澄清有关问题、比较与评价、推荐中标候选人名单的工作程序进行评标。在上一步评审中供应商被认定无效投标者，不进入下一步的评审。</w:t>
      </w:r>
    </w:p>
    <w:p>
      <w:pPr>
        <w:spacing w:line="500" w:lineRule="exact"/>
        <w:jc w:val="center"/>
        <w:rPr>
          <w:rFonts w:ascii="楷体" w:hAnsi="楷体" w:eastAsia="楷体" w:cs="楷体"/>
          <w:b/>
          <w:sz w:val="32"/>
          <w:szCs w:val="32"/>
          <w:highlight w:val="none"/>
        </w:rPr>
      </w:pPr>
      <w:bookmarkStart w:id="46" w:name="_Toc403077644"/>
      <w:bookmarkStart w:id="47" w:name="_Toc363473977"/>
      <w:bookmarkStart w:id="48" w:name="_Toc363474022"/>
      <w:r>
        <w:rPr>
          <w:rFonts w:hint="eastAsia" w:ascii="楷体" w:hAnsi="楷体" w:eastAsia="楷体" w:cs="楷体"/>
          <w:b/>
          <w:sz w:val="32"/>
          <w:szCs w:val="32"/>
          <w:highlight w:val="none"/>
        </w:rPr>
        <w:t>六.定标、中标通知与签约</w:t>
      </w:r>
      <w:bookmarkEnd w:id="46"/>
      <w:bookmarkEnd w:id="47"/>
      <w:bookmarkEnd w:id="48"/>
    </w:p>
    <w:p>
      <w:pPr>
        <w:spacing w:line="500" w:lineRule="exact"/>
        <w:rPr>
          <w:rFonts w:ascii="楷体" w:hAnsi="楷体" w:eastAsia="楷体" w:cs="楷体"/>
          <w:b/>
          <w:szCs w:val="24"/>
          <w:highlight w:val="none"/>
        </w:rPr>
      </w:pPr>
      <w:r>
        <w:rPr>
          <w:rFonts w:hint="eastAsia" w:ascii="楷体" w:hAnsi="楷体" w:eastAsia="楷体" w:cs="楷体"/>
          <w:b/>
          <w:szCs w:val="24"/>
          <w:highlight w:val="none"/>
        </w:rPr>
        <w:t>25．定标程序</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25.1评标委员会根据评标方法的规定对供应商进行评审排序，推荐3名中标候选人，作为评标结果。评标结果由评标委员会成员签字确认。</w:t>
      </w:r>
    </w:p>
    <w:p>
      <w:pPr>
        <w:spacing w:line="500" w:lineRule="exact"/>
        <w:ind w:firstLine="420" w:firstLineChars="175"/>
        <w:rPr>
          <w:rFonts w:ascii="楷体" w:hAnsi="楷体" w:eastAsia="楷体" w:cs="楷体"/>
          <w:szCs w:val="24"/>
          <w:highlight w:val="none"/>
        </w:rPr>
      </w:pPr>
      <w:r>
        <w:rPr>
          <w:rFonts w:hint="eastAsia" w:ascii="楷体" w:hAnsi="楷体" w:eastAsia="楷体" w:cs="楷体"/>
          <w:szCs w:val="24"/>
          <w:highlight w:val="none"/>
        </w:rPr>
        <w:t>25.2</w:t>
      </w:r>
      <w:r>
        <w:rPr>
          <w:rFonts w:hint="eastAsia" w:ascii="楷体" w:hAnsi="楷体" w:eastAsia="楷体" w:cs="楷体"/>
          <w:highlight w:val="none"/>
        </w:rPr>
        <w:t>采购代理机构在评标结束后2个工作日内将评标报告送采购人。采购人应当在收到评标报告后5个工作日内，按照评标报告中推荐的中标候选人顺序和有关规定确定中标人。</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25.3</w:t>
      </w:r>
      <w:r>
        <w:rPr>
          <w:rFonts w:hint="eastAsia" w:ascii="楷体" w:hAnsi="楷体" w:eastAsia="楷体" w:cs="楷体"/>
          <w:highlight w:val="none"/>
        </w:rPr>
        <w:t>确定的中标候选人放弃中标、在规定期限内未能签订合同、因不可抗力不能履行合同、不按照招标文件要求提交履约保证金，或者被查实存在影响中标结果的违法行为等情形，不符合中标条件的，采购人可以按照评标委员会提出的中标候选人名单排序依次确定其他中标候选人为中标人，也可以重新招标</w:t>
      </w:r>
      <w:r>
        <w:rPr>
          <w:rFonts w:hint="eastAsia" w:ascii="楷体" w:hAnsi="楷体" w:eastAsia="楷体" w:cs="楷体"/>
          <w:szCs w:val="24"/>
          <w:highlight w:val="none"/>
        </w:rPr>
        <w:t>。</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25.4采购人也可以授权评标委员会评标后直接确定中标人。</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25.5中标人确定之后，中标结果将在财政部门指定的政府采购信息发布媒体上公告。</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25.6供应商或者其他利害关系人对评标结果有异议的，应当在法律规定的时间内提出。</w:t>
      </w:r>
    </w:p>
    <w:p>
      <w:pPr>
        <w:spacing w:line="500" w:lineRule="exact"/>
        <w:rPr>
          <w:rFonts w:ascii="楷体" w:hAnsi="楷体" w:eastAsia="楷体" w:cs="楷体"/>
          <w:b/>
          <w:szCs w:val="24"/>
          <w:highlight w:val="none"/>
        </w:rPr>
      </w:pPr>
      <w:r>
        <w:rPr>
          <w:rFonts w:hint="eastAsia" w:ascii="楷体" w:hAnsi="楷体" w:eastAsia="楷体" w:cs="楷体"/>
          <w:b/>
          <w:szCs w:val="24"/>
          <w:highlight w:val="none"/>
        </w:rPr>
        <w:t>26．中标和落标通知</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26.1 采购代理机构在发布中标公告</w:t>
      </w:r>
      <w:r>
        <w:rPr>
          <w:rFonts w:hint="eastAsia" w:ascii="楷体" w:hAnsi="楷体" w:eastAsia="楷体" w:cs="楷体"/>
          <w:szCs w:val="24"/>
          <w:highlight w:val="none"/>
          <w:lang w:val="en-US" w:eastAsia="zh-CN"/>
        </w:rPr>
        <w:t>得同时</w:t>
      </w:r>
      <w:r>
        <w:rPr>
          <w:rFonts w:hint="eastAsia" w:ascii="楷体" w:hAnsi="楷体" w:eastAsia="楷体" w:cs="楷体"/>
          <w:szCs w:val="24"/>
          <w:highlight w:val="none"/>
        </w:rPr>
        <w:t>，向中标人发出《中标通知书》。</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26.2中标通知书对采购人和中标人具有同等法律效力。中标通知书发出之后，采购人改变中标结果，或者中标人放弃中标，应当承担相应的法律责任。</w:t>
      </w:r>
    </w:p>
    <w:p>
      <w:pPr>
        <w:spacing w:line="500" w:lineRule="exact"/>
        <w:rPr>
          <w:rFonts w:ascii="楷体" w:hAnsi="楷体" w:eastAsia="楷体" w:cs="楷体"/>
          <w:b/>
          <w:szCs w:val="24"/>
          <w:highlight w:val="none"/>
        </w:rPr>
      </w:pPr>
      <w:r>
        <w:rPr>
          <w:rFonts w:hint="eastAsia" w:ascii="楷体" w:hAnsi="楷体" w:eastAsia="楷体" w:cs="楷体"/>
          <w:b/>
          <w:szCs w:val="24"/>
          <w:highlight w:val="none"/>
        </w:rPr>
        <w:t>27. 中标合同的签订</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27.1采购人应当自中标通知书发出之日起三十日内，按照招标文件和中标人投标文件（包括评标中形成的澄清文件）的约定，与中标人签订书面合同。所签订的合同不得对招标文件和中标人的投标文件（包括评标中形成的澄清文件）作实质性修改。</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27.2采购人自采购合同签订之日起七个工作日内，将采购合同副本报同级人民政府财政部门备案。</w:t>
      </w:r>
    </w:p>
    <w:p>
      <w:pPr>
        <w:spacing w:line="500" w:lineRule="exact"/>
        <w:rPr>
          <w:rFonts w:ascii="楷体" w:hAnsi="楷体" w:eastAsia="楷体" w:cs="楷体"/>
          <w:b/>
          <w:szCs w:val="24"/>
          <w:highlight w:val="none"/>
        </w:rPr>
      </w:pPr>
      <w:r>
        <w:rPr>
          <w:rFonts w:hint="eastAsia" w:ascii="楷体" w:hAnsi="楷体" w:eastAsia="楷体" w:cs="楷体"/>
          <w:b/>
          <w:szCs w:val="24"/>
          <w:highlight w:val="none"/>
        </w:rPr>
        <w:t>28．招标代理服务费</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28.1</w:t>
      </w:r>
      <w:r>
        <w:rPr>
          <w:rFonts w:hint="eastAsia" w:ascii="楷体" w:hAnsi="楷体" w:eastAsia="楷体" w:cs="楷体"/>
          <w:highlight w:val="none"/>
        </w:rPr>
        <w:t>参照国家计委颁发的《招标代理服务收费管理暂行办法》（计价格[2002]1980号）和国家发展改革委员会办公厅颁发的《关于招标代理服务收费有关问题的通知》（发改办价格[2003]857号）的有关规定执行。</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28</w:t>
      </w:r>
      <w:r>
        <w:rPr>
          <w:rFonts w:hint="eastAsia" w:ascii="楷体" w:hAnsi="楷体" w:eastAsia="楷体" w:cs="楷体"/>
          <w:highlight w:val="none"/>
        </w:rPr>
        <w:t>.2由</w:t>
      </w:r>
      <w:r>
        <w:rPr>
          <w:rFonts w:hint="eastAsia" w:ascii="楷体" w:hAnsi="楷体" w:eastAsia="楷体" w:cs="楷体"/>
          <w:szCs w:val="24"/>
          <w:highlight w:val="none"/>
        </w:rPr>
        <w:t>中标人承担招标代理服务费，中标人在领取中标通知书前，须向采购代理机构一次性支付招标代理服务费。</w:t>
      </w:r>
    </w:p>
    <w:p>
      <w:pPr>
        <w:spacing w:line="500" w:lineRule="exact"/>
        <w:rPr>
          <w:rFonts w:ascii="楷体" w:hAnsi="楷体" w:eastAsia="楷体" w:cs="楷体"/>
          <w:b/>
          <w:bCs/>
          <w:szCs w:val="24"/>
          <w:highlight w:val="none"/>
        </w:rPr>
      </w:pPr>
      <w:r>
        <w:rPr>
          <w:rFonts w:hint="eastAsia" w:ascii="楷体" w:hAnsi="楷体" w:eastAsia="楷体" w:cs="楷体"/>
          <w:b/>
          <w:bCs/>
          <w:szCs w:val="24"/>
          <w:highlight w:val="none"/>
        </w:rPr>
        <w:t>29.履约验收</w:t>
      </w:r>
    </w:p>
    <w:p>
      <w:pPr>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29.1涉及履约验收的，验收费用由采购人/中标人支付，费用标准按中标金额的5‰计算，不足5000元的，按5000元收取。</w:t>
      </w:r>
    </w:p>
    <w:p>
      <w:pPr>
        <w:spacing w:line="500" w:lineRule="exact"/>
        <w:rPr>
          <w:rFonts w:ascii="楷体" w:hAnsi="楷体" w:eastAsia="楷体" w:cs="楷体"/>
          <w:b/>
          <w:bCs/>
          <w:szCs w:val="24"/>
          <w:highlight w:val="none"/>
        </w:rPr>
      </w:pPr>
      <w:r>
        <w:rPr>
          <w:rFonts w:hint="eastAsia" w:ascii="楷体" w:hAnsi="楷体" w:eastAsia="楷体" w:cs="楷体"/>
          <w:b/>
          <w:bCs/>
          <w:szCs w:val="24"/>
          <w:highlight w:val="none"/>
        </w:rPr>
        <w:t>30.质疑</w:t>
      </w:r>
    </w:p>
    <w:p>
      <w:pPr>
        <w:spacing w:line="500" w:lineRule="exact"/>
        <w:ind w:right="12" w:firstLine="480"/>
        <w:rPr>
          <w:rFonts w:ascii="楷体" w:hAnsi="楷体" w:eastAsia="楷体" w:cs="楷体"/>
          <w:szCs w:val="24"/>
          <w:highlight w:val="none"/>
        </w:rPr>
      </w:pPr>
      <w:r>
        <w:rPr>
          <w:rFonts w:hint="eastAsia" w:ascii="楷体" w:hAnsi="楷体" w:eastAsia="楷体" w:cs="楷体"/>
          <w:szCs w:val="24"/>
          <w:highlight w:val="none"/>
        </w:rPr>
        <w:t>30.1供应商认为招标文件、招标过程、中标结果使自己的权益受到损害的，可以在知道或者应知其权益受到损害之日起7个工作日内，以书面形式向采购人、采购代理机构提出质疑。</w:t>
      </w:r>
    </w:p>
    <w:p>
      <w:pPr>
        <w:spacing w:line="500" w:lineRule="exact"/>
        <w:ind w:right="12" w:firstLine="480"/>
        <w:rPr>
          <w:rStyle w:val="47"/>
          <w:rFonts w:ascii="楷体" w:hAnsi="楷体" w:eastAsia="楷体" w:cs="楷体"/>
          <w:bCs w:val="0"/>
          <w:szCs w:val="24"/>
          <w:highlight w:val="none"/>
          <w:shd w:val="clear" w:color="auto" w:fill="FFFFFF"/>
        </w:rPr>
      </w:pPr>
      <w:r>
        <w:rPr>
          <w:rFonts w:hint="eastAsia" w:ascii="楷体" w:hAnsi="楷体" w:eastAsia="楷体" w:cs="楷体"/>
          <w:szCs w:val="24"/>
          <w:highlight w:val="none"/>
        </w:rPr>
        <w:t>30.2供应商必须在法定质疑期内一次性提出针对同一采购程序环节的质疑。</w:t>
      </w:r>
    </w:p>
    <w:p>
      <w:pPr>
        <w:spacing w:line="500" w:lineRule="exact"/>
        <w:ind w:firstLine="480" w:firstLineChars="200"/>
        <w:rPr>
          <w:rStyle w:val="47"/>
          <w:rFonts w:ascii="楷体" w:hAnsi="楷体" w:eastAsia="楷体" w:cs="楷体"/>
          <w:b w:val="0"/>
          <w:szCs w:val="24"/>
          <w:highlight w:val="none"/>
          <w:shd w:val="clear" w:color="auto" w:fill="FFFFFF"/>
        </w:rPr>
      </w:pPr>
      <w:r>
        <w:rPr>
          <w:rStyle w:val="47"/>
          <w:rFonts w:hint="eastAsia" w:ascii="楷体" w:hAnsi="楷体" w:eastAsia="楷体" w:cs="楷体"/>
          <w:b w:val="0"/>
          <w:szCs w:val="24"/>
          <w:highlight w:val="none"/>
          <w:shd w:val="clear" w:color="auto" w:fill="FFFFFF"/>
        </w:rPr>
        <w:t>30.3供应商可以委托代理人进行质疑。代理人提出质疑的，应当提交授权委托书。授权委托书应当载明代理人的姓名或者名称、代理事项、具体权限、期限和相关事项。供应商为自然人的，应当由本人签字；供应商为法人或者其他组织的，应当由法定代表人、主要负责人签字或者盖章，并加盖公章。</w:t>
      </w:r>
    </w:p>
    <w:p>
      <w:pPr>
        <w:spacing w:line="500" w:lineRule="exact"/>
        <w:ind w:left="3" w:firstLine="518" w:firstLineChars="216"/>
        <w:rPr>
          <w:rStyle w:val="47"/>
          <w:rFonts w:ascii="楷体" w:hAnsi="楷体" w:eastAsia="楷体" w:cs="楷体"/>
          <w:b w:val="0"/>
          <w:szCs w:val="24"/>
          <w:highlight w:val="none"/>
          <w:shd w:val="clear" w:color="auto" w:fill="FFFFFF"/>
        </w:rPr>
      </w:pPr>
      <w:r>
        <w:rPr>
          <w:rStyle w:val="47"/>
          <w:rFonts w:hint="eastAsia" w:ascii="楷体" w:hAnsi="楷体" w:eastAsia="楷体" w:cs="楷体"/>
          <w:b w:val="0"/>
          <w:szCs w:val="24"/>
          <w:highlight w:val="none"/>
          <w:shd w:val="clear" w:color="auto" w:fill="FFFFFF"/>
        </w:rPr>
        <w:t>30.4以联合体形式参加政府采购活动的，其质疑应当由组成联合体的所有供应商共同提出。</w:t>
      </w:r>
    </w:p>
    <w:p>
      <w:pPr>
        <w:spacing w:line="500" w:lineRule="exact"/>
        <w:ind w:right="12" w:firstLine="480" w:firstLineChars="200"/>
        <w:rPr>
          <w:rFonts w:ascii="楷体" w:hAnsi="楷体" w:eastAsia="楷体" w:cs="楷体"/>
          <w:szCs w:val="24"/>
          <w:highlight w:val="none"/>
        </w:rPr>
      </w:pPr>
      <w:r>
        <w:rPr>
          <w:rFonts w:hint="eastAsia" w:ascii="楷体" w:hAnsi="楷体" w:eastAsia="楷体" w:cs="楷体"/>
          <w:szCs w:val="24"/>
          <w:highlight w:val="none"/>
        </w:rPr>
        <w:t>30.5供应商提出质疑应当提交质疑函和必要的证明材料。质疑函应当包括下列内容：</w:t>
      </w:r>
    </w:p>
    <w:p>
      <w:pPr>
        <w:spacing w:line="500" w:lineRule="exact"/>
        <w:ind w:right="12" w:firstLine="480" w:firstLineChars="200"/>
        <w:rPr>
          <w:rFonts w:ascii="楷体" w:hAnsi="楷体" w:eastAsia="楷体" w:cs="楷体"/>
          <w:szCs w:val="24"/>
          <w:highlight w:val="none"/>
        </w:rPr>
      </w:pPr>
      <w:r>
        <w:rPr>
          <w:rFonts w:hint="eastAsia" w:ascii="楷体" w:hAnsi="楷体" w:eastAsia="楷体" w:cs="楷体"/>
          <w:szCs w:val="24"/>
          <w:highlight w:val="none"/>
        </w:rPr>
        <w:t>30.5.1供应商的姓名或者名称、地址、邮编、联系人及联系电话；</w:t>
      </w:r>
    </w:p>
    <w:p>
      <w:pPr>
        <w:spacing w:line="500" w:lineRule="exact"/>
        <w:ind w:right="12" w:firstLine="480" w:firstLineChars="200"/>
        <w:rPr>
          <w:rFonts w:ascii="楷体" w:hAnsi="楷体" w:eastAsia="楷体" w:cs="楷体"/>
          <w:szCs w:val="24"/>
          <w:highlight w:val="none"/>
        </w:rPr>
      </w:pPr>
      <w:r>
        <w:rPr>
          <w:rFonts w:hint="eastAsia" w:ascii="楷体" w:hAnsi="楷体" w:eastAsia="楷体" w:cs="楷体"/>
          <w:szCs w:val="24"/>
          <w:highlight w:val="none"/>
        </w:rPr>
        <w:t>30.5.2质疑项目的名称、编号；</w:t>
      </w:r>
    </w:p>
    <w:p>
      <w:pPr>
        <w:spacing w:line="500" w:lineRule="exact"/>
        <w:ind w:right="12" w:firstLine="480" w:firstLineChars="200"/>
        <w:rPr>
          <w:rFonts w:ascii="楷体" w:hAnsi="楷体" w:eastAsia="楷体" w:cs="楷体"/>
          <w:szCs w:val="24"/>
          <w:highlight w:val="none"/>
        </w:rPr>
      </w:pPr>
      <w:r>
        <w:rPr>
          <w:rFonts w:hint="eastAsia" w:ascii="楷体" w:hAnsi="楷体" w:eastAsia="楷体" w:cs="楷体"/>
          <w:szCs w:val="24"/>
          <w:highlight w:val="none"/>
        </w:rPr>
        <w:t>30.5.3具体、明确的质疑事项和与质疑事项相关的请求；</w:t>
      </w:r>
    </w:p>
    <w:p>
      <w:pPr>
        <w:spacing w:line="500" w:lineRule="exact"/>
        <w:ind w:right="12" w:firstLine="480" w:firstLineChars="200"/>
        <w:rPr>
          <w:rFonts w:ascii="楷体" w:hAnsi="楷体" w:eastAsia="楷体" w:cs="楷体"/>
          <w:szCs w:val="24"/>
          <w:highlight w:val="none"/>
        </w:rPr>
      </w:pPr>
      <w:r>
        <w:rPr>
          <w:rFonts w:hint="eastAsia" w:ascii="楷体" w:hAnsi="楷体" w:eastAsia="楷体" w:cs="楷体"/>
          <w:szCs w:val="24"/>
          <w:highlight w:val="none"/>
        </w:rPr>
        <w:t>30.5.4事实依据；</w:t>
      </w:r>
    </w:p>
    <w:p>
      <w:pPr>
        <w:spacing w:line="500" w:lineRule="exact"/>
        <w:ind w:right="12" w:firstLine="480" w:firstLineChars="200"/>
        <w:rPr>
          <w:rFonts w:ascii="楷体" w:hAnsi="楷体" w:eastAsia="楷体" w:cs="楷体"/>
          <w:szCs w:val="24"/>
          <w:highlight w:val="none"/>
        </w:rPr>
      </w:pPr>
      <w:r>
        <w:rPr>
          <w:rFonts w:hint="eastAsia" w:ascii="楷体" w:hAnsi="楷体" w:eastAsia="楷体" w:cs="楷体"/>
          <w:szCs w:val="24"/>
          <w:highlight w:val="none"/>
        </w:rPr>
        <w:t>30.5.5必要的法律依据；</w:t>
      </w:r>
    </w:p>
    <w:p>
      <w:pPr>
        <w:spacing w:line="500" w:lineRule="exact"/>
        <w:ind w:right="12" w:firstLine="480" w:firstLineChars="200"/>
        <w:rPr>
          <w:rStyle w:val="47"/>
          <w:rFonts w:ascii="楷体" w:hAnsi="楷体" w:eastAsia="楷体" w:cs="楷体"/>
          <w:b w:val="0"/>
          <w:szCs w:val="24"/>
          <w:highlight w:val="none"/>
          <w:shd w:val="clear" w:color="auto" w:fill="FFFFFF"/>
        </w:rPr>
      </w:pPr>
      <w:r>
        <w:rPr>
          <w:rFonts w:hint="eastAsia" w:ascii="楷体" w:hAnsi="楷体" w:eastAsia="楷体" w:cs="楷体"/>
          <w:szCs w:val="24"/>
          <w:highlight w:val="none"/>
        </w:rPr>
        <w:t>30.5.6提出质疑的日期。</w:t>
      </w:r>
    </w:p>
    <w:p>
      <w:pPr>
        <w:widowControl/>
        <w:spacing w:line="500" w:lineRule="exact"/>
        <w:ind w:firstLine="480" w:firstLineChars="200"/>
        <w:rPr>
          <w:rFonts w:ascii="楷体" w:hAnsi="楷体" w:eastAsia="楷体" w:cs="楷体"/>
          <w:highlight w:val="none"/>
        </w:rPr>
      </w:pPr>
      <w:r>
        <w:rPr>
          <w:rFonts w:hint="eastAsia" w:ascii="楷体" w:hAnsi="楷体" w:eastAsia="楷体" w:cs="楷体"/>
          <w:highlight w:val="none"/>
        </w:rPr>
        <w:t>30.6有下列情形之一的，属于无效质疑，采购代理机构和采购人不予受理：</w:t>
      </w:r>
    </w:p>
    <w:p>
      <w:pPr>
        <w:widowControl/>
        <w:spacing w:line="500" w:lineRule="exact"/>
        <w:ind w:firstLine="480" w:firstLineChars="200"/>
        <w:rPr>
          <w:rFonts w:ascii="楷体" w:hAnsi="楷体" w:eastAsia="楷体" w:cs="楷体"/>
          <w:highlight w:val="none"/>
        </w:rPr>
      </w:pPr>
      <w:r>
        <w:rPr>
          <w:rFonts w:hint="eastAsia" w:ascii="楷体" w:hAnsi="楷体" w:eastAsia="楷体" w:cs="楷体"/>
          <w:highlight w:val="none"/>
        </w:rPr>
        <w:t>30.6.1质疑供应商不是参与本次政府采购项目的供应商；</w:t>
      </w:r>
    </w:p>
    <w:p>
      <w:pPr>
        <w:widowControl/>
        <w:spacing w:line="500" w:lineRule="exact"/>
        <w:ind w:firstLine="480" w:firstLineChars="200"/>
        <w:rPr>
          <w:rFonts w:ascii="楷体" w:hAnsi="楷体" w:eastAsia="楷体" w:cs="楷体"/>
          <w:highlight w:val="none"/>
        </w:rPr>
      </w:pPr>
      <w:r>
        <w:rPr>
          <w:rFonts w:hint="eastAsia" w:ascii="楷体" w:hAnsi="楷体" w:eastAsia="楷体" w:cs="楷体"/>
          <w:highlight w:val="none"/>
        </w:rPr>
        <w:t>30.6.2质疑供应商与质疑事项不存在利害关系的；</w:t>
      </w:r>
    </w:p>
    <w:p>
      <w:pPr>
        <w:widowControl/>
        <w:spacing w:line="500" w:lineRule="exact"/>
        <w:ind w:firstLine="480" w:firstLineChars="200"/>
        <w:rPr>
          <w:rFonts w:ascii="楷体" w:hAnsi="楷体" w:eastAsia="楷体" w:cs="楷体"/>
          <w:highlight w:val="none"/>
        </w:rPr>
      </w:pPr>
      <w:r>
        <w:rPr>
          <w:rFonts w:hint="eastAsia" w:ascii="楷体" w:hAnsi="楷体" w:eastAsia="楷体" w:cs="楷体"/>
          <w:highlight w:val="none"/>
        </w:rPr>
        <w:t>30.6.3未在法定期限内提出质疑的；</w:t>
      </w:r>
    </w:p>
    <w:p>
      <w:pPr>
        <w:widowControl/>
        <w:spacing w:line="500" w:lineRule="exact"/>
        <w:ind w:firstLine="480" w:firstLineChars="200"/>
        <w:rPr>
          <w:rFonts w:ascii="楷体" w:hAnsi="楷体" w:eastAsia="楷体" w:cs="楷体"/>
          <w:highlight w:val="none"/>
        </w:rPr>
      </w:pPr>
      <w:r>
        <w:rPr>
          <w:rFonts w:hint="eastAsia" w:ascii="楷体" w:hAnsi="楷体" w:eastAsia="楷体" w:cs="楷体"/>
          <w:highlight w:val="none"/>
        </w:rPr>
        <w:t>30.6.4质疑未以书面形式提出，或质疑函主要内容构成不完整的；</w:t>
      </w:r>
    </w:p>
    <w:p>
      <w:pPr>
        <w:widowControl/>
        <w:spacing w:line="500" w:lineRule="exact"/>
        <w:ind w:firstLine="480" w:firstLineChars="200"/>
        <w:rPr>
          <w:rFonts w:ascii="楷体" w:hAnsi="楷体" w:eastAsia="楷体" w:cs="楷体"/>
          <w:highlight w:val="none"/>
        </w:rPr>
      </w:pPr>
      <w:r>
        <w:rPr>
          <w:rFonts w:hint="eastAsia" w:ascii="楷体" w:hAnsi="楷体" w:eastAsia="楷体" w:cs="楷体"/>
          <w:highlight w:val="none"/>
        </w:rPr>
        <w:t>30.6.5应当提交授权书而未提交的；</w:t>
      </w:r>
    </w:p>
    <w:p>
      <w:pPr>
        <w:widowControl/>
        <w:spacing w:line="500" w:lineRule="exact"/>
        <w:ind w:firstLine="480" w:firstLineChars="200"/>
        <w:rPr>
          <w:rFonts w:ascii="楷体" w:hAnsi="楷体" w:eastAsia="楷体" w:cs="楷体"/>
          <w:highlight w:val="none"/>
        </w:rPr>
      </w:pPr>
      <w:r>
        <w:rPr>
          <w:rFonts w:hint="eastAsia" w:ascii="楷体" w:hAnsi="楷体" w:eastAsia="楷体" w:cs="楷体"/>
          <w:highlight w:val="none"/>
        </w:rPr>
        <w:t>30.6.6以非法手段取得证据、材料的；</w:t>
      </w:r>
    </w:p>
    <w:p>
      <w:pPr>
        <w:widowControl/>
        <w:spacing w:line="500" w:lineRule="exact"/>
        <w:ind w:firstLine="480" w:firstLineChars="200"/>
        <w:rPr>
          <w:rFonts w:ascii="楷体" w:hAnsi="楷体" w:eastAsia="楷体" w:cs="楷体"/>
          <w:highlight w:val="none"/>
        </w:rPr>
      </w:pPr>
      <w:r>
        <w:rPr>
          <w:rFonts w:hint="eastAsia" w:ascii="楷体" w:hAnsi="楷体" w:eastAsia="楷体" w:cs="楷体"/>
          <w:highlight w:val="none"/>
        </w:rPr>
        <w:t>30.6.7质疑答复后，同一质疑人就同一事项或同一采购程序环节再次提出质疑的；</w:t>
      </w:r>
    </w:p>
    <w:p>
      <w:pPr>
        <w:widowControl/>
        <w:spacing w:line="500" w:lineRule="exact"/>
        <w:ind w:firstLine="480" w:firstLineChars="200"/>
        <w:rPr>
          <w:rStyle w:val="47"/>
          <w:rFonts w:ascii="楷体" w:hAnsi="楷体" w:eastAsia="楷体" w:cs="楷体"/>
          <w:b w:val="0"/>
          <w:szCs w:val="24"/>
          <w:highlight w:val="none"/>
          <w:shd w:val="clear" w:color="auto" w:fill="FFFFFF"/>
        </w:rPr>
      </w:pPr>
      <w:r>
        <w:rPr>
          <w:rFonts w:hint="eastAsia" w:ascii="楷体" w:hAnsi="楷体" w:eastAsia="楷体" w:cs="楷体"/>
          <w:highlight w:val="none"/>
        </w:rPr>
        <w:t>30.6.8不符合法律、法规、规章和政府采购监管机构规定的其他条件的。</w:t>
      </w:r>
    </w:p>
    <w:p>
      <w:pPr>
        <w:spacing w:line="500" w:lineRule="exact"/>
        <w:ind w:right="12"/>
        <w:rPr>
          <w:rFonts w:ascii="楷体" w:hAnsi="楷体" w:eastAsia="楷体" w:cs="楷体"/>
          <w:szCs w:val="24"/>
          <w:highlight w:val="none"/>
        </w:rPr>
      </w:pPr>
      <w:r>
        <w:rPr>
          <w:rFonts w:hint="eastAsia" w:ascii="楷体" w:hAnsi="楷体" w:eastAsia="楷体" w:cs="楷体"/>
          <w:szCs w:val="24"/>
          <w:highlight w:val="none"/>
        </w:rPr>
        <w:t xml:space="preserve">    30.7质疑答复</w:t>
      </w:r>
    </w:p>
    <w:p>
      <w:pPr>
        <w:pStyle w:val="85"/>
        <w:spacing w:line="500" w:lineRule="exact"/>
        <w:ind w:firstLine="480"/>
        <w:jc w:val="left"/>
        <w:rPr>
          <w:rFonts w:ascii="楷体" w:hAnsi="楷体" w:eastAsia="楷体" w:cs="楷体"/>
          <w:szCs w:val="24"/>
          <w:highlight w:val="none"/>
        </w:rPr>
      </w:pPr>
      <w:r>
        <w:rPr>
          <w:rFonts w:hint="eastAsia" w:ascii="楷体" w:hAnsi="楷体" w:eastAsia="楷体" w:cs="楷体"/>
          <w:szCs w:val="24"/>
          <w:highlight w:val="none"/>
        </w:rPr>
        <w:t>30.7.1采购人或采购代理机构在收到质疑函后7个工作日内作出答复，并以书面形式通知质疑供应商和其他有关供应商。</w:t>
      </w:r>
    </w:p>
    <w:p>
      <w:pPr>
        <w:pStyle w:val="85"/>
        <w:spacing w:line="500" w:lineRule="exact"/>
        <w:ind w:firstLine="480" w:firstLineChars="0"/>
        <w:jc w:val="left"/>
        <w:rPr>
          <w:rFonts w:ascii="楷体" w:hAnsi="楷体" w:eastAsia="楷体" w:cs="楷体"/>
          <w:szCs w:val="24"/>
          <w:highlight w:val="none"/>
        </w:rPr>
      </w:pPr>
      <w:r>
        <w:rPr>
          <w:rFonts w:hint="eastAsia" w:ascii="楷体" w:hAnsi="楷体" w:eastAsia="楷体" w:cs="楷体"/>
          <w:szCs w:val="24"/>
          <w:highlight w:val="none"/>
        </w:rPr>
        <w:t>30.7.2质疑供应商对采购人、采购代理机构的答复不满意，或者采购人、采购代理机构未在规定时间内作出答复的，可以在答复期满后15个工作日内向同级人民政府财政部门及有关部门提起投诉。</w:t>
      </w:r>
    </w:p>
    <w:p>
      <w:pPr>
        <w:pStyle w:val="85"/>
        <w:spacing w:line="500" w:lineRule="exact"/>
        <w:ind w:firstLine="480" w:firstLineChars="0"/>
        <w:jc w:val="left"/>
        <w:rPr>
          <w:rFonts w:ascii="楷体" w:hAnsi="楷体" w:eastAsia="楷体" w:cs="楷体"/>
          <w:szCs w:val="24"/>
          <w:highlight w:val="none"/>
        </w:rPr>
      </w:pPr>
      <w:r>
        <w:rPr>
          <w:rFonts w:hint="eastAsia" w:ascii="楷体" w:hAnsi="楷体" w:eastAsia="楷体" w:cs="楷体"/>
          <w:szCs w:val="24"/>
          <w:highlight w:val="none"/>
        </w:rPr>
        <w:t>30.8.1质疑函须按财政部《质疑函范本》给定的格式进行填写，范本下载详见【财政部国库司（gks.mof.gov.cn）】网站〖首页·政府采购管理〗栏目中的《政府采购供应商质疑函范本》。《政府采购供应商质疑函范本》链接地址：</w:t>
      </w:r>
    </w:p>
    <w:p>
      <w:pPr>
        <w:pStyle w:val="85"/>
        <w:spacing w:line="500" w:lineRule="exact"/>
        <w:ind w:firstLine="480" w:firstLineChars="0"/>
        <w:jc w:val="left"/>
        <w:rPr>
          <w:rFonts w:ascii="楷体" w:hAnsi="楷体" w:eastAsia="楷体" w:cs="楷体"/>
          <w:szCs w:val="24"/>
          <w:highlight w:val="none"/>
        </w:rPr>
      </w:pPr>
      <w:r>
        <w:rPr>
          <w:rFonts w:hint="eastAsia" w:ascii="楷体" w:hAnsi="楷体" w:eastAsia="楷体" w:cs="楷体"/>
          <w:szCs w:val="24"/>
          <w:highlight w:val="none"/>
        </w:rPr>
        <w:t>http://gks.mof.gov.cn/zhengfucaigouguanli/201802/t20180201_2804589.html</w:t>
      </w:r>
    </w:p>
    <w:p>
      <w:pPr>
        <w:pStyle w:val="85"/>
        <w:spacing w:line="500" w:lineRule="exact"/>
        <w:ind w:firstLine="480" w:firstLineChars="0"/>
        <w:jc w:val="left"/>
        <w:rPr>
          <w:rFonts w:ascii="楷体" w:hAnsi="楷体" w:eastAsia="楷体" w:cs="楷体"/>
          <w:szCs w:val="24"/>
          <w:highlight w:val="none"/>
        </w:rPr>
      </w:pPr>
      <w:r>
        <w:rPr>
          <w:rFonts w:hint="eastAsia" w:ascii="楷体" w:hAnsi="楷体" w:eastAsia="楷体" w:cs="楷体"/>
          <w:szCs w:val="24"/>
          <w:highlight w:val="none"/>
        </w:rPr>
        <w:t>30.8.2接收质疑函的方式：书面形式</w:t>
      </w:r>
    </w:p>
    <w:p>
      <w:pPr>
        <w:pStyle w:val="85"/>
        <w:spacing w:line="500" w:lineRule="exact"/>
        <w:ind w:firstLine="480" w:firstLineChars="0"/>
        <w:jc w:val="left"/>
        <w:rPr>
          <w:rFonts w:ascii="楷体" w:hAnsi="楷体" w:eastAsia="楷体" w:cs="楷体"/>
          <w:szCs w:val="24"/>
          <w:highlight w:val="none"/>
        </w:rPr>
      </w:pPr>
      <w:r>
        <w:rPr>
          <w:rFonts w:hint="eastAsia" w:ascii="楷体" w:hAnsi="楷体" w:eastAsia="楷体" w:cs="楷体"/>
          <w:szCs w:val="24"/>
          <w:highlight w:val="none"/>
        </w:rPr>
        <w:t>30.8.3联系部门：</w:t>
      </w:r>
      <w:r>
        <w:rPr>
          <w:rFonts w:hint="eastAsia" w:ascii="楷体" w:hAnsi="楷体" w:eastAsia="楷体" w:cs="楷体"/>
          <w:szCs w:val="24"/>
          <w:highlight w:val="none"/>
          <w:lang w:eastAsia="zh-CN"/>
        </w:rPr>
        <w:t>陕西正泰项目管理有限公司</w:t>
      </w:r>
      <w:r>
        <w:rPr>
          <w:rFonts w:hint="eastAsia" w:ascii="楷体" w:hAnsi="楷体" w:eastAsia="楷体" w:cs="楷体"/>
          <w:szCs w:val="24"/>
          <w:highlight w:val="none"/>
        </w:rPr>
        <w:t>前台</w:t>
      </w:r>
    </w:p>
    <w:p>
      <w:pPr>
        <w:pStyle w:val="85"/>
        <w:spacing w:line="500" w:lineRule="exact"/>
        <w:ind w:firstLine="480" w:firstLineChars="0"/>
        <w:jc w:val="left"/>
        <w:rPr>
          <w:rFonts w:hint="eastAsia" w:ascii="楷体" w:hAnsi="楷体" w:eastAsia="楷体" w:cs="楷体"/>
          <w:szCs w:val="24"/>
          <w:highlight w:val="none"/>
          <w:lang w:eastAsia="zh-CN"/>
        </w:rPr>
      </w:pPr>
      <w:r>
        <w:rPr>
          <w:rFonts w:hint="eastAsia" w:ascii="楷体" w:hAnsi="楷体" w:eastAsia="楷体" w:cs="楷体"/>
          <w:szCs w:val="24"/>
          <w:highlight w:val="none"/>
        </w:rPr>
        <w:t>30.8.4联系电话：</w:t>
      </w:r>
      <w:r>
        <w:rPr>
          <w:rFonts w:hint="eastAsia" w:ascii="楷体" w:hAnsi="楷体" w:eastAsia="楷体" w:cs="楷体"/>
          <w:szCs w:val="24"/>
          <w:highlight w:val="none"/>
          <w:lang w:eastAsia="zh-CN"/>
        </w:rPr>
        <w:t>029-89528812</w:t>
      </w:r>
    </w:p>
    <w:p>
      <w:pPr>
        <w:pStyle w:val="85"/>
        <w:spacing w:line="500" w:lineRule="exact"/>
        <w:ind w:firstLine="480" w:firstLineChars="0"/>
        <w:jc w:val="left"/>
        <w:rPr>
          <w:rFonts w:hint="eastAsia" w:ascii="楷体" w:hAnsi="楷体" w:eastAsia="楷体" w:cs="楷体"/>
          <w:szCs w:val="24"/>
          <w:highlight w:val="none"/>
          <w:lang w:eastAsia="zh-CN"/>
        </w:rPr>
      </w:pPr>
      <w:r>
        <w:rPr>
          <w:rFonts w:hint="eastAsia" w:ascii="楷体" w:hAnsi="楷体" w:eastAsia="楷体" w:cs="楷体"/>
          <w:szCs w:val="24"/>
          <w:highlight w:val="none"/>
        </w:rPr>
        <w:t>30.8.5通讯地址：</w:t>
      </w:r>
      <w:r>
        <w:rPr>
          <w:rFonts w:hint="eastAsia" w:ascii="楷体" w:hAnsi="楷体" w:eastAsia="楷体" w:cs="楷体"/>
          <w:szCs w:val="24"/>
          <w:highlight w:val="none"/>
          <w:lang w:eastAsia="zh-CN"/>
        </w:rPr>
        <w:t>西安市高新区沣惠南路36号橡树街区A座1902</w:t>
      </w:r>
    </w:p>
    <w:p>
      <w:pPr>
        <w:spacing w:line="500" w:lineRule="exact"/>
        <w:rPr>
          <w:rFonts w:ascii="楷体" w:hAnsi="楷体" w:eastAsia="楷体" w:cs="楷体"/>
          <w:szCs w:val="24"/>
          <w:highlight w:val="none"/>
        </w:rPr>
      </w:pPr>
      <w:r>
        <w:rPr>
          <w:rFonts w:hint="eastAsia" w:ascii="楷体" w:hAnsi="楷体" w:eastAsia="楷体" w:cs="楷体"/>
          <w:b/>
          <w:bCs/>
          <w:szCs w:val="24"/>
          <w:highlight w:val="none"/>
        </w:rPr>
        <w:t>31.其他</w:t>
      </w:r>
    </w:p>
    <w:p>
      <w:pPr>
        <w:spacing w:line="500" w:lineRule="exact"/>
        <w:ind w:firstLine="480" w:firstLineChars="200"/>
        <w:rPr>
          <w:rFonts w:ascii="楷体" w:hAnsi="楷体" w:eastAsia="楷体" w:cs="楷体"/>
          <w:highlight w:val="none"/>
        </w:rPr>
      </w:pPr>
      <w:r>
        <w:rPr>
          <w:rFonts w:hint="eastAsia" w:ascii="楷体" w:hAnsi="楷体" w:eastAsia="楷体" w:cs="楷体"/>
          <w:highlight w:val="none"/>
        </w:rPr>
        <w:t>31.1 废标的情形</w:t>
      </w:r>
    </w:p>
    <w:p>
      <w:pPr>
        <w:spacing w:line="500" w:lineRule="exact"/>
        <w:ind w:firstLine="480" w:firstLineChars="200"/>
        <w:rPr>
          <w:rFonts w:ascii="楷体" w:hAnsi="楷体" w:eastAsia="楷体" w:cs="楷体"/>
          <w:highlight w:val="none"/>
        </w:rPr>
      </w:pPr>
      <w:r>
        <w:rPr>
          <w:rFonts w:hint="eastAsia" w:ascii="楷体" w:hAnsi="楷体" w:eastAsia="楷体" w:cs="楷体"/>
          <w:highlight w:val="none"/>
        </w:rPr>
        <w:t>31.1.1招标采购中，出现下列情形之一的，应予以废标：</w:t>
      </w:r>
    </w:p>
    <w:p>
      <w:pPr>
        <w:spacing w:line="500" w:lineRule="exact"/>
        <w:ind w:firstLine="480" w:firstLineChars="200"/>
        <w:rPr>
          <w:rFonts w:ascii="楷体" w:hAnsi="楷体" w:eastAsia="楷体" w:cs="楷体"/>
          <w:highlight w:val="none"/>
        </w:rPr>
      </w:pPr>
      <w:r>
        <w:rPr>
          <w:rFonts w:hint="eastAsia" w:ascii="楷体" w:hAnsi="楷体" w:eastAsia="楷体" w:cs="楷体"/>
          <w:highlight w:val="none"/>
        </w:rPr>
        <w:t>（1）符合专业条件的供应商或者对招标文件作实质响应的供应商不足3家的；</w:t>
      </w:r>
    </w:p>
    <w:p>
      <w:pPr>
        <w:spacing w:line="500" w:lineRule="exact"/>
        <w:ind w:firstLine="480" w:firstLineChars="200"/>
        <w:rPr>
          <w:rFonts w:ascii="楷体" w:hAnsi="楷体" w:eastAsia="楷体" w:cs="楷体"/>
          <w:highlight w:val="none"/>
        </w:rPr>
      </w:pPr>
      <w:r>
        <w:rPr>
          <w:rFonts w:hint="eastAsia" w:ascii="楷体" w:hAnsi="楷体" w:eastAsia="楷体" w:cs="楷体"/>
          <w:highlight w:val="none"/>
        </w:rPr>
        <w:t>（2）出现影响采购公正的违法、违规行为的；</w:t>
      </w:r>
    </w:p>
    <w:p>
      <w:pPr>
        <w:spacing w:line="500" w:lineRule="exact"/>
        <w:ind w:firstLine="480" w:firstLineChars="200"/>
        <w:rPr>
          <w:rFonts w:ascii="楷体" w:hAnsi="楷体" w:eastAsia="楷体" w:cs="楷体"/>
          <w:highlight w:val="none"/>
        </w:rPr>
      </w:pPr>
      <w:r>
        <w:rPr>
          <w:rFonts w:hint="eastAsia" w:ascii="楷体" w:hAnsi="楷体" w:eastAsia="楷体" w:cs="楷体"/>
          <w:highlight w:val="none"/>
        </w:rPr>
        <w:t>（3）供应商的报价均超过了采购预算，采购人不能支付的；</w:t>
      </w:r>
    </w:p>
    <w:p>
      <w:pPr>
        <w:spacing w:line="500" w:lineRule="exact"/>
        <w:ind w:firstLine="480" w:firstLineChars="200"/>
        <w:rPr>
          <w:rFonts w:ascii="楷体" w:hAnsi="楷体" w:eastAsia="楷体" w:cs="楷体"/>
          <w:highlight w:val="none"/>
        </w:rPr>
      </w:pPr>
      <w:r>
        <w:rPr>
          <w:rFonts w:hint="eastAsia" w:ascii="楷体" w:hAnsi="楷体" w:eastAsia="楷体" w:cs="楷体"/>
          <w:highlight w:val="none"/>
        </w:rPr>
        <w:t>（4）因重大变故，采购任务取消的。</w:t>
      </w:r>
    </w:p>
    <w:p>
      <w:pPr>
        <w:spacing w:line="500" w:lineRule="exact"/>
        <w:ind w:firstLine="480" w:firstLineChars="200"/>
        <w:rPr>
          <w:rFonts w:ascii="楷体" w:hAnsi="楷体" w:eastAsia="楷体" w:cs="楷体"/>
          <w:highlight w:val="none"/>
        </w:rPr>
      </w:pPr>
      <w:r>
        <w:rPr>
          <w:rFonts w:hint="eastAsia" w:ascii="楷体" w:hAnsi="楷体" w:eastAsia="楷体" w:cs="楷体"/>
          <w:highlight w:val="none"/>
        </w:rPr>
        <w:t>31.1.2废标后，采购代理机构应在财政部门指定采购网上公告，并公告废标的详细理由。</w:t>
      </w:r>
    </w:p>
    <w:p>
      <w:pPr>
        <w:spacing w:line="500" w:lineRule="exact"/>
        <w:ind w:firstLine="480" w:firstLineChars="200"/>
        <w:rPr>
          <w:rFonts w:ascii="楷体" w:hAnsi="楷体" w:eastAsia="楷体" w:cs="楷体"/>
          <w:highlight w:val="none"/>
        </w:rPr>
      </w:pPr>
      <w:r>
        <w:rPr>
          <w:rFonts w:hint="eastAsia" w:ascii="楷体" w:hAnsi="楷体" w:eastAsia="楷体" w:cs="楷体"/>
          <w:highlight w:val="none"/>
        </w:rPr>
        <w:t>31.2变更采购方式</w:t>
      </w:r>
    </w:p>
    <w:p>
      <w:pPr>
        <w:spacing w:line="500" w:lineRule="exact"/>
        <w:ind w:firstLine="480" w:firstLineChars="200"/>
        <w:rPr>
          <w:rFonts w:ascii="楷体" w:hAnsi="楷体" w:eastAsia="楷体" w:cs="楷体"/>
          <w:highlight w:val="none"/>
        </w:rPr>
      </w:pPr>
      <w:r>
        <w:rPr>
          <w:rFonts w:hint="eastAsia" w:ascii="楷体" w:hAnsi="楷体" w:eastAsia="楷体" w:cs="楷体"/>
          <w:highlight w:val="none"/>
        </w:rPr>
        <w:t>31.2.1存在下列情形之一的，除采购任务取消情形外，采购人经同级财政部门同意后，</w:t>
      </w:r>
      <w:bookmarkStart w:id="49" w:name="_Toc15898"/>
      <w:bookmarkStart w:id="50" w:name="_Toc403077645"/>
      <w:bookmarkStart w:id="51" w:name="_Toc30090"/>
      <w:bookmarkStart w:id="52" w:name="_Toc3798"/>
      <w:bookmarkStart w:id="53" w:name="_Toc426457694"/>
      <w:bookmarkStart w:id="54" w:name="_Toc11810"/>
      <w:bookmarkStart w:id="55" w:name="_Toc363474023"/>
      <w:r>
        <w:rPr>
          <w:rFonts w:hint="eastAsia" w:ascii="楷体" w:hAnsi="楷体" w:eastAsia="楷体" w:cs="楷体"/>
          <w:highlight w:val="none"/>
        </w:rPr>
        <w:t>可按《政府采购货物和服务招标投标管理办法》（财政部87号令）第四十三条</w:t>
      </w:r>
      <w:r>
        <w:rPr>
          <w:rFonts w:hint="eastAsia" w:ascii="楷体" w:hAnsi="楷体" w:eastAsia="楷体" w:cs="楷体"/>
          <w:highlight w:val="none"/>
          <w:lang w:val="en-US" w:eastAsia="zh-CN"/>
        </w:rPr>
        <w:t>及</w:t>
      </w:r>
      <w:r>
        <w:rPr>
          <w:rFonts w:hint="eastAsia" w:ascii="楷体" w:hAnsi="楷体" w:eastAsia="楷体" w:cs="楷体"/>
          <w:highlight w:val="none"/>
          <w:lang w:eastAsia="zh-CN"/>
        </w:rPr>
        <w:t>《西安市财政局关于进一步加强政府采购评审组织过程中变更采购方式管理的通知》（市财发〔2013〕333号）</w:t>
      </w:r>
      <w:r>
        <w:rPr>
          <w:rFonts w:hint="eastAsia" w:ascii="楷体" w:hAnsi="楷体" w:eastAsia="楷体" w:cs="楷体"/>
          <w:highlight w:val="none"/>
          <w:lang w:val="en-US" w:eastAsia="zh-CN"/>
        </w:rPr>
        <w:t>文件</w:t>
      </w:r>
      <w:r>
        <w:rPr>
          <w:rFonts w:hint="eastAsia" w:ascii="楷体" w:hAnsi="楷体" w:eastAsia="楷体" w:cs="楷体"/>
          <w:highlight w:val="none"/>
        </w:rPr>
        <w:t>规定的方式处理：</w:t>
      </w:r>
    </w:p>
    <w:p>
      <w:pPr>
        <w:spacing w:line="500" w:lineRule="exact"/>
        <w:ind w:firstLine="480" w:firstLineChars="200"/>
        <w:rPr>
          <w:rFonts w:hint="default" w:ascii="楷体" w:hAnsi="楷体" w:eastAsia="楷体" w:cs="楷体"/>
          <w:highlight w:val="none"/>
          <w:lang w:val="en-US" w:eastAsia="zh-CN"/>
        </w:rPr>
      </w:pPr>
      <w:r>
        <w:rPr>
          <w:rFonts w:hint="eastAsia" w:ascii="楷体" w:hAnsi="楷体" w:eastAsia="楷体" w:cs="楷体"/>
          <w:highlight w:val="none"/>
          <w:lang w:eastAsia="zh-CN"/>
        </w:rPr>
        <w:t>（</w:t>
      </w:r>
      <w:r>
        <w:rPr>
          <w:rFonts w:hint="eastAsia" w:ascii="楷体" w:hAnsi="楷体" w:eastAsia="楷体" w:cs="楷体"/>
          <w:highlight w:val="none"/>
          <w:lang w:val="en-US" w:eastAsia="zh-CN"/>
        </w:rPr>
        <w:t>1</w:t>
      </w:r>
      <w:r>
        <w:rPr>
          <w:rFonts w:hint="eastAsia" w:ascii="楷体" w:hAnsi="楷体" w:eastAsia="楷体" w:cs="楷体"/>
          <w:highlight w:val="none"/>
          <w:lang w:eastAsia="zh-CN"/>
        </w:rPr>
        <w:t>）</w:t>
      </w:r>
      <w:r>
        <w:rPr>
          <w:rFonts w:hint="eastAsia" w:ascii="楷体" w:hAnsi="楷体" w:eastAsia="楷体" w:cs="楷体"/>
          <w:highlight w:val="none"/>
          <w:lang w:val="en-US" w:eastAsia="zh-CN"/>
        </w:rPr>
        <w:t>报名截止时间后领取招标文件的投标人不足3家的；</w:t>
      </w:r>
    </w:p>
    <w:p>
      <w:pPr>
        <w:spacing w:line="500" w:lineRule="exact"/>
        <w:ind w:firstLine="480" w:firstLineChars="200"/>
        <w:rPr>
          <w:rFonts w:ascii="楷体" w:hAnsi="楷体" w:eastAsia="楷体" w:cs="楷体"/>
          <w:highlight w:val="none"/>
        </w:rPr>
      </w:pPr>
      <w:r>
        <w:rPr>
          <w:rFonts w:hint="eastAsia" w:ascii="楷体" w:hAnsi="楷体" w:eastAsia="楷体" w:cs="楷体"/>
          <w:highlight w:val="none"/>
        </w:rPr>
        <w:t>（</w:t>
      </w:r>
      <w:r>
        <w:rPr>
          <w:rFonts w:hint="eastAsia" w:ascii="楷体" w:hAnsi="楷体" w:eastAsia="楷体" w:cs="楷体"/>
          <w:highlight w:val="none"/>
          <w:lang w:val="en-US" w:eastAsia="zh-CN"/>
        </w:rPr>
        <w:t>2</w:t>
      </w:r>
      <w:r>
        <w:rPr>
          <w:rFonts w:hint="eastAsia" w:ascii="楷体" w:hAnsi="楷体" w:eastAsia="楷体" w:cs="楷体"/>
          <w:highlight w:val="none"/>
        </w:rPr>
        <w:t>）投标截止</w:t>
      </w:r>
      <w:r>
        <w:rPr>
          <w:rFonts w:hint="eastAsia" w:ascii="楷体" w:hAnsi="楷体" w:eastAsia="楷体" w:cs="楷体"/>
          <w:highlight w:val="none"/>
          <w:lang w:val="en-US" w:eastAsia="zh-CN"/>
        </w:rPr>
        <w:t>时间</w:t>
      </w:r>
      <w:r>
        <w:rPr>
          <w:rFonts w:hint="eastAsia" w:ascii="楷体" w:hAnsi="楷体" w:eastAsia="楷体" w:cs="楷体"/>
          <w:highlight w:val="none"/>
        </w:rPr>
        <w:t>后参加投标的人不足3家的；</w:t>
      </w:r>
    </w:p>
    <w:p>
      <w:pPr>
        <w:spacing w:line="500" w:lineRule="exact"/>
        <w:ind w:firstLine="480" w:firstLineChars="200"/>
        <w:rPr>
          <w:rFonts w:ascii="楷体" w:hAnsi="楷体" w:eastAsia="楷体" w:cs="楷体"/>
          <w:highlight w:val="none"/>
        </w:rPr>
      </w:pPr>
      <w:r>
        <w:rPr>
          <w:rFonts w:hint="eastAsia" w:ascii="楷体" w:hAnsi="楷体" w:eastAsia="楷体" w:cs="楷体"/>
          <w:highlight w:val="none"/>
        </w:rPr>
        <w:t>（</w:t>
      </w:r>
      <w:r>
        <w:rPr>
          <w:rFonts w:hint="eastAsia" w:ascii="楷体" w:hAnsi="楷体" w:eastAsia="楷体" w:cs="楷体"/>
          <w:highlight w:val="none"/>
          <w:lang w:val="en-US" w:eastAsia="zh-CN"/>
        </w:rPr>
        <w:t>3</w:t>
      </w:r>
      <w:r>
        <w:rPr>
          <w:rFonts w:hint="eastAsia" w:ascii="楷体" w:hAnsi="楷体" w:eastAsia="楷体" w:cs="楷体"/>
          <w:highlight w:val="none"/>
        </w:rPr>
        <w:t>）通过资格审查的供应商不足3家的；</w:t>
      </w:r>
    </w:p>
    <w:p>
      <w:pPr>
        <w:spacing w:line="500" w:lineRule="exact"/>
        <w:ind w:firstLine="480" w:firstLineChars="200"/>
        <w:rPr>
          <w:rFonts w:ascii="楷体" w:hAnsi="楷体" w:eastAsia="楷体" w:cs="楷体"/>
          <w:highlight w:val="none"/>
        </w:rPr>
      </w:pPr>
      <w:r>
        <w:rPr>
          <w:rFonts w:hint="eastAsia" w:ascii="楷体" w:hAnsi="楷体" w:eastAsia="楷体" w:cs="楷体"/>
          <w:highlight w:val="none"/>
        </w:rPr>
        <w:t>（</w:t>
      </w:r>
      <w:r>
        <w:rPr>
          <w:rFonts w:hint="eastAsia" w:ascii="楷体" w:hAnsi="楷体" w:eastAsia="楷体" w:cs="楷体"/>
          <w:highlight w:val="none"/>
          <w:lang w:val="en-US" w:eastAsia="zh-CN"/>
        </w:rPr>
        <w:t>4</w:t>
      </w:r>
      <w:r>
        <w:rPr>
          <w:rFonts w:hint="eastAsia" w:ascii="楷体" w:hAnsi="楷体" w:eastAsia="楷体" w:cs="楷体"/>
          <w:highlight w:val="none"/>
        </w:rPr>
        <w:t>）通过符合性审查的供应商不足3家的。</w:t>
      </w:r>
    </w:p>
    <w:p>
      <w:pPr>
        <w:spacing w:line="500" w:lineRule="exact"/>
        <w:ind w:firstLine="480" w:firstLineChars="200"/>
        <w:rPr>
          <w:rFonts w:ascii="楷体" w:hAnsi="楷体" w:eastAsia="楷体" w:cs="楷体"/>
          <w:highlight w:val="none"/>
        </w:rPr>
      </w:pPr>
      <w:r>
        <w:rPr>
          <w:rFonts w:hint="eastAsia" w:ascii="楷体" w:hAnsi="楷体" w:eastAsia="楷体" w:cs="楷体"/>
          <w:highlight w:val="none"/>
        </w:rPr>
        <w:t>31.2.2通过符合性审查的供应商只有2家时，采购人经同级财政部门同意后，可以按《政府采购非招标采购方式管理办法》（财政部第74号令）的规定与该2家供应商进行竞争性谈判采购。</w:t>
      </w:r>
    </w:p>
    <w:p>
      <w:pPr>
        <w:pStyle w:val="2"/>
        <w:spacing w:after="0" w:line="408" w:lineRule="auto"/>
        <w:rPr>
          <w:rFonts w:ascii="楷体" w:hAnsi="楷体" w:eastAsia="楷体" w:cs="楷体"/>
          <w:b/>
          <w:bCs/>
          <w:kern w:val="0"/>
          <w:sz w:val="24"/>
          <w:szCs w:val="24"/>
          <w:highlight w:val="none"/>
        </w:rPr>
      </w:pPr>
      <w:r>
        <w:rPr>
          <w:rFonts w:hint="eastAsia" w:ascii="楷体" w:hAnsi="楷体" w:eastAsia="楷体" w:cs="楷体"/>
          <w:b/>
          <w:bCs/>
          <w:kern w:val="0"/>
          <w:sz w:val="24"/>
          <w:szCs w:val="24"/>
          <w:highlight w:val="none"/>
        </w:rPr>
        <w:t>32.信用担保</w:t>
      </w:r>
    </w:p>
    <w:p>
      <w:pPr>
        <w:pStyle w:val="2"/>
        <w:spacing w:after="0" w:line="408" w:lineRule="auto"/>
        <w:ind w:firstLine="480" w:firstLineChars="200"/>
        <w:rPr>
          <w:rFonts w:ascii="楷体" w:hAnsi="楷体" w:eastAsia="楷体" w:cs="楷体"/>
          <w:sz w:val="24"/>
          <w:szCs w:val="24"/>
          <w:highlight w:val="none"/>
        </w:rPr>
      </w:pPr>
      <w:r>
        <w:rPr>
          <w:rFonts w:hint="eastAsia" w:ascii="楷体" w:hAnsi="楷体" w:eastAsia="楷体" w:cs="楷体"/>
          <w:sz w:val="24"/>
          <w:szCs w:val="24"/>
          <w:highlight w:val="none"/>
        </w:rPr>
        <w:t>为发挥政府采购促进中小企业发展的政策功能，西安市财政局制定了《西安市政府采购信用担保及信用融资工作实施方案（试行）》（市财发〔2014〕167），为参与西安市市级政府采购项目的供应商提供政府采购信用担保和融资服务，并按照程序确定了合作的担保机构和商业银行。成交供应商缴纳履约保证金时可自愿选择通过担保机构保函的形式缴纳；成交供应商如果需要融资贷款服务的，可凭成交通知书、政府采购合同等相关资料，按照实施方案规定的程序申请办理，具体规定可登陆西安政府采购网(www.xazfcg.gov.cn)重要通知专栏和西安市财政局网站(www.xaczj.gov.cn)政府采购专栏中查询了解。</w:t>
      </w:r>
    </w:p>
    <w:p>
      <w:pPr>
        <w:pStyle w:val="2"/>
        <w:spacing w:after="0" w:line="408" w:lineRule="auto"/>
        <w:rPr>
          <w:rFonts w:ascii="楷体" w:hAnsi="楷体" w:eastAsia="楷体" w:cs="楷体"/>
          <w:sz w:val="24"/>
          <w:szCs w:val="24"/>
          <w:highlight w:val="none"/>
        </w:rPr>
      </w:pPr>
      <w:r>
        <w:rPr>
          <w:rFonts w:hint="eastAsia" w:ascii="楷体" w:hAnsi="楷体" w:eastAsia="楷体" w:cs="楷体"/>
          <w:sz w:val="24"/>
          <w:szCs w:val="24"/>
          <w:highlight w:val="none"/>
        </w:rPr>
        <w:t>后附：西安市政府采购信用担保及信用融资合作机构联系名单</w:t>
      </w:r>
    </w:p>
    <w:p>
      <w:pPr>
        <w:pStyle w:val="2"/>
        <w:rPr>
          <w:rFonts w:eastAsia="楷体"/>
          <w:highlight w:val="none"/>
        </w:rPr>
      </w:pPr>
    </w:p>
    <w:p>
      <w:pPr>
        <w:rPr>
          <w:rFonts w:eastAsia="楷体"/>
          <w:highlight w:val="none"/>
        </w:rPr>
      </w:pPr>
    </w:p>
    <w:p>
      <w:pPr>
        <w:pStyle w:val="2"/>
        <w:rPr>
          <w:rFonts w:eastAsia="楷体"/>
          <w:highlight w:val="none"/>
        </w:rPr>
      </w:pPr>
    </w:p>
    <w:p>
      <w:pPr>
        <w:rPr>
          <w:rFonts w:eastAsia="楷体"/>
          <w:highlight w:val="none"/>
        </w:rPr>
      </w:pPr>
    </w:p>
    <w:p>
      <w:pPr>
        <w:pStyle w:val="2"/>
        <w:rPr>
          <w:rFonts w:eastAsia="楷体"/>
          <w:highlight w:val="none"/>
        </w:rPr>
      </w:pPr>
    </w:p>
    <w:p>
      <w:pPr>
        <w:rPr>
          <w:rFonts w:eastAsia="楷体"/>
          <w:highlight w:val="none"/>
        </w:rPr>
      </w:pPr>
    </w:p>
    <w:p>
      <w:pPr>
        <w:pStyle w:val="2"/>
        <w:rPr>
          <w:rFonts w:eastAsia="楷体"/>
          <w:highlight w:val="none"/>
        </w:rPr>
      </w:pPr>
    </w:p>
    <w:p>
      <w:pPr>
        <w:rPr>
          <w:rFonts w:eastAsia="楷体"/>
          <w:highlight w:val="none"/>
        </w:rPr>
      </w:pPr>
    </w:p>
    <w:p>
      <w:pPr>
        <w:pStyle w:val="2"/>
        <w:rPr>
          <w:rFonts w:eastAsia="楷体"/>
          <w:highlight w:val="none"/>
        </w:rPr>
      </w:pPr>
    </w:p>
    <w:p>
      <w:pPr>
        <w:rPr>
          <w:rFonts w:eastAsia="楷体"/>
          <w:highlight w:val="none"/>
        </w:rPr>
      </w:pPr>
    </w:p>
    <w:p>
      <w:pPr>
        <w:pStyle w:val="2"/>
        <w:rPr>
          <w:rFonts w:eastAsia="楷体"/>
          <w:highlight w:val="none"/>
        </w:rPr>
      </w:pPr>
    </w:p>
    <w:p>
      <w:pPr>
        <w:rPr>
          <w:rFonts w:eastAsia="楷体"/>
          <w:highlight w:val="none"/>
        </w:rPr>
      </w:pPr>
    </w:p>
    <w:p>
      <w:pPr>
        <w:pStyle w:val="2"/>
        <w:rPr>
          <w:rFonts w:eastAsia="楷体"/>
          <w:highlight w:val="none"/>
        </w:rPr>
      </w:pPr>
    </w:p>
    <w:p>
      <w:pPr>
        <w:rPr>
          <w:rFonts w:eastAsia="楷体"/>
          <w:highlight w:val="none"/>
        </w:rPr>
      </w:pPr>
    </w:p>
    <w:p>
      <w:pPr>
        <w:pStyle w:val="2"/>
      </w:pPr>
    </w:p>
    <w:p>
      <w:pPr>
        <w:rPr>
          <w:rFonts w:eastAsia="楷体"/>
          <w:highlight w:val="none"/>
        </w:rPr>
      </w:pPr>
    </w:p>
    <w:p>
      <w:pPr>
        <w:rPr>
          <w:rFonts w:eastAsia="楷体"/>
          <w:highlight w:val="none"/>
        </w:rPr>
      </w:pPr>
    </w:p>
    <w:tbl>
      <w:tblPr>
        <w:tblStyle w:val="44"/>
        <w:tblW w:w="4888" w:type="pct"/>
        <w:jc w:val="center"/>
        <w:tblLayout w:type="autofit"/>
        <w:tblCellMar>
          <w:top w:w="15" w:type="dxa"/>
          <w:left w:w="15" w:type="dxa"/>
          <w:bottom w:w="15" w:type="dxa"/>
          <w:right w:w="15" w:type="dxa"/>
        </w:tblCellMar>
      </w:tblPr>
      <w:tblGrid>
        <w:gridCol w:w="657"/>
        <w:gridCol w:w="1730"/>
        <w:gridCol w:w="1638"/>
        <w:gridCol w:w="988"/>
        <w:gridCol w:w="832"/>
        <w:gridCol w:w="2400"/>
        <w:gridCol w:w="930"/>
      </w:tblGrid>
      <w:tr>
        <w:tblPrEx>
          <w:tblCellMar>
            <w:top w:w="15" w:type="dxa"/>
            <w:left w:w="15" w:type="dxa"/>
            <w:bottom w:w="15" w:type="dxa"/>
            <w:right w:w="15" w:type="dxa"/>
          </w:tblCellMar>
        </w:tblPrEx>
        <w:trPr>
          <w:trHeight w:val="605" w:hRule="atLeast"/>
          <w:jc w:val="center"/>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b/>
                <w:color w:val="000000"/>
                <w:kern w:val="2"/>
                <w:sz w:val="21"/>
                <w:szCs w:val="21"/>
                <w:highlight w:val="none"/>
              </w:rPr>
            </w:pPr>
            <w:r>
              <w:rPr>
                <w:rFonts w:hint="eastAsia" w:ascii="楷体" w:hAnsi="楷体" w:eastAsia="楷体" w:cs="楷体"/>
                <w:b/>
                <w:color w:val="000000"/>
                <w:kern w:val="2"/>
                <w:sz w:val="21"/>
                <w:szCs w:val="21"/>
                <w:highlight w:val="none"/>
                <w:lang w:bidi="ar"/>
              </w:rPr>
              <w:t>序号</w:t>
            </w:r>
          </w:p>
        </w:tc>
        <w:tc>
          <w:tcPr>
            <w:tcW w:w="94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b/>
                <w:color w:val="000000"/>
                <w:kern w:val="2"/>
                <w:sz w:val="21"/>
                <w:szCs w:val="21"/>
                <w:highlight w:val="none"/>
              </w:rPr>
            </w:pPr>
            <w:r>
              <w:rPr>
                <w:rFonts w:hint="eastAsia" w:ascii="楷体" w:hAnsi="楷体" w:eastAsia="楷体" w:cs="楷体"/>
                <w:b/>
                <w:color w:val="000000"/>
                <w:kern w:val="2"/>
                <w:sz w:val="21"/>
                <w:szCs w:val="21"/>
                <w:highlight w:val="none"/>
                <w:lang w:bidi="ar"/>
              </w:rPr>
              <w:t>合作单位名称</w:t>
            </w:r>
          </w:p>
        </w:tc>
        <w:tc>
          <w:tcPr>
            <w:tcW w:w="89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b/>
                <w:color w:val="000000"/>
                <w:kern w:val="2"/>
                <w:sz w:val="21"/>
                <w:szCs w:val="21"/>
                <w:highlight w:val="none"/>
              </w:rPr>
            </w:pPr>
            <w:r>
              <w:rPr>
                <w:rFonts w:hint="eastAsia" w:ascii="楷体" w:hAnsi="楷体" w:eastAsia="楷体" w:cs="楷体"/>
                <w:b/>
                <w:color w:val="000000"/>
                <w:kern w:val="2"/>
                <w:sz w:val="21"/>
                <w:szCs w:val="21"/>
                <w:highlight w:val="none"/>
                <w:lang w:bidi="ar"/>
              </w:rPr>
              <w:t>主办单位名称</w:t>
            </w:r>
          </w:p>
        </w:tc>
        <w:tc>
          <w:tcPr>
            <w:tcW w:w="53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b/>
                <w:color w:val="000000"/>
                <w:kern w:val="2"/>
                <w:sz w:val="21"/>
                <w:szCs w:val="21"/>
                <w:highlight w:val="none"/>
              </w:rPr>
            </w:pPr>
            <w:r>
              <w:rPr>
                <w:rFonts w:hint="eastAsia" w:ascii="楷体" w:hAnsi="楷体" w:eastAsia="楷体" w:cs="楷体"/>
                <w:b/>
                <w:color w:val="000000"/>
                <w:kern w:val="2"/>
                <w:sz w:val="21"/>
                <w:szCs w:val="21"/>
                <w:highlight w:val="none"/>
                <w:lang w:bidi="ar"/>
              </w:rPr>
              <w:t>联系部门</w:t>
            </w:r>
          </w:p>
        </w:tc>
        <w:tc>
          <w:tcPr>
            <w:tcW w:w="45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b/>
                <w:color w:val="000000"/>
                <w:kern w:val="2"/>
                <w:sz w:val="21"/>
                <w:szCs w:val="21"/>
                <w:highlight w:val="none"/>
              </w:rPr>
            </w:pPr>
            <w:r>
              <w:rPr>
                <w:rFonts w:hint="eastAsia" w:ascii="楷体" w:hAnsi="楷体" w:eastAsia="楷体" w:cs="楷体"/>
                <w:b/>
                <w:color w:val="000000"/>
                <w:kern w:val="2"/>
                <w:sz w:val="21"/>
                <w:szCs w:val="21"/>
                <w:highlight w:val="none"/>
                <w:lang w:bidi="ar"/>
              </w:rPr>
              <w:t>联系人员</w:t>
            </w:r>
          </w:p>
        </w:tc>
        <w:tc>
          <w:tcPr>
            <w:tcW w:w="13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b/>
                <w:color w:val="000000"/>
                <w:kern w:val="2"/>
                <w:sz w:val="21"/>
                <w:szCs w:val="21"/>
                <w:highlight w:val="none"/>
              </w:rPr>
            </w:pPr>
            <w:r>
              <w:rPr>
                <w:rFonts w:hint="eastAsia" w:ascii="楷体" w:hAnsi="楷体" w:eastAsia="楷体" w:cs="楷体"/>
                <w:b/>
                <w:color w:val="000000"/>
                <w:kern w:val="2"/>
                <w:sz w:val="21"/>
                <w:szCs w:val="21"/>
                <w:highlight w:val="none"/>
                <w:lang w:bidi="ar"/>
              </w:rPr>
              <w:t>联系电话</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b/>
                <w:color w:val="000000"/>
                <w:kern w:val="2"/>
                <w:sz w:val="21"/>
                <w:szCs w:val="21"/>
                <w:highlight w:val="none"/>
              </w:rPr>
            </w:pPr>
            <w:r>
              <w:rPr>
                <w:rFonts w:hint="eastAsia" w:ascii="楷体" w:hAnsi="楷体" w:eastAsia="楷体" w:cs="楷体"/>
                <w:b/>
                <w:color w:val="000000"/>
                <w:kern w:val="2"/>
                <w:sz w:val="21"/>
                <w:szCs w:val="21"/>
                <w:highlight w:val="none"/>
                <w:lang w:bidi="ar"/>
              </w:rPr>
              <w:t>备注</w:t>
            </w:r>
          </w:p>
        </w:tc>
      </w:tr>
      <w:tr>
        <w:tblPrEx>
          <w:tblCellMar>
            <w:top w:w="15" w:type="dxa"/>
            <w:left w:w="15" w:type="dxa"/>
            <w:bottom w:w="15" w:type="dxa"/>
            <w:right w:w="15" w:type="dxa"/>
          </w:tblCellMar>
        </w:tblPrEx>
        <w:trPr>
          <w:trHeight w:val="873" w:hRule="atLeast"/>
          <w:jc w:val="center"/>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1</w:t>
            </w:r>
          </w:p>
        </w:tc>
        <w:tc>
          <w:tcPr>
            <w:tcW w:w="94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西安投融资担保有限公司</w:t>
            </w:r>
          </w:p>
        </w:tc>
        <w:tc>
          <w:tcPr>
            <w:tcW w:w="89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西安投融资担保有限公司</w:t>
            </w:r>
          </w:p>
        </w:tc>
        <w:tc>
          <w:tcPr>
            <w:tcW w:w="53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业务五部</w:t>
            </w:r>
          </w:p>
        </w:tc>
        <w:tc>
          <w:tcPr>
            <w:tcW w:w="45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李晓</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何彦君</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张华</w:t>
            </w:r>
          </w:p>
        </w:tc>
        <w:tc>
          <w:tcPr>
            <w:tcW w:w="13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88499422 13572821281</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88499422 13679255205</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88499422 18220823060</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信用担保</w:t>
            </w:r>
          </w:p>
        </w:tc>
      </w:tr>
      <w:tr>
        <w:tblPrEx>
          <w:tblCellMar>
            <w:top w:w="15" w:type="dxa"/>
            <w:left w:w="15" w:type="dxa"/>
            <w:bottom w:w="15" w:type="dxa"/>
            <w:right w:w="15" w:type="dxa"/>
          </w:tblCellMar>
        </w:tblPrEx>
        <w:trPr>
          <w:trHeight w:val="873" w:hRule="atLeast"/>
          <w:jc w:val="center"/>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2</w:t>
            </w:r>
          </w:p>
        </w:tc>
        <w:tc>
          <w:tcPr>
            <w:tcW w:w="94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陕西省信用再担保</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有限责任公司</w:t>
            </w:r>
          </w:p>
        </w:tc>
        <w:tc>
          <w:tcPr>
            <w:tcW w:w="89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陕西省信用再担保</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有限责任公司</w:t>
            </w:r>
          </w:p>
        </w:tc>
        <w:tc>
          <w:tcPr>
            <w:tcW w:w="53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业务三部</w:t>
            </w:r>
          </w:p>
        </w:tc>
        <w:tc>
          <w:tcPr>
            <w:tcW w:w="45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夏靖颜</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朱筠祥</w:t>
            </w:r>
          </w:p>
        </w:tc>
        <w:tc>
          <w:tcPr>
            <w:tcW w:w="13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88606038-6027</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18591406320</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18629282228</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信用担保</w:t>
            </w:r>
          </w:p>
        </w:tc>
      </w:tr>
      <w:tr>
        <w:tblPrEx>
          <w:tblCellMar>
            <w:top w:w="15" w:type="dxa"/>
            <w:left w:w="15" w:type="dxa"/>
            <w:bottom w:w="15" w:type="dxa"/>
            <w:right w:w="15" w:type="dxa"/>
          </w:tblCellMar>
        </w:tblPrEx>
        <w:trPr>
          <w:trHeight w:val="605" w:hRule="atLeast"/>
          <w:jc w:val="center"/>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3</w:t>
            </w:r>
          </w:p>
        </w:tc>
        <w:tc>
          <w:tcPr>
            <w:tcW w:w="94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中国银行股份有限公司陕西省分行</w:t>
            </w:r>
          </w:p>
        </w:tc>
        <w:tc>
          <w:tcPr>
            <w:tcW w:w="89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中国银行西安二环世纪星支行</w:t>
            </w:r>
          </w:p>
        </w:tc>
        <w:tc>
          <w:tcPr>
            <w:tcW w:w="53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公司业务部</w:t>
            </w:r>
          </w:p>
        </w:tc>
        <w:tc>
          <w:tcPr>
            <w:tcW w:w="45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 xml:space="preserve">胡涛 </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叶楚沙</w:t>
            </w:r>
          </w:p>
        </w:tc>
        <w:tc>
          <w:tcPr>
            <w:tcW w:w="13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88360743 18629048822</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88360749 13772153612</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信用融资</w:t>
            </w:r>
          </w:p>
        </w:tc>
      </w:tr>
      <w:tr>
        <w:tblPrEx>
          <w:tblCellMar>
            <w:top w:w="15" w:type="dxa"/>
            <w:left w:w="15" w:type="dxa"/>
            <w:bottom w:w="15" w:type="dxa"/>
            <w:right w:w="15" w:type="dxa"/>
          </w:tblCellMar>
        </w:tblPrEx>
        <w:trPr>
          <w:trHeight w:val="873" w:hRule="atLeast"/>
          <w:jc w:val="center"/>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4</w:t>
            </w:r>
          </w:p>
        </w:tc>
        <w:tc>
          <w:tcPr>
            <w:tcW w:w="94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中国建设银行股份有限公司陕西省分行</w:t>
            </w:r>
          </w:p>
        </w:tc>
        <w:tc>
          <w:tcPr>
            <w:tcW w:w="89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建设银行西安市南大街支行</w:t>
            </w:r>
          </w:p>
        </w:tc>
        <w:tc>
          <w:tcPr>
            <w:tcW w:w="53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公司部</w:t>
            </w:r>
          </w:p>
        </w:tc>
        <w:tc>
          <w:tcPr>
            <w:tcW w:w="45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杨向晖</w:t>
            </w:r>
          </w:p>
        </w:tc>
        <w:tc>
          <w:tcPr>
            <w:tcW w:w="13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87281468</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13379229383</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信用融资</w:t>
            </w:r>
          </w:p>
        </w:tc>
      </w:tr>
      <w:tr>
        <w:tblPrEx>
          <w:tblCellMar>
            <w:top w:w="15" w:type="dxa"/>
            <w:left w:w="15" w:type="dxa"/>
            <w:bottom w:w="15" w:type="dxa"/>
            <w:right w:w="15" w:type="dxa"/>
          </w:tblCellMar>
        </w:tblPrEx>
        <w:trPr>
          <w:trHeight w:val="873" w:hRule="atLeast"/>
          <w:jc w:val="center"/>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5</w:t>
            </w:r>
          </w:p>
        </w:tc>
        <w:tc>
          <w:tcPr>
            <w:tcW w:w="94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中国工商银行股份有限公司陕西省分行营业部</w:t>
            </w:r>
          </w:p>
        </w:tc>
        <w:tc>
          <w:tcPr>
            <w:tcW w:w="89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工商银行陕西分行营业部</w:t>
            </w:r>
          </w:p>
        </w:tc>
        <w:tc>
          <w:tcPr>
            <w:tcW w:w="53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小企业金融业务部</w:t>
            </w:r>
          </w:p>
        </w:tc>
        <w:tc>
          <w:tcPr>
            <w:tcW w:w="45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牛国群</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张航</w:t>
            </w:r>
          </w:p>
        </w:tc>
        <w:tc>
          <w:tcPr>
            <w:tcW w:w="13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87609569 18992851811</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87609761 13891883334</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信用融资</w:t>
            </w:r>
          </w:p>
        </w:tc>
      </w:tr>
      <w:tr>
        <w:tblPrEx>
          <w:tblCellMar>
            <w:top w:w="15" w:type="dxa"/>
            <w:left w:w="15" w:type="dxa"/>
            <w:bottom w:w="15" w:type="dxa"/>
            <w:right w:w="15" w:type="dxa"/>
          </w:tblCellMar>
        </w:tblPrEx>
        <w:trPr>
          <w:trHeight w:val="873" w:hRule="atLeast"/>
          <w:jc w:val="center"/>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6</w:t>
            </w:r>
          </w:p>
        </w:tc>
        <w:tc>
          <w:tcPr>
            <w:tcW w:w="94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中国农业银行股份有限公司陕西省分行营业部</w:t>
            </w:r>
          </w:p>
        </w:tc>
        <w:tc>
          <w:tcPr>
            <w:tcW w:w="89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农业银行西安西大街支行</w:t>
            </w:r>
          </w:p>
        </w:tc>
        <w:tc>
          <w:tcPr>
            <w:tcW w:w="53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公司业务部</w:t>
            </w:r>
          </w:p>
        </w:tc>
        <w:tc>
          <w:tcPr>
            <w:tcW w:w="45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贾珊</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高雅</w:t>
            </w:r>
          </w:p>
        </w:tc>
        <w:tc>
          <w:tcPr>
            <w:tcW w:w="13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87617245 13891957123</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87613444 13659192425</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信用融资</w:t>
            </w:r>
          </w:p>
        </w:tc>
      </w:tr>
      <w:tr>
        <w:tblPrEx>
          <w:tblCellMar>
            <w:top w:w="15" w:type="dxa"/>
            <w:left w:w="15" w:type="dxa"/>
            <w:bottom w:w="15" w:type="dxa"/>
            <w:right w:w="15" w:type="dxa"/>
          </w:tblCellMar>
        </w:tblPrEx>
        <w:trPr>
          <w:trHeight w:val="605" w:hRule="atLeast"/>
          <w:jc w:val="center"/>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7</w:t>
            </w:r>
          </w:p>
        </w:tc>
        <w:tc>
          <w:tcPr>
            <w:tcW w:w="94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交通银行股份有限公司陕西省分行</w:t>
            </w:r>
          </w:p>
        </w:tc>
        <w:tc>
          <w:tcPr>
            <w:tcW w:w="89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交通银行西安西五路支行</w:t>
            </w:r>
          </w:p>
        </w:tc>
        <w:tc>
          <w:tcPr>
            <w:tcW w:w="53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个人贷款中心</w:t>
            </w:r>
          </w:p>
        </w:tc>
        <w:tc>
          <w:tcPr>
            <w:tcW w:w="45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李卫公</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雷强</w:t>
            </w:r>
          </w:p>
        </w:tc>
        <w:tc>
          <w:tcPr>
            <w:tcW w:w="13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87297632 13991290525</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87272444 18629362690</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信用融资</w:t>
            </w:r>
          </w:p>
        </w:tc>
      </w:tr>
      <w:tr>
        <w:tblPrEx>
          <w:tblCellMar>
            <w:top w:w="15" w:type="dxa"/>
            <w:left w:w="15" w:type="dxa"/>
            <w:bottom w:w="15" w:type="dxa"/>
            <w:right w:w="15" w:type="dxa"/>
          </w:tblCellMar>
        </w:tblPrEx>
        <w:trPr>
          <w:trHeight w:val="605" w:hRule="atLeast"/>
          <w:jc w:val="center"/>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8</w:t>
            </w:r>
          </w:p>
        </w:tc>
        <w:tc>
          <w:tcPr>
            <w:tcW w:w="94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招商银行股份有限公司西安分行</w:t>
            </w:r>
          </w:p>
        </w:tc>
        <w:tc>
          <w:tcPr>
            <w:tcW w:w="89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招商银行西安未央路支行</w:t>
            </w:r>
          </w:p>
        </w:tc>
        <w:tc>
          <w:tcPr>
            <w:tcW w:w="53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公司银行部</w:t>
            </w:r>
          </w:p>
        </w:tc>
        <w:tc>
          <w:tcPr>
            <w:tcW w:w="45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杨皓</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马秦香</w:t>
            </w:r>
          </w:p>
        </w:tc>
        <w:tc>
          <w:tcPr>
            <w:tcW w:w="13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62811553 15002905553</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62811553 13609183259</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信用融资</w:t>
            </w:r>
          </w:p>
        </w:tc>
      </w:tr>
      <w:tr>
        <w:tblPrEx>
          <w:tblCellMar>
            <w:top w:w="15" w:type="dxa"/>
            <w:left w:w="15" w:type="dxa"/>
            <w:bottom w:w="15" w:type="dxa"/>
            <w:right w:w="15" w:type="dxa"/>
          </w:tblCellMar>
        </w:tblPrEx>
        <w:trPr>
          <w:trHeight w:val="605" w:hRule="atLeast"/>
          <w:jc w:val="center"/>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9</w:t>
            </w:r>
          </w:p>
        </w:tc>
        <w:tc>
          <w:tcPr>
            <w:tcW w:w="94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中国民生银行股份有限公司西安分行</w:t>
            </w:r>
          </w:p>
        </w:tc>
        <w:tc>
          <w:tcPr>
            <w:tcW w:w="89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民生银行西安分行</w:t>
            </w:r>
          </w:p>
        </w:tc>
        <w:tc>
          <w:tcPr>
            <w:tcW w:w="53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城建金融部</w:t>
            </w:r>
          </w:p>
        </w:tc>
        <w:tc>
          <w:tcPr>
            <w:tcW w:w="45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李楠</w:t>
            </w:r>
          </w:p>
        </w:tc>
        <w:tc>
          <w:tcPr>
            <w:tcW w:w="13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88266088-8450</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13572058213</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信用融资</w:t>
            </w:r>
          </w:p>
        </w:tc>
      </w:tr>
      <w:tr>
        <w:tblPrEx>
          <w:tblCellMar>
            <w:top w:w="15" w:type="dxa"/>
            <w:left w:w="15" w:type="dxa"/>
            <w:bottom w:w="15" w:type="dxa"/>
            <w:right w:w="15" w:type="dxa"/>
          </w:tblCellMar>
        </w:tblPrEx>
        <w:trPr>
          <w:trHeight w:val="605" w:hRule="atLeast"/>
          <w:jc w:val="center"/>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10</w:t>
            </w:r>
          </w:p>
        </w:tc>
        <w:tc>
          <w:tcPr>
            <w:tcW w:w="94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中国光大银行股份有限公司西安分行</w:t>
            </w:r>
          </w:p>
        </w:tc>
        <w:tc>
          <w:tcPr>
            <w:tcW w:w="89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光大银行经济技术开发区支行</w:t>
            </w:r>
          </w:p>
        </w:tc>
        <w:tc>
          <w:tcPr>
            <w:tcW w:w="53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对公客户经理部</w:t>
            </w:r>
          </w:p>
        </w:tc>
        <w:tc>
          <w:tcPr>
            <w:tcW w:w="45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高艺瑄</w:t>
            </w:r>
          </w:p>
        </w:tc>
        <w:tc>
          <w:tcPr>
            <w:tcW w:w="13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15619006186</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信用融资</w:t>
            </w:r>
          </w:p>
        </w:tc>
      </w:tr>
      <w:tr>
        <w:tblPrEx>
          <w:tblCellMar>
            <w:top w:w="15" w:type="dxa"/>
            <w:left w:w="15" w:type="dxa"/>
            <w:bottom w:w="15" w:type="dxa"/>
            <w:right w:w="15" w:type="dxa"/>
          </w:tblCellMar>
        </w:tblPrEx>
        <w:trPr>
          <w:trHeight w:val="605" w:hRule="atLeast"/>
          <w:jc w:val="center"/>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11</w:t>
            </w:r>
          </w:p>
        </w:tc>
        <w:tc>
          <w:tcPr>
            <w:tcW w:w="94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昆仑银行股份有限公司西安分行</w:t>
            </w:r>
          </w:p>
        </w:tc>
        <w:tc>
          <w:tcPr>
            <w:tcW w:w="89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昆仑银行西安分行</w:t>
            </w:r>
          </w:p>
        </w:tc>
        <w:tc>
          <w:tcPr>
            <w:tcW w:w="53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机构投行部</w:t>
            </w:r>
          </w:p>
        </w:tc>
        <w:tc>
          <w:tcPr>
            <w:tcW w:w="45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韩天清</w:t>
            </w:r>
          </w:p>
        </w:tc>
        <w:tc>
          <w:tcPr>
            <w:tcW w:w="13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86978975</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15609108028</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信用融资</w:t>
            </w:r>
          </w:p>
        </w:tc>
      </w:tr>
      <w:tr>
        <w:tblPrEx>
          <w:tblCellMar>
            <w:top w:w="15" w:type="dxa"/>
            <w:left w:w="15" w:type="dxa"/>
            <w:bottom w:w="15" w:type="dxa"/>
            <w:right w:w="15" w:type="dxa"/>
          </w:tblCellMar>
        </w:tblPrEx>
        <w:trPr>
          <w:trHeight w:val="605" w:hRule="atLeast"/>
          <w:jc w:val="center"/>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12</w:t>
            </w:r>
          </w:p>
        </w:tc>
        <w:tc>
          <w:tcPr>
            <w:tcW w:w="94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平安银行股份有限公司西安分行</w:t>
            </w:r>
          </w:p>
        </w:tc>
        <w:tc>
          <w:tcPr>
            <w:tcW w:w="89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平安银行西安分行</w:t>
            </w:r>
          </w:p>
        </w:tc>
        <w:tc>
          <w:tcPr>
            <w:tcW w:w="53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业务发展七部</w:t>
            </w:r>
          </w:p>
        </w:tc>
        <w:tc>
          <w:tcPr>
            <w:tcW w:w="45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祝捷</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王尧</w:t>
            </w:r>
          </w:p>
        </w:tc>
        <w:tc>
          <w:tcPr>
            <w:tcW w:w="13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18629505188</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18591767577</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信用融资</w:t>
            </w:r>
          </w:p>
        </w:tc>
      </w:tr>
      <w:tr>
        <w:tblPrEx>
          <w:tblCellMar>
            <w:top w:w="15" w:type="dxa"/>
            <w:left w:w="15" w:type="dxa"/>
            <w:bottom w:w="15" w:type="dxa"/>
            <w:right w:w="15" w:type="dxa"/>
          </w:tblCellMar>
        </w:tblPrEx>
        <w:trPr>
          <w:trHeight w:val="605" w:hRule="atLeast"/>
          <w:jc w:val="center"/>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13</w:t>
            </w:r>
          </w:p>
        </w:tc>
        <w:tc>
          <w:tcPr>
            <w:tcW w:w="94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北京银行股份有限公司西安分行</w:t>
            </w:r>
          </w:p>
        </w:tc>
        <w:tc>
          <w:tcPr>
            <w:tcW w:w="89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北京银行西安分行</w:t>
            </w:r>
          </w:p>
        </w:tc>
        <w:tc>
          <w:tcPr>
            <w:tcW w:w="53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营业部</w:t>
            </w:r>
          </w:p>
        </w:tc>
        <w:tc>
          <w:tcPr>
            <w:tcW w:w="45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范诗阳</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曹英</w:t>
            </w:r>
          </w:p>
        </w:tc>
        <w:tc>
          <w:tcPr>
            <w:tcW w:w="13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13991945764</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18691892195</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信用融资</w:t>
            </w:r>
          </w:p>
        </w:tc>
      </w:tr>
      <w:tr>
        <w:tblPrEx>
          <w:tblCellMar>
            <w:top w:w="15" w:type="dxa"/>
            <w:left w:w="15" w:type="dxa"/>
            <w:bottom w:w="15" w:type="dxa"/>
            <w:right w:w="15" w:type="dxa"/>
          </w:tblCellMar>
        </w:tblPrEx>
        <w:trPr>
          <w:trHeight w:val="621" w:hRule="atLeast"/>
          <w:jc w:val="center"/>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14</w:t>
            </w:r>
          </w:p>
        </w:tc>
        <w:tc>
          <w:tcPr>
            <w:tcW w:w="94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兴业银行股份有限公司西安分行</w:t>
            </w:r>
          </w:p>
        </w:tc>
        <w:tc>
          <w:tcPr>
            <w:tcW w:w="89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兴业银行西安分行</w:t>
            </w:r>
          </w:p>
        </w:tc>
        <w:tc>
          <w:tcPr>
            <w:tcW w:w="53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新城业务总部</w:t>
            </w:r>
          </w:p>
        </w:tc>
        <w:tc>
          <w:tcPr>
            <w:tcW w:w="45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徐常磊</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鲁旸</w:t>
            </w:r>
          </w:p>
        </w:tc>
        <w:tc>
          <w:tcPr>
            <w:tcW w:w="13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15991623666</w:t>
            </w:r>
            <w:r>
              <w:rPr>
                <w:rFonts w:hint="eastAsia" w:ascii="楷体" w:hAnsi="楷体" w:eastAsia="楷体" w:cs="楷体"/>
                <w:color w:val="000000"/>
                <w:kern w:val="2"/>
                <w:sz w:val="21"/>
                <w:szCs w:val="21"/>
                <w:highlight w:val="none"/>
                <w:lang w:bidi="ar"/>
              </w:rPr>
              <w:br w:type="textWrapping"/>
            </w:r>
            <w:r>
              <w:rPr>
                <w:rFonts w:hint="eastAsia" w:ascii="楷体" w:hAnsi="楷体" w:eastAsia="楷体" w:cs="楷体"/>
                <w:color w:val="000000"/>
                <w:kern w:val="2"/>
                <w:sz w:val="21"/>
                <w:szCs w:val="21"/>
                <w:highlight w:val="none"/>
                <w:lang w:bidi="ar"/>
              </w:rPr>
              <w:t>15389081886</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楷体" w:hAnsi="楷体" w:eastAsia="楷体" w:cs="楷体"/>
                <w:color w:val="000000"/>
                <w:kern w:val="2"/>
                <w:sz w:val="21"/>
                <w:szCs w:val="21"/>
                <w:highlight w:val="none"/>
              </w:rPr>
            </w:pPr>
            <w:r>
              <w:rPr>
                <w:rFonts w:hint="eastAsia" w:ascii="楷体" w:hAnsi="楷体" w:eastAsia="楷体" w:cs="楷体"/>
                <w:color w:val="000000"/>
                <w:kern w:val="2"/>
                <w:sz w:val="21"/>
                <w:szCs w:val="21"/>
                <w:highlight w:val="none"/>
                <w:lang w:bidi="ar"/>
              </w:rPr>
              <w:t>信用融资</w:t>
            </w:r>
          </w:p>
        </w:tc>
      </w:tr>
    </w:tbl>
    <w:p>
      <w:pPr>
        <w:bidi w:val="0"/>
        <w:rPr>
          <w:highlight w:val="none"/>
        </w:rPr>
      </w:pPr>
    </w:p>
    <w:p>
      <w:pPr>
        <w:pStyle w:val="42"/>
        <w:ind w:firstLine="0" w:firstLineChars="0"/>
        <w:rPr>
          <w:highlight w:val="none"/>
        </w:rPr>
      </w:pPr>
    </w:p>
    <w:p>
      <w:pPr>
        <w:pStyle w:val="3"/>
        <w:pageBreakBefore/>
        <w:jc w:val="center"/>
        <w:rPr>
          <w:rFonts w:ascii="楷体" w:hAnsi="楷体" w:eastAsia="楷体" w:cs="楷体"/>
          <w:sz w:val="36"/>
          <w:szCs w:val="36"/>
          <w:highlight w:val="none"/>
        </w:rPr>
      </w:pPr>
      <w:r>
        <w:rPr>
          <w:rFonts w:hint="eastAsia" w:ascii="楷体" w:hAnsi="楷体" w:eastAsia="楷体" w:cs="楷体"/>
          <w:sz w:val="36"/>
          <w:szCs w:val="36"/>
          <w:highlight w:val="none"/>
        </w:rPr>
        <w:t>第三章  合同条款及格式</w:t>
      </w:r>
      <w:bookmarkEnd w:id="49"/>
      <w:bookmarkEnd w:id="50"/>
      <w:bookmarkEnd w:id="51"/>
      <w:bookmarkEnd w:id="52"/>
      <w:bookmarkEnd w:id="53"/>
      <w:bookmarkEnd w:id="54"/>
    </w:p>
    <w:p>
      <w:pPr>
        <w:rPr>
          <w:rFonts w:ascii="楷体" w:hAnsi="楷体" w:eastAsia="楷体" w:cs="楷体"/>
          <w:highlight w:val="none"/>
        </w:rPr>
      </w:pPr>
    </w:p>
    <w:p>
      <w:pPr>
        <w:rPr>
          <w:rFonts w:ascii="楷体" w:hAnsi="楷体" w:eastAsia="楷体" w:cs="楷体"/>
          <w:highlight w:val="none"/>
        </w:rPr>
      </w:pPr>
    </w:p>
    <w:p>
      <w:pPr>
        <w:jc w:val="center"/>
        <w:rPr>
          <w:rFonts w:ascii="楷体" w:hAnsi="楷体" w:eastAsia="楷体" w:cs="楷体"/>
          <w:b/>
          <w:bCs/>
          <w:sz w:val="44"/>
          <w:szCs w:val="44"/>
          <w:highlight w:val="none"/>
        </w:rPr>
      </w:pPr>
    </w:p>
    <w:p>
      <w:pPr>
        <w:jc w:val="center"/>
        <w:rPr>
          <w:rFonts w:eastAsia="楷体"/>
          <w:highlight w:val="none"/>
        </w:rPr>
      </w:pPr>
      <w:r>
        <w:rPr>
          <w:rFonts w:hint="eastAsia" w:ascii="楷体" w:hAnsi="楷体" w:eastAsia="楷体" w:cs="楷体"/>
          <w:b/>
          <w:bCs/>
          <w:sz w:val="44"/>
          <w:szCs w:val="44"/>
          <w:highlight w:val="none"/>
        </w:rPr>
        <w:t xml:space="preserve"> </w:t>
      </w:r>
      <w:r>
        <w:rPr>
          <w:rFonts w:hint="eastAsia" w:ascii="楷体" w:hAnsi="楷体" w:eastAsia="楷体" w:cs="楷体"/>
          <w:b/>
          <w:bCs/>
          <w:sz w:val="44"/>
          <w:szCs w:val="44"/>
          <w:highlight w:val="none"/>
          <w:lang w:eastAsia="zh-CN"/>
        </w:rPr>
        <w:t>高新区2022年蓝博公寓办公用房租赁项目</w:t>
      </w:r>
      <w:r>
        <w:rPr>
          <w:rFonts w:hint="eastAsia" w:ascii="楷体" w:hAnsi="楷体" w:eastAsia="楷体" w:cs="楷体"/>
          <w:b/>
          <w:bCs/>
          <w:sz w:val="44"/>
          <w:szCs w:val="44"/>
          <w:highlight w:val="none"/>
        </w:rPr>
        <w:t>合同</w:t>
      </w:r>
    </w:p>
    <w:p>
      <w:pPr>
        <w:rPr>
          <w:rFonts w:ascii="楷体" w:hAnsi="楷体" w:eastAsia="楷体" w:cs="楷体"/>
          <w:highlight w:val="none"/>
        </w:rPr>
      </w:pPr>
    </w:p>
    <w:p>
      <w:pPr>
        <w:rPr>
          <w:rFonts w:ascii="楷体" w:hAnsi="楷体" w:eastAsia="楷体" w:cs="楷体"/>
          <w:highlight w:val="none"/>
        </w:rPr>
      </w:pPr>
    </w:p>
    <w:p>
      <w:pPr>
        <w:rPr>
          <w:rFonts w:ascii="楷体" w:hAnsi="楷体" w:eastAsia="楷体" w:cs="楷体"/>
          <w:highlight w:val="none"/>
        </w:rPr>
      </w:pPr>
    </w:p>
    <w:p>
      <w:pPr>
        <w:rPr>
          <w:rFonts w:ascii="楷体" w:hAnsi="楷体" w:eastAsia="楷体" w:cs="楷体"/>
          <w:highlight w:val="none"/>
        </w:rPr>
      </w:pPr>
    </w:p>
    <w:p>
      <w:pPr>
        <w:jc w:val="center"/>
        <w:rPr>
          <w:rFonts w:ascii="楷体" w:hAnsi="楷体" w:eastAsia="楷体" w:cs="楷体"/>
          <w:b/>
          <w:sz w:val="36"/>
          <w:szCs w:val="36"/>
          <w:highlight w:val="none"/>
        </w:rPr>
      </w:pPr>
      <w:r>
        <w:rPr>
          <w:rFonts w:hint="eastAsia" w:ascii="楷体" w:hAnsi="楷体" w:eastAsia="楷体" w:cs="楷体"/>
          <w:b/>
          <w:sz w:val="36"/>
          <w:szCs w:val="36"/>
          <w:highlight w:val="none"/>
        </w:rPr>
        <w:t>（示范文本）</w:t>
      </w:r>
    </w:p>
    <w:p>
      <w:pPr>
        <w:jc w:val="center"/>
        <w:rPr>
          <w:rFonts w:ascii="楷体" w:hAnsi="楷体" w:eastAsia="楷体" w:cs="楷体"/>
          <w:b/>
          <w:sz w:val="36"/>
          <w:szCs w:val="36"/>
          <w:highlight w:val="none"/>
        </w:rPr>
      </w:pPr>
    </w:p>
    <w:p>
      <w:pPr>
        <w:jc w:val="center"/>
        <w:rPr>
          <w:rFonts w:ascii="楷体" w:hAnsi="楷体" w:eastAsia="楷体" w:cs="楷体"/>
          <w:b/>
          <w:sz w:val="36"/>
          <w:szCs w:val="36"/>
          <w:highlight w:val="none"/>
        </w:rPr>
      </w:pPr>
    </w:p>
    <w:p>
      <w:pPr>
        <w:jc w:val="center"/>
        <w:rPr>
          <w:rFonts w:ascii="楷体" w:hAnsi="楷体" w:eastAsia="楷体" w:cs="楷体"/>
          <w:b/>
          <w:sz w:val="36"/>
          <w:szCs w:val="36"/>
          <w:highlight w:val="none"/>
        </w:rPr>
      </w:pPr>
    </w:p>
    <w:p>
      <w:pPr>
        <w:jc w:val="center"/>
        <w:rPr>
          <w:rFonts w:ascii="楷体" w:hAnsi="楷体" w:eastAsia="楷体" w:cs="楷体"/>
          <w:b/>
          <w:sz w:val="36"/>
          <w:szCs w:val="36"/>
          <w:highlight w:val="none"/>
        </w:rPr>
      </w:pPr>
    </w:p>
    <w:p>
      <w:pPr>
        <w:jc w:val="center"/>
        <w:rPr>
          <w:rFonts w:ascii="楷体" w:hAnsi="楷体" w:eastAsia="楷体" w:cs="楷体"/>
          <w:b/>
          <w:sz w:val="36"/>
          <w:szCs w:val="36"/>
          <w:highlight w:val="none"/>
        </w:rPr>
      </w:pPr>
    </w:p>
    <w:p>
      <w:pPr>
        <w:jc w:val="center"/>
        <w:rPr>
          <w:rFonts w:ascii="楷体" w:hAnsi="楷体" w:eastAsia="楷体" w:cs="楷体"/>
          <w:b/>
          <w:sz w:val="36"/>
          <w:szCs w:val="36"/>
          <w:highlight w:val="none"/>
        </w:rPr>
      </w:pPr>
    </w:p>
    <w:p>
      <w:pPr>
        <w:jc w:val="center"/>
        <w:rPr>
          <w:rFonts w:ascii="楷体" w:hAnsi="楷体" w:eastAsia="楷体" w:cs="楷体"/>
          <w:b/>
          <w:sz w:val="36"/>
          <w:szCs w:val="36"/>
          <w:highlight w:val="none"/>
        </w:rPr>
      </w:pPr>
    </w:p>
    <w:p>
      <w:pPr>
        <w:jc w:val="center"/>
        <w:rPr>
          <w:rFonts w:ascii="楷体" w:hAnsi="楷体" w:eastAsia="楷体" w:cs="楷体"/>
          <w:b/>
          <w:sz w:val="36"/>
          <w:szCs w:val="36"/>
          <w:highlight w:val="none"/>
        </w:rPr>
      </w:pPr>
    </w:p>
    <w:p>
      <w:pPr>
        <w:jc w:val="center"/>
        <w:rPr>
          <w:rFonts w:ascii="楷体" w:hAnsi="楷体" w:eastAsia="楷体" w:cs="楷体"/>
          <w:b/>
          <w:sz w:val="36"/>
          <w:szCs w:val="36"/>
          <w:highlight w:val="none"/>
        </w:rPr>
      </w:pPr>
    </w:p>
    <w:p>
      <w:pPr>
        <w:jc w:val="center"/>
        <w:rPr>
          <w:rFonts w:ascii="楷体" w:hAnsi="楷体" w:eastAsia="楷体" w:cs="楷体"/>
          <w:b/>
          <w:sz w:val="36"/>
          <w:szCs w:val="36"/>
          <w:highlight w:val="none"/>
        </w:rPr>
      </w:pPr>
    </w:p>
    <w:p>
      <w:pPr>
        <w:spacing w:before="156" w:beforeLines="50" w:line="408" w:lineRule="auto"/>
        <w:jc w:val="center"/>
        <w:rPr>
          <w:rFonts w:hint="eastAsia" w:ascii="楷体" w:hAnsi="楷体" w:eastAsia="楷体" w:cs="楷体"/>
          <w:b/>
          <w:bCs/>
          <w:sz w:val="36"/>
          <w:szCs w:val="36"/>
          <w:highlight w:val="none"/>
        </w:rPr>
      </w:pPr>
      <w:r>
        <w:rPr>
          <w:rFonts w:hint="eastAsia" w:ascii="楷体" w:hAnsi="楷体" w:eastAsia="楷体" w:cs="楷体"/>
          <w:bCs/>
          <w:sz w:val="48"/>
          <w:szCs w:val="48"/>
          <w:highlight w:val="none"/>
        </w:rPr>
        <w:br w:type="page"/>
      </w:r>
      <w:r>
        <w:rPr>
          <w:rFonts w:hint="eastAsia" w:ascii="楷体" w:hAnsi="楷体" w:eastAsia="楷体" w:cs="楷体"/>
          <w:b/>
          <w:bCs/>
          <w:sz w:val="36"/>
          <w:szCs w:val="36"/>
          <w:highlight w:val="none"/>
        </w:rPr>
        <w:t>第一部分  协议书</w:t>
      </w:r>
    </w:p>
    <w:p>
      <w:pPr>
        <w:keepNext w:val="0"/>
        <w:keepLines w:val="0"/>
        <w:pageBreakBefore w:val="0"/>
        <w:widowControl w:val="0"/>
        <w:wordWrap/>
        <w:overflowPunct/>
        <w:topLinePunct w:val="0"/>
        <w:autoSpaceDE/>
        <w:autoSpaceDN/>
        <w:bidi w:val="0"/>
        <w:adjustRightInd w:val="0"/>
        <w:snapToGrid w:val="0"/>
        <w:spacing w:line="520" w:lineRule="exact"/>
        <w:ind w:firstLine="480" w:firstLineChars="200"/>
        <w:textAlignment w:val="auto"/>
        <w:rPr>
          <w:rFonts w:hint="eastAsia" w:ascii="楷体" w:hAnsi="楷体" w:eastAsia="楷体" w:cs="楷体"/>
          <w:szCs w:val="24"/>
          <w:highlight w:val="none"/>
          <w:u w:val="single"/>
        </w:rPr>
      </w:pPr>
      <w:r>
        <w:rPr>
          <w:rFonts w:hint="eastAsia" w:ascii="楷体" w:hAnsi="楷体" w:eastAsia="楷体" w:cs="楷体"/>
          <w:szCs w:val="24"/>
          <w:highlight w:val="none"/>
        </w:rPr>
        <w:t>根据《中华人民共和国民法典》及其他有关</w:t>
      </w:r>
      <w:r>
        <w:rPr>
          <w:rFonts w:hint="eastAsia" w:ascii="楷体" w:hAnsi="楷体" w:eastAsia="楷体" w:cs="楷体"/>
          <w:szCs w:val="24"/>
          <w:highlight w:val="none"/>
          <w:lang w:eastAsia="zh-CN"/>
        </w:rPr>
        <w:t>法律</w:t>
      </w:r>
      <w:r>
        <w:rPr>
          <w:rFonts w:hint="eastAsia" w:ascii="楷体" w:hAnsi="楷体" w:eastAsia="楷体" w:cs="楷体"/>
          <w:szCs w:val="24"/>
          <w:highlight w:val="none"/>
        </w:rPr>
        <w:t>、法规，遵循平等、自愿、公平和诚信的原则，双方就下述项目范围与相关服务事项协商一致，订立本合同。</w:t>
      </w:r>
    </w:p>
    <w:p>
      <w:pPr>
        <w:keepNext w:val="0"/>
        <w:keepLines w:val="0"/>
        <w:pageBreakBefore w:val="0"/>
        <w:widowControl w:val="0"/>
        <w:wordWrap/>
        <w:overflowPunct/>
        <w:topLinePunct w:val="0"/>
        <w:autoSpaceDE/>
        <w:autoSpaceDN/>
        <w:bidi w:val="0"/>
        <w:spacing w:line="520" w:lineRule="exact"/>
        <w:textAlignment w:val="auto"/>
        <w:rPr>
          <w:rFonts w:hint="eastAsia" w:ascii="楷体" w:hAnsi="楷体" w:eastAsia="楷体" w:cs="楷体"/>
          <w:b/>
          <w:szCs w:val="24"/>
          <w:highlight w:val="none"/>
        </w:rPr>
      </w:pPr>
      <w:r>
        <w:rPr>
          <w:rFonts w:hint="eastAsia" w:ascii="楷体" w:hAnsi="楷体" w:eastAsia="楷体" w:cs="楷体"/>
          <w:b/>
          <w:szCs w:val="24"/>
          <w:highlight w:val="none"/>
        </w:rPr>
        <w:t>一、项目概况</w:t>
      </w:r>
    </w:p>
    <w:p>
      <w:pPr>
        <w:keepNext w:val="0"/>
        <w:keepLines w:val="0"/>
        <w:pageBreakBefore w:val="0"/>
        <w:widowControl w:val="0"/>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none"/>
        </w:rPr>
      </w:pPr>
      <w:r>
        <w:rPr>
          <w:rFonts w:hint="eastAsia" w:ascii="楷体" w:hAnsi="楷体" w:eastAsia="楷体" w:cs="楷体"/>
          <w:szCs w:val="24"/>
          <w:highlight w:val="none"/>
        </w:rPr>
        <w:t>1.项目名称：</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u w:val="single"/>
          <w:lang w:val="en-US" w:eastAsia="zh-CN"/>
        </w:rPr>
        <w:t xml:space="preserve">  </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rPr>
        <w:t>；</w:t>
      </w:r>
    </w:p>
    <w:p>
      <w:pPr>
        <w:keepNext w:val="0"/>
        <w:keepLines w:val="0"/>
        <w:pageBreakBefore w:val="0"/>
        <w:widowControl w:val="0"/>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none"/>
          <w:u w:val="single"/>
        </w:rPr>
      </w:pPr>
      <w:r>
        <w:rPr>
          <w:rFonts w:hint="eastAsia" w:ascii="楷体" w:hAnsi="楷体" w:eastAsia="楷体" w:cs="楷体"/>
          <w:szCs w:val="24"/>
          <w:highlight w:val="none"/>
        </w:rPr>
        <w:t>2.项目地点：</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u w:val="single"/>
          <w:lang w:val="en-US" w:eastAsia="zh-CN"/>
        </w:rPr>
        <w:t xml:space="preserve">  </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u w:val="none"/>
        </w:rPr>
        <w:t>；</w:t>
      </w:r>
    </w:p>
    <w:p>
      <w:pPr>
        <w:keepNext w:val="0"/>
        <w:keepLines w:val="0"/>
        <w:pageBreakBefore w:val="0"/>
        <w:widowControl w:val="0"/>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none"/>
          <w:u w:val="single"/>
        </w:rPr>
      </w:pPr>
      <w:r>
        <w:rPr>
          <w:rFonts w:hint="eastAsia" w:ascii="楷体" w:hAnsi="楷体" w:eastAsia="楷体" w:cs="楷体"/>
          <w:szCs w:val="24"/>
          <w:highlight w:val="none"/>
        </w:rPr>
        <w:t>3.项目内容：</w:t>
      </w:r>
      <w:r>
        <w:rPr>
          <w:rFonts w:hint="eastAsia" w:ascii="楷体" w:hAnsi="楷体" w:eastAsia="楷体" w:cs="楷体"/>
          <w:szCs w:val="24"/>
          <w:highlight w:val="none"/>
          <w:u w:val="single"/>
          <w:lang w:val="en-US" w:eastAsia="zh-CN"/>
        </w:rPr>
        <w:t xml:space="preserve">                                                </w:t>
      </w:r>
      <w:r>
        <w:rPr>
          <w:rFonts w:hint="eastAsia" w:ascii="楷体" w:hAnsi="楷体" w:eastAsia="楷体" w:cs="楷体"/>
          <w:szCs w:val="24"/>
          <w:highlight w:val="none"/>
        </w:rPr>
        <w:t>。</w:t>
      </w:r>
    </w:p>
    <w:p>
      <w:pPr>
        <w:keepNext w:val="0"/>
        <w:keepLines w:val="0"/>
        <w:pageBreakBefore w:val="0"/>
        <w:widowControl w:val="0"/>
        <w:kinsoku/>
        <w:wordWrap/>
        <w:overflowPunct/>
        <w:topLinePunct w:val="0"/>
        <w:autoSpaceDE/>
        <w:autoSpaceDN/>
        <w:bidi w:val="0"/>
        <w:spacing w:line="520" w:lineRule="exact"/>
        <w:textAlignment w:val="auto"/>
        <w:rPr>
          <w:rFonts w:hint="eastAsia" w:ascii="楷体" w:hAnsi="楷体" w:eastAsia="楷体" w:cs="楷体"/>
          <w:b/>
          <w:szCs w:val="24"/>
          <w:highlight w:val="none"/>
        </w:rPr>
      </w:pPr>
      <w:r>
        <w:rPr>
          <w:rFonts w:hint="eastAsia" w:ascii="楷体" w:hAnsi="楷体" w:eastAsia="楷体" w:cs="楷体"/>
          <w:b/>
          <w:szCs w:val="24"/>
          <w:highlight w:val="none"/>
        </w:rPr>
        <w:t>二、组成本合同的文件</w:t>
      </w:r>
    </w:p>
    <w:p>
      <w:pPr>
        <w:keepNext w:val="0"/>
        <w:keepLines w:val="0"/>
        <w:pageBreakBefore w:val="0"/>
        <w:widowControl w:val="0"/>
        <w:kinsoku/>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none"/>
        </w:rPr>
      </w:pPr>
      <w:r>
        <w:rPr>
          <w:rFonts w:hint="eastAsia" w:ascii="楷体" w:hAnsi="楷体" w:eastAsia="楷体" w:cs="楷体"/>
          <w:szCs w:val="24"/>
          <w:highlight w:val="none"/>
        </w:rPr>
        <w:t>1.协议书；</w:t>
      </w:r>
    </w:p>
    <w:p>
      <w:pPr>
        <w:keepNext w:val="0"/>
        <w:keepLines w:val="0"/>
        <w:pageBreakBefore w:val="0"/>
        <w:widowControl w:val="0"/>
        <w:kinsoku/>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none"/>
        </w:rPr>
      </w:pPr>
      <w:r>
        <w:rPr>
          <w:rFonts w:hint="eastAsia" w:ascii="楷体" w:hAnsi="楷体" w:eastAsia="楷体" w:cs="楷体"/>
          <w:szCs w:val="24"/>
          <w:highlight w:val="none"/>
        </w:rPr>
        <w:t>2.成交通知书、</w:t>
      </w:r>
      <w:r>
        <w:rPr>
          <w:rFonts w:hint="eastAsia" w:ascii="楷体" w:hAnsi="楷体" w:eastAsia="楷体" w:cs="楷体"/>
          <w:szCs w:val="24"/>
          <w:highlight w:val="none"/>
          <w:lang w:eastAsia="zh-CN"/>
        </w:rPr>
        <w:t>投标</w:t>
      </w:r>
      <w:r>
        <w:rPr>
          <w:rFonts w:hint="eastAsia" w:ascii="楷体" w:hAnsi="楷体" w:eastAsia="楷体" w:cs="楷体"/>
          <w:szCs w:val="24"/>
          <w:highlight w:val="none"/>
        </w:rPr>
        <w:t>响应文件、</w:t>
      </w:r>
      <w:r>
        <w:rPr>
          <w:rFonts w:hint="eastAsia" w:ascii="楷体" w:hAnsi="楷体" w:eastAsia="楷体" w:cs="楷体"/>
          <w:szCs w:val="24"/>
          <w:highlight w:val="none"/>
          <w:lang w:eastAsia="zh-CN"/>
        </w:rPr>
        <w:t>投标</w:t>
      </w:r>
      <w:r>
        <w:rPr>
          <w:rFonts w:hint="eastAsia" w:ascii="楷体" w:hAnsi="楷体" w:eastAsia="楷体" w:cs="楷体"/>
          <w:szCs w:val="24"/>
          <w:highlight w:val="none"/>
        </w:rPr>
        <w:t>文件、澄清、</w:t>
      </w:r>
      <w:r>
        <w:rPr>
          <w:rFonts w:hint="eastAsia" w:ascii="楷体" w:hAnsi="楷体" w:eastAsia="楷体" w:cs="楷体"/>
          <w:szCs w:val="24"/>
          <w:highlight w:val="none"/>
          <w:lang w:eastAsia="zh-CN"/>
        </w:rPr>
        <w:t>投标</w:t>
      </w:r>
      <w:r>
        <w:rPr>
          <w:rFonts w:hint="eastAsia" w:ascii="楷体" w:hAnsi="楷体" w:eastAsia="楷体" w:cs="楷体"/>
          <w:szCs w:val="24"/>
          <w:highlight w:val="none"/>
        </w:rPr>
        <w:t>补充文件（或委托书）；</w:t>
      </w:r>
    </w:p>
    <w:p>
      <w:pPr>
        <w:keepNext w:val="0"/>
        <w:keepLines w:val="0"/>
        <w:pageBreakBefore w:val="0"/>
        <w:widowControl w:val="0"/>
        <w:kinsoku/>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none"/>
        </w:rPr>
      </w:pPr>
      <w:r>
        <w:rPr>
          <w:rFonts w:hint="eastAsia" w:ascii="楷体" w:hAnsi="楷体" w:eastAsia="楷体" w:cs="楷体"/>
          <w:szCs w:val="24"/>
          <w:highlight w:val="none"/>
        </w:rPr>
        <w:t>本合同签订后，双方依法签订的补充协议也是本合同文件的组成部分。</w:t>
      </w:r>
    </w:p>
    <w:p>
      <w:pPr>
        <w:keepNext w:val="0"/>
        <w:keepLines w:val="0"/>
        <w:pageBreakBefore w:val="0"/>
        <w:widowControl w:val="0"/>
        <w:kinsoku/>
        <w:wordWrap/>
        <w:overflowPunct/>
        <w:topLinePunct w:val="0"/>
        <w:autoSpaceDE/>
        <w:autoSpaceDN/>
        <w:bidi w:val="0"/>
        <w:spacing w:line="520" w:lineRule="exact"/>
        <w:textAlignment w:val="auto"/>
        <w:rPr>
          <w:rFonts w:hint="eastAsia" w:ascii="楷体" w:hAnsi="楷体" w:eastAsia="楷体" w:cs="楷体"/>
          <w:b/>
          <w:szCs w:val="24"/>
          <w:highlight w:val="none"/>
        </w:rPr>
      </w:pPr>
      <w:r>
        <w:rPr>
          <w:rFonts w:hint="eastAsia" w:ascii="楷体" w:hAnsi="楷体" w:eastAsia="楷体" w:cs="楷体"/>
          <w:b/>
          <w:szCs w:val="24"/>
          <w:highlight w:val="none"/>
        </w:rPr>
        <w:t>三、合同价款</w:t>
      </w:r>
    </w:p>
    <w:p>
      <w:pPr>
        <w:keepNext w:val="0"/>
        <w:keepLines w:val="0"/>
        <w:pageBreakBefore w:val="0"/>
        <w:widowControl w:val="0"/>
        <w:kinsoku/>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none"/>
        </w:rPr>
      </w:pPr>
      <w:r>
        <w:rPr>
          <w:rFonts w:hint="eastAsia" w:ascii="楷体" w:hAnsi="楷体" w:eastAsia="楷体" w:cs="楷体"/>
          <w:szCs w:val="24"/>
          <w:highlight w:val="none"/>
        </w:rPr>
        <w:t>合同总价款为人民币（大写）</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rPr>
        <w:t>（￥</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rPr>
        <w:t>元）。</w:t>
      </w:r>
    </w:p>
    <w:p>
      <w:pPr>
        <w:keepNext w:val="0"/>
        <w:keepLines w:val="0"/>
        <w:pageBreakBefore w:val="0"/>
        <w:widowControl w:val="0"/>
        <w:kinsoku/>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none"/>
        </w:rPr>
      </w:pPr>
      <w:r>
        <w:rPr>
          <w:rFonts w:hint="eastAsia" w:ascii="楷体" w:hAnsi="楷体" w:eastAsia="楷体" w:cs="楷体"/>
          <w:szCs w:val="24"/>
          <w:highlight w:val="none"/>
        </w:rPr>
        <w:t>合同总价包括：房屋租赁费、保险费、税金等其他一切费用。</w:t>
      </w:r>
      <w:r>
        <w:rPr>
          <w:rFonts w:hint="eastAsia" w:ascii="楷体" w:hAnsi="楷体" w:eastAsia="楷体" w:cs="楷体"/>
          <w:szCs w:val="24"/>
          <w:highlight w:val="none"/>
          <w:lang w:eastAsia="zh-CN"/>
        </w:rPr>
        <w:t>租赁期</w:t>
      </w:r>
      <w:r>
        <w:rPr>
          <w:rFonts w:hint="eastAsia" w:ascii="楷体" w:hAnsi="楷体" w:eastAsia="楷体" w:cs="楷体"/>
          <w:szCs w:val="24"/>
          <w:highlight w:val="none"/>
        </w:rPr>
        <w:t>内采购人不再增加任何费用。</w:t>
      </w:r>
    </w:p>
    <w:p>
      <w:pPr>
        <w:keepNext w:val="0"/>
        <w:keepLines w:val="0"/>
        <w:pageBreakBefore w:val="0"/>
        <w:widowControl w:val="0"/>
        <w:kinsoku/>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none"/>
        </w:rPr>
      </w:pPr>
      <w:r>
        <w:rPr>
          <w:rFonts w:hint="eastAsia" w:ascii="楷体" w:hAnsi="楷体" w:eastAsia="楷体" w:cs="楷体"/>
          <w:szCs w:val="24"/>
          <w:highlight w:val="none"/>
        </w:rPr>
        <w:t>合同总价一次性包死，不受市场价格变化因素的影响。</w:t>
      </w:r>
    </w:p>
    <w:p>
      <w:pPr>
        <w:keepNext w:val="0"/>
        <w:keepLines w:val="0"/>
        <w:pageBreakBefore w:val="0"/>
        <w:widowControl w:val="0"/>
        <w:numPr>
          <w:ilvl w:val="0"/>
          <w:numId w:val="8"/>
        </w:numPr>
        <w:kinsoku/>
        <w:wordWrap/>
        <w:overflowPunct/>
        <w:topLinePunct w:val="0"/>
        <w:autoSpaceDE/>
        <w:autoSpaceDN/>
        <w:bidi w:val="0"/>
        <w:adjustRightInd w:val="0"/>
        <w:snapToGrid w:val="0"/>
        <w:spacing w:line="520" w:lineRule="exact"/>
        <w:textAlignment w:val="auto"/>
        <w:rPr>
          <w:rFonts w:hint="eastAsia" w:ascii="楷体" w:hAnsi="楷体" w:eastAsia="楷体" w:cs="楷体"/>
          <w:b/>
          <w:szCs w:val="24"/>
          <w:highlight w:val="none"/>
        </w:rPr>
      </w:pPr>
      <w:r>
        <w:rPr>
          <w:rFonts w:hint="eastAsia" w:ascii="楷体" w:hAnsi="楷体" w:eastAsia="楷体" w:cs="楷体"/>
          <w:b/>
          <w:szCs w:val="24"/>
          <w:highlight w:val="none"/>
        </w:rPr>
        <w:t>付款方式</w:t>
      </w:r>
    </w:p>
    <w:p>
      <w:pPr>
        <w:keepNext w:val="0"/>
        <w:keepLines w:val="0"/>
        <w:pageBreakBefore w:val="0"/>
        <w:widowControl w:val="0"/>
        <w:kinsoku/>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none"/>
          <w:lang w:val="en-US" w:eastAsia="zh-CN"/>
        </w:rPr>
      </w:pPr>
      <w:r>
        <w:rPr>
          <w:rFonts w:hint="eastAsia" w:ascii="楷体" w:hAnsi="楷体" w:eastAsia="楷体" w:cs="楷体"/>
          <w:szCs w:val="24"/>
          <w:highlight w:val="yellow"/>
          <w:lang w:val="en-US" w:eastAsia="zh-CN"/>
        </w:rPr>
        <w:t>合同签订后，按季度支付租赁费（每次付款前提供正规发票），包含租赁期限内所有费用。价格一次性包死，不因市场因素而变化</w:t>
      </w:r>
      <w:r>
        <w:rPr>
          <w:rFonts w:hint="eastAsia" w:ascii="楷体" w:hAnsi="楷体" w:eastAsia="楷体" w:cs="楷体"/>
          <w:szCs w:val="24"/>
          <w:highlight w:val="none"/>
          <w:lang w:val="en-US" w:eastAsia="zh-CN"/>
        </w:rPr>
        <w:t>。</w:t>
      </w:r>
    </w:p>
    <w:p>
      <w:pPr>
        <w:keepNext w:val="0"/>
        <w:keepLines w:val="0"/>
        <w:pageBreakBefore w:val="0"/>
        <w:widowControl w:val="0"/>
        <w:numPr>
          <w:ilvl w:val="0"/>
          <w:numId w:val="8"/>
        </w:numPr>
        <w:kinsoku/>
        <w:wordWrap/>
        <w:overflowPunct/>
        <w:topLinePunct w:val="0"/>
        <w:autoSpaceDE/>
        <w:autoSpaceDN/>
        <w:bidi w:val="0"/>
        <w:adjustRightInd w:val="0"/>
        <w:snapToGrid w:val="0"/>
        <w:spacing w:line="520" w:lineRule="exact"/>
        <w:textAlignment w:val="auto"/>
        <w:rPr>
          <w:rFonts w:hint="eastAsia" w:ascii="楷体" w:hAnsi="楷体" w:eastAsia="楷体" w:cs="楷体"/>
          <w:b/>
          <w:szCs w:val="24"/>
          <w:highlight w:val="none"/>
          <w:lang w:val="en-US" w:eastAsia="zh-CN"/>
        </w:rPr>
      </w:pPr>
      <w:r>
        <w:rPr>
          <w:rFonts w:hint="eastAsia" w:ascii="楷体" w:hAnsi="楷体" w:eastAsia="楷体" w:cs="楷体"/>
          <w:b/>
          <w:szCs w:val="24"/>
          <w:highlight w:val="none"/>
          <w:lang w:val="en-US" w:eastAsia="zh-CN"/>
        </w:rPr>
        <w:t>服务要求</w:t>
      </w:r>
    </w:p>
    <w:p>
      <w:pPr>
        <w:keepNext w:val="0"/>
        <w:keepLines w:val="0"/>
        <w:pageBreakBefore w:val="0"/>
        <w:widowControl w:val="0"/>
        <w:kinsoku/>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yellow"/>
          <w:lang w:val="en-US" w:eastAsia="zh-CN"/>
        </w:rPr>
      </w:pPr>
      <w:r>
        <w:rPr>
          <w:rFonts w:hint="eastAsia" w:ascii="楷体" w:hAnsi="楷体" w:eastAsia="楷体" w:cs="楷体"/>
          <w:szCs w:val="24"/>
          <w:highlight w:val="yellow"/>
          <w:lang w:val="en-US" w:eastAsia="zh-CN"/>
        </w:rPr>
        <w:t>服务地点：西安高新区蓝博公寓B区三楼裙房</w:t>
      </w:r>
    </w:p>
    <w:p>
      <w:pPr>
        <w:keepNext w:val="0"/>
        <w:keepLines w:val="0"/>
        <w:pageBreakBefore w:val="0"/>
        <w:widowControl w:val="0"/>
        <w:kinsoku/>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yellow"/>
          <w:lang w:val="en-US" w:eastAsia="zh-CN"/>
        </w:rPr>
      </w:pPr>
      <w:r>
        <w:rPr>
          <w:rFonts w:hint="eastAsia" w:ascii="楷体" w:hAnsi="楷体" w:eastAsia="楷体" w:cs="楷体"/>
          <w:szCs w:val="24"/>
          <w:highlight w:val="yellow"/>
          <w:lang w:val="en-US" w:eastAsia="zh-CN"/>
        </w:rPr>
        <w:t>交付期：自合同签订之日起5个工作日内完成房屋验收交付</w:t>
      </w:r>
    </w:p>
    <w:p>
      <w:pPr>
        <w:keepNext w:val="0"/>
        <w:keepLines w:val="0"/>
        <w:pageBreakBefore w:val="0"/>
        <w:widowControl w:val="0"/>
        <w:kinsoku/>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yellow"/>
          <w:lang w:val="en-US" w:eastAsia="zh-CN"/>
        </w:rPr>
      </w:pPr>
      <w:r>
        <w:rPr>
          <w:rFonts w:hint="eastAsia" w:ascii="楷体" w:hAnsi="楷体" w:eastAsia="楷体" w:cs="楷体"/>
          <w:szCs w:val="24"/>
          <w:highlight w:val="yellow"/>
          <w:lang w:val="en-US" w:eastAsia="zh-CN"/>
        </w:rPr>
        <w:t>租赁期：12个月</w:t>
      </w:r>
    </w:p>
    <w:p>
      <w:pPr>
        <w:keepNext w:val="0"/>
        <w:keepLines w:val="0"/>
        <w:pageBreakBefore w:val="0"/>
        <w:widowControl w:val="0"/>
        <w:wordWrap/>
        <w:overflowPunct/>
        <w:topLinePunct w:val="0"/>
        <w:autoSpaceDE/>
        <w:autoSpaceDN/>
        <w:bidi w:val="0"/>
        <w:spacing w:line="520" w:lineRule="exact"/>
        <w:textAlignment w:val="auto"/>
        <w:rPr>
          <w:rFonts w:hint="eastAsia" w:ascii="楷体" w:hAnsi="楷体" w:eastAsia="楷体" w:cs="楷体"/>
          <w:b/>
          <w:szCs w:val="24"/>
          <w:highlight w:val="none"/>
        </w:rPr>
      </w:pPr>
      <w:r>
        <w:rPr>
          <w:rFonts w:hint="eastAsia" w:ascii="楷体" w:hAnsi="楷体" w:eastAsia="楷体" w:cs="楷体"/>
          <w:b/>
          <w:highlight w:val="none"/>
          <w:lang w:val="en-US" w:eastAsia="zh-CN"/>
        </w:rPr>
        <w:t>六</w:t>
      </w:r>
      <w:r>
        <w:rPr>
          <w:rFonts w:hint="eastAsia" w:ascii="楷体" w:hAnsi="楷体" w:eastAsia="楷体" w:cs="楷体"/>
          <w:b/>
          <w:highlight w:val="none"/>
        </w:rPr>
        <w:t>、</w:t>
      </w:r>
      <w:r>
        <w:rPr>
          <w:rFonts w:hint="eastAsia" w:ascii="楷体" w:hAnsi="楷体" w:eastAsia="楷体" w:cs="楷体"/>
          <w:b/>
          <w:szCs w:val="24"/>
          <w:highlight w:val="none"/>
        </w:rPr>
        <w:t>双方承诺</w:t>
      </w:r>
    </w:p>
    <w:p>
      <w:pPr>
        <w:keepNext w:val="0"/>
        <w:keepLines w:val="0"/>
        <w:pageBreakBefore w:val="0"/>
        <w:widowControl w:val="0"/>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none"/>
        </w:rPr>
      </w:pPr>
      <w:r>
        <w:rPr>
          <w:rFonts w:hint="eastAsia" w:ascii="楷体" w:hAnsi="楷体" w:eastAsia="楷体" w:cs="楷体"/>
          <w:szCs w:val="24"/>
          <w:highlight w:val="none"/>
        </w:rPr>
        <w:t>1. 供应商向采购人承诺，按照本合同约定提供相关服务。</w:t>
      </w:r>
    </w:p>
    <w:p>
      <w:pPr>
        <w:keepNext w:val="0"/>
        <w:keepLines w:val="0"/>
        <w:pageBreakBefore w:val="0"/>
        <w:widowControl w:val="0"/>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none"/>
        </w:rPr>
      </w:pPr>
      <w:r>
        <w:rPr>
          <w:rFonts w:hint="eastAsia" w:ascii="楷体" w:hAnsi="楷体" w:eastAsia="楷体" w:cs="楷体"/>
          <w:szCs w:val="24"/>
          <w:highlight w:val="none"/>
        </w:rPr>
        <w:t>2. 采购人向供应商承诺，按照本合同约定支付服务款项。</w:t>
      </w:r>
    </w:p>
    <w:p>
      <w:pPr>
        <w:keepNext w:val="0"/>
        <w:keepLines w:val="0"/>
        <w:pageBreakBefore w:val="0"/>
        <w:widowControl w:val="0"/>
        <w:numPr>
          <w:ilvl w:val="0"/>
          <w:numId w:val="0"/>
        </w:numPr>
        <w:tabs>
          <w:tab w:val="left" w:pos="498"/>
        </w:tabs>
        <w:wordWrap/>
        <w:overflowPunct/>
        <w:topLinePunct w:val="0"/>
        <w:autoSpaceDE/>
        <w:autoSpaceDN/>
        <w:bidi w:val="0"/>
        <w:spacing w:line="520" w:lineRule="exact"/>
        <w:jc w:val="left"/>
        <w:textAlignment w:val="auto"/>
        <w:rPr>
          <w:rFonts w:hint="eastAsia" w:ascii="楷体" w:hAnsi="楷体" w:eastAsia="楷体" w:cs="楷体"/>
          <w:b/>
          <w:szCs w:val="24"/>
          <w:highlight w:val="none"/>
        </w:rPr>
      </w:pPr>
      <w:r>
        <w:rPr>
          <w:rFonts w:hint="eastAsia" w:ascii="楷体" w:hAnsi="楷体" w:eastAsia="楷体" w:cs="楷体"/>
          <w:b/>
          <w:szCs w:val="24"/>
          <w:highlight w:val="none"/>
          <w:lang w:val="en-US" w:eastAsia="zh-CN"/>
        </w:rPr>
        <w:t>七</w:t>
      </w:r>
      <w:r>
        <w:rPr>
          <w:rFonts w:hint="eastAsia" w:ascii="楷体" w:hAnsi="楷体" w:eastAsia="楷体" w:cs="楷体"/>
          <w:b/>
          <w:szCs w:val="24"/>
          <w:highlight w:val="none"/>
          <w:lang w:eastAsia="zh-CN"/>
        </w:rPr>
        <w:t>、</w:t>
      </w:r>
      <w:r>
        <w:rPr>
          <w:rFonts w:hint="eastAsia" w:ascii="楷体" w:hAnsi="楷体" w:eastAsia="楷体" w:cs="楷体"/>
          <w:b/>
          <w:szCs w:val="24"/>
          <w:highlight w:val="none"/>
        </w:rPr>
        <w:t>合同争议的解决</w:t>
      </w:r>
    </w:p>
    <w:p>
      <w:pPr>
        <w:keepNext w:val="0"/>
        <w:keepLines w:val="0"/>
        <w:pageBreakBefore w:val="0"/>
        <w:widowControl w:val="0"/>
        <w:numPr>
          <w:ilvl w:val="0"/>
          <w:numId w:val="0"/>
        </w:numPr>
        <w:tabs>
          <w:tab w:val="left" w:pos="498"/>
        </w:tabs>
        <w:wordWrap/>
        <w:overflowPunct/>
        <w:topLinePunct w:val="0"/>
        <w:autoSpaceDE/>
        <w:autoSpaceDN/>
        <w:bidi w:val="0"/>
        <w:spacing w:line="520" w:lineRule="exact"/>
        <w:ind w:firstLine="480" w:firstLineChars="200"/>
        <w:jc w:val="left"/>
        <w:textAlignment w:val="auto"/>
        <w:rPr>
          <w:rFonts w:hint="eastAsia" w:ascii="楷体" w:hAnsi="楷体" w:eastAsia="楷体" w:cs="楷体"/>
          <w:szCs w:val="24"/>
          <w:highlight w:val="none"/>
        </w:rPr>
      </w:pPr>
      <w:r>
        <w:rPr>
          <w:rFonts w:hint="eastAsia" w:ascii="楷体" w:hAnsi="楷体" w:eastAsia="楷体" w:cs="楷体"/>
          <w:szCs w:val="24"/>
          <w:highlight w:val="none"/>
        </w:rPr>
        <w:t>合同执行中发生争议的，当事人双方应协商解决，协商达不成一致时，可向采购人所在地人民法院提请诉讼。</w:t>
      </w:r>
    </w:p>
    <w:p>
      <w:pPr>
        <w:keepNext w:val="0"/>
        <w:keepLines w:val="0"/>
        <w:pageBreakBefore w:val="0"/>
        <w:widowControl w:val="0"/>
        <w:numPr>
          <w:ilvl w:val="0"/>
          <w:numId w:val="0"/>
        </w:numPr>
        <w:tabs>
          <w:tab w:val="left" w:pos="498"/>
        </w:tabs>
        <w:wordWrap/>
        <w:overflowPunct/>
        <w:topLinePunct w:val="0"/>
        <w:autoSpaceDE/>
        <w:autoSpaceDN/>
        <w:bidi w:val="0"/>
        <w:spacing w:line="520" w:lineRule="exact"/>
        <w:ind w:leftChars="0"/>
        <w:jc w:val="left"/>
        <w:textAlignment w:val="auto"/>
        <w:rPr>
          <w:rFonts w:hint="eastAsia" w:ascii="楷体" w:hAnsi="楷体" w:eastAsia="楷体" w:cs="楷体"/>
          <w:b/>
          <w:bCs/>
          <w:szCs w:val="24"/>
          <w:highlight w:val="none"/>
        </w:rPr>
      </w:pPr>
      <w:r>
        <w:rPr>
          <w:rFonts w:hint="eastAsia" w:ascii="楷体" w:hAnsi="楷体" w:eastAsia="楷体" w:cs="楷体"/>
          <w:b/>
          <w:bCs/>
          <w:szCs w:val="24"/>
          <w:highlight w:val="none"/>
          <w:lang w:val="en-US" w:eastAsia="zh-CN"/>
        </w:rPr>
        <w:t>八</w:t>
      </w:r>
      <w:r>
        <w:rPr>
          <w:rFonts w:hint="eastAsia" w:ascii="楷体" w:hAnsi="楷体" w:eastAsia="楷体" w:cs="楷体"/>
          <w:b/>
          <w:bCs/>
          <w:szCs w:val="24"/>
          <w:highlight w:val="none"/>
          <w:lang w:eastAsia="zh-CN"/>
        </w:rPr>
        <w:t>、</w:t>
      </w:r>
      <w:r>
        <w:rPr>
          <w:rFonts w:hint="eastAsia" w:ascii="楷体" w:hAnsi="楷体" w:eastAsia="楷体" w:cs="楷体"/>
          <w:b/>
          <w:bCs/>
          <w:szCs w:val="24"/>
          <w:highlight w:val="none"/>
        </w:rPr>
        <w:t>不可抗力情况下的免责约定</w:t>
      </w:r>
    </w:p>
    <w:p>
      <w:pPr>
        <w:keepNext w:val="0"/>
        <w:keepLines w:val="0"/>
        <w:pageBreakBefore w:val="0"/>
        <w:widowControl w:val="0"/>
        <w:numPr>
          <w:ilvl w:val="0"/>
          <w:numId w:val="0"/>
        </w:numPr>
        <w:tabs>
          <w:tab w:val="left" w:pos="498"/>
        </w:tabs>
        <w:wordWrap/>
        <w:overflowPunct/>
        <w:topLinePunct w:val="0"/>
        <w:autoSpaceDE/>
        <w:autoSpaceDN/>
        <w:bidi w:val="0"/>
        <w:spacing w:line="520" w:lineRule="exact"/>
        <w:ind w:leftChars="0" w:firstLine="480" w:firstLineChars="200"/>
        <w:jc w:val="left"/>
        <w:textAlignment w:val="auto"/>
        <w:rPr>
          <w:rFonts w:hint="eastAsia" w:ascii="楷体" w:hAnsi="楷体" w:eastAsia="楷体" w:cs="楷体"/>
          <w:szCs w:val="24"/>
          <w:highlight w:val="none"/>
        </w:rPr>
      </w:pPr>
      <w:r>
        <w:rPr>
          <w:rFonts w:hint="eastAsia" w:ascii="楷体" w:hAnsi="楷体" w:eastAsia="楷体" w:cs="楷体"/>
          <w:szCs w:val="24"/>
          <w:highlight w:val="none"/>
        </w:rPr>
        <w:t>双方约定不可抗力情况包括：五级以上地震、大风、大雨、大雪。</w:t>
      </w:r>
    </w:p>
    <w:p>
      <w:pPr>
        <w:keepNext w:val="0"/>
        <w:keepLines w:val="0"/>
        <w:pageBreakBefore w:val="0"/>
        <w:widowControl w:val="0"/>
        <w:tabs>
          <w:tab w:val="left" w:pos="498"/>
        </w:tabs>
        <w:wordWrap/>
        <w:overflowPunct/>
        <w:topLinePunct w:val="0"/>
        <w:autoSpaceDE/>
        <w:autoSpaceDN/>
        <w:bidi w:val="0"/>
        <w:spacing w:line="520" w:lineRule="exact"/>
        <w:jc w:val="left"/>
        <w:textAlignment w:val="auto"/>
        <w:rPr>
          <w:rFonts w:hint="eastAsia" w:ascii="楷体" w:hAnsi="楷体" w:eastAsia="楷体" w:cs="楷体"/>
          <w:b/>
          <w:szCs w:val="24"/>
          <w:highlight w:val="none"/>
        </w:rPr>
      </w:pPr>
      <w:r>
        <w:rPr>
          <w:rFonts w:hint="eastAsia" w:ascii="楷体" w:hAnsi="楷体" w:eastAsia="楷体" w:cs="楷体"/>
          <w:b/>
          <w:szCs w:val="24"/>
          <w:highlight w:val="none"/>
          <w:lang w:val="en-US" w:eastAsia="zh-CN"/>
        </w:rPr>
        <w:t>九、</w:t>
      </w:r>
      <w:r>
        <w:rPr>
          <w:rFonts w:hint="eastAsia" w:ascii="楷体" w:hAnsi="楷体" w:eastAsia="楷体" w:cs="楷体"/>
          <w:szCs w:val="24"/>
          <w:highlight w:val="none"/>
        </w:rPr>
        <w:t xml:space="preserve">合同执行中发生争议的，当事人双方应协商解决，协商达不成一致时，双方同意向西安市仲裁委员会申请仲裁。   </w:t>
      </w:r>
    </w:p>
    <w:p>
      <w:pPr>
        <w:keepNext w:val="0"/>
        <w:keepLines w:val="0"/>
        <w:pageBreakBefore w:val="0"/>
        <w:widowControl w:val="0"/>
        <w:wordWrap/>
        <w:overflowPunct/>
        <w:topLinePunct w:val="0"/>
        <w:autoSpaceDE/>
        <w:autoSpaceDN/>
        <w:bidi w:val="0"/>
        <w:spacing w:line="520" w:lineRule="exact"/>
        <w:textAlignment w:val="auto"/>
        <w:rPr>
          <w:rFonts w:hint="eastAsia" w:ascii="楷体" w:hAnsi="楷体" w:eastAsia="楷体" w:cs="楷体"/>
          <w:szCs w:val="24"/>
          <w:highlight w:val="none"/>
        </w:rPr>
      </w:pPr>
      <w:r>
        <w:rPr>
          <w:rFonts w:hint="eastAsia" w:ascii="楷体" w:hAnsi="楷体" w:eastAsia="楷体" w:cs="楷体"/>
          <w:b/>
          <w:bCs/>
          <w:szCs w:val="24"/>
          <w:highlight w:val="none"/>
          <w:lang w:val="en-US" w:eastAsia="zh-CN"/>
        </w:rPr>
        <w:t>十</w:t>
      </w:r>
      <w:r>
        <w:rPr>
          <w:rFonts w:hint="eastAsia" w:ascii="楷体" w:hAnsi="楷体" w:eastAsia="楷体" w:cs="楷体"/>
          <w:b/>
          <w:bCs/>
          <w:szCs w:val="24"/>
          <w:highlight w:val="none"/>
          <w:lang w:eastAsia="zh-CN"/>
        </w:rPr>
        <w:t>、</w:t>
      </w:r>
      <w:r>
        <w:rPr>
          <w:rFonts w:hint="eastAsia" w:ascii="楷体" w:hAnsi="楷体" w:eastAsia="楷体" w:cs="楷体"/>
          <w:szCs w:val="24"/>
          <w:highlight w:val="none"/>
        </w:rPr>
        <w:t>除本合同约定，合同一经签订，不得擅自变更、中止或者终止合同。对确需变更、调整或者中止、终止合同的，应按规定履行相应的手续。</w:t>
      </w:r>
    </w:p>
    <w:p>
      <w:pPr>
        <w:keepNext w:val="0"/>
        <w:keepLines w:val="0"/>
        <w:pageBreakBefore w:val="0"/>
        <w:widowControl w:val="0"/>
        <w:wordWrap/>
        <w:overflowPunct/>
        <w:topLinePunct w:val="0"/>
        <w:autoSpaceDE/>
        <w:autoSpaceDN/>
        <w:bidi w:val="0"/>
        <w:spacing w:line="520" w:lineRule="exact"/>
        <w:textAlignment w:val="auto"/>
        <w:rPr>
          <w:rFonts w:hint="eastAsia" w:ascii="楷体" w:hAnsi="楷体" w:eastAsia="楷体" w:cs="楷体"/>
          <w:szCs w:val="24"/>
          <w:highlight w:val="none"/>
        </w:rPr>
      </w:pPr>
      <w:r>
        <w:rPr>
          <w:rFonts w:hint="eastAsia" w:ascii="楷体" w:hAnsi="楷体" w:eastAsia="楷体" w:cs="楷体"/>
          <w:b/>
          <w:szCs w:val="24"/>
          <w:highlight w:val="none"/>
          <w:lang w:val="en-US" w:eastAsia="zh-CN"/>
        </w:rPr>
        <w:t>十一</w:t>
      </w:r>
      <w:r>
        <w:rPr>
          <w:rFonts w:hint="eastAsia" w:ascii="楷体" w:hAnsi="楷体" w:eastAsia="楷体" w:cs="楷体"/>
          <w:b/>
          <w:szCs w:val="24"/>
          <w:highlight w:val="none"/>
        </w:rPr>
        <w:t>、违约责任</w:t>
      </w:r>
      <w:r>
        <w:rPr>
          <w:rFonts w:hint="eastAsia" w:ascii="楷体" w:hAnsi="楷体" w:eastAsia="楷体" w:cs="楷体"/>
          <w:szCs w:val="24"/>
          <w:highlight w:val="none"/>
        </w:rPr>
        <w:t>按《</w:t>
      </w:r>
      <w:r>
        <w:rPr>
          <w:rFonts w:hint="eastAsia" w:ascii="楷体" w:hAnsi="楷体" w:eastAsia="楷体" w:cs="楷体"/>
          <w:szCs w:val="24"/>
          <w:highlight w:val="none"/>
          <w:lang w:val="en-US" w:eastAsia="zh-CN"/>
        </w:rPr>
        <w:t>民法典</w:t>
      </w:r>
      <w:r>
        <w:rPr>
          <w:rFonts w:hint="eastAsia" w:ascii="楷体" w:hAnsi="楷体" w:eastAsia="楷体" w:cs="楷体"/>
          <w:szCs w:val="24"/>
          <w:highlight w:val="none"/>
        </w:rPr>
        <w:t>》中的相关条款和本合同的约定执行。</w:t>
      </w:r>
    </w:p>
    <w:p>
      <w:pPr>
        <w:keepNext w:val="0"/>
        <w:keepLines w:val="0"/>
        <w:pageBreakBefore w:val="0"/>
        <w:widowControl w:val="0"/>
        <w:wordWrap/>
        <w:overflowPunct/>
        <w:topLinePunct w:val="0"/>
        <w:autoSpaceDE/>
        <w:autoSpaceDN/>
        <w:bidi w:val="0"/>
        <w:spacing w:line="520" w:lineRule="exact"/>
        <w:textAlignment w:val="auto"/>
        <w:rPr>
          <w:rFonts w:hint="eastAsia" w:ascii="楷体" w:hAnsi="楷体" w:eastAsia="楷体" w:cs="楷体"/>
          <w:szCs w:val="24"/>
          <w:highlight w:val="none"/>
        </w:rPr>
      </w:pPr>
      <w:r>
        <w:rPr>
          <w:rFonts w:hint="eastAsia" w:ascii="楷体" w:hAnsi="楷体" w:eastAsia="楷体" w:cs="楷体"/>
          <w:szCs w:val="24"/>
          <w:highlight w:val="none"/>
        </w:rPr>
        <w:t>未按合同或</w:t>
      </w:r>
      <w:r>
        <w:rPr>
          <w:rFonts w:hint="eastAsia" w:ascii="楷体" w:hAnsi="楷体" w:eastAsia="楷体" w:cs="楷体"/>
          <w:szCs w:val="24"/>
          <w:highlight w:val="none"/>
          <w:lang w:eastAsia="zh-CN"/>
        </w:rPr>
        <w:t>投标</w:t>
      </w:r>
      <w:r>
        <w:rPr>
          <w:rFonts w:hint="eastAsia" w:ascii="楷体" w:hAnsi="楷体" w:eastAsia="楷体" w:cs="楷体"/>
          <w:szCs w:val="24"/>
          <w:highlight w:val="none"/>
        </w:rPr>
        <w:t>文件要求提供</w:t>
      </w:r>
      <w:r>
        <w:rPr>
          <w:rFonts w:hint="eastAsia" w:ascii="楷体" w:hAnsi="楷体" w:eastAsia="楷体" w:cs="楷体"/>
          <w:szCs w:val="24"/>
          <w:highlight w:val="none"/>
          <w:lang w:eastAsia="zh-CN"/>
        </w:rPr>
        <w:t>服务</w:t>
      </w:r>
      <w:r>
        <w:rPr>
          <w:rFonts w:hint="eastAsia" w:ascii="楷体" w:hAnsi="楷体" w:eastAsia="楷体" w:cs="楷体"/>
          <w:szCs w:val="24"/>
          <w:highlight w:val="none"/>
        </w:rPr>
        <w:t>质量不能满足采购人技术要求，采购人有权终止合同，甚至对供应商违约行为进行追究。</w:t>
      </w:r>
    </w:p>
    <w:p>
      <w:pPr>
        <w:keepNext w:val="0"/>
        <w:keepLines w:val="0"/>
        <w:pageBreakBefore w:val="0"/>
        <w:widowControl w:val="0"/>
        <w:wordWrap/>
        <w:overflowPunct/>
        <w:topLinePunct w:val="0"/>
        <w:autoSpaceDE/>
        <w:autoSpaceDN/>
        <w:bidi w:val="0"/>
        <w:spacing w:line="520" w:lineRule="exact"/>
        <w:textAlignment w:val="auto"/>
        <w:rPr>
          <w:rFonts w:hint="eastAsia" w:ascii="楷体" w:hAnsi="楷体" w:eastAsia="楷体" w:cs="楷体"/>
          <w:szCs w:val="24"/>
          <w:highlight w:val="none"/>
        </w:rPr>
      </w:pPr>
      <w:r>
        <w:rPr>
          <w:rFonts w:hint="eastAsia" w:ascii="楷体" w:hAnsi="楷体" w:eastAsia="楷体" w:cs="楷体"/>
          <w:b/>
          <w:szCs w:val="24"/>
          <w:highlight w:val="none"/>
          <w:lang w:val="en-US" w:eastAsia="zh-CN"/>
        </w:rPr>
        <w:t>十二</w:t>
      </w:r>
      <w:r>
        <w:rPr>
          <w:rFonts w:hint="eastAsia" w:ascii="楷体" w:hAnsi="楷体" w:eastAsia="楷体" w:cs="楷体"/>
          <w:b/>
          <w:szCs w:val="24"/>
          <w:highlight w:val="none"/>
        </w:rPr>
        <w:t>、其他（</w:t>
      </w:r>
      <w:r>
        <w:rPr>
          <w:rFonts w:hint="eastAsia" w:ascii="楷体" w:hAnsi="楷体" w:eastAsia="楷体" w:cs="楷体"/>
          <w:szCs w:val="24"/>
          <w:highlight w:val="none"/>
        </w:rPr>
        <w:t>在合同中具体明确）</w:t>
      </w:r>
    </w:p>
    <w:p>
      <w:pPr>
        <w:keepNext w:val="0"/>
        <w:keepLines w:val="0"/>
        <w:pageBreakBefore w:val="0"/>
        <w:widowControl w:val="0"/>
        <w:wordWrap/>
        <w:overflowPunct/>
        <w:topLinePunct w:val="0"/>
        <w:autoSpaceDE/>
        <w:autoSpaceDN/>
        <w:bidi w:val="0"/>
        <w:spacing w:line="520" w:lineRule="exact"/>
        <w:textAlignment w:val="auto"/>
        <w:rPr>
          <w:rFonts w:hint="eastAsia" w:ascii="楷体" w:hAnsi="楷体" w:eastAsia="楷体" w:cs="楷体"/>
          <w:b/>
          <w:szCs w:val="24"/>
          <w:highlight w:val="none"/>
        </w:rPr>
      </w:pPr>
      <w:r>
        <w:rPr>
          <w:rFonts w:hint="eastAsia" w:ascii="楷体" w:hAnsi="楷体" w:eastAsia="楷体" w:cs="楷体"/>
          <w:b/>
          <w:szCs w:val="24"/>
          <w:highlight w:val="none"/>
          <w:lang w:val="en-US" w:eastAsia="zh-CN"/>
        </w:rPr>
        <w:t>十三</w:t>
      </w:r>
      <w:r>
        <w:rPr>
          <w:rFonts w:hint="eastAsia" w:ascii="楷体" w:hAnsi="楷体" w:eastAsia="楷体" w:cs="楷体"/>
          <w:b/>
          <w:szCs w:val="24"/>
          <w:highlight w:val="none"/>
        </w:rPr>
        <w:t>、合同订立</w:t>
      </w:r>
    </w:p>
    <w:p>
      <w:pPr>
        <w:keepNext w:val="0"/>
        <w:keepLines w:val="0"/>
        <w:pageBreakBefore w:val="0"/>
        <w:widowControl w:val="0"/>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none"/>
        </w:rPr>
      </w:pPr>
      <w:r>
        <w:rPr>
          <w:rFonts w:hint="eastAsia" w:ascii="楷体" w:hAnsi="楷体" w:eastAsia="楷体" w:cs="楷体"/>
          <w:szCs w:val="24"/>
          <w:highlight w:val="none"/>
        </w:rPr>
        <w:t>1. 订立时间：</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rPr>
        <w:t>年</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rPr>
        <w:t>月</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rPr>
        <w:t>日。</w:t>
      </w:r>
    </w:p>
    <w:p>
      <w:pPr>
        <w:keepNext w:val="0"/>
        <w:keepLines w:val="0"/>
        <w:pageBreakBefore w:val="0"/>
        <w:widowControl w:val="0"/>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none"/>
        </w:rPr>
      </w:pPr>
      <w:r>
        <w:rPr>
          <w:rFonts w:hint="eastAsia" w:ascii="楷体" w:hAnsi="楷体" w:eastAsia="楷体" w:cs="楷体"/>
          <w:szCs w:val="24"/>
          <w:highlight w:val="none"/>
        </w:rPr>
        <w:t>2. 订立地点：</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rPr>
        <w:t>。</w:t>
      </w:r>
    </w:p>
    <w:p>
      <w:pPr>
        <w:keepNext w:val="0"/>
        <w:keepLines w:val="0"/>
        <w:pageBreakBefore w:val="0"/>
        <w:widowControl w:val="0"/>
        <w:tabs>
          <w:tab w:val="left" w:pos="980"/>
        </w:tabs>
        <w:kinsoku w:val="0"/>
        <w:wordWrap/>
        <w:overflowPunct/>
        <w:topLinePunct w:val="0"/>
        <w:autoSpaceDE/>
        <w:autoSpaceDN/>
        <w:bidi w:val="0"/>
        <w:spacing w:line="520" w:lineRule="exact"/>
        <w:ind w:firstLine="480" w:firstLineChars="200"/>
        <w:textAlignment w:val="auto"/>
        <w:rPr>
          <w:rFonts w:hint="eastAsia" w:ascii="楷体" w:hAnsi="楷体" w:eastAsia="楷体" w:cs="楷体"/>
          <w:szCs w:val="24"/>
          <w:highlight w:val="none"/>
        </w:rPr>
      </w:pPr>
      <w:r>
        <w:rPr>
          <w:rFonts w:hint="eastAsia" w:ascii="楷体" w:hAnsi="楷体" w:eastAsia="楷体" w:cs="楷体"/>
          <w:szCs w:val="24"/>
          <w:highlight w:val="none"/>
        </w:rPr>
        <w:t>3. 本合同一式</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rPr>
        <w:t>份，具有同等</w:t>
      </w:r>
      <w:r>
        <w:rPr>
          <w:rFonts w:hint="eastAsia" w:ascii="楷体" w:hAnsi="楷体" w:eastAsia="楷体" w:cs="楷体"/>
          <w:szCs w:val="24"/>
          <w:highlight w:val="none"/>
          <w:lang w:eastAsia="zh-CN"/>
        </w:rPr>
        <w:t>法律</w:t>
      </w:r>
      <w:r>
        <w:rPr>
          <w:rFonts w:hint="eastAsia" w:ascii="楷体" w:hAnsi="楷体" w:eastAsia="楷体" w:cs="楷体"/>
          <w:szCs w:val="24"/>
          <w:highlight w:val="none"/>
        </w:rPr>
        <w:t>效力，双方各执</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rPr>
        <w:t>份，监管部门备案壹份、采购代理机构存档壹份。各方签字盖章后生效，合同执行完毕自动失效。（合同的服务承诺则长期有效）。</w:t>
      </w:r>
    </w:p>
    <w:p>
      <w:pPr>
        <w:keepNext w:val="0"/>
        <w:keepLines w:val="0"/>
        <w:pageBreakBefore w:val="0"/>
        <w:widowControl w:val="0"/>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none"/>
        </w:rPr>
      </w:pPr>
      <w:r>
        <w:rPr>
          <w:rFonts w:hint="eastAsia" w:ascii="楷体" w:hAnsi="楷体" w:eastAsia="楷体" w:cs="楷体"/>
          <w:szCs w:val="24"/>
          <w:highlight w:val="none"/>
        </w:rPr>
        <w:t>采购人：</w:t>
      </w:r>
      <w:r>
        <w:rPr>
          <w:rFonts w:hint="eastAsia" w:ascii="楷体" w:hAnsi="楷体" w:eastAsia="楷体" w:cs="楷体"/>
          <w:szCs w:val="24"/>
          <w:highlight w:val="none"/>
          <w:u w:val="single"/>
        </w:rPr>
        <w:t xml:space="preserve">   （盖章）         </w:t>
      </w:r>
      <w:r>
        <w:rPr>
          <w:rFonts w:hint="eastAsia" w:ascii="楷体" w:hAnsi="楷体" w:eastAsia="楷体" w:cs="楷体"/>
          <w:szCs w:val="24"/>
          <w:highlight w:val="none"/>
        </w:rPr>
        <w:t xml:space="preserve">       供应商：</w:t>
      </w:r>
      <w:r>
        <w:rPr>
          <w:rFonts w:hint="eastAsia" w:ascii="楷体" w:hAnsi="楷体" w:eastAsia="楷体" w:cs="楷体"/>
          <w:szCs w:val="24"/>
          <w:highlight w:val="none"/>
          <w:u w:val="single"/>
        </w:rPr>
        <w:t xml:space="preserve">   （盖章）          </w:t>
      </w:r>
    </w:p>
    <w:p>
      <w:pPr>
        <w:keepNext w:val="0"/>
        <w:keepLines w:val="0"/>
        <w:pageBreakBefore w:val="0"/>
        <w:widowControl w:val="0"/>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none"/>
        </w:rPr>
      </w:pPr>
      <w:r>
        <w:rPr>
          <w:rFonts w:hint="eastAsia" w:ascii="楷体" w:hAnsi="楷体" w:eastAsia="楷体" w:cs="楷体"/>
          <w:szCs w:val="24"/>
          <w:highlight w:val="none"/>
        </w:rPr>
        <w:t>地  址：</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rPr>
        <w:t xml:space="preserve">       地  址：</w:t>
      </w:r>
      <w:r>
        <w:rPr>
          <w:rFonts w:hint="eastAsia" w:ascii="楷体" w:hAnsi="楷体" w:eastAsia="楷体" w:cs="楷体"/>
          <w:szCs w:val="24"/>
          <w:highlight w:val="none"/>
          <w:u w:val="single"/>
        </w:rPr>
        <w:t xml:space="preserve">                     </w:t>
      </w:r>
    </w:p>
    <w:p>
      <w:pPr>
        <w:keepNext w:val="0"/>
        <w:keepLines w:val="0"/>
        <w:pageBreakBefore w:val="0"/>
        <w:widowControl w:val="0"/>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none"/>
        </w:rPr>
      </w:pPr>
      <w:r>
        <w:rPr>
          <w:rFonts w:hint="eastAsia" w:ascii="楷体" w:hAnsi="楷体" w:eastAsia="楷体" w:cs="楷体"/>
          <w:szCs w:val="24"/>
          <w:highlight w:val="none"/>
        </w:rPr>
        <w:t>法定代表人或其授权                 法定代表人或其授权</w:t>
      </w:r>
    </w:p>
    <w:p>
      <w:pPr>
        <w:keepNext w:val="0"/>
        <w:keepLines w:val="0"/>
        <w:pageBreakBefore w:val="0"/>
        <w:widowControl w:val="0"/>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none"/>
        </w:rPr>
      </w:pPr>
      <w:r>
        <w:rPr>
          <w:rFonts w:hint="eastAsia" w:ascii="楷体" w:hAnsi="楷体" w:eastAsia="楷体" w:cs="楷体"/>
          <w:szCs w:val="24"/>
          <w:highlight w:val="none"/>
        </w:rPr>
        <w:t>的代理人：</w:t>
      </w:r>
      <w:r>
        <w:rPr>
          <w:rFonts w:hint="eastAsia" w:ascii="楷体" w:hAnsi="楷体" w:eastAsia="楷体" w:cs="楷体"/>
          <w:szCs w:val="24"/>
          <w:highlight w:val="none"/>
          <w:u w:val="single"/>
        </w:rPr>
        <w:t>（签字</w:t>
      </w:r>
      <w:r>
        <w:rPr>
          <w:rFonts w:hint="eastAsia" w:ascii="楷体" w:hAnsi="楷体" w:eastAsia="楷体" w:cs="楷体"/>
          <w:szCs w:val="24"/>
          <w:highlight w:val="none"/>
          <w:u w:val="single"/>
          <w:lang w:eastAsia="zh-CN"/>
        </w:rPr>
        <w:t>或盖章</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rPr>
        <w:t xml:space="preserve">       的代理人：</w:t>
      </w:r>
      <w:r>
        <w:rPr>
          <w:rFonts w:hint="eastAsia" w:ascii="楷体" w:hAnsi="楷体" w:eastAsia="楷体" w:cs="楷体"/>
          <w:szCs w:val="24"/>
          <w:highlight w:val="none"/>
          <w:u w:val="single"/>
        </w:rPr>
        <w:t>（签字</w:t>
      </w:r>
      <w:r>
        <w:rPr>
          <w:rFonts w:hint="eastAsia" w:ascii="楷体" w:hAnsi="楷体" w:eastAsia="楷体" w:cs="楷体"/>
          <w:szCs w:val="24"/>
          <w:highlight w:val="none"/>
          <w:u w:val="single"/>
          <w:lang w:eastAsia="zh-CN"/>
        </w:rPr>
        <w:t>或盖章</w:t>
      </w:r>
      <w:r>
        <w:rPr>
          <w:rFonts w:hint="eastAsia" w:ascii="楷体" w:hAnsi="楷体" w:eastAsia="楷体" w:cs="楷体"/>
          <w:szCs w:val="24"/>
          <w:highlight w:val="none"/>
          <w:u w:val="single"/>
        </w:rPr>
        <w:t xml:space="preserve">）     </w:t>
      </w:r>
    </w:p>
    <w:p>
      <w:pPr>
        <w:keepNext w:val="0"/>
        <w:keepLines w:val="0"/>
        <w:pageBreakBefore w:val="0"/>
        <w:widowControl w:val="0"/>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none"/>
        </w:rPr>
      </w:pPr>
      <w:r>
        <w:rPr>
          <w:rFonts w:hint="eastAsia" w:ascii="楷体" w:hAnsi="楷体" w:eastAsia="楷体" w:cs="楷体"/>
          <w:szCs w:val="24"/>
          <w:highlight w:val="none"/>
        </w:rPr>
        <w:t>开户银行：</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rPr>
        <w:t xml:space="preserve">        开户银行：</w:t>
      </w:r>
      <w:r>
        <w:rPr>
          <w:rFonts w:hint="eastAsia" w:ascii="楷体" w:hAnsi="楷体" w:eastAsia="楷体" w:cs="楷体"/>
          <w:szCs w:val="24"/>
          <w:highlight w:val="none"/>
          <w:u w:val="single"/>
        </w:rPr>
        <w:t xml:space="preserve">                   </w:t>
      </w:r>
    </w:p>
    <w:p>
      <w:pPr>
        <w:keepNext w:val="0"/>
        <w:keepLines w:val="0"/>
        <w:pageBreakBefore w:val="0"/>
        <w:widowControl w:val="0"/>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none"/>
        </w:rPr>
      </w:pPr>
      <w:r>
        <w:rPr>
          <w:rFonts w:hint="eastAsia" w:ascii="楷体" w:hAnsi="楷体" w:eastAsia="楷体" w:cs="楷体"/>
          <w:szCs w:val="24"/>
          <w:highlight w:val="none"/>
        </w:rPr>
        <w:t>账号：</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rPr>
        <w:t xml:space="preserve">       账号：</w:t>
      </w:r>
      <w:r>
        <w:rPr>
          <w:rFonts w:hint="eastAsia" w:ascii="楷体" w:hAnsi="楷体" w:eastAsia="楷体" w:cs="楷体"/>
          <w:szCs w:val="24"/>
          <w:highlight w:val="none"/>
          <w:u w:val="single"/>
        </w:rPr>
        <w:t xml:space="preserve">                       </w:t>
      </w:r>
    </w:p>
    <w:p>
      <w:pPr>
        <w:keepNext w:val="0"/>
        <w:keepLines w:val="0"/>
        <w:pageBreakBefore w:val="0"/>
        <w:widowControl w:val="0"/>
        <w:wordWrap/>
        <w:overflowPunct/>
        <w:topLinePunct w:val="0"/>
        <w:autoSpaceDE/>
        <w:autoSpaceDN/>
        <w:bidi w:val="0"/>
        <w:adjustRightInd w:val="0"/>
        <w:snapToGrid w:val="0"/>
        <w:spacing w:line="520" w:lineRule="exact"/>
        <w:ind w:firstLine="475" w:firstLineChars="198"/>
        <w:textAlignment w:val="auto"/>
        <w:rPr>
          <w:rFonts w:ascii="楷体" w:hAnsi="楷体" w:eastAsia="楷体" w:cs="楷体"/>
          <w:szCs w:val="22"/>
          <w:highlight w:val="none"/>
        </w:rPr>
      </w:pPr>
      <w:r>
        <w:rPr>
          <w:rFonts w:hint="eastAsia" w:ascii="楷体" w:hAnsi="楷体" w:eastAsia="楷体" w:cs="楷体"/>
          <w:szCs w:val="24"/>
          <w:highlight w:val="none"/>
        </w:rPr>
        <w:t>电话：</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rPr>
        <w:t xml:space="preserve">       电话：</w:t>
      </w:r>
      <w:r>
        <w:rPr>
          <w:rFonts w:hint="eastAsia" w:ascii="楷体" w:hAnsi="楷体" w:eastAsia="楷体" w:cs="楷体"/>
          <w:szCs w:val="24"/>
          <w:highlight w:val="none"/>
          <w:u w:val="single"/>
        </w:rPr>
        <w:t xml:space="preserve">                       </w:t>
      </w:r>
    </w:p>
    <w:p>
      <w:pPr>
        <w:pStyle w:val="23"/>
        <w:rPr>
          <w:rFonts w:ascii="楷体" w:hAnsi="楷体" w:eastAsia="楷体" w:cs="楷体"/>
          <w:szCs w:val="22"/>
          <w:highlight w:val="none"/>
        </w:rPr>
      </w:pPr>
    </w:p>
    <w:p>
      <w:pPr>
        <w:pStyle w:val="3"/>
        <w:numPr>
          <w:ilvl w:val="0"/>
          <w:numId w:val="0"/>
        </w:numPr>
        <w:jc w:val="center"/>
        <w:rPr>
          <w:highlight w:val="none"/>
        </w:rPr>
      </w:pPr>
      <w:r>
        <w:rPr>
          <w:rFonts w:hint="eastAsia" w:ascii="楷体" w:hAnsi="楷体" w:eastAsia="楷体" w:cs="楷体"/>
          <w:sz w:val="24"/>
          <w:highlight w:val="none"/>
          <w:u w:val="single"/>
        </w:rPr>
        <w:br w:type="page"/>
      </w:r>
      <w:bookmarkStart w:id="56" w:name="_Toc9053"/>
      <w:bookmarkStart w:id="57" w:name="_Toc31520"/>
      <w:bookmarkStart w:id="58" w:name="_Toc8333"/>
      <w:bookmarkStart w:id="59" w:name="_Toc26466"/>
      <w:bookmarkStart w:id="60" w:name="_Toc31683"/>
      <w:bookmarkStart w:id="61" w:name="_Toc26595"/>
      <w:bookmarkStart w:id="62" w:name="_Toc19246"/>
      <w:bookmarkStart w:id="63" w:name="_Toc19199"/>
      <w:bookmarkStart w:id="64" w:name="_Toc29888"/>
      <w:bookmarkStart w:id="65" w:name="_Toc20230"/>
      <w:bookmarkStart w:id="66" w:name="_Toc426457696"/>
      <w:bookmarkStart w:id="67" w:name="_Toc389582037"/>
      <w:r>
        <w:rPr>
          <w:rFonts w:hint="eastAsia" w:ascii="楷体" w:hAnsi="楷体" w:eastAsia="楷体" w:cs="楷体"/>
          <w:sz w:val="36"/>
          <w:szCs w:val="36"/>
          <w:highlight w:val="none"/>
          <w:lang w:val="en-US" w:eastAsia="zh-CN"/>
        </w:rPr>
        <w:t xml:space="preserve">第四章 </w:t>
      </w:r>
      <w:r>
        <w:rPr>
          <w:rFonts w:hint="eastAsia" w:ascii="楷体" w:hAnsi="楷体" w:eastAsia="楷体" w:cs="楷体"/>
          <w:sz w:val="36"/>
          <w:szCs w:val="36"/>
          <w:highlight w:val="none"/>
        </w:rPr>
        <w:t>采购内容及技术要求</w:t>
      </w:r>
      <w:bookmarkEnd w:id="56"/>
      <w:bookmarkEnd w:id="57"/>
      <w:bookmarkEnd w:id="58"/>
      <w:bookmarkEnd w:id="59"/>
      <w:bookmarkEnd w:id="60"/>
      <w:bookmarkEnd w:id="61"/>
      <w:bookmarkEnd w:id="62"/>
      <w:bookmarkEnd w:id="63"/>
      <w:bookmarkEnd w:id="64"/>
      <w:bookmarkEnd w:id="65"/>
      <w:bookmarkEnd w:id="66"/>
      <w:bookmarkEnd w:id="67"/>
      <w:bookmarkStart w:id="68" w:name="_Toc317530110"/>
      <w:bookmarkStart w:id="69" w:name="_Toc1025"/>
      <w:bookmarkStart w:id="70" w:name="_Toc2711"/>
      <w:bookmarkStart w:id="71" w:name="_Toc23856"/>
      <w:bookmarkStart w:id="72" w:name="_Toc20481"/>
      <w:bookmarkStart w:id="73" w:name="_Toc4053"/>
      <w:bookmarkStart w:id="74" w:name="_Toc389582038"/>
      <w:bookmarkStart w:id="75" w:name="_Toc11450"/>
    </w:p>
    <w:p>
      <w:pPr>
        <w:keepNext w:val="0"/>
        <w:keepLines w:val="0"/>
        <w:pageBreakBefore w:val="0"/>
        <w:widowControl w:val="0"/>
        <w:kinsoku/>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none"/>
          <w:lang w:val="en-US" w:eastAsia="zh-CN"/>
        </w:rPr>
      </w:pPr>
      <w:r>
        <w:rPr>
          <w:rFonts w:hint="eastAsia" w:ascii="楷体" w:hAnsi="楷体" w:eastAsia="楷体" w:cs="楷体"/>
          <w:szCs w:val="24"/>
          <w:highlight w:val="none"/>
          <w:lang w:val="en-US" w:eastAsia="zh-CN"/>
        </w:rPr>
        <w:t>一、采购要求：</w:t>
      </w:r>
    </w:p>
    <w:p>
      <w:pPr>
        <w:keepNext w:val="0"/>
        <w:keepLines w:val="0"/>
        <w:pageBreakBefore w:val="0"/>
        <w:widowControl w:val="0"/>
        <w:kinsoku/>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none"/>
          <w:lang w:val="en-US" w:eastAsia="zh-CN"/>
        </w:rPr>
      </w:pPr>
      <w:r>
        <w:rPr>
          <w:rFonts w:hint="eastAsia" w:ascii="楷体" w:hAnsi="楷体" w:eastAsia="楷体" w:cs="楷体"/>
          <w:szCs w:val="24"/>
          <w:highlight w:val="none"/>
          <w:lang w:val="en-US" w:eastAsia="zh-CN"/>
        </w:rPr>
        <w:t>1、采购标的需执行的国家相关标准、行业标准、地方标准事者其他标准、规范：符合国家相关标准。</w:t>
      </w:r>
    </w:p>
    <w:p>
      <w:pPr>
        <w:keepNext w:val="0"/>
        <w:keepLines w:val="0"/>
        <w:pageBreakBefore w:val="0"/>
        <w:widowControl w:val="0"/>
        <w:kinsoku/>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none"/>
          <w:lang w:val="en-US" w:eastAsia="zh-CN"/>
        </w:rPr>
      </w:pPr>
      <w:r>
        <w:rPr>
          <w:rFonts w:hint="eastAsia" w:ascii="楷体" w:hAnsi="楷体" w:eastAsia="楷体" w:cs="楷体"/>
          <w:szCs w:val="24"/>
          <w:highlight w:val="none"/>
          <w:lang w:val="en-US" w:eastAsia="zh-CN"/>
        </w:rPr>
        <w:t>2、采购标的需满足的质量、安全、技术规格、物理特性等要求：服务质量、安全合格。</w:t>
      </w:r>
    </w:p>
    <w:p>
      <w:pPr>
        <w:keepNext w:val="0"/>
        <w:keepLines w:val="0"/>
        <w:pageBreakBefore w:val="0"/>
        <w:widowControl w:val="0"/>
        <w:kinsoku/>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none"/>
          <w:lang w:val="en-US" w:eastAsia="zh-CN"/>
        </w:rPr>
      </w:pPr>
      <w:r>
        <w:rPr>
          <w:rFonts w:hint="eastAsia" w:ascii="楷体" w:hAnsi="楷体" w:eastAsia="楷体" w:cs="楷体"/>
          <w:szCs w:val="24"/>
          <w:highlight w:val="none"/>
          <w:lang w:val="en-US" w:eastAsia="zh-CN"/>
        </w:rPr>
        <w:t>3、时间：采购期为壹年。</w:t>
      </w:r>
    </w:p>
    <w:p>
      <w:pPr>
        <w:keepNext w:val="0"/>
        <w:keepLines w:val="0"/>
        <w:pageBreakBefore w:val="0"/>
        <w:widowControl w:val="0"/>
        <w:kinsoku/>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none"/>
          <w:lang w:val="en-US" w:eastAsia="zh-CN"/>
        </w:rPr>
      </w:pPr>
      <w:r>
        <w:rPr>
          <w:rFonts w:hint="eastAsia" w:ascii="楷体" w:hAnsi="楷体" w:eastAsia="楷体" w:cs="楷体"/>
          <w:szCs w:val="24"/>
          <w:highlight w:val="none"/>
          <w:lang w:val="en-US" w:eastAsia="zh-CN"/>
        </w:rPr>
        <w:t>4、采购地点：西安高新区蓝博公寓B区三楼裙房。</w:t>
      </w:r>
    </w:p>
    <w:p>
      <w:pPr>
        <w:keepNext w:val="0"/>
        <w:keepLines w:val="0"/>
        <w:pageBreakBefore w:val="0"/>
        <w:widowControl w:val="0"/>
        <w:kinsoku/>
        <w:wordWrap/>
        <w:overflowPunct/>
        <w:topLinePunct w:val="0"/>
        <w:autoSpaceDE/>
        <w:autoSpaceDN/>
        <w:bidi w:val="0"/>
        <w:adjustRightInd w:val="0"/>
        <w:snapToGrid w:val="0"/>
        <w:spacing w:line="520" w:lineRule="exact"/>
        <w:ind w:firstLine="475" w:firstLineChars="198"/>
        <w:textAlignment w:val="auto"/>
        <w:rPr>
          <w:rFonts w:hint="eastAsia" w:ascii="楷体" w:hAnsi="楷体" w:eastAsia="楷体" w:cs="楷体"/>
          <w:szCs w:val="24"/>
          <w:highlight w:val="none"/>
          <w:lang w:val="en-US" w:eastAsia="zh-CN"/>
        </w:rPr>
      </w:pPr>
      <w:r>
        <w:rPr>
          <w:rFonts w:hint="eastAsia" w:ascii="楷体" w:hAnsi="楷体" w:eastAsia="楷体" w:cs="楷体"/>
          <w:szCs w:val="24"/>
          <w:highlight w:val="none"/>
          <w:lang w:val="en-US" w:eastAsia="zh-CN"/>
        </w:rPr>
        <w:t>5、采购标的的验收标准：符合国家相关标准、行业标准、地方标准或者其他标准、规划。</w:t>
      </w:r>
    </w:p>
    <w:p>
      <w:pPr>
        <w:spacing w:line="408" w:lineRule="auto"/>
        <w:ind w:firstLine="480" w:firstLineChars="200"/>
        <w:rPr>
          <w:rFonts w:ascii="楷体" w:hAnsi="楷体" w:eastAsia="楷体" w:cs="楷体"/>
          <w:szCs w:val="24"/>
          <w:highlight w:val="none"/>
          <w:lang w:bidi="ar"/>
        </w:rPr>
      </w:pPr>
    </w:p>
    <w:p>
      <w:pPr>
        <w:spacing w:line="408" w:lineRule="auto"/>
        <w:ind w:firstLine="480" w:firstLineChars="200"/>
        <w:rPr>
          <w:rFonts w:ascii="楷体" w:hAnsi="楷体" w:eastAsia="楷体" w:cs="楷体"/>
          <w:szCs w:val="24"/>
          <w:highlight w:val="none"/>
          <w:lang w:bidi="ar"/>
        </w:rPr>
      </w:pPr>
    </w:p>
    <w:p>
      <w:pPr>
        <w:rPr>
          <w:rFonts w:hAnsi="宋体" w:cs="宋体"/>
          <w:highlight w:val="none"/>
        </w:rPr>
      </w:pPr>
    </w:p>
    <w:p>
      <w:pPr>
        <w:rPr>
          <w:rFonts w:hAnsi="宋体" w:cs="宋体"/>
          <w:highlight w:val="none"/>
        </w:rPr>
      </w:pPr>
    </w:p>
    <w:p>
      <w:pPr>
        <w:rPr>
          <w:rFonts w:hAnsi="宋体" w:cs="宋体"/>
          <w:highlight w:val="none"/>
        </w:rPr>
      </w:pPr>
    </w:p>
    <w:p>
      <w:pPr>
        <w:rPr>
          <w:rFonts w:hAnsi="宋体" w:cs="宋体"/>
          <w:highlight w:val="none"/>
        </w:rPr>
      </w:pPr>
    </w:p>
    <w:p>
      <w:pPr>
        <w:rPr>
          <w:rFonts w:hAnsi="宋体" w:cs="宋体"/>
          <w:highlight w:val="none"/>
        </w:rPr>
      </w:pPr>
    </w:p>
    <w:p>
      <w:pPr>
        <w:rPr>
          <w:rFonts w:hAnsi="宋体" w:cs="宋体"/>
          <w:highlight w:val="none"/>
        </w:rPr>
      </w:pPr>
    </w:p>
    <w:p>
      <w:pPr>
        <w:rPr>
          <w:rFonts w:hAnsi="宋体" w:cs="宋体"/>
          <w:highlight w:val="none"/>
        </w:rPr>
      </w:pPr>
    </w:p>
    <w:p>
      <w:pPr>
        <w:rPr>
          <w:rFonts w:hAnsi="宋体" w:cs="宋体"/>
          <w:highlight w:val="none"/>
        </w:rPr>
      </w:pPr>
    </w:p>
    <w:p>
      <w:pPr>
        <w:rPr>
          <w:rFonts w:hAnsi="宋体" w:cs="宋体"/>
          <w:highlight w:val="none"/>
        </w:rPr>
      </w:pPr>
    </w:p>
    <w:p>
      <w:pPr>
        <w:rPr>
          <w:rFonts w:hAnsi="宋体" w:cs="宋体"/>
          <w:highlight w:val="none"/>
        </w:rPr>
      </w:pPr>
    </w:p>
    <w:p>
      <w:pPr>
        <w:pStyle w:val="39"/>
        <w:spacing w:before="0" w:beforeAutospacing="0" w:after="0" w:afterAutospacing="0" w:line="510" w:lineRule="atLeast"/>
        <w:rPr>
          <w:rFonts w:ascii="楷体" w:hAnsi="楷体" w:eastAsia="楷体" w:cs="楷体"/>
          <w:b/>
          <w:bCs/>
          <w:color w:val="000000"/>
          <w:highlight w:val="none"/>
        </w:rPr>
      </w:pPr>
    </w:p>
    <w:p>
      <w:pPr>
        <w:pStyle w:val="39"/>
        <w:spacing w:before="0" w:beforeAutospacing="0" w:after="0" w:afterAutospacing="0" w:line="510" w:lineRule="atLeast"/>
        <w:rPr>
          <w:rFonts w:ascii="楷体" w:hAnsi="楷体" w:eastAsia="楷体" w:cs="楷体"/>
          <w:b/>
          <w:bCs/>
          <w:color w:val="000000"/>
          <w:highlight w:val="none"/>
        </w:rPr>
      </w:pPr>
    </w:p>
    <w:p>
      <w:pPr>
        <w:pStyle w:val="39"/>
        <w:spacing w:before="0" w:beforeAutospacing="0" w:after="0" w:afterAutospacing="0" w:line="510" w:lineRule="atLeast"/>
        <w:rPr>
          <w:rFonts w:ascii="楷体" w:hAnsi="楷体" w:eastAsia="楷体" w:cs="楷体"/>
          <w:b/>
          <w:bCs/>
          <w:color w:val="000000"/>
          <w:highlight w:val="none"/>
        </w:rPr>
      </w:pPr>
    </w:p>
    <w:p>
      <w:pPr>
        <w:pStyle w:val="39"/>
        <w:spacing w:before="0" w:beforeAutospacing="0" w:after="0" w:afterAutospacing="0" w:line="510" w:lineRule="atLeast"/>
        <w:rPr>
          <w:rFonts w:ascii="楷体" w:hAnsi="楷体" w:eastAsia="楷体" w:cs="楷体"/>
          <w:b/>
          <w:bCs/>
          <w:color w:val="000000"/>
          <w:highlight w:val="none"/>
        </w:rPr>
      </w:pPr>
    </w:p>
    <w:p>
      <w:pPr>
        <w:pStyle w:val="39"/>
        <w:spacing w:before="0" w:beforeAutospacing="0" w:after="0" w:afterAutospacing="0" w:line="510" w:lineRule="atLeast"/>
        <w:rPr>
          <w:rFonts w:ascii="楷体" w:hAnsi="楷体" w:eastAsia="楷体" w:cs="楷体"/>
          <w:b/>
          <w:bCs/>
          <w:color w:val="000000"/>
          <w:highlight w:val="none"/>
        </w:rPr>
      </w:pPr>
    </w:p>
    <w:p>
      <w:pPr>
        <w:pStyle w:val="42"/>
        <w:ind w:firstLine="0" w:firstLineChars="0"/>
        <w:rPr>
          <w:highlight w:val="none"/>
        </w:rPr>
      </w:pPr>
    </w:p>
    <w:bookmarkEnd w:id="68"/>
    <w:p>
      <w:pPr>
        <w:pStyle w:val="3"/>
        <w:pageBreakBefore/>
        <w:spacing w:after="166" w:afterLines="50"/>
        <w:jc w:val="center"/>
        <w:rPr>
          <w:rFonts w:ascii="楷体" w:hAnsi="楷体" w:eastAsia="楷体" w:cs="楷体"/>
          <w:sz w:val="36"/>
          <w:szCs w:val="36"/>
          <w:highlight w:val="none"/>
        </w:rPr>
      </w:pPr>
      <w:bookmarkStart w:id="76" w:name="_Toc25607"/>
      <w:bookmarkStart w:id="77" w:name="_Toc426457697"/>
      <w:bookmarkStart w:id="78" w:name="_Toc5583"/>
      <w:bookmarkStart w:id="79" w:name="_Toc1462"/>
      <w:bookmarkStart w:id="80" w:name="_Toc2203"/>
      <w:r>
        <w:rPr>
          <w:rFonts w:hint="eastAsia" w:ascii="楷体" w:hAnsi="楷体" w:eastAsia="楷体" w:cs="楷体"/>
          <w:sz w:val="36"/>
          <w:szCs w:val="36"/>
          <w:highlight w:val="none"/>
        </w:rPr>
        <w:t>第五章 评 标 方 法</w:t>
      </w:r>
      <w:bookmarkEnd w:id="76"/>
      <w:bookmarkEnd w:id="77"/>
      <w:bookmarkEnd w:id="78"/>
      <w:bookmarkEnd w:id="79"/>
      <w:bookmarkEnd w:id="80"/>
    </w:p>
    <w:p>
      <w:pPr>
        <w:spacing w:line="500" w:lineRule="exact"/>
        <w:rPr>
          <w:rFonts w:ascii="楷体" w:hAnsi="楷体" w:eastAsia="楷体" w:cs="楷体"/>
          <w:b/>
          <w:sz w:val="28"/>
          <w:szCs w:val="28"/>
          <w:highlight w:val="none"/>
        </w:rPr>
      </w:pPr>
      <w:bookmarkStart w:id="81" w:name="_Toc363463332"/>
      <w:r>
        <w:rPr>
          <w:rFonts w:hint="eastAsia" w:ascii="楷体" w:hAnsi="楷体" w:eastAsia="楷体" w:cs="楷体"/>
          <w:b/>
          <w:sz w:val="28"/>
          <w:szCs w:val="28"/>
          <w:highlight w:val="none"/>
        </w:rPr>
        <w:t>一、评标方法</w:t>
      </w:r>
      <w:bookmarkEnd w:id="81"/>
    </w:p>
    <w:p>
      <w:pPr>
        <w:spacing w:line="500" w:lineRule="exact"/>
        <w:ind w:firstLine="420"/>
        <w:rPr>
          <w:rFonts w:ascii="楷体" w:hAnsi="楷体" w:eastAsia="楷体" w:cs="楷体"/>
          <w:spacing w:val="4"/>
          <w:szCs w:val="24"/>
          <w:highlight w:val="none"/>
        </w:rPr>
      </w:pPr>
      <w:r>
        <w:rPr>
          <w:rFonts w:hint="eastAsia" w:ascii="楷体" w:hAnsi="楷体" w:eastAsia="楷体" w:cs="楷体"/>
          <w:spacing w:val="4"/>
          <w:szCs w:val="24"/>
          <w:highlight w:val="none"/>
        </w:rPr>
        <w:t>按照</w:t>
      </w:r>
      <w:r>
        <w:rPr>
          <w:rFonts w:hint="eastAsia" w:ascii="楷体" w:hAnsi="楷体" w:eastAsia="楷体" w:cs="楷体"/>
          <w:highlight w:val="none"/>
        </w:rPr>
        <w:t>《中华人民共和国政府采购法》及实施条例和</w:t>
      </w:r>
      <w:r>
        <w:rPr>
          <w:rFonts w:hint="eastAsia" w:ascii="楷体" w:hAnsi="楷体" w:eastAsia="楷体" w:cs="楷体"/>
          <w:spacing w:val="4"/>
          <w:szCs w:val="24"/>
          <w:highlight w:val="none"/>
        </w:rPr>
        <w:t>中华人民共和国财政部令第87号--《政府采购货物和服务招标投标管理办法》的规定，本次评标采用</w:t>
      </w:r>
      <w:r>
        <w:rPr>
          <w:rFonts w:hint="eastAsia" w:ascii="楷体" w:hAnsi="楷体" w:eastAsia="楷体" w:cs="楷体"/>
          <w:b/>
          <w:spacing w:val="4"/>
          <w:szCs w:val="24"/>
          <w:highlight w:val="none"/>
        </w:rPr>
        <w:t>综合评分法</w:t>
      </w:r>
      <w:r>
        <w:rPr>
          <w:rFonts w:hint="eastAsia" w:ascii="楷体" w:hAnsi="楷体" w:eastAsia="楷体" w:cs="楷体"/>
          <w:spacing w:val="4"/>
          <w:szCs w:val="24"/>
          <w:highlight w:val="none"/>
        </w:rPr>
        <w:t>，即在最大限度地满足招标文件实质性要求前提下，按照招标文件中规定的各项因素和相应的权重分值进行综合评审后，以总得分最高的供应商作为中标候选人并依次排序（最低报价不是中标的唯一标准）。</w:t>
      </w:r>
    </w:p>
    <w:p>
      <w:pPr>
        <w:spacing w:line="500" w:lineRule="exact"/>
        <w:rPr>
          <w:rFonts w:ascii="楷体" w:hAnsi="楷体" w:eastAsia="楷体" w:cs="楷体"/>
          <w:b/>
          <w:sz w:val="28"/>
          <w:szCs w:val="28"/>
          <w:highlight w:val="none"/>
        </w:rPr>
      </w:pPr>
      <w:r>
        <w:rPr>
          <w:rFonts w:hint="eastAsia" w:ascii="楷体" w:hAnsi="楷体" w:eastAsia="楷体" w:cs="楷体"/>
          <w:b/>
          <w:sz w:val="28"/>
          <w:szCs w:val="28"/>
          <w:highlight w:val="none"/>
        </w:rPr>
        <w:t>二、评审标准</w:t>
      </w:r>
    </w:p>
    <w:p>
      <w:pPr>
        <w:tabs>
          <w:tab w:val="left" w:pos="0"/>
        </w:tabs>
        <w:adjustRightInd w:val="0"/>
        <w:snapToGrid w:val="0"/>
        <w:spacing w:line="500" w:lineRule="exact"/>
        <w:ind w:firstLine="472" w:firstLineChars="196"/>
        <w:rPr>
          <w:rFonts w:ascii="楷体" w:hAnsi="楷体" w:eastAsia="楷体" w:cs="楷体"/>
          <w:b/>
          <w:highlight w:val="none"/>
        </w:rPr>
      </w:pPr>
      <w:r>
        <w:rPr>
          <w:rFonts w:hint="eastAsia" w:ascii="楷体" w:hAnsi="楷体" w:eastAsia="楷体" w:cs="楷体"/>
          <w:b/>
          <w:highlight w:val="none"/>
        </w:rPr>
        <w:t>2.1初步评审标准</w:t>
      </w:r>
    </w:p>
    <w:p>
      <w:pPr>
        <w:tabs>
          <w:tab w:val="left" w:pos="0"/>
        </w:tabs>
        <w:adjustRightInd w:val="0"/>
        <w:snapToGrid w:val="0"/>
        <w:spacing w:line="500" w:lineRule="exact"/>
        <w:ind w:firstLine="470" w:firstLineChars="196"/>
        <w:rPr>
          <w:rFonts w:ascii="楷体" w:hAnsi="楷体" w:eastAsia="楷体" w:cs="楷体"/>
          <w:highlight w:val="none"/>
        </w:rPr>
      </w:pPr>
      <w:r>
        <w:rPr>
          <w:rFonts w:hint="eastAsia" w:ascii="楷体" w:hAnsi="楷体" w:eastAsia="楷体" w:cs="楷体"/>
          <w:highlight w:val="none"/>
        </w:rPr>
        <w:t>2.1.1资格性审查标准：见附件1初步审查要素表</w:t>
      </w:r>
    </w:p>
    <w:p>
      <w:pPr>
        <w:tabs>
          <w:tab w:val="left" w:pos="0"/>
        </w:tabs>
        <w:adjustRightInd w:val="0"/>
        <w:snapToGrid w:val="0"/>
        <w:spacing w:line="500" w:lineRule="exact"/>
        <w:ind w:firstLine="470" w:firstLineChars="196"/>
        <w:rPr>
          <w:rFonts w:ascii="楷体" w:hAnsi="楷体" w:eastAsia="楷体" w:cs="楷体"/>
          <w:highlight w:val="none"/>
        </w:rPr>
      </w:pPr>
      <w:r>
        <w:rPr>
          <w:rFonts w:hint="eastAsia" w:ascii="楷体" w:hAnsi="楷体" w:eastAsia="楷体" w:cs="楷体"/>
          <w:highlight w:val="none"/>
        </w:rPr>
        <w:t>2.1.2符合性审查标准：见附件1初步审查要素表</w:t>
      </w:r>
    </w:p>
    <w:p>
      <w:pPr>
        <w:tabs>
          <w:tab w:val="left" w:pos="0"/>
        </w:tabs>
        <w:adjustRightInd w:val="0"/>
        <w:snapToGrid w:val="0"/>
        <w:spacing w:line="500" w:lineRule="exact"/>
        <w:ind w:firstLine="472" w:firstLineChars="196"/>
        <w:rPr>
          <w:rFonts w:ascii="楷体" w:hAnsi="楷体" w:eastAsia="楷体" w:cs="楷体"/>
          <w:b/>
          <w:szCs w:val="22"/>
          <w:highlight w:val="none"/>
        </w:rPr>
      </w:pPr>
      <w:r>
        <w:rPr>
          <w:rFonts w:hint="eastAsia" w:ascii="楷体" w:hAnsi="楷体" w:eastAsia="楷体" w:cs="楷体"/>
          <w:b/>
          <w:szCs w:val="22"/>
          <w:highlight w:val="none"/>
        </w:rPr>
        <w:t>2.2分值构成与评分标准</w:t>
      </w:r>
    </w:p>
    <w:p>
      <w:pPr>
        <w:tabs>
          <w:tab w:val="left" w:pos="0"/>
        </w:tabs>
        <w:adjustRightInd w:val="0"/>
        <w:snapToGrid w:val="0"/>
        <w:spacing w:line="500" w:lineRule="exact"/>
        <w:ind w:firstLine="470" w:firstLineChars="196"/>
        <w:rPr>
          <w:rFonts w:ascii="楷体" w:hAnsi="楷体" w:eastAsia="楷体" w:cs="楷体"/>
          <w:bCs/>
          <w:szCs w:val="22"/>
          <w:highlight w:val="none"/>
        </w:rPr>
      </w:pPr>
      <w:r>
        <w:rPr>
          <w:rFonts w:hint="eastAsia" w:ascii="楷体" w:hAnsi="楷体" w:eastAsia="楷体" w:cs="楷体"/>
          <w:bCs/>
          <w:szCs w:val="22"/>
          <w:highlight w:val="none"/>
        </w:rPr>
        <w:t>2.2.1 分值构成</w:t>
      </w:r>
    </w:p>
    <w:p>
      <w:pPr>
        <w:tabs>
          <w:tab w:val="left" w:pos="0"/>
        </w:tabs>
        <w:adjustRightInd w:val="0"/>
        <w:snapToGrid w:val="0"/>
        <w:spacing w:line="500" w:lineRule="exact"/>
        <w:ind w:firstLine="470" w:firstLineChars="196"/>
        <w:rPr>
          <w:rFonts w:ascii="楷体" w:hAnsi="楷体" w:eastAsia="楷体" w:cs="楷体"/>
          <w:bCs/>
          <w:szCs w:val="22"/>
          <w:highlight w:val="none"/>
        </w:rPr>
      </w:pPr>
      <w:r>
        <w:rPr>
          <w:rFonts w:hint="eastAsia" w:ascii="楷体" w:hAnsi="楷体" w:eastAsia="楷体" w:cs="楷体"/>
          <w:bCs/>
          <w:szCs w:val="22"/>
          <w:highlight w:val="none"/>
        </w:rPr>
        <w:t>（1）价格评审：见附件2评标因素及权重分值表</w:t>
      </w:r>
    </w:p>
    <w:p>
      <w:pPr>
        <w:tabs>
          <w:tab w:val="left" w:pos="0"/>
        </w:tabs>
        <w:adjustRightInd w:val="0"/>
        <w:snapToGrid w:val="0"/>
        <w:spacing w:line="500" w:lineRule="exact"/>
        <w:ind w:firstLine="470" w:firstLineChars="196"/>
        <w:rPr>
          <w:rFonts w:ascii="楷体" w:hAnsi="楷体" w:eastAsia="楷体" w:cs="楷体"/>
          <w:bCs/>
          <w:szCs w:val="22"/>
          <w:highlight w:val="none"/>
        </w:rPr>
      </w:pPr>
      <w:r>
        <w:rPr>
          <w:rFonts w:hint="eastAsia" w:ascii="楷体" w:hAnsi="楷体" w:eastAsia="楷体" w:cs="楷体"/>
          <w:bCs/>
          <w:szCs w:val="22"/>
          <w:highlight w:val="none"/>
        </w:rPr>
        <w:t>（2）</w:t>
      </w:r>
      <w:r>
        <w:rPr>
          <w:rFonts w:hint="eastAsia" w:ascii="楷体" w:hAnsi="楷体" w:eastAsia="楷体" w:cs="楷体"/>
          <w:szCs w:val="24"/>
          <w:highlight w:val="none"/>
          <w:lang w:val="en-US" w:eastAsia="zh-CN"/>
        </w:rPr>
        <w:t>实施方案</w:t>
      </w:r>
      <w:r>
        <w:rPr>
          <w:rFonts w:hint="eastAsia" w:ascii="楷体" w:hAnsi="楷体" w:eastAsia="楷体" w:cs="楷体"/>
          <w:bCs/>
          <w:szCs w:val="22"/>
          <w:highlight w:val="none"/>
        </w:rPr>
        <w:t>评审：见附件2评标因素及权重分值表</w:t>
      </w:r>
    </w:p>
    <w:p>
      <w:pPr>
        <w:tabs>
          <w:tab w:val="left" w:pos="0"/>
        </w:tabs>
        <w:adjustRightInd w:val="0"/>
        <w:snapToGrid w:val="0"/>
        <w:spacing w:line="500" w:lineRule="exact"/>
        <w:ind w:firstLine="470" w:firstLineChars="196"/>
        <w:rPr>
          <w:rFonts w:ascii="楷体" w:hAnsi="楷体" w:eastAsia="楷体" w:cs="楷体"/>
          <w:bCs/>
          <w:szCs w:val="22"/>
          <w:highlight w:val="none"/>
        </w:rPr>
      </w:pPr>
      <w:r>
        <w:rPr>
          <w:rFonts w:hint="eastAsia" w:ascii="楷体" w:hAnsi="楷体" w:eastAsia="楷体" w:cs="楷体"/>
          <w:bCs/>
          <w:szCs w:val="22"/>
          <w:highlight w:val="none"/>
        </w:rPr>
        <w:t>（3）</w:t>
      </w:r>
      <w:r>
        <w:rPr>
          <w:rFonts w:hint="eastAsia" w:ascii="楷体" w:hAnsi="楷体" w:eastAsia="楷体" w:cs="楷体"/>
          <w:szCs w:val="24"/>
          <w:highlight w:val="none"/>
          <w:lang w:val="en-US" w:eastAsia="zh-CN"/>
        </w:rPr>
        <w:t>业绩</w:t>
      </w:r>
      <w:r>
        <w:rPr>
          <w:rFonts w:hint="eastAsia" w:ascii="楷体" w:hAnsi="楷体" w:eastAsia="楷体" w:cs="楷体"/>
          <w:bCs/>
          <w:szCs w:val="22"/>
          <w:highlight w:val="none"/>
        </w:rPr>
        <w:t>评审：见附件2评标因素及权重分值表</w:t>
      </w:r>
    </w:p>
    <w:p>
      <w:pPr>
        <w:spacing w:line="500" w:lineRule="exact"/>
        <w:ind w:firstLine="480" w:firstLineChars="200"/>
        <w:rPr>
          <w:rFonts w:hint="eastAsia" w:ascii="楷体" w:hAnsi="楷体" w:eastAsia="楷体" w:cs="楷体"/>
          <w:szCs w:val="24"/>
          <w:highlight w:val="none"/>
          <w:lang w:val="en-US" w:eastAsia="zh-CN"/>
        </w:rPr>
      </w:pPr>
      <w:bookmarkStart w:id="82" w:name="_Toc363463333"/>
      <w:r>
        <w:rPr>
          <w:rFonts w:hint="eastAsia" w:ascii="楷体" w:hAnsi="楷体" w:eastAsia="楷体" w:cs="楷体"/>
          <w:szCs w:val="24"/>
          <w:highlight w:val="none"/>
          <w:lang w:val="en-US" w:eastAsia="zh-CN"/>
        </w:rPr>
        <w:t>（4）售后服务评审：</w:t>
      </w:r>
      <w:r>
        <w:rPr>
          <w:rFonts w:hint="eastAsia" w:ascii="楷体" w:hAnsi="楷体" w:eastAsia="楷体" w:cs="楷体"/>
          <w:bCs/>
          <w:szCs w:val="22"/>
          <w:highlight w:val="none"/>
        </w:rPr>
        <w:t>见附件2评标因素及权重分值表</w:t>
      </w:r>
    </w:p>
    <w:p>
      <w:pPr>
        <w:spacing w:line="500" w:lineRule="exact"/>
        <w:rPr>
          <w:rFonts w:ascii="楷体" w:hAnsi="楷体" w:eastAsia="楷体" w:cs="楷体"/>
          <w:b/>
          <w:sz w:val="28"/>
          <w:szCs w:val="28"/>
          <w:highlight w:val="none"/>
        </w:rPr>
      </w:pPr>
      <w:r>
        <w:rPr>
          <w:rFonts w:hint="eastAsia" w:ascii="楷体" w:hAnsi="楷体" w:eastAsia="楷体" w:cs="楷体"/>
          <w:b/>
          <w:sz w:val="28"/>
          <w:szCs w:val="28"/>
          <w:highlight w:val="none"/>
        </w:rPr>
        <w:t>三、评标程序</w:t>
      </w:r>
      <w:bookmarkEnd w:id="82"/>
    </w:p>
    <w:p>
      <w:pPr>
        <w:spacing w:line="500" w:lineRule="exact"/>
        <w:rPr>
          <w:rFonts w:ascii="楷体" w:hAnsi="楷体" w:eastAsia="楷体" w:cs="楷体"/>
          <w:b/>
          <w:highlight w:val="none"/>
        </w:rPr>
      </w:pPr>
      <w:r>
        <w:rPr>
          <w:rFonts w:hint="eastAsia" w:ascii="楷体" w:hAnsi="楷体" w:eastAsia="楷体" w:cs="楷体"/>
          <w:b/>
          <w:highlight w:val="none"/>
        </w:rPr>
        <w:t>1.本采购项目评标按照下列工作程序进行</w:t>
      </w:r>
      <w:r>
        <w:rPr>
          <w:rFonts w:hint="eastAsia" w:ascii="楷体" w:hAnsi="楷体" w:eastAsia="楷体" w:cs="楷体"/>
          <w:bCs/>
          <w:highlight w:val="none"/>
        </w:rPr>
        <w:t>（在上一步评审中被认定无效投标者，不进入下一步的评审）</w:t>
      </w:r>
      <w:r>
        <w:rPr>
          <w:rFonts w:hint="eastAsia" w:ascii="楷体" w:hAnsi="楷体" w:eastAsia="楷体" w:cs="楷体"/>
          <w:b/>
          <w:highlight w:val="none"/>
        </w:rPr>
        <w:t>。</w:t>
      </w:r>
    </w:p>
    <w:p>
      <w:pPr>
        <w:spacing w:line="500" w:lineRule="exact"/>
        <w:ind w:firstLine="495"/>
        <w:rPr>
          <w:rFonts w:ascii="楷体" w:hAnsi="楷体" w:eastAsia="楷体" w:cs="楷体"/>
          <w:highlight w:val="none"/>
        </w:rPr>
      </w:pPr>
      <w:r>
        <w:rPr>
          <w:rFonts w:hint="eastAsia" w:ascii="楷体" w:hAnsi="楷体" w:eastAsia="楷体" w:cs="楷体"/>
          <w:highlight w:val="none"/>
        </w:rPr>
        <w:t>（1）投标文件初审；</w:t>
      </w:r>
    </w:p>
    <w:p>
      <w:pPr>
        <w:spacing w:line="500" w:lineRule="exact"/>
        <w:ind w:firstLine="495"/>
        <w:rPr>
          <w:rFonts w:ascii="楷体" w:hAnsi="楷体" w:eastAsia="楷体" w:cs="楷体"/>
          <w:highlight w:val="none"/>
        </w:rPr>
      </w:pPr>
      <w:r>
        <w:rPr>
          <w:rFonts w:hint="eastAsia" w:ascii="楷体" w:hAnsi="楷体" w:eastAsia="楷体" w:cs="楷体"/>
          <w:highlight w:val="none"/>
        </w:rPr>
        <w:t>（2）澄清有关问题；</w:t>
      </w:r>
    </w:p>
    <w:p>
      <w:pPr>
        <w:spacing w:line="500" w:lineRule="exact"/>
        <w:ind w:firstLine="495"/>
        <w:rPr>
          <w:rFonts w:ascii="楷体" w:hAnsi="楷体" w:eastAsia="楷体" w:cs="楷体"/>
          <w:highlight w:val="none"/>
        </w:rPr>
      </w:pPr>
      <w:r>
        <w:rPr>
          <w:rFonts w:hint="eastAsia" w:ascii="楷体" w:hAnsi="楷体" w:eastAsia="楷体" w:cs="楷体"/>
          <w:highlight w:val="none"/>
        </w:rPr>
        <w:t>（3）比较与评价；</w:t>
      </w:r>
    </w:p>
    <w:p>
      <w:pPr>
        <w:spacing w:line="500" w:lineRule="exact"/>
        <w:ind w:firstLine="495"/>
        <w:rPr>
          <w:rFonts w:ascii="楷体" w:hAnsi="楷体" w:eastAsia="楷体" w:cs="楷体"/>
          <w:highlight w:val="none"/>
        </w:rPr>
      </w:pPr>
      <w:r>
        <w:rPr>
          <w:rFonts w:hint="eastAsia" w:ascii="楷体" w:hAnsi="楷体" w:eastAsia="楷体" w:cs="楷体"/>
          <w:highlight w:val="none"/>
        </w:rPr>
        <w:t>（4）推荐中标候选人名单。</w:t>
      </w:r>
    </w:p>
    <w:p>
      <w:pPr>
        <w:spacing w:before="120" w:after="120" w:line="500" w:lineRule="exact"/>
        <w:rPr>
          <w:rFonts w:ascii="楷体" w:hAnsi="楷体" w:eastAsia="楷体" w:cs="楷体"/>
          <w:b/>
          <w:highlight w:val="none"/>
        </w:rPr>
      </w:pPr>
      <w:r>
        <w:rPr>
          <w:rFonts w:hint="eastAsia" w:ascii="楷体" w:hAnsi="楷体" w:eastAsia="楷体" w:cs="楷体"/>
          <w:b/>
          <w:highlight w:val="none"/>
        </w:rPr>
        <w:t>2.投标文件初审</w:t>
      </w:r>
    </w:p>
    <w:p>
      <w:pPr>
        <w:tabs>
          <w:tab w:val="left" w:pos="0"/>
        </w:tabs>
        <w:adjustRightInd w:val="0"/>
        <w:snapToGrid w:val="0"/>
        <w:spacing w:line="500" w:lineRule="exact"/>
        <w:ind w:firstLine="470" w:firstLineChars="196"/>
        <w:rPr>
          <w:rFonts w:ascii="楷体" w:hAnsi="楷体" w:eastAsia="楷体" w:cs="楷体"/>
          <w:highlight w:val="none"/>
        </w:rPr>
      </w:pPr>
      <w:r>
        <w:rPr>
          <w:rFonts w:hint="eastAsia" w:ascii="楷体" w:hAnsi="楷体" w:eastAsia="楷体" w:cs="楷体"/>
          <w:highlight w:val="none"/>
        </w:rPr>
        <w:t>采购人或采购代理机构根据本章第 2.1.1 项规定的评审标准对投标文件进行资格性审查。评标委员会根据本章第 2.1.2 项规定的评审标准对投标文件进行符合性评审。有一项不符合评审标准的，评标委员会应当否决其投标。</w:t>
      </w:r>
    </w:p>
    <w:p>
      <w:pPr>
        <w:tabs>
          <w:tab w:val="left" w:pos="0"/>
        </w:tabs>
        <w:adjustRightInd w:val="0"/>
        <w:snapToGrid w:val="0"/>
        <w:spacing w:line="500" w:lineRule="exact"/>
        <w:ind w:firstLine="470" w:firstLineChars="196"/>
        <w:rPr>
          <w:rFonts w:ascii="楷体" w:hAnsi="楷体" w:eastAsia="楷体" w:cs="楷体"/>
          <w:b/>
          <w:bCs/>
          <w:highlight w:val="none"/>
        </w:rPr>
      </w:pPr>
      <w:r>
        <w:rPr>
          <w:rFonts w:hint="eastAsia" w:ascii="楷体" w:hAnsi="楷体" w:eastAsia="楷体" w:cs="楷体"/>
          <w:highlight w:val="none"/>
        </w:rPr>
        <w:t>在资格性审查阶段，不符合文件要求的，不得进入符合性审查，在资格性审查和符合性审查时未通过的，不得进入后续评审环节。</w:t>
      </w:r>
    </w:p>
    <w:p>
      <w:pPr>
        <w:spacing w:before="120" w:after="120" w:line="500" w:lineRule="exact"/>
        <w:rPr>
          <w:rFonts w:ascii="楷体" w:hAnsi="楷体" w:eastAsia="楷体" w:cs="楷体"/>
          <w:b/>
          <w:highlight w:val="none"/>
        </w:rPr>
      </w:pPr>
      <w:r>
        <w:rPr>
          <w:rFonts w:hint="eastAsia" w:ascii="楷体" w:hAnsi="楷体" w:eastAsia="楷体" w:cs="楷体"/>
          <w:b/>
          <w:highlight w:val="none"/>
        </w:rPr>
        <w:t>3.投标文件的澄清</w:t>
      </w:r>
    </w:p>
    <w:p>
      <w:pPr>
        <w:spacing w:line="500" w:lineRule="exact"/>
        <w:ind w:firstLine="480" w:firstLineChars="200"/>
        <w:rPr>
          <w:rFonts w:ascii="楷体" w:hAnsi="楷体" w:eastAsia="楷体" w:cs="楷体"/>
          <w:highlight w:val="none"/>
        </w:rPr>
      </w:pPr>
      <w:r>
        <w:rPr>
          <w:rFonts w:hint="eastAsia" w:ascii="楷体" w:hAnsi="楷体" w:eastAsia="楷体" w:cs="楷体"/>
          <w:highlight w:val="none"/>
        </w:rPr>
        <w:t>3.1为有助于投标文件的审查、比较和评价，评标委员会可要求供应商对其投标文件中非实质性（投标文件中含义不明确、同类问题表述不一致或者有明显文字和计算错误的内容）的有关问题进行澄清、说明或者补正。有关澄清、说明或者补正的要求和答复应以书面形式提交，并由其法定代表人或授权代表签字。供应商的澄清、说明或者补正不得超出投标文件的范围或者改变投标文件的实质性内容。评标委员会不接受供应商主动提出的澄清、说明。</w:t>
      </w:r>
    </w:p>
    <w:p>
      <w:pPr>
        <w:spacing w:line="500" w:lineRule="exact"/>
        <w:ind w:firstLine="480" w:firstLineChars="200"/>
        <w:rPr>
          <w:rFonts w:ascii="楷体" w:hAnsi="楷体" w:eastAsia="楷体" w:cs="楷体"/>
          <w:szCs w:val="24"/>
          <w:highlight w:val="none"/>
        </w:rPr>
      </w:pPr>
      <w:r>
        <w:rPr>
          <w:rFonts w:hint="eastAsia" w:ascii="楷体" w:hAnsi="楷体" w:eastAsia="楷体" w:cs="楷体"/>
          <w:highlight w:val="none"/>
        </w:rPr>
        <w:t>3.2有效的书面澄清材料，是投标文件的补充材料，成为投标文件的组成部分。</w:t>
      </w:r>
    </w:p>
    <w:p>
      <w:pPr>
        <w:tabs>
          <w:tab w:val="left" w:pos="851"/>
        </w:tabs>
        <w:spacing w:line="50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3.3评标委员会认为供应商的报价明显低于其他通过符合性审查供应商的报价，有可能影响产品质量或者不能诚信履约的，应当要求其在评标现场合理的时间内提供书面说明，必要时提交相关证明材料；供应商不能证明其报价合理性的，评标委员会应当将其作为无效投标处理。</w:t>
      </w:r>
    </w:p>
    <w:p>
      <w:pPr>
        <w:spacing w:before="120" w:after="120" w:line="500" w:lineRule="exact"/>
        <w:jc w:val="left"/>
        <w:rPr>
          <w:rFonts w:ascii="楷体" w:hAnsi="楷体" w:eastAsia="楷体" w:cs="楷体"/>
          <w:b/>
          <w:highlight w:val="none"/>
        </w:rPr>
      </w:pPr>
      <w:r>
        <w:rPr>
          <w:rFonts w:hint="eastAsia" w:ascii="楷体" w:hAnsi="楷体" w:eastAsia="楷体" w:cs="楷体"/>
          <w:b/>
          <w:highlight w:val="none"/>
        </w:rPr>
        <w:t>4.投标文件比较与评价</w:t>
      </w:r>
    </w:p>
    <w:p>
      <w:pPr>
        <w:tabs>
          <w:tab w:val="left" w:pos="0"/>
        </w:tabs>
        <w:adjustRightInd w:val="0"/>
        <w:snapToGrid w:val="0"/>
        <w:spacing w:before="120" w:line="500" w:lineRule="exact"/>
        <w:ind w:firstLine="480" w:firstLineChars="200"/>
        <w:rPr>
          <w:rFonts w:ascii="楷体" w:hAnsi="楷体" w:eastAsia="楷体" w:cs="楷体"/>
          <w:highlight w:val="none"/>
        </w:rPr>
      </w:pPr>
      <w:r>
        <w:rPr>
          <w:rFonts w:hint="eastAsia" w:ascii="楷体" w:hAnsi="楷体" w:eastAsia="楷体" w:cs="楷体"/>
          <w:highlight w:val="none"/>
        </w:rPr>
        <w:t>4.1</w:t>
      </w:r>
      <w:r>
        <w:rPr>
          <w:rFonts w:hint="eastAsia" w:ascii="楷体" w:hAnsi="楷体" w:eastAsia="楷体" w:cs="楷体"/>
          <w:bCs/>
          <w:highlight w:val="none"/>
        </w:rPr>
        <w:t>评委会应按照招标文件中规定的评标方法</w:t>
      </w:r>
      <w:r>
        <w:rPr>
          <w:rFonts w:hint="eastAsia" w:ascii="楷体" w:hAnsi="楷体" w:eastAsia="楷体" w:cs="楷体"/>
          <w:highlight w:val="none"/>
        </w:rPr>
        <w:t>和标准，</w:t>
      </w:r>
      <w:r>
        <w:rPr>
          <w:rFonts w:hint="eastAsia" w:ascii="楷体" w:hAnsi="楷体" w:eastAsia="楷体" w:cs="楷体"/>
          <w:bCs/>
          <w:highlight w:val="none"/>
        </w:rPr>
        <w:t>对</w:t>
      </w:r>
      <w:r>
        <w:rPr>
          <w:rFonts w:hint="eastAsia" w:ascii="楷体" w:hAnsi="楷体" w:eastAsia="楷体" w:cs="楷体"/>
          <w:highlight w:val="none"/>
        </w:rPr>
        <w:t>资格性检查和符合性检查</w:t>
      </w:r>
      <w:r>
        <w:rPr>
          <w:rFonts w:hint="eastAsia" w:ascii="楷体" w:hAnsi="楷体" w:eastAsia="楷体" w:cs="楷体"/>
          <w:bCs/>
          <w:highlight w:val="none"/>
        </w:rPr>
        <w:t>合格的投标文件进行商务和技术评估，综合比较与评价。</w:t>
      </w:r>
    </w:p>
    <w:p>
      <w:pPr>
        <w:spacing w:line="500" w:lineRule="exact"/>
        <w:ind w:firstLine="470" w:firstLineChars="196"/>
        <w:rPr>
          <w:rFonts w:ascii="楷体" w:hAnsi="楷体" w:eastAsia="楷体" w:cs="楷体"/>
          <w:szCs w:val="24"/>
          <w:highlight w:val="none"/>
        </w:rPr>
      </w:pPr>
      <w:r>
        <w:rPr>
          <w:rFonts w:hint="eastAsia" w:ascii="楷体" w:hAnsi="楷体" w:eastAsia="楷体" w:cs="楷体"/>
          <w:highlight w:val="none"/>
        </w:rPr>
        <w:t>4.2如果投标文件没有实质性响应招标文件的要求，评委会将予以拒绝。供应商不得通过修正或撤销不合要求的偏离或保留，从而使其投标成为实质性响应的投标。</w:t>
      </w:r>
    </w:p>
    <w:p>
      <w:pPr>
        <w:spacing w:line="500" w:lineRule="exact"/>
        <w:ind w:firstLine="120" w:firstLineChars="50"/>
        <w:rPr>
          <w:rFonts w:ascii="楷体" w:hAnsi="楷体" w:eastAsia="楷体" w:cs="楷体"/>
          <w:b/>
          <w:szCs w:val="24"/>
          <w:highlight w:val="none"/>
        </w:rPr>
      </w:pPr>
      <w:r>
        <w:rPr>
          <w:rFonts w:hint="eastAsia" w:ascii="楷体" w:hAnsi="楷体" w:eastAsia="楷体" w:cs="楷体"/>
          <w:b/>
          <w:szCs w:val="24"/>
          <w:highlight w:val="none"/>
        </w:rPr>
        <w:t>四、政策性扣减</w:t>
      </w:r>
    </w:p>
    <w:p>
      <w:pPr>
        <w:spacing w:line="560" w:lineRule="exact"/>
        <w:ind w:firstLine="482" w:firstLineChars="200"/>
        <w:rPr>
          <w:rFonts w:ascii="楷体" w:hAnsi="楷体" w:eastAsia="楷体" w:cs="楷体"/>
          <w:b/>
          <w:szCs w:val="24"/>
          <w:highlight w:val="none"/>
        </w:rPr>
      </w:pPr>
      <w:r>
        <w:rPr>
          <w:rFonts w:hint="eastAsia" w:ascii="楷体" w:hAnsi="楷体" w:eastAsia="楷体" w:cs="楷体"/>
          <w:b/>
          <w:szCs w:val="24"/>
          <w:highlight w:val="none"/>
        </w:rPr>
        <w:t>1、政策性扣减范围</w:t>
      </w:r>
    </w:p>
    <w:p>
      <w:pPr>
        <w:spacing w:line="56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1.1供应商符合小型、微型企业或监狱企业、残疾人福利性单位条件的，其投标报价价格评审时将按相应比例进行扣减。</w:t>
      </w:r>
    </w:p>
    <w:p>
      <w:pPr>
        <w:spacing w:line="56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1.2依据关于印发《政府采购促进中小企业发展管理办法》的通知（财库〔2020〕46号）的规定，在政府采购活动中，供应商提供的货物、工程或者服务符合下列情形的，享受中小企业扶持政策：</w:t>
      </w:r>
    </w:p>
    <w:p>
      <w:pPr>
        <w:spacing w:line="56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在货物采购项目中，货物由中小企业制造，即货物由中小企业生产且使用该中小企业商号或者注册商标；在工程采购项目中，工程由中小企业承建，即工程施工单位为中小企业；在服务采购项目中，服务由中小企业承接，即提供服务的人员为中小企业依照《中华人民共和国劳动合同法》订立劳动合同的从业人员。</w:t>
      </w:r>
    </w:p>
    <w:p>
      <w:pPr>
        <w:spacing w:line="56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（2）在货物采购项目中，供应商提供的货物既有中小企业制造货物，也有大型企业制造货物的，不享受本办法规定的中小企业扶持政策。</w:t>
      </w:r>
    </w:p>
    <w:p>
      <w:pPr>
        <w:spacing w:line="56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（3）以联合体形式参加政府采购活动，联合体各方均为中小企业的，联合体视同中小企业。其中，联合体各方均为小微企业的，联合体视同小微企业。</w:t>
      </w:r>
    </w:p>
    <w:p>
      <w:pPr>
        <w:spacing w:line="56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(4)中小企业参加政府采购活动，应当出具符合财库财库〔2020〕46号规定的《中小企业声明函》,否则不得享受相关中小企业扶持政策。</w:t>
      </w:r>
    </w:p>
    <w:p>
      <w:pPr>
        <w:spacing w:line="560" w:lineRule="exact"/>
        <w:ind w:firstLine="480" w:firstLineChars="200"/>
        <w:rPr>
          <w:highlight w:val="none"/>
        </w:rPr>
      </w:pPr>
      <w:r>
        <w:rPr>
          <w:rFonts w:hint="eastAsia" w:ascii="楷体" w:hAnsi="楷体" w:eastAsia="楷体" w:cs="楷体"/>
          <w:szCs w:val="24"/>
          <w:highlight w:val="none"/>
        </w:rPr>
        <w:t>1.3采购人拟采购产品属于优先采购节能环保产品范围的，应当优先采购节能环保产品，《关于印发环境标志产品政府采购品目清单的通知》（财库[2019]18号文）、《关于印发节能产品政府采购品目清单的通知》（财库[2019]19号文）中品目清单内的产品，供应商在投标时提供经国家确定的认证机构出具的、处于有效期之内的节能产品、环境标志产品认证证书，采购人对获得证书的产品实施政府优先采购或强制采购。</w:t>
      </w:r>
    </w:p>
    <w:p>
      <w:pPr>
        <w:spacing w:line="56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1.4监狱企业参加政府采购活动时，应当提供由省级以上监狱管理局、戒毒管理局(含新疆生产建设兵团)出具的属于监狱企业的证明文件。监狱企业参加政府采购活动时，视同小型、微型企业。</w:t>
      </w:r>
    </w:p>
    <w:p>
      <w:pPr>
        <w:spacing w:line="56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1.5符合条件的残疾人福利性单位在参加政府采购活动时，应当提供本通知规定的《残疾人福利性单位声明函》，并对声明的真实性负责。残疾人福利性单位参加政府采购活动时，视同小型、微型企业；残疾人福利性单位属于小型、微型企业的，不重复享受政策。</w:t>
      </w:r>
    </w:p>
    <w:p>
      <w:pPr>
        <w:spacing w:line="560" w:lineRule="exact"/>
        <w:ind w:firstLine="482" w:firstLineChars="200"/>
        <w:rPr>
          <w:rFonts w:ascii="楷体" w:hAnsi="楷体" w:eastAsia="楷体" w:cs="楷体"/>
          <w:b/>
          <w:szCs w:val="24"/>
          <w:highlight w:val="none"/>
        </w:rPr>
      </w:pPr>
      <w:r>
        <w:rPr>
          <w:rFonts w:hint="eastAsia" w:ascii="楷体" w:hAnsi="楷体" w:eastAsia="楷体" w:cs="楷体"/>
          <w:b/>
          <w:szCs w:val="24"/>
          <w:highlight w:val="none"/>
        </w:rPr>
        <w:t>2、政策性扣减方式：</w:t>
      </w:r>
    </w:p>
    <w:p>
      <w:pPr>
        <w:spacing w:line="56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2.1对于未预留份额专门面向中小企业采购的采购项目，以及预留份额项目的非预留部分采购包中符合条件的小微企业报价给予6%的扣除（工程项目为 3%）的扣除，用扣除后的价格参加评审。适用招标投标法的政府采购工程建设项目，采用综合评估法但未采用低价优先法计算价格分的，评标时应当在采用原报价进行评分的基础上增加其价格得分的3%作为其价格分。</w:t>
      </w:r>
    </w:p>
    <w:p>
      <w:pPr>
        <w:spacing w:line="560" w:lineRule="exact"/>
        <w:ind w:firstLine="480" w:firstLineChars="200"/>
        <w:rPr>
          <w:rFonts w:ascii="楷体" w:hAnsi="楷体" w:eastAsia="楷体" w:cs="楷体"/>
          <w:b/>
          <w:bCs/>
          <w:szCs w:val="24"/>
          <w:highlight w:val="none"/>
        </w:rPr>
      </w:pPr>
      <w:r>
        <w:rPr>
          <w:rFonts w:hint="eastAsia" w:ascii="楷体" w:hAnsi="楷体" w:eastAsia="楷体" w:cs="楷体"/>
          <w:szCs w:val="24"/>
          <w:highlight w:val="none"/>
        </w:rPr>
        <w:t>2.2接受大中型企业与小微企业组成联合体或者允许大中型企业向一家或者多家小微企业分包的采购项目，对于联合协议或者分包意向协议约定小微企业的合同份额占到合同 总金额 30%以上的，对联合体或者大中型企业的报价给予 2%（工程项目为 1%）的扣除，用扣除后的价格参加评审。适用招标投标法的政府采购工程建设项目，采用综合评估法但未采用低价优先法计算价格分的，评标时应当在采用原报价进行评分的基础上增加其价格得分的 1%作为其价格分。组成联合体或者接受分包的小微企业与联合体内其他企业、分包企业之间存在直接控股、管理关系的，不享受价格扣除优惠政策。</w:t>
      </w:r>
    </w:p>
    <w:p>
      <w:pPr>
        <w:spacing w:line="56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2.3监狱企业、残疾人福利性单位视同小微企业，享受预留份额、评审中价格扣除等促进中小企业发展的政府采购政策。监狱企业、残疾人福利性单位属于小微企业的，不重复享受政策。</w:t>
      </w:r>
    </w:p>
    <w:p>
      <w:pPr>
        <w:spacing w:line="560" w:lineRule="exact"/>
        <w:ind w:firstLine="480" w:firstLineChars="200"/>
        <w:rPr>
          <w:rFonts w:ascii="楷体" w:hAnsi="楷体" w:eastAsia="楷体" w:cs="楷体"/>
          <w:b/>
          <w:bCs/>
          <w:szCs w:val="24"/>
          <w:highlight w:val="none"/>
        </w:rPr>
      </w:pPr>
      <w:r>
        <w:rPr>
          <w:rFonts w:hint="eastAsia" w:ascii="楷体" w:hAnsi="楷体" w:eastAsia="楷体" w:cs="楷体"/>
          <w:szCs w:val="24"/>
          <w:highlight w:val="none"/>
        </w:rPr>
        <w:t>2.4供应商享受支持中小型企业发展政策优惠的，可以同时享受节能、环境标志产品优先采购政策。</w:t>
      </w:r>
    </w:p>
    <w:p>
      <w:pPr>
        <w:pStyle w:val="2"/>
        <w:pageBreakBefore/>
        <w:rPr>
          <w:rFonts w:ascii="楷体" w:hAnsi="楷体" w:eastAsia="楷体" w:cs="楷体"/>
          <w:sz w:val="24"/>
          <w:szCs w:val="24"/>
          <w:highlight w:val="none"/>
        </w:rPr>
      </w:pPr>
      <w:r>
        <w:rPr>
          <w:rFonts w:hint="eastAsia" w:ascii="楷体" w:hAnsi="楷体" w:eastAsia="楷体" w:cs="楷体"/>
          <w:b/>
          <w:bCs/>
          <w:sz w:val="28"/>
          <w:szCs w:val="28"/>
          <w:highlight w:val="none"/>
        </w:rPr>
        <w:t>附件1：</w:t>
      </w:r>
    </w:p>
    <w:p>
      <w:pPr>
        <w:pStyle w:val="2"/>
        <w:jc w:val="center"/>
        <w:rPr>
          <w:rFonts w:ascii="楷体" w:hAnsi="楷体" w:eastAsia="楷体" w:cs="楷体"/>
          <w:b/>
          <w:bCs/>
          <w:sz w:val="24"/>
          <w:szCs w:val="24"/>
          <w:highlight w:val="none"/>
        </w:rPr>
      </w:pPr>
      <w:r>
        <w:rPr>
          <w:rFonts w:hint="eastAsia" w:ascii="楷体" w:hAnsi="楷体" w:eastAsia="楷体" w:cs="楷体"/>
          <w:b/>
          <w:bCs/>
          <w:sz w:val="24"/>
          <w:szCs w:val="24"/>
          <w:highlight w:val="none"/>
        </w:rPr>
        <w:t>初步审查要素表</w:t>
      </w:r>
    </w:p>
    <w:tbl>
      <w:tblPr>
        <w:tblStyle w:val="44"/>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1"/>
        <w:gridCol w:w="457"/>
        <w:gridCol w:w="466"/>
        <w:gridCol w:w="1722"/>
        <w:gridCol w:w="60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912" w:type="pct"/>
            <w:gridSpan w:val="3"/>
            <w:vAlign w:val="center"/>
          </w:tcPr>
          <w:p>
            <w:pPr>
              <w:tabs>
                <w:tab w:val="left" w:pos="0"/>
              </w:tabs>
              <w:adjustRightInd w:val="0"/>
              <w:snapToGrid w:val="0"/>
              <w:jc w:val="center"/>
              <w:rPr>
                <w:rFonts w:ascii="楷体" w:hAnsi="楷体" w:eastAsia="楷体" w:cs="楷体"/>
                <w:b/>
                <w:kern w:val="2"/>
                <w:szCs w:val="24"/>
                <w:highlight w:val="none"/>
              </w:rPr>
            </w:pPr>
            <w:r>
              <w:rPr>
                <w:rFonts w:hint="eastAsia" w:ascii="楷体" w:hAnsi="楷体" w:eastAsia="楷体" w:cs="楷体"/>
                <w:b/>
                <w:kern w:val="2"/>
                <w:szCs w:val="24"/>
                <w:highlight w:val="none"/>
              </w:rPr>
              <w:t>条款号</w:t>
            </w:r>
          </w:p>
        </w:tc>
        <w:tc>
          <w:tcPr>
            <w:tcW w:w="901" w:type="pct"/>
            <w:vAlign w:val="center"/>
          </w:tcPr>
          <w:p>
            <w:pPr>
              <w:tabs>
                <w:tab w:val="left" w:pos="0"/>
              </w:tabs>
              <w:adjustRightInd w:val="0"/>
              <w:snapToGrid w:val="0"/>
              <w:jc w:val="center"/>
              <w:rPr>
                <w:rFonts w:ascii="楷体" w:hAnsi="楷体" w:eastAsia="楷体" w:cs="楷体"/>
                <w:b/>
                <w:kern w:val="2"/>
                <w:szCs w:val="24"/>
                <w:highlight w:val="none"/>
              </w:rPr>
            </w:pPr>
            <w:r>
              <w:rPr>
                <w:rFonts w:hint="eastAsia" w:ascii="楷体" w:hAnsi="楷体" w:eastAsia="楷体" w:cs="楷体"/>
                <w:b/>
                <w:kern w:val="2"/>
                <w:szCs w:val="24"/>
                <w:highlight w:val="none"/>
              </w:rPr>
              <w:t>评审因素</w:t>
            </w:r>
          </w:p>
        </w:tc>
        <w:tc>
          <w:tcPr>
            <w:tcW w:w="3186" w:type="pct"/>
            <w:vAlign w:val="center"/>
          </w:tcPr>
          <w:p>
            <w:pPr>
              <w:tabs>
                <w:tab w:val="left" w:pos="0"/>
              </w:tabs>
              <w:adjustRightInd w:val="0"/>
              <w:snapToGrid w:val="0"/>
              <w:jc w:val="center"/>
              <w:rPr>
                <w:rFonts w:ascii="楷体" w:hAnsi="楷体" w:eastAsia="楷体" w:cs="楷体"/>
                <w:b/>
                <w:kern w:val="2"/>
                <w:szCs w:val="24"/>
                <w:highlight w:val="none"/>
              </w:rPr>
            </w:pPr>
            <w:r>
              <w:rPr>
                <w:rFonts w:hint="eastAsia" w:ascii="楷体" w:hAnsi="楷体" w:eastAsia="楷体" w:cs="楷体"/>
                <w:b/>
                <w:kern w:val="2"/>
                <w:szCs w:val="24"/>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9" w:type="pct"/>
            <w:vMerge w:val="restart"/>
            <w:vAlign w:val="center"/>
          </w:tcPr>
          <w:p>
            <w:pPr>
              <w:tabs>
                <w:tab w:val="left" w:pos="0"/>
              </w:tabs>
              <w:adjustRightInd w:val="0"/>
              <w:snapToGrid w:val="0"/>
              <w:jc w:val="center"/>
              <w:rPr>
                <w:rFonts w:ascii="楷体" w:hAnsi="楷体" w:eastAsia="楷体" w:cs="楷体"/>
                <w:b/>
                <w:kern w:val="2"/>
                <w:szCs w:val="24"/>
                <w:highlight w:val="none"/>
              </w:rPr>
            </w:pPr>
            <w:r>
              <w:rPr>
                <w:rFonts w:hint="eastAsia" w:ascii="楷体" w:hAnsi="楷体" w:eastAsia="楷体" w:cs="楷体"/>
                <w:b/>
                <w:kern w:val="2"/>
                <w:szCs w:val="24"/>
                <w:highlight w:val="none"/>
              </w:rPr>
              <w:t>2.1.1</w:t>
            </w:r>
          </w:p>
        </w:tc>
        <w:tc>
          <w:tcPr>
            <w:tcW w:w="239" w:type="pct"/>
            <w:vMerge w:val="restart"/>
            <w:vAlign w:val="center"/>
          </w:tcPr>
          <w:p>
            <w:pPr>
              <w:tabs>
                <w:tab w:val="left" w:pos="0"/>
              </w:tabs>
              <w:adjustRightInd w:val="0"/>
              <w:snapToGrid w:val="0"/>
              <w:jc w:val="center"/>
              <w:rPr>
                <w:rFonts w:ascii="楷体" w:hAnsi="楷体" w:eastAsia="楷体" w:cs="楷体"/>
                <w:b/>
                <w:kern w:val="2"/>
                <w:szCs w:val="24"/>
                <w:highlight w:val="none"/>
              </w:rPr>
            </w:pPr>
            <w:r>
              <w:rPr>
                <w:rFonts w:hint="eastAsia" w:ascii="楷体" w:hAnsi="楷体" w:eastAsia="楷体" w:cs="楷体"/>
                <w:b/>
                <w:kern w:val="2"/>
                <w:szCs w:val="24"/>
                <w:highlight w:val="none"/>
              </w:rPr>
              <w:t>资格评审</w:t>
            </w:r>
          </w:p>
          <w:p>
            <w:pPr>
              <w:tabs>
                <w:tab w:val="left" w:pos="0"/>
              </w:tabs>
              <w:adjustRightInd w:val="0"/>
              <w:snapToGrid w:val="0"/>
              <w:jc w:val="center"/>
              <w:rPr>
                <w:rFonts w:ascii="楷体" w:hAnsi="楷体" w:eastAsia="楷体" w:cs="楷体"/>
                <w:b/>
                <w:kern w:val="2"/>
                <w:szCs w:val="24"/>
                <w:highlight w:val="none"/>
              </w:rPr>
            </w:pPr>
            <w:r>
              <w:rPr>
                <w:rFonts w:hint="eastAsia" w:ascii="楷体" w:hAnsi="楷体" w:eastAsia="楷体" w:cs="楷体"/>
                <w:b/>
                <w:kern w:val="2"/>
                <w:szCs w:val="24"/>
                <w:highlight w:val="none"/>
              </w:rPr>
              <w:t>标准</w:t>
            </w:r>
          </w:p>
        </w:tc>
        <w:tc>
          <w:tcPr>
            <w:tcW w:w="243" w:type="pct"/>
            <w:vMerge w:val="restart"/>
            <w:vAlign w:val="center"/>
          </w:tcPr>
          <w:p>
            <w:pPr>
              <w:tabs>
                <w:tab w:val="left" w:pos="0"/>
              </w:tabs>
              <w:adjustRightInd w:val="0"/>
              <w:snapToGrid w:val="0"/>
              <w:jc w:val="center"/>
              <w:rPr>
                <w:rFonts w:ascii="楷体" w:hAnsi="楷体" w:eastAsia="楷体" w:cs="楷体"/>
                <w:b/>
                <w:kern w:val="2"/>
                <w:szCs w:val="24"/>
                <w:highlight w:val="none"/>
              </w:rPr>
            </w:pPr>
            <w:r>
              <w:rPr>
                <w:rFonts w:hint="eastAsia" w:ascii="楷体" w:hAnsi="楷体" w:eastAsia="楷体" w:cs="楷体"/>
                <w:bCs/>
                <w:kern w:val="2"/>
                <w:szCs w:val="24"/>
                <w:highlight w:val="none"/>
              </w:rPr>
              <w:t>基本资格条件</w:t>
            </w:r>
          </w:p>
        </w:tc>
        <w:tc>
          <w:tcPr>
            <w:tcW w:w="901" w:type="pct"/>
            <w:vAlign w:val="center"/>
          </w:tcPr>
          <w:p>
            <w:pPr>
              <w:tabs>
                <w:tab w:val="left" w:pos="0"/>
              </w:tabs>
              <w:adjustRightInd w:val="0"/>
              <w:snapToGrid w:val="0"/>
              <w:jc w:val="center"/>
              <w:rPr>
                <w:rFonts w:ascii="楷体" w:hAnsi="楷体" w:eastAsia="楷体" w:cs="楷体"/>
                <w:b/>
                <w:kern w:val="2"/>
                <w:szCs w:val="24"/>
                <w:highlight w:val="none"/>
              </w:rPr>
            </w:pPr>
            <w:r>
              <w:rPr>
                <w:rFonts w:hint="eastAsia" w:ascii="楷体" w:hAnsi="楷体" w:eastAsia="楷体" w:cs="楷体"/>
                <w:b/>
                <w:kern w:val="2"/>
                <w:szCs w:val="24"/>
                <w:highlight w:val="none"/>
              </w:rPr>
              <w:t>营业执照等主体资格证明文件</w:t>
            </w:r>
          </w:p>
        </w:tc>
        <w:tc>
          <w:tcPr>
            <w:tcW w:w="3186" w:type="pct"/>
            <w:vAlign w:val="center"/>
          </w:tcPr>
          <w:p>
            <w:pPr>
              <w:tabs>
                <w:tab w:val="left" w:pos="0"/>
              </w:tabs>
              <w:adjustRightInd w:val="0"/>
              <w:snapToGrid w:val="0"/>
              <w:jc w:val="left"/>
              <w:rPr>
                <w:rFonts w:ascii="楷体" w:hAnsi="楷体" w:eastAsia="楷体" w:cs="楷体"/>
                <w:bCs/>
                <w:kern w:val="2"/>
                <w:szCs w:val="24"/>
                <w:highlight w:val="none"/>
              </w:rPr>
            </w:pPr>
            <w:r>
              <w:rPr>
                <w:rFonts w:hint="eastAsia" w:ascii="楷体" w:hAnsi="楷体" w:eastAsia="楷体" w:cs="楷体"/>
                <w:bCs/>
                <w:kern w:val="2"/>
                <w:szCs w:val="24"/>
                <w:highlight w:val="none"/>
              </w:rPr>
              <w:t>有效的法人或者其他组织的营业执照等证明文件，自然人的身份证明；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9" w:type="pct"/>
            <w:vMerge w:val="continue"/>
            <w:vAlign w:val="center"/>
          </w:tcPr>
          <w:p>
            <w:pPr>
              <w:tabs>
                <w:tab w:val="left" w:pos="0"/>
              </w:tabs>
              <w:adjustRightInd w:val="0"/>
              <w:snapToGrid w:val="0"/>
              <w:jc w:val="center"/>
              <w:rPr>
                <w:rFonts w:ascii="楷体" w:hAnsi="楷体" w:eastAsia="楷体" w:cs="楷体"/>
                <w:b/>
                <w:kern w:val="2"/>
                <w:szCs w:val="24"/>
                <w:highlight w:val="none"/>
              </w:rPr>
            </w:pPr>
          </w:p>
        </w:tc>
        <w:tc>
          <w:tcPr>
            <w:tcW w:w="239" w:type="pct"/>
            <w:vMerge w:val="continue"/>
            <w:vAlign w:val="center"/>
          </w:tcPr>
          <w:p>
            <w:pPr>
              <w:tabs>
                <w:tab w:val="left" w:pos="0"/>
              </w:tabs>
              <w:adjustRightInd w:val="0"/>
              <w:snapToGrid w:val="0"/>
              <w:jc w:val="center"/>
              <w:rPr>
                <w:rFonts w:ascii="楷体" w:hAnsi="楷体" w:eastAsia="楷体" w:cs="楷体"/>
                <w:b/>
                <w:kern w:val="2"/>
                <w:szCs w:val="24"/>
                <w:highlight w:val="none"/>
              </w:rPr>
            </w:pPr>
          </w:p>
        </w:tc>
        <w:tc>
          <w:tcPr>
            <w:tcW w:w="243" w:type="pct"/>
            <w:vMerge w:val="continue"/>
            <w:vAlign w:val="center"/>
          </w:tcPr>
          <w:p>
            <w:pPr>
              <w:tabs>
                <w:tab w:val="left" w:pos="0"/>
              </w:tabs>
              <w:adjustRightInd w:val="0"/>
              <w:snapToGrid w:val="0"/>
              <w:jc w:val="center"/>
              <w:rPr>
                <w:rFonts w:ascii="楷体" w:hAnsi="楷体" w:eastAsia="楷体" w:cs="楷体"/>
                <w:b/>
                <w:kern w:val="2"/>
                <w:szCs w:val="24"/>
                <w:highlight w:val="none"/>
              </w:rPr>
            </w:pPr>
          </w:p>
        </w:tc>
        <w:tc>
          <w:tcPr>
            <w:tcW w:w="901" w:type="pct"/>
            <w:vAlign w:val="center"/>
          </w:tcPr>
          <w:p>
            <w:pPr>
              <w:tabs>
                <w:tab w:val="left" w:pos="0"/>
              </w:tabs>
              <w:adjustRightInd w:val="0"/>
              <w:snapToGrid w:val="0"/>
              <w:jc w:val="center"/>
              <w:rPr>
                <w:rFonts w:ascii="楷体" w:hAnsi="楷体" w:eastAsia="楷体" w:cs="楷体"/>
                <w:b/>
                <w:kern w:val="2"/>
                <w:szCs w:val="24"/>
                <w:highlight w:val="none"/>
              </w:rPr>
            </w:pPr>
            <w:r>
              <w:rPr>
                <w:rFonts w:hint="eastAsia" w:ascii="楷体" w:hAnsi="楷体" w:eastAsia="楷体" w:cs="楷体"/>
                <w:b/>
                <w:kern w:val="2"/>
                <w:szCs w:val="24"/>
                <w:highlight w:val="none"/>
              </w:rPr>
              <w:t>财务状况报告</w:t>
            </w:r>
          </w:p>
        </w:tc>
        <w:tc>
          <w:tcPr>
            <w:tcW w:w="3186" w:type="pct"/>
            <w:vAlign w:val="center"/>
          </w:tcPr>
          <w:p>
            <w:pPr>
              <w:tabs>
                <w:tab w:val="left" w:pos="0"/>
              </w:tabs>
              <w:adjustRightInd w:val="0"/>
              <w:snapToGrid w:val="0"/>
              <w:jc w:val="left"/>
              <w:rPr>
                <w:rFonts w:ascii="楷体" w:hAnsi="楷体" w:eastAsia="楷体" w:cs="楷体"/>
                <w:bCs/>
                <w:kern w:val="2"/>
                <w:szCs w:val="24"/>
                <w:highlight w:val="none"/>
              </w:rPr>
            </w:pPr>
            <w:r>
              <w:rPr>
                <w:rFonts w:hint="eastAsia" w:ascii="楷体" w:hAnsi="楷体" w:eastAsia="楷体" w:cs="楷体"/>
                <w:bCs/>
                <w:kern w:val="2"/>
                <w:szCs w:val="24"/>
                <w:highlight w:val="none"/>
              </w:rPr>
              <w:t>提供2020年度的财务审计报告（至少包括资产负债表和利润表，成立时间至提交投标文件截止时间不足一年的可提供成立后任意时段的资产负债表），或其基本存款账户开户银行出具的资信证明及基本存款账户开户许可证（基本账户信息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9" w:type="pct"/>
            <w:vMerge w:val="continue"/>
            <w:vAlign w:val="center"/>
          </w:tcPr>
          <w:p>
            <w:pPr>
              <w:tabs>
                <w:tab w:val="left" w:pos="0"/>
              </w:tabs>
              <w:adjustRightInd w:val="0"/>
              <w:snapToGrid w:val="0"/>
              <w:jc w:val="center"/>
              <w:rPr>
                <w:rFonts w:ascii="楷体" w:hAnsi="楷体" w:eastAsia="楷体" w:cs="楷体"/>
                <w:b/>
                <w:kern w:val="2"/>
                <w:szCs w:val="24"/>
                <w:highlight w:val="none"/>
              </w:rPr>
            </w:pPr>
          </w:p>
        </w:tc>
        <w:tc>
          <w:tcPr>
            <w:tcW w:w="239" w:type="pct"/>
            <w:vMerge w:val="continue"/>
            <w:vAlign w:val="center"/>
          </w:tcPr>
          <w:p>
            <w:pPr>
              <w:tabs>
                <w:tab w:val="left" w:pos="0"/>
              </w:tabs>
              <w:adjustRightInd w:val="0"/>
              <w:snapToGrid w:val="0"/>
              <w:jc w:val="center"/>
              <w:rPr>
                <w:rFonts w:ascii="楷体" w:hAnsi="楷体" w:eastAsia="楷体" w:cs="楷体"/>
                <w:b/>
                <w:kern w:val="2"/>
                <w:szCs w:val="24"/>
                <w:highlight w:val="none"/>
              </w:rPr>
            </w:pPr>
          </w:p>
        </w:tc>
        <w:tc>
          <w:tcPr>
            <w:tcW w:w="243" w:type="pct"/>
            <w:vMerge w:val="continue"/>
            <w:vAlign w:val="center"/>
          </w:tcPr>
          <w:p>
            <w:pPr>
              <w:tabs>
                <w:tab w:val="left" w:pos="0"/>
              </w:tabs>
              <w:adjustRightInd w:val="0"/>
              <w:snapToGrid w:val="0"/>
              <w:jc w:val="center"/>
              <w:rPr>
                <w:rFonts w:ascii="楷体" w:hAnsi="楷体" w:eastAsia="楷体" w:cs="楷体"/>
                <w:b/>
                <w:bCs/>
                <w:kern w:val="2"/>
                <w:szCs w:val="24"/>
                <w:highlight w:val="none"/>
              </w:rPr>
            </w:pPr>
          </w:p>
        </w:tc>
        <w:tc>
          <w:tcPr>
            <w:tcW w:w="901" w:type="pct"/>
            <w:vAlign w:val="center"/>
          </w:tcPr>
          <w:p>
            <w:pPr>
              <w:tabs>
                <w:tab w:val="left" w:pos="0"/>
              </w:tabs>
              <w:adjustRightInd w:val="0"/>
              <w:snapToGrid w:val="0"/>
              <w:jc w:val="center"/>
              <w:rPr>
                <w:rFonts w:ascii="楷体" w:hAnsi="楷体" w:eastAsia="楷体" w:cs="楷体"/>
                <w:b/>
                <w:bCs/>
                <w:kern w:val="2"/>
                <w:szCs w:val="24"/>
                <w:highlight w:val="none"/>
              </w:rPr>
            </w:pPr>
            <w:r>
              <w:rPr>
                <w:rFonts w:hint="eastAsia" w:ascii="楷体" w:hAnsi="楷体" w:eastAsia="楷体" w:cs="楷体"/>
                <w:b/>
                <w:bCs/>
                <w:kern w:val="2"/>
                <w:szCs w:val="24"/>
                <w:highlight w:val="none"/>
              </w:rPr>
              <w:t>税收缴纳证明</w:t>
            </w:r>
          </w:p>
        </w:tc>
        <w:tc>
          <w:tcPr>
            <w:tcW w:w="3186" w:type="pct"/>
            <w:vAlign w:val="center"/>
          </w:tcPr>
          <w:p>
            <w:pPr>
              <w:tabs>
                <w:tab w:val="left" w:pos="0"/>
              </w:tabs>
              <w:adjustRightInd w:val="0"/>
              <w:snapToGrid w:val="0"/>
              <w:jc w:val="left"/>
              <w:rPr>
                <w:rFonts w:ascii="楷体" w:hAnsi="楷体" w:eastAsia="楷体" w:cs="楷体"/>
                <w:bCs/>
                <w:kern w:val="2"/>
                <w:szCs w:val="24"/>
                <w:highlight w:val="none"/>
              </w:rPr>
            </w:pPr>
            <w:r>
              <w:rPr>
                <w:rFonts w:hint="eastAsia" w:ascii="楷体" w:hAnsi="楷体" w:eastAsia="楷体" w:cs="楷体"/>
                <w:bCs/>
                <w:kern w:val="2"/>
                <w:szCs w:val="24"/>
                <w:highlight w:val="none"/>
              </w:rPr>
              <w:t>提供2021年至今已缴纳的至少一个月的纳税证明或完税证明（任意税种），依法免税的单位应提供相关证明材料；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9" w:type="pct"/>
            <w:vMerge w:val="continue"/>
            <w:vAlign w:val="center"/>
          </w:tcPr>
          <w:p>
            <w:pPr>
              <w:tabs>
                <w:tab w:val="left" w:pos="0"/>
              </w:tabs>
              <w:adjustRightInd w:val="0"/>
              <w:snapToGrid w:val="0"/>
              <w:jc w:val="center"/>
              <w:rPr>
                <w:rFonts w:ascii="楷体" w:hAnsi="楷体" w:eastAsia="楷体" w:cs="楷体"/>
                <w:b/>
                <w:kern w:val="2"/>
                <w:szCs w:val="24"/>
                <w:highlight w:val="none"/>
              </w:rPr>
            </w:pPr>
          </w:p>
        </w:tc>
        <w:tc>
          <w:tcPr>
            <w:tcW w:w="239" w:type="pct"/>
            <w:vMerge w:val="continue"/>
            <w:vAlign w:val="center"/>
          </w:tcPr>
          <w:p>
            <w:pPr>
              <w:tabs>
                <w:tab w:val="left" w:pos="0"/>
              </w:tabs>
              <w:adjustRightInd w:val="0"/>
              <w:snapToGrid w:val="0"/>
              <w:jc w:val="center"/>
              <w:rPr>
                <w:rFonts w:ascii="楷体" w:hAnsi="楷体" w:eastAsia="楷体" w:cs="楷体"/>
                <w:b/>
                <w:kern w:val="2"/>
                <w:szCs w:val="24"/>
                <w:highlight w:val="none"/>
              </w:rPr>
            </w:pPr>
          </w:p>
        </w:tc>
        <w:tc>
          <w:tcPr>
            <w:tcW w:w="243" w:type="pct"/>
            <w:vMerge w:val="continue"/>
            <w:vAlign w:val="center"/>
          </w:tcPr>
          <w:p>
            <w:pPr>
              <w:tabs>
                <w:tab w:val="left" w:pos="0"/>
              </w:tabs>
              <w:adjustRightInd w:val="0"/>
              <w:snapToGrid w:val="0"/>
              <w:jc w:val="center"/>
              <w:rPr>
                <w:rFonts w:ascii="楷体" w:hAnsi="楷体" w:eastAsia="楷体" w:cs="楷体"/>
                <w:b/>
                <w:bCs/>
                <w:kern w:val="2"/>
                <w:szCs w:val="24"/>
                <w:highlight w:val="none"/>
              </w:rPr>
            </w:pPr>
          </w:p>
        </w:tc>
        <w:tc>
          <w:tcPr>
            <w:tcW w:w="901" w:type="pct"/>
            <w:vAlign w:val="center"/>
          </w:tcPr>
          <w:p>
            <w:pPr>
              <w:tabs>
                <w:tab w:val="left" w:pos="0"/>
              </w:tabs>
              <w:adjustRightInd w:val="0"/>
              <w:snapToGrid w:val="0"/>
              <w:jc w:val="center"/>
              <w:rPr>
                <w:rFonts w:ascii="楷体" w:hAnsi="楷体" w:eastAsia="楷体" w:cs="楷体"/>
                <w:b/>
                <w:bCs/>
                <w:kern w:val="2"/>
                <w:szCs w:val="24"/>
                <w:highlight w:val="none"/>
              </w:rPr>
            </w:pPr>
            <w:r>
              <w:rPr>
                <w:rFonts w:hint="eastAsia" w:ascii="楷体" w:hAnsi="楷体" w:eastAsia="楷体" w:cs="楷体"/>
                <w:b/>
                <w:bCs/>
                <w:kern w:val="2"/>
                <w:szCs w:val="24"/>
                <w:highlight w:val="none"/>
              </w:rPr>
              <w:t>社会保障资金缴纳证明</w:t>
            </w:r>
          </w:p>
        </w:tc>
        <w:tc>
          <w:tcPr>
            <w:tcW w:w="3186" w:type="pct"/>
            <w:vAlign w:val="center"/>
          </w:tcPr>
          <w:p>
            <w:pPr>
              <w:tabs>
                <w:tab w:val="left" w:pos="0"/>
              </w:tabs>
              <w:adjustRightInd w:val="0"/>
              <w:snapToGrid w:val="0"/>
              <w:jc w:val="left"/>
              <w:rPr>
                <w:rFonts w:ascii="楷体" w:hAnsi="楷体" w:eastAsia="楷体" w:cs="楷体"/>
                <w:bCs/>
                <w:kern w:val="2"/>
                <w:szCs w:val="24"/>
                <w:highlight w:val="none"/>
              </w:rPr>
            </w:pPr>
            <w:r>
              <w:rPr>
                <w:rFonts w:hint="eastAsia" w:ascii="楷体" w:hAnsi="楷体" w:eastAsia="楷体" w:cs="楷体"/>
                <w:bCs/>
                <w:kern w:val="2"/>
                <w:szCs w:val="24"/>
                <w:highlight w:val="none"/>
              </w:rPr>
              <w:t>提供2021年至今已缴存的至少一个月的社会保障资金缴存单据或社保机构开具的社会保险参保缴费情况证明，依法不需要缴纳社会保障资金的单位应提供相关证明材料；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9" w:type="pct"/>
            <w:vMerge w:val="continue"/>
            <w:vAlign w:val="center"/>
          </w:tcPr>
          <w:p>
            <w:pPr>
              <w:tabs>
                <w:tab w:val="left" w:pos="0"/>
              </w:tabs>
              <w:adjustRightInd w:val="0"/>
              <w:snapToGrid w:val="0"/>
              <w:jc w:val="center"/>
              <w:rPr>
                <w:rFonts w:ascii="楷体" w:hAnsi="楷体" w:eastAsia="楷体" w:cs="楷体"/>
                <w:b/>
                <w:kern w:val="2"/>
                <w:szCs w:val="24"/>
                <w:highlight w:val="none"/>
              </w:rPr>
            </w:pPr>
          </w:p>
        </w:tc>
        <w:tc>
          <w:tcPr>
            <w:tcW w:w="239" w:type="pct"/>
            <w:vMerge w:val="continue"/>
            <w:vAlign w:val="center"/>
          </w:tcPr>
          <w:p>
            <w:pPr>
              <w:tabs>
                <w:tab w:val="left" w:pos="0"/>
              </w:tabs>
              <w:adjustRightInd w:val="0"/>
              <w:snapToGrid w:val="0"/>
              <w:jc w:val="center"/>
              <w:rPr>
                <w:rFonts w:ascii="楷体" w:hAnsi="楷体" w:eastAsia="楷体" w:cs="楷体"/>
                <w:b/>
                <w:kern w:val="2"/>
                <w:szCs w:val="24"/>
                <w:highlight w:val="none"/>
              </w:rPr>
            </w:pPr>
          </w:p>
        </w:tc>
        <w:tc>
          <w:tcPr>
            <w:tcW w:w="243" w:type="pct"/>
            <w:vMerge w:val="continue"/>
            <w:vAlign w:val="center"/>
          </w:tcPr>
          <w:p>
            <w:pPr>
              <w:tabs>
                <w:tab w:val="left" w:pos="0"/>
              </w:tabs>
              <w:adjustRightInd w:val="0"/>
              <w:snapToGrid w:val="0"/>
              <w:jc w:val="center"/>
              <w:rPr>
                <w:rFonts w:ascii="楷体" w:hAnsi="楷体" w:eastAsia="楷体" w:cs="楷体"/>
                <w:b/>
                <w:kern w:val="2"/>
                <w:szCs w:val="24"/>
                <w:highlight w:val="none"/>
              </w:rPr>
            </w:pPr>
          </w:p>
        </w:tc>
        <w:tc>
          <w:tcPr>
            <w:tcW w:w="901" w:type="pct"/>
            <w:vAlign w:val="center"/>
          </w:tcPr>
          <w:p>
            <w:pPr>
              <w:tabs>
                <w:tab w:val="left" w:pos="0"/>
              </w:tabs>
              <w:adjustRightInd w:val="0"/>
              <w:snapToGrid w:val="0"/>
              <w:jc w:val="center"/>
              <w:rPr>
                <w:rFonts w:ascii="楷体" w:hAnsi="楷体" w:eastAsia="楷体" w:cs="楷体"/>
                <w:b/>
                <w:kern w:val="2"/>
                <w:szCs w:val="24"/>
                <w:highlight w:val="none"/>
              </w:rPr>
            </w:pPr>
            <w:r>
              <w:rPr>
                <w:rFonts w:hint="eastAsia" w:ascii="楷体" w:hAnsi="楷体" w:eastAsia="楷体" w:cs="楷体"/>
                <w:b/>
                <w:kern w:val="2"/>
                <w:szCs w:val="24"/>
                <w:highlight w:val="none"/>
              </w:rPr>
              <w:t>承诺</w:t>
            </w:r>
          </w:p>
        </w:tc>
        <w:tc>
          <w:tcPr>
            <w:tcW w:w="3186" w:type="pct"/>
            <w:vAlign w:val="center"/>
          </w:tcPr>
          <w:p>
            <w:pPr>
              <w:tabs>
                <w:tab w:val="left" w:pos="0"/>
              </w:tabs>
              <w:adjustRightInd w:val="0"/>
              <w:snapToGrid w:val="0"/>
              <w:jc w:val="left"/>
              <w:rPr>
                <w:rFonts w:ascii="楷体" w:hAnsi="楷体" w:eastAsia="楷体" w:cs="楷体"/>
                <w:bCs/>
                <w:kern w:val="2"/>
                <w:szCs w:val="24"/>
                <w:highlight w:val="none"/>
              </w:rPr>
            </w:pPr>
            <w:r>
              <w:rPr>
                <w:rFonts w:hint="eastAsia" w:ascii="楷体" w:hAnsi="楷体" w:eastAsia="楷体" w:cs="楷体"/>
                <w:bCs/>
                <w:kern w:val="2"/>
                <w:szCs w:val="24"/>
                <w:highlight w:val="none"/>
              </w:rPr>
              <w:t>提供具有履行合同所必需的设备和专业技术能力的承诺；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9" w:type="pct"/>
            <w:vMerge w:val="continue"/>
            <w:vAlign w:val="center"/>
          </w:tcPr>
          <w:p>
            <w:pPr>
              <w:tabs>
                <w:tab w:val="left" w:pos="0"/>
              </w:tabs>
              <w:adjustRightInd w:val="0"/>
              <w:snapToGrid w:val="0"/>
              <w:jc w:val="center"/>
              <w:rPr>
                <w:rFonts w:ascii="楷体" w:hAnsi="楷体" w:eastAsia="楷体" w:cs="楷体"/>
                <w:b/>
                <w:kern w:val="2"/>
                <w:szCs w:val="24"/>
                <w:highlight w:val="none"/>
              </w:rPr>
            </w:pPr>
          </w:p>
        </w:tc>
        <w:tc>
          <w:tcPr>
            <w:tcW w:w="239" w:type="pct"/>
            <w:vMerge w:val="continue"/>
            <w:vAlign w:val="center"/>
          </w:tcPr>
          <w:p>
            <w:pPr>
              <w:tabs>
                <w:tab w:val="left" w:pos="0"/>
              </w:tabs>
              <w:adjustRightInd w:val="0"/>
              <w:snapToGrid w:val="0"/>
              <w:jc w:val="center"/>
              <w:rPr>
                <w:rFonts w:ascii="楷体" w:hAnsi="楷体" w:eastAsia="楷体" w:cs="楷体"/>
                <w:b/>
                <w:kern w:val="2"/>
                <w:szCs w:val="24"/>
                <w:highlight w:val="none"/>
              </w:rPr>
            </w:pPr>
          </w:p>
        </w:tc>
        <w:tc>
          <w:tcPr>
            <w:tcW w:w="243" w:type="pct"/>
            <w:vMerge w:val="continue"/>
            <w:vAlign w:val="center"/>
          </w:tcPr>
          <w:p>
            <w:pPr>
              <w:tabs>
                <w:tab w:val="left" w:pos="0"/>
              </w:tabs>
              <w:adjustRightInd w:val="0"/>
              <w:snapToGrid w:val="0"/>
              <w:jc w:val="center"/>
              <w:rPr>
                <w:rFonts w:ascii="楷体" w:hAnsi="楷体" w:eastAsia="楷体" w:cs="楷体"/>
                <w:b/>
                <w:kern w:val="2"/>
                <w:szCs w:val="24"/>
                <w:highlight w:val="none"/>
              </w:rPr>
            </w:pPr>
          </w:p>
        </w:tc>
        <w:tc>
          <w:tcPr>
            <w:tcW w:w="901" w:type="pct"/>
            <w:vAlign w:val="center"/>
          </w:tcPr>
          <w:p>
            <w:pPr>
              <w:tabs>
                <w:tab w:val="left" w:pos="0"/>
              </w:tabs>
              <w:adjustRightInd w:val="0"/>
              <w:snapToGrid w:val="0"/>
              <w:jc w:val="center"/>
              <w:rPr>
                <w:rFonts w:ascii="楷体" w:hAnsi="楷体" w:eastAsia="楷体" w:cs="楷体"/>
                <w:b/>
                <w:kern w:val="2"/>
                <w:szCs w:val="24"/>
                <w:highlight w:val="none"/>
              </w:rPr>
            </w:pPr>
            <w:r>
              <w:rPr>
                <w:rFonts w:hint="eastAsia" w:ascii="楷体" w:hAnsi="楷体" w:eastAsia="楷体" w:cs="楷体"/>
                <w:b/>
                <w:kern w:val="2"/>
                <w:szCs w:val="24"/>
                <w:highlight w:val="none"/>
              </w:rPr>
              <w:t>书面声明</w:t>
            </w:r>
          </w:p>
        </w:tc>
        <w:tc>
          <w:tcPr>
            <w:tcW w:w="3186" w:type="pct"/>
            <w:vAlign w:val="center"/>
          </w:tcPr>
          <w:p>
            <w:pPr>
              <w:tabs>
                <w:tab w:val="left" w:pos="0"/>
              </w:tabs>
              <w:adjustRightInd w:val="0"/>
              <w:snapToGrid w:val="0"/>
              <w:jc w:val="left"/>
              <w:rPr>
                <w:rFonts w:ascii="楷体" w:hAnsi="楷体" w:eastAsia="楷体" w:cs="楷体"/>
                <w:bCs/>
                <w:kern w:val="2"/>
                <w:szCs w:val="24"/>
                <w:highlight w:val="none"/>
              </w:rPr>
            </w:pPr>
            <w:r>
              <w:rPr>
                <w:rFonts w:hint="eastAsia" w:ascii="楷体" w:hAnsi="楷体" w:eastAsia="楷体" w:cs="楷体"/>
                <w:bCs/>
                <w:kern w:val="2"/>
                <w:szCs w:val="24"/>
                <w:highlight w:val="none"/>
              </w:rPr>
              <w:t>参加政府采购活动前3年内，在经营活动中没有重大违法记录的书面声明；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429" w:type="pct"/>
            <w:vMerge w:val="continue"/>
            <w:vAlign w:val="center"/>
          </w:tcPr>
          <w:p>
            <w:pPr>
              <w:tabs>
                <w:tab w:val="left" w:pos="0"/>
              </w:tabs>
              <w:adjustRightInd w:val="0"/>
              <w:snapToGrid w:val="0"/>
              <w:jc w:val="center"/>
              <w:rPr>
                <w:rFonts w:ascii="楷体" w:hAnsi="楷体" w:eastAsia="楷体" w:cs="楷体"/>
                <w:b/>
                <w:kern w:val="2"/>
                <w:szCs w:val="24"/>
                <w:highlight w:val="none"/>
              </w:rPr>
            </w:pPr>
          </w:p>
        </w:tc>
        <w:tc>
          <w:tcPr>
            <w:tcW w:w="239" w:type="pct"/>
            <w:vMerge w:val="continue"/>
            <w:vAlign w:val="center"/>
          </w:tcPr>
          <w:p>
            <w:pPr>
              <w:tabs>
                <w:tab w:val="left" w:pos="0"/>
              </w:tabs>
              <w:adjustRightInd w:val="0"/>
              <w:snapToGrid w:val="0"/>
              <w:jc w:val="center"/>
              <w:rPr>
                <w:rFonts w:ascii="楷体" w:hAnsi="楷体" w:eastAsia="楷体" w:cs="楷体"/>
                <w:b/>
                <w:kern w:val="2"/>
                <w:szCs w:val="24"/>
                <w:highlight w:val="none"/>
              </w:rPr>
            </w:pPr>
          </w:p>
        </w:tc>
        <w:tc>
          <w:tcPr>
            <w:tcW w:w="1145" w:type="pct"/>
            <w:gridSpan w:val="2"/>
            <w:vAlign w:val="center"/>
          </w:tcPr>
          <w:p>
            <w:pPr>
              <w:tabs>
                <w:tab w:val="left" w:pos="0"/>
              </w:tabs>
              <w:adjustRightInd w:val="0"/>
              <w:snapToGrid w:val="0"/>
              <w:jc w:val="center"/>
              <w:rPr>
                <w:rFonts w:ascii="楷体" w:hAnsi="楷体" w:eastAsia="楷体" w:cs="楷体"/>
                <w:b/>
                <w:kern w:val="2"/>
                <w:szCs w:val="24"/>
                <w:highlight w:val="none"/>
              </w:rPr>
            </w:pPr>
            <w:r>
              <w:rPr>
                <w:rFonts w:hint="eastAsia" w:ascii="楷体" w:hAnsi="楷体" w:eastAsia="楷体" w:cs="楷体"/>
                <w:b/>
                <w:kern w:val="2"/>
                <w:szCs w:val="24"/>
                <w:highlight w:val="none"/>
              </w:rPr>
              <w:t>落实政府采购政策需满足的资格要求</w:t>
            </w:r>
          </w:p>
        </w:tc>
        <w:tc>
          <w:tcPr>
            <w:tcW w:w="3186" w:type="pct"/>
            <w:vAlign w:val="center"/>
          </w:tcPr>
          <w:p>
            <w:pPr>
              <w:tabs>
                <w:tab w:val="left" w:pos="0"/>
              </w:tabs>
              <w:adjustRightInd w:val="0"/>
              <w:snapToGrid w:val="0"/>
              <w:jc w:val="left"/>
              <w:rPr>
                <w:rFonts w:hint="eastAsia" w:ascii="楷体" w:hAnsi="楷体" w:eastAsia="楷体" w:cs="楷体"/>
                <w:bCs/>
                <w:kern w:val="2"/>
                <w:szCs w:val="24"/>
                <w:highlight w:val="none"/>
                <w:lang w:eastAsia="zh-CN"/>
              </w:rPr>
            </w:pPr>
            <w:r>
              <w:rPr>
                <w:rFonts w:hint="eastAsia" w:ascii="楷体" w:hAnsi="楷体" w:eastAsia="楷体" w:cs="楷体"/>
                <w:color w:val="333333"/>
                <w:kern w:val="2"/>
                <w:szCs w:val="22"/>
                <w:highlight w:val="none"/>
                <w:shd w:val="clear" w:color="auto" w:fill="FFFFFF"/>
                <w:lang w:eastAsia="zh-CN"/>
              </w:rPr>
              <w:t>本项目非专门面向中小企业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429" w:type="pct"/>
            <w:vMerge w:val="continue"/>
            <w:vAlign w:val="center"/>
          </w:tcPr>
          <w:p>
            <w:pPr>
              <w:tabs>
                <w:tab w:val="left" w:pos="0"/>
              </w:tabs>
              <w:adjustRightInd w:val="0"/>
              <w:snapToGrid w:val="0"/>
              <w:jc w:val="center"/>
              <w:rPr>
                <w:rFonts w:ascii="楷体" w:hAnsi="楷体" w:eastAsia="楷体" w:cs="楷体"/>
                <w:b/>
                <w:kern w:val="2"/>
                <w:szCs w:val="24"/>
                <w:highlight w:val="none"/>
              </w:rPr>
            </w:pPr>
          </w:p>
        </w:tc>
        <w:tc>
          <w:tcPr>
            <w:tcW w:w="239" w:type="pct"/>
            <w:vMerge w:val="continue"/>
            <w:vAlign w:val="center"/>
          </w:tcPr>
          <w:p>
            <w:pPr>
              <w:tabs>
                <w:tab w:val="left" w:pos="0"/>
              </w:tabs>
              <w:adjustRightInd w:val="0"/>
              <w:snapToGrid w:val="0"/>
              <w:jc w:val="center"/>
              <w:rPr>
                <w:rFonts w:ascii="楷体" w:hAnsi="楷体" w:eastAsia="楷体" w:cs="楷体"/>
                <w:b/>
                <w:kern w:val="2"/>
                <w:szCs w:val="24"/>
                <w:highlight w:val="none"/>
              </w:rPr>
            </w:pPr>
          </w:p>
        </w:tc>
        <w:tc>
          <w:tcPr>
            <w:tcW w:w="243" w:type="pct"/>
            <w:vMerge w:val="restart"/>
            <w:vAlign w:val="center"/>
          </w:tcPr>
          <w:p>
            <w:pPr>
              <w:tabs>
                <w:tab w:val="left" w:pos="0"/>
              </w:tabs>
              <w:adjustRightInd w:val="0"/>
              <w:snapToGrid w:val="0"/>
              <w:jc w:val="center"/>
              <w:rPr>
                <w:rFonts w:ascii="楷体" w:hAnsi="楷体" w:eastAsia="楷体" w:cs="楷体"/>
                <w:bCs/>
                <w:kern w:val="2"/>
                <w:szCs w:val="24"/>
                <w:highlight w:val="none"/>
              </w:rPr>
            </w:pPr>
            <w:r>
              <w:rPr>
                <w:rFonts w:hint="eastAsia" w:ascii="楷体" w:hAnsi="楷体" w:eastAsia="楷体" w:cs="楷体"/>
                <w:bCs/>
                <w:kern w:val="2"/>
                <w:szCs w:val="24"/>
                <w:highlight w:val="none"/>
              </w:rPr>
              <w:t>特</w:t>
            </w:r>
          </w:p>
          <w:p>
            <w:pPr>
              <w:tabs>
                <w:tab w:val="left" w:pos="0"/>
              </w:tabs>
              <w:adjustRightInd w:val="0"/>
              <w:snapToGrid w:val="0"/>
              <w:jc w:val="center"/>
              <w:rPr>
                <w:rFonts w:ascii="楷体" w:hAnsi="楷体" w:eastAsia="楷体" w:cs="楷体"/>
                <w:bCs/>
                <w:kern w:val="2"/>
                <w:szCs w:val="24"/>
                <w:highlight w:val="none"/>
              </w:rPr>
            </w:pPr>
            <w:r>
              <w:rPr>
                <w:rFonts w:hint="eastAsia" w:ascii="楷体" w:hAnsi="楷体" w:eastAsia="楷体" w:cs="楷体"/>
                <w:bCs/>
                <w:kern w:val="2"/>
                <w:szCs w:val="24"/>
                <w:highlight w:val="none"/>
              </w:rPr>
              <w:t>定</w:t>
            </w:r>
          </w:p>
          <w:p>
            <w:pPr>
              <w:tabs>
                <w:tab w:val="left" w:pos="0"/>
              </w:tabs>
              <w:adjustRightInd w:val="0"/>
              <w:snapToGrid w:val="0"/>
              <w:jc w:val="center"/>
              <w:rPr>
                <w:rFonts w:ascii="楷体" w:hAnsi="楷体" w:eastAsia="楷体" w:cs="楷体"/>
                <w:bCs/>
                <w:kern w:val="2"/>
                <w:szCs w:val="24"/>
                <w:highlight w:val="none"/>
              </w:rPr>
            </w:pPr>
            <w:r>
              <w:rPr>
                <w:rFonts w:hint="eastAsia" w:ascii="楷体" w:hAnsi="楷体" w:eastAsia="楷体" w:cs="楷体"/>
                <w:bCs/>
                <w:kern w:val="2"/>
                <w:szCs w:val="24"/>
                <w:highlight w:val="none"/>
              </w:rPr>
              <w:t>资</w:t>
            </w:r>
          </w:p>
          <w:p>
            <w:pPr>
              <w:tabs>
                <w:tab w:val="left" w:pos="0"/>
              </w:tabs>
              <w:adjustRightInd w:val="0"/>
              <w:snapToGrid w:val="0"/>
              <w:jc w:val="center"/>
              <w:rPr>
                <w:rFonts w:ascii="楷体" w:hAnsi="楷体" w:eastAsia="楷体" w:cs="楷体"/>
                <w:bCs/>
                <w:kern w:val="2"/>
                <w:szCs w:val="24"/>
                <w:highlight w:val="none"/>
              </w:rPr>
            </w:pPr>
            <w:r>
              <w:rPr>
                <w:rFonts w:hint="eastAsia" w:ascii="楷体" w:hAnsi="楷体" w:eastAsia="楷体" w:cs="楷体"/>
                <w:bCs/>
                <w:kern w:val="2"/>
                <w:szCs w:val="24"/>
                <w:highlight w:val="none"/>
              </w:rPr>
              <w:t>格</w:t>
            </w:r>
          </w:p>
          <w:p>
            <w:pPr>
              <w:tabs>
                <w:tab w:val="left" w:pos="0"/>
              </w:tabs>
              <w:adjustRightInd w:val="0"/>
              <w:snapToGrid w:val="0"/>
              <w:jc w:val="center"/>
              <w:rPr>
                <w:rFonts w:ascii="楷体" w:hAnsi="楷体" w:eastAsia="楷体" w:cs="楷体"/>
                <w:bCs/>
                <w:kern w:val="2"/>
                <w:szCs w:val="24"/>
                <w:highlight w:val="none"/>
              </w:rPr>
            </w:pPr>
            <w:r>
              <w:rPr>
                <w:rFonts w:hint="eastAsia" w:ascii="楷体" w:hAnsi="楷体" w:eastAsia="楷体" w:cs="楷体"/>
                <w:bCs/>
                <w:kern w:val="2"/>
                <w:szCs w:val="24"/>
                <w:highlight w:val="none"/>
              </w:rPr>
              <w:t>条</w:t>
            </w:r>
          </w:p>
          <w:p>
            <w:pPr>
              <w:tabs>
                <w:tab w:val="left" w:pos="0"/>
              </w:tabs>
              <w:adjustRightInd w:val="0"/>
              <w:snapToGrid w:val="0"/>
              <w:jc w:val="center"/>
              <w:rPr>
                <w:rFonts w:ascii="楷体" w:hAnsi="楷体" w:eastAsia="楷体" w:cs="楷体"/>
                <w:b/>
                <w:kern w:val="2"/>
                <w:szCs w:val="24"/>
                <w:highlight w:val="none"/>
              </w:rPr>
            </w:pPr>
            <w:r>
              <w:rPr>
                <w:rFonts w:hint="eastAsia" w:ascii="楷体" w:hAnsi="楷体" w:eastAsia="楷体" w:cs="楷体"/>
                <w:bCs/>
                <w:kern w:val="2"/>
                <w:szCs w:val="24"/>
                <w:highlight w:val="none"/>
              </w:rPr>
              <w:t>件</w:t>
            </w:r>
          </w:p>
        </w:tc>
        <w:tc>
          <w:tcPr>
            <w:tcW w:w="901" w:type="pct"/>
            <w:vAlign w:val="center"/>
          </w:tcPr>
          <w:p>
            <w:pPr>
              <w:tabs>
                <w:tab w:val="left" w:pos="0"/>
              </w:tabs>
              <w:adjustRightInd w:val="0"/>
              <w:snapToGrid w:val="0"/>
              <w:jc w:val="center"/>
              <w:rPr>
                <w:rFonts w:ascii="楷体" w:hAnsi="楷体" w:eastAsia="楷体" w:cs="楷体"/>
                <w:b/>
                <w:kern w:val="2"/>
                <w:szCs w:val="24"/>
                <w:highlight w:val="none"/>
              </w:rPr>
            </w:pPr>
            <w:r>
              <w:rPr>
                <w:rFonts w:hint="eastAsia" w:ascii="楷体" w:hAnsi="楷体" w:eastAsia="楷体" w:cs="楷体"/>
                <w:b/>
                <w:kern w:val="2"/>
                <w:szCs w:val="24"/>
                <w:highlight w:val="none"/>
              </w:rPr>
              <w:t>法定代表人授权书/法定</w:t>
            </w:r>
          </w:p>
          <w:p>
            <w:pPr>
              <w:tabs>
                <w:tab w:val="left" w:pos="0"/>
              </w:tabs>
              <w:adjustRightInd w:val="0"/>
              <w:snapToGrid w:val="0"/>
              <w:jc w:val="center"/>
              <w:rPr>
                <w:rFonts w:ascii="楷体" w:hAnsi="楷体" w:eastAsia="楷体" w:cs="楷体"/>
                <w:b/>
                <w:kern w:val="2"/>
                <w:szCs w:val="24"/>
                <w:highlight w:val="none"/>
              </w:rPr>
            </w:pPr>
            <w:r>
              <w:rPr>
                <w:rFonts w:hint="eastAsia" w:ascii="楷体" w:hAnsi="楷体" w:eastAsia="楷体" w:cs="楷体"/>
                <w:b/>
                <w:kern w:val="2"/>
                <w:szCs w:val="24"/>
                <w:highlight w:val="none"/>
              </w:rPr>
              <w:t>代表人身份证明</w:t>
            </w:r>
          </w:p>
        </w:tc>
        <w:tc>
          <w:tcPr>
            <w:tcW w:w="3186" w:type="pct"/>
            <w:vAlign w:val="center"/>
          </w:tcPr>
          <w:p>
            <w:pPr>
              <w:tabs>
                <w:tab w:val="left" w:pos="0"/>
              </w:tabs>
              <w:adjustRightInd w:val="0"/>
              <w:snapToGrid w:val="0"/>
              <w:jc w:val="left"/>
              <w:rPr>
                <w:rFonts w:ascii="楷体" w:hAnsi="楷体" w:eastAsia="楷体" w:cs="楷体"/>
                <w:bCs/>
                <w:kern w:val="2"/>
                <w:szCs w:val="24"/>
                <w:highlight w:val="none"/>
              </w:rPr>
            </w:pPr>
            <w:r>
              <w:rPr>
                <w:rFonts w:hint="eastAsia" w:ascii="楷体" w:hAnsi="楷体" w:eastAsia="楷体" w:cs="楷体"/>
                <w:bCs/>
                <w:kern w:val="2"/>
                <w:szCs w:val="24"/>
                <w:highlight w:val="none"/>
              </w:rPr>
              <w:t>法定代表人授权书（附法定代表人、被授权人身份证复印件）及被授权人身份证（法定代表人直接参加投标，须提供法定代表人身份证明及身份证原件）；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9" w:type="pct"/>
            <w:vMerge w:val="continue"/>
            <w:vAlign w:val="center"/>
          </w:tcPr>
          <w:p>
            <w:pPr>
              <w:tabs>
                <w:tab w:val="left" w:pos="0"/>
              </w:tabs>
              <w:adjustRightInd w:val="0"/>
              <w:snapToGrid w:val="0"/>
              <w:jc w:val="center"/>
              <w:rPr>
                <w:rFonts w:ascii="楷体" w:hAnsi="楷体" w:eastAsia="楷体" w:cs="楷体"/>
                <w:b/>
                <w:kern w:val="2"/>
                <w:szCs w:val="24"/>
                <w:highlight w:val="none"/>
              </w:rPr>
            </w:pPr>
          </w:p>
        </w:tc>
        <w:tc>
          <w:tcPr>
            <w:tcW w:w="239" w:type="pct"/>
            <w:vMerge w:val="continue"/>
            <w:vAlign w:val="center"/>
          </w:tcPr>
          <w:p>
            <w:pPr>
              <w:tabs>
                <w:tab w:val="left" w:pos="0"/>
              </w:tabs>
              <w:adjustRightInd w:val="0"/>
              <w:snapToGrid w:val="0"/>
              <w:jc w:val="center"/>
              <w:rPr>
                <w:rFonts w:ascii="楷体" w:hAnsi="楷体" w:eastAsia="楷体" w:cs="楷体"/>
                <w:b/>
                <w:kern w:val="2"/>
                <w:szCs w:val="24"/>
                <w:highlight w:val="none"/>
              </w:rPr>
            </w:pPr>
          </w:p>
        </w:tc>
        <w:tc>
          <w:tcPr>
            <w:tcW w:w="243" w:type="pct"/>
            <w:vMerge w:val="continue"/>
            <w:vAlign w:val="center"/>
          </w:tcPr>
          <w:p>
            <w:pPr>
              <w:tabs>
                <w:tab w:val="left" w:pos="0"/>
              </w:tabs>
              <w:adjustRightInd w:val="0"/>
              <w:snapToGrid w:val="0"/>
              <w:jc w:val="center"/>
              <w:rPr>
                <w:rFonts w:ascii="楷体" w:hAnsi="楷体" w:eastAsia="楷体" w:cs="楷体"/>
                <w:b/>
                <w:kern w:val="2"/>
                <w:szCs w:val="24"/>
                <w:highlight w:val="none"/>
              </w:rPr>
            </w:pPr>
          </w:p>
        </w:tc>
        <w:tc>
          <w:tcPr>
            <w:tcW w:w="901" w:type="pct"/>
            <w:vAlign w:val="center"/>
          </w:tcPr>
          <w:p>
            <w:pPr>
              <w:tabs>
                <w:tab w:val="left" w:pos="0"/>
              </w:tabs>
              <w:adjustRightInd w:val="0"/>
              <w:snapToGrid w:val="0"/>
              <w:jc w:val="center"/>
              <w:rPr>
                <w:rFonts w:ascii="楷体" w:hAnsi="楷体" w:eastAsia="楷体" w:cs="楷体"/>
                <w:b/>
                <w:kern w:val="2"/>
                <w:szCs w:val="24"/>
                <w:highlight w:val="none"/>
              </w:rPr>
            </w:pPr>
            <w:r>
              <w:rPr>
                <w:rFonts w:hint="eastAsia" w:ascii="楷体" w:hAnsi="楷体" w:eastAsia="楷体" w:cs="楷体"/>
                <w:b/>
                <w:kern w:val="2"/>
                <w:szCs w:val="24"/>
                <w:highlight w:val="none"/>
              </w:rPr>
              <w:t>信用记录截图</w:t>
            </w:r>
          </w:p>
        </w:tc>
        <w:tc>
          <w:tcPr>
            <w:tcW w:w="3186" w:type="pct"/>
            <w:vAlign w:val="center"/>
          </w:tcPr>
          <w:p>
            <w:pPr>
              <w:tabs>
                <w:tab w:val="left" w:pos="0"/>
              </w:tabs>
              <w:adjustRightInd w:val="0"/>
              <w:snapToGrid w:val="0"/>
              <w:jc w:val="left"/>
              <w:rPr>
                <w:rFonts w:ascii="楷体" w:hAnsi="楷体" w:eastAsia="楷体" w:cs="楷体"/>
                <w:bCs/>
                <w:kern w:val="2"/>
                <w:szCs w:val="24"/>
                <w:highlight w:val="none"/>
              </w:rPr>
            </w:pPr>
            <w:r>
              <w:rPr>
                <w:rFonts w:hint="eastAsia" w:ascii="楷体" w:hAnsi="楷体" w:eastAsia="楷体" w:cs="楷体"/>
                <w:bCs/>
                <w:kern w:val="2"/>
                <w:szCs w:val="24"/>
                <w:highlight w:val="none"/>
              </w:rPr>
              <w:t>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r>
              <w:rPr>
                <w:rFonts w:hint="eastAsia" w:ascii="楷体" w:hAnsi="楷体" w:eastAsia="楷体" w:cs="楷体"/>
                <w:kern w:val="2"/>
                <w:szCs w:val="24"/>
                <w:highlight w:val="none"/>
              </w:rPr>
              <w:t>（信用记录由采购代理机构在资格审查阶段前通过互联网或者相关系统查询，对列入失信被执行人、重大税收违法案件当事人名单、政府采购严重违法失信行为记录名单的供应商，采购人和采购代理机构将拒绝其参与政府采购活动，查询结果以纸质方式留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9" w:type="pct"/>
            <w:vMerge w:val="continue"/>
            <w:vAlign w:val="center"/>
          </w:tcPr>
          <w:p>
            <w:pPr>
              <w:tabs>
                <w:tab w:val="left" w:pos="0"/>
              </w:tabs>
              <w:adjustRightInd w:val="0"/>
              <w:snapToGrid w:val="0"/>
              <w:jc w:val="center"/>
              <w:rPr>
                <w:rFonts w:ascii="楷体" w:hAnsi="楷体" w:eastAsia="楷体" w:cs="楷体"/>
                <w:b/>
                <w:kern w:val="2"/>
                <w:szCs w:val="24"/>
                <w:highlight w:val="none"/>
              </w:rPr>
            </w:pPr>
          </w:p>
        </w:tc>
        <w:tc>
          <w:tcPr>
            <w:tcW w:w="239" w:type="pct"/>
            <w:vMerge w:val="continue"/>
            <w:vAlign w:val="center"/>
          </w:tcPr>
          <w:p>
            <w:pPr>
              <w:tabs>
                <w:tab w:val="left" w:pos="0"/>
              </w:tabs>
              <w:adjustRightInd w:val="0"/>
              <w:snapToGrid w:val="0"/>
              <w:jc w:val="center"/>
              <w:rPr>
                <w:rFonts w:ascii="楷体" w:hAnsi="楷体" w:eastAsia="楷体" w:cs="楷体"/>
                <w:b/>
                <w:kern w:val="2"/>
                <w:szCs w:val="24"/>
                <w:highlight w:val="none"/>
              </w:rPr>
            </w:pPr>
          </w:p>
        </w:tc>
        <w:tc>
          <w:tcPr>
            <w:tcW w:w="243" w:type="pct"/>
            <w:vMerge w:val="continue"/>
            <w:vAlign w:val="center"/>
          </w:tcPr>
          <w:p>
            <w:pPr>
              <w:tabs>
                <w:tab w:val="left" w:pos="0"/>
              </w:tabs>
              <w:adjustRightInd w:val="0"/>
              <w:snapToGrid w:val="0"/>
              <w:jc w:val="center"/>
              <w:rPr>
                <w:rFonts w:ascii="楷体" w:hAnsi="楷体" w:eastAsia="楷体" w:cs="楷体"/>
                <w:b/>
                <w:kern w:val="2"/>
                <w:szCs w:val="24"/>
                <w:highlight w:val="none"/>
              </w:rPr>
            </w:pPr>
          </w:p>
        </w:tc>
        <w:tc>
          <w:tcPr>
            <w:tcW w:w="901" w:type="pct"/>
            <w:vAlign w:val="center"/>
          </w:tcPr>
          <w:p>
            <w:pPr>
              <w:tabs>
                <w:tab w:val="left" w:pos="0"/>
              </w:tabs>
              <w:adjustRightInd w:val="0"/>
              <w:snapToGrid w:val="0"/>
              <w:jc w:val="center"/>
              <w:rPr>
                <w:rFonts w:ascii="楷体" w:hAnsi="楷体" w:eastAsia="楷体" w:cs="楷体"/>
                <w:b/>
                <w:kern w:val="2"/>
                <w:szCs w:val="24"/>
                <w:highlight w:val="none"/>
              </w:rPr>
            </w:pPr>
            <w:r>
              <w:rPr>
                <w:rFonts w:hint="eastAsia" w:ascii="楷体" w:hAnsi="楷体" w:eastAsia="楷体" w:cs="楷体"/>
                <w:b/>
                <w:kern w:val="2"/>
                <w:szCs w:val="24"/>
                <w:highlight w:val="none"/>
              </w:rPr>
              <w:t>联合体</w:t>
            </w:r>
          </w:p>
        </w:tc>
        <w:tc>
          <w:tcPr>
            <w:tcW w:w="3186" w:type="pct"/>
            <w:vAlign w:val="center"/>
          </w:tcPr>
          <w:p>
            <w:pPr>
              <w:tabs>
                <w:tab w:val="left" w:pos="0"/>
              </w:tabs>
              <w:adjustRightInd w:val="0"/>
              <w:snapToGrid w:val="0"/>
              <w:jc w:val="left"/>
              <w:rPr>
                <w:rFonts w:ascii="楷体" w:hAnsi="楷体" w:eastAsia="楷体" w:cs="楷体"/>
                <w:bCs/>
                <w:kern w:val="2"/>
                <w:szCs w:val="24"/>
                <w:highlight w:val="none"/>
              </w:rPr>
            </w:pPr>
            <w:r>
              <w:rPr>
                <w:rFonts w:hint="eastAsia" w:ascii="楷体" w:hAnsi="楷体" w:eastAsia="楷体" w:cs="楷体"/>
                <w:bCs/>
                <w:kern w:val="2"/>
                <w:szCs w:val="24"/>
                <w:highlight w:val="none"/>
              </w:rPr>
              <w:t>本项目不接受联合体投标。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5"/>
            <w:vAlign w:val="center"/>
          </w:tcPr>
          <w:p>
            <w:pPr>
              <w:tabs>
                <w:tab w:val="left" w:pos="0"/>
              </w:tabs>
              <w:adjustRightInd w:val="0"/>
              <w:snapToGrid w:val="0"/>
              <w:jc w:val="left"/>
              <w:rPr>
                <w:rFonts w:ascii="楷体" w:hAnsi="楷体" w:eastAsia="楷体" w:cs="楷体"/>
                <w:b/>
                <w:kern w:val="2"/>
                <w:szCs w:val="24"/>
                <w:highlight w:val="none"/>
              </w:rPr>
            </w:pPr>
            <w:r>
              <w:rPr>
                <w:rFonts w:hint="eastAsia" w:ascii="楷体" w:hAnsi="楷体" w:eastAsia="楷体" w:cs="楷体"/>
                <w:b/>
                <w:kern w:val="2"/>
                <w:szCs w:val="24"/>
                <w:highlight w:val="none"/>
              </w:rPr>
              <w:t>注：以上为必备资质，缺一项或某项达不到要求，按无效投标处理。资格审查时以投标文件中所附证明材料为准，原件备查。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9" w:type="pct"/>
            <w:vMerge w:val="restart"/>
            <w:vAlign w:val="center"/>
          </w:tcPr>
          <w:p>
            <w:pPr>
              <w:tabs>
                <w:tab w:val="left" w:pos="0"/>
              </w:tabs>
              <w:adjustRightInd w:val="0"/>
              <w:snapToGrid w:val="0"/>
              <w:spacing w:line="360" w:lineRule="auto"/>
              <w:jc w:val="center"/>
              <w:rPr>
                <w:rFonts w:ascii="楷体" w:hAnsi="楷体" w:eastAsia="楷体" w:cs="楷体"/>
                <w:b/>
                <w:bCs/>
                <w:kern w:val="2"/>
                <w:szCs w:val="24"/>
                <w:highlight w:val="none"/>
              </w:rPr>
            </w:pPr>
            <w:r>
              <w:rPr>
                <w:rFonts w:hint="eastAsia" w:ascii="楷体" w:hAnsi="楷体" w:eastAsia="楷体" w:cs="楷体"/>
                <w:b/>
                <w:bCs/>
                <w:kern w:val="2"/>
                <w:szCs w:val="24"/>
                <w:highlight w:val="none"/>
              </w:rPr>
              <w:t>2.1.2</w:t>
            </w:r>
          </w:p>
        </w:tc>
        <w:tc>
          <w:tcPr>
            <w:tcW w:w="239" w:type="pct"/>
            <w:vMerge w:val="restart"/>
            <w:vAlign w:val="center"/>
          </w:tcPr>
          <w:p>
            <w:pPr>
              <w:tabs>
                <w:tab w:val="left" w:pos="0"/>
              </w:tabs>
              <w:adjustRightInd w:val="0"/>
              <w:snapToGrid w:val="0"/>
              <w:jc w:val="center"/>
              <w:rPr>
                <w:rFonts w:ascii="楷体" w:hAnsi="楷体" w:eastAsia="楷体" w:cs="楷体"/>
                <w:b/>
                <w:bCs/>
                <w:kern w:val="2"/>
                <w:szCs w:val="24"/>
                <w:highlight w:val="none"/>
              </w:rPr>
            </w:pPr>
            <w:r>
              <w:rPr>
                <w:rFonts w:hint="eastAsia" w:ascii="楷体" w:hAnsi="楷体" w:eastAsia="楷体" w:cs="楷体"/>
                <w:b/>
                <w:bCs/>
                <w:kern w:val="2"/>
                <w:szCs w:val="24"/>
                <w:highlight w:val="none"/>
              </w:rPr>
              <w:t>符合性评审标准</w:t>
            </w:r>
          </w:p>
        </w:tc>
        <w:tc>
          <w:tcPr>
            <w:tcW w:w="243" w:type="pct"/>
            <w:vMerge w:val="restart"/>
            <w:vAlign w:val="center"/>
          </w:tcPr>
          <w:p>
            <w:pPr>
              <w:tabs>
                <w:tab w:val="left" w:pos="0"/>
              </w:tabs>
              <w:adjustRightInd w:val="0"/>
              <w:snapToGrid w:val="0"/>
              <w:jc w:val="center"/>
              <w:rPr>
                <w:rFonts w:ascii="楷体" w:hAnsi="楷体" w:eastAsia="楷体" w:cs="楷体"/>
                <w:b/>
                <w:bCs/>
                <w:kern w:val="2"/>
                <w:szCs w:val="24"/>
                <w:highlight w:val="none"/>
              </w:rPr>
            </w:pPr>
            <w:r>
              <w:rPr>
                <w:rFonts w:hint="eastAsia" w:ascii="楷体" w:hAnsi="楷体" w:eastAsia="楷体" w:cs="楷体"/>
                <w:b/>
                <w:bCs/>
                <w:kern w:val="2"/>
                <w:szCs w:val="24"/>
                <w:highlight w:val="none"/>
              </w:rPr>
              <w:t>有效性审查</w:t>
            </w:r>
          </w:p>
        </w:tc>
        <w:tc>
          <w:tcPr>
            <w:tcW w:w="901" w:type="pct"/>
            <w:vAlign w:val="center"/>
          </w:tcPr>
          <w:p>
            <w:pPr>
              <w:tabs>
                <w:tab w:val="left" w:pos="0"/>
              </w:tabs>
              <w:adjustRightInd w:val="0"/>
              <w:snapToGrid w:val="0"/>
              <w:rPr>
                <w:rFonts w:ascii="楷体" w:hAnsi="楷体" w:eastAsia="楷体" w:cs="楷体"/>
                <w:b/>
                <w:bCs/>
                <w:kern w:val="2"/>
                <w:szCs w:val="24"/>
                <w:highlight w:val="none"/>
              </w:rPr>
            </w:pPr>
            <w:r>
              <w:rPr>
                <w:rFonts w:hint="eastAsia" w:ascii="楷体" w:hAnsi="楷体" w:eastAsia="楷体" w:cs="楷体"/>
                <w:b/>
                <w:bCs/>
                <w:kern w:val="2"/>
                <w:szCs w:val="24"/>
                <w:highlight w:val="none"/>
              </w:rPr>
              <w:t>投标文件的签署盖章</w:t>
            </w:r>
          </w:p>
        </w:tc>
        <w:tc>
          <w:tcPr>
            <w:tcW w:w="3186" w:type="pct"/>
            <w:vAlign w:val="center"/>
          </w:tcPr>
          <w:p>
            <w:pPr>
              <w:tabs>
                <w:tab w:val="left" w:pos="0"/>
              </w:tabs>
              <w:adjustRightInd w:val="0"/>
              <w:snapToGrid w:val="0"/>
              <w:rPr>
                <w:rFonts w:ascii="楷体" w:hAnsi="楷体" w:eastAsia="楷体" w:cs="楷体"/>
                <w:kern w:val="2"/>
                <w:szCs w:val="24"/>
                <w:highlight w:val="none"/>
              </w:rPr>
            </w:pPr>
            <w:r>
              <w:rPr>
                <w:rFonts w:hint="eastAsia" w:ascii="楷体" w:hAnsi="楷体" w:eastAsia="楷体" w:cs="楷体"/>
                <w:kern w:val="2"/>
                <w:szCs w:val="24"/>
                <w:highlight w:val="none"/>
              </w:rPr>
              <w:t>投标文件上法定代表人或其授权代表人的签字、盖章齐全并加盖供应商公章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9" w:type="pct"/>
            <w:vMerge w:val="continue"/>
          </w:tcPr>
          <w:p>
            <w:pPr>
              <w:tabs>
                <w:tab w:val="left" w:pos="0"/>
              </w:tabs>
              <w:adjustRightInd w:val="0"/>
              <w:snapToGrid w:val="0"/>
              <w:spacing w:line="360" w:lineRule="auto"/>
              <w:rPr>
                <w:rFonts w:ascii="楷体" w:hAnsi="楷体" w:eastAsia="楷体" w:cs="楷体"/>
                <w:b/>
                <w:bCs/>
                <w:kern w:val="2"/>
                <w:szCs w:val="24"/>
                <w:highlight w:val="none"/>
              </w:rPr>
            </w:pPr>
          </w:p>
        </w:tc>
        <w:tc>
          <w:tcPr>
            <w:tcW w:w="239" w:type="pct"/>
            <w:vMerge w:val="continue"/>
          </w:tcPr>
          <w:p>
            <w:pPr>
              <w:tabs>
                <w:tab w:val="left" w:pos="0"/>
              </w:tabs>
              <w:adjustRightInd w:val="0"/>
              <w:snapToGrid w:val="0"/>
              <w:spacing w:line="360" w:lineRule="auto"/>
              <w:rPr>
                <w:rFonts w:ascii="楷体" w:hAnsi="楷体" w:eastAsia="楷体" w:cs="楷体"/>
                <w:b/>
                <w:bCs/>
                <w:kern w:val="2"/>
                <w:szCs w:val="24"/>
                <w:highlight w:val="none"/>
              </w:rPr>
            </w:pPr>
          </w:p>
        </w:tc>
        <w:tc>
          <w:tcPr>
            <w:tcW w:w="243" w:type="pct"/>
            <w:vMerge w:val="continue"/>
          </w:tcPr>
          <w:p>
            <w:pPr>
              <w:tabs>
                <w:tab w:val="left" w:pos="0"/>
              </w:tabs>
              <w:adjustRightInd w:val="0"/>
              <w:snapToGrid w:val="0"/>
              <w:spacing w:line="360" w:lineRule="auto"/>
              <w:rPr>
                <w:rFonts w:ascii="楷体" w:hAnsi="楷体" w:eastAsia="楷体" w:cs="楷体"/>
                <w:b/>
                <w:bCs/>
                <w:kern w:val="2"/>
                <w:szCs w:val="24"/>
                <w:highlight w:val="none"/>
              </w:rPr>
            </w:pPr>
          </w:p>
        </w:tc>
        <w:tc>
          <w:tcPr>
            <w:tcW w:w="901" w:type="pct"/>
            <w:vAlign w:val="center"/>
          </w:tcPr>
          <w:p>
            <w:pPr>
              <w:tabs>
                <w:tab w:val="left" w:pos="0"/>
              </w:tabs>
              <w:adjustRightInd w:val="0"/>
              <w:snapToGrid w:val="0"/>
              <w:rPr>
                <w:rFonts w:ascii="楷体" w:hAnsi="楷体" w:eastAsia="楷体" w:cs="楷体"/>
                <w:b/>
                <w:bCs/>
                <w:kern w:val="2"/>
                <w:szCs w:val="24"/>
                <w:highlight w:val="none"/>
              </w:rPr>
            </w:pPr>
            <w:r>
              <w:rPr>
                <w:rFonts w:hint="eastAsia" w:ascii="楷体" w:hAnsi="楷体" w:eastAsia="楷体" w:cs="楷体"/>
                <w:b/>
                <w:bCs/>
                <w:kern w:val="2"/>
                <w:szCs w:val="24"/>
                <w:highlight w:val="none"/>
              </w:rPr>
              <w:t>投标文件格式</w:t>
            </w:r>
          </w:p>
        </w:tc>
        <w:tc>
          <w:tcPr>
            <w:tcW w:w="3186" w:type="pct"/>
            <w:vAlign w:val="center"/>
          </w:tcPr>
          <w:p>
            <w:pPr>
              <w:tabs>
                <w:tab w:val="left" w:pos="0"/>
              </w:tabs>
              <w:adjustRightInd w:val="0"/>
              <w:snapToGrid w:val="0"/>
              <w:rPr>
                <w:rFonts w:ascii="楷体" w:hAnsi="楷体" w:eastAsia="楷体" w:cs="楷体"/>
                <w:kern w:val="2"/>
                <w:szCs w:val="24"/>
                <w:highlight w:val="none"/>
              </w:rPr>
            </w:pPr>
            <w:r>
              <w:rPr>
                <w:rFonts w:hint="eastAsia" w:ascii="楷体" w:hAnsi="楷体" w:eastAsia="楷体" w:cs="楷体"/>
                <w:kern w:val="2"/>
                <w:szCs w:val="24"/>
                <w:highlight w:val="none"/>
              </w:rPr>
              <w:t>应符合“投标文件格式”要求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9" w:type="pct"/>
            <w:vMerge w:val="continue"/>
          </w:tcPr>
          <w:p>
            <w:pPr>
              <w:tabs>
                <w:tab w:val="left" w:pos="0"/>
              </w:tabs>
              <w:adjustRightInd w:val="0"/>
              <w:snapToGrid w:val="0"/>
              <w:spacing w:line="360" w:lineRule="auto"/>
              <w:rPr>
                <w:rFonts w:ascii="楷体" w:hAnsi="楷体" w:eastAsia="楷体" w:cs="楷体"/>
                <w:b/>
                <w:bCs/>
                <w:kern w:val="2"/>
                <w:szCs w:val="24"/>
                <w:highlight w:val="none"/>
              </w:rPr>
            </w:pPr>
          </w:p>
        </w:tc>
        <w:tc>
          <w:tcPr>
            <w:tcW w:w="239" w:type="pct"/>
            <w:vMerge w:val="continue"/>
          </w:tcPr>
          <w:p>
            <w:pPr>
              <w:tabs>
                <w:tab w:val="left" w:pos="0"/>
              </w:tabs>
              <w:adjustRightInd w:val="0"/>
              <w:snapToGrid w:val="0"/>
              <w:spacing w:line="360" w:lineRule="auto"/>
              <w:rPr>
                <w:rFonts w:ascii="楷体" w:hAnsi="楷体" w:eastAsia="楷体" w:cs="楷体"/>
                <w:b/>
                <w:bCs/>
                <w:kern w:val="2"/>
                <w:szCs w:val="24"/>
                <w:highlight w:val="none"/>
              </w:rPr>
            </w:pPr>
          </w:p>
        </w:tc>
        <w:tc>
          <w:tcPr>
            <w:tcW w:w="243" w:type="pct"/>
            <w:vMerge w:val="continue"/>
          </w:tcPr>
          <w:p>
            <w:pPr>
              <w:tabs>
                <w:tab w:val="left" w:pos="0"/>
              </w:tabs>
              <w:adjustRightInd w:val="0"/>
              <w:snapToGrid w:val="0"/>
              <w:spacing w:line="360" w:lineRule="auto"/>
              <w:rPr>
                <w:rFonts w:ascii="楷体" w:hAnsi="楷体" w:eastAsia="楷体" w:cs="楷体"/>
                <w:b/>
                <w:bCs/>
                <w:kern w:val="2"/>
                <w:szCs w:val="24"/>
                <w:highlight w:val="none"/>
              </w:rPr>
            </w:pPr>
          </w:p>
        </w:tc>
        <w:tc>
          <w:tcPr>
            <w:tcW w:w="901" w:type="pct"/>
            <w:vAlign w:val="center"/>
          </w:tcPr>
          <w:p>
            <w:pPr>
              <w:tabs>
                <w:tab w:val="left" w:pos="0"/>
              </w:tabs>
              <w:adjustRightInd w:val="0"/>
              <w:snapToGrid w:val="0"/>
              <w:rPr>
                <w:rFonts w:ascii="楷体" w:hAnsi="楷体" w:eastAsia="楷体" w:cs="楷体"/>
                <w:b/>
                <w:bCs/>
                <w:kern w:val="2"/>
                <w:szCs w:val="24"/>
                <w:highlight w:val="none"/>
              </w:rPr>
            </w:pPr>
            <w:r>
              <w:rPr>
                <w:rFonts w:hint="eastAsia" w:ascii="楷体" w:hAnsi="楷体" w:eastAsia="楷体" w:cs="楷体"/>
                <w:b/>
                <w:bCs/>
                <w:kern w:val="2"/>
                <w:szCs w:val="24"/>
                <w:highlight w:val="none"/>
              </w:rPr>
              <w:t>报价唯一</w:t>
            </w:r>
          </w:p>
        </w:tc>
        <w:tc>
          <w:tcPr>
            <w:tcW w:w="3186" w:type="pct"/>
            <w:vAlign w:val="center"/>
          </w:tcPr>
          <w:p>
            <w:pPr>
              <w:tabs>
                <w:tab w:val="left" w:pos="0"/>
              </w:tabs>
              <w:adjustRightInd w:val="0"/>
              <w:snapToGrid w:val="0"/>
              <w:rPr>
                <w:rFonts w:ascii="楷体" w:hAnsi="楷体" w:eastAsia="楷体" w:cs="楷体"/>
                <w:kern w:val="2"/>
                <w:szCs w:val="24"/>
                <w:highlight w:val="none"/>
              </w:rPr>
            </w:pPr>
            <w:r>
              <w:rPr>
                <w:rFonts w:hint="eastAsia" w:ascii="楷体" w:hAnsi="楷体" w:eastAsia="楷体" w:cs="楷体"/>
                <w:kern w:val="2"/>
                <w:szCs w:val="24"/>
                <w:highlight w:val="none"/>
              </w:rPr>
              <w:t>只能有一个有效报价，不得提交选择性报价，且报价不超过采购预算金额或最高限价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9" w:type="pct"/>
            <w:vMerge w:val="continue"/>
            <w:vAlign w:val="center"/>
          </w:tcPr>
          <w:p>
            <w:pPr>
              <w:tabs>
                <w:tab w:val="left" w:pos="0"/>
              </w:tabs>
              <w:adjustRightInd w:val="0"/>
              <w:snapToGrid w:val="0"/>
              <w:spacing w:line="360" w:lineRule="auto"/>
              <w:jc w:val="center"/>
              <w:rPr>
                <w:rFonts w:ascii="楷体" w:hAnsi="楷体" w:eastAsia="楷体" w:cs="楷体"/>
                <w:b/>
                <w:bCs/>
                <w:kern w:val="2"/>
                <w:szCs w:val="24"/>
                <w:highlight w:val="none"/>
              </w:rPr>
            </w:pPr>
          </w:p>
        </w:tc>
        <w:tc>
          <w:tcPr>
            <w:tcW w:w="239" w:type="pct"/>
            <w:vMerge w:val="continue"/>
            <w:vAlign w:val="center"/>
          </w:tcPr>
          <w:p>
            <w:pPr>
              <w:tabs>
                <w:tab w:val="left" w:pos="0"/>
              </w:tabs>
              <w:adjustRightInd w:val="0"/>
              <w:snapToGrid w:val="0"/>
              <w:jc w:val="center"/>
              <w:rPr>
                <w:rFonts w:ascii="楷体" w:hAnsi="楷体" w:eastAsia="楷体" w:cs="楷体"/>
                <w:b/>
                <w:bCs/>
                <w:kern w:val="2"/>
                <w:szCs w:val="24"/>
                <w:highlight w:val="none"/>
              </w:rPr>
            </w:pPr>
          </w:p>
        </w:tc>
        <w:tc>
          <w:tcPr>
            <w:tcW w:w="243" w:type="pct"/>
            <w:vMerge w:val="restart"/>
            <w:vAlign w:val="center"/>
          </w:tcPr>
          <w:p>
            <w:pPr>
              <w:tabs>
                <w:tab w:val="left" w:pos="0"/>
              </w:tabs>
              <w:adjustRightInd w:val="0"/>
              <w:snapToGrid w:val="0"/>
              <w:jc w:val="center"/>
              <w:rPr>
                <w:rFonts w:ascii="楷体" w:hAnsi="楷体" w:eastAsia="楷体" w:cs="楷体"/>
                <w:b/>
                <w:bCs/>
                <w:kern w:val="2"/>
                <w:szCs w:val="24"/>
                <w:highlight w:val="none"/>
              </w:rPr>
            </w:pPr>
            <w:r>
              <w:rPr>
                <w:rFonts w:hint="eastAsia" w:ascii="楷体" w:hAnsi="楷体" w:eastAsia="楷体" w:cs="楷体"/>
                <w:b/>
                <w:bCs/>
                <w:kern w:val="2"/>
                <w:szCs w:val="24"/>
                <w:highlight w:val="none"/>
              </w:rPr>
              <w:t>完整性审查</w:t>
            </w:r>
          </w:p>
        </w:tc>
        <w:tc>
          <w:tcPr>
            <w:tcW w:w="901" w:type="pct"/>
            <w:vAlign w:val="center"/>
          </w:tcPr>
          <w:p>
            <w:pPr>
              <w:tabs>
                <w:tab w:val="left" w:pos="0"/>
              </w:tabs>
              <w:adjustRightInd w:val="0"/>
              <w:snapToGrid w:val="0"/>
              <w:rPr>
                <w:rFonts w:ascii="楷体" w:hAnsi="楷体" w:eastAsia="楷体" w:cs="楷体"/>
                <w:b/>
                <w:bCs/>
                <w:kern w:val="2"/>
                <w:szCs w:val="24"/>
                <w:highlight w:val="none"/>
              </w:rPr>
            </w:pPr>
            <w:r>
              <w:rPr>
                <w:rFonts w:hint="eastAsia" w:ascii="楷体" w:hAnsi="楷体" w:eastAsia="楷体" w:cs="楷体"/>
                <w:b/>
                <w:bCs/>
                <w:kern w:val="2"/>
                <w:szCs w:val="24"/>
                <w:highlight w:val="none"/>
              </w:rPr>
              <w:t>投标文件份数</w:t>
            </w:r>
          </w:p>
        </w:tc>
        <w:tc>
          <w:tcPr>
            <w:tcW w:w="3186" w:type="pct"/>
            <w:vAlign w:val="center"/>
          </w:tcPr>
          <w:p>
            <w:pPr>
              <w:tabs>
                <w:tab w:val="left" w:pos="0"/>
              </w:tabs>
              <w:adjustRightInd w:val="0"/>
              <w:snapToGrid w:val="0"/>
              <w:rPr>
                <w:rFonts w:ascii="楷体" w:hAnsi="楷体" w:eastAsia="楷体" w:cs="楷体"/>
                <w:kern w:val="2"/>
                <w:szCs w:val="24"/>
                <w:highlight w:val="none"/>
              </w:rPr>
            </w:pPr>
            <w:r>
              <w:rPr>
                <w:rFonts w:hint="eastAsia" w:ascii="楷体" w:hAnsi="楷体" w:eastAsia="楷体" w:cs="楷体"/>
                <w:kern w:val="2"/>
                <w:szCs w:val="24"/>
                <w:highlight w:val="none"/>
              </w:rPr>
              <w:t>应符合“供应商须知前附表”规定的正本、副本、电子版、开标一览表数量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9" w:type="pct"/>
            <w:vMerge w:val="continue"/>
          </w:tcPr>
          <w:p>
            <w:pPr>
              <w:tabs>
                <w:tab w:val="left" w:pos="0"/>
              </w:tabs>
              <w:adjustRightInd w:val="0"/>
              <w:snapToGrid w:val="0"/>
              <w:spacing w:line="360" w:lineRule="auto"/>
              <w:rPr>
                <w:rFonts w:ascii="楷体" w:hAnsi="楷体" w:eastAsia="楷体" w:cs="楷体"/>
                <w:b/>
                <w:bCs/>
                <w:kern w:val="2"/>
                <w:szCs w:val="24"/>
                <w:highlight w:val="none"/>
              </w:rPr>
            </w:pPr>
          </w:p>
        </w:tc>
        <w:tc>
          <w:tcPr>
            <w:tcW w:w="239" w:type="pct"/>
            <w:vMerge w:val="continue"/>
          </w:tcPr>
          <w:p>
            <w:pPr>
              <w:tabs>
                <w:tab w:val="left" w:pos="0"/>
              </w:tabs>
              <w:adjustRightInd w:val="0"/>
              <w:snapToGrid w:val="0"/>
              <w:spacing w:line="360" w:lineRule="auto"/>
              <w:rPr>
                <w:rFonts w:ascii="楷体" w:hAnsi="楷体" w:eastAsia="楷体" w:cs="楷体"/>
                <w:b/>
                <w:bCs/>
                <w:kern w:val="2"/>
                <w:szCs w:val="24"/>
                <w:highlight w:val="none"/>
              </w:rPr>
            </w:pPr>
          </w:p>
        </w:tc>
        <w:tc>
          <w:tcPr>
            <w:tcW w:w="243" w:type="pct"/>
            <w:vMerge w:val="continue"/>
          </w:tcPr>
          <w:p>
            <w:pPr>
              <w:tabs>
                <w:tab w:val="left" w:pos="0"/>
              </w:tabs>
              <w:adjustRightInd w:val="0"/>
              <w:snapToGrid w:val="0"/>
              <w:spacing w:line="360" w:lineRule="auto"/>
              <w:rPr>
                <w:rFonts w:ascii="楷体" w:hAnsi="楷体" w:eastAsia="楷体" w:cs="楷体"/>
                <w:b/>
                <w:bCs/>
                <w:kern w:val="2"/>
                <w:szCs w:val="24"/>
                <w:highlight w:val="none"/>
              </w:rPr>
            </w:pPr>
          </w:p>
        </w:tc>
        <w:tc>
          <w:tcPr>
            <w:tcW w:w="901" w:type="pct"/>
            <w:vAlign w:val="center"/>
          </w:tcPr>
          <w:p>
            <w:pPr>
              <w:tabs>
                <w:tab w:val="left" w:pos="0"/>
              </w:tabs>
              <w:adjustRightInd w:val="0"/>
              <w:snapToGrid w:val="0"/>
              <w:rPr>
                <w:rFonts w:ascii="楷体" w:hAnsi="楷体" w:eastAsia="楷体" w:cs="楷体"/>
                <w:b/>
                <w:bCs/>
                <w:kern w:val="2"/>
                <w:szCs w:val="24"/>
                <w:highlight w:val="none"/>
              </w:rPr>
            </w:pPr>
            <w:r>
              <w:rPr>
                <w:rFonts w:hint="eastAsia" w:ascii="楷体" w:hAnsi="楷体" w:eastAsia="楷体" w:cs="楷体"/>
                <w:b/>
                <w:bCs/>
                <w:kern w:val="2"/>
                <w:szCs w:val="24"/>
                <w:highlight w:val="none"/>
              </w:rPr>
              <w:t>投标文件内容</w:t>
            </w:r>
          </w:p>
        </w:tc>
        <w:tc>
          <w:tcPr>
            <w:tcW w:w="3186" w:type="pct"/>
            <w:vAlign w:val="center"/>
          </w:tcPr>
          <w:p>
            <w:pPr>
              <w:tabs>
                <w:tab w:val="left" w:pos="0"/>
              </w:tabs>
              <w:adjustRightInd w:val="0"/>
              <w:snapToGrid w:val="0"/>
              <w:rPr>
                <w:rFonts w:ascii="楷体" w:hAnsi="楷体" w:eastAsia="楷体" w:cs="楷体"/>
                <w:kern w:val="2"/>
                <w:szCs w:val="24"/>
                <w:highlight w:val="none"/>
              </w:rPr>
            </w:pPr>
            <w:r>
              <w:rPr>
                <w:rFonts w:hint="eastAsia" w:ascii="楷体" w:hAnsi="楷体" w:eastAsia="楷体" w:cs="楷体"/>
                <w:kern w:val="2"/>
                <w:szCs w:val="24"/>
                <w:highlight w:val="none"/>
              </w:rPr>
              <w:t>投标文件内容齐全、无遗漏（除评标因素外）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429" w:type="pct"/>
            <w:vMerge w:val="continue"/>
            <w:vAlign w:val="center"/>
          </w:tcPr>
          <w:p>
            <w:pPr>
              <w:tabs>
                <w:tab w:val="left" w:pos="0"/>
              </w:tabs>
              <w:adjustRightInd w:val="0"/>
              <w:snapToGrid w:val="0"/>
              <w:spacing w:line="360" w:lineRule="auto"/>
              <w:jc w:val="center"/>
              <w:rPr>
                <w:rFonts w:ascii="楷体" w:hAnsi="楷体" w:eastAsia="楷体" w:cs="楷体"/>
                <w:b/>
                <w:bCs/>
                <w:kern w:val="2"/>
                <w:szCs w:val="24"/>
                <w:highlight w:val="none"/>
              </w:rPr>
            </w:pPr>
          </w:p>
        </w:tc>
        <w:tc>
          <w:tcPr>
            <w:tcW w:w="239" w:type="pct"/>
            <w:vMerge w:val="continue"/>
            <w:vAlign w:val="center"/>
          </w:tcPr>
          <w:p>
            <w:pPr>
              <w:tabs>
                <w:tab w:val="left" w:pos="0"/>
              </w:tabs>
              <w:adjustRightInd w:val="0"/>
              <w:snapToGrid w:val="0"/>
              <w:jc w:val="center"/>
              <w:rPr>
                <w:rFonts w:ascii="楷体" w:hAnsi="楷体" w:eastAsia="楷体" w:cs="楷体"/>
                <w:b/>
                <w:bCs/>
                <w:kern w:val="2"/>
                <w:szCs w:val="24"/>
                <w:highlight w:val="none"/>
              </w:rPr>
            </w:pPr>
          </w:p>
        </w:tc>
        <w:tc>
          <w:tcPr>
            <w:tcW w:w="243" w:type="pct"/>
            <w:vMerge w:val="restart"/>
            <w:vAlign w:val="center"/>
          </w:tcPr>
          <w:p>
            <w:pPr>
              <w:tabs>
                <w:tab w:val="left" w:pos="0"/>
              </w:tabs>
              <w:adjustRightInd w:val="0"/>
              <w:snapToGrid w:val="0"/>
              <w:jc w:val="center"/>
              <w:rPr>
                <w:rFonts w:ascii="楷体" w:hAnsi="楷体" w:eastAsia="楷体" w:cs="楷体"/>
                <w:b/>
                <w:bCs/>
                <w:kern w:val="2"/>
                <w:szCs w:val="24"/>
                <w:highlight w:val="none"/>
              </w:rPr>
            </w:pPr>
            <w:r>
              <w:rPr>
                <w:rFonts w:hint="eastAsia" w:ascii="楷体" w:hAnsi="楷体" w:eastAsia="楷体" w:cs="楷体"/>
                <w:b/>
                <w:bCs/>
                <w:kern w:val="2"/>
                <w:szCs w:val="24"/>
                <w:highlight w:val="none"/>
              </w:rPr>
              <w:t>响应性审查</w:t>
            </w:r>
          </w:p>
        </w:tc>
        <w:tc>
          <w:tcPr>
            <w:tcW w:w="901" w:type="pct"/>
            <w:vAlign w:val="center"/>
          </w:tcPr>
          <w:p>
            <w:pPr>
              <w:tabs>
                <w:tab w:val="left" w:pos="0"/>
              </w:tabs>
              <w:adjustRightInd w:val="0"/>
              <w:snapToGrid w:val="0"/>
              <w:rPr>
                <w:rFonts w:ascii="楷体" w:hAnsi="楷体" w:eastAsia="楷体" w:cs="楷体"/>
                <w:b/>
                <w:bCs/>
                <w:kern w:val="2"/>
                <w:szCs w:val="24"/>
                <w:highlight w:val="none"/>
              </w:rPr>
            </w:pPr>
            <w:r>
              <w:rPr>
                <w:rFonts w:hint="eastAsia" w:ascii="楷体" w:hAnsi="楷体" w:eastAsia="楷体" w:cs="楷体"/>
                <w:b/>
                <w:bCs/>
                <w:kern w:val="2"/>
                <w:szCs w:val="24"/>
                <w:highlight w:val="none"/>
              </w:rPr>
              <w:t>对招标文件响应程度</w:t>
            </w:r>
          </w:p>
        </w:tc>
        <w:tc>
          <w:tcPr>
            <w:tcW w:w="3186" w:type="pct"/>
            <w:vAlign w:val="center"/>
          </w:tcPr>
          <w:p>
            <w:pPr>
              <w:tabs>
                <w:tab w:val="left" w:pos="0"/>
              </w:tabs>
              <w:adjustRightInd w:val="0"/>
              <w:snapToGrid w:val="0"/>
              <w:rPr>
                <w:rFonts w:ascii="楷体" w:hAnsi="楷体" w:eastAsia="楷体" w:cs="楷体"/>
                <w:kern w:val="2"/>
                <w:szCs w:val="24"/>
                <w:highlight w:val="none"/>
              </w:rPr>
            </w:pPr>
            <w:r>
              <w:rPr>
                <w:rFonts w:hint="eastAsia" w:ascii="楷体" w:hAnsi="楷体" w:eastAsia="楷体" w:cs="楷体"/>
                <w:kern w:val="2"/>
                <w:szCs w:val="24"/>
                <w:highlight w:val="none"/>
              </w:rPr>
              <w:t>要求全面响应，不能有任何采购人不能接受的附加条件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9" w:type="pct"/>
            <w:vMerge w:val="continue"/>
          </w:tcPr>
          <w:p>
            <w:pPr>
              <w:tabs>
                <w:tab w:val="left" w:pos="0"/>
              </w:tabs>
              <w:adjustRightInd w:val="0"/>
              <w:snapToGrid w:val="0"/>
              <w:spacing w:line="360" w:lineRule="auto"/>
              <w:rPr>
                <w:rFonts w:ascii="楷体" w:hAnsi="楷体" w:eastAsia="楷体" w:cs="楷体"/>
                <w:b/>
                <w:bCs/>
                <w:kern w:val="2"/>
                <w:szCs w:val="24"/>
                <w:highlight w:val="none"/>
              </w:rPr>
            </w:pPr>
          </w:p>
        </w:tc>
        <w:tc>
          <w:tcPr>
            <w:tcW w:w="239" w:type="pct"/>
            <w:vMerge w:val="continue"/>
          </w:tcPr>
          <w:p>
            <w:pPr>
              <w:tabs>
                <w:tab w:val="left" w:pos="0"/>
              </w:tabs>
              <w:adjustRightInd w:val="0"/>
              <w:snapToGrid w:val="0"/>
              <w:spacing w:line="360" w:lineRule="auto"/>
              <w:rPr>
                <w:rFonts w:ascii="楷体" w:hAnsi="楷体" w:eastAsia="楷体" w:cs="楷体"/>
                <w:b/>
                <w:bCs/>
                <w:kern w:val="2"/>
                <w:szCs w:val="24"/>
                <w:highlight w:val="none"/>
              </w:rPr>
            </w:pPr>
          </w:p>
        </w:tc>
        <w:tc>
          <w:tcPr>
            <w:tcW w:w="243" w:type="pct"/>
            <w:vMerge w:val="continue"/>
          </w:tcPr>
          <w:p>
            <w:pPr>
              <w:tabs>
                <w:tab w:val="left" w:pos="0"/>
              </w:tabs>
              <w:adjustRightInd w:val="0"/>
              <w:snapToGrid w:val="0"/>
              <w:spacing w:line="360" w:lineRule="auto"/>
              <w:rPr>
                <w:rFonts w:ascii="楷体" w:hAnsi="楷体" w:eastAsia="楷体" w:cs="楷体"/>
                <w:b/>
                <w:bCs/>
                <w:kern w:val="2"/>
                <w:szCs w:val="24"/>
                <w:highlight w:val="none"/>
              </w:rPr>
            </w:pPr>
          </w:p>
        </w:tc>
        <w:tc>
          <w:tcPr>
            <w:tcW w:w="901" w:type="pct"/>
            <w:vAlign w:val="center"/>
          </w:tcPr>
          <w:p>
            <w:pPr>
              <w:tabs>
                <w:tab w:val="left" w:pos="0"/>
              </w:tabs>
              <w:adjustRightInd w:val="0"/>
              <w:snapToGrid w:val="0"/>
              <w:rPr>
                <w:rFonts w:hint="eastAsia" w:ascii="楷体" w:hAnsi="楷体" w:eastAsia="楷体" w:cs="楷体"/>
                <w:b/>
                <w:bCs/>
                <w:kern w:val="2"/>
                <w:szCs w:val="24"/>
                <w:highlight w:val="none"/>
                <w:lang w:eastAsia="zh-CN"/>
              </w:rPr>
            </w:pPr>
            <w:r>
              <w:rPr>
                <w:rFonts w:hint="eastAsia" w:ascii="楷体" w:hAnsi="楷体" w:eastAsia="楷体" w:cs="楷体"/>
                <w:b/>
                <w:bCs/>
                <w:kern w:val="2"/>
                <w:szCs w:val="24"/>
                <w:highlight w:val="none"/>
                <w:lang w:eastAsia="zh-CN"/>
              </w:rPr>
              <w:t>租赁期</w:t>
            </w:r>
          </w:p>
        </w:tc>
        <w:tc>
          <w:tcPr>
            <w:tcW w:w="3186" w:type="pct"/>
            <w:vAlign w:val="center"/>
          </w:tcPr>
          <w:p>
            <w:pPr>
              <w:tabs>
                <w:tab w:val="left" w:pos="0"/>
              </w:tabs>
              <w:adjustRightInd w:val="0"/>
              <w:snapToGrid w:val="0"/>
              <w:rPr>
                <w:rFonts w:hint="eastAsia" w:ascii="楷体" w:hAnsi="楷体" w:eastAsia="楷体" w:cs="楷体"/>
                <w:kern w:val="2"/>
                <w:szCs w:val="24"/>
                <w:highlight w:val="none"/>
                <w:lang w:eastAsia="zh-CN"/>
              </w:rPr>
            </w:pPr>
            <w:r>
              <w:rPr>
                <w:rFonts w:hint="eastAsia" w:ascii="楷体" w:hAnsi="楷体" w:eastAsia="楷体" w:cs="楷体"/>
                <w:kern w:val="2"/>
                <w:szCs w:val="24"/>
                <w:highlight w:val="none"/>
              </w:rPr>
              <w:t>应满足招标文件中要求的</w:t>
            </w:r>
            <w:r>
              <w:rPr>
                <w:rFonts w:hint="eastAsia" w:ascii="楷体" w:hAnsi="楷体" w:eastAsia="楷体" w:cs="楷体"/>
                <w:kern w:val="2"/>
                <w:szCs w:val="24"/>
                <w:highlight w:val="none"/>
                <w:lang w:eastAsia="zh-CN"/>
              </w:rPr>
              <w:t>租赁期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9" w:type="pct"/>
            <w:vMerge w:val="continue"/>
          </w:tcPr>
          <w:p>
            <w:pPr>
              <w:tabs>
                <w:tab w:val="left" w:pos="0"/>
              </w:tabs>
              <w:adjustRightInd w:val="0"/>
              <w:snapToGrid w:val="0"/>
              <w:spacing w:line="360" w:lineRule="auto"/>
              <w:rPr>
                <w:rFonts w:ascii="楷体" w:hAnsi="楷体" w:eastAsia="楷体" w:cs="楷体"/>
                <w:b/>
                <w:bCs/>
                <w:kern w:val="2"/>
                <w:szCs w:val="24"/>
                <w:highlight w:val="none"/>
              </w:rPr>
            </w:pPr>
          </w:p>
        </w:tc>
        <w:tc>
          <w:tcPr>
            <w:tcW w:w="239" w:type="pct"/>
            <w:vMerge w:val="continue"/>
          </w:tcPr>
          <w:p>
            <w:pPr>
              <w:tabs>
                <w:tab w:val="left" w:pos="0"/>
              </w:tabs>
              <w:adjustRightInd w:val="0"/>
              <w:snapToGrid w:val="0"/>
              <w:spacing w:line="360" w:lineRule="auto"/>
              <w:rPr>
                <w:rFonts w:ascii="楷体" w:hAnsi="楷体" w:eastAsia="楷体" w:cs="楷体"/>
                <w:b/>
                <w:bCs/>
                <w:kern w:val="2"/>
                <w:szCs w:val="24"/>
                <w:highlight w:val="none"/>
              </w:rPr>
            </w:pPr>
          </w:p>
        </w:tc>
        <w:tc>
          <w:tcPr>
            <w:tcW w:w="243" w:type="pct"/>
            <w:vMerge w:val="continue"/>
          </w:tcPr>
          <w:p>
            <w:pPr>
              <w:tabs>
                <w:tab w:val="left" w:pos="0"/>
              </w:tabs>
              <w:adjustRightInd w:val="0"/>
              <w:snapToGrid w:val="0"/>
              <w:spacing w:line="360" w:lineRule="auto"/>
              <w:rPr>
                <w:rFonts w:ascii="楷体" w:hAnsi="楷体" w:eastAsia="楷体" w:cs="楷体"/>
                <w:b/>
                <w:bCs/>
                <w:kern w:val="2"/>
                <w:szCs w:val="24"/>
                <w:highlight w:val="none"/>
              </w:rPr>
            </w:pPr>
          </w:p>
        </w:tc>
        <w:tc>
          <w:tcPr>
            <w:tcW w:w="901" w:type="pct"/>
            <w:vAlign w:val="center"/>
          </w:tcPr>
          <w:p>
            <w:pPr>
              <w:tabs>
                <w:tab w:val="left" w:pos="0"/>
              </w:tabs>
              <w:adjustRightInd w:val="0"/>
              <w:snapToGrid w:val="0"/>
              <w:rPr>
                <w:rFonts w:ascii="楷体" w:hAnsi="楷体" w:eastAsia="楷体" w:cs="楷体"/>
                <w:b/>
                <w:bCs/>
                <w:kern w:val="2"/>
                <w:szCs w:val="24"/>
                <w:highlight w:val="none"/>
              </w:rPr>
            </w:pPr>
            <w:r>
              <w:rPr>
                <w:rFonts w:hint="eastAsia" w:ascii="楷体" w:hAnsi="楷体" w:eastAsia="楷体" w:cs="楷体"/>
                <w:b/>
                <w:bCs/>
                <w:kern w:val="2"/>
                <w:szCs w:val="24"/>
                <w:highlight w:val="none"/>
              </w:rPr>
              <w:t>交货地点</w:t>
            </w:r>
          </w:p>
        </w:tc>
        <w:tc>
          <w:tcPr>
            <w:tcW w:w="3186" w:type="pct"/>
            <w:vAlign w:val="center"/>
          </w:tcPr>
          <w:p>
            <w:pPr>
              <w:tabs>
                <w:tab w:val="left" w:pos="0"/>
              </w:tabs>
              <w:adjustRightInd w:val="0"/>
              <w:snapToGrid w:val="0"/>
              <w:rPr>
                <w:rFonts w:ascii="楷体" w:hAnsi="楷体" w:eastAsia="楷体" w:cs="楷体"/>
                <w:kern w:val="2"/>
                <w:szCs w:val="24"/>
                <w:highlight w:val="none"/>
              </w:rPr>
            </w:pPr>
            <w:r>
              <w:rPr>
                <w:rFonts w:hint="eastAsia" w:ascii="楷体" w:hAnsi="楷体" w:eastAsia="楷体" w:cs="楷体"/>
                <w:kern w:val="2"/>
                <w:szCs w:val="24"/>
                <w:highlight w:val="none"/>
              </w:rPr>
              <w:t>应满足招标文件中要求的服务地点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9" w:type="pct"/>
            <w:vMerge w:val="continue"/>
          </w:tcPr>
          <w:p>
            <w:pPr>
              <w:tabs>
                <w:tab w:val="left" w:pos="0"/>
              </w:tabs>
              <w:adjustRightInd w:val="0"/>
              <w:snapToGrid w:val="0"/>
              <w:spacing w:line="360" w:lineRule="auto"/>
              <w:rPr>
                <w:rFonts w:ascii="楷体" w:hAnsi="楷体" w:eastAsia="楷体" w:cs="楷体"/>
                <w:b/>
                <w:bCs/>
                <w:kern w:val="2"/>
                <w:szCs w:val="24"/>
                <w:highlight w:val="none"/>
              </w:rPr>
            </w:pPr>
          </w:p>
        </w:tc>
        <w:tc>
          <w:tcPr>
            <w:tcW w:w="239" w:type="pct"/>
            <w:vMerge w:val="continue"/>
          </w:tcPr>
          <w:p>
            <w:pPr>
              <w:tabs>
                <w:tab w:val="left" w:pos="0"/>
              </w:tabs>
              <w:adjustRightInd w:val="0"/>
              <w:snapToGrid w:val="0"/>
              <w:spacing w:line="360" w:lineRule="auto"/>
              <w:rPr>
                <w:rFonts w:ascii="楷体" w:hAnsi="楷体" w:eastAsia="楷体" w:cs="楷体"/>
                <w:b/>
                <w:bCs/>
                <w:kern w:val="2"/>
                <w:szCs w:val="24"/>
                <w:highlight w:val="none"/>
              </w:rPr>
            </w:pPr>
          </w:p>
        </w:tc>
        <w:tc>
          <w:tcPr>
            <w:tcW w:w="243" w:type="pct"/>
            <w:vMerge w:val="continue"/>
          </w:tcPr>
          <w:p>
            <w:pPr>
              <w:tabs>
                <w:tab w:val="left" w:pos="0"/>
              </w:tabs>
              <w:adjustRightInd w:val="0"/>
              <w:snapToGrid w:val="0"/>
              <w:spacing w:line="360" w:lineRule="auto"/>
              <w:rPr>
                <w:rFonts w:ascii="楷体" w:hAnsi="楷体" w:eastAsia="楷体" w:cs="楷体"/>
                <w:b/>
                <w:bCs/>
                <w:kern w:val="2"/>
                <w:szCs w:val="24"/>
                <w:highlight w:val="none"/>
              </w:rPr>
            </w:pPr>
          </w:p>
        </w:tc>
        <w:tc>
          <w:tcPr>
            <w:tcW w:w="901" w:type="pct"/>
            <w:vAlign w:val="center"/>
          </w:tcPr>
          <w:p>
            <w:pPr>
              <w:tabs>
                <w:tab w:val="left" w:pos="0"/>
              </w:tabs>
              <w:adjustRightInd w:val="0"/>
              <w:snapToGrid w:val="0"/>
              <w:rPr>
                <w:rFonts w:ascii="楷体" w:hAnsi="楷体" w:eastAsia="楷体" w:cs="楷体"/>
                <w:b/>
                <w:bCs/>
                <w:kern w:val="2"/>
                <w:szCs w:val="24"/>
                <w:highlight w:val="none"/>
              </w:rPr>
            </w:pPr>
            <w:r>
              <w:rPr>
                <w:rFonts w:hint="eastAsia" w:ascii="楷体" w:hAnsi="楷体" w:eastAsia="楷体" w:cs="楷体"/>
                <w:b/>
                <w:bCs/>
                <w:kern w:val="2"/>
                <w:szCs w:val="24"/>
                <w:highlight w:val="none"/>
              </w:rPr>
              <w:t>投标有效期</w:t>
            </w:r>
          </w:p>
        </w:tc>
        <w:tc>
          <w:tcPr>
            <w:tcW w:w="3186" w:type="pct"/>
            <w:vAlign w:val="center"/>
          </w:tcPr>
          <w:p>
            <w:pPr>
              <w:tabs>
                <w:tab w:val="left" w:pos="0"/>
              </w:tabs>
              <w:adjustRightInd w:val="0"/>
              <w:snapToGrid w:val="0"/>
              <w:rPr>
                <w:rFonts w:ascii="楷体" w:hAnsi="楷体" w:eastAsia="楷体" w:cs="楷体"/>
                <w:kern w:val="2"/>
                <w:szCs w:val="24"/>
                <w:highlight w:val="none"/>
              </w:rPr>
            </w:pPr>
            <w:r>
              <w:rPr>
                <w:rFonts w:hint="eastAsia" w:ascii="楷体" w:hAnsi="楷体" w:eastAsia="楷体" w:cs="楷体"/>
                <w:kern w:val="2"/>
                <w:szCs w:val="24"/>
                <w:highlight w:val="none"/>
              </w:rPr>
              <w:t>应满足招标文件中的规定</w:t>
            </w:r>
          </w:p>
        </w:tc>
      </w:tr>
    </w:tbl>
    <w:p>
      <w:pPr>
        <w:spacing w:line="560" w:lineRule="exact"/>
        <w:rPr>
          <w:rFonts w:ascii="楷体" w:hAnsi="楷体" w:eastAsia="楷体" w:cs="楷体"/>
          <w:b/>
          <w:sz w:val="28"/>
          <w:szCs w:val="28"/>
          <w:highlight w:val="none"/>
        </w:rPr>
      </w:pPr>
      <w:r>
        <w:rPr>
          <w:rFonts w:hint="eastAsia" w:ascii="楷体" w:hAnsi="楷体" w:eastAsia="楷体" w:cs="楷体"/>
          <w:b/>
          <w:sz w:val="28"/>
          <w:szCs w:val="28"/>
          <w:highlight w:val="none"/>
        </w:rPr>
        <w:br w:type="page"/>
      </w:r>
      <w:r>
        <w:rPr>
          <w:rFonts w:hint="eastAsia" w:ascii="楷体" w:hAnsi="楷体" w:eastAsia="楷体" w:cs="楷体"/>
          <w:b/>
          <w:sz w:val="28"/>
          <w:szCs w:val="28"/>
          <w:highlight w:val="none"/>
        </w:rPr>
        <w:t>附件2：</w:t>
      </w:r>
    </w:p>
    <w:p>
      <w:pPr>
        <w:spacing w:line="560" w:lineRule="exact"/>
        <w:jc w:val="center"/>
        <w:rPr>
          <w:rFonts w:ascii="楷体" w:hAnsi="楷体" w:eastAsia="楷体" w:cs="楷体"/>
          <w:b/>
          <w:szCs w:val="24"/>
          <w:highlight w:val="none"/>
        </w:rPr>
      </w:pPr>
      <w:r>
        <w:rPr>
          <w:rFonts w:hint="eastAsia" w:ascii="楷体" w:hAnsi="楷体" w:eastAsia="楷体" w:cs="楷体"/>
          <w:b/>
          <w:szCs w:val="24"/>
          <w:highlight w:val="none"/>
        </w:rPr>
        <w:t>评标因素及权重分值表</w:t>
      </w:r>
    </w:p>
    <w:p>
      <w:pPr>
        <w:spacing w:line="56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评价和比较以投标响应文件为依据，从“</w:t>
      </w:r>
      <w:r>
        <w:rPr>
          <w:rFonts w:hint="eastAsia" w:ascii="楷体" w:hAnsi="楷体" w:eastAsia="楷体" w:cs="楷体"/>
          <w:szCs w:val="24"/>
          <w:highlight w:val="none"/>
          <w:lang w:val="en-US" w:eastAsia="zh-CN"/>
        </w:rPr>
        <w:t>价格评审</w:t>
      </w:r>
      <w:r>
        <w:rPr>
          <w:rFonts w:hint="eastAsia" w:ascii="楷体" w:hAnsi="楷体" w:eastAsia="楷体" w:cs="楷体"/>
          <w:szCs w:val="24"/>
          <w:highlight w:val="none"/>
        </w:rPr>
        <w:t>”、“</w:t>
      </w:r>
      <w:r>
        <w:rPr>
          <w:rFonts w:hint="eastAsia" w:ascii="楷体" w:hAnsi="楷体" w:eastAsia="楷体" w:cs="楷体"/>
          <w:szCs w:val="24"/>
          <w:highlight w:val="none"/>
          <w:lang w:val="en-US" w:eastAsia="zh-CN"/>
        </w:rPr>
        <w:t>实施方案</w:t>
      </w:r>
      <w:r>
        <w:rPr>
          <w:rFonts w:hint="eastAsia" w:ascii="楷体" w:hAnsi="楷体" w:eastAsia="楷体" w:cs="楷体"/>
          <w:szCs w:val="24"/>
          <w:highlight w:val="none"/>
        </w:rPr>
        <w:t>”、“</w:t>
      </w:r>
      <w:r>
        <w:rPr>
          <w:rFonts w:hint="eastAsia" w:ascii="楷体" w:hAnsi="楷体" w:eastAsia="楷体" w:cs="楷体"/>
          <w:szCs w:val="24"/>
          <w:highlight w:val="none"/>
          <w:lang w:val="en-US" w:eastAsia="zh-CN"/>
        </w:rPr>
        <w:t>业绩</w:t>
      </w:r>
      <w:r>
        <w:rPr>
          <w:rFonts w:hint="eastAsia" w:ascii="楷体" w:hAnsi="楷体" w:eastAsia="楷体" w:cs="楷体"/>
          <w:szCs w:val="24"/>
          <w:highlight w:val="none"/>
        </w:rPr>
        <w:t>”、“</w:t>
      </w:r>
      <w:r>
        <w:rPr>
          <w:rFonts w:hint="eastAsia" w:ascii="楷体" w:hAnsi="楷体" w:eastAsia="楷体" w:cs="楷体"/>
          <w:szCs w:val="24"/>
          <w:highlight w:val="none"/>
          <w:lang w:val="en-US" w:eastAsia="zh-CN"/>
        </w:rPr>
        <w:t>售后服务</w:t>
      </w:r>
      <w:r>
        <w:rPr>
          <w:rFonts w:hint="eastAsia" w:ascii="楷体" w:hAnsi="楷体" w:eastAsia="楷体" w:cs="楷体"/>
          <w:szCs w:val="24"/>
          <w:highlight w:val="none"/>
        </w:rPr>
        <w:t>”</w:t>
      </w:r>
      <w:r>
        <w:rPr>
          <w:rFonts w:hint="eastAsia" w:ascii="楷体" w:hAnsi="楷体" w:eastAsia="楷体" w:cs="楷体"/>
          <w:szCs w:val="24"/>
          <w:highlight w:val="none"/>
          <w:lang w:val="en-US" w:eastAsia="zh-CN"/>
        </w:rPr>
        <w:t>四</w:t>
      </w:r>
      <w:r>
        <w:rPr>
          <w:rFonts w:hint="eastAsia" w:ascii="楷体" w:hAnsi="楷体" w:eastAsia="楷体" w:cs="楷体"/>
          <w:szCs w:val="24"/>
          <w:highlight w:val="none"/>
        </w:rPr>
        <w:t>个方面进行评审并按照百分制进行赋分。</w:t>
      </w:r>
    </w:p>
    <w:tbl>
      <w:tblPr>
        <w:tblStyle w:val="44"/>
        <w:tblW w:w="8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2"/>
        <w:gridCol w:w="6753"/>
        <w:gridCol w:w="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182" w:type="dxa"/>
            <w:noWrap w:val="0"/>
            <w:vAlign w:val="center"/>
          </w:tcPr>
          <w:p>
            <w:pPr>
              <w:keepNext w:val="0"/>
              <w:keepLines w:val="0"/>
              <w:pageBreakBefore w:val="0"/>
              <w:widowControl/>
              <w:kinsoku/>
              <w:wordWrap/>
              <w:overflowPunct/>
              <w:topLinePunct w:val="0"/>
              <w:bidi w:val="0"/>
              <w:adjustRightInd w:val="0"/>
              <w:snapToGrid w:val="0"/>
              <w:spacing w:line="240" w:lineRule="auto"/>
              <w:jc w:val="center"/>
              <w:textAlignment w:val="auto"/>
              <w:rPr>
                <w:rFonts w:hint="eastAsia" w:ascii="楷体" w:hAnsi="楷体" w:eastAsia="楷体" w:cs="楷体"/>
                <w:bCs/>
                <w:sz w:val="24"/>
                <w:szCs w:val="24"/>
                <w:highlight w:val="none"/>
              </w:rPr>
            </w:pPr>
            <w:r>
              <w:rPr>
                <w:rFonts w:hint="eastAsia" w:ascii="楷体" w:hAnsi="楷体" w:eastAsia="楷体" w:cs="楷体"/>
                <w:bCs/>
                <w:sz w:val="24"/>
                <w:szCs w:val="24"/>
                <w:highlight w:val="none"/>
              </w:rPr>
              <w:t>评审</w:t>
            </w:r>
          </w:p>
          <w:p>
            <w:pPr>
              <w:keepNext w:val="0"/>
              <w:keepLines w:val="0"/>
              <w:pageBreakBefore w:val="0"/>
              <w:widowControl/>
              <w:kinsoku/>
              <w:wordWrap/>
              <w:overflowPunct/>
              <w:topLinePunct w:val="0"/>
              <w:bidi w:val="0"/>
              <w:adjustRightInd w:val="0"/>
              <w:snapToGrid w:val="0"/>
              <w:spacing w:line="240" w:lineRule="auto"/>
              <w:jc w:val="center"/>
              <w:textAlignment w:val="auto"/>
              <w:rPr>
                <w:rFonts w:hint="eastAsia" w:ascii="楷体" w:hAnsi="楷体" w:eastAsia="楷体" w:cs="楷体"/>
                <w:color w:val="auto"/>
                <w:sz w:val="24"/>
                <w:szCs w:val="24"/>
                <w:highlight w:val="none"/>
              </w:rPr>
            </w:pPr>
            <w:r>
              <w:rPr>
                <w:rFonts w:hint="eastAsia" w:ascii="楷体" w:hAnsi="楷体" w:eastAsia="楷体" w:cs="楷体"/>
                <w:bCs/>
                <w:sz w:val="24"/>
                <w:szCs w:val="24"/>
                <w:highlight w:val="none"/>
              </w:rPr>
              <w:t>因素</w:t>
            </w:r>
          </w:p>
        </w:tc>
        <w:tc>
          <w:tcPr>
            <w:tcW w:w="6753" w:type="dxa"/>
            <w:noWrap w:val="0"/>
            <w:vAlign w:val="center"/>
          </w:tcPr>
          <w:p>
            <w:pPr>
              <w:keepNext w:val="0"/>
              <w:keepLines w:val="0"/>
              <w:pageBreakBefore w:val="0"/>
              <w:widowControl/>
              <w:kinsoku/>
              <w:wordWrap/>
              <w:overflowPunct/>
              <w:topLinePunct w:val="0"/>
              <w:bidi w:val="0"/>
              <w:adjustRightInd w:val="0"/>
              <w:snapToGrid w:val="0"/>
              <w:spacing w:line="240" w:lineRule="auto"/>
              <w:jc w:val="center"/>
              <w:textAlignment w:val="auto"/>
              <w:rPr>
                <w:rFonts w:hint="eastAsia" w:ascii="楷体" w:hAnsi="楷体" w:eastAsia="楷体" w:cs="楷体"/>
                <w:color w:val="auto"/>
                <w:sz w:val="24"/>
                <w:szCs w:val="24"/>
                <w:highlight w:val="none"/>
              </w:rPr>
            </w:pPr>
            <w:r>
              <w:rPr>
                <w:rFonts w:hint="eastAsia" w:ascii="楷体" w:hAnsi="楷体" w:eastAsia="楷体" w:cs="楷体"/>
                <w:bCs/>
                <w:sz w:val="24"/>
                <w:szCs w:val="24"/>
                <w:highlight w:val="none"/>
              </w:rPr>
              <w:t>内     容</w:t>
            </w:r>
          </w:p>
        </w:tc>
        <w:tc>
          <w:tcPr>
            <w:tcW w:w="944" w:type="dxa"/>
            <w:noWrap w:val="0"/>
            <w:vAlign w:val="center"/>
          </w:tcPr>
          <w:p>
            <w:pPr>
              <w:keepNext w:val="0"/>
              <w:keepLines w:val="0"/>
              <w:pageBreakBefore w:val="0"/>
              <w:widowControl/>
              <w:kinsoku/>
              <w:wordWrap/>
              <w:overflowPunct/>
              <w:topLinePunct w:val="0"/>
              <w:bidi w:val="0"/>
              <w:adjustRightInd w:val="0"/>
              <w:snapToGrid w:val="0"/>
              <w:spacing w:line="240" w:lineRule="auto"/>
              <w:jc w:val="center"/>
              <w:textAlignment w:val="auto"/>
              <w:rPr>
                <w:rFonts w:hint="eastAsia" w:ascii="楷体" w:hAnsi="楷体" w:eastAsia="楷体" w:cs="楷体"/>
                <w:b/>
                <w:sz w:val="24"/>
                <w:szCs w:val="24"/>
                <w:highlight w:val="none"/>
              </w:rPr>
            </w:pPr>
            <w:r>
              <w:rPr>
                <w:rFonts w:hint="eastAsia" w:ascii="楷体" w:hAnsi="楷体" w:eastAsia="楷体" w:cs="楷体"/>
                <w:bCs/>
                <w:sz w:val="24"/>
                <w:szCs w:val="24"/>
                <w:highlight w:val="none"/>
              </w:rPr>
              <w:t>权值%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4" w:hRule="atLeast"/>
          <w:jc w:val="center"/>
        </w:trPr>
        <w:tc>
          <w:tcPr>
            <w:tcW w:w="1182" w:type="dxa"/>
            <w:noWrap w:val="0"/>
            <w:vAlign w:val="center"/>
          </w:tcPr>
          <w:p>
            <w:pPr>
              <w:adjustRightInd w:val="0"/>
              <w:snapToGrid w:val="0"/>
              <w:spacing w:line="240" w:lineRule="auto"/>
              <w:jc w:val="center"/>
              <w:rPr>
                <w:rFonts w:hint="eastAsia" w:ascii="楷体" w:hAnsi="楷体" w:eastAsia="楷体" w:cs="楷体"/>
                <w:sz w:val="24"/>
                <w:szCs w:val="24"/>
                <w:highlight w:val="none"/>
                <w:lang w:val="en-US" w:eastAsia="zh-CN"/>
              </w:rPr>
            </w:pPr>
            <w:r>
              <w:rPr>
                <w:rFonts w:hint="eastAsia" w:ascii="楷体" w:hAnsi="楷体" w:eastAsia="楷体" w:cs="楷体"/>
                <w:sz w:val="24"/>
                <w:szCs w:val="24"/>
                <w:highlight w:val="none"/>
              </w:rPr>
              <w:t>价格</w:t>
            </w:r>
            <w:r>
              <w:rPr>
                <w:rFonts w:hint="eastAsia" w:ascii="楷体" w:hAnsi="楷体" w:eastAsia="楷体" w:cs="楷体"/>
                <w:sz w:val="24"/>
                <w:szCs w:val="24"/>
                <w:highlight w:val="none"/>
                <w:lang w:val="en-US" w:eastAsia="zh-CN"/>
              </w:rPr>
              <w:t>评审</w:t>
            </w:r>
          </w:p>
          <w:p>
            <w:pPr>
              <w:adjustRightInd w:val="0"/>
              <w:snapToGrid w:val="0"/>
              <w:spacing w:line="240" w:lineRule="auto"/>
              <w:jc w:val="center"/>
              <w:rPr>
                <w:rFonts w:hint="eastAsia" w:ascii="楷体" w:hAnsi="楷体" w:eastAsia="楷体" w:cs="楷体"/>
                <w:b/>
                <w:color w:val="auto"/>
                <w:sz w:val="24"/>
                <w:szCs w:val="24"/>
                <w:highlight w:val="none"/>
              </w:rPr>
            </w:pPr>
            <w:r>
              <w:rPr>
                <w:rFonts w:hint="eastAsia" w:ascii="楷体" w:hAnsi="楷体" w:eastAsia="楷体" w:cs="楷体"/>
                <w:sz w:val="24"/>
                <w:szCs w:val="24"/>
                <w:highlight w:val="none"/>
              </w:rPr>
              <w:t>（</w:t>
            </w:r>
            <w:r>
              <w:rPr>
                <w:rFonts w:hint="eastAsia" w:ascii="楷体" w:hAnsi="楷体" w:eastAsia="楷体" w:cs="楷体"/>
                <w:sz w:val="24"/>
                <w:szCs w:val="24"/>
                <w:highlight w:val="none"/>
                <w:lang w:val="en-US" w:eastAsia="zh-CN"/>
              </w:rPr>
              <w:t>30</w:t>
            </w:r>
            <w:r>
              <w:rPr>
                <w:rFonts w:hint="eastAsia" w:ascii="楷体" w:hAnsi="楷体" w:eastAsia="楷体" w:cs="楷体"/>
                <w:sz w:val="24"/>
                <w:szCs w:val="24"/>
                <w:highlight w:val="none"/>
              </w:rPr>
              <w:t>分）</w:t>
            </w:r>
          </w:p>
        </w:tc>
        <w:tc>
          <w:tcPr>
            <w:tcW w:w="6753" w:type="dxa"/>
            <w:noWrap w:val="0"/>
            <w:vAlign w:val="center"/>
          </w:tcPr>
          <w:p>
            <w:pPr>
              <w:spacing w:line="240" w:lineRule="auto"/>
              <w:ind w:left="0" w:leftChars="0" w:firstLine="0" w:firstLineChars="0"/>
              <w:rPr>
                <w:rFonts w:hint="eastAsia" w:ascii="楷体" w:hAnsi="楷体" w:eastAsia="楷体" w:cs="楷体"/>
                <w:sz w:val="24"/>
                <w:szCs w:val="24"/>
                <w:highlight w:val="none"/>
              </w:rPr>
            </w:pPr>
            <w:r>
              <w:rPr>
                <w:rFonts w:hint="eastAsia" w:ascii="楷体" w:hAnsi="楷体" w:eastAsia="楷体" w:cs="楷体"/>
                <w:sz w:val="24"/>
                <w:szCs w:val="24"/>
                <w:highlight w:val="none"/>
              </w:rPr>
              <w:t>1.经初审合格的</w:t>
            </w:r>
            <w:r>
              <w:rPr>
                <w:rFonts w:hint="eastAsia" w:ascii="楷体" w:hAnsi="楷体" w:eastAsia="楷体" w:cs="楷体"/>
                <w:sz w:val="24"/>
                <w:szCs w:val="24"/>
                <w:highlight w:val="none"/>
                <w:lang w:eastAsia="zh-CN"/>
              </w:rPr>
              <w:t>投标</w:t>
            </w:r>
            <w:r>
              <w:rPr>
                <w:rFonts w:hint="eastAsia" w:ascii="楷体" w:hAnsi="楷体" w:eastAsia="楷体" w:cs="楷体"/>
                <w:sz w:val="24"/>
                <w:szCs w:val="24"/>
                <w:highlight w:val="none"/>
              </w:rPr>
              <w:t>响应文件，其</w:t>
            </w:r>
            <w:r>
              <w:rPr>
                <w:rFonts w:hint="eastAsia" w:ascii="楷体" w:hAnsi="楷体" w:eastAsia="楷体" w:cs="楷体"/>
                <w:sz w:val="24"/>
                <w:szCs w:val="24"/>
                <w:highlight w:val="none"/>
                <w:lang w:eastAsia="zh-CN"/>
              </w:rPr>
              <w:t>投标</w:t>
            </w:r>
            <w:r>
              <w:rPr>
                <w:rFonts w:hint="eastAsia" w:ascii="楷体" w:hAnsi="楷体" w:eastAsia="楷体" w:cs="楷体"/>
                <w:sz w:val="24"/>
                <w:szCs w:val="24"/>
                <w:highlight w:val="none"/>
              </w:rPr>
              <w:t>报价为有效</w:t>
            </w:r>
            <w:r>
              <w:rPr>
                <w:rFonts w:hint="eastAsia" w:ascii="楷体" w:hAnsi="楷体" w:eastAsia="楷体" w:cs="楷体"/>
                <w:sz w:val="24"/>
                <w:szCs w:val="24"/>
                <w:highlight w:val="none"/>
                <w:lang w:eastAsia="zh-CN"/>
              </w:rPr>
              <w:t>投标</w:t>
            </w:r>
            <w:r>
              <w:rPr>
                <w:rFonts w:hint="eastAsia" w:ascii="楷体" w:hAnsi="楷体" w:eastAsia="楷体" w:cs="楷体"/>
                <w:sz w:val="24"/>
                <w:szCs w:val="24"/>
                <w:highlight w:val="none"/>
              </w:rPr>
              <w:t>报价，并进行价格评审。</w:t>
            </w:r>
          </w:p>
          <w:p>
            <w:pPr>
              <w:spacing w:line="240" w:lineRule="auto"/>
              <w:ind w:left="0" w:leftChars="0" w:firstLine="0" w:firstLineChars="0"/>
              <w:rPr>
                <w:rFonts w:hint="eastAsia" w:ascii="楷体" w:hAnsi="楷体" w:eastAsia="楷体" w:cs="楷体"/>
                <w:sz w:val="24"/>
                <w:szCs w:val="24"/>
                <w:highlight w:val="none"/>
              </w:rPr>
            </w:pPr>
            <w:r>
              <w:rPr>
                <w:rFonts w:hint="eastAsia" w:ascii="楷体" w:hAnsi="楷体" w:eastAsia="楷体" w:cs="楷体"/>
                <w:sz w:val="24"/>
                <w:szCs w:val="24"/>
                <w:highlight w:val="none"/>
              </w:rPr>
              <w:t>2.满足</w:t>
            </w:r>
            <w:r>
              <w:rPr>
                <w:rFonts w:hint="eastAsia" w:ascii="楷体" w:hAnsi="楷体" w:eastAsia="楷体" w:cs="楷体"/>
                <w:sz w:val="24"/>
                <w:szCs w:val="24"/>
                <w:highlight w:val="none"/>
                <w:lang w:val="en-US" w:eastAsia="zh-CN"/>
              </w:rPr>
              <w:t>招标</w:t>
            </w:r>
            <w:r>
              <w:rPr>
                <w:rFonts w:hint="eastAsia" w:ascii="楷体" w:hAnsi="楷体" w:eastAsia="楷体" w:cs="楷体"/>
                <w:sz w:val="24"/>
                <w:szCs w:val="24"/>
                <w:highlight w:val="none"/>
              </w:rPr>
              <w:t>文件实质性要求且报价最低的供应商的价格为</w:t>
            </w:r>
            <w:r>
              <w:rPr>
                <w:rFonts w:hint="eastAsia" w:ascii="楷体" w:hAnsi="楷体" w:eastAsia="楷体" w:cs="楷体"/>
                <w:sz w:val="24"/>
                <w:szCs w:val="24"/>
                <w:highlight w:val="none"/>
                <w:lang w:eastAsia="zh-CN"/>
              </w:rPr>
              <w:t>投标</w:t>
            </w:r>
            <w:r>
              <w:rPr>
                <w:rFonts w:hint="eastAsia" w:ascii="楷体" w:hAnsi="楷体" w:eastAsia="楷体" w:cs="楷体"/>
                <w:sz w:val="24"/>
                <w:szCs w:val="24"/>
                <w:highlight w:val="none"/>
              </w:rPr>
              <w:t>基准价，其价格分为满分</w:t>
            </w:r>
            <w:r>
              <w:rPr>
                <w:rFonts w:hint="eastAsia" w:ascii="楷体" w:hAnsi="楷体" w:eastAsia="楷体" w:cs="楷体"/>
                <w:sz w:val="24"/>
                <w:szCs w:val="24"/>
                <w:highlight w:val="none"/>
                <w:lang w:val="en-US" w:eastAsia="zh-CN"/>
              </w:rPr>
              <w:t>30</w:t>
            </w:r>
            <w:r>
              <w:rPr>
                <w:rFonts w:hint="eastAsia" w:ascii="楷体" w:hAnsi="楷体" w:eastAsia="楷体" w:cs="楷体"/>
                <w:sz w:val="24"/>
                <w:szCs w:val="24"/>
                <w:highlight w:val="none"/>
              </w:rPr>
              <w:t>分。</w:t>
            </w:r>
          </w:p>
          <w:p>
            <w:pPr>
              <w:spacing w:line="240" w:lineRule="auto"/>
              <w:ind w:left="0" w:leftChars="0" w:firstLine="0" w:firstLineChars="0"/>
              <w:rPr>
                <w:rFonts w:hint="eastAsia" w:ascii="楷体" w:hAnsi="楷体" w:eastAsia="楷体" w:cs="楷体"/>
                <w:sz w:val="24"/>
                <w:szCs w:val="24"/>
                <w:highlight w:val="none"/>
              </w:rPr>
            </w:pPr>
            <w:r>
              <w:rPr>
                <w:rFonts w:hint="eastAsia" w:ascii="楷体" w:hAnsi="楷体" w:eastAsia="楷体" w:cs="楷体"/>
                <w:sz w:val="24"/>
                <w:szCs w:val="24"/>
                <w:highlight w:val="none"/>
              </w:rPr>
              <w:t>3.</w:t>
            </w:r>
            <w:r>
              <w:rPr>
                <w:rFonts w:hint="eastAsia" w:ascii="楷体" w:hAnsi="楷体" w:eastAsia="楷体" w:cs="楷体"/>
                <w:sz w:val="24"/>
                <w:szCs w:val="24"/>
                <w:highlight w:val="none"/>
                <w:lang w:eastAsia="zh-CN"/>
              </w:rPr>
              <w:t>投标</w:t>
            </w:r>
            <w:r>
              <w:rPr>
                <w:rFonts w:hint="eastAsia" w:ascii="楷体" w:hAnsi="楷体" w:eastAsia="楷体" w:cs="楷体"/>
                <w:sz w:val="24"/>
                <w:szCs w:val="24"/>
                <w:highlight w:val="none"/>
              </w:rPr>
              <w:t>报价得分=（</w:t>
            </w:r>
            <w:r>
              <w:rPr>
                <w:rFonts w:hint="eastAsia" w:ascii="楷体" w:hAnsi="楷体" w:eastAsia="楷体" w:cs="楷体"/>
                <w:sz w:val="24"/>
                <w:szCs w:val="24"/>
                <w:highlight w:val="none"/>
                <w:lang w:eastAsia="zh-CN"/>
              </w:rPr>
              <w:t>投标</w:t>
            </w:r>
            <w:r>
              <w:rPr>
                <w:rFonts w:hint="eastAsia" w:ascii="楷体" w:hAnsi="楷体" w:eastAsia="楷体" w:cs="楷体"/>
                <w:sz w:val="24"/>
                <w:szCs w:val="24"/>
                <w:highlight w:val="none"/>
              </w:rPr>
              <w:t>基准价/最终</w:t>
            </w:r>
            <w:r>
              <w:rPr>
                <w:rFonts w:hint="eastAsia" w:ascii="楷体" w:hAnsi="楷体" w:eastAsia="楷体" w:cs="楷体"/>
                <w:sz w:val="24"/>
                <w:szCs w:val="24"/>
                <w:highlight w:val="none"/>
                <w:lang w:eastAsia="zh-CN"/>
              </w:rPr>
              <w:t>投标</w:t>
            </w:r>
            <w:r>
              <w:rPr>
                <w:rFonts w:hint="eastAsia" w:ascii="楷体" w:hAnsi="楷体" w:eastAsia="楷体" w:cs="楷体"/>
                <w:sz w:val="24"/>
                <w:szCs w:val="24"/>
                <w:highlight w:val="none"/>
              </w:rPr>
              <w:t>报价）×</w:t>
            </w:r>
            <w:r>
              <w:rPr>
                <w:rFonts w:hint="eastAsia" w:ascii="楷体" w:hAnsi="楷体" w:eastAsia="楷体" w:cs="楷体"/>
                <w:sz w:val="24"/>
                <w:szCs w:val="24"/>
                <w:highlight w:val="none"/>
                <w:lang w:val="en-US" w:eastAsia="zh-CN"/>
              </w:rPr>
              <w:t>30</w:t>
            </w:r>
            <w:r>
              <w:rPr>
                <w:rFonts w:hint="eastAsia" w:ascii="楷体" w:hAnsi="楷体" w:eastAsia="楷体" w:cs="楷体"/>
                <w:sz w:val="24"/>
                <w:szCs w:val="24"/>
                <w:highlight w:val="none"/>
              </w:rPr>
              <w:t>的公式计算得分。</w:t>
            </w:r>
          </w:p>
          <w:p>
            <w:pPr>
              <w:spacing w:line="240" w:lineRule="auto"/>
              <w:ind w:left="0" w:leftChars="0" w:firstLine="0" w:firstLineChars="0"/>
              <w:rPr>
                <w:rFonts w:hint="eastAsia" w:ascii="楷体" w:hAnsi="楷体" w:eastAsia="楷体" w:cs="楷体"/>
                <w:color w:val="auto"/>
                <w:sz w:val="24"/>
                <w:szCs w:val="24"/>
                <w:highlight w:val="none"/>
              </w:rPr>
            </w:pPr>
            <w:r>
              <w:rPr>
                <w:rFonts w:hint="eastAsia" w:ascii="楷体" w:hAnsi="楷体" w:eastAsia="楷体" w:cs="楷体"/>
                <w:sz w:val="24"/>
                <w:szCs w:val="24"/>
                <w:highlight w:val="none"/>
              </w:rPr>
              <w:t>4.</w:t>
            </w:r>
            <w:r>
              <w:rPr>
                <w:rFonts w:hint="eastAsia" w:ascii="楷体" w:hAnsi="楷体" w:eastAsia="楷体" w:cs="楷体"/>
                <w:sz w:val="24"/>
                <w:szCs w:val="24"/>
                <w:highlight w:val="none"/>
                <w:lang w:eastAsia="zh-CN"/>
              </w:rPr>
              <w:t>投标</w:t>
            </w:r>
            <w:r>
              <w:rPr>
                <w:rFonts w:hint="eastAsia" w:ascii="楷体" w:hAnsi="楷体" w:eastAsia="楷体" w:cs="楷体"/>
                <w:sz w:val="24"/>
                <w:szCs w:val="24"/>
                <w:highlight w:val="none"/>
              </w:rPr>
              <w:t>报价不完整的，不进入</w:t>
            </w:r>
            <w:r>
              <w:rPr>
                <w:rFonts w:hint="eastAsia" w:ascii="楷体" w:hAnsi="楷体" w:eastAsia="楷体" w:cs="楷体"/>
                <w:sz w:val="24"/>
                <w:szCs w:val="24"/>
                <w:highlight w:val="none"/>
                <w:lang w:eastAsia="zh-CN"/>
              </w:rPr>
              <w:t>投标</w:t>
            </w:r>
            <w:r>
              <w:rPr>
                <w:rFonts w:hint="eastAsia" w:ascii="楷体" w:hAnsi="楷体" w:eastAsia="楷体" w:cs="楷体"/>
                <w:sz w:val="24"/>
                <w:szCs w:val="24"/>
                <w:highlight w:val="none"/>
              </w:rPr>
              <w:t>基准价的计算，本项得0分。</w:t>
            </w:r>
          </w:p>
        </w:tc>
        <w:tc>
          <w:tcPr>
            <w:tcW w:w="944" w:type="dxa"/>
            <w:noWrap w:val="0"/>
            <w:vAlign w:val="center"/>
          </w:tcPr>
          <w:p>
            <w:pPr>
              <w:spacing w:line="240" w:lineRule="auto"/>
              <w:ind w:left="0" w:leftChars="0" w:firstLine="0" w:firstLineChars="0"/>
              <w:jc w:val="center"/>
              <w:rPr>
                <w:rFonts w:hint="default" w:ascii="楷体" w:hAnsi="楷体" w:eastAsia="楷体" w:cs="楷体"/>
                <w:sz w:val="24"/>
                <w:szCs w:val="24"/>
                <w:highlight w:val="none"/>
                <w:lang w:val="en-US" w:eastAsia="zh-CN"/>
              </w:rPr>
            </w:pPr>
            <w:r>
              <w:rPr>
                <w:rFonts w:hint="eastAsia" w:ascii="楷体" w:hAnsi="楷体" w:eastAsia="楷体" w:cs="楷体"/>
                <w:sz w:val="24"/>
                <w:szCs w:val="24"/>
                <w:highlight w:val="none"/>
                <w:lang w:val="en-US" w:eastAsia="zh-CN"/>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82" w:type="dxa"/>
            <w:vMerge w:val="restart"/>
            <w:noWrap w:val="0"/>
            <w:vAlign w:val="center"/>
          </w:tcPr>
          <w:p>
            <w:pPr>
              <w:spacing w:line="240" w:lineRule="auto"/>
              <w:jc w:val="center"/>
              <w:rPr>
                <w:rFonts w:hint="eastAsia" w:ascii="楷体" w:hAnsi="楷体" w:eastAsia="楷体" w:cs="楷体"/>
                <w:sz w:val="24"/>
                <w:szCs w:val="24"/>
                <w:highlight w:val="none"/>
                <w:lang w:eastAsia="zh-CN"/>
              </w:rPr>
            </w:pPr>
            <w:r>
              <w:rPr>
                <w:rFonts w:hint="eastAsia" w:ascii="楷体" w:hAnsi="楷体" w:eastAsia="楷体" w:cs="楷体"/>
                <w:sz w:val="24"/>
                <w:szCs w:val="24"/>
                <w:highlight w:val="none"/>
                <w:lang w:eastAsia="zh-CN"/>
              </w:rPr>
              <w:t>实施方案</w:t>
            </w:r>
          </w:p>
          <w:p>
            <w:pPr>
              <w:spacing w:line="240" w:lineRule="auto"/>
              <w:jc w:val="center"/>
              <w:rPr>
                <w:rFonts w:hint="eastAsia" w:ascii="楷体" w:hAnsi="楷体" w:eastAsia="楷体" w:cs="楷体"/>
                <w:b/>
                <w:color w:val="auto"/>
                <w:sz w:val="24"/>
                <w:szCs w:val="24"/>
                <w:highlight w:val="none"/>
              </w:rPr>
            </w:pPr>
            <w:r>
              <w:rPr>
                <w:rFonts w:hint="eastAsia" w:ascii="楷体" w:hAnsi="楷体" w:eastAsia="楷体" w:cs="楷体"/>
                <w:color w:val="000000"/>
                <w:sz w:val="24"/>
                <w:szCs w:val="24"/>
                <w:highlight w:val="none"/>
              </w:rPr>
              <w:t>（</w:t>
            </w:r>
            <w:r>
              <w:rPr>
                <w:rFonts w:hint="eastAsia" w:ascii="楷体" w:hAnsi="楷体" w:eastAsia="楷体" w:cs="楷体"/>
                <w:color w:val="000000"/>
                <w:sz w:val="24"/>
                <w:szCs w:val="24"/>
                <w:highlight w:val="none"/>
                <w:lang w:val="en-US" w:eastAsia="zh-CN"/>
              </w:rPr>
              <w:t>38</w:t>
            </w:r>
            <w:r>
              <w:rPr>
                <w:rFonts w:hint="eastAsia" w:ascii="楷体" w:hAnsi="楷体" w:eastAsia="楷体" w:cs="楷体"/>
                <w:color w:val="000000"/>
                <w:sz w:val="24"/>
                <w:szCs w:val="24"/>
                <w:highlight w:val="none"/>
              </w:rPr>
              <w:t>分）</w:t>
            </w:r>
          </w:p>
        </w:tc>
        <w:tc>
          <w:tcPr>
            <w:tcW w:w="6753" w:type="dxa"/>
            <w:noWrap w:val="0"/>
            <w:vAlign w:val="center"/>
          </w:tcPr>
          <w:p>
            <w:pPr>
              <w:numPr>
                <w:ilvl w:val="0"/>
                <w:numId w:val="0"/>
              </w:numPr>
              <w:spacing w:line="240" w:lineRule="auto"/>
              <w:rPr>
                <w:rFonts w:hint="eastAsia" w:ascii="楷体" w:hAnsi="楷体" w:eastAsia="楷体" w:cs="楷体"/>
                <w:color w:val="000000"/>
                <w:sz w:val="24"/>
                <w:szCs w:val="24"/>
                <w:highlight w:val="none"/>
              </w:rPr>
            </w:pPr>
            <w:r>
              <w:rPr>
                <w:rFonts w:hint="eastAsia" w:ascii="楷体" w:hAnsi="楷体" w:eastAsia="楷体" w:cs="楷体"/>
                <w:color w:val="000000"/>
                <w:sz w:val="24"/>
                <w:szCs w:val="24"/>
                <w:highlight w:val="none"/>
                <w:lang w:val="en-US" w:eastAsia="zh-CN"/>
              </w:rPr>
              <w:t>1. 根据本项目的服务范围内容制定对应的服务方案,评审小组从服务方案的合理性、可操作性、针对性、严密性、完整性以及执行标准、规范是否明确等方面进行横向比较,根据响应程度得1～10分；</w:t>
            </w:r>
          </w:p>
        </w:tc>
        <w:tc>
          <w:tcPr>
            <w:tcW w:w="944" w:type="dxa"/>
            <w:noWrap w:val="0"/>
            <w:vAlign w:val="center"/>
          </w:tcPr>
          <w:p>
            <w:pPr>
              <w:spacing w:line="240" w:lineRule="auto"/>
              <w:jc w:val="center"/>
              <w:rPr>
                <w:rFonts w:hint="default" w:ascii="楷体" w:hAnsi="楷体" w:eastAsia="楷体" w:cs="楷体"/>
                <w:color w:val="000000"/>
                <w:sz w:val="24"/>
                <w:szCs w:val="24"/>
                <w:highlight w:val="none"/>
                <w:lang w:val="en-US" w:eastAsia="zh-CN"/>
              </w:rPr>
            </w:pPr>
            <w:r>
              <w:rPr>
                <w:rFonts w:hint="eastAsia" w:ascii="楷体" w:hAnsi="楷体" w:eastAsia="楷体" w:cs="楷体"/>
                <w:color w:val="000000"/>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jc w:val="center"/>
        </w:trPr>
        <w:tc>
          <w:tcPr>
            <w:tcW w:w="1182" w:type="dxa"/>
            <w:vMerge w:val="continue"/>
            <w:noWrap w:val="0"/>
            <w:vAlign w:val="center"/>
          </w:tcPr>
          <w:p>
            <w:pPr>
              <w:spacing w:line="240" w:lineRule="auto"/>
              <w:jc w:val="center"/>
              <w:rPr>
                <w:rFonts w:hint="eastAsia" w:ascii="楷体" w:hAnsi="楷体" w:eastAsia="楷体" w:cs="楷体"/>
                <w:color w:val="000000"/>
                <w:sz w:val="24"/>
                <w:szCs w:val="24"/>
                <w:highlight w:val="none"/>
              </w:rPr>
            </w:pPr>
          </w:p>
        </w:tc>
        <w:tc>
          <w:tcPr>
            <w:tcW w:w="6753" w:type="dxa"/>
            <w:noWrap w:val="0"/>
            <w:vAlign w:val="center"/>
          </w:tcPr>
          <w:p>
            <w:pPr>
              <w:numPr>
                <w:ilvl w:val="0"/>
                <w:numId w:val="0"/>
              </w:numPr>
              <w:spacing w:line="240" w:lineRule="auto"/>
              <w:rPr>
                <w:rFonts w:hint="default" w:ascii="楷体" w:hAnsi="楷体" w:eastAsia="楷体" w:cs="楷体"/>
                <w:color w:val="000000"/>
                <w:sz w:val="24"/>
                <w:szCs w:val="24"/>
                <w:highlight w:val="none"/>
                <w:lang w:val="en-US" w:eastAsia="zh-CN"/>
              </w:rPr>
            </w:pPr>
            <w:r>
              <w:rPr>
                <w:rFonts w:hint="eastAsia" w:ascii="楷体" w:hAnsi="楷体" w:eastAsia="楷体" w:cs="楷体"/>
                <w:color w:val="000000"/>
                <w:sz w:val="24"/>
                <w:szCs w:val="24"/>
                <w:highlight w:val="none"/>
                <w:lang w:val="en-US" w:eastAsia="zh-CN"/>
              </w:rPr>
              <w:t>2.针对本项目详细列出物业服务内容和计划安排，设立专人负责制，分工明确,根据响应程度得1～8分；</w:t>
            </w:r>
          </w:p>
        </w:tc>
        <w:tc>
          <w:tcPr>
            <w:tcW w:w="944" w:type="dxa"/>
            <w:noWrap w:val="0"/>
            <w:vAlign w:val="center"/>
          </w:tcPr>
          <w:p>
            <w:pPr>
              <w:spacing w:line="240" w:lineRule="auto"/>
              <w:jc w:val="center"/>
              <w:rPr>
                <w:rFonts w:hint="eastAsia" w:ascii="楷体" w:hAnsi="楷体" w:eastAsia="楷体" w:cs="楷体"/>
                <w:color w:val="000000"/>
                <w:sz w:val="24"/>
                <w:szCs w:val="24"/>
                <w:highlight w:val="none"/>
                <w:lang w:val="en-US" w:eastAsia="zh-CN"/>
              </w:rPr>
            </w:pPr>
            <w:r>
              <w:rPr>
                <w:rFonts w:hint="eastAsia" w:ascii="楷体" w:hAnsi="楷体" w:eastAsia="楷体" w:cs="楷体"/>
                <w:color w:val="000000"/>
                <w:sz w:val="24"/>
                <w:szCs w:val="24"/>
                <w:highlight w:val="none"/>
                <w:lang w:val="en-US" w:eastAsia="zh-CN"/>
              </w:rPr>
              <w:t>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1182" w:type="dxa"/>
            <w:vMerge w:val="continue"/>
            <w:noWrap w:val="0"/>
            <w:vAlign w:val="center"/>
          </w:tcPr>
          <w:p>
            <w:pPr>
              <w:spacing w:line="240" w:lineRule="auto"/>
              <w:jc w:val="center"/>
              <w:rPr>
                <w:rFonts w:hint="eastAsia" w:ascii="楷体" w:hAnsi="楷体" w:eastAsia="楷体" w:cs="楷体"/>
                <w:color w:val="auto"/>
                <w:sz w:val="24"/>
                <w:szCs w:val="24"/>
                <w:highlight w:val="none"/>
              </w:rPr>
            </w:pPr>
          </w:p>
        </w:tc>
        <w:tc>
          <w:tcPr>
            <w:tcW w:w="6753" w:type="dxa"/>
            <w:noWrap w:val="0"/>
            <w:vAlign w:val="center"/>
          </w:tcPr>
          <w:p>
            <w:pPr>
              <w:numPr>
                <w:ilvl w:val="0"/>
                <w:numId w:val="0"/>
              </w:numPr>
              <w:spacing w:line="240" w:lineRule="auto"/>
              <w:rPr>
                <w:rFonts w:hint="eastAsia" w:ascii="楷体" w:hAnsi="楷体" w:eastAsia="楷体" w:cs="楷体"/>
                <w:color w:val="000000"/>
                <w:sz w:val="24"/>
                <w:szCs w:val="24"/>
                <w:highlight w:val="none"/>
              </w:rPr>
            </w:pPr>
            <w:r>
              <w:rPr>
                <w:rFonts w:hint="eastAsia" w:ascii="楷体" w:hAnsi="楷体" w:eastAsia="楷体" w:cs="楷体"/>
                <w:color w:val="000000"/>
                <w:sz w:val="24"/>
                <w:szCs w:val="24"/>
                <w:highlight w:val="none"/>
                <w:lang w:val="en-US" w:eastAsia="zh-CN"/>
              </w:rPr>
              <w:t>3.全面完整的服务质量保证措施及技术管理措施，根据响应程度得1～6分；</w:t>
            </w:r>
          </w:p>
        </w:tc>
        <w:tc>
          <w:tcPr>
            <w:tcW w:w="944" w:type="dxa"/>
            <w:noWrap w:val="0"/>
            <w:vAlign w:val="center"/>
          </w:tcPr>
          <w:p>
            <w:pPr>
              <w:adjustRightInd w:val="0"/>
              <w:snapToGrid w:val="0"/>
              <w:spacing w:line="240" w:lineRule="auto"/>
              <w:ind w:right="-98" w:rightChars="-41"/>
              <w:jc w:val="center"/>
              <w:rPr>
                <w:rFonts w:hint="eastAsia" w:ascii="楷体" w:hAnsi="楷体" w:eastAsia="楷体" w:cs="楷体"/>
                <w:color w:val="000000"/>
                <w:sz w:val="24"/>
                <w:szCs w:val="24"/>
                <w:highlight w:val="none"/>
              </w:rPr>
            </w:pPr>
            <w:r>
              <w:rPr>
                <w:rFonts w:hint="eastAsia" w:ascii="楷体" w:hAnsi="楷体" w:eastAsia="楷体" w:cs="楷体"/>
                <w:color w:val="000000"/>
                <w:sz w:val="24"/>
                <w:szCs w:val="24"/>
                <w:highlight w:val="none"/>
                <w:lang w:val="en-US" w:eastAsia="zh-CN"/>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1182" w:type="dxa"/>
            <w:vMerge w:val="continue"/>
            <w:noWrap w:val="0"/>
            <w:vAlign w:val="center"/>
          </w:tcPr>
          <w:p>
            <w:pPr>
              <w:spacing w:line="240" w:lineRule="auto"/>
              <w:jc w:val="center"/>
              <w:rPr>
                <w:rFonts w:hint="eastAsia" w:ascii="楷体" w:hAnsi="楷体" w:eastAsia="楷体" w:cs="楷体"/>
                <w:color w:val="auto"/>
                <w:sz w:val="24"/>
                <w:szCs w:val="24"/>
                <w:highlight w:val="none"/>
              </w:rPr>
            </w:pPr>
          </w:p>
        </w:tc>
        <w:tc>
          <w:tcPr>
            <w:tcW w:w="6753" w:type="dxa"/>
            <w:noWrap w:val="0"/>
            <w:vAlign w:val="center"/>
          </w:tcPr>
          <w:p>
            <w:pPr>
              <w:spacing w:line="240" w:lineRule="auto"/>
              <w:rPr>
                <w:rFonts w:hint="eastAsia" w:ascii="楷体" w:hAnsi="楷体" w:eastAsia="楷体" w:cs="楷体"/>
                <w:color w:val="000000"/>
                <w:sz w:val="24"/>
                <w:szCs w:val="24"/>
                <w:highlight w:val="none"/>
                <w:lang w:val="en-US" w:eastAsia="zh-CN"/>
              </w:rPr>
            </w:pPr>
            <w:r>
              <w:rPr>
                <w:rFonts w:hint="eastAsia" w:ascii="楷体" w:hAnsi="楷体" w:eastAsia="楷体" w:cs="楷体"/>
                <w:color w:val="000000"/>
                <w:sz w:val="24"/>
                <w:szCs w:val="24"/>
                <w:highlight w:val="none"/>
                <w:lang w:val="en-US" w:eastAsia="zh-CN"/>
              </w:rPr>
              <w:t>4.健全的内部管理和考核制度及风险控制制度，根据响应程度得1～8分；</w:t>
            </w:r>
          </w:p>
        </w:tc>
        <w:tc>
          <w:tcPr>
            <w:tcW w:w="944" w:type="dxa"/>
            <w:noWrap w:val="0"/>
            <w:vAlign w:val="center"/>
          </w:tcPr>
          <w:p>
            <w:pPr>
              <w:spacing w:line="240" w:lineRule="auto"/>
              <w:jc w:val="center"/>
              <w:rPr>
                <w:rFonts w:hint="default" w:ascii="楷体" w:hAnsi="楷体" w:eastAsia="楷体" w:cs="楷体"/>
                <w:color w:val="000000"/>
                <w:sz w:val="24"/>
                <w:szCs w:val="24"/>
                <w:highlight w:val="none"/>
                <w:lang w:val="en-US" w:eastAsia="zh-CN"/>
              </w:rPr>
            </w:pPr>
            <w:r>
              <w:rPr>
                <w:rFonts w:hint="eastAsia" w:ascii="楷体" w:hAnsi="楷体" w:eastAsia="楷体" w:cs="楷体"/>
                <w:color w:val="000000"/>
                <w:sz w:val="24"/>
                <w:szCs w:val="24"/>
                <w:highlight w:val="none"/>
                <w:lang w:val="en-US" w:eastAsia="zh-CN"/>
              </w:rPr>
              <w:t>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1182" w:type="dxa"/>
            <w:vMerge w:val="continue"/>
            <w:noWrap w:val="0"/>
            <w:vAlign w:val="center"/>
          </w:tcPr>
          <w:p>
            <w:pPr>
              <w:spacing w:line="240" w:lineRule="auto"/>
              <w:jc w:val="center"/>
              <w:rPr>
                <w:rFonts w:hint="eastAsia" w:ascii="楷体" w:hAnsi="楷体" w:eastAsia="楷体" w:cs="楷体"/>
                <w:color w:val="auto"/>
                <w:sz w:val="24"/>
                <w:szCs w:val="24"/>
                <w:highlight w:val="none"/>
              </w:rPr>
            </w:pPr>
          </w:p>
        </w:tc>
        <w:tc>
          <w:tcPr>
            <w:tcW w:w="6753" w:type="dxa"/>
            <w:noWrap w:val="0"/>
            <w:vAlign w:val="center"/>
          </w:tcPr>
          <w:p>
            <w:pPr>
              <w:spacing w:line="240" w:lineRule="auto"/>
              <w:rPr>
                <w:rFonts w:hint="eastAsia" w:ascii="楷体" w:hAnsi="楷体" w:eastAsia="楷体" w:cs="楷体"/>
                <w:color w:val="000000"/>
                <w:sz w:val="24"/>
                <w:szCs w:val="24"/>
                <w:highlight w:val="none"/>
              </w:rPr>
            </w:pPr>
            <w:r>
              <w:rPr>
                <w:rFonts w:hint="eastAsia" w:ascii="楷体" w:hAnsi="楷体" w:eastAsia="楷体" w:cs="楷体"/>
                <w:color w:val="000000"/>
                <w:sz w:val="24"/>
                <w:szCs w:val="24"/>
                <w:highlight w:val="none"/>
                <w:lang w:val="en-US" w:eastAsia="zh-CN"/>
              </w:rPr>
              <w:t>5.针对本项目提出有利于采购人的合理化建设性意见，根据响应程度得1～6分；</w:t>
            </w:r>
          </w:p>
        </w:tc>
        <w:tc>
          <w:tcPr>
            <w:tcW w:w="944" w:type="dxa"/>
            <w:noWrap w:val="0"/>
            <w:vAlign w:val="center"/>
          </w:tcPr>
          <w:p>
            <w:pPr>
              <w:spacing w:line="240" w:lineRule="auto"/>
              <w:jc w:val="center"/>
              <w:rPr>
                <w:rFonts w:hint="eastAsia" w:ascii="楷体" w:hAnsi="楷体" w:eastAsia="楷体" w:cs="楷体"/>
                <w:color w:val="000000"/>
                <w:sz w:val="24"/>
                <w:szCs w:val="24"/>
                <w:highlight w:val="none"/>
              </w:rPr>
            </w:pPr>
            <w:r>
              <w:rPr>
                <w:rFonts w:hint="eastAsia" w:ascii="楷体" w:hAnsi="楷体" w:eastAsia="楷体" w:cs="楷体"/>
                <w:color w:val="000000"/>
                <w:sz w:val="24"/>
                <w:szCs w:val="24"/>
                <w:highlight w:val="none"/>
                <w:lang w:val="en-US" w:eastAsia="zh-CN"/>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atLeast"/>
          <w:jc w:val="center"/>
        </w:trPr>
        <w:tc>
          <w:tcPr>
            <w:tcW w:w="1182" w:type="dxa"/>
            <w:noWrap w:val="0"/>
            <w:vAlign w:val="center"/>
          </w:tcPr>
          <w:p>
            <w:pPr>
              <w:widowControl/>
              <w:spacing w:line="240" w:lineRule="auto"/>
              <w:jc w:val="center"/>
              <w:rPr>
                <w:rFonts w:hint="eastAsia" w:ascii="楷体" w:hAnsi="楷体" w:eastAsia="楷体" w:cs="楷体"/>
                <w:kern w:val="2"/>
                <w:sz w:val="24"/>
                <w:szCs w:val="24"/>
                <w:highlight w:val="none"/>
                <w:lang w:val="en-US" w:eastAsia="zh-CN" w:bidi="ar-SA"/>
              </w:rPr>
            </w:pPr>
            <w:r>
              <w:rPr>
                <w:rFonts w:hint="eastAsia" w:ascii="楷体" w:hAnsi="楷体" w:eastAsia="楷体" w:cs="楷体"/>
                <w:kern w:val="2"/>
                <w:sz w:val="24"/>
                <w:szCs w:val="24"/>
                <w:highlight w:val="none"/>
                <w:lang w:val="en-US" w:eastAsia="zh-CN" w:bidi="ar-SA"/>
              </w:rPr>
              <w:t>服务承诺（12分）</w:t>
            </w:r>
          </w:p>
          <w:p>
            <w:pPr>
              <w:spacing w:line="240" w:lineRule="auto"/>
              <w:jc w:val="center"/>
              <w:rPr>
                <w:rFonts w:hint="eastAsia" w:ascii="楷体" w:hAnsi="楷体" w:eastAsia="楷体" w:cs="楷体"/>
                <w:kern w:val="2"/>
                <w:sz w:val="24"/>
                <w:szCs w:val="24"/>
                <w:highlight w:val="none"/>
                <w:lang w:val="en-US" w:eastAsia="zh-CN" w:bidi="ar-SA"/>
              </w:rPr>
            </w:pPr>
          </w:p>
          <w:p>
            <w:pPr>
              <w:spacing w:line="240" w:lineRule="auto"/>
              <w:jc w:val="center"/>
              <w:rPr>
                <w:rFonts w:hint="eastAsia" w:ascii="楷体" w:hAnsi="楷体" w:eastAsia="楷体" w:cs="楷体"/>
                <w:kern w:val="2"/>
                <w:sz w:val="24"/>
                <w:szCs w:val="24"/>
                <w:highlight w:val="none"/>
                <w:lang w:val="en-US" w:eastAsia="zh-CN" w:bidi="ar-SA"/>
              </w:rPr>
            </w:pPr>
          </w:p>
        </w:tc>
        <w:tc>
          <w:tcPr>
            <w:tcW w:w="6753" w:type="dxa"/>
            <w:noWrap w:val="0"/>
            <w:vAlign w:val="center"/>
          </w:tcPr>
          <w:p>
            <w:pPr>
              <w:spacing w:line="240" w:lineRule="auto"/>
              <w:rPr>
                <w:rFonts w:hint="eastAsia" w:ascii="楷体" w:hAnsi="楷体" w:eastAsia="楷体" w:cs="楷体"/>
                <w:kern w:val="2"/>
                <w:sz w:val="24"/>
                <w:szCs w:val="24"/>
                <w:highlight w:val="none"/>
                <w:lang w:val="en-US" w:eastAsia="zh-CN" w:bidi="ar-SA"/>
              </w:rPr>
            </w:pPr>
            <w:r>
              <w:rPr>
                <w:rFonts w:hint="eastAsia" w:ascii="楷体" w:hAnsi="楷体" w:eastAsia="楷体" w:cs="楷体"/>
                <w:kern w:val="2"/>
                <w:sz w:val="24"/>
                <w:szCs w:val="24"/>
                <w:highlight w:val="none"/>
                <w:lang w:val="en-US" w:eastAsia="zh-CN" w:bidi="ar-SA"/>
              </w:rPr>
              <w:t>1、对本次项目的服务承诺（包含但不限于针对本项目的各项服务质量目标、保障措施及服务人员入场计划等内容），承诺各管理项目指标达到国家相关标准，根据响应程度得1～7分；</w:t>
            </w:r>
          </w:p>
          <w:p>
            <w:pPr>
              <w:spacing w:line="240" w:lineRule="auto"/>
              <w:rPr>
                <w:rFonts w:hint="eastAsia" w:ascii="楷体" w:hAnsi="楷体" w:eastAsia="楷体" w:cs="楷体"/>
                <w:kern w:val="2"/>
                <w:sz w:val="24"/>
                <w:szCs w:val="24"/>
                <w:highlight w:val="none"/>
                <w:lang w:val="en-US" w:eastAsia="zh-CN" w:bidi="ar-SA"/>
              </w:rPr>
            </w:pPr>
            <w:r>
              <w:rPr>
                <w:rFonts w:hint="eastAsia" w:ascii="楷体" w:hAnsi="楷体" w:eastAsia="楷体" w:cs="楷体"/>
                <w:kern w:val="2"/>
                <w:sz w:val="24"/>
                <w:szCs w:val="24"/>
                <w:highlight w:val="none"/>
                <w:lang w:val="en-US" w:eastAsia="zh-CN" w:bidi="ar-SA"/>
              </w:rPr>
              <w:t>2、对于服务过程中的突发情况，制定相应的应急预案措施，根据响应程度得1～5分；</w:t>
            </w:r>
          </w:p>
        </w:tc>
        <w:tc>
          <w:tcPr>
            <w:tcW w:w="944" w:type="dxa"/>
            <w:noWrap w:val="0"/>
            <w:vAlign w:val="center"/>
          </w:tcPr>
          <w:p>
            <w:pPr>
              <w:pStyle w:val="95"/>
              <w:adjustRightInd w:val="0"/>
              <w:snapToGrid w:val="0"/>
              <w:spacing w:line="240" w:lineRule="auto"/>
              <w:ind w:firstLine="0" w:firstLineChars="0"/>
              <w:jc w:val="center"/>
              <w:rPr>
                <w:rFonts w:hint="default" w:ascii="楷体" w:hAnsi="楷体" w:eastAsia="楷体" w:cs="楷体"/>
                <w:sz w:val="24"/>
                <w:szCs w:val="24"/>
                <w:highlight w:val="none"/>
                <w:lang w:val="en-US" w:eastAsia="zh-CN"/>
              </w:rPr>
            </w:pPr>
            <w:r>
              <w:rPr>
                <w:rFonts w:hint="eastAsia" w:ascii="楷体" w:hAnsi="楷体" w:eastAsia="楷体" w:cs="楷体"/>
                <w:sz w:val="24"/>
                <w:szCs w:val="24"/>
                <w:highlight w:val="none"/>
                <w:lang w:val="en-US" w:eastAsia="zh-CN"/>
              </w:rPr>
              <w:t>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atLeast"/>
          <w:jc w:val="center"/>
        </w:trPr>
        <w:tc>
          <w:tcPr>
            <w:tcW w:w="1182" w:type="dxa"/>
            <w:noWrap w:val="0"/>
            <w:vAlign w:val="center"/>
          </w:tcPr>
          <w:p>
            <w:pPr>
              <w:spacing w:line="240" w:lineRule="auto"/>
              <w:rPr>
                <w:rFonts w:hint="eastAsia" w:ascii="楷体" w:hAnsi="楷体" w:eastAsia="楷体" w:cs="楷体"/>
                <w:kern w:val="2"/>
                <w:sz w:val="24"/>
                <w:szCs w:val="24"/>
                <w:highlight w:val="none"/>
                <w:lang w:val="en-US" w:eastAsia="zh-CN" w:bidi="ar-SA"/>
              </w:rPr>
            </w:pPr>
            <w:r>
              <w:rPr>
                <w:rFonts w:hint="eastAsia" w:ascii="楷体" w:hAnsi="楷体" w:eastAsia="楷体" w:cs="楷体"/>
                <w:kern w:val="2"/>
                <w:sz w:val="24"/>
                <w:szCs w:val="24"/>
                <w:highlight w:val="none"/>
                <w:lang w:val="en-US" w:eastAsia="zh-CN" w:bidi="ar-SA"/>
              </w:rPr>
              <w:t>人员配备（10分）</w:t>
            </w:r>
          </w:p>
        </w:tc>
        <w:tc>
          <w:tcPr>
            <w:tcW w:w="6753" w:type="dxa"/>
            <w:noWrap w:val="0"/>
            <w:vAlign w:val="center"/>
          </w:tcPr>
          <w:p>
            <w:pPr>
              <w:spacing w:line="240" w:lineRule="auto"/>
              <w:rPr>
                <w:rFonts w:hint="eastAsia" w:ascii="楷体" w:hAnsi="楷体" w:eastAsia="楷体" w:cs="楷体"/>
                <w:kern w:val="2"/>
                <w:sz w:val="24"/>
                <w:szCs w:val="24"/>
                <w:highlight w:val="none"/>
                <w:lang w:val="en-US" w:eastAsia="zh-CN" w:bidi="ar-SA"/>
              </w:rPr>
            </w:pPr>
            <w:r>
              <w:rPr>
                <w:rFonts w:hint="eastAsia" w:ascii="楷体" w:hAnsi="楷体" w:eastAsia="楷体" w:cs="楷体"/>
                <w:kern w:val="2"/>
                <w:sz w:val="24"/>
                <w:szCs w:val="24"/>
                <w:highlight w:val="none"/>
                <w:lang w:val="en-US" w:eastAsia="zh-CN" w:bidi="ar-SA"/>
              </w:rPr>
              <w:t>项目管理机构配备，服务人员的配置及综合素质是否满足磋商文件要求，主要管理人员及安全管理人员履历简介,人员配备完善合理；根据响应程度得1～10分;</w:t>
            </w:r>
          </w:p>
        </w:tc>
        <w:tc>
          <w:tcPr>
            <w:tcW w:w="944" w:type="dxa"/>
            <w:noWrap w:val="0"/>
            <w:vAlign w:val="center"/>
          </w:tcPr>
          <w:p>
            <w:pPr>
              <w:pStyle w:val="95"/>
              <w:adjustRightInd w:val="0"/>
              <w:snapToGrid w:val="0"/>
              <w:spacing w:line="240" w:lineRule="auto"/>
              <w:ind w:firstLine="0" w:firstLineChars="0"/>
              <w:jc w:val="center"/>
              <w:rPr>
                <w:rFonts w:hint="default" w:ascii="楷体" w:hAnsi="楷体" w:eastAsia="楷体" w:cs="楷体"/>
                <w:sz w:val="24"/>
                <w:szCs w:val="24"/>
                <w:highlight w:val="none"/>
                <w:lang w:val="en-US" w:eastAsia="zh-CN"/>
              </w:rPr>
            </w:pPr>
            <w:r>
              <w:rPr>
                <w:rFonts w:hint="eastAsia" w:ascii="楷体" w:hAnsi="楷体" w:eastAsia="楷体" w:cs="楷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atLeast"/>
          <w:jc w:val="center"/>
        </w:trPr>
        <w:tc>
          <w:tcPr>
            <w:tcW w:w="1182" w:type="dxa"/>
            <w:noWrap w:val="0"/>
            <w:vAlign w:val="center"/>
          </w:tcPr>
          <w:p>
            <w:pPr>
              <w:adjustRightInd w:val="0"/>
              <w:snapToGrid w:val="0"/>
              <w:spacing w:line="240" w:lineRule="auto"/>
              <w:jc w:val="center"/>
              <w:rPr>
                <w:rFonts w:hint="eastAsia" w:ascii="楷体" w:hAnsi="楷体" w:eastAsia="楷体" w:cs="楷体"/>
                <w:color w:val="000000"/>
                <w:sz w:val="24"/>
                <w:szCs w:val="24"/>
                <w:highlight w:val="none"/>
              </w:rPr>
            </w:pPr>
            <w:r>
              <w:rPr>
                <w:rFonts w:hint="eastAsia" w:ascii="楷体" w:hAnsi="楷体" w:eastAsia="楷体" w:cs="楷体"/>
                <w:color w:val="000000"/>
                <w:sz w:val="24"/>
                <w:szCs w:val="24"/>
                <w:highlight w:val="none"/>
              </w:rPr>
              <w:t>业绩</w:t>
            </w:r>
          </w:p>
          <w:p>
            <w:pPr>
              <w:adjustRightInd w:val="0"/>
              <w:snapToGrid w:val="0"/>
              <w:spacing w:line="240" w:lineRule="auto"/>
              <w:jc w:val="center"/>
              <w:rPr>
                <w:rFonts w:hint="eastAsia" w:ascii="楷体" w:hAnsi="楷体" w:eastAsia="楷体" w:cs="楷体"/>
                <w:b/>
                <w:color w:val="auto"/>
                <w:sz w:val="24"/>
                <w:szCs w:val="24"/>
                <w:highlight w:val="none"/>
              </w:rPr>
            </w:pPr>
            <w:r>
              <w:rPr>
                <w:rFonts w:hint="eastAsia" w:ascii="楷体" w:hAnsi="楷体" w:eastAsia="楷体" w:cs="楷体"/>
                <w:color w:val="000000"/>
                <w:sz w:val="24"/>
                <w:szCs w:val="24"/>
                <w:highlight w:val="none"/>
              </w:rPr>
              <w:t>（</w:t>
            </w:r>
            <w:r>
              <w:rPr>
                <w:rFonts w:hint="eastAsia" w:ascii="楷体" w:hAnsi="楷体" w:eastAsia="楷体" w:cs="楷体"/>
                <w:color w:val="000000"/>
                <w:sz w:val="24"/>
                <w:szCs w:val="24"/>
                <w:highlight w:val="none"/>
                <w:lang w:val="en-US" w:eastAsia="zh-CN"/>
              </w:rPr>
              <w:t>10</w:t>
            </w:r>
            <w:r>
              <w:rPr>
                <w:rFonts w:hint="eastAsia" w:ascii="楷体" w:hAnsi="楷体" w:eastAsia="楷体" w:cs="楷体"/>
                <w:color w:val="000000"/>
                <w:sz w:val="24"/>
                <w:szCs w:val="24"/>
                <w:highlight w:val="none"/>
              </w:rPr>
              <w:t>分）</w:t>
            </w:r>
          </w:p>
        </w:tc>
        <w:tc>
          <w:tcPr>
            <w:tcW w:w="6753" w:type="dxa"/>
            <w:noWrap w:val="0"/>
            <w:vAlign w:val="center"/>
          </w:tcPr>
          <w:p>
            <w:pPr>
              <w:pStyle w:val="95"/>
              <w:adjustRightInd w:val="0"/>
              <w:snapToGrid w:val="0"/>
              <w:spacing w:line="240" w:lineRule="auto"/>
              <w:ind w:firstLine="0" w:firstLineChars="0"/>
              <w:rPr>
                <w:rFonts w:hint="eastAsia" w:ascii="楷体" w:hAnsi="楷体" w:eastAsia="楷体" w:cs="楷体"/>
                <w:color w:val="auto"/>
                <w:sz w:val="24"/>
                <w:szCs w:val="24"/>
                <w:highlight w:val="none"/>
              </w:rPr>
            </w:pPr>
            <w:r>
              <w:rPr>
                <w:rFonts w:hint="eastAsia" w:ascii="楷体" w:hAnsi="楷体" w:eastAsia="楷体" w:cs="楷体"/>
                <w:sz w:val="24"/>
                <w:szCs w:val="24"/>
                <w:highlight w:val="none"/>
              </w:rPr>
              <w:t>提供20</w:t>
            </w:r>
            <w:r>
              <w:rPr>
                <w:rFonts w:hint="eastAsia" w:ascii="楷体" w:hAnsi="楷体" w:eastAsia="楷体" w:cs="楷体"/>
                <w:sz w:val="24"/>
                <w:szCs w:val="24"/>
                <w:highlight w:val="none"/>
                <w:lang w:val="en-US" w:eastAsia="zh-CN"/>
              </w:rPr>
              <w:t>19</w:t>
            </w:r>
            <w:r>
              <w:rPr>
                <w:rFonts w:hint="eastAsia" w:ascii="楷体" w:hAnsi="楷体" w:eastAsia="楷体" w:cs="楷体"/>
                <w:sz w:val="24"/>
                <w:szCs w:val="24"/>
                <w:highlight w:val="none"/>
              </w:rPr>
              <w:t>年</w:t>
            </w:r>
            <w:r>
              <w:rPr>
                <w:rFonts w:hint="eastAsia" w:ascii="楷体" w:hAnsi="楷体" w:eastAsia="楷体" w:cs="楷体"/>
                <w:sz w:val="24"/>
                <w:szCs w:val="24"/>
                <w:highlight w:val="none"/>
                <w:lang w:val="en-US" w:eastAsia="zh-CN"/>
              </w:rPr>
              <w:t>1月1日</w:t>
            </w:r>
            <w:r>
              <w:rPr>
                <w:rFonts w:hint="eastAsia" w:ascii="楷体" w:hAnsi="楷体" w:eastAsia="楷体" w:cs="楷体"/>
                <w:sz w:val="24"/>
                <w:szCs w:val="24"/>
                <w:highlight w:val="none"/>
              </w:rPr>
              <w:t>至今类似项目的</w:t>
            </w:r>
            <w:r>
              <w:rPr>
                <w:rFonts w:hint="eastAsia" w:ascii="楷体" w:hAnsi="楷体" w:eastAsia="楷体" w:cs="楷体"/>
                <w:sz w:val="24"/>
                <w:szCs w:val="24"/>
                <w:highlight w:val="none"/>
                <w:lang w:eastAsia="zh-CN"/>
              </w:rPr>
              <w:t>项目</w:t>
            </w:r>
            <w:r>
              <w:rPr>
                <w:rFonts w:hint="eastAsia" w:ascii="楷体" w:hAnsi="楷体" w:eastAsia="楷体" w:cs="楷体"/>
                <w:sz w:val="24"/>
                <w:szCs w:val="24"/>
                <w:highlight w:val="none"/>
              </w:rPr>
              <w:t>业绩，以合同</w:t>
            </w:r>
            <w:r>
              <w:rPr>
                <w:rFonts w:hint="eastAsia" w:ascii="楷体" w:hAnsi="楷体" w:eastAsia="楷体" w:cs="楷体"/>
                <w:sz w:val="24"/>
                <w:szCs w:val="24"/>
                <w:highlight w:val="none"/>
                <w:lang w:val="en-US" w:eastAsia="zh-CN"/>
              </w:rPr>
              <w:t>签订日期</w:t>
            </w:r>
            <w:r>
              <w:rPr>
                <w:rFonts w:hint="eastAsia" w:ascii="楷体" w:hAnsi="楷体" w:eastAsia="楷体" w:cs="楷体"/>
                <w:sz w:val="24"/>
                <w:szCs w:val="24"/>
                <w:highlight w:val="none"/>
              </w:rPr>
              <w:t>为准。</w:t>
            </w:r>
            <w:r>
              <w:rPr>
                <w:rFonts w:hint="eastAsia" w:ascii="楷体" w:hAnsi="楷体" w:eastAsia="楷体" w:cs="楷体"/>
                <w:color w:val="000000"/>
                <w:sz w:val="24"/>
                <w:szCs w:val="24"/>
                <w:highlight w:val="none"/>
              </w:rPr>
              <w:t>每</w:t>
            </w:r>
            <w:r>
              <w:rPr>
                <w:rFonts w:hint="eastAsia" w:ascii="楷体" w:hAnsi="楷体" w:eastAsia="楷体" w:cs="楷体"/>
                <w:color w:val="000000"/>
                <w:sz w:val="24"/>
                <w:szCs w:val="24"/>
                <w:highlight w:val="none"/>
                <w:lang w:val="en-US" w:eastAsia="zh-CN"/>
              </w:rPr>
              <w:t>提供一个得2分</w:t>
            </w:r>
            <w:r>
              <w:rPr>
                <w:rFonts w:hint="eastAsia" w:ascii="楷体" w:hAnsi="楷体" w:eastAsia="楷体" w:cs="楷体"/>
                <w:color w:val="000000"/>
                <w:sz w:val="24"/>
                <w:szCs w:val="24"/>
                <w:highlight w:val="none"/>
              </w:rPr>
              <w:t>，满分</w:t>
            </w:r>
            <w:r>
              <w:rPr>
                <w:rFonts w:hint="eastAsia" w:ascii="楷体" w:hAnsi="楷体" w:eastAsia="楷体" w:cs="楷体"/>
                <w:color w:val="000000"/>
                <w:sz w:val="24"/>
                <w:szCs w:val="24"/>
                <w:highlight w:val="none"/>
                <w:lang w:val="en-US" w:eastAsia="zh-CN"/>
              </w:rPr>
              <w:t>10</w:t>
            </w:r>
            <w:r>
              <w:rPr>
                <w:rFonts w:hint="eastAsia" w:ascii="楷体" w:hAnsi="楷体" w:eastAsia="楷体" w:cs="楷体"/>
                <w:color w:val="000000"/>
                <w:sz w:val="24"/>
                <w:szCs w:val="24"/>
                <w:highlight w:val="none"/>
              </w:rPr>
              <w:t>分。</w:t>
            </w:r>
          </w:p>
        </w:tc>
        <w:tc>
          <w:tcPr>
            <w:tcW w:w="944" w:type="dxa"/>
            <w:noWrap w:val="0"/>
            <w:vAlign w:val="center"/>
          </w:tcPr>
          <w:p>
            <w:pPr>
              <w:pStyle w:val="95"/>
              <w:adjustRightInd w:val="0"/>
              <w:snapToGrid w:val="0"/>
              <w:spacing w:line="240" w:lineRule="auto"/>
              <w:ind w:firstLine="0" w:firstLineChars="0"/>
              <w:jc w:val="center"/>
              <w:rPr>
                <w:rFonts w:hint="default" w:ascii="楷体" w:hAnsi="楷体" w:eastAsia="楷体" w:cs="楷体"/>
                <w:sz w:val="24"/>
                <w:szCs w:val="24"/>
                <w:highlight w:val="none"/>
                <w:lang w:val="en-US" w:eastAsia="zh-CN"/>
              </w:rPr>
            </w:pPr>
            <w:r>
              <w:rPr>
                <w:rFonts w:hint="eastAsia" w:ascii="楷体" w:hAnsi="楷体" w:eastAsia="楷体" w:cs="楷体"/>
                <w:sz w:val="24"/>
                <w:szCs w:val="24"/>
                <w:highlight w:val="none"/>
                <w:lang w:val="en-US" w:eastAsia="zh-CN"/>
              </w:rPr>
              <w:t>10分</w:t>
            </w:r>
          </w:p>
        </w:tc>
      </w:tr>
    </w:tbl>
    <w:p>
      <w:pPr>
        <w:pStyle w:val="39"/>
        <w:pageBreakBefore/>
        <w:spacing w:before="0" w:beforeAutospacing="0" w:after="0" w:afterAutospacing="0" w:line="360" w:lineRule="auto"/>
        <w:rPr>
          <w:rFonts w:ascii="楷体" w:hAnsi="楷体" w:eastAsia="楷体" w:cs="楷体"/>
          <w:b/>
          <w:highlight w:val="none"/>
        </w:rPr>
      </w:pPr>
      <w:r>
        <w:rPr>
          <w:rFonts w:hint="eastAsia" w:ascii="楷体" w:hAnsi="楷体" w:eastAsia="楷体" w:cs="楷体"/>
          <w:b/>
          <w:highlight w:val="none"/>
        </w:rPr>
        <w:t>四、特殊情况的处理</w:t>
      </w:r>
    </w:p>
    <w:p>
      <w:pPr>
        <w:pStyle w:val="39"/>
        <w:numPr>
          <w:ilvl w:val="0"/>
          <w:numId w:val="9"/>
        </w:numPr>
        <w:spacing w:before="0" w:beforeAutospacing="0" w:after="0" w:afterAutospacing="0" w:line="360" w:lineRule="auto"/>
        <w:ind w:firstLine="482" w:firstLineChars="200"/>
        <w:rPr>
          <w:rFonts w:ascii="楷体" w:hAnsi="楷体" w:eastAsia="楷体" w:cs="楷体"/>
          <w:b/>
          <w:kern w:val="2"/>
          <w:highlight w:val="none"/>
        </w:rPr>
      </w:pPr>
      <w:r>
        <w:rPr>
          <w:rFonts w:hint="eastAsia" w:ascii="楷体" w:hAnsi="楷体" w:eastAsia="楷体" w:cs="楷体"/>
          <w:b/>
          <w:kern w:val="2"/>
          <w:highlight w:val="none"/>
        </w:rPr>
        <w:t>单一产品采购项目中，提供相同品牌的产品的不同供应商参加同一合同项下投标的，按以下方法处理：</w:t>
      </w:r>
    </w:p>
    <w:p>
      <w:pPr>
        <w:pStyle w:val="39"/>
        <w:spacing w:before="0" w:beforeAutospacing="0" w:after="0" w:afterAutospacing="0" w:line="360" w:lineRule="auto"/>
        <w:ind w:firstLine="482" w:firstLineChars="200"/>
        <w:rPr>
          <w:rFonts w:ascii="楷体" w:hAnsi="楷体" w:eastAsia="楷体" w:cs="楷体"/>
          <w:b/>
          <w:kern w:val="2"/>
          <w:highlight w:val="none"/>
        </w:rPr>
      </w:pPr>
      <w:r>
        <w:rPr>
          <w:rFonts w:hint="eastAsia" w:ascii="楷体" w:hAnsi="楷体" w:eastAsia="楷体" w:cs="楷体"/>
          <w:b/>
          <w:kern w:val="2"/>
          <w:highlight w:val="none"/>
        </w:rPr>
        <w:t>1.1使用最低评标价法的采购项目，提供相同品牌产品的不同供应商参加同一合同项下投标的，以其中通过资格审查、符合性审查且报价最低的参加评标；报价相同的，由采购人及评标委员会按照技术方案、售后服务等内容择优选择确定一个参加评标的供应商，其他投标无效。</w:t>
      </w:r>
    </w:p>
    <w:p>
      <w:pPr>
        <w:pStyle w:val="39"/>
        <w:spacing w:before="0" w:beforeAutospacing="0" w:after="0" w:afterAutospacing="0" w:line="360" w:lineRule="auto"/>
        <w:ind w:firstLine="482" w:firstLineChars="200"/>
        <w:rPr>
          <w:rFonts w:ascii="楷体" w:hAnsi="楷体" w:eastAsia="楷体" w:cs="楷体"/>
          <w:b/>
          <w:kern w:val="2"/>
          <w:highlight w:val="none"/>
        </w:rPr>
      </w:pPr>
      <w:r>
        <w:rPr>
          <w:rFonts w:hint="eastAsia" w:ascii="楷体" w:hAnsi="楷体" w:eastAsia="楷体" w:cs="楷体"/>
          <w:b/>
          <w:kern w:val="2"/>
          <w:highlight w:val="none"/>
        </w:rPr>
        <w:t>1.2使用综合评分法的采购项目，提供相同品牌产品且通过资格审查、符合性审查的不同供应商参加同一合同项下投标的，按一家供应商计算，评审后得分最高的同品牌供应商获得中标人推荐资格；评审得分相同的，由采购人及评标委员会按照投标报价最低的方式确定一个供应商获得中标人推荐资格，其他同品牌供应商不作为中标候选人。</w:t>
      </w:r>
    </w:p>
    <w:p>
      <w:pPr>
        <w:widowControl/>
        <w:numPr>
          <w:ilvl w:val="0"/>
          <w:numId w:val="9"/>
        </w:numPr>
        <w:spacing w:line="560" w:lineRule="exact"/>
        <w:ind w:right="-226" w:rightChars="-94" w:firstLine="482" w:firstLineChars="200"/>
        <w:jc w:val="left"/>
        <w:rPr>
          <w:rFonts w:ascii="楷体" w:hAnsi="楷体" w:eastAsia="楷体" w:cs="楷体"/>
          <w:b/>
          <w:kern w:val="2"/>
          <w:szCs w:val="24"/>
          <w:highlight w:val="none"/>
        </w:rPr>
      </w:pPr>
      <w:r>
        <w:rPr>
          <w:rFonts w:hint="eastAsia" w:ascii="楷体" w:hAnsi="楷体" w:eastAsia="楷体" w:cs="楷体"/>
          <w:b/>
          <w:kern w:val="2"/>
          <w:szCs w:val="24"/>
          <w:highlight w:val="none"/>
        </w:rPr>
        <w:t>非单一产品采购项目中，提供相同品牌的核心产品的不同供应商参加同一合同项下投标的，按以下方法处理：</w:t>
      </w:r>
    </w:p>
    <w:p>
      <w:pPr>
        <w:pStyle w:val="39"/>
        <w:spacing w:before="0" w:beforeAutospacing="0" w:after="0" w:afterAutospacing="0" w:line="360" w:lineRule="auto"/>
        <w:ind w:firstLine="482" w:firstLineChars="200"/>
        <w:rPr>
          <w:rFonts w:ascii="楷体" w:hAnsi="楷体" w:eastAsia="楷体" w:cs="楷体"/>
          <w:b/>
          <w:kern w:val="2"/>
          <w:highlight w:val="none"/>
        </w:rPr>
      </w:pPr>
      <w:r>
        <w:rPr>
          <w:rFonts w:hint="eastAsia" w:ascii="楷体" w:hAnsi="楷体" w:eastAsia="楷体" w:cs="楷体"/>
          <w:b/>
          <w:kern w:val="2"/>
          <w:highlight w:val="none"/>
        </w:rPr>
        <w:t>2.1使用最低评标价法的采购项目，提供相同品牌核心产品的不同供应商参加同一合同项下投标的，以其中通过资格审查、符合性审查且投标报价最低的参加评标；投标报价相同的，由采购人及评标委员会按照技术方案、售后服务等内容择优选择确定一个参加评标的供应商，其他投标无效。</w:t>
      </w:r>
    </w:p>
    <w:p>
      <w:pPr>
        <w:pStyle w:val="39"/>
        <w:spacing w:before="0" w:beforeAutospacing="0" w:after="0" w:afterAutospacing="0" w:line="360" w:lineRule="auto"/>
        <w:ind w:firstLine="482" w:firstLineChars="200"/>
        <w:rPr>
          <w:rFonts w:ascii="楷体" w:hAnsi="楷体" w:eastAsia="楷体" w:cs="楷体"/>
          <w:b/>
          <w:kern w:val="2"/>
          <w:highlight w:val="none"/>
        </w:rPr>
      </w:pPr>
      <w:r>
        <w:rPr>
          <w:rFonts w:hint="eastAsia" w:ascii="楷体" w:hAnsi="楷体" w:eastAsia="楷体" w:cs="楷体"/>
          <w:b/>
          <w:kern w:val="2"/>
          <w:highlight w:val="none"/>
        </w:rPr>
        <w:t>2.2使用综合评分法的采购项目，提供相同品牌核心产品且通过资格审查、符合性审查的不同供应商参加同一合同项下投标的，按一家供应商计算，评审后得分最高的同品牌供应商获得中标人推荐资格；评审得分相同的，由采购人及评标委员会按照投标报价最低的方式确定一个供应商获得中标人推荐资格，其他同品牌供应商不作为中标候选人。</w:t>
      </w:r>
    </w:p>
    <w:p>
      <w:pPr>
        <w:spacing w:line="360" w:lineRule="auto"/>
        <w:rPr>
          <w:rFonts w:ascii="楷体" w:hAnsi="楷体" w:eastAsia="楷体" w:cs="楷体"/>
          <w:b/>
          <w:spacing w:val="4"/>
          <w:szCs w:val="24"/>
          <w:highlight w:val="none"/>
        </w:rPr>
      </w:pPr>
      <w:r>
        <w:rPr>
          <w:rFonts w:hint="eastAsia" w:ascii="楷体" w:hAnsi="楷体" w:eastAsia="楷体" w:cs="楷体"/>
          <w:b/>
          <w:spacing w:val="4"/>
          <w:szCs w:val="24"/>
          <w:highlight w:val="none"/>
        </w:rPr>
        <w:t>五、定标：</w:t>
      </w:r>
    </w:p>
    <w:p>
      <w:pPr>
        <w:spacing w:line="360" w:lineRule="auto"/>
        <w:ind w:firstLine="496" w:firstLineChars="200"/>
        <w:rPr>
          <w:rFonts w:ascii="楷体" w:hAnsi="楷体" w:eastAsia="楷体" w:cs="楷体"/>
          <w:spacing w:val="4"/>
          <w:szCs w:val="24"/>
          <w:highlight w:val="none"/>
        </w:rPr>
      </w:pPr>
      <w:r>
        <w:rPr>
          <w:rFonts w:hint="eastAsia" w:ascii="楷体" w:hAnsi="楷体" w:eastAsia="楷体" w:cs="楷体"/>
          <w:spacing w:val="4"/>
          <w:szCs w:val="24"/>
          <w:highlight w:val="none"/>
        </w:rPr>
        <w:t>1、评标结果由全体</w:t>
      </w:r>
      <w:r>
        <w:rPr>
          <w:rFonts w:hint="eastAsia" w:ascii="楷体" w:hAnsi="楷体" w:eastAsia="楷体" w:cs="楷体"/>
          <w:szCs w:val="24"/>
          <w:highlight w:val="none"/>
        </w:rPr>
        <w:t>评标委员会成员</w:t>
      </w:r>
      <w:r>
        <w:rPr>
          <w:rFonts w:hint="eastAsia" w:ascii="楷体" w:hAnsi="楷体" w:eastAsia="楷体" w:cs="楷体"/>
          <w:spacing w:val="4"/>
          <w:szCs w:val="24"/>
          <w:highlight w:val="none"/>
        </w:rPr>
        <w:t>签字确认。</w:t>
      </w:r>
    </w:p>
    <w:p>
      <w:pPr>
        <w:spacing w:line="360" w:lineRule="auto"/>
        <w:ind w:left="814" w:leftChars="236" w:hanging="248" w:hangingChars="100"/>
        <w:rPr>
          <w:rFonts w:ascii="楷体" w:hAnsi="楷体" w:eastAsia="楷体" w:cs="楷体"/>
          <w:spacing w:val="4"/>
          <w:szCs w:val="24"/>
          <w:highlight w:val="none"/>
        </w:rPr>
      </w:pPr>
      <w:r>
        <w:rPr>
          <w:rFonts w:hint="eastAsia" w:ascii="楷体" w:hAnsi="楷体" w:eastAsia="楷体" w:cs="楷体"/>
          <w:spacing w:val="4"/>
          <w:szCs w:val="24"/>
          <w:highlight w:val="none"/>
        </w:rPr>
        <w:t>2、采购人根据评标报告中推荐的中标候选人排列顺序确定中标人，以复函通知采购代理机构。</w:t>
      </w:r>
    </w:p>
    <w:bookmarkEnd w:id="55"/>
    <w:bookmarkEnd w:id="69"/>
    <w:bookmarkEnd w:id="70"/>
    <w:bookmarkEnd w:id="71"/>
    <w:bookmarkEnd w:id="72"/>
    <w:bookmarkEnd w:id="73"/>
    <w:bookmarkEnd w:id="74"/>
    <w:bookmarkEnd w:id="75"/>
    <w:p>
      <w:pPr>
        <w:spacing w:line="360" w:lineRule="auto"/>
        <w:rPr>
          <w:rFonts w:ascii="楷体" w:hAnsi="楷体" w:eastAsia="楷体" w:cs="楷体"/>
          <w:bCs/>
          <w:sz w:val="36"/>
          <w:szCs w:val="36"/>
          <w:highlight w:val="none"/>
        </w:rPr>
      </w:pPr>
      <w:bookmarkStart w:id="83" w:name="_Toc426457698"/>
      <w:bookmarkStart w:id="84" w:name="_Toc363474025"/>
    </w:p>
    <w:p>
      <w:pPr>
        <w:pStyle w:val="3"/>
        <w:spacing w:line="360" w:lineRule="auto"/>
        <w:jc w:val="center"/>
        <w:rPr>
          <w:rFonts w:ascii="楷体" w:hAnsi="楷体" w:eastAsia="楷体" w:cs="楷体"/>
          <w:bCs/>
          <w:sz w:val="36"/>
          <w:szCs w:val="36"/>
          <w:highlight w:val="none"/>
        </w:rPr>
      </w:pPr>
      <w:bookmarkStart w:id="85" w:name="_Toc28411"/>
      <w:bookmarkStart w:id="86" w:name="_Toc8830"/>
      <w:bookmarkStart w:id="87" w:name="_Toc22538"/>
      <w:r>
        <w:rPr>
          <w:rFonts w:hint="eastAsia" w:ascii="楷体" w:hAnsi="楷体" w:eastAsia="楷体" w:cs="楷体"/>
          <w:bCs/>
          <w:sz w:val="36"/>
          <w:szCs w:val="36"/>
          <w:highlight w:val="none"/>
        </w:rPr>
        <w:br w:type="page"/>
      </w:r>
      <w:bookmarkStart w:id="88" w:name="_Toc5407"/>
      <w:r>
        <w:rPr>
          <w:rFonts w:hint="eastAsia" w:ascii="楷体" w:hAnsi="楷体" w:eastAsia="楷体" w:cs="楷体"/>
          <w:bCs/>
          <w:sz w:val="36"/>
          <w:szCs w:val="36"/>
          <w:highlight w:val="none"/>
        </w:rPr>
        <w:t>第六章 投标文件构成及格式</w:t>
      </w:r>
      <w:bookmarkEnd w:id="83"/>
      <w:bookmarkEnd w:id="84"/>
      <w:bookmarkEnd w:id="85"/>
      <w:bookmarkEnd w:id="86"/>
      <w:bookmarkEnd w:id="87"/>
      <w:bookmarkEnd w:id="88"/>
    </w:p>
    <w:p>
      <w:pPr>
        <w:rPr>
          <w:rFonts w:ascii="楷体" w:hAnsi="楷体" w:eastAsia="楷体" w:cs="楷体"/>
          <w:highlight w:val="none"/>
        </w:rPr>
      </w:pPr>
    </w:p>
    <w:p>
      <w:pPr>
        <w:rPr>
          <w:rFonts w:hint="default" w:ascii="楷体" w:hAnsi="楷体" w:eastAsia="楷体" w:cs="楷体"/>
          <w:b/>
          <w:sz w:val="32"/>
          <w:szCs w:val="32"/>
          <w:highlight w:val="none"/>
          <w:lang w:val="en-US" w:eastAsia="zh-CN"/>
        </w:rPr>
      </w:pPr>
      <w:r>
        <w:rPr>
          <w:rFonts w:hint="eastAsia" w:ascii="楷体" w:hAnsi="楷体" w:eastAsia="楷体" w:cs="楷体"/>
          <w:b/>
          <w:sz w:val="32"/>
          <w:szCs w:val="32"/>
          <w:highlight w:val="none"/>
        </w:rPr>
        <w:t>项目编号：</w:t>
      </w:r>
      <w:r>
        <w:rPr>
          <w:rFonts w:hint="eastAsia" w:ascii="楷体" w:hAnsi="楷体" w:eastAsia="楷体" w:cs="楷体"/>
          <w:b/>
          <w:sz w:val="32"/>
          <w:szCs w:val="32"/>
          <w:highlight w:val="none"/>
          <w:lang w:eastAsia="zh-CN"/>
        </w:rPr>
        <w:t>ZTZB-ZC2021109</w:t>
      </w:r>
    </w:p>
    <w:p>
      <w:pPr>
        <w:jc w:val="right"/>
        <w:rPr>
          <w:rFonts w:ascii="楷体" w:hAnsi="楷体" w:eastAsia="楷体" w:cs="楷体"/>
          <w:b/>
          <w:sz w:val="32"/>
          <w:szCs w:val="32"/>
          <w:highlight w:val="none"/>
        </w:rPr>
      </w:pPr>
      <w:r>
        <w:rPr>
          <w:rFonts w:hint="eastAsia" w:ascii="楷体" w:hAnsi="楷体" w:eastAsia="楷体" w:cs="楷体"/>
          <w:b/>
          <w:sz w:val="32"/>
          <w:szCs w:val="32"/>
          <w:highlight w:val="none"/>
        </w:rPr>
        <w:t>（正本或副本）</w:t>
      </w:r>
    </w:p>
    <w:p>
      <w:pPr>
        <w:jc w:val="center"/>
        <w:rPr>
          <w:rFonts w:ascii="楷体" w:hAnsi="楷体" w:eastAsia="楷体" w:cs="楷体"/>
          <w:b/>
          <w:sz w:val="36"/>
          <w:szCs w:val="36"/>
          <w:highlight w:val="none"/>
        </w:rPr>
      </w:pPr>
      <w:r>
        <w:rPr>
          <w:rFonts w:hint="eastAsia" w:ascii="楷体" w:hAnsi="楷体" w:eastAsia="楷体" w:cs="楷体"/>
          <w:b/>
          <w:sz w:val="36"/>
          <w:szCs w:val="36"/>
          <w:highlight w:val="none"/>
        </w:rPr>
        <w:t xml:space="preserve">                                     </w:t>
      </w:r>
    </w:p>
    <w:p>
      <w:pPr>
        <w:rPr>
          <w:rFonts w:ascii="楷体" w:hAnsi="楷体" w:eastAsia="楷体" w:cs="楷体"/>
          <w:b/>
          <w:sz w:val="52"/>
          <w:szCs w:val="52"/>
          <w:highlight w:val="none"/>
        </w:rPr>
      </w:pPr>
    </w:p>
    <w:p>
      <w:pPr>
        <w:pStyle w:val="2"/>
        <w:jc w:val="center"/>
        <w:rPr>
          <w:rFonts w:hint="eastAsia" w:eastAsia="宋体"/>
          <w:sz w:val="48"/>
          <w:szCs w:val="48"/>
          <w:highlight w:val="none"/>
          <w:lang w:eastAsia="zh-CN"/>
        </w:rPr>
      </w:pPr>
      <w:r>
        <w:rPr>
          <w:rFonts w:hint="eastAsia" w:ascii="楷体" w:hAnsi="楷体" w:eastAsia="楷体" w:cs="楷体"/>
          <w:b/>
          <w:sz w:val="48"/>
          <w:szCs w:val="48"/>
          <w:highlight w:val="none"/>
          <w:lang w:eastAsia="zh-CN"/>
        </w:rPr>
        <w:t>高新区2022年蓝博公寓办公用房租赁项目</w:t>
      </w:r>
    </w:p>
    <w:p>
      <w:pPr>
        <w:jc w:val="center"/>
        <w:rPr>
          <w:rFonts w:hint="eastAsia" w:ascii="楷体" w:hAnsi="楷体" w:eastAsia="楷体" w:cs="楷体"/>
          <w:b/>
          <w:sz w:val="72"/>
          <w:szCs w:val="72"/>
          <w:highlight w:val="none"/>
        </w:rPr>
      </w:pPr>
    </w:p>
    <w:p>
      <w:pPr>
        <w:jc w:val="center"/>
        <w:rPr>
          <w:rFonts w:ascii="楷体" w:hAnsi="楷体" w:eastAsia="楷体" w:cs="楷体"/>
          <w:b/>
          <w:sz w:val="72"/>
          <w:szCs w:val="72"/>
          <w:highlight w:val="none"/>
        </w:rPr>
      </w:pPr>
      <w:r>
        <w:rPr>
          <w:rFonts w:hint="eastAsia" w:ascii="楷体" w:hAnsi="楷体" w:eastAsia="楷体" w:cs="楷体"/>
          <w:b/>
          <w:sz w:val="72"/>
          <w:szCs w:val="72"/>
          <w:highlight w:val="none"/>
        </w:rPr>
        <w:t>投 标 文 件</w:t>
      </w:r>
    </w:p>
    <w:p>
      <w:pPr>
        <w:jc w:val="center"/>
        <w:rPr>
          <w:rFonts w:ascii="楷体" w:hAnsi="楷体" w:eastAsia="楷体" w:cs="楷体"/>
          <w:b/>
          <w:sz w:val="36"/>
          <w:szCs w:val="36"/>
          <w:highlight w:val="none"/>
        </w:rPr>
      </w:pPr>
    </w:p>
    <w:p>
      <w:pPr>
        <w:rPr>
          <w:rFonts w:ascii="楷体" w:hAnsi="楷体" w:eastAsia="楷体" w:cs="楷体"/>
          <w:b/>
          <w:sz w:val="36"/>
          <w:szCs w:val="36"/>
          <w:highlight w:val="none"/>
        </w:rPr>
      </w:pPr>
    </w:p>
    <w:p>
      <w:pPr>
        <w:pStyle w:val="23"/>
        <w:rPr>
          <w:rFonts w:ascii="楷体" w:hAnsi="楷体" w:eastAsia="楷体" w:cs="楷体"/>
          <w:b/>
          <w:sz w:val="36"/>
          <w:szCs w:val="36"/>
          <w:highlight w:val="none"/>
        </w:rPr>
      </w:pPr>
    </w:p>
    <w:p>
      <w:pPr>
        <w:pStyle w:val="23"/>
        <w:rPr>
          <w:rFonts w:ascii="楷体" w:hAnsi="楷体" w:eastAsia="楷体" w:cs="楷体"/>
          <w:b/>
          <w:sz w:val="36"/>
          <w:szCs w:val="36"/>
          <w:highlight w:val="none"/>
        </w:rPr>
      </w:pPr>
    </w:p>
    <w:p>
      <w:pPr>
        <w:pStyle w:val="23"/>
        <w:rPr>
          <w:rFonts w:ascii="楷体" w:hAnsi="楷体" w:eastAsia="楷体" w:cs="楷体"/>
          <w:b/>
          <w:sz w:val="36"/>
          <w:szCs w:val="36"/>
          <w:highlight w:val="none"/>
        </w:rPr>
      </w:pPr>
    </w:p>
    <w:p>
      <w:pPr>
        <w:tabs>
          <w:tab w:val="center" w:pos="5346"/>
        </w:tabs>
        <w:spacing w:line="720" w:lineRule="auto"/>
        <w:jc w:val="center"/>
        <w:rPr>
          <w:rFonts w:ascii="楷体" w:hAnsi="楷体" w:eastAsia="楷体" w:cs="楷体"/>
          <w:b/>
          <w:sz w:val="32"/>
          <w:szCs w:val="32"/>
          <w:highlight w:val="none"/>
        </w:rPr>
      </w:pPr>
      <w:r>
        <w:rPr>
          <w:rFonts w:hint="eastAsia" w:ascii="楷体" w:hAnsi="楷体" w:eastAsia="楷体" w:cs="楷体"/>
          <w:b/>
          <w:sz w:val="32"/>
          <w:szCs w:val="32"/>
          <w:highlight w:val="none"/>
        </w:rPr>
        <w:t xml:space="preserve"> 供应商名称（公章）</w:t>
      </w:r>
    </w:p>
    <w:p>
      <w:pPr>
        <w:spacing w:line="720" w:lineRule="auto"/>
        <w:ind w:firstLine="3534" w:firstLineChars="1100"/>
        <w:rPr>
          <w:rFonts w:ascii="楷体" w:hAnsi="楷体" w:eastAsia="楷体" w:cs="楷体"/>
          <w:b/>
          <w:sz w:val="32"/>
          <w:szCs w:val="32"/>
          <w:highlight w:val="none"/>
        </w:rPr>
      </w:pPr>
      <w:r>
        <w:rPr>
          <w:rFonts w:hint="eastAsia" w:ascii="楷体" w:hAnsi="楷体" w:eastAsia="楷体" w:cs="楷体"/>
          <w:b/>
          <w:sz w:val="32"/>
          <w:szCs w:val="32"/>
          <w:highlight w:val="none"/>
        </w:rPr>
        <w:t>年   月   日</w:t>
      </w:r>
    </w:p>
    <w:p>
      <w:pPr>
        <w:spacing w:line="720" w:lineRule="auto"/>
        <w:ind w:firstLine="3975" w:firstLineChars="1100"/>
        <w:rPr>
          <w:rFonts w:ascii="楷体" w:hAnsi="楷体" w:eastAsia="楷体" w:cs="楷体"/>
          <w:b/>
          <w:sz w:val="44"/>
          <w:szCs w:val="44"/>
          <w:highlight w:val="none"/>
        </w:rPr>
      </w:pPr>
      <w:r>
        <w:rPr>
          <w:rFonts w:hint="eastAsia" w:ascii="楷体" w:hAnsi="楷体" w:eastAsia="楷体" w:cs="楷体"/>
          <w:b/>
          <w:sz w:val="36"/>
          <w:szCs w:val="36"/>
          <w:highlight w:val="none"/>
        </w:rPr>
        <w:br w:type="page"/>
      </w:r>
      <w:bookmarkStart w:id="89" w:name="_Toc22537"/>
      <w:bookmarkStart w:id="90" w:name="_Toc426457699"/>
      <w:bookmarkStart w:id="91" w:name="_Toc23267"/>
      <w:bookmarkStart w:id="92" w:name="_Toc23850"/>
      <w:bookmarkStart w:id="93" w:name="_Toc17702"/>
      <w:bookmarkStart w:id="94" w:name="_Toc30983"/>
      <w:bookmarkStart w:id="95" w:name="_Toc363474026"/>
      <w:bookmarkStart w:id="96" w:name="_Toc403077647"/>
      <w:r>
        <w:rPr>
          <w:rFonts w:hint="eastAsia" w:ascii="楷体" w:hAnsi="楷体" w:eastAsia="楷体" w:cs="楷体"/>
          <w:b/>
          <w:sz w:val="44"/>
          <w:szCs w:val="44"/>
          <w:highlight w:val="none"/>
        </w:rPr>
        <w:t>目  录</w:t>
      </w:r>
      <w:bookmarkEnd w:id="89"/>
      <w:bookmarkEnd w:id="90"/>
      <w:bookmarkEnd w:id="91"/>
      <w:bookmarkEnd w:id="92"/>
      <w:bookmarkEnd w:id="93"/>
      <w:bookmarkEnd w:id="94"/>
      <w:bookmarkEnd w:id="95"/>
      <w:bookmarkEnd w:id="96"/>
    </w:p>
    <w:p>
      <w:pPr>
        <w:rPr>
          <w:rFonts w:ascii="楷体" w:hAnsi="楷体" w:eastAsia="楷体" w:cs="楷体"/>
          <w:highlight w:val="none"/>
        </w:rPr>
      </w:pPr>
    </w:p>
    <w:p>
      <w:pPr>
        <w:numPr>
          <w:ilvl w:val="0"/>
          <w:numId w:val="10"/>
        </w:numPr>
        <w:tabs>
          <w:tab w:val="left" w:pos="1418"/>
        </w:tabs>
        <w:spacing w:line="600" w:lineRule="auto"/>
        <w:ind w:left="831"/>
        <w:rPr>
          <w:rFonts w:ascii="楷体" w:hAnsi="楷体" w:eastAsia="楷体" w:cs="楷体"/>
          <w:spacing w:val="4"/>
          <w:szCs w:val="24"/>
          <w:highlight w:val="none"/>
        </w:rPr>
      </w:pPr>
      <w:r>
        <w:rPr>
          <w:rFonts w:hint="eastAsia" w:ascii="楷体" w:hAnsi="楷体" w:eastAsia="楷体" w:cs="楷体"/>
          <w:spacing w:val="4"/>
          <w:szCs w:val="24"/>
          <w:highlight w:val="none"/>
        </w:rPr>
        <w:t>投标函</w:t>
      </w:r>
    </w:p>
    <w:p>
      <w:pPr>
        <w:numPr>
          <w:ilvl w:val="0"/>
          <w:numId w:val="10"/>
        </w:numPr>
        <w:tabs>
          <w:tab w:val="left" w:pos="1418"/>
        </w:tabs>
        <w:spacing w:line="600" w:lineRule="auto"/>
        <w:ind w:left="831"/>
        <w:rPr>
          <w:rFonts w:ascii="楷体" w:hAnsi="楷体" w:eastAsia="楷体" w:cs="楷体"/>
          <w:spacing w:val="4"/>
          <w:szCs w:val="24"/>
          <w:highlight w:val="none"/>
        </w:rPr>
      </w:pPr>
      <w:r>
        <w:rPr>
          <w:rFonts w:hint="eastAsia" w:ascii="楷体" w:hAnsi="楷体" w:eastAsia="楷体" w:cs="楷体"/>
          <w:spacing w:val="4"/>
          <w:szCs w:val="24"/>
          <w:highlight w:val="none"/>
        </w:rPr>
        <w:t>投标报价表</w:t>
      </w:r>
    </w:p>
    <w:p>
      <w:pPr>
        <w:numPr>
          <w:ilvl w:val="0"/>
          <w:numId w:val="10"/>
        </w:numPr>
        <w:tabs>
          <w:tab w:val="left" w:pos="1418"/>
        </w:tabs>
        <w:spacing w:line="600" w:lineRule="auto"/>
        <w:ind w:left="831"/>
        <w:rPr>
          <w:rFonts w:ascii="楷体" w:hAnsi="楷体" w:eastAsia="楷体" w:cs="楷体"/>
          <w:spacing w:val="4"/>
          <w:szCs w:val="24"/>
          <w:highlight w:val="none"/>
        </w:rPr>
      </w:pPr>
      <w:r>
        <w:rPr>
          <w:rFonts w:hint="eastAsia" w:ascii="楷体" w:hAnsi="楷体" w:eastAsia="楷体" w:cs="楷体"/>
          <w:szCs w:val="24"/>
          <w:highlight w:val="none"/>
        </w:rPr>
        <w:t>投标方案说明书</w:t>
      </w:r>
    </w:p>
    <w:p>
      <w:pPr>
        <w:numPr>
          <w:ilvl w:val="0"/>
          <w:numId w:val="10"/>
        </w:numPr>
        <w:tabs>
          <w:tab w:val="left" w:pos="1418"/>
        </w:tabs>
        <w:spacing w:line="600" w:lineRule="auto"/>
        <w:ind w:left="831"/>
        <w:rPr>
          <w:rFonts w:ascii="楷体" w:hAnsi="楷体" w:eastAsia="楷体" w:cs="楷体"/>
          <w:spacing w:val="4"/>
          <w:szCs w:val="24"/>
          <w:highlight w:val="none"/>
        </w:rPr>
      </w:pPr>
      <w:r>
        <w:rPr>
          <w:rFonts w:hint="eastAsia" w:ascii="楷体" w:hAnsi="楷体" w:eastAsia="楷体" w:cs="楷体"/>
          <w:szCs w:val="24"/>
          <w:highlight w:val="none"/>
        </w:rPr>
        <w:t>商务条款偏离表</w:t>
      </w:r>
    </w:p>
    <w:p>
      <w:pPr>
        <w:numPr>
          <w:ilvl w:val="0"/>
          <w:numId w:val="10"/>
        </w:numPr>
        <w:tabs>
          <w:tab w:val="left" w:pos="1418"/>
        </w:tabs>
        <w:spacing w:line="600" w:lineRule="auto"/>
        <w:ind w:left="831"/>
        <w:rPr>
          <w:rFonts w:ascii="楷体" w:hAnsi="楷体" w:eastAsia="楷体" w:cs="楷体"/>
          <w:spacing w:val="4"/>
          <w:szCs w:val="24"/>
          <w:highlight w:val="none"/>
        </w:rPr>
      </w:pPr>
      <w:r>
        <w:rPr>
          <w:rFonts w:hint="eastAsia" w:ascii="楷体" w:hAnsi="楷体" w:eastAsia="楷体" w:cs="楷体"/>
          <w:spacing w:val="4"/>
          <w:szCs w:val="24"/>
          <w:highlight w:val="none"/>
        </w:rPr>
        <w:t>陕西省政府采购供应商拒绝政府采购领域商业贿赂承诺书</w:t>
      </w:r>
    </w:p>
    <w:p>
      <w:pPr>
        <w:numPr>
          <w:ilvl w:val="0"/>
          <w:numId w:val="10"/>
        </w:numPr>
        <w:tabs>
          <w:tab w:val="left" w:pos="1418"/>
        </w:tabs>
        <w:spacing w:line="600" w:lineRule="auto"/>
        <w:ind w:left="831"/>
        <w:rPr>
          <w:rFonts w:ascii="楷体" w:hAnsi="楷体" w:eastAsia="楷体" w:cs="楷体"/>
          <w:spacing w:val="4"/>
          <w:szCs w:val="24"/>
          <w:highlight w:val="none"/>
        </w:rPr>
      </w:pPr>
      <w:r>
        <w:rPr>
          <w:rFonts w:hint="eastAsia" w:ascii="楷体" w:hAnsi="楷体" w:eastAsia="楷体" w:cs="楷体"/>
          <w:szCs w:val="24"/>
          <w:highlight w:val="none"/>
        </w:rPr>
        <w:t>资格证明文件</w:t>
      </w:r>
    </w:p>
    <w:p>
      <w:pPr>
        <w:numPr>
          <w:ilvl w:val="0"/>
          <w:numId w:val="10"/>
        </w:numPr>
        <w:tabs>
          <w:tab w:val="left" w:pos="1418"/>
        </w:tabs>
        <w:spacing w:line="600" w:lineRule="auto"/>
        <w:ind w:left="831"/>
        <w:rPr>
          <w:rFonts w:ascii="楷体" w:hAnsi="楷体" w:eastAsia="楷体" w:cs="楷体"/>
          <w:spacing w:val="4"/>
          <w:szCs w:val="24"/>
          <w:highlight w:val="none"/>
        </w:rPr>
      </w:pPr>
      <w:r>
        <w:rPr>
          <w:rFonts w:hint="eastAsia" w:ascii="楷体" w:hAnsi="楷体" w:eastAsia="楷体" w:cs="楷体"/>
          <w:spacing w:val="4"/>
          <w:szCs w:val="24"/>
          <w:highlight w:val="none"/>
        </w:rPr>
        <w:t>业绩</w:t>
      </w:r>
    </w:p>
    <w:p>
      <w:pPr>
        <w:numPr>
          <w:ilvl w:val="0"/>
          <w:numId w:val="10"/>
        </w:numPr>
        <w:tabs>
          <w:tab w:val="left" w:pos="1418"/>
        </w:tabs>
        <w:spacing w:line="600" w:lineRule="auto"/>
        <w:ind w:left="831"/>
        <w:rPr>
          <w:rFonts w:ascii="楷体" w:hAnsi="楷体" w:eastAsia="楷体" w:cs="楷体"/>
          <w:spacing w:val="4"/>
          <w:szCs w:val="24"/>
          <w:highlight w:val="none"/>
        </w:rPr>
      </w:pPr>
      <w:r>
        <w:rPr>
          <w:rFonts w:hint="eastAsia" w:ascii="楷体" w:hAnsi="楷体" w:eastAsia="楷体" w:cs="楷体"/>
          <w:spacing w:val="4"/>
          <w:szCs w:val="24"/>
          <w:highlight w:val="none"/>
        </w:rPr>
        <w:t>其它说明</w:t>
      </w:r>
    </w:p>
    <w:p>
      <w:pPr>
        <w:pStyle w:val="2"/>
        <w:rPr>
          <w:highlight w:val="none"/>
        </w:rPr>
      </w:pPr>
    </w:p>
    <w:p>
      <w:pPr>
        <w:spacing w:line="480" w:lineRule="auto"/>
        <w:ind w:firstLine="1574" w:firstLineChars="635"/>
        <w:rPr>
          <w:rFonts w:ascii="楷体" w:hAnsi="楷体" w:eastAsia="楷体" w:cs="楷体"/>
          <w:spacing w:val="4"/>
          <w:szCs w:val="24"/>
          <w:highlight w:val="none"/>
        </w:rPr>
      </w:pPr>
    </w:p>
    <w:p>
      <w:pPr>
        <w:spacing w:line="480" w:lineRule="auto"/>
        <w:ind w:left="105"/>
        <w:rPr>
          <w:rFonts w:ascii="楷体" w:hAnsi="楷体" w:eastAsia="楷体" w:cs="楷体"/>
          <w:spacing w:val="4"/>
          <w:szCs w:val="24"/>
          <w:highlight w:val="none"/>
        </w:rPr>
      </w:pPr>
    </w:p>
    <w:p>
      <w:pPr>
        <w:pStyle w:val="7"/>
        <w:spacing w:before="333" w:beforeLines="100"/>
        <w:rPr>
          <w:rFonts w:ascii="楷体" w:hAnsi="楷体" w:eastAsia="楷体" w:cs="楷体"/>
          <w:sz w:val="32"/>
          <w:szCs w:val="32"/>
          <w:highlight w:val="none"/>
        </w:rPr>
      </w:pPr>
      <w:r>
        <w:rPr>
          <w:rFonts w:hint="eastAsia" w:ascii="楷体" w:hAnsi="楷体" w:eastAsia="楷体" w:cs="楷体"/>
          <w:sz w:val="28"/>
          <w:highlight w:val="none"/>
        </w:rPr>
        <w:br w:type="page"/>
      </w:r>
      <w:bookmarkStart w:id="97" w:name="_Toc363474027"/>
      <w:bookmarkStart w:id="98" w:name="_Toc403077648"/>
      <w:bookmarkStart w:id="99" w:name="_Toc14057"/>
      <w:bookmarkStart w:id="100" w:name="_Toc29720"/>
      <w:bookmarkStart w:id="101" w:name="_Toc24231"/>
      <w:bookmarkStart w:id="102" w:name="_Toc426457700"/>
      <w:bookmarkStart w:id="103" w:name="_Toc10573"/>
      <w:bookmarkStart w:id="104" w:name="_Toc4930"/>
      <w:bookmarkStart w:id="105" w:name="_Toc28404"/>
      <w:bookmarkStart w:id="106" w:name="_Toc23702"/>
      <w:r>
        <w:rPr>
          <w:rFonts w:hint="eastAsia" w:ascii="楷体" w:hAnsi="楷体" w:eastAsia="楷体" w:cs="楷体"/>
          <w:sz w:val="32"/>
          <w:szCs w:val="32"/>
          <w:highlight w:val="none"/>
        </w:rPr>
        <w:t>一、投标</w:t>
      </w:r>
      <w:bookmarkEnd w:id="97"/>
      <w:bookmarkEnd w:id="98"/>
      <w:r>
        <w:rPr>
          <w:rFonts w:hint="eastAsia" w:ascii="楷体" w:hAnsi="楷体" w:eastAsia="楷体" w:cs="楷体"/>
          <w:sz w:val="32"/>
          <w:szCs w:val="32"/>
          <w:highlight w:val="none"/>
        </w:rPr>
        <w:t>函</w:t>
      </w:r>
      <w:bookmarkEnd w:id="99"/>
      <w:bookmarkEnd w:id="100"/>
      <w:bookmarkEnd w:id="101"/>
      <w:bookmarkEnd w:id="102"/>
      <w:bookmarkEnd w:id="103"/>
      <w:bookmarkEnd w:id="104"/>
      <w:bookmarkEnd w:id="105"/>
      <w:bookmarkEnd w:id="106"/>
    </w:p>
    <w:p>
      <w:pPr>
        <w:rPr>
          <w:rFonts w:ascii="楷体" w:hAnsi="楷体" w:eastAsia="楷体" w:cs="楷体"/>
          <w:highlight w:val="none"/>
        </w:rPr>
      </w:pPr>
    </w:p>
    <w:p>
      <w:pPr>
        <w:spacing w:line="500" w:lineRule="exact"/>
        <w:jc w:val="left"/>
        <w:rPr>
          <w:rFonts w:hint="eastAsia" w:ascii="楷体" w:hAnsi="楷体" w:eastAsia="楷体" w:cs="楷体"/>
          <w:spacing w:val="4"/>
          <w:szCs w:val="24"/>
          <w:highlight w:val="none"/>
          <w:u w:val="single"/>
          <w:lang w:eastAsia="zh-CN"/>
        </w:rPr>
      </w:pPr>
      <w:r>
        <w:rPr>
          <w:rFonts w:hint="eastAsia" w:ascii="楷体" w:hAnsi="楷体" w:eastAsia="楷体" w:cs="楷体"/>
          <w:b/>
          <w:spacing w:val="4"/>
          <w:szCs w:val="24"/>
          <w:highlight w:val="none"/>
        </w:rPr>
        <w:t>致：</w:t>
      </w:r>
      <w:r>
        <w:rPr>
          <w:rFonts w:hint="eastAsia" w:ascii="楷体" w:hAnsi="楷体" w:eastAsia="楷体" w:cs="楷体"/>
          <w:b/>
          <w:spacing w:val="4"/>
          <w:szCs w:val="24"/>
          <w:highlight w:val="none"/>
          <w:u w:val="single"/>
          <w:lang w:eastAsia="zh-CN"/>
        </w:rPr>
        <w:t>西安高新技术产业开发区自然资源局</w:t>
      </w:r>
      <w:r>
        <w:rPr>
          <w:rFonts w:hint="eastAsia" w:ascii="楷体" w:hAnsi="楷体" w:eastAsia="楷体" w:cs="楷体"/>
          <w:b/>
          <w:spacing w:val="4"/>
          <w:szCs w:val="24"/>
          <w:highlight w:val="none"/>
          <w:u w:val="single"/>
        </w:rPr>
        <w:t>/</w:t>
      </w:r>
      <w:r>
        <w:rPr>
          <w:rFonts w:hint="eastAsia" w:ascii="楷体" w:hAnsi="楷体" w:eastAsia="楷体" w:cs="楷体"/>
          <w:b/>
          <w:spacing w:val="4"/>
          <w:szCs w:val="24"/>
          <w:highlight w:val="none"/>
          <w:u w:val="single"/>
          <w:lang w:eastAsia="zh-CN"/>
        </w:rPr>
        <w:t>陕西正泰项目管理有限公司</w:t>
      </w:r>
    </w:p>
    <w:p>
      <w:pPr>
        <w:pStyle w:val="23"/>
        <w:spacing w:line="500" w:lineRule="exact"/>
        <w:ind w:firstLine="496" w:firstLineChars="200"/>
        <w:rPr>
          <w:rFonts w:ascii="楷体" w:hAnsi="楷体" w:eastAsia="楷体" w:cs="楷体"/>
          <w:spacing w:val="4"/>
          <w:sz w:val="24"/>
          <w:szCs w:val="22"/>
          <w:highlight w:val="none"/>
        </w:rPr>
      </w:pPr>
      <w:r>
        <w:rPr>
          <w:rFonts w:hint="eastAsia" w:ascii="楷体" w:hAnsi="楷体" w:eastAsia="楷体" w:cs="楷体"/>
          <w:spacing w:val="4"/>
          <w:sz w:val="24"/>
          <w:szCs w:val="22"/>
          <w:highlight w:val="none"/>
        </w:rPr>
        <w:t>根据贵方“</w:t>
      </w:r>
      <w:r>
        <w:rPr>
          <w:rFonts w:hint="eastAsia" w:ascii="楷体" w:hAnsi="楷体" w:eastAsia="楷体" w:cs="楷体"/>
          <w:spacing w:val="4"/>
          <w:sz w:val="24"/>
          <w:szCs w:val="22"/>
          <w:highlight w:val="none"/>
          <w:u w:val="single"/>
        </w:rPr>
        <w:t xml:space="preserve">                </w:t>
      </w:r>
      <w:r>
        <w:rPr>
          <w:rFonts w:hint="eastAsia" w:ascii="楷体" w:hAnsi="楷体" w:eastAsia="楷体" w:cs="楷体"/>
          <w:spacing w:val="4"/>
          <w:sz w:val="24"/>
          <w:szCs w:val="22"/>
          <w:highlight w:val="none"/>
        </w:rPr>
        <w:t>”项目的投标邀请</w:t>
      </w:r>
      <w:r>
        <w:rPr>
          <w:rFonts w:hint="eastAsia" w:ascii="楷体" w:hAnsi="楷体" w:eastAsia="楷体" w:cs="楷体"/>
          <w:spacing w:val="4"/>
          <w:sz w:val="24"/>
          <w:szCs w:val="22"/>
          <w:highlight w:val="none"/>
          <w:u w:val="single"/>
        </w:rPr>
        <w:t>(项目编号</w:t>
      </w:r>
      <w:r>
        <w:rPr>
          <w:rFonts w:hint="eastAsia" w:ascii="楷体" w:hAnsi="楷体" w:eastAsia="楷体" w:cs="楷体"/>
          <w:spacing w:val="4"/>
          <w:sz w:val="24"/>
          <w:szCs w:val="22"/>
          <w:highlight w:val="none"/>
        </w:rPr>
        <w:t>）签字代表（</w:t>
      </w:r>
      <w:r>
        <w:rPr>
          <w:rFonts w:hint="eastAsia" w:ascii="楷体" w:hAnsi="楷体" w:eastAsia="楷体" w:cs="楷体"/>
          <w:spacing w:val="4"/>
          <w:sz w:val="24"/>
          <w:szCs w:val="22"/>
          <w:highlight w:val="none"/>
          <w:u w:val="single"/>
        </w:rPr>
        <w:t>全名、职务</w:t>
      </w:r>
      <w:r>
        <w:rPr>
          <w:rFonts w:hint="eastAsia" w:ascii="楷体" w:hAnsi="楷体" w:eastAsia="楷体" w:cs="楷体"/>
          <w:spacing w:val="4"/>
          <w:sz w:val="24"/>
          <w:szCs w:val="22"/>
          <w:highlight w:val="none"/>
        </w:rPr>
        <w:t>）经正式授权并代表供应商(</w:t>
      </w:r>
      <w:r>
        <w:rPr>
          <w:rFonts w:hint="eastAsia" w:ascii="楷体" w:hAnsi="楷体" w:eastAsia="楷体" w:cs="楷体"/>
          <w:spacing w:val="4"/>
          <w:sz w:val="24"/>
          <w:szCs w:val="22"/>
          <w:highlight w:val="none"/>
          <w:u w:val="single"/>
        </w:rPr>
        <w:t>供应商名称、地址</w:t>
      </w:r>
      <w:r>
        <w:rPr>
          <w:rFonts w:hint="eastAsia" w:ascii="楷体" w:hAnsi="楷体" w:eastAsia="楷体" w:cs="楷体"/>
          <w:spacing w:val="4"/>
          <w:sz w:val="24"/>
          <w:szCs w:val="22"/>
          <w:highlight w:val="none"/>
        </w:rPr>
        <w:t>) 提交投标文件正本壹份、副本一式</w:t>
      </w:r>
      <w:r>
        <w:rPr>
          <w:rFonts w:hint="eastAsia" w:ascii="楷体" w:hAnsi="楷体" w:eastAsia="楷体" w:cs="楷体"/>
          <w:spacing w:val="4"/>
          <w:sz w:val="24"/>
          <w:szCs w:val="22"/>
          <w:highlight w:val="none"/>
          <w:u w:val="single"/>
        </w:rPr>
        <w:t xml:space="preserve"> </w:t>
      </w:r>
      <w:r>
        <w:rPr>
          <w:rFonts w:hint="eastAsia" w:ascii="楷体" w:hAnsi="楷体" w:eastAsia="楷体" w:cs="楷体"/>
          <w:spacing w:val="4"/>
          <w:sz w:val="24"/>
          <w:szCs w:val="22"/>
          <w:highlight w:val="none"/>
        </w:rPr>
        <w:t>份、电子版</w:t>
      </w:r>
      <w:r>
        <w:rPr>
          <w:rFonts w:hint="eastAsia" w:ascii="楷体" w:hAnsi="楷体" w:eastAsia="楷体" w:cs="楷体"/>
          <w:spacing w:val="4"/>
          <w:sz w:val="24"/>
          <w:szCs w:val="22"/>
          <w:highlight w:val="none"/>
          <w:u w:val="single"/>
        </w:rPr>
        <w:t xml:space="preserve">  </w:t>
      </w:r>
      <w:r>
        <w:rPr>
          <w:rFonts w:hint="eastAsia" w:ascii="楷体" w:hAnsi="楷体" w:eastAsia="楷体" w:cs="楷体"/>
          <w:spacing w:val="4"/>
          <w:sz w:val="24"/>
          <w:szCs w:val="22"/>
          <w:highlight w:val="none"/>
        </w:rPr>
        <w:t>份、开标一览表</w:t>
      </w:r>
      <w:r>
        <w:rPr>
          <w:rFonts w:hint="eastAsia" w:ascii="楷体" w:hAnsi="楷体" w:eastAsia="楷体" w:cs="楷体"/>
          <w:spacing w:val="4"/>
          <w:sz w:val="24"/>
          <w:szCs w:val="22"/>
          <w:highlight w:val="none"/>
          <w:u w:val="single"/>
        </w:rPr>
        <w:t xml:space="preserve">  </w:t>
      </w:r>
      <w:r>
        <w:rPr>
          <w:rFonts w:hint="eastAsia" w:ascii="楷体" w:hAnsi="楷体" w:eastAsia="楷体" w:cs="楷体"/>
          <w:spacing w:val="4"/>
          <w:sz w:val="24"/>
          <w:szCs w:val="22"/>
          <w:highlight w:val="none"/>
        </w:rPr>
        <w:t>份。</w:t>
      </w:r>
    </w:p>
    <w:p>
      <w:pPr>
        <w:spacing w:line="500" w:lineRule="exact"/>
        <w:jc w:val="left"/>
        <w:rPr>
          <w:rFonts w:ascii="楷体" w:hAnsi="楷体" w:eastAsia="楷体" w:cs="楷体"/>
          <w:spacing w:val="4"/>
          <w:highlight w:val="none"/>
        </w:rPr>
      </w:pPr>
      <w:r>
        <w:rPr>
          <w:rFonts w:hint="eastAsia" w:ascii="楷体" w:hAnsi="楷体" w:eastAsia="楷体" w:cs="楷体"/>
          <w:spacing w:val="4"/>
          <w:highlight w:val="none"/>
        </w:rPr>
        <w:t>我方承诺如下：</w:t>
      </w:r>
    </w:p>
    <w:p>
      <w:pPr>
        <w:numPr>
          <w:ilvl w:val="0"/>
          <w:numId w:val="11"/>
        </w:numPr>
        <w:tabs>
          <w:tab w:val="left" w:pos="2160"/>
        </w:tabs>
        <w:spacing w:line="500" w:lineRule="exact"/>
        <w:ind w:left="0" w:firstLine="0"/>
        <w:jc w:val="left"/>
        <w:rPr>
          <w:rFonts w:ascii="楷体" w:hAnsi="楷体" w:eastAsia="楷体" w:cs="楷体"/>
          <w:spacing w:val="4"/>
          <w:highlight w:val="none"/>
        </w:rPr>
      </w:pPr>
      <w:r>
        <w:rPr>
          <w:rFonts w:hint="eastAsia" w:ascii="楷体" w:hAnsi="楷体" w:eastAsia="楷体" w:cs="楷体"/>
          <w:spacing w:val="4"/>
          <w:highlight w:val="none"/>
        </w:rPr>
        <w:t>投标</w:t>
      </w:r>
      <w:r>
        <w:rPr>
          <w:rFonts w:hint="eastAsia" w:ascii="楷体" w:hAnsi="楷体" w:eastAsia="楷体" w:cs="楷体"/>
          <w:spacing w:val="4"/>
          <w:highlight w:val="none"/>
          <w:lang w:val="en-US" w:eastAsia="zh-CN"/>
        </w:rPr>
        <w:t>报价</w:t>
      </w:r>
      <w:r>
        <w:rPr>
          <w:rFonts w:hint="eastAsia" w:ascii="楷体" w:hAnsi="楷体" w:eastAsia="楷体" w:cs="楷体"/>
          <w:spacing w:val="4"/>
          <w:highlight w:val="none"/>
        </w:rPr>
        <w:t>为小写：</w:t>
      </w:r>
      <w:r>
        <w:rPr>
          <w:rFonts w:hint="eastAsia" w:ascii="楷体" w:hAnsi="楷体" w:eastAsia="楷体" w:cs="楷体"/>
          <w:spacing w:val="4"/>
          <w:highlight w:val="none"/>
          <w:u w:val="single"/>
        </w:rPr>
        <w:t xml:space="preserve">        </w:t>
      </w:r>
      <w:r>
        <w:rPr>
          <w:rFonts w:hint="eastAsia" w:ascii="楷体" w:hAnsi="楷体" w:eastAsia="楷体" w:cs="楷体"/>
          <w:spacing w:val="4"/>
          <w:highlight w:val="none"/>
        </w:rPr>
        <w:t>（大写：</w:t>
      </w:r>
      <w:r>
        <w:rPr>
          <w:rFonts w:hint="eastAsia" w:ascii="楷体" w:hAnsi="楷体" w:eastAsia="楷体" w:cs="楷体"/>
          <w:spacing w:val="4"/>
          <w:highlight w:val="none"/>
          <w:u w:val="single"/>
        </w:rPr>
        <w:t xml:space="preserve">         </w:t>
      </w:r>
      <w:r>
        <w:rPr>
          <w:rFonts w:hint="eastAsia" w:ascii="楷体" w:hAnsi="楷体" w:eastAsia="楷体" w:cs="楷体"/>
          <w:spacing w:val="4"/>
          <w:highlight w:val="none"/>
        </w:rPr>
        <w:t>），</w:t>
      </w:r>
      <w:r>
        <w:rPr>
          <w:rFonts w:hint="eastAsia" w:ascii="楷体" w:hAnsi="楷体" w:eastAsia="楷体" w:cs="楷体"/>
          <w:spacing w:val="4"/>
          <w:highlight w:val="none"/>
          <w:lang w:eastAsia="zh-CN"/>
        </w:rPr>
        <w:t>租赁期</w:t>
      </w:r>
      <w:r>
        <w:rPr>
          <w:rFonts w:hint="eastAsia" w:ascii="楷体" w:hAnsi="楷体" w:eastAsia="楷体" w:cs="楷体"/>
          <w:spacing w:val="4"/>
          <w:highlight w:val="none"/>
        </w:rPr>
        <w:t>：</w:t>
      </w:r>
      <w:r>
        <w:rPr>
          <w:rFonts w:hint="eastAsia" w:ascii="楷体" w:hAnsi="楷体" w:eastAsia="楷体" w:cs="楷体"/>
          <w:spacing w:val="4"/>
          <w:highlight w:val="none"/>
          <w:u w:val="single"/>
        </w:rPr>
        <w:t xml:space="preserve">    </w:t>
      </w:r>
      <w:r>
        <w:rPr>
          <w:rFonts w:hint="eastAsia" w:ascii="楷体" w:hAnsi="楷体" w:eastAsia="楷体" w:cs="楷体"/>
          <w:spacing w:val="4"/>
          <w:highlight w:val="none"/>
        </w:rPr>
        <w:t xml:space="preserve"> 。</w:t>
      </w:r>
    </w:p>
    <w:p>
      <w:pPr>
        <w:numPr>
          <w:ilvl w:val="0"/>
          <w:numId w:val="11"/>
        </w:numPr>
        <w:tabs>
          <w:tab w:val="left" w:pos="2160"/>
        </w:tabs>
        <w:spacing w:line="500" w:lineRule="exact"/>
        <w:ind w:left="0" w:firstLine="0"/>
        <w:jc w:val="left"/>
        <w:rPr>
          <w:rFonts w:ascii="楷体" w:hAnsi="楷体" w:eastAsia="楷体" w:cs="楷体"/>
          <w:spacing w:val="4"/>
          <w:highlight w:val="none"/>
        </w:rPr>
      </w:pPr>
      <w:r>
        <w:rPr>
          <w:rFonts w:hint="eastAsia" w:ascii="楷体" w:hAnsi="楷体" w:eastAsia="楷体" w:cs="楷体"/>
          <w:spacing w:val="4"/>
          <w:highlight w:val="none"/>
        </w:rPr>
        <w:t>如果中标，我们根据招标文件的规定，履行合同的责任和义务。</w:t>
      </w:r>
    </w:p>
    <w:p>
      <w:pPr>
        <w:numPr>
          <w:ilvl w:val="0"/>
          <w:numId w:val="11"/>
        </w:numPr>
        <w:tabs>
          <w:tab w:val="left" w:pos="2160"/>
        </w:tabs>
        <w:spacing w:line="500" w:lineRule="exact"/>
        <w:ind w:left="0" w:firstLine="0"/>
        <w:jc w:val="left"/>
        <w:rPr>
          <w:rFonts w:ascii="楷体" w:hAnsi="楷体" w:eastAsia="楷体" w:cs="楷体"/>
          <w:spacing w:val="4"/>
          <w:highlight w:val="none"/>
        </w:rPr>
      </w:pPr>
      <w:r>
        <w:rPr>
          <w:rFonts w:hint="eastAsia" w:ascii="楷体" w:hAnsi="楷体" w:eastAsia="楷体" w:cs="楷体"/>
          <w:spacing w:val="4"/>
          <w:highlight w:val="none"/>
        </w:rPr>
        <w:t>我们已详细阅读和审核全部招标文件（含修改部分，如有的话）及有关附件，我们知道必须放弃提出含糊不清或误解的问题的权利。</w:t>
      </w:r>
    </w:p>
    <w:p>
      <w:pPr>
        <w:numPr>
          <w:ilvl w:val="0"/>
          <w:numId w:val="11"/>
        </w:numPr>
        <w:tabs>
          <w:tab w:val="left" w:pos="2160"/>
        </w:tabs>
        <w:spacing w:line="500" w:lineRule="exact"/>
        <w:ind w:left="0" w:firstLine="0"/>
        <w:jc w:val="left"/>
        <w:rPr>
          <w:rFonts w:ascii="楷体" w:hAnsi="楷体" w:eastAsia="楷体" w:cs="楷体"/>
          <w:spacing w:val="4"/>
          <w:highlight w:val="none"/>
        </w:rPr>
      </w:pPr>
      <w:r>
        <w:rPr>
          <w:rFonts w:hint="eastAsia" w:ascii="楷体" w:hAnsi="楷体" w:eastAsia="楷体" w:cs="楷体"/>
          <w:spacing w:val="4"/>
          <w:highlight w:val="none"/>
        </w:rPr>
        <w:t>我们同意在投标有效期内（</w:t>
      </w:r>
      <w:r>
        <w:rPr>
          <w:rFonts w:hint="eastAsia" w:ascii="楷体" w:hAnsi="楷体" w:eastAsia="楷体" w:cs="楷体"/>
          <w:spacing w:val="4"/>
          <w:highlight w:val="none"/>
          <w:u w:val="single"/>
        </w:rPr>
        <w:t>自开标之日起90天</w:t>
      </w:r>
      <w:r>
        <w:rPr>
          <w:rFonts w:hint="eastAsia" w:ascii="楷体" w:hAnsi="楷体" w:eastAsia="楷体" w:cs="楷体"/>
          <w:spacing w:val="4"/>
          <w:highlight w:val="none"/>
        </w:rPr>
        <w:t>），本投标函对我方具有约束力。</w:t>
      </w:r>
    </w:p>
    <w:p>
      <w:pPr>
        <w:numPr>
          <w:ilvl w:val="0"/>
          <w:numId w:val="11"/>
        </w:numPr>
        <w:tabs>
          <w:tab w:val="left" w:pos="2160"/>
        </w:tabs>
        <w:spacing w:line="500" w:lineRule="exact"/>
        <w:ind w:left="0" w:firstLine="0"/>
        <w:jc w:val="left"/>
        <w:rPr>
          <w:rFonts w:ascii="楷体" w:hAnsi="楷体" w:eastAsia="楷体" w:cs="楷体"/>
          <w:spacing w:val="4"/>
          <w:highlight w:val="none"/>
        </w:rPr>
      </w:pPr>
      <w:r>
        <w:rPr>
          <w:rFonts w:hint="eastAsia" w:ascii="楷体" w:hAnsi="楷体" w:eastAsia="楷体" w:cs="楷体"/>
          <w:spacing w:val="4"/>
          <w:highlight w:val="none"/>
        </w:rPr>
        <w:t xml:space="preserve">同意提供贵方可能另外要求的与本投标有关的任何证据和资料。 </w:t>
      </w:r>
    </w:p>
    <w:p>
      <w:pPr>
        <w:numPr>
          <w:ilvl w:val="0"/>
          <w:numId w:val="11"/>
        </w:numPr>
        <w:tabs>
          <w:tab w:val="left" w:pos="2160"/>
        </w:tabs>
        <w:spacing w:line="500" w:lineRule="exact"/>
        <w:ind w:left="0" w:firstLine="0"/>
        <w:jc w:val="left"/>
        <w:rPr>
          <w:rFonts w:ascii="楷体" w:hAnsi="楷体" w:eastAsia="楷体" w:cs="楷体"/>
          <w:spacing w:val="4"/>
          <w:highlight w:val="none"/>
        </w:rPr>
      </w:pPr>
      <w:r>
        <w:rPr>
          <w:rFonts w:hint="eastAsia" w:ascii="楷体" w:hAnsi="楷体" w:eastAsia="楷体" w:cs="楷体"/>
          <w:spacing w:val="4"/>
          <w:highlight w:val="none"/>
        </w:rPr>
        <w:t>我们同意，如果中标，向</w:t>
      </w:r>
      <w:r>
        <w:rPr>
          <w:rFonts w:hint="eastAsia" w:ascii="楷体" w:hAnsi="楷体" w:eastAsia="楷体" w:cs="楷体"/>
          <w:spacing w:val="4"/>
          <w:highlight w:val="none"/>
          <w:lang w:eastAsia="zh-CN"/>
        </w:rPr>
        <w:t>陕西正泰项目管理有限公司</w:t>
      </w:r>
      <w:r>
        <w:rPr>
          <w:rFonts w:hint="eastAsia" w:ascii="楷体" w:hAnsi="楷体" w:eastAsia="楷体" w:cs="楷体"/>
          <w:spacing w:val="4"/>
          <w:highlight w:val="none"/>
        </w:rPr>
        <w:t>交纳招标代理服务费。</w:t>
      </w:r>
    </w:p>
    <w:p>
      <w:pPr>
        <w:numPr>
          <w:ilvl w:val="0"/>
          <w:numId w:val="11"/>
        </w:numPr>
        <w:tabs>
          <w:tab w:val="left" w:pos="2160"/>
        </w:tabs>
        <w:spacing w:line="500" w:lineRule="exact"/>
        <w:ind w:left="0" w:firstLine="0"/>
        <w:jc w:val="left"/>
        <w:rPr>
          <w:rFonts w:ascii="楷体" w:hAnsi="楷体" w:eastAsia="楷体" w:cs="楷体"/>
          <w:spacing w:val="4"/>
          <w:highlight w:val="none"/>
        </w:rPr>
      </w:pPr>
      <w:r>
        <w:rPr>
          <w:rFonts w:hint="eastAsia" w:ascii="楷体" w:hAnsi="楷体" w:eastAsia="楷体" w:cs="楷体"/>
          <w:spacing w:val="4"/>
          <w:highlight w:val="none"/>
        </w:rPr>
        <w:t>与本投标有关的一切正式往来通讯为：</w:t>
      </w:r>
    </w:p>
    <w:p>
      <w:pPr>
        <w:spacing w:line="500" w:lineRule="exact"/>
        <w:ind w:firstLine="1240" w:firstLineChars="500"/>
        <w:jc w:val="left"/>
        <w:rPr>
          <w:rFonts w:ascii="楷体" w:hAnsi="楷体" w:eastAsia="楷体" w:cs="楷体"/>
          <w:spacing w:val="4"/>
          <w:highlight w:val="none"/>
        </w:rPr>
      </w:pPr>
      <w:r>
        <w:rPr>
          <w:rFonts w:hint="eastAsia" w:ascii="楷体" w:hAnsi="楷体" w:eastAsia="楷体" w:cs="楷体"/>
          <w:spacing w:val="4"/>
          <w:highlight w:val="none"/>
        </w:rPr>
        <w:t>联系地址：</w:t>
      </w:r>
    </w:p>
    <w:p>
      <w:pPr>
        <w:spacing w:line="500" w:lineRule="exact"/>
        <w:ind w:firstLine="1240" w:firstLineChars="500"/>
        <w:jc w:val="left"/>
        <w:rPr>
          <w:rFonts w:ascii="楷体" w:hAnsi="楷体" w:eastAsia="楷体" w:cs="楷体"/>
          <w:spacing w:val="4"/>
          <w:highlight w:val="none"/>
        </w:rPr>
      </w:pPr>
      <w:r>
        <w:rPr>
          <w:rFonts w:hint="eastAsia" w:ascii="楷体" w:hAnsi="楷体" w:eastAsia="楷体" w:cs="楷体"/>
          <w:spacing w:val="4"/>
          <w:highlight w:val="none"/>
        </w:rPr>
        <w:t>邮政编码：</w:t>
      </w:r>
    </w:p>
    <w:p>
      <w:pPr>
        <w:spacing w:line="500" w:lineRule="exact"/>
        <w:ind w:firstLine="1240" w:firstLineChars="500"/>
        <w:jc w:val="left"/>
        <w:rPr>
          <w:rFonts w:ascii="楷体" w:hAnsi="楷体" w:eastAsia="楷体" w:cs="楷体"/>
          <w:spacing w:val="4"/>
          <w:highlight w:val="none"/>
        </w:rPr>
      </w:pPr>
      <w:r>
        <w:rPr>
          <w:rFonts w:hint="eastAsia" w:ascii="楷体" w:hAnsi="楷体" w:eastAsia="楷体" w:cs="楷体"/>
          <w:spacing w:val="4"/>
          <w:highlight w:val="none"/>
        </w:rPr>
        <w:t>电    话：</w:t>
      </w:r>
    </w:p>
    <w:p>
      <w:pPr>
        <w:spacing w:line="500" w:lineRule="exact"/>
        <w:ind w:firstLine="1240" w:firstLineChars="500"/>
        <w:jc w:val="left"/>
        <w:rPr>
          <w:rFonts w:ascii="楷体" w:hAnsi="楷体" w:eastAsia="楷体" w:cs="楷体"/>
          <w:spacing w:val="4"/>
          <w:highlight w:val="none"/>
        </w:rPr>
      </w:pPr>
      <w:r>
        <w:rPr>
          <w:rFonts w:hint="eastAsia" w:ascii="楷体" w:hAnsi="楷体" w:eastAsia="楷体" w:cs="楷体"/>
          <w:spacing w:val="4"/>
          <w:highlight w:val="none"/>
        </w:rPr>
        <w:t>传    真：</w:t>
      </w:r>
    </w:p>
    <w:p>
      <w:pPr>
        <w:spacing w:line="500" w:lineRule="exact"/>
        <w:ind w:firstLine="1240" w:firstLineChars="500"/>
        <w:jc w:val="left"/>
        <w:rPr>
          <w:rFonts w:ascii="楷体" w:hAnsi="楷体" w:eastAsia="楷体" w:cs="楷体"/>
          <w:spacing w:val="4"/>
          <w:highlight w:val="none"/>
        </w:rPr>
      </w:pPr>
      <w:r>
        <w:rPr>
          <w:rFonts w:hint="eastAsia" w:ascii="楷体" w:hAnsi="楷体" w:eastAsia="楷体" w:cs="楷体"/>
          <w:spacing w:val="4"/>
          <w:highlight w:val="none"/>
        </w:rPr>
        <w:t>供应商名称（盖章）：</w:t>
      </w:r>
    </w:p>
    <w:p>
      <w:pPr>
        <w:spacing w:line="500" w:lineRule="exact"/>
        <w:ind w:firstLine="1240" w:firstLineChars="500"/>
        <w:jc w:val="left"/>
        <w:rPr>
          <w:rFonts w:ascii="楷体" w:hAnsi="楷体" w:eastAsia="楷体" w:cs="楷体"/>
          <w:spacing w:val="4"/>
          <w:highlight w:val="none"/>
        </w:rPr>
      </w:pPr>
      <w:r>
        <w:rPr>
          <w:rFonts w:hint="eastAsia" w:ascii="楷体" w:hAnsi="楷体" w:eastAsia="楷体" w:cs="楷体"/>
          <w:spacing w:val="4"/>
          <w:highlight w:val="none"/>
        </w:rPr>
        <w:t>供应商法定代表人签字或盖章：</w:t>
      </w:r>
    </w:p>
    <w:p>
      <w:pPr>
        <w:spacing w:line="500" w:lineRule="exact"/>
        <w:ind w:firstLine="1240" w:firstLineChars="500"/>
        <w:jc w:val="left"/>
        <w:rPr>
          <w:rFonts w:ascii="楷体" w:hAnsi="楷体" w:eastAsia="楷体" w:cs="楷体"/>
          <w:spacing w:val="4"/>
          <w:highlight w:val="none"/>
        </w:rPr>
      </w:pPr>
      <w:r>
        <w:rPr>
          <w:rFonts w:hint="eastAsia" w:ascii="楷体" w:hAnsi="楷体" w:eastAsia="楷体" w:cs="楷体"/>
          <w:spacing w:val="4"/>
          <w:highlight w:val="none"/>
        </w:rPr>
        <w:t>日    期：</w:t>
      </w:r>
    </w:p>
    <w:p>
      <w:pPr>
        <w:spacing w:before="166" w:beforeLines="50"/>
        <w:jc w:val="center"/>
        <w:outlineLvl w:val="2"/>
        <w:rPr>
          <w:rFonts w:ascii="楷体" w:hAnsi="楷体" w:eastAsia="楷体" w:cs="楷体"/>
          <w:b/>
          <w:bCs/>
          <w:sz w:val="32"/>
          <w:szCs w:val="32"/>
          <w:highlight w:val="none"/>
        </w:rPr>
      </w:pPr>
      <w:r>
        <w:rPr>
          <w:rFonts w:hint="eastAsia" w:ascii="楷体" w:hAnsi="楷体" w:eastAsia="楷体" w:cs="楷体"/>
          <w:sz w:val="28"/>
          <w:highlight w:val="none"/>
        </w:rPr>
        <w:br w:type="page"/>
      </w:r>
      <w:bookmarkStart w:id="107" w:name="_Toc29025"/>
      <w:bookmarkStart w:id="108" w:name="_Toc2656"/>
      <w:bookmarkStart w:id="109" w:name="_Toc426457703"/>
      <w:bookmarkStart w:id="110" w:name="_Toc22980"/>
      <w:bookmarkStart w:id="111" w:name="_Toc363474030"/>
      <w:bookmarkStart w:id="112" w:name="_Toc403077651"/>
      <w:bookmarkStart w:id="113" w:name="_Toc4332"/>
      <w:bookmarkStart w:id="114" w:name="_Toc17802"/>
      <w:bookmarkStart w:id="115" w:name="_Toc27599"/>
      <w:bookmarkStart w:id="116" w:name="_Toc21319"/>
      <w:r>
        <w:rPr>
          <w:rFonts w:hint="eastAsia" w:ascii="楷体" w:hAnsi="楷体" w:eastAsia="楷体" w:cs="楷体"/>
          <w:b/>
          <w:bCs/>
          <w:sz w:val="32"/>
          <w:szCs w:val="32"/>
          <w:highlight w:val="none"/>
        </w:rPr>
        <w:t>二、投标报价表</w:t>
      </w:r>
      <w:bookmarkEnd w:id="107"/>
      <w:bookmarkEnd w:id="108"/>
      <w:bookmarkEnd w:id="109"/>
      <w:bookmarkEnd w:id="110"/>
      <w:bookmarkEnd w:id="111"/>
      <w:bookmarkEnd w:id="112"/>
      <w:bookmarkEnd w:id="113"/>
      <w:bookmarkEnd w:id="114"/>
      <w:bookmarkEnd w:id="115"/>
      <w:bookmarkEnd w:id="116"/>
    </w:p>
    <w:p>
      <w:pPr>
        <w:jc w:val="center"/>
        <w:rPr>
          <w:rFonts w:ascii="楷体" w:hAnsi="楷体" w:eastAsia="楷体" w:cs="楷体"/>
          <w:b/>
          <w:sz w:val="30"/>
          <w:szCs w:val="30"/>
          <w:highlight w:val="none"/>
        </w:rPr>
      </w:pPr>
      <w:r>
        <w:rPr>
          <w:rFonts w:hint="eastAsia" w:ascii="楷体" w:hAnsi="楷体" w:eastAsia="楷体" w:cs="楷体"/>
          <w:b/>
          <w:sz w:val="30"/>
          <w:szCs w:val="30"/>
          <w:highlight w:val="none"/>
        </w:rPr>
        <w:t>2.1开标一览表</w:t>
      </w:r>
    </w:p>
    <w:p>
      <w:pPr>
        <w:pStyle w:val="2"/>
        <w:rPr>
          <w:rFonts w:ascii="楷体" w:hAnsi="楷体" w:eastAsia="楷体" w:cs="楷体"/>
          <w:bCs/>
          <w:sz w:val="24"/>
          <w:szCs w:val="24"/>
          <w:highlight w:val="none"/>
        </w:rPr>
      </w:pPr>
      <w:r>
        <w:rPr>
          <w:rFonts w:hint="eastAsia" w:ascii="楷体" w:hAnsi="楷体" w:eastAsia="楷体" w:cs="楷体"/>
          <w:bCs/>
          <w:sz w:val="24"/>
          <w:szCs w:val="24"/>
          <w:highlight w:val="none"/>
        </w:rPr>
        <w:t>项目名称：</w:t>
      </w:r>
    </w:p>
    <w:p>
      <w:pPr>
        <w:rPr>
          <w:rFonts w:ascii="楷体" w:hAnsi="楷体" w:eastAsia="楷体" w:cs="楷体"/>
          <w:bCs/>
          <w:szCs w:val="24"/>
          <w:highlight w:val="none"/>
        </w:rPr>
      </w:pPr>
      <w:r>
        <w:rPr>
          <w:rFonts w:hint="eastAsia" w:ascii="楷体" w:hAnsi="楷体" w:eastAsia="楷体" w:cs="楷体"/>
          <w:bCs/>
          <w:szCs w:val="24"/>
          <w:highlight w:val="none"/>
        </w:rPr>
        <w:t>项目编号：</w:t>
      </w:r>
    </w:p>
    <w:tbl>
      <w:tblPr>
        <w:tblStyle w:val="44"/>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78"/>
        <w:gridCol w:w="3474"/>
        <w:gridCol w:w="32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jc w:val="center"/>
        </w:trPr>
        <w:tc>
          <w:tcPr>
            <w:tcW w:w="1505" w:type="pct"/>
            <w:noWrap w:val="0"/>
            <w:vAlign w:val="center"/>
          </w:tcPr>
          <w:p>
            <w:pPr>
              <w:jc w:val="center"/>
              <w:rPr>
                <w:rFonts w:hint="eastAsia" w:ascii="楷体" w:hAnsi="楷体" w:eastAsia="楷体" w:cs="楷体"/>
                <w:szCs w:val="24"/>
                <w:highlight w:val="none"/>
              </w:rPr>
            </w:pPr>
            <w:r>
              <w:rPr>
                <w:rFonts w:hint="eastAsia" w:ascii="楷体" w:hAnsi="楷体" w:eastAsia="楷体" w:cs="楷体"/>
                <w:szCs w:val="24"/>
                <w:highlight w:val="none"/>
                <w:lang w:val="en-US" w:eastAsia="zh-CN"/>
              </w:rPr>
              <w:t>投标</w:t>
            </w:r>
            <w:r>
              <w:rPr>
                <w:rFonts w:hint="eastAsia" w:ascii="楷体" w:hAnsi="楷体" w:eastAsia="楷体" w:cs="楷体"/>
                <w:szCs w:val="24"/>
                <w:highlight w:val="none"/>
              </w:rPr>
              <w:t>报价</w:t>
            </w:r>
          </w:p>
          <w:p>
            <w:pPr>
              <w:jc w:val="center"/>
              <w:rPr>
                <w:rFonts w:hint="eastAsia" w:ascii="楷体" w:hAnsi="楷体" w:eastAsia="楷体" w:cs="楷体"/>
                <w:szCs w:val="24"/>
                <w:highlight w:val="none"/>
              </w:rPr>
            </w:pPr>
            <w:r>
              <w:rPr>
                <w:rFonts w:hint="eastAsia" w:ascii="楷体" w:hAnsi="楷体" w:eastAsia="楷体" w:cs="楷体"/>
                <w:szCs w:val="24"/>
                <w:highlight w:val="none"/>
              </w:rPr>
              <w:t>（元）</w:t>
            </w:r>
          </w:p>
        </w:tc>
        <w:tc>
          <w:tcPr>
            <w:tcW w:w="1817" w:type="pct"/>
            <w:noWrap w:val="0"/>
            <w:vAlign w:val="center"/>
          </w:tcPr>
          <w:p>
            <w:pPr>
              <w:jc w:val="center"/>
              <w:rPr>
                <w:rFonts w:hint="eastAsia" w:ascii="楷体" w:hAnsi="楷体" w:eastAsia="楷体" w:cs="楷体"/>
                <w:szCs w:val="24"/>
                <w:highlight w:val="none"/>
                <w:lang w:val="en-US" w:eastAsia="zh-CN"/>
              </w:rPr>
            </w:pPr>
            <w:r>
              <w:rPr>
                <w:rFonts w:hint="eastAsia" w:ascii="楷体" w:hAnsi="楷体" w:eastAsia="楷体" w:cs="楷体"/>
                <w:szCs w:val="24"/>
                <w:highlight w:val="none"/>
                <w:lang w:eastAsia="zh-CN"/>
              </w:rPr>
              <w:t>租赁期</w:t>
            </w:r>
          </w:p>
        </w:tc>
        <w:tc>
          <w:tcPr>
            <w:tcW w:w="1676" w:type="pct"/>
            <w:noWrap w:val="0"/>
            <w:vAlign w:val="center"/>
          </w:tcPr>
          <w:p>
            <w:pPr>
              <w:jc w:val="center"/>
              <w:rPr>
                <w:rFonts w:hint="eastAsia" w:ascii="楷体" w:hAnsi="楷体" w:eastAsia="楷体" w:cs="楷体"/>
                <w:szCs w:val="24"/>
                <w:highlight w:val="none"/>
              </w:rPr>
            </w:pPr>
            <w:r>
              <w:rPr>
                <w:rFonts w:hint="eastAsia" w:ascii="楷体" w:hAnsi="楷体" w:eastAsia="楷体" w:cs="楷体"/>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14" w:hRule="atLeast"/>
          <w:jc w:val="center"/>
        </w:trPr>
        <w:tc>
          <w:tcPr>
            <w:tcW w:w="1505" w:type="pct"/>
            <w:noWrap w:val="0"/>
            <w:vAlign w:val="center"/>
          </w:tcPr>
          <w:p>
            <w:pPr>
              <w:jc w:val="center"/>
              <w:rPr>
                <w:rFonts w:hint="eastAsia" w:ascii="楷体" w:hAnsi="楷体" w:eastAsia="楷体" w:cs="楷体"/>
                <w:szCs w:val="24"/>
                <w:highlight w:val="none"/>
              </w:rPr>
            </w:pPr>
          </w:p>
        </w:tc>
        <w:tc>
          <w:tcPr>
            <w:tcW w:w="1817" w:type="pct"/>
            <w:noWrap w:val="0"/>
            <w:vAlign w:val="center"/>
          </w:tcPr>
          <w:p>
            <w:pPr>
              <w:jc w:val="center"/>
              <w:rPr>
                <w:rFonts w:hint="eastAsia" w:ascii="楷体" w:hAnsi="楷体" w:eastAsia="楷体" w:cs="楷体"/>
                <w:szCs w:val="24"/>
                <w:highlight w:val="none"/>
              </w:rPr>
            </w:pPr>
          </w:p>
        </w:tc>
        <w:tc>
          <w:tcPr>
            <w:tcW w:w="1676" w:type="pct"/>
            <w:noWrap w:val="0"/>
            <w:vAlign w:val="center"/>
          </w:tcPr>
          <w:p>
            <w:pPr>
              <w:jc w:val="center"/>
              <w:rPr>
                <w:rFonts w:hint="eastAsia" w:ascii="楷体" w:hAnsi="楷体" w:eastAsia="楷体" w:cs="楷体"/>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5000" w:type="pct"/>
            <w:gridSpan w:val="3"/>
            <w:noWrap w:val="0"/>
            <w:vAlign w:val="center"/>
          </w:tcPr>
          <w:p>
            <w:pPr>
              <w:jc w:val="left"/>
              <w:rPr>
                <w:rFonts w:hint="eastAsia" w:ascii="楷体" w:hAnsi="楷体" w:eastAsia="楷体" w:cs="楷体"/>
                <w:szCs w:val="24"/>
                <w:highlight w:val="none"/>
              </w:rPr>
            </w:pPr>
            <w:r>
              <w:rPr>
                <w:rFonts w:hint="eastAsia" w:ascii="楷体" w:hAnsi="楷体" w:eastAsia="楷体" w:cs="楷体"/>
                <w:szCs w:val="24"/>
                <w:highlight w:val="none"/>
                <w:lang w:val="en-US" w:eastAsia="zh-CN"/>
              </w:rPr>
              <w:t>投标</w:t>
            </w:r>
            <w:r>
              <w:rPr>
                <w:rFonts w:hint="eastAsia" w:ascii="楷体" w:hAnsi="楷体" w:eastAsia="楷体" w:cs="楷体"/>
                <w:szCs w:val="24"/>
                <w:highlight w:val="none"/>
              </w:rPr>
              <w:t>报价（大写</w:t>
            </w:r>
            <w:r>
              <w:rPr>
                <w:rFonts w:hint="eastAsia" w:ascii="楷体" w:hAnsi="楷体" w:eastAsia="楷体" w:cs="楷体"/>
                <w:color w:val="auto"/>
                <w:szCs w:val="24"/>
                <w:highlight w:val="none"/>
              </w:rPr>
              <w:t>）：</w:t>
            </w:r>
            <w:r>
              <w:rPr>
                <w:rFonts w:hint="eastAsia" w:ascii="楷体" w:hAnsi="楷体" w:eastAsia="楷体" w:cs="楷体"/>
                <w:color w:val="auto"/>
                <w:szCs w:val="24"/>
                <w:highlight w:val="none"/>
                <w:u w:val="single"/>
              </w:rPr>
              <w:t xml:space="preserve">            </w:t>
            </w:r>
            <w:r>
              <w:rPr>
                <w:rFonts w:hint="eastAsia" w:ascii="楷体" w:hAnsi="楷体" w:eastAsia="楷体" w:cs="楷体"/>
                <w:color w:val="auto"/>
                <w:szCs w:val="24"/>
                <w:highlight w:val="none"/>
              </w:rPr>
              <w:t>（小写</w:t>
            </w:r>
            <w:r>
              <w:rPr>
                <w:rFonts w:hint="eastAsia" w:ascii="楷体" w:hAnsi="楷体" w:eastAsia="楷体" w:cs="楷体"/>
                <w:color w:val="auto"/>
                <w:szCs w:val="24"/>
                <w:highlight w:val="none"/>
                <w:u w:val="single"/>
              </w:rPr>
              <w:t xml:space="preserve">：      </w:t>
            </w:r>
            <w:r>
              <w:rPr>
                <w:rFonts w:hint="eastAsia" w:ascii="楷体" w:hAnsi="楷体" w:eastAsia="楷体" w:cs="楷体"/>
                <w:color w:val="auto"/>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5000" w:type="pct"/>
            <w:gridSpan w:val="3"/>
            <w:noWrap w:val="0"/>
            <w:vAlign w:val="center"/>
          </w:tcPr>
          <w:p>
            <w:pPr>
              <w:jc w:val="left"/>
              <w:rPr>
                <w:rFonts w:hint="eastAsia" w:ascii="楷体" w:hAnsi="楷体" w:eastAsia="楷体" w:cs="楷体"/>
                <w:szCs w:val="24"/>
                <w:highlight w:val="none"/>
              </w:rPr>
            </w:pPr>
            <w:r>
              <w:rPr>
                <w:rFonts w:hint="eastAsia" w:ascii="楷体" w:hAnsi="楷体" w:eastAsia="楷体" w:cs="楷体"/>
                <w:szCs w:val="24"/>
                <w:highlight w:val="none"/>
              </w:rPr>
              <w:t>备注：表内报价内容以元为单位，保留小数点后（</w:t>
            </w:r>
            <w:r>
              <w:rPr>
                <w:rFonts w:hint="eastAsia" w:ascii="楷体" w:hAnsi="楷体" w:eastAsia="楷体" w:cs="楷体"/>
                <w:b/>
                <w:szCs w:val="24"/>
                <w:highlight w:val="none"/>
              </w:rPr>
              <w:t>两位</w:t>
            </w:r>
            <w:r>
              <w:rPr>
                <w:rFonts w:hint="eastAsia" w:ascii="楷体" w:hAnsi="楷体" w:eastAsia="楷体" w:cs="楷体"/>
                <w:szCs w:val="24"/>
                <w:highlight w:val="none"/>
              </w:rPr>
              <w:t>）。</w:t>
            </w:r>
          </w:p>
        </w:tc>
      </w:tr>
    </w:tbl>
    <w:p>
      <w:pPr>
        <w:spacing w:line="120" w:lineRule="exact"/>
        <w:rPr>
          <w:rFonts w:ascii="楷体" w:hAnsi="楷体" w:eastAsia="楷体" w:cs="楷体"/>
          <w:highlight w:val="none"/>
        </w:rPr>
      </w:pPr>
    </w:p>
    <w:p>
      <w:pPr>
        <w:spacing w:line="480" w:lineRule="auto"/>
        <w:ind w:right="617" w:rightChars="257"/>
        <w:jc w:val="left"/>
        <w:rPr>
          <w:rFonts w:ascii="楷体" w:hAnsi="楷体" w:eastAsia="楷体" w:cs="楷体"/>
          <w:highlight w:val="none"/>
        </w:rPr>
      </w:pPr>
      <w:r>
        <w:rPr>
          <w:rFonts w:hint="eastAsia" w:ascii="楷体" w:hAnsi="楷体" w:eastAsia="楷体" w:cs="楷体"/>
          <w:szCs w:val="24"/>
          <w:highlight w:val="none"/>
        </w:rPr>
        <w:t>投标人名称</w:t>
      </w:r>
      <w:r>
        <w:rPr>
          <w:rFonts w:hint="eastAsia" w:ascii="楷体" w:hAnsi="楷体" w:eastAsia="楷体" w:cs="楷体"/>
          <w:highlight w:val="none"/>
        </w:rPr>
        <w:t>：</w:t>
      </w:r>
      <w:r>
        <w:rPr>
          <w:rFonts w:hint="eastAsia" w:ascii="楷体" w:hAnsi="楷体" w:eastAsia="楷体" w:cs="楷体"/>
          <w:highlight w:val="none"/>
          <w:u w:val="single"/>
        </w:rPr>
        <w:t xml:space="preserve">      （加盖单位公章）      </w:t>
      </w:r>
    </w:p>
    <w:p>
      <w:pPr>
        <w:spacing w:line="480" w:lineRule="auto"/>
        <w:ind w:right="617" w:rightChars="257"/>
        <w:jc w:val="left"/>
        <w:rPr>
          <w:rFonts w:ascii="楷体" w:hAnsi="楷体" w:eastAsia="楷体" w:cs="楷体"/>
          <w:highlight w:val="none"/>
        </w:rPr>
      </w:pPr>
      <w:r>
        <w:rPr>
          <w:rFonts w:hint="eastAsia" w:ascii="楷体" w:hAnsi="楷体" w:eastAsia="楷体" w:cs="楷体"/>
          <w:highlight w:val="none"/>
        </w:rPr>
        <w:t>法定代表人</w:t>
      </w:r>
      <w:r>
        <w:rPr>
          <w:rFonts w:hint="eastAsia" w:ascii="楷体" w:hAnsi="楷体" w:eastAsia="楷体" w:cs="楷体"/>
          <w:spacing w:val="4"/>
          <w:szCs w:val="24"/>
          <w:highlight w:val="none"/>
        </w:rPr>
        <w:t>签字或盖章</w:t>
      </w:r>
      <w:r>
        <w:rPr>
          <w:rFonts w:hint="eastAsia" w:ascii="楷体" w:hAnsi="楷体" w:eastAsia="楷体" w:cs="楷体"/>
          <w:highlight w:val="none"/>
        </w:rPr>
        <w:t>：</w:t>
      </w:r>
    </w:p>
    <w:p>
      <w:pPr>
        <w:spacing w:line="480" w:lineRule="auto"/>
        <w:ind w:right="617" w:rightChars="257"/>
        <w:rPr>
          <w:rFonts w:ascii="楷体" w:hAnsi="楷体" w:eastAsia="楷体" w:cs="楷体"/>
          <w:highlight w:val="none"/>
        </w:rPr>
      </w:pPr>
      <w:r>
        <w:rPr>
          <w:rFonts w:hint="eastAsia" w:ascii="楷体" w:hAnsi="楷体" w:eastAsia="楷体" w:cs="楷体"/>
          <w:highlight w:val="none"/>
        </w:rPr>
        <w:t>日    期：</w:t>
      </w:r>
    </w:p>
    <w:p>
      <w:pPr>
        <w:spacing w:line="500" w:lineRule="exact"/>
        <w:rPr>
          <w:rFonts w:ascii="楷体" w:hAnsi="楷体" w:eastAsia="楷体" w:cs="楷体"/>
          <w:highlight w:val="none"/>
        </w:rPr>
      </w:pPr>
      <w:r>
        <w:rPr>
          <w:rFonts w:hint="eastAsia" w:ascii="楷体" w:hAnsi="楷体" w:eastAsia="楷体" w:cs="楷体"/>
          <w:highlight w:val="none"/>
        </w:rPr>
        <w:t>注：1.本表应按“供应商须知”的规定密封单独提交。若有折扣声明，请与本表一并装订和密封。</w:t>
      </w:r>
    </w:p>
    <w:p>
      <w:pPr>
        <w:spacing w:line="408" w:lineRule="auto"/>
        <w:ind w:firstLine="482" w:firstLineChars="200"/>
        <w:rPr>
          <w:rFonts w:ascii="楷体" w:hAnsi="楷体" w:eastAsia="楷体" w:cs="楷体"/>
          <w:b/>
          <w:bCs/>
          <w:szCs w:val="24"/>
          <w:highlight w:val="none"/>
        </w:rPr>
      </w:pPr>
    </w:p>
    <w:p>
      <w:pPr>
        <w:pStyle w:val="23"/>
        <w:spacing w:line="500" w:lineRule="exact"/>
        <w:ind w:left="480" w:leftChars="200"/>
        <w:rPr>
          <w:rFonts w:ascii="楷体" w:hAnsi="楷体" w:eastAsia="楷体" w:cs="楷体"/>
          <w:b/>
          <w:bCs/>
          <w:sz w:val="24"/>
          <w:szCs w:val="24"/>
          <w:highlight w:val="none"/>
        </w:rPr>
      </w:pPr>
    </w:p>
    <w:p>
      <w:pPr>
        <w:pageBreakBefore/>
        <w:jc w:val="center"/>
        <w:rPr>
          <w:rFonts w:ascii="楷体" w:hAnsi="楷体" w:eastAsia="楷体" w:cs="楷体"/>
          <w:bCs/>
          <w:szCs w:val="24"/>
          <w:highlight w:val="none"/>
        </w:rPr>
      </w:pPr>
      <w:r>
        <w:rPr>
          <w:rFonts w:hint="eastAsia" w:ascii="楷体" w:hAnsi="楷体" w:eastAsia="楷体" w:cs="楷体"/>
          <w:b/>
          <w:sz w:val="30"/>
          <w:szCs w:val="30"/>
          <w:highlight w:val="none"/>
        </w:rPr>
        <w:t>2.2投标分项报价表</w:t>
      </w:r>
    </w:p>
    <w:p>
      <w:pPr>
        <w:pStyle w:val="42"/>
        <w:ind w:firstLine="210"/>
        <w:rPr>
          <w:rFonts w:ascii="楷体" w:hAnsi="楷体" w:eastAsia="楷体" w:cs="楷体"/>
          <w:highlight w:val="none"/>
        </w:rPr>
      </w:pPr>
    </w:p>
    <w:p>
      <w:pPr>
        <w:pStyle w:val="42"/>
        <w:ind w:firstLine="210"/>
        <w:rPr>
          <w:rFonts w:ascii="楷体" w:hAnsi="楷体" w:eastAsia="楷体" w:cs="楷体"/>
          <w:highlight w:val="none"/>
        </w:rPr>
      </w:pPr>
    </w:p>
    <w:p>
      <w:pPr>
        <w:pStyle w:val="42"/>
        <w:ind w:firstLine="210"/>
        <w:rPr>
          <w:rFonts w:ascii="楷体" w:hAnsi="楷体" w:eastAsia="楷体" w:cs="楷体"/>
          <w:highlight w:val="none"/>
        </w:rPr>
      </w:pPr>
    </w:p>
    <w:p>
      <w:pPr>
        <w:pStyle w:val="42"/>
        <w:ind w:firstLine="210"/>
        <w:rPr>
          <w:rFonts w:ascii="楷体" w:hAnsi="楷体" w:eastAsia="楷体" w:cs="楷体"/>
          <w:highlight w:val="none"/>
        </w:rPr>
      </w:pPr>
    </w:p>
    <w:p>
      <w:pPr>
        <w:spacing w:line="280" w:lineRule="exact"/>
        <w:ind w:right="617" w:rightChars="257"/>
        <w:jc w:val="center"/>
        <w:rPr>
          <w:rFonts w:hint="eastAsia" w:ascii="楷体" w:hAnsi="楷体" w:eastAsia="楷体" w:cs="楷体"/>
          <w:highlight w:val="none"/>
        </w:rPr>
      </w:pPr>
      <w:r>
        <w:rPr>
          <w:rFonts w:hint="eastAsia" w:ascii="楷体" w:hAnsi="楷体" w:eastAsia="楷体" w:cs="楷体"/>
          <w:highlight w:val="none"/>
        </w:rPr>
        <w:t xml:space="preserve">  </w:t>
      </w:r>
      <w:r>
        <w:rPr>
          <w:rFonts w:hint="eastAsia" w:ascii="楷体" w:hAnsi="楷体" w:eastAsia="楷体" w:cs="楷体"/>
          <w:b/>
          <w:sz w:val="30"/>
          <w:szCs w:val="30"/>
          <w:highlight w:val="none"/>
        </w:rPr>
        <w:t xml:space="preserve"> （格式自拟）</w:t>
      </w:r>
    </w:p>
    <w:p>
      <w:pPr>
        <w:pStyle w:val="42"/>
        <w:ind w:firstLine="210"/>
        <w:rPr>
          <w:rFonts w:ascii="楷体" w:hAnsi="楷体" w:eastAsia="楷体" w:cs="楷体"/>
          <w:highlight w:val="none"/>
        </w:rPr>
      </w:pPr>
    </w:p>
    <w:p>
      <w:pPr>
        <w:pStyle w:val="42"/>
        <w:ind w:firstLine="210"/>
        <w:rPr>
          <w:rFonts w:ascii="楷体" w:hAnsi="楷体" w:eastAsia="楷体" w:cs="楷体"/>
          <w:highlight w:val="none"/>
        </w:rPr>
      </w:pPr>
    </w:p>
    <w:p>
      <w:pPr>
        <w:pStyle w:val="42"/>
        <w:ind w:firstLine="210"/>
        <w:rPr>
          <w:rFonts w:ascii="楷体" w:hAnsi="楷体" w:eastAsia="楷体" w:cs="楷体"/>
          <w:highlight w:val="none"/>
        </w:rPr>
      </w:pPr>
    </w:p>
    <w:p>
      <w:pPr>
        <w:pStyle w:val="42"/>
        <w:ind w:firstLine="210"/>
        <w:rPr>
          <w:rFonts w:ascii="楷体" w:hAnsi="楷体" w:eastAsia="楷体" w:cs="楷体"/>
          <w:highlight w:val="none"/>
        </w:rPr>
      </w:pPr>
    </w:p>
    <w:p>
      <w:pPr>
        <w:pStyle w:val="42"/>
        <w:ind w:firstLine="210"/>
        <w:rPr>
          <w:rFonts w:ascii="楷体" w:hAnsi="楷体" w:eastAsia="楷体" w:cs="楷体"/>
          <w:highlight w:val="none"/>
        </w:rPr>
      </w:pPr>
    </w:p>
    <w:p>
      <w:pPr>
        <w:pStyle w:val="42"/>
        <w:ind w:firstLine="210"/>
        <w:rPr>
          <w:rFonts w:ascii="楷体" w:hAnsi="楷体" w:eastAsia="楷体" w:cs="楷体"/>
          <w:highlight w:val="none"/>
        </w:rPr>
      </w:pPr>
    </w:p>
    <w:p>
      <w:pPr>
        <w:pStyle w:val="42"/>
        <w:ind w:firstLine="210"/>
        <w:rPr>
          <w:rFonts w:ascii="楷体" w:hAnsi="楷体" w:eastAsia="楷体" w:cs="楷体"/>
          <w:highlight w:val="none"/>
        </w:rPr>
      </w:pPr>
    </w:p>
    <w:p>
      <w:pPr>
        <w:pStyle w:val="42"/>
        <w:ind w:firstLine="210"/>
        <w:rPr>
          <w:rFonts w:ascii="楷体" w:hAnsi="楷体" w:eastAsia="楷体" w:cs="楷体"/>
          <w:highlight w:val="none"/>
        </w:rPr>
      </w:pPr>
    </w:p>
    <w:p>
      <w:pPr>
        <w:pStyle w:val="42"/>
        <w:ind w:firstLine="210"/>
        <w:rPr>
          <w:rFonts w:ascii="楷体" w:hAnsi="楷体" w:eastAsia="楷体" w:cs="楷体"/>
          <w:highlight w:val="none"/>
        </w:rPr>
      </w:pPr>
    </w:p>
    <w:p>
      <w:pPr>
        <w:pStyle w:val="42"/>
        <w:ind w:firstLine="210"/>
        <w:rPr>
          <w:rFonts w:ascii="楷体" w:hAnsi="楷体" w:eastAsia="楷体" w:cs="楷体"/>
          <w:highlight w:val="none"/>
        </w:rPr>
      </w:pPr>
    </w:p>
    <w:p>
      <w:pPr>
        <w:pStyle w:val="42"/>
        <w:ind w:firstLine="210"/>
        <w:rPr>
          <w:rFonts w:ascii="楷体" w:hAnsi="楷体" w:eastAsia="楷体" w:cs="楷体"/>
          <w:highlight w:val="none"/>
        </w:rPr>
      </w:pPr>
    </w:p>
    <w:p>
      <w:pPr>
        <w:pStyle w:val="42"/>
        <w:ind w:firstLine="210"/>
        <w:rPr>
          <w:rFonts w:ascii="楷体" w:hAnsi="楷体" w:eastAsia="楷体" w:cs="楷体"/>
          <w:highlight w:val="none"/>
        </w:rPr>
      </w:pPr>
    </w:p>
    <w:p>
      <w:pPr>
        <w:pStyle w:val="42"/>
        <w:ind w:firstLine="210"/>
        <w:rPr>
          <w:rFonts w:ascii="楷体" w:hAnsi="楷体" w:eastAsia="楷体" w:cs="楷体"/>
          <w:highlight w:val="none"/>
        </w:rPr>
      </w:pPr>
    </w:p>
    <w:p>
      <w:pPr>
        <w:pStyle w:val="42"/>
        <w:ind w:firstLine="210"/>
        <w:rPr>
          <w:rFonts w:ascii="楷体" w:hAnsi="楷体" w:eastAsia="楷体" w:cs="楷体"/>
          <w:highlight w:val="none"/>
        </w:rPr>
      </w:pPr>
    </w:p>
    <w:p>
      <w:pPr>
        <w:pStyle w:val="42"/>
        <w:ind w:left="0" w:leftChars="0" w:firstLine="0" w:firstLineChars="0"/>
        <w:rPr>
          <w:rFonts w:ascii="楷体" w:hAnsi="楷体" w:eastAsia="楷体" w:cs="楷体"/>
          <w:highlight w:val="none"/>
        </w:rPr>
      </w:pPr>
    </w:p>
    <w:p>
      <w:pPr>
        <w:pStyle w:val="42"/>
        <w:ind w:firstLine="210"/>
        <w:rPr>
          <w:rFonts w:ascii="楷体" w:hAnsi="楷体" w:eastAsia="楷体" w:cs="楷体"/>
          <w:highlight w:val="none"/>
        </w:rPr>
      </w:pPr>
    </w:p>
    <w:p>
      <w:pPr>
        <w:pStyle w:val="42"/>
        <w:ind w:firstLine="210"/>
        <w:rPr>
          <w:rFonts w:ascii="楷体" w:hAnsi="楷体" w:eastAsia="楷体" w:cs="楷体"/>
          <w:highlight w:val="none"/>
        </w:rPr>
      </w:pPr>
    </w:p>
    <w:p>
      <w:pPr>
        <w:pStyle w:val="42"/>
        <w:ind w:firstLine="210"/>
        <w:rPr>
          <w:rFonts w:ascii="楷体" w:hAnsi="楷体" w:eastAsia="楷体" w:cs="楷体"/>
          <w:highlight w:val="none"/>
        </w:rPr>
      </w:pPr>
    </w:p>
    <w:p>
      <w:pPr>
        <w:spacing w:line="280" w:lineRule="exact"/>
        <w:ind w:right="617" w:rightChars="257"/>
        <w:jc w:val="left"/>
        <w:rPr>
          <w:rFonts w:hint="eastAsia" w:ascii="楷体" w:hAnsi="楷体" w:eastAsia="楷体" w:cs="楷体"/>
          <w:highlight w:val="none"/>
          <w:u w:val="single"/>
        </w:rPr>
      </w:pPr>
      <w:r>
        <w:rPr>
          <w:rFonts w:hint="eastAsia" w:ascii="楷体" w:hAnsi="楷体" w:eastAsia="楷体" w:cs="楷体"/>
          <w:highlight w:val="none"/>
        </w:rPr>
        <w:t>供应商名称：</w:t>
      </w:r>
      <w:r>
        <w:rPr>
          <w:rFonts w:hint="eastAsia" w:ascii="楷体" w:hAnsi="楷体" w:eastAsia="楷体" w:cs="楷体"/>
          <w:highlight w:val="none"/>
          <w:u w:val="single"/>
        </w:rPr>
        <w:t xml:space="preserve">（加盖单位公章）  </w:t>
      </w:r>
    </w:p>
    <w:p>
      <w:pPr>
        <w:spacing w:line="280" w:lineRule="exact"/>
        <w:ind w:right="617" w:rightChars="257"/>
        <w:jc w:val="left"/>
        <w:rPr>
          <w:rFonts w:hint="eastAsia" w:ascii="楷体" w:hAnsi="楷体" w:eastAsia="楷体" w:cs="楷体"/>
          <w:highlight w:val="none"/>
        </w:rPr>
      </w:pPr>
    </w:p>
    <w:p>
      <w:pPr>
        <w:spacing w:line="280" w:lineRule="exact"/>
        <w:ind w:right="617" w:rightChars="257"/>
        <w:jc w:val="left"/>
        <w:rPr>
          <w:rFonts w:hint="eastAsia" w:ascii="楷体" w:hAnsi="楷体" w:eastAsia="楷体" w:cs="楷体"/>
          <w:highlight w:val="none"/>
        </w:rPr>
      </w:pPr>
      <w:r>
        <w:rPr>
          <w:rFonts w:hint="eastAsia" w:ascii="楷体" w:hAnsi="楷体" w:eastAsia="楷体" w:cs="楷体"/>
          <w:highlight w:val="none"/>
        </w:rPr>
        <w:t>法定代表人/被授权人签字</w:t>
      </w:r>
      <w:r>
        <w:rPr>
          <w:rFonts w:hint="eastAsia" w:ascii="楷体" w:hAnsi="楷体" w:eastAsia="楷体" w:cs="楷体"/>
          <w:spacing w:val="4"/>
          <w:highlight w:val="none"/>
        </w:rPr>
        <w:t>或盖章</w:t>
      </w:r>
      <w:r>
        <w:rPr>
          <w:rFonts w:hint="eastAsia" w:ascii="楷体" w:hAnsi="楷体" w:eastAsia="楷体" w:cs="楷体"/>
          <w:szCs w:val="24"/>
          <w:highlight w:val="none"/>
        </w:rPr>
        <w:t>：</w:t>
      </w:r>
    </w:p>
    <w:p>
      <w:pPr>
        <w:spacing w:line="280" w:lineRule="exact"/>
        <w:ind w:right="617" w:rightChars="257"/>
        <w:jc w:val="left"/>
        <w:rPr>
          <w:rFonts w:hint="eastAsia" w:ascii="楷体" w:hAnsi="楷体" w:eastAsia="楷体" w:cs="楷体"/>
          <w:highlight w:val="none"/>
        </w:rPr>
      </w:pPr>
    </w:p>
    <w:p>
      <w:pPr>
        <w:spacing w:line="280" w:lineRule="exact"/>
        <w:ind w:right="617" w:rightChars="257"/>
        <w:rPr>
          <w:rFonts w:hint="eastAsia" w:ascii="楷体" w:hAnsi="楷体" w:eastAsia="楷体" w:cs="楷体"/>
          <w:highlight w:val="none"/>
        </w:rPr>
      </w:pPr>
      <w:r>
        <w:rPr>
          <w:rFonts w:hint="eastAsia" w:ascii="楷体" w:hAnsi="楷体" w:eastAsia="楷体" w:cs="楷体"/>
          <w:highlight w:val="none"/>
        </w:rPr>
        <w:t>日    期：</w:t>
      </w:r>
    </w:p>
    <w:p>
      <w:pPr>
        <w:pStyle w:val="42"/>
        <w:ind w:firstLine="210"/>
        <w:rPr>
          <w:rFonts w:ascii="楷体" w:hAnsi="楷体" w:eastAsia="楷体" w:cs="楷体"/>
          <w:highlight w:val="none"/>
        </w:rPr>
      </w:pPr>
    </w:p>
    <w:p>
      <w:pPr>
        <w:pStyle w:val="42"/>
        <w:ind w:firstLine="210"/>
        <w:rPr>
          <w:rFonts w:ascii="楷体" w:hAnsi="楷体" w:eastAsia="楷体" w:cs="楷体"/>
          <w:highlight w:val="none"/>
        </w:rPr>
      </w:pPr>
    </w:p>
    <w:p>
      <w:pPr>
        <w:pStyle w:val="7"/>
        <w:pageBreakBefore/>
        <w:adjustRightInd w:val="0"/>
        <w:snapToGrid w:val="0"/>
        <w:spacing w:before="333" w:beforeLines="100" w:after="166" w:afterLines="50" w:line="240" w:lineRule="auto"/>
        <w:rPr>
          <w:rFonts w:ascii="楷体" w:hAnsi="楷体" w:eastAsia="楷体" w:cs="楷体"/>
          <w:b w:val="0"/>
          <w:highlight w:val="none"/>
        </w:rPr>
      </w:pPr>
      <w:bookmarkStart w:id="117" w:name="_Toc31326"/>
      <w:bookmarkStart w:id="118" w:name="_Toc19152"/>
      <w:bookmarkStart w:id="119" w:name="_Toc12427"/>
      <w:bookmarkStart w:id="120" w:name="_Toc4085"/>
      <w:bookmarkStart w:id="121" w:name="_Toc14384"/>
      <w:bookmarkStart w:id="122" w:name="_Toc8367"/>
      <w:bookmarkStart w:id="123" w:name="_Toc4126"/>
      <w:r>
        <w:rPr>
          <w:rFonts w:hint="eastAsia" w:ascii="楷体" w:hAnsi="楷体" w:eastAsia="楷体" w:cs="楷体"/>
          <w:sz w:val="32"/>
          <w:szCs w:val="32"/>
          <w:highlight w:val="none"/>
        </w:rPr>
        <w:t>三、投标方案说明书</w:t>
      </w:r>
      <w:bookmarkEnd w:id="117"/>
      <w:bookmarkEnd w:id="118"/>
      <w:bookmarkEnd w:id="119"/>
      <w:bookmarkEnd w:id="120"/>
      <w:bookmarkEnd w:id="121"/>
      <w:bookmarkEnd w:id="122"/>
      <w:bookmarkEnd w:id="123"/>
    </w:p>
    <w:p>
      <w:pPr>
        <w:spacing w:line="440" w:lineRule="exact"/>
        <w:ind w:firstLine="4698" w:firstLineChars="1300"/>
        <w:rPr>
          <w:rFonts w:ascii="楷体" w:hAnsi="楷体" w:eastAsia="楷体" w:cs="楷体"/>
          <w:b/>
          <w:sz w:val="36"/>
          <w:highlight w:val="none"/>
        </w:rPr>
      </w:pPr>
    </w:p>
    <w:p>
      <w:pPr>
        <w:spacing w:line="440" w:lineRule="exact"/>
        <w:rPr>
          <w:rFonts w:ascii="楷体" w:hAnsi="楷体" w:eastAsia="楷体" w:cs="楷体"/>
          <w:b/>
          <w:sz w:val="36"/>
          <w:highlight w:val="none"/>
        </w:rPr>
      </w:pPr>
      <w:r>
        <w:rPr>
          <w:rFonts w:hint="eastAsia" w:ascii="楷体" w:hAnsi="楷体" w:eastAsia="楷体" w:cs="楷体"/>
          <w:b/>
          <w:sz w:val="36"/>
          <w:highlight w:val="none"/>
        </w:rPr>
        <w:t>（参照招标文件和评标办法的内容进行编写，格式自拟）</w:t>
      </w:r>
    </w:p>
    <w:p>
      <w:pPr>
        <w:spacing w:line="440" w:lineRule="exact"/>
        <w:rPr>
          <w:rFonts w:ascii="楷体" w:hAnsi="楷体" w:eastAsia="楷体" w:cs="楷体"/>
          <w:b/>
          <w:sz w:val="36"/>
          <w:highlight w:val="none"/>
        </w:rPr>
      </w:pPr>
    </w:p>
    <w:p>
      <w:pPr>
        <w:spacing w:line="440" w:lineRule="exact"/>
        <w:rPr>
          <w:rFonts w:ascii="楷体" w:hAnsi="楷体" w:eastAsia="楷体" w:cs="楷体"/>
          <w:b/>
          <w:sz w:val="36"/>
          <w:highlight w:val="none"/>
        </w:rPr>
      </w:pPr>
    </w:p>
    <w:p>
      <w:pPr>
        <w:spacing w:line="440" w:lineRule="exact"/>
        <w:rPr>
          <w:rFonts w:ascii="楷体" w:hAnsi="楷体" w:eastAsia="楷体" w:cs="楷体"/>
          <w:b/>
          <w:sz w:val="36"/>
          <w:highlight w:val="none"/>
        </w:rPr>
      </w:pPr>
    </w:p>
    <w:p>
      <w:pPr>
        <w:spacing w:line="440" w:lineRule="exact"/>
        <w:rPr>
          <w:rFonts w:ascii="楷体" w:hAnsi="楷体" w:eastAsia="楷体" w:cs="楷体"/>
          <w:b/>
          <w:sz w:val="36"/>
          <w:highlight w:val="none"/>
        </w:rPr>
      </w:pPr>
    </w:p>
    <w:p>
      <w:pPr>
        <w:spacing w:line="440" w:lineRule="exact"/>
        <w:rPr>
          <w:rFonts w:ascii="楷体" w:hAnsi="楷体" w:eastAsia="楷体" w:cs="楷体"/>
          <w:b/>
          <w:sz w:val="36"/>
          <w:highlight w:val="none"/>
        </w:rPr>
      </w:pPr>
    </w:p>
    <w:p>
      <w:pPr>
        <w:spacing w:line="440" w:lineRule="exact"/>
        <w:rPr>
          <w:rFonts w:ascii="楷体" w:hAnsi="楷体" w:eastAsia="楷体" w:cs="楷体"/>
          <w:b/>
          <w:sz w:val="36"/>
          <w:highlight w:val="none"/>
        </w:rPr>
      </w:pPr>
    </w:p>
    <w:p>
      <w:pPr>
        <w:spacing w:line="440" w:lineRule="exact"/>
        <w:rPr>
          <w:rFonts w:ascii="楷体" w:hAnsi="楷体" w:eastAsia="楷体" w:cs="楷体"/>
          <w:b/>
          <w:sz w:val="36"/>
          <w:highlight w:val="none"/>
        </w:rPr>
      </w:pPr>
    </w:p>
    <w:p>
      <w:pPr>
        <w:spacing w:line="440" w:lineRule="exact"/>
        <w:rPr>
          <w:rFonts w:ascii="楷体" w:hAnsi="楷体" w:eastAsia="楷体" w:cs="楷体"/>
          <w:b/>
          <w:sz w:val="36"/>
          <w:highlight w:val="none"/>
        </w:rPr>
      </w:pPr>
    </w:p>
    <w:p>
      <w:pPr>
        <w:spacing w:line="440" w:lineRule="exact"/>
        <w:rPr>
          <w:rFonts w:ascii="楷体" w:hAnsi="楷体" w:eastAsia="楷体" w:cs="楷体"/>
          <w:b/>
          <w:sz w:val="36"/>
          <w:highlight w:val="none"/>
        </w:rPr>
      </w:pPr>
    </w:p>
    <w:p>
      <w:pPr>
        <w:spacing w:line="440" w:lineRule="exact"/>
        <w:rPr>
          <w:rFonts w:ascii="楷体" w:hAnsi="楷体" w:eastAsia="楷体" w:cs="楷体"/>
          <w:b/>
          <w:sz w:val="36"/>
          <w:highlight w:val="none"/>
        </w:rPr>
      </w:pPr>
    </w:p>
    <w:p>
      <w:pPr>
        <w:spacing w:line="440" w:lineRule="exact"/>
        <w:rPr>
          <w:rFonts w:ascii="楷体" w:hAnsi="楷体" w:eastAsia="楷体" w:cs="楷体"/>
          <w:b/>
          <w:sz w:val="36"/>
          <w:highlight w:val="none"/>
        </w:rPr>
      </w:pPr>
    </w:p>
    <w:p>
      <w:pPr>
        <w:spacing w:line="440" w:lineRule="exact"/>
        <w:rPr>
          <w:rFonts w:ascii="楷体" w:hAnsi="楷体" w:eastAsia="楷体" w:cs="楷体"/>
          <w:b/>
          <w:sz w:val="36"/>
          <w:highlight w:val="none"/>
        </w:rPr>
      </w:pPr>
    </w:p>
    <w:p>
      <w:pPr>
        <w:spacing w:line="440" w:lineRule="exact"/>
        <w:rPr>
          <w:rFonts w:ascii="楷体" w:hAnsi="楷体" w:eastAsia="楷体" w:cs="楷体"/>
          <w:b/>
          <w:sz w:val="36"/>
          <w:highlight w:val="none"/>
        </w:rPr>
      </w:pPr>
    </w:p>
    <w:p>
      <w:pPr>
        <w:spacing w:line="440" w:lineRule="exact"/>
        <w:rPr>
          <w:rFonts w:hAnsi="宋体" w:cs="宋体"/>
          <w:b/>
          <w:szCs w:val="24"/>
          <w:highlight w:val="none"/>
        </w:rPr>
      </w:pPr>
    </w:p>
    <w:p>
      <w:pPr>
        <w:spacing w:line="440" w:lineRule="exact"/>
        <w:rPr>
          <w:rFonts w:hAnsi="宋体" w:cs="宋体"/>
          <w:b/>
          <w:szCs w:val="24"/>
          <w:highlight w:val="none"/>
        </w:rPr>
      </w:pPr>
    </w:p>
    <w:p>
      <w:pPr>
        <w:spacing w:line="440" w:lineRule="exact"/>
        <w:rPr>
          <w:rFonts w:hAnsi="宋体" w:cs="宋体"/>
          <w:b/>
          <w:szCs w:val="24"/>
          <w:highlight w:val="none"/>
        </w:rPr>
      </w:pPr>
    </w:p>
    <w:p>
      <w:pPr>
        <w:spacing w:line="440" w:lineRule="exact"/>
        <w:rPr>
          <w:rFonts w:hAnsi="宋体" w:cs="宋体"/>
          <w:b/>
          <w:szCs w:val="24"/>
          <w:highlight w:val="none"/>
        </w:rPr>
      </w:pPr>
    </w:p>
    <w:p>
      <w:pPr>
        <w:spacing w:line="440" w:lineRule="exact"/>
        <w:rPr>
          <w:rFonts w:hAnsi="宋体" w:cs="宋体"/>
          <w:b/>
          <w:szCs w:val="24"/>
          <w:highlight w:val="none"/>
        </w:rPr>
      </w:pPr>
    </w:p>
    <w:p>
      <w:pPr>
        <w:spacing w:line="440" w:lineRule="exact"/>
        <w:rPr>
          <w:rFonts w:hAnsi="宋体" w:cs="宋体"/>
          <w:b/>
          <w:szCs w:val="24"/>
          <w:highlight w:val="none"/>
        </w:rPr>
      </w:pPr>
    </w:p>
    <w:p>
      <w:pPr>
        <w:spacing w:line="440" w:lineRule="exact"/>
        <w:rPr>
          <w:rFonts w:hAnsi="宋体" w:cs="宋体"/>
          <w:b/>
          <w:szCs w:val="24"/>
          <w:highlight w:val="none"/>
        </w:rPr>
      </w:pPr>
    </w:p>
    <w:p>
      <w:pPr>
        <w:spacing w:line="440" w:lineRule="exact"/>
        <w:rPr>
          <w:rFonts w:hAnsi="宋体" w:cs="宋体"/>
          <w:b/>
          <w:szCs w:val="24"/>
          <w:highlight w:val="none"/>
        </w:rPr>
      </w:pPr>
    </w:p>
    <w:p>
      <w:pPr>
        <w:spacing w:line="440" w:lineRule="exact"/>
        <w:rPr>
          <w:rFonts w:hAnsi="宋体" w:cs="宋体"/>
          <w:b/>
          <w:szCs w:val="24"/>
          <w:highlight w:val="none"/>
        </w:rPr>
      </w:pPr>
    </w:p>
    <w:p>
      <w:pPr>
        <w:spacing w:line="440" w:lineRule="exact"/>
        <w:rPr>
          <w:rFonts w:hAnsi="宋体" w:cs="宋体"/>
          <w:b/>
          <w:szCs w:val="24"/>
          <w:highlight w:val="none"/>
        </w:rPr>
      </w:pPr>
    </w:p>
    <w:p>
      <w:pPr>
        <w:spacing w:line="440" w:lineRule="exact"/>
        <w:rPr>
          <w:rFonts w:hAnsi="宋体" w:cs="宋体"/>
          <w:b/>
          <w:szCs w:val="24"/>
          <w:highlight w:val="none"/>
        </w:rPr>
      </w:pPr>
    </w:p>
    <w:p>
      <w:pPr>
        <w:spacing w:line="440" w:lineRule="exact"/>
        <w:rPr>
          <w:rFonts w:hAnsi="宋体" w:cs="宋体"/>
          <w:b/>
          <w:szCs w:val="24"/>
          <w:highlight w:val="none"/>
        </w:rPr>
      </w:pPr>
    </w:p>
    <w:p>
      <w:pPr>
        <w:spacing w:line="440" w:lineRule="exact"/>
        <w:rPr>
          <w:rFonts w:hAnsi="宋体" w:cs="宋体"/>
          <w:b/>
          <w:szCs w:val="24"/>
          <w:highlight w:val="none"/>
        </w:rPr>
      </w:pPr>
    </w:p>
    <w:p>
      <w:pPr>
        <w:spacing w:line="440" w:lineRule="exact"/>
        <w:rPr>
          <w:rFonts w:hAnsi="宋体" w:cs="宋体"/>
          <w:b/>
          <w:szCs w:val="24"/>
          <w:highlight w:val="none"/>
        </w:rPr>
      </w:pPr>
    </w:p>
    <w:p>
      <w:pPr>
        <w:pStyle w:val="7"/>
        <w:spacing w:before="333" w:beforeLines="100"/>
        <w:rPr>
          <w:rFonts w:ascii="楷体" w:hAnsi="楷体" w:eastAsia="楷体" w:cs="楷体"/>
          <w:highlight w:val="none"/>
        </w:rPr>
      </w:pPr>
      <w:bookmarkStart w:id="124" w:name="_Toc363474032"/>
      <w:bookmarkStart w:id="125" w:name="_Toc426457713"/>
      <w:bookmarkStart w:id="126" w:name="_Toc23455"/>
      <w:bookmarkStart w:id="127" w:name="_Toc2621"/>
      <w:bookmarkStart w:id="128" w:name="_Toc21284"/>
      <w:bookmarkStart w:id="129" w:name="_Toc403077655"/>
      <w:bookmarkStart w:id="130" w:name="_Toc1379"/>
      <w:bookmarkStart w:id="131" w:name="_Toc9218"/>
      <w:bookmarkStart w:id="132" w:name="_Toc16802"/>
      <w:bookmarkStart w:id="133" w:name="_Toc10660"/>
      <w:r>
        <w:rPr>
          <w:rFonts w:hint="eastAsia" w:ascii="楷体" w:hAnsi="楷体" w:eastAsia="楷体" w:cs="楷体"/>
          <w:sz w:val="32"/>
          <w:szCs w:val="32"/>
          <w:highlight w:val="none"/>
        </w:rPr>
        <w:t>四、</w:t>
      </w:r>
      <w:bookmarkEnd w:id="124"/>
      <w:bookmarkEnd w:id="125"/>
      <w:bookmarkEnd w:id="126"/>
      <w:bookmarkEnd w:id="127"/>
      <w:bookmarkEnd w:id="128"/>
      <w:bookmarkEnd w:id="129"/>
      <w:bookmarkEnd w:id="130"/>
      <w:bookmarkEnd w:id="131"/>
      <w:r>
        <w:rPr>
          <w:rFonts w:hint="eastAsia" w:ascii="楷体" w:hAnsi="楷体" w:eastAsia="楷体" w:cs="楷体"/>
          <w:sz w:val="32"/>
          <w:szCs w:val="32"/>
          <w:highlight w:val="none"/>
        </w:rPr>
        <w:t>商务条款偏离表</w:t>
      </w:r>
      <w:bookmarkEnd w:id="132"/>
      <w:bookmarkEnd w:id="133"/>
    </w:p>
    <w:p>
      <w:pPr>
        <w:spacing w:line="360" w:lineRule="auto"/>
        <w:jc w:val="left"/>
        <w:rPr>
          <w:rFonts w:ascii="楷体" w:hAnsi="楷体" w:eastAsia="楷体" w:cs="楷体"/>
          <w:bCs/>
          <w:szCs w:val="24"/>
          <w:highlight w:val="none"/>
        </w:rPr>
      </w:pPr>
      <w:r>
        <w:rPr>
          <w:rFonts w:hint="eastAsia" w:ascii="楷体" w:hAnsi="楷体" w:eastAsia="楷体" w:cs="楷体"/>
          <w:bCs/>
          <w:szCs w:val="24"/>
          <w:highlight w:val="none"/>
        </w:rPr>
        <w:t>项目编号：</w:t>
      </w:r>
    </w:p>
    <w:p>
      <w:pPr>
        <w:spacing w:line="360" w:lineRule="auto"/>
        <w:jc w:val="left"/>
        <w:rPr>
          <w:rFonts w:ascii="楷体" w:hAnsi="楷体" w:eastAsia="楷体" w:cs="楷体"/>
          <w:bCs/>
          <w:szCs w:val="24"/>
          <w:highlight w:val="none"/>
        </w:rPr>
      </w:pPr>
      <w:r>
        <w:rPr>
          <w:rFonts w:hint="eastAsia" w:ascii="楷体" w:hAnsi="楷体" w:eastAsia="楷体" w:cs="楷体"/>
          <w:bCs/>
          <w:szCs w:val="24"/>
          <w:highlight w:val="none"/>
        </w:rPr>
        <w:t>项目名称：</w:t>
      </w:r>
    </w:p>
    <w:tbl>
      <w:tblPr>
        <w:tblStyle w:val="44"/>
        <w:tblW w:w="9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
        <w:gridCol w:w="1935"/>
        <w:gridCol w:w="1995"/>
        <w:gridCol w:w="2085"/>
        <w:gridCol w:w="1260"/>
        <w:gridCol w:w="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jc w:val="center"/>
              <w:rPr>
                <w:rFonts w:ascii="楷体" w:hAnsi="楷体" w:eastAsia="楷体" w:cs="楷体"/>
                <w:kern w:val="2"/>
                <w:highlight w:val="none"/>
              </w:rPr>
            </w:pPr>
            <w:r>
              <w:rPr>
                <w:rFonts w:hint="eastAsia" w:ascii="楷体" w:hAnsi="楷体" w:eastAsia="楷体" w:cs="楷体"/>
                <w:kern w:val="2"/>
                <w:highlight w:val="none"/>
              </w:rPr>
              <w:t>序号</w:t>
            </w:r>
          </w:p>
        </w:tc>
        <w:tc>
          <w:tcPr>
            <w:tcW w:w="193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jc w:val="center"/>
              <w:rPr>
                <w:rFonts w:ascii="楷体" w:hAnsi="楷体" w:eastAsia="楷体" w:cs="楷体"/>
                <w:kern w:val="2"/>
                <w:highlight w:val="none"/>
              </w:rPr>
            </w:pPr>
            <w:r>
              <w:rPr>
                <w:rFonts w:hint="eastAsia" w:ascii="楷体" w:hAnsi="楷体" w:eastAsia="楷体" w:cs="楷体"/>
                <w:kern w:val="2"/>
                <w:highlight w:val="none"/>
              </w:rPr>
              <w:t>招标文件条目号</w:t>
            </w:r>
          </w:p>
        </w:tc>
        <w:tc>
          <w:tcPr>
            <w:tcW w:w="199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jc w:val="center"/>
              <w:rPr>
                <w:rFonts w:ascii="楷体" w:hAnsi="楷体" w:eastAsia="楷体" w:cs="楷体"/>
                <w:kern w:val="2"/>
                <w:highlight w:val="none"/>
              </w:rPr>
            </w:pPr>
            <w:r>
              <w:rPr>
                <w:rFonts w:hint="eastAsia" w:ascii="楷体" w:hAnsi="楷体" w:eastAsia="楷体" w:cs="楷体"/>
                <w:kern w:val="2"/>
                <w:highlight w:val="none"/>
              </w:rPr>
              <w:t>招标文件的商务条款</w:t>
            </w:r>
          </w:p>
        </w:tc>
        <w:tc>
          <w:tcPr>
            <w:tcW w:w="208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jc w:val="center"/>
              <w:rPr>
                <w:rFonts w:ascii="楷体" w:hAnsi="楷体" w:eastAsia="楷体" w:cs="楷体"/>
                <w:kern w:val="2"/>
                <w:highlight w:val="none"/>
              </w:rPr>
            </w:pPr>
            <w:r>
              <w:rPr>
                <w:rFonts w:hint="eastAsia" w:ascii="楷体" w:hAnsi="楷体" w:eastAsia="楷体" w:cs="楷体"/>
                <w:kern w:val="2"/>
                <w:highlight w:val="none"/>
              </w:rPr>
              <w:t>投标文件的商务条款</w:t>
            </w:r>
          </w:p>
        </w:tc>
        <w:tc>
          <w:tcPr>
            <w:tcW w:w="1260"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jc w:val="center"/>
              <w:rPr>
                <w:rFonts w:ascii="楷体" w:hAnsi="楷体" w:eastAsia="楷体" w:cs="楷体"/>
                <w:kern w:val="2"/>
                <w:highlight w:val="none"/>
              </w:rPr>
            </w:pPr>
            <w:r>
              <w:rPr>
                <w:rFonts w:hint="eastAsia" w:ascii="楷体" w:hAnsi="楷体" w:eastAsia="楷体" w:cs="楷体"/>
                <w:kern w:val="2"/>
                <w:highlight w:val="none"/>
              </w:rPr>
              <w:t>偏离</w:t>
            </w:r>
          </w:p>
        </w:tc>
        <w:tc>
          <w:tcPr>
            <w:tcW w:w="944"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jc w:val="center"/>
              <w:rPr>
                <w:rFonts w:ascii="楷体" w:hAnsi="楷体" w:eastAsia="楷体" w:cs="楷体"/>
                <w:kern w:val="2"/>
                <w:highlight w:val="none"/>
              </w:rPr>
            </w:pPr>
            <w:r>
              <w:rPr>
                <w:rFonts w:hint="eastAsia" w:ascii="楷体" w:hAnsi="楷体" w:eastAsia="楷体" w:cs="楷体"/>
                <w:kern w:val="2"/>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jc w:val="center"/>
              <w:rPr>
                <w:rFonts w:ascii="楷体" w:hAnsi="楷体" w:eastAsia="楷体" w:cs="楷体"/>
                <w:kern w:val="2"/>
                <w:highlight w:val="none"/>
              </w:rPr>
            </w:pPr>
          </w:p>
        </w:tc>
      </w:tr>
    </w:tbl>
    <w:p>
      <w:pPr>
        <w:pStyle w:val="39"/>
        <w:widowControl w:val="0"/>
        <w:spacing w:before="0" w:beforeAutospacing="0" w:after="0" w:afterAutospacing="0"/>
        <w:rPr>
          <w:rFonts w:ascii="楷体" w:hAnsi="楷体" w:eastAsia="楷体" w:cs="楷体"/>
          <w:highlight w:val="none"/>
        </w:rPr>
      </w:pPr>
      <w:r>
        <w:rPr>
          <w:rFonts w:hint="eastAsia" w:ascii="楷体" w:hAnsi="楷体" w:eastAsia="楷体" w:cs="楷体"/>
          <w:highlight w:val="none"/>
        </w:rPr>
        <w:t>说明：</w:t>
      </w:r>
    </w:p>
    <w:p>
      <w:pPr>
        <w:pStyle w:val="39"/>
        <w:widowControl w:val="0"/>
        <w:spacing w:before="0" w:beforeAutospacing="0" w:after="0" w:afterAutospacing="0"/>
        <w:ind w:firstLine="480" w:firstLineChars="200"/>
        <w:jc w:val="both"/>
        <w:rPr>
          <w:rFonts w:ascii="楷体" w:hAnsi="楷体" w:eastAsia="楷体" w:cs="楷体"/>
          <w:highlight w:val="none"/>
        </w:rPr>
      </w:pPr>
      <w:r>
        <w:rPr>
          <w:rFonts w:hint="eastAsia" w:ascii="楷体" w:hAnsi="楷体" w:eastAsia="楷体" w:cs="楷体"/>
          <w:highlight w:val="none"/>
        </w:rPr>
        <w:t>1.本表只填写投标文件中与招标文件有偏离（包括正偏离和负偏离）的内容，投标文件中商务响应与招标文件要求完全一致的，不用在此表中列出，但必须提交空白表。</w:t>
      </w:r>
    </w:p>
    <w:p>
      <w:pPr>
        <w:pStyle w:val="39"/>
        <w:widowControl w:val="0"/>
        <w:spacing w:before="0" w:beforeAutospacing="0" w:after="0" w:afterAutospacing="0"/>
        <w:ind w:firstLine="480" w:firstLineChars="200"/>
        <w:rPr>
          <w:rFonts w:ascii="楷体" w:hAnsi="楷体" w:eastAsia="楷体" w:cs="楷体"/>
          <w:highlight w:val="none"/>
        </w:rPr>
      </w:pPr>
      <w:r>
        <w:rPr>
          <w:rFonts w:hint="eastAsia" w:ascii="楷体" w:hAnsi="楷体" w:eastAsia="楷体" w:cs="楷体"/>
          <w:highlight w:val="none"/>
        </w:rPr>
        <w:t>2.供应商必须据实填写，不得虚假响应，否则将取消其投标或中标资格，并按有关规定进处罚。</w:t>
      </w:r>
    </w:p>
    <w:p>
      <w:pPr>
        <w:pStyle w:val="39"/>
        <w:widowControl w:val="0"/>
        <w:spacing w:before="0" w:beforeAutospacing="0" w:after="0" w:afterAutospacing="0"/>
        <w:ind w:firstLine="480" w:firstLineChars="200"/>
        <w:jc w:val="center"/>
        <w:rPr>
          <w:rFonts w:ascii="楷体" w:hAnsi="楷体" w:eastAsia="楷体" w:cs="楷体"/>
          <w:highlight w:val="none"/>
        </w:rPr>
      </w:pPr>
    </w:p>
    <w:p>
      <w:pPr>
        <w:spacing w:line="560" w:lineRule="exact"/>
        <w:ind w:right="617" w:rightChars="257" w:firstLine="480" w:firstLineChars="200"/>
        <w:jc w:val="left"/>
        <w:rPr>
          <w:rFonts w:ascii="楷体" w:hAnsi="楷体" w:eastAsia="楷体" w:cs="楷体"/>
          <w:highlight w:val="none"/>
          <w:u w:val="single"/>
        </w:rPr>
      </w:pPr>
      <w:r>
        <w:rPr>
          <w:rFonts w:hint="eastAsia" w:ascii="楷体" w:hAnsi="楷体" w:eastAsia="楷体" w:cs="楷体"/>
          <w:highlight w:val="none"/>
        </w:rPr>
        <w:t>供应商名称：</w:t>
      </w:r>
      <w:r>
        <w:rPr>
          <w:rFonts w:hint="eastAsia" w:ascii="楷体" w:hAnsi="楷体" w:eastAsia="楷体" w:cs="楷体"/>
          <w:highlight w:val="none"/>
          <w:u w:val="single"/>
        </w:rPr>
        <w:t xml:space="preserve">      （加盖单位公章）      </w:t>
      </w:r>
    </w:p>
    <w:p>
      <w:pPr>
        <w:pStyle w:val="39"/>
        <w:widowControl w:val="0"/>
        <w:spacing w:before="0" w:beforeAutospacing="0" w:after="0" w:afterAutospacing="0"/>
        <w:ind w:firstLine="480" w:firstLineChars="200"/>
        <w:rPr>
          <w:rFonts w:ascii="楷体" w:hAnsi="楷体" w:eastAsia="楷体" w:cs="楷体"/>
          <w:highlight w:val="none"/>
        </w:rPr>
      </w:pPr>
      <w:r>
        <w:rPr>
          <w:rFonts w:hint="eastAsia" w:ascii="楷体" w:hAnsi="楷体" w:eastAsia="楷体" w:cs="楷体"/>
          <w:highlight w:val="none"/>
        </w:rPr>
        <w:t xml:space="preserve">        </w:t>
      </w:r>
    </w:p>
    <w:p>
      <w:pPr>
        <w:pStyle w:val="39"/>
        <w:widowControl w:val="0"/>
        <w:spacing w:before="0" w:beforeAutospacing="0" w:after="0" w:afterAutospacing="0"/>
        <w:ind w:firstLine="480" w:firstLineChars="200"/>
        <w:jc w:val="center"/>
        <w:rPr>
          <w:rFonts w:ascii="楷体" w:hAnsi="楷体" w:eastAsia="楷体" w:cs="楷体"/>
          <w:highlight w:val="none"/>
        </w:rPr>
      </w:pPr>
    </w:p>
    <w:p>
      <w:pPr>
        <w:pStyle w:val="39"/>
        <w:widowControl w:val="0"/>
        <w:spacing w:before="0" w:beforeAutospacing="0" w:after="0" w:afterAutospacing="0"/>
        <w:ind w:firstLine="480" w:firstLineChars="200"/>
        <w:rPr>
          <w:rFonts w:ascii="楷体" w:hAnsi="楷体" w:eastAsia="楷体" w:cs="楷体"/>
          <w:highlight w:val="none"/>
        </w:rPr>
      </w:pPr>
      <w:r>
        <w:rPr>
          <w:rFonts w:hint="eastAsia" w:ascii="楷体" w:hAnsi="楷体" w:eastAsia="楷体" w:cs="楷体"/>
          <w:highlight w:val="none"/>
        </w:rPr>
        <w:t>法定代表人或被授权人（</w:t>
      </w:r>
      <w:r>
        <w:rPr>
          <w:rFonts w:hint="eastAsia" w:ascii="楷体" w:hAnsi="楷体" w:eastAsia="楷体" w:cs="楷体"/>
          <w:spacing w:val="4"/>
          <w:highlight w:val="none"/>
        </w:rPr>
        <w:t>签字或盖章</w:t>
      </w:r>
      <w:r>
        <w:rPr>
          <w:rFonts w:hint="eastAsia" w:ascii="楷体" w:hAnsi="楷体" w:eastAsia="楷体" w:cs="楷体"/>
          <w:highlight w:val="none"/>
        </w:rPr>
        <w:t xml:space="preserve">）：   </w:t>
      </w:r>
    </w:p>
    <w:p>
      <w:pPr>
        <w:spacing w:line="520" w:lineRule="exact"/>
        <w:ind w:firstLine="480" w:firstLineChars="200"/>
        <w:rPr>
          <w:rFonts w:ascii="楷体" w:hAnsi="楷体" w:eastAsia="楷体" w:cs="楷体"/>
          <w:szCs w:val="24"/>
          <w:highlight w:val="none"/>
        </w:rPr>
      </w:pPr>
      <w:r>
        <w:rPr>
          <w:rFonts w:hint="eastAsia" w:ascii="楷体" w:hAnsi="楷体" w:eastAsia="楷体" w:cs="楷体"/>
          <w:szCs w:val="24"/>
          <w:highlight w:val="none"/>
        </w:rPr>
        <w:t>日      期：</w:t>
      </w:r>
    </w:p>
    <w:p>
      <w:pPr>
        <w:jc w:val="center"/>
        <w:outlineLvl w:val="2"/>
        <w:rPr>
          <w:rFonts w:ascii="楷体" w:hAnsi="楷体" w:eastAsia="楷体" w:cs="楷体"/>
          <w:highlight w:val="none"/>
        </w:rPr>
      </w:pPr>
      <w:r>
        <w:rPr>
          <w:rFonts w:hint="eastAsia" w:ascii="楷体" w:hAnsi="楷体" w:eastAsia="楷体" w:cs="楷体"/>
          <w:highlight w:val="none"/>
        </w:rPr>
        <w:br w:type="page"/>
      </w:r>
      <w:bookmarkStart w:id="134" w:name="_Toc6862"/>
      <w:bookmarkStart w:id="135" w:name="_Toc10179"/>
      <w:bookmarkStart w:id="136" w:name="_Toc10058"/>
      <w:bookmarkStart w:id="137" w:name="_Toc6432"/>
      <w:bookmarkStart w:id="138" w:name="_Toc8692"/>
      <w:bookmarkStart w:id="139" w:name="_Toc426457714"/>
      <w:bookmarkStart w:id="140" w:name="_Toc14968"/>
      <w:bookmarkStart w:id="141" w:name="_Toc5408"/>
      <w:bookmarkStart w:id="142" w:name="_Toc403077656"/>
      <w:bookmarkStart w:id="143" w:name="_Toc363474033"/>
      <w:r>
        <w:rPr>
          <w:rFonts w:hint="eastAsia" w:ascii="楷体" w:hAnsi="楷体" w:eastAsia="楷体" w:cs="楷体"/>
          <w:b/>
          <w:bCs/>
          <w:sz w:val="30"/>
          <w:szCs w:val="30"/>
          <w:highlight w:val="none"/>
        </w:rPr>
        <w:t>五、陕西省政府采购供应商拒绝政府采购领域商业贿赂承诺书</w:t>
      </w:r>
      <w:bookmarkEnd w:id="134"/>
      <w:bookmarkEnd w:id="135"/>
      <w:bookmarkEnd w:id="136"/>
      <w:bookmarkEnd w:id="137"/>
      <w:bookmarkEnd w:id="138"/>
      <w:bookmarkEnd w:id="139"/>
      <w:bookmarkEnd w:id="140"/>
      <w:bookmarkEnd w:id="141"/>
      <w:bookmarkEnd w:id="142"/>
      <w:bookmarkEnd w:id="143"/>
    </w:p>
    <w:p>
      <w:pPr>
        <w:widowControl/>
        <w:spacing w:line="408" w:lineRule="auto"/>
        <w:ind w:left="274" w:leftChars="114" w:firstLine="470" w:firstLineChars="196"/>
        <w:jc w:val="left"/>
        <w:rPr>
          <w:rFonts w:ascii="楷体" w:hAnsi="楷体" w:eastAsia="楷体" w:cs="楷体"/>
          <w:highlight w:val="none"/>
        </w:rPr>
      </w:pPr>
      <w:r>
        <w:rPr>
          <w:rFonts w:hint="eastAsia" w:ascii="楷体" w:hAnsi="楷体" w:eastAsia="楷体" w:cs="楷体"/>
          <w:highlight w:val="none"/>
        </w:rPr>
        <w:t>为响应党中央、国务院关于治理政府采购领域商业贿赂行为的号召，我公司在此庄严承诺：</w:t>
      </w:r>
      <w:r>
        <w:rPr>
          <w:rFonts w:hint="eastAsia" w:ascii="楷体" w:hAnsi="楷体" w:eastAsia="楷体" w:cs="楷体"/>
          <w:highlight w:val="none"/>
        </w:rPr>
        <w:br w:type="textWrapping"/>
      </w:r>
      <w:r>
        <w:rPr>
          <w:rFonts w:hint="eastAsia" w:ascii="楷体" w:hAnsi="楷体" w:eastAsia="楷体" w:cs="楷体"/>
          <w:highlight w:val="none"/>
        </w:rPr>
        <w:t>1、在参与政府采购活动中遵纪守法、诚信经营、公平竞标。</w:t>
      </w:r>
      <w:r>
        <w:rPr>
          <w:rFonts w:hint="eastAsia" w:ascii="楷体" w:hAnsi="楷体" w:eastAsia="楷体" w:cs="楷体"/>
          <w:highlight w:val="none"/>
        </w:rPr>
        <w:br w:type="textWrapping"/>
      </w:r>
      <w:r>
        <w:rPr>
          <w:rFonts w:hint="eastAsia" w:ascii="楷体" w:hAnsi="楷体" w:eastAsia="楷体" w:cs="楷体"/>
          <w:highlight w:val="none"/>
        </w:rPr>
        <w:t>2、不向政府采购人、采购代理机构和政府采购评审专家进行任何形式的商业贿赂以谋取交易机会。</w:t>
      </w:r>
      <w:r>
        <w:rPr>
          <w:rFonts w:hint="eastAsia" w:ascii="楷体" w:hAnsi="楷体" w:eastAsia="楷体" w:cs="楷体"/>
          <w:highlight w:val="none"/>
        </w:rPr>
        <w:br w:type="textWrapping"/>
      </w:r>
      <w:r>
        <w:rPr>
          <w:rFonts w:hint="eastAsia" w:ascii="楷体" w:hAnsi="楷体" w:eastAsia="楷体" w:cs="楷体"/>
          <w:highlight w:val="none"/>
        </w:rPr>
        <w:t>3、不向政府采购代理机构和采购人提供虚假资质文件或采用虚假应标方式参与政府采购市场竞争并谋取中标、成交。</w:t>
      </w:r>
      <w:r>
        <w:rPr>
          <w:rFonts w:hint="eastAsia" w:ascii="楷体" w:hAnsi="楷体" w:eastAsia="楷体" w:cs="楷体"/>
          <w:highlight w:val="none"/>
        </w:rPr>
        <w:br w:type="textWrapping"/>
      </w:r>
      <w:r>
        <w:rPr>
          <w:rFonts w:hint="eastAsia" w:ascii="楷体" w:hAnsi="楷体" w:eastAsia="楷体" w:cs="楷体"/>
          <w:highlight w:val="none"/>
        </w:rPr>
        <w:t>4、不采取“围标、陪标”等商业欺诈手段获得政府采购定单。</w:t>
      </w:r>
      <w:r>
        <w:rPr>
          <w:rFonts w:hint="eastAsia" w:ascii="楷体" w:hAnsi="楷体" w:eastAsia="楷体" w:cs="楷体"/>
          <w:highlight w:val="none"/>
        </w:rPr>
        <w:br w:type="textWrapping"/>
      </w:r>
      <w:r>
        <w:rPr>
          <w:rFonts w:hint="eastAsia" w:ascii="楷体" w:hAnsi="楷体" w:eastAsia="楷体" w:cs="楷体"/>
          <w:highlight w:val="none"/>
        </w:rPr>
        <w:t>5、不采取不正当手段诋毁、排挤其他供应商。</w:t>
      </w:r>
      <w:r>
        <w:rPr>
          <w:rFonts w:hint="eastAsia" w:ascii="楷体" w:hAnsi="楷体" w:eastAsia="楷体" w:cs="楷体"/>
          <w:highlight w:val="none"/>
        </w:rPr>
        <w:br w:type="textWrapping"/>
      </w:r>
      <w:r>
        <w:rPr>
          <w:rFonts w:hint="eastAsia" w:ascii="楷体" w:hAnsi="楷体" w:eastAsia="楷体" w:cs="楷体"/>
          <w:highlight w:val="none"/>
        </w:rPr>
        <w:t>6、不在提供商品和服务时“偷梁换柱、以次充好”损害采购人的合法权益。</w:t>
      </w:r>
      <w:r>
        <w:rPr>
          <w:rFonts w:hint="eastAsia" w:ascii="楷体" w:hAnsi="楷体" w:eastAsia="楷体" w:cs="楷体"/>
          <w:highlight w:val="none"/>
        </w:rPr>
        <w:br w:type="textWrapping"/>
      </w:r>
      <w:r>
        <w:rPr>
          <w:rFonts w:hint="eastAsia" w:ascii="楷体" w:hAnsi="楷体" w:eastAsia="楷体" w:cs="楷体"/>
          <w:highlight w:val="none"/>
        </w:rPr>
        <w:t>7、不与采购人、采购代理机构政府采购评审专家或其它供应商恶意串通，进行质疑和投诉，维护政府采购市场秩序。</w:t>
      </w:r>
      <w:r>
        <w:rPr>
          <w:rFonts w:hint="eastAsia" w:ascii="楷体" w:hAnsi="楷体" w:eastAsia="楷体" w:cs="楷体"/>
          <w:highlight w:val="none"/>
        </w:rPr>
        <w:br w:type="textWrapping"/>
      </w:r>
      <w:r>
        <w:rPr>
          <w:rFonts w:hint="eastAsia" w:ascii="楷体" w:hAnsi="楷体" w:eastAsia="楷体" w:cs="楷体"/>
          <w:highlight w:val="none"/>
        </w:rPr>
        <w:t>8、尊重和接受政府采购监督管理部门的监督和政府采购代理机构招标采购要求，承担因违约行为给采购人造成的损失。</w:t>
      </w:r>
      <w:r>
        <w:rPr>
          <w:rFonts w:hint="eastAsia" w:ascii="楷体" w:hAnsi="楷体" w:eastAsia="楷体" w:cs="楷体"/>
          <w:highlight w:val="none"/>
        </w:rPr>
        <w:br w:type="textWrapping"/>
      </w:r>
      <w:r>
        <w:rPr>
          <w:rFonts w:hint="eastAsia" w:ascii="楷体" w:hAnsi="楷体" w:eastAsia="楷体" w:cs="楷体"/>
          <w:highlight w:val="none"/>
        </w:rPr>
        <w:t>9、不发生其他有悖于政府采购公开、公平、公正和诚信原则的行为。</w:t>
      </w:r>
      <w:r>
        <w:rPr>
          <w:rFonts w:hint="eastAsia" w:ascii="楷体" w:hAnsi="楷体" w:eastAsia="楷体" w:cs="楷体"/>
          <w:highlight w:val="none"/>
        </w:rPr>
        <w:br w:type="textWrapping"/>
      </w:r>
    </w:p>
    <w:p>
      <w:pPr>
        <w:widowControl/>
        <w:spacing w:line="408" w:lineRule="auto"/>
        <w:ind w:left="274" w:leftChars="114"/>
        <w:jc w:val="left"/>
        <w:rPr>
          <w:rFonts w:ascii="楷体" w:hAnsi="楷体" w:eastAsia="楷体" w:cs="楷体"/>
          <w:highlight w:val="none"/>
        </w:rPr>
      </w:pPr>
      <w:r>
        <w:rPr>
          <w:rFonts w:hint="eastAsia" w:ascii="楷体" w:hAnsi="楷体" w:eastAsia="楷体" w:cs="楷体"/>
          <w:highlight w:val="none"/>
        </w:rPr>
        <w:t>承诺单位（盖章）：</w:t>
      </w:r>
      <w:r>
        <w:rPr>
          <w:rFonts w:hint="eastAsia" w:ascii="楷体" w:hAnsi="楷体" w:eastAsia="楷体" w:cs="楷体"/>
          <w:highlight w:val="none"/>
        </w:rPr>
        <w:br w:type="textWrapping"/>
      </w:r>
      <w:r>
        <w:rPr>
          <w:rFonts w:hint="eastAsia" w:ascii="楷体" w:hAnsi="楷体" w:eastAsia="楷体" w:cs="楷体"/>
          <w:highlight w:val="none"/>
        </w:rPr>
        <w:t>法定代表人（</w:t>
      </w:r>
      <w:r>
        <w:rPr>
          <w:rFonts w:hint="eastAsia" w:ascii="楷体" w:hAnsi="楷体" w:eastAsia="楷体" w:cs="楷体"/>
          <w:szCs w:val="24"/>
          <w:highlight w:val="none"/>
        </w:rPr>
        <w:t>签字或盖章</w:t>
      </w:r>
      <w:r>
        <w:rPr>
          <w:rFonts w:hint="eastAsia" w:ascii="楷体" w:hAnsi="楷体" w:eastAsia="楷体" w:cs="楷体"/>
          <w:highlight w:val="none"/>
        </w:rPr>
        <w:t>）：</w:t>
      </w:r>
      <w:r>
        <w:rPr>
          <w:rFonts w:hint="eastAsia" w:ascii="楷体" w:hAnsi="楷体" w:eastAsia="楷体" w:cs="楷体"/>
          <w:highlight w:val="none"/>
        </w:rPr>
        <w:br w:type="textWrapping"/>
      </w:r>
      <w:r>
        <w:rPr>
          <w:rFonts w:hint="eastAsia" w:ascii="楷体" w:hAnsi="楷体" w:eastAsia="楷体" w:cs="楷体"/>
          <w:highlight w:val="none"/>
        </w:rPr>
        <w:t>地  址：                        </w:t>
      </w:r>
    </w:p>
    <w:p>
      <w:pPr>
        <w:widowControl/>
        <w:spacing w:line="408" w:lineRule="auto"/>
        <w:ind w:left="274" w:leftChars="114"/>
        <w:jc w:val="left"/>
        <w:rPr>
          <w:rFonts w:ascii="楷体" w:hAnsi="楷体" w:eastAsia="楷体" w:cs="楷体"/>
          <w:highlight w:val="none"/>
        </w:rPr>
      </w:pPr>
      <w:r>
        <w:rPr>
          <w:rFonts w:hint="eastAsia" w:ascii="楷体" w:hAnsi="楷体" w:eastAsia="楷体" w:cs="楷体"/>
          <w:highlight w:val="none"/>
        </w:rPr>
        <w:t>邮  编：</w:t>
      </w:r>
      <w:r>
        <w:rPr>
          <w:rFonts w:hint="eastAsia" w:ascii="楷体" w:hAnsi="楷体" w:eastAsia="楷体" w:cs="楷体"/>
          <w:highlight w:val="none"/>
        </w:rPr>
        <w:br w:type="textWrapping"/>
      </w:r>
      <w:r>
        <w:rPr>
          <w:rFonts w:hint="eastAsia" w:ascii="楷体" w:hAnsi="楷体" w:eastAsia="楷体" w:cs="楷体"/>
          <w:highlight w:val="none"/>
        </w:rPr>
        <w:t xml:space="preserve">电  话：                                                                   </w:t>
      </w:r>
    </w:p>
    <w:p>
      <w:pPr>
        <w:widowControl/>
        <w:spacing w:line="408" w:lineRule="auto"/>
        <w:ind w:left="274" w:leftChars="114"/>
        <w:jc w:val="center"/>
        <w:rPr>
          <w:rFonts w:ascii="楷体" w:hAnsi="楷体" w:eastAsia="楷体" w:cs="楷体"/>
          <w:highlight w:val="none"/>
        </w:rPr>
      </w:pPr>
      <w:r>
        <w:rPr>
          <w:rFonts w:hint="eastAsia" w:ascii="楷体" w:hAnsi="楷体" w:eastAsia="楷体" w:cs="楷体"/>
          <w:highlight w:val="none"/>
        </w:rPr>
        <w:t xml:space="preserve">                                          年    月    日</w:t>
      </w:r>
      <w:bookmarkStart w:id="144" w:name="_Toc155"/>
      <w:bookmarkStart w:id="145" w:name="_Toc426457715"/>
      <w:bookmarkStart w:id="146" w:name="_Toc8066"/>
      <w:bookmarkStart w:id="147" w:name="_Toc7550"/>
      <w:bookmarkStart w:id="148" w:name="_Toc17473"/>
      <w:bookmarkStart w:id="149" w:name="_Toc20139"/>
      <w:bookmarkStart w:id="150" w:name="_Toc11541"/>
      <w:bookmarkStart w:id="151" w:name="_Toc403077657"/>
      <w:bookmarkStart w:id="152" w:name="_Toc363474034"/>
      <w:bookmarkStart w:id="153" w:name="_Toc28113"/>
    </w:p>
    <w:p>
      <w:pPr>
        <w:pStyle w:val="2"/>
        <w:rPr>
          <w:highlight w:val="none"/>
        </w:rPr>
      </w:pPr>
    </w:p>
    <w:p>
      <w:pPr>
        <w:pStyle w:val="64"/>
        <w:rPr>
          <w:highlight w:val="none"/>
        </w:rPr>
      </w:pPr>
    </w:p>
    <w:p>
      <w:pPr>
        <w:pStyle w:val="7"/>
        <w:spacing w:before="333" w:beforeLines="100" w:after="166" w:afterLines="50"/>
        <w:rPr>
          <w:rFonts w:ascii="楷体" w:hAnsi="楷体" w:eastAsia="楷体" w:cs="楷体"/>
          <w:sz w:val="32"/>
          <w:szCs w:val="32"/>
          <w:highlight w:val="none"/>
        </w:rPr>
      </w:pPr>
      <w:r>
        <w:rPr>
          <w:rFonts w:hint="eastAsia" w:ascii="楷体" w:hAnsi="楷体" w:eastAsia="楷体" w:cs="楷体"/>
          <w:sz w:val="32"/>
          <w:szCs w:val="32"/>
          <w:highlight w:val="none"/>
        </w:rPr>
        <w:t>六、资格证明文件</w:t>
      </w:r>
      <w:bookmarkEnd w:id="144"/>
      <w:bookmarkEnd w:id="145"/>
      <w:bookmarkEnd w:id="146"/>
      <w:bookmarkEnd w:id="147"/>
      <w:bookmarkEnd w:id="148"/>
      <w:bookmarkEnd w:id="149"/>
      <w:bookmarkEnd w:id="150"/>
      <w:bookmarkEnd w:id="151"/>
      <w:bookmarkEnd w:id="152"/>
      <w:bookmarkEnd w:id="153"/>
    </w:p>
    <w:p>
      <w:pPr>
        <w:spacing w:line="500" w:lineRule="exact"/>
        <w:rPr>
          <w:kern w:val="2"/>
          <w:szCs w:val="22"/>
          <w:highlight w:val="none"/>
        </w:rPr>
      </w:pPr>
      <w:r>
        <w:rPr>
          <w:rFonts w:hint="eastAsia" w:ascii="楷体" w:hAnsi="楷体" w:eastAsia="楷体" w:cs="楷体"/>
          <w:b/>
          <w:bCs/>
          <w:kern w:val="2"/>
          <w:szCs w:val="24"/>
          <w:highlight w:val="none"/>
        </w:rPr>
        <w:t>1、基本资格条件：</w:t>
      </w:r>
    </w:p>
    <w:p>
      <w:pPr>
        <w:spacing w:line="500" w:lineRule="exact"/>
        <w:ind w:firstLine="480" w:firstLineChars="200"/>
        <w:rPr>
          <w:rFonts w:ascii="楷体" w:hAnsi="楷体" w:eastAsia="楷体" w:cs="楷体"/>
          <w:kern w:val="2"/>
          <w:szCs w:val="24"/>
          <w:highlight w:val="none"/>
        </w:rPr>
      </w:pPr>
      <w:r>
        <w:rPr>
          <w:rFonts w:hint="eastAsia" w:ascii="楷体" w:hAnsi="楷体" w:eastAsia="楷体" w:cs="楷体"/>
          <w:kern w:val="2"/>
          <w:szCs w:val="24"/>
          <w:highlight w:val="none"/>
        </w:rPr>
        <w:t>（1）提供合格有效的法人或者其他组织的营业执照等证明文件，自然人的身份证明；</w:t>
      </w:r>
    </w:p>
    <w:p>
      <w:pPr>
        <w:spacing w:line="500" w:lineRule="exact"/>
        <w:rPr>
          <w:rFonts w:ascii="楷体" w:hAnsi="楷体" w:eastAsia="楷体" w:cs="楷体"/>
          <w:kern w:val="2"/>
          <w:szCs w:val="24"/>
          <w:highlight w:val="none"/>
        </w:rPr>
      </w:pPr>
      <w:r>
        <w:rPr>
          <w:rFonts w:hint="eastAsia" w:ascii="楷体" w:hAnsi="楷体" w:eastAsia="楷体" w:cs="楷体"/>
          <w:kern w:val="2"/>
          <w:szCs w:val="24"/>
          <w:highlight w:val="none"/>
        </w:rPr>
        <w:t>供应商是法人或其他组织的应提供营业执照等证明文件，供应商是自然人的应提供有效的自然人身份证明。</w:t>
      </w:r>
    </w:p>
    <w:p>
      <w:pPr>
        <w:spacing w:line="500" w:lineRule="exact"/>
        <w:ind w:firstLine="480" w:firstLineChars="200"/>
        <w:rPr>
          <w:rFonts w:ascii="楷体" w:hAnsi="楷体" w:eastAsia="楷体" w:cs="楷体"/>
          <w:kern w:val="2"/>
          <w:szCs w:val="24"/>
          <w:highlight w:val="none"/>
          <w:shd w:val="clear" w:color="auto" w:fill="FFFFFF"/>
        </w:rPr>
      </w:pPr>
      <w:r>
        <w:rPr>
          <w:rFonts w:hint="eastAsia" w:ascii="楷体" w:hAnsi="楷体" w:eastAsia="楷体" w:cs="楷体"/>
          <w:kern w:val="2"/>
          <w:szCs w:val="24"/>
          <w:highlight w:val="none"/>
        </w:rPr>
        <w:t>（2）财务状况报告：提供2020年度的财务审计报告（至少包括资产负债表和利润表，成立时间至提交投标文件截止时间不足一年的可提供成立后任意时段的资产负债表），或其基本存款账户开户银行出具的资信证明及基本存款账户开户许可证（基本账户信息表）；</w:t>
      </w:r>
    </w:p>
    <w:p>
      <w:pPr>
        <w:spacing w:line="500" w:lineRule="exact"/>
        <w:ind w:firstLine="480" w:firstLineChars="200"/>
        <w:rPr>
          <w:rFonts w:ascii="楷体" w:hAnsi="楷体" w:eastAsia="楷体" w:cs="楷体"/>
          <w:color w:val="333333"/>
          <w:kern w:val="2"/>
          <w:szCs w:val="24"/>
          <w:highlight w:val="none"/>
          <w:shd w:val="clear" w:color="auto" w:fill="FFFFFF"/>
        </w:rPr>
      </w:pPr>
      <w:r>
        <w:rPr>
          <w:rFonts w:hint="eastAsia" w:ascii="楷体" w:hAnsi="楷体" w:eastAsia="楷体" w:cs="楷体"/>
          <w:kern w:val="2"/>
          <w:szCs w:val="24"/>
          <w:highlight w:val="none"/>
        </w:rPr>
        <w:t>（</w:t>
      </w:r>
      <w:r>
        <w:rPr>
          <w:rFonts w:hint="eastAsia" w:ascii="楷体" w:hAnsi="楷体" w:eastAsia="楷体" w:cs="楷体"/>
          <w:color w:val="333333"/>
          <w:kern w:val="2"/>
          <w:szCs w:val="24"/>
          <w:highlight w:val="none"/>
          <w:shd w:val="clear" w:color="auto" w:fill="FFFFFF"/>
        </w:rPr>
        <w:t>3）税收缴纳证明：提供2021年至今已缴纳的至少一个月的纳税证明或完税证明（任意税种），依法免税的单位应提供相关证明材料；</w:t>
      </w:r>
    </w:p>
    <w:p>
      <w:pPr>
        <w:spacing w:line="500" w:lineRule="exact"/>
        <w:ind w:firstLine="480" w:firstLineChars="200"/>
        <w:rPr>
          <w:rFonts w:ascii="楷体" w:hAnsi="楷体" w:eastAsia="楷体" w:cs="楷体"/>
          <w:color w:val="333333"/>
          <w:kern w:val="2"/>
          <w:szCs w:val="24"/>
          <w:highlight w:val="none"/>
          <w:shd w:val="clear" w:color="auto" w:fill="FFFFFF"/>
        </w:rPr>
      </w:pPr>
      <w:r>
        <w:rPr>
          <w:rFonts w:hint="eastAsia" w:ascii="楷体" w:hAnsi="楷体" w:eastAsia="楷体" w:cs="楷体"/>
          <w:color w:val="333333"/>
          <w:kern w:val="2"/>
          <w:szCs w:val="24"/>
          <w:highlight w:val="none"/>
          <w:shd w:val="clear" w:color="auto" w:fill="FFFFFF"/>
        </w:rPr>
        <w:t>（4）社会保障资金缴纳证明：提供2021年至今已缴存的至少一个月的社会保障资金缴存单据或社保机构开具的社会保险参保缴费情况证明，依法不需要缴纳社会保障资金的单位应提供相关证明材料；</w:t>
      </w:r>
    </w:p>
    <w:p>
      <w:pPr>
        <w:spacing w:line="500" w:lineRule="exact"/>
        <w:ind w:firstLine="480" w:firstLineChars="200"/>
        <w:rPr>
          <w:rFonts w:ascii="楷体" w:hAnsi="楷体" w:eastAsia="楷体" w:cs="楷体"/>
          <w:color w:val="333333"/>
          <w:kern w:val="2"/>
          <w:szCs w:val="24"/>
          <w:highlight w:val="none"/>
          <w:shd w:val="clear" w:color="auto" w:fill="FFFFFF"/>
        </w:rPr>
      </w:pPr>
      <w:r>
        <w:rPr>
          <w:rFonts w:hint="eastAsia" w:ascii="楷体" w:hAnsi="楷体" w:eastAsia="楷体" w:cs="楷体"/>
          <w:color w:val="333333"/>
          <w:kern w:val="2"/>
          <w:szCs w:val="24"/>
          <w:highlight w:val="none"/>
          <w:shd w:val="clear" w:color="auto" w:fill="FFFFFF"/>
        </w:rPr>
        <w:t>（5）承诺：供应商须提供具有履行合同所必需的设备和专业技术能力的承诺；（格式自拟）</w:t>
      </w:r>
    </w:p>
    <w:p>
      <w:pPr>
        <w:spacing w:line="500" w:lineRule="exact"/>
        <w:ind w:firstLine="480" w:firstLineChars="200"/>
        <w:rPr>
          <w:rFonts w:ascii="楷体" w:hAnsi="楷体" w:eastAsia="楷体" w:cs="楷体"/>
          <w:kern w:val="2"/>
          <w:szCs w:val="24"/>
          <w:highlight w:val="none"/>
        </w:rPr>
      </w:pPr>
      <w:r>
        <w:rPr>
          <w:rFonts w:hint="eastAsia" w:ascii="楷体" w:hAnsi="楷体" w:eastAsia="楷体" w:cs="楷体"/>
          <w:color w:val="333333"/>
          <w:kern w:val="2"/>
          <w:szCs w:val="24"/>
          <w:highlight w:val="none"/>
          <w:shd w:val="clear" w:color="auto" w:fill="FFFFFF"/>
        </w:rPr>
        <w:t>（6）书</w:t>
      </w:r>
      <w:r>
        <w:rPr>
          <w:rFonts w:hint="eastAsia" w:ascii="楷体" w:hAnsi="楷体" w:eastAsia="楷体" w:cs="楷体"/>
          <w:kern w:val="2"/>
          <w:szCs w:val="24"/>
          <w:highlight w:val="none"/>
        </w:rPr>
        <w:t>面声明：参加政府采购活动前3年内，在经营活动中没有重大违法记录的书面声明；（格式自拟）</w:t>
      </w:r>
    </w:p>
    <w:p>
      <w:pPr>
        <w:spacing w:line="500" w:lineRule="exact"/>
        <w:rPr>
          <w:rFonts w:ascii="楷体" w:hAnsi="楷体" w:eastAsia="楷体" w:cs="楷体"/>
          <w:b/>
          <w:kern w:val="2"/>
          <w:szCs w:val="22"/>
          <w:highlight w:val="none"/>
        </w:rPr>
      </w:pPr>
      <w:r>
        <w:rPr>
          <w:rFonts w:hint="eastAsia" w:ascii="楷体" w:hAnsi="楷体" w:eastAsia="楷体" w:cs="楷体"/>
          <w:b/>
          <w:bCs/>
          <w:kern w:val="2"/>
          <w:szCs w:val="24"/>
          <w:highlight w:val="none"/>
        </w:rPr>
        <w:t>2、</w:t>
      </w:r>
      <w:r>
        <w:rPr>
          <w:rFonts w:hint="eastAsia" w:ascii="楷体" w:hAnsi="楷体" w:eastAsia="楷体" w:cs="楷体"/>
          <w:b/>
          <w:kern w:val="2"/>
          <w:szCs w:val="22"/>
          <w:highlight w:val="none"/>
        </w:rPr>
        <w:t>特定资格条件：</w:t>
      </w:r>
    </w:p>
    <w:p>
      <w:pPr>
        <w:pStyle w:val="39"/>
        <w:spacing w:before="0" w:beforeAutospacing="0" w:after="0" w:afterAutospacing="0" w:line="500" w:lineRule="exact"/>
        <w:ind w:firstLine="420"/>
        <w:rPr>
          <w:rFonts w:ascii="楷体" w:hAnsi="楷体" w:eastAsia="楷体" w:cs="楷体"/>
          <w:kern w:val="2"/>
          <w:highlight w:val="none"/>
        </w:rPr>
      </w:pPr>
      <w:r>
        <w:rPr>
          <w:rFonts w:hint="eastAsia" w:ascii="楷体" w:hAnsi="楷体" w:eastAsia="楷体" w:cs="楷体"/>
          <w:kern w:val="2"/>
          <w:highlight w:val="none"/>
        </w:rPr>
        <w:t>（1）法定代表人授权书（附法定代表人、被授权人身份证复印件）及被授权人身份证（法定代表人直接参加投标，须提供法定代表人身份证明及身份证原件）；</w:t>
      </w:r>
    </w:p>
    <w:p>
      <w:pPr>
        <w:pStyle w:val="39"/>
        <w:spacing w:before="0" w:beforeAutospacing="0" w:after="0" w:afterAutospacing="0" w:line="500" w:lineRule="exact"/>
        <w:ind w:firstLine="420"/>
        <w:rPr>
          <w:rFonts w:hint="eastAsia" w:ascii="楷体" w:hAnsi="楷体" w:eastAsia="楷体" w:cs="楷体"/>
          <w:kern w:val="2"/>
          <w:highlight w:val="none"/>
        </w:rPr>
      </w:pPr>
      <w:r>
        <w:rPr>
          <w:rFonts w:hint="eastAsia" w:ascii="楷体" w:hAnsi="楷体" w:eastAsia="楷体" w:cs="楷体"/>
          <w:kern w:val="2"/>
          <w:highlight w:val="none"/>
        </w:rPr>
        <w:t>（2）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p>
      <w:pPr>
        <w:pStyle w:val="39"/>
        <w:spacing w:before="0" w:beforeAutospacing="0" w:after="0" w:afterAutospacing="0" w:line="500" w:lineRule="exact"/>
        <w:ind w:firstLine="420"/>
        <w:rPr>
          <w:rFonts w:hint="eastAsia" w:ascii="楷体" w:hAnsi="楷体" w:eastAsia="楷体" w:cs="楷体"/>
          <w:kern w:val="2"/>
          <w:highlight w:val="none"/>
        </w:rPr>
      </w:pPr>
      <w:r>
        <w:rPr>
          <w:rFonts w:hint="eastAsia" w:ascii="楷体" w:hAnsi="楷体" w:eastAsia="楷体" w:cs="楷体"/>
          <w:kern w:val="2"/>
          <w:highlight w:val="none"/>
        </w:rPr>
        <w:t>（</w:t>
      </w:r>
      <w:r>
        <w:rPr>
          <w:rFonts w:hint="eastAsia" w:ascii="楷体" w:hAnsi="楷体" w:eastAsia="楷体" w:cs="楷体"/>
          <w:kern w:val="2"/>
          <w:highlight w:val="none"/>
          <w:lang w:val="en-US" w:eastAsia="zh-CN"/>
        </w:rPr>
        <w:t>3</w:t>
      </w:r>
      <w:r>
        <w:rPr>
          <w:rFonts w:hint="eastAsia" w:ascii="楷体" w:hAnsi="楷体" w:eastAsia="楷体" w:cs="楷体"/>
          <w:kern w:val="2"/>
          <w:highlight w:val="none"/>
        </w:rPr>
        <w:t>）本项目不接受联合体投标。</w:t>
      </w:r>
    </w:p>
    <w:p>
      <w:pPr>
        <w:widowControl/>
        <w:spacing w:line="408" w:lineRule="auto"/>
        <w:jc w:val="left"/>
        <w:rPr>
          <w:rFonts w:hint="eastAsia" w:ascii="楷体" w:hAnsi="楷体" w:eastAsia="楷体" w:cs="楷体"/>
          <w:b/>
          <w:bCs/>
          <w:szCs w:val="22"/>
          <w:highlight w:val="none"/>
        </w:rPr>
      </w:pPr>
      <w:r>
        <w:rPr>
          <w:rFonts w:hint="eastAsia" w:ascii="楷体" w:hAnsi="楷体" w:eastAsia="楷体" w:cs="楷体"/>
          <w:b/>
          <w:bCs/>
          <w:szCs w:val="22"/>
          <w:highlight w:val="none"/>
          <w:lang w:val="en-US" w:eastAsia="zh-CN"/>
        </w:rPr>
        <w:t>3</w:t>
      </w:r>
      <w:r>
        <w:rPr>
          <w:rFonts w:hint="eastAsia" w:ascii="楷体" w:hAnsi="楷体" w:eastAsia="楷体" w:cs="楷体"/>
          <w:b/>
          <w:bCs/>
          <w:szCs w:val="22"/>
          <w:highlight w:val="none"/>
        </w:rPr>
        <w:t>、招标文件要求的其他资格证明文件。</w:t>
      </w:r>
    </w:p>
    <w:p>
      <w:pPr>
        <w:pStyle w:val="2"/>
        <w:rPr>
          <w:rFonts w:ascii="楷体" w:hAnsi="楷体" w:eastAsia="楷体" w:cs="楷体"/>
          <w:szCs w:val="24"/>
          <w:highlight w:val="none"/>
        </w:rPr>
      </w:pPr>
    </w:p>
    <w:p>
      <w:pPr>
        <w:pStyle w:val="2"/>
        <w:keepNext w:val="0"/>
        <w:keepLines w:val="0"/>
        <w:pageBreakBefore/>
        <w:widowControl w:val="0"/>
        <w:kinsoku/>
        <w:wordWrap/>
        <w:overflowPunct/>
        <w:topLinePunct w:val="0"/>
        <w:autoSpaceDE/>
        <w:autoSpaceDN/>
        <w:bidi w:val="0"/>
        <w:adjustRightInd/>
        <w:snapToGrid/>
        <w:textAlignment w:val="auto"/>
        <w:rPr>
          <w:rFonts w:ascii="楷体" w:hAnsi="楷体" w:eastAsia="楷体" w:cs="楷体"/>
          <w:b/>
          <w:bCs/>
          <w:sz w:val="28"/>
          <w:szCs w:val="28"/>
          <w:highlight w:val="none"/>
        </w:rPr>
      </w:pPr>
      <w:r>
        <w:rPr>
          <w:rFonts w:hint="eastAsia" w:ascii="楷体" w:hAnsi="楷体" w:eastAsia="楷体" w:cs="楷体"/>
          <w:b/>
          <w:bCs/>
          <w:sz w:val="28"/>
          <w:szCs w:val="28"/>
          <w:highlight w:val="none"/>
        </w:rPr>
        <w:t>附件1</w:t>
      </w:r>
    </w:p>
    <w:p>
      <w:pPr>
        <w:pStyle w:val="2"/>
        <w:spacing w:before="166" w:beforeLines="50"/>
        <w:jc w:val="center"/>
        <w:rPr>
          <w:rFonts w:ascii="楷体" w:hAnsi="楷体" w:eastAsia="楷体" w:cs="楷体"/>
          <w:b/>
          <w:bCs/>
          <w:sz w:val="30"/>
          <w:szCs w:val="30"/>
          <w:highlight w:val="none"/>
        </w:rPr>
      </w:pPr>
      <w:bookmarkStart w:id="154" w:name="_Toc426457701"/>
      <w:bookmarkStart w:id="155" w:name="_Toc403077649"/>
      <w:bookmarkStart w:id="156" w:name="_Toc25348"/>
      <w:bookmarkStart w:id="157" w:name="_Toc16097"/>
      <w:bookmarkStart w:id="158" w:name="_Toc363474028"/>
      <w:bookmarkStart w:id="159" w:name="_Toc19075"/>
      <w:bookmarkStart w:id="160" w:name="_Toc4867"/>
      <w:bookmarkStart w:id="161" w:name="_Toc30210"/>
      <w:r>
        <w:rPr>
          <w:rFonts w:hint="eastAsia" w:ascii="楷体" w:hAnsi="楷体" w:eastAsia="楷体" w:cs="楷体"/>
          <w:b/>
          <w:bCs/>
          <w:sz w:val="30"/>
          <w:szCs w:val="30"/>
          <w:highlight w:val="none"/>
        </w:rPr>
        <w:t>法定代表人身份证明</w:t>
      </w:r>
    </w:p>
    <w:p>
      <w:pPr>
        <w:autoSpaceDE w:val="0"/>
        <w:autoSpaceDN w:val="0"/>
        <w:adjustRightInd w:val="0"/>
        <w:snapToGrid w:val="0"/>
        <w:spacing w:before="166" w:beforeLines="50" w:line="360" w:lineRule="auto"/>
        <w:jc w:val="left"/>
        <w:rPr>
          <w:rFonts w:ascii="楷体" w:hAnsi="楷体" w:eastAsia="楷体" w:cs="楷体"/>
          <w:highlight w:val="none"/>
          <w:u w:val="single"/>
        </w:rPr>
      </w:pPr>
      <w:r>
        <w:rPr>
          <w:rFonts w:hint="eastAsia" w:ascii="楷体" w:hAnsi="楷体" w:eastAsia="楷体" w:cs="楷体"/>
          <w:highlight w:val="none"/>
        </w:rPr>
        <w:t>供应商名称：</w:t>
      </w:r>
      <w:r>
        <w:rPr>
          <w:rFonts w:hint="eastAsia" w:ascii="楷体" w:hAnsi="楷体" w:eastAsia="楷体" w:cs="楷体"/>
          <w:highlight w:val="none"/>
          <w:u w:val="single"/>
        </w:rPr>
        <w:t xml:space="preserve">                                 </w:t>
      </w:r>
    </w:p>
    <w:p>
      <w:pPr>
        <w:autoSpaceDE w:val="0"/>
        <w:autoSpaceDN w:val="0"/>
        <w:adjustRightInd w:val="0"/>
        <w:snapToGrid w:val="0"/>
        <w:spacing w:before="166" w:beforeLines="50" w:line="360" w:lineRule="auto"/>
        <w:jc w:val="left"/>
        <w:rPr>
          <w:rFonts w:ascii="楷体" w:hAnsi="楷体" w:eastAsia="楷体" w:cs="楷体"/>
          <w:highlight w:val="none"/>
          <w:u w:val="single"/>
        </w:rPr>
      </w:pPr>
      <w:r>
        <w:rPr>
          <w:rFonts w:hint="eastAsia" w:ascii="楷体" w:hAnsi="楷体" w:eastAsia="楷体" w:cs="楷体"/>
          <w:highlight w:val="none"/>
        </w:rPr>
        <w:t>统一社会信用代码：</w:t>
      </w:r>
      <w:r>
        <w:rPr>
          <w:rFonts w:hint="eastAsia" w:ascii="楷体" w:hAnsi="楷体" w:eastAsia="楷体" w:cs="楷体"/>
          <w:highlight w:val="none"/>
          <w:u w:val="single"/>
        </w:rPr>
        <w:t xml:space="preserve">                          </w:t>
      </w:r>
    </w:p>
    <w:p>
      <w:pPr>
        <w:autoSpaceDE w:val="0"/>
        <w:autoSpaceDN w:val="0"/>
        <w:adjustRightInd w:val="0"/>
        <w:snapToGrid w:val="0"/>
        <w:spacing w:before="166" w:beforeLines="50" w:line="360" w:lineRule="auto"/>
        <w:jc w:val="left"/>
        <w:rPr>
          <w:rFonts w:ascii="楷体" w:hAnsi="楷体" w:eastAsia="楷体" w:cs="楷体"/>
          <w:highlight w:val="none"/>
          <w:u w:val="single"/>
        </w:rPr>
      </w:pPr>
      <w:r>
        <w:rPr>
          <w:rFonts w:hint="eastAsia" w:ascii="楷体" w:hAnsi="楷体" w:eastAsia="楷体" w:cs="楷体"/>
          <w:highlight w:val="none"/>
        </w:rPr>
        <w:t>注册地址：</w:t>
      </w:r>
      <w:r>
        <w:rPr>
          <w:rFonts w:hint="eastAsia" w:ascii="楷体" w:hAnsi="楷体" w:eastAsia="楷体" w:cs="楷体"/>
          <w:highlight w:val="none"/>
          <w:u w:val="single"/>
        </w:rPr>
        <w:t xml:space="preserve">                                  </w:t>
      </w:r>
    </w:p>
    <w:p>
      <w:pPr>
        <w:autoSpaceDE w:val="0"/>
        <w:autoSpaceDN w:val="0"/>
        <w:adjustRightInd w:val="0"/>
        <w:snapToGrid w:val="0"/>
        <w:spacing w:before="166" w:beforeLines="50" w:line="360" w:lineRule="auto"/>
        <w:jc w:val="left"/>
        <w:rPr>
          <w:rFonts w:ascii="楷体" w:hAnsi="楷体" w:eastAsia="楷体" w:cs="楷体"/>
          <w:highlight w:val="none"/>
        </w:rPr>
      </w:pPr>
      <w:r>
        <w:rPr>
          <w:rFonts w:hint="eastAsia" w:ascii="楷体" w:hAnsi="楷体" w:eastAsia="楷体" w:cs="楷体"/>
          <w:highlight w:val="none"/>
        </w:rPr>
        <w:t>成立时间：</w:t>
      </w:r>
      <w:r>
        <w:rPr>
          <w:rFonts w:hint="eastAsia" w:ascii="楷体" w:hAnsi="楷体" w:eastAsia="楷体" w:cs="楷体"/>
          <w:highlight w:val="none"/>
          <w:u w:val="single"/>
        </w:rPr>
        <w:t xml:space="preserve">          </w:t>
      </w:r>
      <w:r>
        <w:rPr>
          <w:rFonts w:hint="eastAsia" w:ascii="楷体" w:hAnsi="楷体" w:eastAsia="楷体" w:cs="楷体"/>
          <w:highlight w:val="none"/>
        </w:rPr>
        <w:t>年</w:t>
      </w:r>
      <w:r>
        <w:rPr>
          <w:rFonts w:hint="eastAsia" w:ascii="楷体" w:hAnsi="楷体" w:eastAsia="楷体" w:cs="楷体"/>
          <w:highlight w:val="none"/>
          <w:u w:val="single"/>
        </w:rPr>
        <w:t xml:space="preserve">         </w:t>
      </w:r>
      <w:r>
        <w:rPr>
          <w:rFonts w:hint="eastAsia" w:ascii="楷体" w:hAnsi="楷体" w:eastAsia="楷体" w:cs="楷体"/>
          <w:highlight w:val="none"/>
        </w:rPr>
        <w:t>月</w:t>
      </w:r>
      <w:r>
        <w:rPr>
          <w:rFonts w:hint="eastAsia" w:ascii="楷体" w:hAnsi="楷体" w:eastAsia="楷体" w:cs="楷体"/>
          <w:highlight w:val="none"/>
          <w:u w:val="single"/>
        </w:rPr>
        <w:t xml:space="preserve">          </w:t>
      </w:r>
      <w:r>
        <w:rPr>
          <w:rFonts w:hint="eastAsia" w:ascii="楷体" w:hAnsi="楷体" w:eastAsia="楷体" w:cs="楷体"/>
          <w:highlight w:val="none"/>
        </w:rPr>
        <w:t>日</w:t>
      </w:r>
    </w:p>
    <w:p>
      <w:pPr>
        <w:autoSpaceDE w:val="0"/>
        <w:autoSpaceDN w:val="0"/>
        <w:adjustRightInd w:val="0"/>
        <w:snapToGrid w:val="0"/>
        <w:spacing w:before="166" w:beforeLines="50" w:line="360" w:lineRule="auto"/>
        <w:jc w:val="left"/>
        <w:rPr>
          <w:rFonts w:ascii="楷体" w:hAnsi="楷体" w:eastAsia="楷体" w:cs="楷体"/>
          <w:highlight w:val="none"/>
          <w:u w:val="single"/>
        </w:rPr>
      </w:pPr>
      <w:r>
        <w:rPr>
          <w:rFonts w:hint="eastAsia" w:ascii="楷体" w:hAnsi="楷体" w:eastAsia="楷体" w:cs="楷体"/>
          <w:highlight w:val="none"/>
        </w:rPr>
        <w:t>经营期限：</w:t>
      </w:r>
      <w:r>
        <w:rPr>
          <w:rFonts w:hint="eastAsia" w:ascii="楷体" w:hAnsi="楷体" w:eastAsia="楷体" w:cs="楷体"/>
          <w:highlight w:val="none"/>
          <w:u w:val="single"/>
        </w:rPr>
        <w:t xml:space="preserve">                                   </w:t>
      </w:r>
    </w:p>
    <w:p>
      <w:pPr>
        <w:autoSpaceDE w:val="0"/>
        <w:autoSpaceDN w:val="0"/>
        <w:adjustRightInd w:val="0"/>
        <w:snapToGrid w:val="0"/>
        <w:spacing w:before="166" w:beforeLines="50" w:line="360" w:lineRule="auto"/>
        <w:jc w:val="left"/>
        <w:rPr>
          <w:rFonts w:ascii="楷体" w:hAnsi="楷体" w:eastAsia="楷体" w:cs="楷体"/>
          <w:highlight w:val="none"/>
        </w:rPr>
      </w:pPr>
      <w:r>
        <w:rPr>
          <w:rFonts w:hint="eastAsia" w:ascii="楷体" w:hAnsi="楷体" w:eastAsia="楷体" w:cs="楷体"/>
          <w:highlight w:val="none"/>
        </w:rPr>
        <w:t>姓名：</w:t>
      </w:r>
      <w:r>
        <w:rPr>
          <w:rFonts w:hint="eastAsia" w:ascii="楷体" w:hAnsi="楷体" w:eastAsia="楷体" w:cs="楷体"/>
          <w:highlight w:val="none"/>
          <w:u w:val="single"/>
        </w:rPr>
        <w:t xml:space="preserve">    </w:t>
      </w:r>
      <w:r>
        <w:rPr>
          <w:rFonts w:hint="eastAsia" w:ascii="楷体" w:hAnsi="楷体" w:eastAsia="楷体" w:cs="楷体"/>
          <w:highlight w:val="none"/>
        </w:rPr>
        <w:t>性别：</w:t>
      </w:r>
      <w:r>
        <w:rPr>
          <w:rFonts w:hint="eastAsia" w:ascii="楷体" w:hAnsi="楷体" w:eastAsia="楷体" w:cs="楷体"/>
          <w:highlight w:val="none"/>
          <w:u w:val="single"/>
        </w:rPr>
        <w:t xml:space="preserve">    </w:t>
      </w:r>
      <w:r>
        <w:rPr>
          <w:rFonts w:hint="eastAsia" w:ascii="楷体" w:hAnsi="楷体" w:eastAsia="楷体" w:cs="楷体"/>
          <w:highlight w:val="none"/>
        </w:rPr>
        <w:t>年龄：</w:t>
      </w:r>
      <w:r>
        <w:rPr>
          <w:rFonts w:hint="eastAsia" w:ascii="楷体" w:hAnsi="楷体" w:eastAsia="楷体" w:cs="楷体"/>
          <w:highlight w:val="none"/>
          <w:u w:val="single"/>
        </w:rPr>
        <w:t xml:space="preserve">      </w:t>
      </w:r>
      <w:r>
        <w:rPr>
          <w:rFonts w:hint="eastAsia" w:ascii="楷体" w:hAnsi="楷体" w:eastAsia="楷体" w:cs="楷体"/>
          <w:highlight w:val="none"/>
        </w:rPr>
        <w:t>系</w:t>
      </w:r>
      <w:r>
        <w:rPr>
          <w:rFonts w:hint="eastAsia" w:ascii="楷体" w:hAnsi="楷体" w:eastAsia="楷体" w:cs="楷体"/>
          <w:highlight w:val="none"/>
          <w:u w:val="single"/>
        </w:rPr>
        <w:t>（供应商名称）</w:t>
      </w:r>
      <w:r>
        <w:rPr>
          <w:rFonts w:hint="eastAsia" w:ascii="楷体" w:hAnsi="楷体" w:eastAsia="楷体" w:cs="楷体"/>
          <w:highlight w:val="none"/>
        </w:rPr>
        <w:t>的法定代表人。</w:t>
      </w:r>
    </w:p>
    <w:p>
      <w:pPr>
        <w:autoSpaceDE w:val="0"/>
        <w:autoSpaceDN w:val="0"/>
        <w:adjustRightInd w:val="0"/>
        <w:snapToGrid w:val="0"/>
        <w:spacing w:before="166" w:beforeLines="50" w:line="360" w:lineRule="auto"/>
        <w:jc w:val="left"/>
        <w:rPr>
          <w:rFonts w:ascii="楷体" w:hAnsi="楷体" w:eastAsia="楷体" w:cs="楷体"/>
          <w:highlight w:val="none"/>
        </w:rPr>
      </w:pPr>
      <w:r>
        <w:rPr>
          <w:rFonts w:hint="eastAsia" w:ascii="楷体" w:hAnsi="楷体" w:eastAsia="楷体" w:cs="楷体"/>
          <w:highlight w:val="none"/>
        </w:rPr>
        <w:t>特此证明。</w:t>
      </w:r>
    </w:p>
    <w:p>
      <w:pPr>
        <w:autoSpaceDE w:val="0"/>
        <w:autoSpaceDN w:val="0"/>
        <w:adjustRightInd w:val="0"/>
        <w:snapToGrid w:val="0"/>
        <w:spacing w:before="166" w:beforeLines="50" w:line="360" w:lineRule="auto"/>
        <w:jc w:val="left"/>
        <w:rPr>
          <w:rFonts w:ascii="楷体" w:hAnsi="楷体" w:eastAsia="楷体" w:cs="楷体"/>
          <w:szCs w:val="21"/>
          <w:highlight w:val="none"/>
        </w:rPr>
      </w:pPr>
      <w:r>
        <w:rPr>
          <w:rFonts w:hint="eastAsia" w:ascii="楷体" w:hAnsi="楷体" w:eastAsia="楷体" w:cs="楷体"/>
          <w:szCs w:val="21"/>
          <w:highlight w:val="none"/>
        </w:rPr>
        <w:t>附：法定代表人身份证复印件</w:t>
      </w:r>
    </w:p>
    <w:tbl>
      <w:tblPr>
        <w:tblStyle w:val="44"/>
        <w:tblpPr w:leftFromText="180" w:rightFromText="180" w:vertAnchor="text" w:horzAnchor="margin" w:tblpXSpec="center" w:tblpY="104"/>
        <w:tblW w:w="58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55" w:hRule="atLeast"/>
        </w:trPr>
        <w:tc>
          <w:tcPr>
            <w:tcW w:w="5868" w:type="dxa"/>
            <w:vAlign w:val="center"/>
          </w:tcPr>
          <w:p>
            <w:pPr>
              <w:snapToGrid w:val="0"/>
              <w:spacing w:line="480" w:lineRule="auto"/>
              <w:jc w:val="center"/>
              <w:rPr>
                <w:rFonts w:ascii="楷体" w:hAnsi="楷体" w:eastAsia="楷体" w:cs="楷体"/>
                <w:kern w:val="2"/>
                <w:szCs w:val="21"/>
                <w:highlight w:val="none"/>
              </w:rPr>
            </w:pPr>
          </w:p>
          <w:p>
            <w:pPr>
              <w:snapToGrid w:val="0"/>
              <w:spacing w:line="480" w:lineRule="auto"/>
              <w:jc w:val="center"/>
              <w:rPr>
                <w:rFonts w:ascii="楷体" w:hAnsi="楷体" w:eastAsia="楷体" w:cs="楷体"/>
                <w:kern w:val="2"/>
                <w:szCs w:val="21"/>
                <w:highlight w:val="none"/>
              </w:rPr>
            </w:pPr>
          </w:p>
          <w:p>
            <w:pPr>
              <w:autoSpaceDE w:val="0"/>
              <w:autoSpaceDN w:val="0"/>
              <w:adjustRightInd w:val="0"/>
              <w:snapToGrid w:val="0"/>
              <w:spacing w:before="166" w:beforeLines="50" w:line="360" w:lineRule="auto"/>
              <w:jc w:val="center"/>
              <w:rPr>
                <w:rFonts w:ascii="楷体" w:hAnsi="楷体" w:eastAsia="楷体" w:cs="楷体"/>
                <w:kern w:val="2"/>
                <w:szCs w:val="21"/>
                <w:highlight w:val="none"/>
              </w:rPr>
            </w:pPr>
            <w:r>
              <w:rPr>
                <w:rFonts w:hint="eastAsia" w:ascii="楷体" w:hAnsi="楷体" w:eastAsia="楷体" w:cs="楷体"/>
                <w:kern w:val="2"/>
                <w:szCs w:val="21"/>
                <w:highlight w:val="none"/>
              </w:rPr>
              <w:t>法定代表人身份证复印件粘贴处</w:t>
            </w:r>
          </w:p>
          <w:p>
            <w:pPr>
              <w:pStyle w:val="2"/>
              <w:jc w:val="center"/>
              <w:rPr>
                <w:rFonts w:ascii="楷体" w:hAnsi="楷体" w:eastAsia="楷体" w:cs="楷体"/>
                <w:szCs w:val="22"/>
                <w:highlight w:val="none"/>
              </w:rPr>
            </w:pPr>
            <w:r>
              <w:rPr>
                <w:rFonts w:hint="eastAsia" w:ascii="楷体" w:hAnsi="楷体" w:eastAsia="楷体" w:cs="楷体"/>
                <w:szCs w:val="21"/>
                <w:highlight w:val="none"/>
              </w:rPr>
              <w:t>（正反面）</w:t>
            </w:r>
          </w:p>
          <w:p>
            <w:pPr>
              <w:snapToGrid w:val="0"/>
              <w:spacing w:line="480" w:lineRule="auto"/>
              <w:jc w:val="center"/>
              <w:rPr>
                <w:rFonts w:ascii="楷体" w:hAnsi="楷体" w:eastAsia="楷体" w:cs="楷体"/>
                <w:kern w:val="2"/>
                <w:szCs w:val="21"/>
                <w:highlight w:val="none"/>
              </w:rPr>
            </w:pPr>
          </w:p>
          <w:p>
            <w:pPr>
              <w:snapToGrid w:val="0"/>
              <w:spacing w:line="480" w:lineRule="auto"/>
              <w:jc w:val="center"/>
              <w:rPr>
                <w:rFonts w:ascii="楷体" w:hAnsi="楷体" w:eastAsia="楷体" w:cs="楷体"/>
                <w:kern w:val="2"/>
                <w:szCs w:val="21"/>
                <w:highlight w:val="none"/>
              </w:rPr>
            </w:pPr>
          </w:p>
        </w:tc>
      </w:tr>
    </w:tbl>
    <w:p>
      <w:pPr>
        <w:snapToGrid w:val="0"/>
        <w:spacing w:line="480" w:lineRule="auto"/>
        <w:rPr>
          <w:rFonts w:ascii="楷体" w:hAnsi="楷体" w:eastAsia="楷体" w:cs="楷体"/>
          <w:szCs w:val="21"/>
          <w:highlight w:val="none"/>
        </w:rPr>
      </w:pPr>
    </w:p>
    <w:p>
      <w:pPr>
        <w:snapToGrid w:val="0"/>
        <w:rPr>
          <w:rFonts w:ascii="楷体" w:hAnsi="楷体" w:eastAsia="楷体" w:cs="楷体"/>
          <w:szCs w:val="21"/>
          <w:highlight w:val="none"/>
        </w:rPr>
      </w:pPr>
    </w:p>
    <w:p>
      <w:pPr>
        <w:snapToGrid w:val="0"/>
        <w:rPr>
          <w:rFonts w:ascii="楷体" w:hAnsi="楷体" w:eastAsia="楷体" w:cs="楷体"/>
          <w:szCs w:val="21"/>
          <w:highlight w:val="none"/>
        </w:rPr>
      </w:pPr>
    </w:p>
    <w:p>
      <w:pPr>
        <w:snapToGrid w:val="0"/>
        <w:rPr>
          <w:rFonts w:ascii="楷体" w:hAnsi="楷体" w:eastAsia="楷体" w:cs="楷体"/>
          <w:szCs w:val="21"/>
          <w:highlight w:val="none"/>
        </w:rPr>
      </w:pPr>
    </w:p>
    <w:p>
      <w:pPr>
        <w:snapToGrid w:val="0"/>
        <w:rPr>
          <w:rFonts w:ascii="楷体" w:hAnsi="楷体" w:eastAsia="楷体" w:cs="楷体"/>
          <w:szCs w:val="21"/>
          <w:highlight w:val="none"/>
        </w:rPr>
      </w:pPr>
    </w:p>
    <w:p>
      <w:pPr>
        <w:adjustRightInd w:val="0"/>
        <w:snapToGrid w:val="0"/>
        <w:spacing w:line="360" w:lineRule="auto"/>
        <w:rPr>
          <w:rFonts w:ascii="楷体" w:hAnsi="楷体" w:eastAsia="楷体" w:cs="楷体"/>
          <w:highlight w:val="none"/>
        </w:rPr>
      </w:pPr>
    </w:p>
    <w:p>
      <w:pPr>
        <w:adjustRightInd w:val="0"/>
        <w:snapToGrid w:val="0"/>
        <w:spacing w:line="360" w:lineRule="auto"/>
        <w:ind w:right="420"/>
        <w:rPr>
          <w:rFonts w:ascii="楷体" w:hAnsi="楷体" w:eastAsia="楷体" w:cs="楷体"/>
          <w:highlight w:val="none"/>
        </w:rPr>
      </w:pPr>
    </w:p>
    <w:p>
      <w:pPr>
        <w:adjustRightInd w:val="0"/>
        <w:snapToGrid w:val="0"/>
        <w:spacing w:line="360" w:lineRule="auto"/>
        <w:ind w:right="420"/>
        <w:rPr>
          <w:rFonts w:ascii="楷体" w:hAnsi="楷体" w:eastAsia="楷体" w:cs="楷体"/>
          <w:highlight w:val="none"/>
        </w:rPr>
      </w:pPr>
    </w:p>
    <w:p>
      <w:pPr>
        <w:adjustRightInd w:val="0"/>
        <w:snapToGrid w:val="0"/>
        <w:spacing w:line="360" w:lineRule="auto"/>
        <w:ind w:right="420"/>
        <w:rPr>
          <w:rFonts w:ascii="楷体" w:hAnsi="楷体" w:eastAsia="楷体" w:cs="楷体"/>
          <w:highlight w:val="none"/>
        </w:rPr>
      </w:pPr>
    </w:p>
    <w:p>
      <w:pPr>
        <w:adjustRightInd w:val="0"/>
        <w:snapToGrid w:val="0"/>
        <w:spacing w:line="360" w:lineRule="auto"/>
        <w:ind w:right="420"/>
        <w:rPr>
          <w:rFonts w:ascii="楷体" w:hAnsi="楷体" w:eastAsia="楷体" w:cs="楷体"/>
          <w:highlight w:val="none"/>
        </w:rPr>
      </w:pPr>
    </w:p>
    <w:p>
      <w:pPr>
        <w:spacing w:line="480" w:lineRule="auto"/>
        <w:ind w:right="617" w:rightChars="257"/>
        <w:jc w:val="left"/>
        <w:rPr>
          <w:rFonts w:ascii="楷体" w:hAnsi="楷体" w:eastAsia="楷体" w:cs="楷体"/>
          <w:highlight w:val="none"/>
        </w:rPr>
      </w:pPr>
      <w:r>
        <w:rPr>
          <w:rFonts w:hint="eastAsia" w:ascii="楷体" w:hAnsi="楷体" w:eastAsia="楷体" w:cs="楷体"/>
          <w:highlight w:val="none"/>
        </w:rPr>
        <w:t>供应商名称：</w:t>
      </w:r>
      <w:r>
        <w:rPr>
          <w:rFonts w:hint="eastAsia" w:ascii="楷体" w:hAnsi="楷体" w:eastAsia="楷体" w:cs="楷体"/>
          <w:highlight w:val="none"/>
          <w:u w:val="single"/>
        </w:rPr>
        <w:t xml:space="preserve">      （加盖单位公章）      </w:t>
      </w:r>
    </w:p>
    <w:p>
      <w:pPr>
        <w:adjustRightInd w:val="0"/>
        <w:snapToGrid w:val="0"/>
        <w:spacing w:line="360" w:lineRule="auto"/>
        <w:ind w:right="420"/>
        <w:rPr>
          <w:rFonts w:ascii="楷体" w:hAnsi="楷体" w:eastAsia="楷体" w:cs="楷体"/>
          <w:highlight w:val="none"/>
        </w:rPr>
      </w:pPr>
      <w:r>
        <w:rPr>
          <w:rFonts w:hint="eastAsia" w:ascii="楷体" w:hAnsi="楷体" w:eastAsia="楷体" w:cs="楷体"/>
          <w:highlight w:val="none"/>
        </w:rPr>
        <w:t>日期：    年  月  日</w:t>
      </w:r>
    </w:p>
    <w:p>
      <w:pPr>
        <w:adjustRightInd w:val="0"/>
        <w:snapToGrid w:val="0"/>
        <w:spacing w:line="360" w:lineRule="auto"/>
        <w:ind w:right="420"/>
        <w:rPr>
          <w:rFonts w:ascii="楷体" w:hAnsi="楷体" w:eastAsia="楷体" w:cs="楷体"/>
          <w:highlight w:val="none"/>
        </w:rPr>
      </w:pPr>
    </w:p>
    <w:p>
      <w:pPr>
        <w:adjustRightInd w:val="0"/>
        <w:snapToGrid w:val="0"/>
        <w:spacing w:line="360" w:lineRule="auto"/>
        <w:ind w:right="420"/>
        <w:rPr>
          <w:rFonts w:ascii="楷体" w:hAnsi="楷体" w:eastAsia="楷体" w:cs="楷体"/>
          <w:b/>
          <w:bCs/>
          <w:szCs w:val="24"/>
          <w:highlight w:val="none"/>
        </w:rPr>
      </w:pPr>
      <w:r>
        <w:rPr>
          <w:rFonts w:hint="eastAsia" w:ascii="楷体" w:hAnsi="楷体" w:eastAsia="楷体" w:cs="楷体"/>
          <w:b/>
          <w:bCs/>
          <w:szCs w:val="24"/>
          <w:highlight w:val="none"/>
        </w:rPr>
        <w:t>说明：仅限法定代表人参加投标时提供</w:t>
      </w:r>
      <w:r>
        <w:rPr>
          <w:rFonts w:hint="eastAsia" w:ascii="楷体" w:hAnsi="楷体" w:eastAsia="楷体" w:cs="楷体"/>
          <w:szCs w:val="24"/>
          <w:highlight w:val="none"/>
        </w:rPr>
        <w:t>。</w:t>
      </w:r>
    </w:p>
    <w:bookmarkEnd w:id="154"/>
    <w:bookmarkEnd w:id="155"/>
    <w:bookmarkEnd w:id="156"/>
    <w:bookmarkEnd w:id="157"/>
    <w:bookmarkEnd w:id="158"/>
    <w:bookmarkEnd w:id="159"/>
    <w:bookmarkEnd w:id="160"/>
    <w:bookmarkEnd w:id="161"/>
    <w:p>
      <w:pPr>
        <w:rPr>
          <w:rFonts w:ascii="楷体" w:hAnsi="楷体" w:eastAsia="楷体" w:cs="楷体"/>
          <w:b/>
          <w:bCs/>
          <w:szCs w:val="32"/>
          <w:highlight w:val="none"/>
        </w:rPr>
      </w:pPr>
    </w:p>
    <w:p>
      <w:pPr>
        <w:spacing w:line="560" w:lineRule="exact"/>
        <w:rPr>
          <w:rFonts w:ascii="楷体" w:hAnsi="楷体" w:eastAsia="楷体" w:cs="楷体"/>
          <w:b/>
          <w:bCs/>
          <w:sz w:val="28"/>
          <w:szCs w:val="28"/>
          <w:highlight w:val="none"/>
        </w:rPr>
      </w:pPr>
    </w:p>
    <w:p>
      <w:pPr>
        <w:spacing w:line="560" w:lineRule="exact"/>
        <w:rPr>
          <w:rFonts w:ascii="楷体" w:hAnsi="楷体" w:eastAsia="楷体" w:cs="楷体"/>
          <w:b/>
          <w:bCs/>
          <w:sz w:val="28"/>
          <w:szCs w:val="28"/>
          <w:highlight w:val="none"/>
        </w:rPr>
      </w:pPr>
      <w:r>
        <w:rPr>
          <w:rFonts w:hint="eastAsia" w:ascii="楷体" w:hAnsi="楷体" w:eastAsia="楷体" w:cs="楷体"/>
          <w:b/>
          <w:bCs/>
          <w:sz w:val="28"/>
          <w:szCs w:val="28"/>
          <w:highlight w:val="none"/>
        </w:rPr>
        <w:t>附件2</w:t>
      </w:r>
    </w:p>
    <w:p>
      <w:pPr>
        <w:spacing w:line="560" w:lineRule="exact"/>
        <w:jc w:val="center"/>
        <w:rPr>
          <w:rFonts w:ascii="楷体" w:hAnsi="楷体" w:eastAsia="楷体" w:cs="楷体"/>
          <w:b/>
          <w:bCs/>
          <w:spacing w:val="4"/>
          <w:szCs w:val="24"/>
          <w:highlight w:val="none"/>
        </w:rPr>
      </w:pPr>
      <w:r>
        <w:rPr>
          <w:rFonts w:hint="eastAsia" w:ascii="楷体" w:hAnsi="楷体" w:eastAsia="楷体" w:cs="楷体"/>
          <w:b/>
          <w:bCs/>
          <w:sz w:val="30"/>
          <w:szCs w:val="30"/>
          <w:highlight w:val="none"/>
        </w:rPr>
        <w:t>法定代表人授权书</w:t>
      </w:r>
    </w:p>
    <w:p>
      <w:pPr>
        <w:spacing w:line="560" w:lineRule="exact"/>
        <w:jc w:val="left"/>
        <w:rPr>
          <w:rFonts w:ascii="楷体" w:hAnsi="楷体" w:eastAsia="楷体" w:cs="楷体"/>
          <w:b/>
          <w:spacing w:val="4"/>
          <w:szCs w:val="24"/>
          <w:highlight w:val="none"/>
        </w:rPr>
      </w:pPr>
    </w:p>
    <w:p>
      <w:pPr>
        <w:spacing w:line="560" w:lineRule="exact"/>
        <w:jc w:val="left"/>
        <w:rPr>
          <w:rFonts w:hint="eastAsia" w:ascii="楷体" w:hAnsi="楷体" w:eastAsia="楷体" w:cs="楷体"/>
          <w:spacing w:val="4"/>
          <w:szCs w:val="24"/>
          <w:highlight w:val="none"/>
          <w:lang w:eastAsia="zh-CN"/>
        </w:rPr>
      </w:pPr>
      <w:r>
        <w:rPr>
          <w:rFonts w:hint="eastAsia" w:ascii="楷体" w:hAnsi="楷体" w:eastAsia="楷体" w:cs="楷体"/>
          <w:b/>
          <w:spacing w:val="4"/>
          <w:szCs w:val="24"/>
          <w:highlight w:val="none"/>
        </w:rPr>
        <w:t>致：</w:t>
      </w:r>
      <w:r>
        <w:rPr>
          <w:rFonts w:hint="eastAsia" w:ascii="楷体" w:hAnsi="楷体" w:eastAsia="楷体" w:cs="楷体"/>
          <w:b/>
          <w:spacing w:val="4"/>
          <w:szCs w:val="24"/>
          <w:highlight w:val="none"/>
          <w:u w:val="single"/>
          <w:lang w:eastAsia="zh-CN"/>
        </w:rPr>
        <w:t>西安高新技术产业开发区自然资源局</w:t>
      </w:r>
      <w:r>
        <w:rPr>
          <w:rFonts w:hint="eastAsia" w:ascii="楷体" w:hAnsi="楷体" w:eastAsia="楷体" w:cs="楷体"/>
          <w:b/>
          <w:spacing w:val="4"/>
          <w:szCs w:val="24"/>
          <w:highlight w:val="none"/>
          <w:u w:val="single"/>
        </w:rPr>
        <w:t>/</w:t>
      </w:r>
      <w:r>
        <w:rPr>
          <w:rFonts w:hint="eastAsia" w:ascii="楷体" w:hAnsi="楷体" w:eastAsia="楷体" w:cs="楷体"/>
          <w:b/>
          <w:spacing w:val="4"/>
          <w:szCs w:val="24"/>
          <w:highlight w:val="none"/>
          <w:u w:val="single"/>
          <w:lang w:eastAsia="zh-CN"/>
        </w:rPr>
        <w:t>陕西正泰项目管理有限公司</w:t>
      </w:r>
    </w:p>
    <w:p>
      <w:pPr>
        <w:spacing w:line="560" w:lineRule="exact"/>
        <w:ind w:firstLine="496" w:firstLineChars="200"/>
        <w:jc w:val="left"/>
        <w:rPr>
          <w:rFonts w:ascii="楷体" w:hAnsi="楷体" w:eastAsia="楷体" w:cs="楷体"/>
          <w:spacing w:val="4"/>
          <w:szCs w:val="24"/>
          <w:highlight w:val="none"/>
        </w:rPr>
      </w:pPr>
      <w:r>
        <w:rPr>
          <w:rFonts w:hint="eastAsia" w:ascii="楷体" w:hAnsi="楷体" w:eastAsia="楷体" w:cs="楷体"/>
          <w:spacing w:val="4"/>
          <w:szCs w:val="24"/>
          <w:highlight w:val="none"/>
          <w:u w:val="single"/>
        </w:rPr>
        <w:t>(供应商名称)</w:t>
      </w:r>
      <w:r>
        <w:rPr>
          <w:rFonts w:hint="eastAsia" w:ascii="楷体" w:hAnsi="楷体" w:eastAsia="楷体" w:cs="楷体"/>
          <w:spacing w:val="4"/>
          <w:szCs w:val="24"/>
          <w:highlight w:val="none"/>
        </w:rPr>
        <w:t>按中华人民共和国法律于</w:t>
      </w:r>
      <w:r>
        <w:rPr>
          <w:rFonts w:hint="eastAsia" w:ascii="楷体" w:hAnsi="楷体" w:eastAsia="楷体" w:cs="楷体"/>
          <w:spacing w:val="4"/>
          <w:szCs w:val="24"/>
          <w:highlight w:val="none"/>
          <w:u w:val="single"/>
        </w:rPr>
        <w:t>（  年  月  日 ）</w:t>
      </w:r>
      <w:r>
        <w:rPr>
          <w:rFonts w:hint="eastAsia" w:ascii="楷体" w:hAnsi="楷体" w:eastAsia="楷体" w:cs="楷体"/>
          <w:spacing w:val="4"/>
          <w:szCs w:val="24"/>
          <w:highlight w:val="none"/>
        </w:rPr>
        <w:t>成立。</w:t>
      </w:r>
      <w:r>
        <w:rPr>
          <w:rFonts w:hint="eastAsia" w:ascii="楷体" w:hAnsi="楷体" w:eastAsia="楷体" w:cs="楷体"/>
          <w:spacing w:val="4"/>
          <w:szCs w:val="24"/>
          <w:highlight w:val="none"/>
          <w:u w:val="single"/>
        </w:rPr>
        <w:t>(</w:t>
      </w:r>
      <w:r>
        <w:rPr>
          <w:rFonts w:hint="eastAsia" w:ascii="楷体" w:hAnsi="楷体" w:eastAsia="楷体" w:cs="楷体"/>
          <w:szCs w:val="24"/>
          <w:highlight w:val="none"/>
          <w:u w:val="single"/>
        </w:rPr>
        <w:t>法定代表人</w:t>
      </w:r>
      <w:r>
        <w:rPr>
          <w:rFonts w:hint="eastAsia" w:ascii="楷体" w:hAnsi="楷体" w:eastAsia="楷体" w:cs="楷体"/>
          <w:spacing w:val="4"/>
          <w:szCs w:val="24"/>
          <w:highlight w:val="none"/>
          <w:u w:val="single"/>
        </w:rPr>
        <w:t>姓名)</w:t>
      </w:r>
      <w:r>
        <w:rPr>
          <w:rFonts w:hint="eastAsia" w:ascii="楷体" w:hAnsi="楷体" w:eastAsia="楷体" w:cs="楷体"/>
          <w:spacing w:val="4"/>
          <w:szCs w:val="24"/>
          <w:highlight w:val="none"/>
        </w:rPr>
        <w:t>特授权</w:t>
      </w:r>
      <w:r>
        <w:rPr>
          <w:rFonts w:hint="eastAsia" w:ascii="楷体" w:hAnsi="楷体" w:eastAsia="楷体" w:cs="楷体"/>
          <w:spacing w:val="4"/>
          <w:szCs w:val="24"/>
          <w:highlight w:val="none"/>
          <w:u w:val="single"/>
        </w:rPr>
        <w:t xml:space="preserve">（ </w:t>
      </w:r>
      <w:r>
        <w:rPr>
          <w:rFonts w:hint="eastAsia" w:ascii="楷体" w:hAnsi="楷体" w:eastAsia="楷体" w:cs="楷体"/>
          <w:szCs w:val="24"/>
          <w:highlight w:val="none"/>
          <w:u w:val="single"/>
        </w:rPr>
        <w:t>授权代表</w:t>
      </w:r>
      <w:r>
        <w:rPr>
          <w:rFonts w:hint="eastAsia" w:ascii="楷体" w:hAnsi="楷体" w:eastAsia="楷体" w:cs="楷体"/>
          <w:spacing w:val="4"/>
          <w:szCs w:val="24"/>
          <w:highlight w:val="none"/>
          <w:u w:val="single"/>
        </w:rPr>
        <w:t>姓名 ）</w:t>
      </w:r>
      <w:r>
        <w:rPr>
          <w:rFonts w:hint="eastAsia" w:ascii="楷体" w:hAnsi="楷体" w:eastAsia="楷体" w:cs="楷体"/>
          <w:spacing w:val="4"/>
          <w:szCs w:val="24"/>
          <w:highlight w:val="none"/>
        </w:rPr>
        <w:t xml:space="preserve">代表我公司全权办理针对本次 </w:t>
      </w:r>
      <w:r>
        <w:rPr>
          <w:rFonts w:hint="eastAsia" w:ascii="楷体" w:hAnsi="楷体" w:eastAsia="楷体" w:cs="楷体"/>
          <w:spacing w:val="4"/>
          <w:szCs w:val="24"/>
          <w:highlight w:val="none"/>
          <w:u w:val="single"/>
        </w:rPr>
        <w:t xml:space="preserve">（项目名称、项目编号） </w:t>
      </w:r>
      <w:r>
        <w:rPr>
          <w:rFonts w:hint="eastAsia" w:ascii="楷体" w:hAnsi="楷体" w:eastAsia="楷体" w:cs="楷体"/>
          <w:spacing w:val="4"/>
          <w:szCs w:val="24"/>
          <w:highlight w:val="none"/>
        </w:rPr>
        <w:t>投标、谈判、签约等具体工作，并签署全部有关的文件、协议及合同。</w:t>
      </w:r>
    </w:p>
    <w:p>
      <w:pPr>
        <w:spacing w:line="560" w:lineRule="exact"/>
        <w:ind w:firstLine="496" w:firstLineChars="200"/>
        <w:jc w:val="left"/>
        <w:rPr>
          <w:rFonts w:ascii="楷体" w:hAnsi="楷体" w:eastAsia="楷体" w:cs="楷体"/>
          <w:spacing w:val="4"/>
          <w:szCs w:val="24"/>
          <w:highlight w:val="none"/>
        </w:rPr>
      </w:pPr>
      <w:r>
        <w:rPr>
          <w:rFonts w:hint="eastAsia" w:ascii="楷体" w:hAnsi="楷体" w:eastAsia="楷体" w:cs="楷体"/>
          <w:spacing w:val="4"/>
          <w:szCs w:val="24"/>
          <w:highlight w:val="none"/>
        </w:rPr>
        <w:t>我公司对</w:t>
      </w:r>
      <w:r>
        <w:rPr>
          <w:rFonts w:hint="eastAsia" w:ascii="楷体" w:hAnsi="楷体" w:eastAsia="楷体" w:cs="楷体"/>
          <w:szCs w:val="24"/>
          <w:highlight w:val="none"/>
        </w:rPr>
        <w:t>授权代表</w:t>
      </w:r>
      <w:r>
        <w:rPr>
          <w:rFonts w:hint="eastAsia" w:ascii="楷体" w:hAnsi="楷体" w:eastAsia="楷体" w:cs="楷体"/>
          <w:spacing w:val="4"/>
          <w:szCs w:val="24"/>
          <w:highlight w:val="none"/>
        </w:rPr>
        <w:t>的签名负全部责任。</w:t>
      </w:r>
    </w:p>
    <w:p>
      <w:pPr>
        <w:spacing w:line="560" w:lineRule="exact"/>
        <w:ind w:right="617" w:rightChars="257" w:firstLine="480" w:firstLineChars="200"/>
        <w:jc w:val="left"/>
        <w:rPr>
          <w:rFonts w:ascii="楷体" w:hAnsi="楷体" w:eastAsia="楷体" w:cs="楷体"/>
          <w:szCs w:val="24"/>
          <w:highlight w:val="none"/>
        </w:rPr>
      </w:pPr>
      <w:r>
        <w:rPr>
          <w:rFonts w:hint="eastAsia" w:ascii="楷体" w:hAnsi="楷体" w:eastAsia="楷体" w:cs="楷体"/>
          <w:szCs w:val="24"/>
          <w:highlight w:val="none"/>
        </w:rPr>
        <w:t>委托期限：</w:t>
      </w:r>
      <w:r>
        <w:rPr>
          <w:rFonts w:hint="eastAsia" w:ascii="楷体" w:hAnsi="楷体" w:eastAsia="楷体" w:cs="楷体"/>
          <w:highlight w:val="none"/>
          <w:lang w:val="zh-CN"/>
        </w:rPr>
        <w:t>自开标之日起</w:t>
      </w:r>
      <w:r>
        <w:rPr>
          <w:rFonts w:hint="eastAsia" w:ascii="楷体" w:hAnsi="楷体" w:eastAsia="楷体" w:cs="楷体"/>
          <w:highlight w:val="none"/>
        </w:rPr>
        <w:t>90</w:t>
      </w:r>
      <w:r>
        <w:rPr>
          <w:rFonts w:hint="eastAsia" w:ascii="楷体" w:hAnsi="楷体" w:eastAsia="楷体" w:cs="楷体"/>
          <w:highlight w:val="none"/>
          <w:lang w:val="zh-CN"/>
        </w:rPr>
        <w:t>天。</w:t>
      </w:r>
    </w:p>
    <w:p>
      <w:pPr>
        <w:spacing w:line="560" w:lineRule="exact"/>
        <w:ind w:firstLine="496" w:firstLineChars="200"/>
        <w:jc w:val="left"/>
        <w:rPr>
          <w:rFonts w:ascii="楷体" w:hAnsi="楷体" w:eastAsia="楷体" w:cs="楷体"/>
          <w:spacing w:val="4"/>
          <w:szCs w:val="24"/>
          <w:highlight w:val="none"/>
        </w:rPr>
      </w:pPr>
      <w:r>
        <w:rPr>
          <w:rFonts w:hint="eastAsia" w:ascii="楷体" w:hAnsi="楷体" w:eastAsia="楷体" w:cs="楷体"/>
          <w:spacing w:val="4"/>
          <w:szCs w:val="24"/>
          <w:highlight w:val="none"/>
        </w:rPr>
        <w:t>本授权书于</w:t>
      </w:r>
      <w:r>
        <w:rPr>
          <w:rFonts w:hint="eastAsia" w:ascii="楷体" w:hAnsi="楷体" w:eastAsia="楷体" w:cs="楷体"/>
          <w:spacing w:val="4"/>
          <w:szCs w:val="24"/>
          <w:highlight w:val="none"/>
          <w:u w:val="single"/>
        </w:rPr>
        <w:t xml:space="preserve">      年   月   日</w:t>
      </w:r>
      <w:r>
        <w:rPr>
          <w:rFonts w:hint="eastAsia" w:ascii="楷体" w:hAnsi="楷体" w:eastAsia="楷体" w:cs="楷体"/>
          <w:spacing w:val="4"/>
          <w:szCs w:val="24"/>
          <w:highlight w:val="none"/>
        </w:rPr>
        <w:t>签章生效，特此证明。</w:t>
      </w:r>
    </w:p>
    <w:tbl>
      <w:tblPr>
        <w:tblStyle w:val="44"/>
        <w:tblW w:w="8190" w:type="dxa"/>
        <w:tblInd w:w="633" w:type="dxa"/>
        <w:tblLayout w:type="fixed"/>
        <w:tblCellMar>
          <w:top w:w="0" w:type="dxa"/>
          <w:left w:w="108" w:type="dxa"/>
          <w:bottom w:w="0" w:type="dxa"/>
          <w:right w:w="108" w:type="dxa"/>
        </w:tblCellMar>
      </w:tblPr>
      <w:tblGrid>
        <w:gridCol w:w="4200"/>
        <w:gridCol w:w="3990"/>
      </w:tblGrid>
      <w:tr>
        <w:tblPrEx>
          <w:tblCellMar>
            <w:top w:w="0" w:type="dxa"/>
            <w:left w:w="108" w:type="dxa"/>
            <w:bottom w:w="0" w:type="dxa"/>
            <w:right w:w="108" w:type="dxa"/>
          </w:tblCellMar>
        </w:tblPrEx>
        <w:trPr>
          <w:trHeight w:val="600" w:hRule="atLeast"/>
        </w:trPr>
        <w:tc>
          <w:tcPr>
            <w:tcW w:w="4200" w:type="dxa"/>
          </w:tcPr>
          <w:p>
            <w:pPr>
              <w:spacing w:line="520" w:lineRule="exact"/>
              <w:jc w:val="left"/>
              <w:rPr>
                <w:rFonts w:ascii="楷体" w:hAnsi="楷体" w:eastAsia="楷体" w:cs="楷体"/>
                <w:spacing w:val="4"/>
                <w:kern w:val="2"/>
                <w:szCs w:val="24"/>
                <w:highlight w:val="none"/>
              </w:rPr>
            </w:pPr>
            <w:r>
              <w:rPr>
                <w:rFonts w:hint="eastAsia" w:ascii="楷体" w:hAnsi="楷体" w:eastAsia="楷体" w:cs="楷体"/>
                <w:spacing w:val="4"/>
                <w:kern w:val="2"/>
                <w:szCs w:val="24"/>
                <w:highlight w:val="none"/>
              </w:rPr>
              <w:t>被授权人签字或盖章：</w:t>
            </w:r>
          </w:p>
        </w:tc>
        <w:tc>
          <w:tcPr>
            <w:tcW w:w="3990" w:type="dxa"/>
          </w:tcPr>
          <w:p>
            <w:pPr>
              <w:spacing w:line="520" w:lineRule="exact"/>
              <w:jc w:val="left"/>
              <w:rPr>
                <w:rFonts w:ascii="楷体" w:hAnsi="楷体" w:eastAsia="楷体" w:cs="楷体"/>
                <w:spacing w:val="4"/>
                <w:kern w:val="2"/>
                <w:szCs w:val="24"/>
                <w:highlight w:val="none"/>
              </w:rPr>
            </w:pPr>
            <w:r>
              <w:rPr>
                <w:rFonts w:hint="eastAsia" w:ascii="楷体" w:hAnsi="楷体" w:eastAsia="楷体" w:cs="楷体"/>
                <w:kern w:val="2"/>
                <w:szCs w:val="24"/>
                <w:highlight w:val="none"/>
              </w:rPr>
              <w:t>法定代表人</w:t>
            </w:r>
            <w:r>
              <w:rPr>
                <w:rFonts w:hint="eastAsia" w:ascii="楷体" w:hAnsi="楷体" w:eastAsia="楷体" w:cs="楷体"/>
                <w:spacing w:val="4"/>
                <w:kern w:val="2"/>
                <w:szCs w:val="24"/>
                <w:highlight w:val="none"/>
              </w:rPr>
              <w:t>签字或盖章：</w:t>
            </w:r>
          </w:p>
        </w:tc>
      </w:tr>
      <w:tr>
        <w:tblPrEx>
          <w:tblCellMar>
            <w:top w:w="0" w:type="dxa"/>
            <w:left w:w="108" w:type="dxa"/>
            <w:bottom w:w="0" w:type="dxa"/>
            <w:right w:w="108" w:type="dxa"/>
          </w:tblCellMar>
        </w:tblPrEx>
        <w:trPr>
          <w:trHeight w:val="600" w:hRule="atLeast"/>
        </w:trPr>
        <w:tc>
          <w:tcPr>
            <w:tcW w:w="4200" w:type="dxa"/>
          </w:tcPr>
          <w:p>
            <w:pPr>
              <w:spacing w:line="520" w:lineRule="exact"/>
              <w:jc w:val="left"/>
              <w:rPr>
                <w:rFonts w:ascii="楷体" w:hAnsi="楷体" w:eastAsia="楷体" w:cs="楷体"/>
                <w:spacing w:val="4"/>
                <w:kern w:val="2"/>
                <w:szCs w:val="24"/>
                <w:highlight w:val="none"/>
              </w:rPr>
            </w:pPr>
            <w:r>
              <w:rPr>
                <w:rFonts w:hint="eastAsia" w:ascii="楷体" w:hAnsi="楷体" w:eastAsia="楷体" w:cs="楷体"/>
                <w:spacing w:val="4"/>
                <w:kern w:val="2"/>
                <w:szCs w:val="24"/>
                <w:highlight w:val="none"/>
              </w:rPr>
              <w:t>职务：</w:t>
            </w:r>
          </w:p>
        </w:tc>
        <w:tc>
          <w:tcPr>
            <w:tcW w:w="3990" w:type="dxa"/>
          </w:tcPr>
          <w:p>
            <w:pPr>
              <w:spacing w:line="520" w:lineRule="exact"/>
              <w:jc w:val="left"/>
              <w:rPr>
                <w:rFonts w:ascii="楷体" w:hAnsi="楷体" w:eastAsia="楷体" w:cs="楷体"/>
                <w:spacing w:val="4"/>
                <w:kern w:val="2"/>
                <w:szCs w:val="24"/>
                <w:highlight w:val="none"/>
              </w:rPr>
            </w:pPr>
            <w:r>
              <w:rPr>
                <w:rFonts w:hint="eastAsia" w:ascii="楷体" w:hAnsi="楷体" w:eastAsia="楷体" w:cs="楷体"/>
                <w:spacing w:val="4"/>
                <w:kern w:val="2"/>
                <w:szCs w:val="24"/>
                <w:highlight w:val="none"/>
              </w:rPr>
              <w:t>职务：</w:t>
            </w:r>
          </w:p>
        </w:tc>
      </w:tr>
      <w:tr>
        <w:tblPrEx>
          <w:tblCellMar>
            <w:top w:w="0" w:type="dxa"/>
            <w:left w:w="108" w:type="dxa"/>
            <w:bottom w:w="0" w:type="dxa"/>
            <w:right w:w="108" w:type="dxa"/>
          </w:tblCellMar>
        </w:tblPrEx>
        <w:trPr>
          <w:trHeight w:val="600" w:hRule="atLeast"/>
        </w:trPr>
        <w:tc>
          <w:tcPr>
            <w:tcW w:w="4200" w:type="dxa"/>
          </w:tcPr>
          <w:p>
            <w:pPr>
              <w:spacing w:line="520" w:lineRule="exact"/>
              <w:jc w:val="left"/>
              <w:rPr>
                <w:rFonts w:ascii="楷体" w:hAnsi="楷体" w:eastAsia="楷体" w:cs="楷体"/>
                <w:spacing w:val="4"/>
                <w:kern w:val="2"/>
                <w:szCs w:val="24"/>
                <w:highlight w:val="none"/>
              </w:rPr>
            </w:pPr>
            <w:r>
              <w:rPr>
                <w:rFonts w:hint="eastAsia" w:ascii="楷体" w:hAnsi="楷体" w:eastAsia="楷体" w:cs="楷体"/>
                <w:spacing w:val="4"/>
                <w:kern w:val="2"/>
                <w:szCs w:val="24"/>
                <w:highlight w:val="none"/>
              </w:rPr>
              <w:t>身份证号：</w:t>
            </w:r>
          </w:p>
        </w:tc>
        <w:tc>
          <w:tcPr>
            <w:tcW w:w="3990" w:type="dxa"/>
          </w:tcPr>
          <w:p>
            <w:pPr>
              <w:spacing w:line="520" w:lineRule="exact"/>
              <w:jc w:val="left"/>
              <w:rPr>
                <w:rFonts w:ascii="楷体" w:hAnsi="楷体" w:eastAsia="楷体" w:cs="楷体"/>
                <w:spacing w:val="4"/>
                <w:kern w:val="2"/>
                <w:szCs w:val="24"/>
                <w:highlight w:val="none"/>
              </w:rPr>
            </w:pPr>
            <w:r>
              <w:rPr>
                <w:rFonts w:hint="eastAsia" w:ascii="楷体" w:hAnsi="楷体" w:eastAsia="楷体" w:cs="楷体"/>
                <w:spacing w:val="4"/>
                <w:kern w:val="2"/>
                <w:szCs w:val="24"/>
                <w:highlight w:val="none"/>
              </w:rPr>
              <w:t>身份证号：</w:t>
            </w:r>
          </w:p>
        </w:tc>
      </w:tr>
      <w:tr>
        <w:tblPrEx>
          <w:tblCellMar>
            <w:top w:w="0" w:type="dxa"/>
            <w:left w:w="108" w:type="dxa"/>
            <w:bottom w:w="0" w:type="dxa"/>
            <w:right w:w="108" w:type="dxa"/>
          </w:tblCellMar>
        </w:tblPrEx>
        <w:trPr>
          <w:trHeight w:val="600" w:hRule="atLeast"/>
        </w:trPr>
        <w:tc>
          <w:tcPr>
            <w:tcW w:w="4200" w:type="dxa"/>
          </w:tcPr>
          <w:p>
            <w:pPr>
              <w:spacing w:line="520" w:lineRule="exact"/>
              <w:jc w:val="left"/>
              <w:rPr>
                <w:rFonts w:ascii="楷体" w:hAnsi="楷体" w:eastAsia="楷体" w:cs="楷体"/>
                <w:spacing w:val="4"/>
                <w:kern w:val="2"/>
                <w:szCs w:val="24"/>
                <w:highlight w:val="none"/>
              </w:rPr>
            </w:pPr>
            <w:r>
              <w:rPr>
                <w:rFonts w:hint="eastAsia" w:ascii="楷体" w:hAnsi="楷体" w:eastAsia="楷体" w:cs="楷体"/>
                <w:spacing w:val="4"/>
                <w:kern w:val="2"/>
                <w:szCs w:val="24"/>
                <w:highlight w:val="none"/>
              </w:rPr>
              <w:t>所在部门：</w:t>
            </w:r>
          </w:p>
        </w:tc>
        <w:tc>
          <w:tcPr>
            <w:tcW w:w="3990" w:type="dxa"/>
          </w:tcPr>
          <w:p>
            <w:pPr>
              <w:spacing w:line="520" w:lineRule="exact"/>
              <w:jc w:val="left"/>
              <w:rPr>
                <w:rFonts w:ascii="楷体" w:hAnsi="楷体" w:eastAsia="楷体" w:cs="楷体"/>
                <w:spacing w:val="4"/>
                <w:kern w:val="2"/>
                <w:szCs w:val="24"/>
                <w:highlight w:val="none"/>
              </w:rPr>
            </w:pPr>
          </w:p>
        </w:tc>
      </w:tr>
    </w:tbl>
    <w:p>
      <w:pPr>
        <w:spacing w:before="240" w:line="360" w:lineRule="auto"/>
        <w:ind w:firstLine="420"/>
        <w:jc w:val="left"/>
        <w:rPr>
          <w:rFonts w:ascii="楷体" w:hAnsi="楷体" w:eastAsia="楷体" w:cs="楷体"/>
          <w:highlight w:val="none"/>
          <w:u w:val="single"/>
        </w:rPr>
      </w:pPr>
      <w:r>
        <w:rPr>
          <w:rFonts w:hint="eastAsia" w:ascii="楷体" w:hAnsi="楷体" w:eastAsia="楷体" w:cs="楷体"/>
          <w:highlight w:val="none"/>
          <w:lang w:val="zh-CN"/>
        </w:rPr>
        <w:t>附法定代表人</w:t>
      </w:r>
      <w:r>
        <w:rPr>
          <w:rFonts w:hint="eastAsia" w:ascii="楷体" w:hAnsi="楷体" w:eastAsia="楷体" w:cs="楷体"/>
          <w:highlight w:val="none"/>
        </w:rPr>
        <w:t>、</w:t>
      </w:r>
      <w:r>
        <w:rPr>
          <w:rFonts w:hint="eastAsia" w:ascii="楷体" w:hAnsi="楷体" w:eastAsia="楷体" w:cs="楷体"/>
          <w:highlight w:val="none"/>
          <w:lang w:val="zh-CN"/>
        </w:rPr>
        <w:t>授权代表身份证复印件</w:t>
      </w:r>
    </w:p>
    <w:tbl>
      <w:tblPr>
        <w:tblStyle w:val="44"/>
        <w:tblW w:w="8240" w:type="dxa"/>
        <w:tblInd w:w="540" w:type="dxa"/>
        <w:tblLayout w:type="fixed"/>
        <w:tblCellMar>
          <w:top w:w="0" w:type="dxa"/>
          <w:left w:w="108" w:type="dxa"/>
          <w:bottom w:w="0" w:type="dxa"/>
          <w:right w:w="108" w:type="dxa"/>
        </w:tblCellMar>
      </w:tblPr>
      <w:tblGrid>
        <w:gridCol w:w="4187"/>
        <w:gridCol w:w="4053"/>
      </w:tblGrid>
      <w:tr>
        <w:tblPrEx>
          <w:tblCellMar>
            <w:top w:w="0" w:type="dxa"/>
            <w:left w:w="108" w:type="dxa"/>
            <w:bottom w:w="0" w:type="dxa"/>
            <w:right w:w="108" w:type="dxa"/>
          </w:tblCellMar>
        </w:tblPrEx>
        <w:trPr>
          <w:trHeight w:val="2038" w:hRule="atLeast"/>
        </w:trPr>
        <w:tc>
          <w:tcPr>
            <w:tcW w:w="418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楷体" w:hAnsi="楷体" w:eastAsia="楷体" w:cs="楷体"/>
                <w:kern w:val="2"/>
                <w:szCs w:val="21"/>
                <w:highlight w:val="none"/>
                <w:lang w:val="zh-CN"/>
              </w:rPr>
            </w:pPr>
            <w:r>
              <w:rPr>
                <w:rFonts w:hint="eastAsia" w:ascii="楷体" w:hAnsi="楷体" w:eastAsia="楷体" w:cs="楷体"/>
                <w:kern w:val="2"/>
                <w:szCs w:val="21"/>
                <w:highlight w:val="none"/>
                <w:lang w:val="zh-CN"/>
              </w:rPr>
              <w:t>法定代表人身份证复印件粘贴处</w:t>
            </w:r>
          </w:p>
          <w:p>
            <w:pPr>
              <w:spacing w:line="360" w:lineRule="auto"/>
              <w:jc w:val="center"/>
              <w:rPr>
                <w:rFonts w:ascii="楷体" w:hAnsi="楷体" w:eastAsia="楷体" w:cs="楷体"/>
                <w:kern w:val="2"/>
                <w:szCs w:val="21"/>
                <w:highlight w:val="none"/>
                <w:u w:val="single"/>
              </w:rPr>
            </w:pPr>
            <w:r>
              <w:rPr>
                <w:rFonts w:hint="eastAsia" w:ascii="楷体" w:hAnsi="楷体" w:eastAsia="楷体" w:cs="楷体"/>
                <w:kern w:val="2"/>
                <w:szCs w:val="21"/>
                <w:highlight w:val="none"/>
                <w:lang w:val="zh-CN"/>
              </w:rPr>
              <w:t>（正反面）</w:t>
            </w:r>
          </w:p>
        </w:tc>
        <w:tc>
          <w:tcPr>
            <w:tcW w:w="405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before="166" w:beforeLines="50" w:line="360" w:lineRule="auto"/>
              <w:jc w:val="center"/>
              <w:rPr>
                <w:rFonts w:ascii="楷体" w:hAnsi="楷体" w:eastAsia="楷体" w:cs="楷体"/>
                <w:kern w:val="2"/>
                <w:szCs w:val="21"/>
                <w:highlight w:val="none"/>
              </w:rPr>
            </w:pPr>
            <w:r>
              <w:rPr>
                <w:rFonts w:hint="eastAsia" w:ascii="楷体" w:hAnsi="楷体" w:eastAsia="楷体" w:cs="楷体"/>
                <w:kern w:val="2"/>
                <w:szCs w:val="24"/>
                <w:highlight w:val="none"/>
              </w:rPr>
              <w:t>授权代表</w:t>
            </w:r>
            <w:r>
              <w:rPr>
                <w:rFonts w:hint="eastAsia" w:ascii="楷体" w:hAnsi="楷体" w:eastAsia="楷体" w:cs="楷体"/>
                <w:kern w:val="2"/>
                <w:szCs w:val="21"/>
                <w:highlight w:val="none"/>
              </w:rPr>
              <w:t>身份证复印件粘贴处</w:t>
            </w:r>
          </w:p>
          <w:p>
            <w:pPr>
              <w:autoSpaceDE w:val="0"/>
              <w:autoSpaceDN w:val="0"/>
              <w:adjustRightInd w:val="0"/>
              <w:snapToGrid w:val="0"/>
              <w:spacing w:before="166" w:beforeLines="50" w:line="360" w:lineRule="auto"/>
              <w:jc w:val="center"/>
              <w:rPr>
                <w:rFonts w:ascii="楷体" w:hAnsi="楷体" w:eastAsia="楷体" w:cs="楷体"/>
                <w:kern w:val="2"/>
                <w:szCs w:val="22"/>
                <w:highlight w:val="none"/>
                <w:u w:val="single"/>
              </w:rPr>
            </w:pPr>
            <w:r>
              <w:rPr>
                <w:rFonts w:hint="eastAsia" w:ascii="楷体" w:hAnsi="楷体" w:eastAsia="楷体" w:cs="楷体"/>
                <w:kern w:val="2"/>
                <w:szCs w:val="21"/>
                <w:highlight w:val="none"/>
              </w:rPr>
              <w:t>（正反面）</w:t>
            </w:r>
          </w:p>
        </w:tc>
      </w:tr>
    </w:tbl>
    <w:p>
      <w:pPr>
        <w:spacing w:line="480" w:lineRule="auto"/>
        <w:ind w:left="485" w:leftChars="202" w:right="617" w:rightChars="257"/>
        <w:jc w:val="left"/>
        <w:rPr>
          <w:rFonts w:ascii="楷体" w:hAnsi="楷体" w:eastAsia="楷体" w:cs="楷体"/>
          <w:highlight w:val="none"/>
        </w:rPr>
      </w:pPr>
      <w:r>
        <w:rPr>
          <w:rFonts w:hint="eastAsia" w:ascii="楷体" w:hAnsi="楷体" w:eastAsia="楷体" w:cs="楷体"/>
          <w:highlight w:val="none"/>
        </w:rPr>
        <w:t>供应商名称：</w:t>
      </w:r>
      <w:r>
        <w:rPr>
          <w:rFonts w:hint="eastAsia" w:ascii="楷体" w:hAnsi="楷体" w:eastAsia="楷体" w:cs="楷体"/>
          <w:highlight w:val="none"/>
          <w:u w:val="single"/>
        </w:rPr>
        <w:t xml:space="preserve">      （加盖单位公章）      </w:t>
      </w:r>
    </w:p>
    <w:p>
      <w:pPr>
        <w:spacing w:line="440" w:lineRule="exact"/>
        <w:ind w:left="485" w:leftChars="202"/>
        <w:rPr>
          <w:rFonts w:ascii="楷体" w:hAnsi="楷体" w:eastAsia="楷体" w:cs="楷体"/>
          <w:spacing w:val="4"/>
          <w:szCs w:val="30"/>
          <w:highlight w:val="none"/>
        </w:rPr>
      </w:pPr>
      <w:r>
        <w:rPr>
          <w:rFonts w:hint="eastAsia" w:ascii="楷体" w:hAnsi="楷体" w:eastAsia="楷体" w:cs="楷体"/>
          <w:spacing w:val="4"/>
          <w:szCs w:val="30"/>
          <w:highlight w:val="none"/>
        </w:rPr>
        <w:t>日   期：</w:t>
      </w:r>
    </w:p>
    <w:p>
      <w:pPr>
        <w:ind w:firstLine="482" w:firstLineChars="200"/>
        <w:rPr>
          <w:rFonts w:ascii="楷体" w:hAnsi="楷体" w:eastAsia="楷体" w:cs="楷体"/>
          <w:b/>
          <w:bCs/>
          <w:highlight w:val="none"/>
          <w:lang w:val="zh-CN"/>
        </w:rPr>
      </w:pPr>
    </w:p>
    <w:p>
      <w:pPr>
        <w:tabs>
          <w:tab w:val="left" w:pos="1620"/>
          <w:tab w:val="left" w:pos="1800"/>
        </w:tabs>
        <w:spacing w:line="440" w:lineRule="exact"/>
        <w:ind w:right="617" w:rightChars="257"/>
        <w:rPr>
          <w:rFonts w:ascii="楷体" w:hAnsi="楷体" w:eastAsia="楷体" w:cs="楷体"/>
          <w:b/>
          <w:bCs/>
          <w:highlight w:val="none"/>
          <w:lang w:val="zh-CN"/>
        </w:rPr>
      </w:pPr>
      <w:r>
        <w:rPr>
          <w:rFonts w:hint="eastAsia" w:ascii="楷体" w:hAnsi="楷体" w:eastAsia="楷体" w:cs="楷体"/>
          <w:b/>
          <w:bCs/>
          <w:highlight w:val="none"/>
          <w:lang w:val="zh-CN"/>
        </w:rPr>
        <w:t>说明：仅限授权代表参加投标时提供。</w:t>
      </w:r>
    </w:p>
    <w:p>
      <w:pPr>
        <w:pStyle w:val="2"/>
        <w:rPr>
          <w:rFonts w:ascii="楷体" w:hAnsi="楷体" w:eastAsia="楷体" w:cs="楷体"/>
          <w:b/>
          <w:bCs/>
          <w:highlight w:val="none"/>
          <w:lang w:val="zh-CN"/>
        </w:rPr>
      </w:pPr>
    </w:p>
    <w:p>
      <w:pPr>
        <w:spacing w:line="500" w:lineRule="exact"/>
        <w:rPr>
          <w:rFonts w:ascii="楷体" w:hAnsi="楷体" w:eastAsia="楷体" w:cs="楷体"/>
          <w:b/>
          <w:bCs/>
          <w:sz w:val="30"/>
          <w:szCs w:val="30"/>
          <w:highlight w:val="none"/>
          <w:lang w:val="zh-CN"/>
        </w:rPr>
      </w:pPr>
    </w:p>
    <w:p>
      <w:pPr>
        <w:rPr>
          <w:rFonts w:hint="eastAsia" w:ascii="楷体" w:hAnsi="楷体" w:eastAsia="楷体" w:cs="楷体"/>
          <w:b/>
          <w:bCs/>
          <w:sz w:val="30"/>
          <w:szCs w:val="30"/>
          <w:highlight w:val="none"/>
        </w:rPr>
      </w:pPr>
      <w:r>
        <w:rPr>
          <w:highlight w:val="none"/>
        </w:rPr>
        <w:br w:type="page"/>
      </w:r>
    </w:p>
    <w:p>
      <w:pPr>
        <w:numPr>
          <w:ilvl w:val="0"/>
          <w:numId w:val="12"/>
        </w:numPr>
        <w:jc w:val="center"/>
        <w:rPr>
          <w:rFonts w:hint="eastAsia" w:ascii="楷体" w:hAnsi="楷体" w:eastAsia="楷体" w:cs="楷体"/>
          <w:b/>
          <w:bCs/>
          <w:kern w:val="2"/>
          <w:sz w:val="32"/>
          <w:szCs w:val="32"/>
          <w:highlight w:val="none"/>
          <w:lang w:val="en-US" w:eastAsia="zh-CN" w:bidi="ar-SA"/>
        </w:rPr>
      </w:pPr>
      <w:r>
        <w:rPr>
          <w:rFonts w:hint="eastAsia" w:ascii="楷体" w:hAnsi="楷体" w:eastAsia="楷体" w:cs="楷体"/>
          <w:b/>
          <w:bCs/>
          <w:kern w:val="2"/>
          <w:sz w:val="32"/>
          <w:szCs w:val="32"/>
          <w:highlight w:val="none"/>
          <w:lang w:val="en-US" w:eastAsia="zh-CN" w:bidi="ar-SA"/>
        </w:rPr>
        <w:t>业绩</w:t>
      </w:r>
    </w:p>
    <w:p>
      <w:pPr>
        <w:numPr>
          <w:ilvl w:val="0"/>
          <w:numId w:val="12"/>
        </w:numPr>
        <w:jc w:val="center"/>
        <w:rPr>
          <w:rFonts w:hint="eastAsia" w:ascii="楷体" w:hAnsi="楷体" w:eastAsia="楷体" w:cs="楷体"/>
          <w:b/>
          <w:bCs/>
          <w:sz w:val="30"/>
          <w:szCs w:val="30"/>
          <w:highlight w:val="none"/>
          <w:lang w:val="en-US" w:eastAsia="zh-CN"/>
        </w:rPr>
      </w:pPr>
      <w:r>
        <w:rPr>
          <w:rFonts w:hint="eastAsia" w:ascii="楷体" w:hAnsi="楷体" w:eastAsia="楷体" w:cs="楷体"/>
          <w:b/>
          <w:bCs/>
          <w:sz w:val="30"/>
          <w:szCs w:val="30"/>
          <w:highlight w:val="none"/>
        </w:rPr>
        <w:br w:type="page"/>
      </w:r>
    </w:p>
    <w:p>
      <w:pPr>
        <w:pStyle w:val="7"/>
        <w:spacing w:before="333" w:beforeLines="100" w:after="166" w:afterLines="50"/>
        <w:rPr>
          <w:rFonts w:hint="eastAsia" w:ascii="楷体" w:hAnsi="楷体" w:eastAsia="楷体" w:cs="楷体"/>
          <w:sz w:val="32"/>
          <w:szCs w:val="32"/>
          <w:highlight w:val="none"/>
        </w:rPr>
      </w:pPr>
      <w:r>
        <w:rPr>
          <w:rFonts w:hint="eastAsia" w:ascii="楷体" w:hAnsi="楷体" w:eastAsia="楷体" w:cs="楷体"/>
          <w:sz w:val="32"/>
          <w:szCs w:val="32"/>
          <w:highlight w:val="none"/>
          <w:lang w:val="en-US" w:eastAsia="zh-CN"/>
        </w:rPr>
        <w:t>八</w:t>
      </w:r>
      <w:r>
        <w:rPr>
          <w:rFonts w:hint="eastAsia" w:ascii="楷体" w:hAnsi="楷体" w:eastAsia="楷体" w:cs="楷体"/>
          <w:sz w:val="32"/>
          <w:szCs w:val="32"/>
          <w:highlight w:val="none"/>
        </w:rPr>
        <w:t>、其它说明</w:t>
      </w:r>
    </w:p>
    <w:p>
      <w:pPr>
        <w:pStyle w:val="2"/>
        <w:rPr>
          <w:rFonts w:ascii="楷体" w:hAnsi="楷体" w:eastAsia="楷体" w:cs="楷体"/>
          <w:sz w:val="24"/>
          <w:szCs w:val="24"/>
          <w:highlight w:val="none"/>
        </w:rPr>
      </w:pPr>
      <w:r>
        <w:rPr>
          <w:rFonts w:hint="eastAsia" w:ascii="楷体" w:hAnsi="楷体" w:eastAsia="楷体" w:cs="楷体"/>
          <w:sz w:val="24"/>
          <w:szCs w:val="24"/>
          <w:highlight w:val="none"/>
        </w:rPr>
        <w:t>1、依据招标文件要求，供应商认为有必要说明的其他内容。</w:t>
      </w:r>
    </w:p>
    <w:p>
      <w:pPr>
        <w:pStyle w:val="2"/>
        <w:rPr>
          <w:rFonts w:ascii="楷体" w:hAnsi="楷体" w:eastAsia="楷体" w:cs="楷体"/>
          <w:sz w:val="24"/>
          <w:szCs w:val="24"/>
          <w:highlight w:val="none"/>
        </w:rPr>
      </w:pPr>
      <w:r>
        <w:rPr>
          <w:rFonts w:hint="eastAsia" w:ascii="楷体" w:hAnsi="楷体" w:eastAsia="楷体" w:cs="楷体"/>
          <w:sz w:val="24"/>
          <w:szCs w:val="24"/>
          <w:highlight w:val="none"/>
        </w:rPr>
        <w:t>2、其他可以证明供应商实力的文件 。</w:t>
      </w:r>
    </w:p>
    <w:p>
      <w:pPr>
        <w:tabs>
          <w:tab w:val="left" w:pos="1620"/>
          <w:tab w:val="left" w:pos="1800"/>
        </w:tabs>
        <w:spacing w:line="440" w:lineRule="exact"/>
        <w:ind w:right="617" w:rightChars="257"/>
        <w:rPr>
          <w:rFonts w:ascii="楷体" w:hAnsi="楷体" w:eastAsia="楷体" w:cs="楷体"/>
          <w:highlight w:val="none"/>
        </w:rPr>
      </w:pPr>
    </w:p>
    <w:p>
      <w:pPr>
        <w:pStyle w:val="2"/>
        <w:rPr>
          <w:rFonts w:ascii="楷体" w:hAnsi="楷体" w:eastAsia="楷体" w:cs="楷体"/>
          <w:highlight w:val="none"/>
        </w:rPr>
      </w:pPr>
    </w:p>
    <w:p>
      <w:pPr>
        <w:pStyle w:val="2"/>
        <w:rPr>
          <w:rFonts w:ascii="楷体" w:hAnsi="楷体" w:eastAsia="楷体" w:cs="楷体"/>
          <w:highlight w:val="none"/>
        </w:rPr>
      </w:pPr>
    </w:p>
    <w:p>
      <w:pPr>
        <w:pStyle w:val="2"/>
        <w:rPr>
          <w:rFonts w:ascii="楷体" w:hAnsi="楷体" w:eastAsia="楷体" w:cs="楷体"/>
          <w:highlight w:val="none"/>
        </w:rPr>
      </w:pPr>
    </w:p>
    <w:p>
      <w:pPr>
        <w:pStyle w:val="2"/>
        <w:rPr>
          <w:rFonts w:ascii="楷体" w:hAnsi="楷体" w:eastAsia="楷体" w:cs="楷体"/>
          <w:highlight w:val="none"/>
        </w:rPr>
      </w:pPr>
    </w:p>
    <w:p>
      <w:pPr>
        <w:pStyle w:val="2"/>
        <w:rPr>
          <w:rFonts w:ascii="楷体" w:hAnsi="楷体" w:eastAsia="楷体" w:cs="楷体"/>
          <w:highlight w:val="none"/>
        </w:rPr>
      </w:pPr>
    </w:p>
    <w:p>
      <w:pPr>
        <w:pStyle w:val="2"/>
        <w:rPr>
          <w:rFonts w:ascii="楷体" w:hAnsi="楷体" w:eastAsia="楷体" w:cs="楷体"/>
          <w:highlight w:val="none"/>
        </w:rPr>
      </w:pPr>
    </w:p>
    <w:p>
      <w:pPr>
        <w:rPr>
          <w:rFonts w:ascii="楷体" w:hAnsi="楷体" w:eastAsia="楷体" w:cs="楷体"/>
          <w:highlight w:val="none"/>
        </w:rPr>
      </w:pPr>
    </w:p>
    <w:p>
      <w:pPr>
        <w:pStyle w:val="2"/>
        <w:rPr>
          <w:highlight w:val="none"/>
        </w:rPr>
      </w:pPr>
    </w:p>
    <w:p>
      <w:pPr>
        <w:pStyle w:val="2"/>
        <w:rPr>
          <w:rFonts w:ascii="楷体" w:hAnsi="楷体" w:eastAsia="楷体" w:cs="楷体"/>
          <w:highlight w:val="none"/>
        </w:rPr>
      </w:pPr>
    </w:p>
    <w:p>
      <w:pPr>
        <w:pStyle w:val="2"/>
        <w:rPr>
          <w:rFonts w:ascii="楷体" w:hAnsi="楷体" w:eastAsia="楷体" w:cs="楷体"/>
          <w:highlight w:val="none"/>
        </w:rPr>
      </w:pPr>
    </w:p>
    <w:p>
      <w:pPr>
        <w:pStyle w:val="2"/>
        <w:rPr>
          <w:rFonts w:ascii="楷体" w:hAnsi="楷体" w:eastAsia="楷体" w:cs="楷体"/>
          <w:highlight w:val="none"/>
        </w:rPr>
      </w:pPr>
    </w:p>
    <w:p>
      <w:pPr>
        <w:pStyle w:val="2"/>
        <w:rPr>
          <w:rFonts w:ascii="楷体" w:hAnsi="楷体" w:eastAsia="楷体" w:cs="楷体"/>
          <w:highlight w:val="none"/>
        </w:rPr>
      </w:pPr>
    </w:p>
    <w:p>
      <w:pPr>
        <w:pStyle w:val="2"/>
        <w:rPr>
          <w:rFonts w:ascii="楷体" w:hAnsi="楷体" w:eastAsia="楷体" w:cs="楷体"/>
          <w:highlight w:val="none"/>
        </w:rPr>
      </w:pPr>
    </w:p>
    <w:p>
      <w:pPr>
        <w:pStyle w:val="2"/>
        <w:rPr>
          <w:rFonts w:ascii="楷体" w:hAnsi="楷体" w:eastAsia="楷体" w:cs="楷体"/>
          <w:highlight w:val="none"/>
        </w:rPr>
      </w:pPr>
    </w:p>
    <w:p>
      <w:pPr>
        <w:pStyle w:val="2"/>
        <w:rPr>
          <w:rFonts w:ascii="楷体" w:hAnsi="楷体" w:eastAsia="楷体" w:cs="楷体"/>
          <w:highlight w:val="none"/>
        </w:rPr>
      </w:pPr>
    </w:p>
    <w:p>
      <w:pPr>
        <w:pStyle w:val="2"/>
        <w:rPr>
          <w:rFonts w:ascii="楷体" w:hAnsi="楷体" w:eastAsia="楷体" w:cs="楷体"/>
          <w:highlight w:val="none"/>
        </w:rPr>
      </w:pPr>
    </w:p>
    <w:p>
      <w:pPr>
        <w:pStyle w:val="2"/>
        <w:rPr>
          <w:rFonts w:ascii="楷体" w:hAnsi="楷体" w:eastAsia="楷体" w:cs="楷体"/>
          <w:highlight w:val="none"/>
        </w:rPr>
      </w:pPr>
    </w:p>
    <w:p>
      <w:pPr>
        <w:pStyle w:val="2"/>
        <w:rPr>
          <w:rFonts w:ascii="楷体" w:hAnsi="楷体" w:eastAsia="楷体" w:cs="楷体"/>
          <w:highlight w:val="none"/>
        </w:rPr>
      </w:pPr>
    </w:p>
    <w:p>
      <w:pPr>
        <w:pStyle w:val="2"/>
        <w:rPr>
          <w:rFonts w:ascii="楷体" w:hAnsi="楷体" w:eastAsia="楷体" w:cs="楷体"/>
          <w:highlight w:val="none"/>
        </w:rPr>
      </w:pPr>
    </w:p>
    <w:p>
      <w:pPr>
        <w:pStyle w:val="2"/>
        <w:rPr>
          <w:rFonts w:ascii="楷体" w:hAnsi="楷体" w:eastAsia="楷体" w:cs="楷体"/>
          <w:highlight w:val="none"/>
        </w:rPr>
      </w:pPr>
    </w:p>
    <w:p>
      <w:pPr>
        <w:pStyle w:val="2"/>
        <w:rPr>
          <w:rFonts w:ascii="楷体" w:hAnsi="楷体" w:eastAsia="楷体" w:cs="楷体"/>
          <w:highlight w:val="none"/>
        </w:rPr>
      </w:pPr>
    </w:p>
    <w:p>
      <w:pPr>
        <w:pStyle w:val="2"/>
        <w:rPr>
          <w:rFonts w:ascii="楷体" w:hAnsi="楷体" w:eastAsia="楷体" w:cs="楷体"/>
          <w:highlight w:val="none"/>
        </w:rPr>
      </w:pPr>
    </w:p>
    <w:p>
      <w:pPr>
        <w:pStyle w:val="2"/>
        <w:rPr>
          <w:rFonts w:ascii="楷体" w:hAnsi="楷体" w:eastAsia="楷体" w:cs="楷体"/>
          <w:highlight w:val="none"/>
        </w:rPr>
      </w:pPr>
    </w:p>
    <w:p>
      <w:pPr>
        <w:pStyle w:val="2"/>
        <w:rPr>
          <w:rFonts w:ascii="楷体" w:hAnsi="楷体" w:eastAsia="楷体" w:cs="楷体"/>
          <w:highlight w:val="none"/>
        </w:rPr>
      </w:pPr>
    </w:p>
    <w:p>
      <w:pPr>
        <w:pStyle w:val="2"/>
        <w:rPr>
          <w:rFonts w:ascii="楷体" w:hAnsi="楷体" w:eastAsia="楷体" w:cs="楷体"/>
          <w:highlight w:val="none"/>
        </w:rPr>
      </w:pPr>
    </w:p>
    <w:p>
      <w:pPr>
        <w:pStyle w:val="2"/>
        <w:rPr>
          <w:rFonts w:ascii="楷体" w:hAnsi="楷体" w:eastAsia="楷体" w:cs="楷体"/>
          <w:highlight w:val="none"/>
        </w:rPr>
      </w:pPr>
    </w:p>
    <w:p>
      <w:pPr>
        <w:spacing w:before="100" w:beforeAutospacing="1" w:after="166" w:afterLines="50" w:line="360" w:lineRule="auto"/>
        <w:rPr>
          <w:rFonts w:ascii="楷体" w:hAnsi="楷体" w:eastAsia="楷体" w:cs="楷体"/>
          <w:b/>
          <w:bCs/>
          <w:spacing w:val="6"/>
          <w:sz w:val="30"/>
          <w:szCs w:val="30"/>
          <w:highlight w:val="none"/>
        </w:rPr>
      </w:pPr>
      <w:r>
        <w:rPr>
          <w:rFonts w:hint="eastAsia" w:ascii="楷体" w:hAnsi="楷体" w:eastAsia="楷体" w:cs="楷体"/>
          <w:b/>
          <w:bCs/>
          <w:spacing w:val="6"/>
          <w:sz w:val="30"/>
          <w:szCs w:val="30"/>
          <w:highlight w:val="none"/>
        </w:rPr>
        <w:t>附件</w:t>
      </w:r>
      <w:r>
        <w:rPr>
          <w:rFonts w:hint="eastAsia" w:ascii="楷体" w:hAnsi="楷体" w:eastAsia="楷体" w:cs="楷体"/>
          <w:b/>
          <w:bCs/>
          <w:spacing w:val="6"/>
          <w:sz w:val="30"/>
          <w:szCs w:val="30"/>
          <w:highlight w:val="none"/>
          <w:lang w:val="en-US" w:eastAsia="zh-CN"/>
        </w:rPr>
        <w:t>1</w:t>
      </w:r>
      <w:r>
        <w:rPr>
          <w:rFonts w:hint="eastAsia" w:ascii="楷体" w:hAnsi="楷体" w:eastAsia="楷体" w:cs="楷体"/>
          <w:b/>
          <w:bCs/>
          <w:spacing w:val="6"/>
          <w:sz w:val="30"/>
          <w:szCs w:val="30"/>
          <w:highlight w:val="none"/>
        </w:rPr>
        <w:t>（如有）：</w:t>
      </w:r>
    </w:p>
    <w:p>
      <w:pPr>
        <w:spacing w:after="166" w:afterLines="50" w:line="588" w:lineRule="exact"/>
        <w:jc w:val="center"/>
        <w:rPr>
          <w:rFonts w:ascii="楷体" w:hAnsi="楷体" w:eastAsia="楷体" w:cs="楷体"/>
          <w:b/>
          <w:spacing w:val="6"/>
          <w:sz w:val="30"/>
          <w:szCs w:val="30"/>
          <w:highlight w:val="none"/>
        </w:rPr>
      </w:pPr>
      <w:bookmarkStart w:id="162" w:name="OLE_LINK13"/>
      <w:bookmarkStart w:id="163" w:name="OLE_LINK14"/>
      <w:r>
        <w:rPr>
          <w:rFonts w:hint="eastAsia" w:ascii="楷体" w:hAnsi="楷体" w:eastAsia="楷体" w:cs="楷体"/>
          <w:b/>
          <w:spacing w:val="6"/>
          <w:sz w:val="28"/>
          <w:szCs w:val="28"/>
          <w:highlight w:val="none"/>
        </w:rPr>
        <w:t>残疾人福利性单位声明函</w:t>
      </w:r>
      <w:bookmarkEnd w:id="162"/>
      <w:bookmarkEnd w:id="163"/>
    </w:p>
    <w:p>
      <w:pPr>
        <w:spacing w:line="588" w:lineRule="exact"/>
        <w:ind w:firstLine="504" w:firstLineChars="200"/>
        <w:rPr>
          <w:rFonts w:ascii="楷体" w:hAnsi="楷体" w:eastAsia="楷体" w:cs="楷体"/>
          <w:spacing w:val="6"/>
          <w:szCs w:val="24"/>
          <w:highlight w:val="none"/>
        </w:rPr>
      </w:pPr>
      <w:r>
        <w:rPr>
          <w:rFonts w:hint="eastAsia" w:ascii="楷体" w:hAnsi="楷体" w:eastAsia="楷体" w:cs="楷体"/>
          <w:spacing w:val="6"/>
          <w:szCs w:val="24"/>
          <w:highlight w:val="none"/>
        </w:rPr>
        <w:t>本单位郑重声明，根据《财政部 民政部 中国残疾人联合会关于促进残疾人就业政府采购政策的通知》（财库</w:t>
      </w:r>
      <w:r>
        <w:rPr>
          <w:rFonts w:hint="eastAsia" w:ascii="楷体" w:hAnsi="楷体" w:eastAsia="楷体" w:cs="楷体"/>
          <w:szCs w:val="24"/>
          <w:highlight w:val="none"/>
        </w:rPr>
        <w:t>〔2017〕141</w:t>
      </w:r>
      <w:r>
        <w:rPr>
          <w:rFonts w:hint="eastAsia" w:ascii="楷体" w:hAnsi="楷体" w:eastAsia="楷体" w:cs="楷体"/>
          <w:spacing w:val="6"/>
          <w:szCs w:val="24"/>
          <w:highlight w:val="none"/>
        </w:rPr>
        <w:t>号）的规定，本单位为符合条件的残疾人福利性单位，且本单位参加单位的项目采购活动提供本单位制造的货物（由本单位承担工程/提供服务），或者提供其他残疾人福利性单位制造的货物（不包括使用非残疾人福利性单位注册商标的货物）。</w:t>
      </w:r>
    </w:p>
    <w:p>
      <w:pPr>
        <w:spacing w:line="588" w:lineRule="exact"/>
        <w:ind w:firstLine="504" w:firstLineChars="200"/>
        <w:rPr>
          <w:rFonts w:ascii="楷体" w:hAnsi="楷体" w:eastAsia="楷体" w:cs="楷体"/>
          <w:spacing w:val="6"/>
          <w:szCs w:val="24"/>
          <w:highlight w:val="none"/>
        </w:rPr>
      </w:pPr>
      <w:r>
        <w:rPr>
          <w:rFonts w:hint="eastAsia" w:ascii="楷体" w:hAnsi="楷体" w:eastAsia="楷体" w:cs="楷体"/>
          <w:spacing w:val="6"/>
          <w:szCs w:val="24"/>
          <w:highlight w:val="none"/>
        </w:rPr>
        <w:t>本单位对上述声明的真实性负责。如有虚假，将依法承担相应责任。</w:t>
      </w:r>
    </w:p>
    <w:p>
      <w:pPr>
        <w:spacing w:line="588" w:lineRule="exact"/>
        <w:ind w:firstLine="504" w:firstLineChars="200"/>
        <w:rPr>
          <w:rFonts w:ascii="楷体" w:hAnsi="楷体" w:eastAsia="楷体" w:cs="楷体"/>
          <w:spacing w:val="6"/>
          <w:szCs w:val="24"/>
          <w:highlight w:val="none"/>
        </w:rPr>
      </w:pPr>
    </w:p>
    <w:p>
      <w:pPr>
        <w:spacing w:line="588" w:lineRule="exact"/>
        <w:ind w:firstLine="504" w:firstLineChars="200"/>
        <w:rPr>
          <w:rFonts w:ascii="楷体" w:hAnsi="楷体" w:eastAsia="楷体" w:cs="楷体"/>
          <w:spacing w:val="6"/>
          <w:szCs w:val="24"/>
          <w:highlight w:val="none"/>
        </w:rPr>
      </w:pPr>
    </w:p>
    <w:p>
      <w:pPr>
        <w:spacing w:line="588" w:lineRule="exact"/>
        <w:ind w:firstLine="504" w:firstLineChars="200"/>
        <w:rPr>
          <w:rFonts w:ascii="楷体" w:hAnsi="楷体" w:eastAsia="楷体" w:cs="楷体"/>
          <w:spacing w:val="6"/>
          <w:szCs w:val="24"/>
          <w:highlight w:val="none"/>
        </w:rPr>
      </w:pPr>
    </w:p>
    <w:p>
      <w:pPr>
        <w:spacing w:line="588" w:lineRule="exact"/>
        <w:ind w:firstLine="504" w:firstLineChars="200"/>
        <w:rPr>
          <w:rFonts w:ascii="楷体" w:hAnsi="楷体" w:eastAsia="楷体" w:cs="楷体"/>
          <w:spacing w:val="6"/>
          <w:szCs w:val="24"/>
          <w:highlight w:val="none"/>
        </w:rPr>
      </w:pPr>
    </w:p>
    <w:p>
      <w:pPr>
        <w:tabs>
          <w:tab w:val="left" w:pos="4860"/>
        </w:tabs>
        <w:spacing w:line="588" w:lineRule="exact"/>
        <w:ind w:right="1560" w:firstLine="504" w:firstLineChars="200"/>
        <w:jc w:val="center"/>
        <w:rPr>
          <w:rFonts w:ascii="楷体" w:hAnsi="楷体" w:eastAsia="楷体" w:cs="楷体"/>
          <w:spacing w:val="6"/>
          <w:szCs w:val="24"/>
          <w:highlight w:val="none"/>
        </w:rPr>
      </w:pPr>
      <w:r>
        <w:rPr>
          <w:rFonts w:hint="eastAsia" w:ascii="楷体" w:hAnsi="楷体" w:eastAsia="楷体" w:cs="楷体"/>
          <w:spacing w:val="6"/>
          <w:szCs w:val="24"/>
          <w:highlight w:val="none"/>
        </w:rPr>
        <w:t xml:space="preserve">               单位名称（盖章）：</w:t>
      </w:r>
    </w:p>
    <w:p>
      <w:pPr>
        <w:tabs>
          <w:tab w:val="left" w:pos="4860"/>
        </w:tabs>
        <w:spacing w:line="588" w:lineRule="exact"/>
        <w:ind w:right="1560" w:firstLine="504" w:firstLineChars="200"/>
        <w:jc w:val="center"/>
        <w:rPr>
          <w:rFonts w:ascii="楷体" w:hAnsi="楷体" w:eastAsia="楷体" w:cs="楷体"/>
          <w:spacing w:val="6"/>
          <w:szCs w:val="24"/>
          <w:highlight w:val="none"/>
        </w:rPr>
      </w:pPr>
      <w:r>
        <w:rPr>
          <w:rFonts w:hint="eastAsia" w:ascii="楷体" w:hAnsi="楷体" w:eastAsia="楷体" w:cs="楷体"/>
          <w:spacing w:val="6"/>
          <w:szCs w:val="24"/>
          <w:highlight w:val="none"/>
        </w:rPr>
        <w:t xml:space="preserve">       日    期：</w:t>
      </w:r>
    </w:p>
    <w:p>
      <w:pPr>
        <w:tabs>
          <w:tab w:val="left" w:pos="1620"/>
          <w:tab w:val="left" w:pos="1800"/>
        </w:tabs>
        <w:spacing w:line="440" w:lineRule="exact"/>
        <w:ind w:right="617" w:rightChars="257"/>
        <w:rPr>
          <w:rFonts w:ascii="楷体" w:hAnsi="楷体" w:eastAsia="楷体" w:cs="楷体"/>
          <w:highlight w:val="none"/>
        </w:rPr>
      </w:pPr>
    </w:p>
    <w:p>
      <w:pPr>
        <w:tabs>
          <w:tab w:val="left" w:pos="1620"/>
          <w:tab w:val="left" w:pos="1800"/>
        </w:tabs>
        <w:spacing w:line="440" w:lineRule="exact"/>
        <w:ind w:right="617" w:rightChars="257"/>
        <w:rPr>
          <w:rFonts w:ascii="楷体" w:hAnsi="楷体" w:eastAsia="楷体" w:cs="楷体"/>
          <w:highlight w:val="none"/>
        </w:rPr>
      </w:pPr>
    </w:p>
    <w:p>
      <w:pPr>
        <w:rPr>
          <w:highlight w:val="none"/>
        </w:rPr>
      </w:pPr>
    </w:p>
    <w:p>
      <w:pPr>
        <w:pStyle w:val="2"/>
        <w:rPr>
          <w:highlight w:val="none"/>
        </w:rPr>
      </w:pPr>
    </w:p>
    <w:p>
      <w:pPr>
        <w:pStyle w:val="64"/>
        <w:rPr>
          <w:highlight w:val="none"/>
        </w:rPr>
      </w:pPr>
    </w:p>
    <w:p>
      <w:pPr>
        <w:pStyle w:val="64"/>
        <w:rPr>
          <w:highlight w:val="none"/>
        </w:rPr>
      </w:pPr>
    </w:p>
    <w:p>
      <w:pPr>
        <w:pStyle w:val="64"/>
        <w:rPr>
          <w:highlight w:val="none"/>
        </w:rPr>
      </w:pPr>
    </w:p>
    <w:p>
      <w:pPr>
        <w:pStyle w:val="64"/>
        <w:rPr>
          <w:highlight w:val="none"/>
        </w:rPr>
      </w:pPr>
    </w:p>
    <w:p>
      <w:pPr>
        <w:pStyle w:val="64"/>
        <w:rPr>
          <w:highlight w:val="none"/>
        </w:rPr>
      </w:pPr>
    </w:p>
    <w:p>
      <w:pPr>
        <w:pStyle w:val="64"/>
        <w:rPr>
          <w:highlight w:val="none"/>
        </w:rPr>
      </w:pPr>
    </w:p>
    <w:p>
      <w:pPr>
        <w:pStyle w:val="64"/>
        <w:rPr>
          <w:highlight w:val="none"/>
        </w:rPr>
      </w:pPr>
    </w:p>
    <w:p>
      <w:pPr>
        <w:pStyle w:val="64"/>
        <w:rPr>
          <w:highlight w:val="none"/>
        </w:rPr>
      </w:pPr>
    </w:p>
    <w:p>
      <w:pPr>
        <w:pStyle w:val="64"/>
        <w:rPr>
          <w:highlight w:val="none"/>
        </w:rPr>
      </w:pPr>
    </w:p>
    <w:p>
      <w:pPr>
        <w:spacing w:before="100" w:beforeAutospacing="1" w:after="166" w:afterLines="50" w:line="360" w:lineRule="auto"/>
        <w:rPr>
          <w:rFonts w:ascii="楷体" w:hAnsi="楷体" w:eastAsia="楷体" w:cs="楷体"/>
          <w:b/>
          <w:bCs/>
          <w:spacing w:val="6"/>
          <w:sz w:val="30"/>
          <w:szCs w:val="30"/>
          <w:highlight w:val="none"/>
        </w:rPr>
      </w:pPr>
      <w:r>
        <w:rPr>
          <w:rFonts w:hint="eastAsia" w:ascii="楷体" w:hAnsi="楷体" w:eastAsia="楷体" w:cs="楷体"/>
          <w:b/>
          <w:bCs/>
          <w:spacing w:val="6"/>
          <w:sz w:val="30"/>
          <w:szCs w:val="30"/>
          <w:highlight w:val="none"/>
        </w:rPr>
        <w:t>附件</w:t>
      </w:r>
      <w:r>
        <w:rPr>
          <w:rFonts w:hint="eastAsia" w:ascii="楷体" w:hAnsi="楷体" w:eastAsia="楷体" w:cs="楷体"/>
          <w:b/>
          <w:bCs/>
          <w:spacing w:val="6"/>
          <w:sz w:val="30"/>
          <w:szCs w:val="30"/>
          <w:highlight w:val="none"/>
          <w:lang w:val="en-US" w:eastAsia="zh-CN"/>
        </w:rPr>
        <w:t>2</w:t>
      </w:r>
      <w:r>
        <w:rPr>
          <w:rFonts w:hint="eastAsia" w:ascii="楷体" w:hAnsi="楷体" w:eastAsia="楷体" w:cs="楷体"/>
          <w:b/>
          <w:bCs/>
          <w:spacing w:val="6"/>
          <w:sz w:val="30"/>
          <w:szCs w:val="30"/>
          <w:highlight w:val="none"/>
        </w:rPr>
        <w:t>（如有）：</w:t>
      </w:r>
    </w:p>
    <w:p>
      <w:pPr>
        <w:spacing w:line="588" w:lineRule="exact"/>
        <w:jc w:val="center"/>
        <w:rPr>
          <w:rFonts w:ascii="楷体" w:hAnsi="楷体" w:eastAsia="楷体" w:cs="楷体"/>
          <w:b/>
          <w:spacing w:val="6"/>
          <w:sz w:val="32"/>
          <w:szCs w:val="32"/>
          <w:highlight w:val="none"/>
        </w:rPr>
      </w:pPr>
      <w:r>
        <w:rPr>
          <w:rFonts w:hint="eastAsia" w:ascii="楷体" w:hAnsi="楷体" w:eastAsia="楷体" w:cs="楷体"/>
          <w:b/>
          <w:spacing w:val="6"/>
          <w:sz w:val="32"/>
          <w:szCs w:val="32"/>
          <w:highlight w:val="none"/>
        </w:rPr>
        <w:t>监狱企业证明文件（如有）</w:t>
      </w:r>
    </w:p>
    <w:p>
      <w:pPr>
        <w:spacing w:line="588" w:lineRule="exact"/>
        <w:ind w:firstLine="504" w:firstLineChars="200"/>
        <w:rPr>
          <w:rFonts w:ascii="楷体" w:hAnsi="楷体" w:eastAsia="楷体" w:cs="楷体"/>
          <w:spacing w:val="6"/>
          <w:szCs w:val="24"/>
          <w:highlight w:val="none"/>
        </w:rPr>
      </w:pPr>
      <w:r>
        <w:rPr>
          <w:rFonts w:hint="eastAsia" w:ascii="楷体" w:hAnsi="楷体" w:eastAsia="楷体" w:cs="楷体"/>
          <w:spacing w:val="6"/>
          <w:szCs w:val="24"/>
          <w:highlight w:val="none"/>
        </w:rPr>
        <w:t>根据财政部、司法部《关于政府采购支持监狱企业发展有关问题的通知》（财库〔2014〕68号）的规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588" w:lineRule="exact"/>
        <w:ind w:firstLine="504" w:firstLineChars="200"/>
        <w:rPr>
          <w:rFonts w:ascii="楷体" w:hAnsi="楷体" w:eastAsia="楷体" w:cs="楷体"/>
          <w:spacing w:val="6"/>
          <w:szCs w:val="24"/>
          <w:highlight w:val="none"/>
        </w:rPr>
      </w:pPr>
      <w:r>
        <w:rPr>
          <w:rFonts w:hint="eastAsia" w:ascii="楷体" w:hAnsi="楷体" w:eastAsia="楷体" w:cs="楷体"/>
          <w:spacing w:val="6"/>
          <w:szCs w:val="24"/>
          <w:highlight w:val="none"/>
        </w:rPr>
        <w:t>监狱企业参加政府采购活动时，应当提供由省级以上监狱管理局、戒毒管理局（含新疆生产建设兵团）出具的属于监狱企业的证明文件。</w:t>
      </w:r>
    </w:p>
    <w:p>
      <w:pPr>
        <w:pStyle w:val="60"/>
        <w:rPr>
          <w:rFonts w:ascii="楷体" w:hAnsi="楷体" w:eastAsia="楷体" w:cs="楷体"/>
          <w:highlight w:val="none"/>
        </w:rPr>
      </w:pPr>
    </w:p>
    <w:p>
      <w:pPr>
        <w:pStyle w:val="28"/>
        <w:rPr>
          <w:rFonts w:ascii="楷体" w:hAnsi="楷体" w:eastAsia="楷体" w:cs="楷体"/>
          <w:color w:val="FF0000"/>
          <w:sz w:val="24"/>
          <w:szCs w:val="24"/>
          <w:highlight w:val="none"/>
        </w:rPr>
      </w:pPr>
    </w:p>
    <w:p>
      <w:pPr>
        <w:pStyle w:val="28"/>
        <w:rPr>
          <w:rFonts w:ascii="楷体" w:hAnsi="楷体" w:eastAsia="楷体" w:cs="楷体"/>
          <w:color w:val="FF0000"/>
          <w:sz w:val="24"/>
          <w:szCs w:val="24"/>
          <w:highlight w:val="none"/>
        </w:rPr>
      </w:pPr>
    </w:p>
    <w:p>
      <w:pPr>
        <w:pStyle w:val="28"/>
        <w:rPr>
          <w:rFonts w:ascii="楷体" w:hAnsi="楷体" w:eastAsia="楷体" w:cs="楷体"/>
          <w:color w:val="FF0000"/>
          <w:sz w:val="24"/>
          <w:szCs w:val="24"/>
          <w:highlight w:val="none"/>
        </w:rPr>
      </w:pPr>
    </w:p>
    <w:p>
      <w:pPr>
        <w:pStyle w:val="28"/>
        <w:rPr>
          <w:rFonts w:ascii="楷体" w:hAnsi="楷体" w:eastAsia="楷体" w:cs="楷体"/>
          <w:color w:val="FF0000"/>
          <w:sz w:val="24"/>
          <w:szCs w:val="24"/>
          <w:highlight w:val="none"/>
        </w:rPr>
      </w:pPr>
    </w:p>
    <w:p>
      <w:pPr>
        <w:pStyle w:val="28"/>
        <w:rPr>
          <w:rFonts w:ascii="楷体" w:hAnsi="楷体" w:eastAsia="楷体" w:cs="楷体"/>
          <w:color w:val="FF0000"/>
          <w:sz w:val="24"/>
          <w:szCs w:val="24"/>
          <w:highlight w:val="none"/>
        </w:rPr>
      </w:pPr>
    </w:p>
    <w:p>
      <w:pPr>
        <w:pStyle w:val="28"/>
        <w:rPr>
          <w:rFonts w:ascii="楷体" w:hAnsi="楷体" w:eastAsia="楷体" w:cs="楷体"/>
          <w:color w:val="FF0000"/>
          <w:sz w:val="24"/>
          <w:szCs w:val="24"/>
          <w:highlight w:val="none"/>
        </w:rPr>
      </w:pPr>
    </w:p>
    <w:p>
      <w:pPr>
        <w:tabs>
          <w:tab w:val="left" w:pos="4860"/>
        </w:tabs>
        <w:spacing w:line="408" w:lineRule="auto"/>
        <w:ind w:right="1560" w:firstLine="504" w:firstLineChars="200"/>
        <w:jc w:val="center"/>
        <w:rPr>
          <w:rFonts w:ascii="楷体" w:hAnsi="楷体" w:eastAsia="楷体" w:cs="楷体"/>
          <w:spacing w:val="6"/>
          <w:szCs w:val="24"/>
          <w:highlight w:val="none"/>
        </w:rPr>
      </w:pPr>
      <w:r>
        <w:rPr>
          <w:rFonts w:hint="eastAsia" w:ascii="楷体" w:hAnsi="楷体" w:eastAsia="楷体" w:cs="楷体"/>
          <w:spacing w:val="6"/>
          <w:szCs w:val="24"/>
          <w:highlight w:val="none"/>
        </w:rPr>
        <w:t xml:space="preserve">                             单位名称（盖章）：</w:t>
      </w:r>
    </w:p>
    <w:p>
      <w:pPr>
        <w:tabs>
          <w:tab w:val="left" w:pos="4860"/>
        </w:tabs>
        <w:spacing w:line="408" w:lineRule="auto"/>
        <w:ind w:right="1560" w:firstLine="504" w:firstLineChars="200"/>
        <w:jc w:val="center"/>
        <w:rPr>
          <w:rFonts w:ascii="楷体" w:hAnsi="楷体" w:eastAsia="楷体" w:cs="楷体"/>
          <w:spacing w:val="6"/>
          <w:szCs w:val="24"/>
          <w:highlight w:val="none"/>
        </w:rPr>
      </w:pPr>
      <w:r>
        <w:rPr>
          <w:rFonts w:hint="eastAsia" w:ascii="楷体" w:hAnsi="楷体" w:eastAsia="楷体" w:cs="楷体"/>
          <w:spacing w:val="6"/>
          <w:szCs w:val="24"/>
          <w:highlight w:val="none"/>
        </w:rPr>
        <w:t xml:space="preserve">                           日    期：</w:t>
      </w:r>
    </w:p>
    <w:p>
      <w:pPr>
        <w:pStyle w:val="64"/>
        <w:rPr>
          <w:highlight w:val="none"/>
        </w:rPr>
      </w:pPr>
    </w:p>
    <w:p>
      <w:pPr>
        <w:pStyle w:val="64"/>
        <w:rPr>
          <w:highlight w:val="none"/>
        </w:rPr>
      </w:pPr>
    </w:p>
    <w:p>
      <w:pPr>
        <w:pStyle w:val="64"/>
        <w:rPr>
          <w:highlight w:val="none"/>
        </w:rPr>
      </w:pPr>
    </w:p>
    <w:p>
      <w:pPr>
        <w:pStyle w:val="64"/>
        <w:rPr>
          <w:highlight w:val="none"/>
        </w:rPr>
      </w:pPr>
    </w:p>
    <w:p>
      <w:pPr>
        <w:pStyle w:val="64"/>
        <w:rPr>
          <w:highlight w:val="none"/>
        </w:rPr>
      </w:pPr>
    </w:p>
    <w:p>
      <w:pPr>
        <w:pStyle w:val="64"/>
        <w:rPr>
          <w:highlight w:val="none"/>
        </w:rPr>
      </w:pPr>
    </w:p>
    <w:p>
      <w:pPr>
        <w:pStyle w:val="64"/>
        <w:rPr>
          <w:highlight w:val="none"/>
        </w:rPr>
      </w:pPr>
    </w:p>
    <w:p>
      <w:pPr>
        <w:pStyle w:val="64"/>
        <w:rPr>
          <w:highlight w:val="none"/>
        </w:rPr>
      </w:pPr>
    </w:p>
    <w:p>
      <w:pPr>
        <w:pStyle w:val="64"/>
        <w:rPr>
          <w:highlight w:val="none"/>
        </w:rPr>
      </w:pPr>
    </w:p>
    <w:p>
      <w:pPr>
        <w:pStyle w:val="64"/>
        <w:rPr>
          <w:highlight w:val="none"/>
        </w:rPr>
      </w:pPr>
    </w:p>
    <w:p>
      <w:pPr>
        <w:pStyle w:val="64"/>
        <w:rPr>
          <w:highlight w:val="none"/>
        </w:rPr>
      </w:pPr>
    </w:p>
    <w:p>
      <w:pPr>
        <w:pStyle w:val="64"/>
        <w:rPr>
          <w:highlight w:val="none"/>
        </w:rPr>
      </w:pPr>
    </w:p>
    <w:p>
      <w:pPr>
        <w:pStyle w:val="64"/>
        <w:rPr>
          <w:highlight w:val="none"/>
        </w:rPr>
      </w:pPr>
    </w:p>
    <w:p>
      <w:pPr>
        <w:pStyle w:val="64"/>
        <w:rPr>
          <w:highlight w:val="none"/>
        </w:rPr>
      </w:pPr>
    </w:p>
    <w:p>
      <w:pPr>
        <w:pStyle w:val="64"/>
        <w:rPr>
          <w:highlight w:val="none"/>
        </w:rPr>
      </w:pPr>
    </w:p>
    <w:p>
      <w:pPr>
        <w:pStyle w:val="64"/>
        <w:rPr>
          <w:highlight w:val="none"/>
        </w:rPr>
      </w:pPr>
    </w:p>
    <w:p>
      <w:pPr>
        <w:spacing w:line="500" w:lineRule="exact"/>
        <w:rPr>
          <w:rFonts w:ascii="楷体" w:hAnsi="楷体" w:eastAsia="楷体" w:cs="楷体"/>
          <w:b/>
          <w:bCs/>
          <w:sz w:val="30"/>
          <w:szCs w:val="30"/>
          <w:highlight w:val="none"/>
        </w:rPr>
      </w:pPr>
      <w:r>
        <w:rPr>
          <w:rFonts w:hint="eastAsia" w:ascii="楷体" w:hAnsi="楷体" w:eastAsia="楷体" w:cs="楷体"/>
          <w:b/>
          <w:bCs/>
          <w:sz w:val="30"/>
          <w:szCs w:val="30"/>
          <w:highlight w:val="none"/>
          <w:lang w:val="zh-CN"/>
        </w:rPr>
        <w:t>附件</w:t>
      </w:r>
      <w:r>
        <w:rPr>
          <w:rFonts w:hint="eastAsia" w:ascii="楷体" w:hAnsi="楷体" w:eastAsia="楷体" w:cs="楷体"/>
          <w:b/>
          <w:bCs/>
          <w:sz w:val="30"/>
          <w:szCs w:val="30"/>
          <w:highlight w:val="none"/>
        </w:rPr>
        <w:t xml:space="preserve">3 </w:t>
      </w:r>
    </w:p>
    <w:p>
      <w:pPr>
        <w:spacing w:line="500" w:lineRule="exact"/>
        <w:ind w:firstLine="2711" w:firstLineChars="900"/>
        <w:rPr>
          <w:rFonts w:ascii="楷体" w:hAnsi="楷体" w:eastAsia="楷体" w:cs="楷体"/>
          <w:szCs w:val="24"/>
          <w:highlight w:val="none"/>
        </w:rPr>
      </w:pPr>
      <w:r>
        <w:rPr>
          <w:rFonts w:hint="eastAsia" w:ascii="楷体" w:hAnsi="楷体" w:eastAsia="楷体" w:cs="楷体"/>
          <w:b/>
          <w:bCs/>
          <w:sz w:val="30"/>
          <w:szCs w:val="30"/>
          <w:highlight w:val="none"/>
          <w:lang w:val="zh-CN"/>
        </w:rPr>
        <w:t>供应商企业关系关联承诺书</w:t>
      </w:r>
    </w:p>
    <w:p>
      <w:pPr>
        <w:spacing w:line="500" w:lineRule="exact"/>
        <w:ind w:firstLine="240" w:firstLineChars="100"/>
        <w:rPr>
          <w:rFonts w:ascii="楷体" w:hAnsi="楷体" w:eastAsia="楷体" w:cs="楷体"/>
          <w:szCs w:val="24"/>
          <w:highlight w:val="none"/>
        </w:rPr>
      </w:pPr>
    </w:p>
    <w:p>
      <w:pPr>
        <w:spacing w:line="500" w:lineRule="exact"/>
        <w:ind w:firstLine="240" w:firstLineChars="100"/>
        <w:rPr>
          <w:rFonts w:ascii="楷体" w:hAnsi="楷体" w:eastAsia="楷体" w:cs="楷体"/>
          <w:szCs w:val="24"/>
          <w:highlight w:val="none"/>
        </w:rPr>
      </w:pPr>
      <w:r>
        <w:rPr>
          <w:rFonts w:hint="eastAsia" w:ascii="楷体" w:hAnsi="楷体" w:eastAsia="楷体" w:cs="楷体"/>
          <w:szCs w:val="24"/>
          <w:highlight w:val="none"/>
        </w:rPr>
        <w:t>1、投标人股东及股权证明。（提供国家企业信用信息公示系统http://www.gsxt.gov.cn/index.html网页截图并加盖投标人红章）</w:t>
      </w:r>
    </w:p>
    <w:p>
      <w:pPr>
        <w:spacing w:line="500" w:lineRule="exact"/>
        <w:ind w:firstLine="240" w:firstLineChars="100"/>
        <w:rPr>
          <w:rFonts w:ascii="楷体" w:hAnsi="楷体" w:eastAsia="楷体" w:cs="楷体"/>
          <w:szCs w:val="24"/>
          <w:highlight w:val="none"/>
        </w:rPr>
      </w:pPr>
      <w:r>
        <w:rPr>
          <w:rFonts w:hint="eastAsia" w:ascii="楷体" w:hAnsi="楷体" w:eastAsia="楷体" w:cs="楷体"/>
          <w:szCs w:val="24"/>
          <w:highlight w:val="none"/>
        </w:rPr>
        <w:t>2、投标人在本项目投标中，不存在与其它投标人负责人为同一人，有控股、管理等关联关系承诺：</w:t>
      </w:r>
    </w:p>
    <w:p>
      <w:pPr>
        <w:spacing w:line="500" w:lineRule="exact"/>
        <w:ind w:firstLine="240" w:firstLineChars="100"/>
        <w:rPr>
          <w:rFonts w:ascii="楷体" w:hAnsi="楷体" w:eastAsia="楷体" w:cs="楷体"/>
          <w:szCs w:val="24"/>
          <w:highlight w:val="none"/>
        </w:rPr>
      </w:pPr>
      <w:r>
        <w:rPr>
          <w:rFonts w:hint="eastAsia" w:ascii="楷体" w:hAnsi="楷体" w:eastAsia="楷体" w:cs="楷体"/>
          <w:szCs w:val="24"/>
          <w:highlight w:val="none"/>
        </w:rPr>
        <w:t>2.1管理关系说明：</w:t>
      </w:r>
    </w:p>
    <w:p>
      <w:pPr>
        <w:spacing w:line="500" w:lineRule="exact"/>
        <w:ind w:firstLine="240" w:firstLineChars="100"/>
        <w:rPr>
          <w:rFonts w:ascii="楷体" w:hAnsi="楷体" w:eastAsia="楷体" w:cs="楷体"/>
          <w:szCs w:val="24"/>
          <w:highlight w:val="none"/>
        </w:rPr>
      </w:pPr>
      <w:r>
        <w:rPr>
          <w:rFonts w:hint="eastAsia" w:ascii="楷体" w:hAnsi="楷体" w:eastAsia="楷体" w:cs="楷体"/>
          <w:szCs w:val="24"/>
          <w:highlight w:val="none"/>
        </w:rPr>
        <w:t>我单位管理的具有独立法人的下属单位有</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rPr>
        <w:t>。</w:t>
      </w:r>
    </w:p>
    <w:p>
      <w:pPr>
        <w:spacing w:line="500" w:lineRule="exact"/>
        <w:ind w:firstLine="240" w:firstLineChars="100"/>
        <w:rPr>
          <w:rFonts w:ascii="楷体" w:hAnsi="楷体" w:eastAsia="楷体" w:cs="楷体"/>
          <w:szCs w:val="24"/>
          <w:highlight w:val="none"/>
        </w:rPr>
      </w:pPr>
      <w:r>
        <w:rPr>
          <w:rFonts w:hint="eastAsia" w:ascii="楷体" w:hAnsi="楷体" w:eastAsia="楷体" w:cs="楷体"/>
          <w:szCs w:val="24"/>
          <w:highlight w:val="none"/>
        </w:rPr>
        <w:t>我单位的上级管理单位有</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rPr>
        <w:t>。</w:t>
      </w:r>
    </w:p>
    <w:p>
      <w:pPr>
        <w:spacing w:line="500" w:lineRule="exact"/>
        <w:ind w:firstLine="240" w:firstLineChars="100"/>
        <w:rPr>
          <w:rFonts w:ascii="楷体" w:hAnsi="楷体" w:eastAsia="楷体" w:cs="楷体"/>
          <w:szCs w:val="24"/>
          <w:highlight w:val="none"/>
        </w:rPr>
      </w:pPr>
      <w:r>
        <w:rPr>
          <w:rFonts w:hint="eastAsia" w:ascii="楷体" w:hAnsi="楷体" w:eastAsia="楷体" w:cs="楷体"/>
          <w:szCs w:val="24"/>
          <w:highlight w:val="none"/>
        </w:rPr>
        <w:t>2.2股权关系说明：</w:t>
      </w:r>
    </w:p>
    <w:p>
      <w:pPr>
        <w:spacing w:line="500" w:lineRule="exact"/>
        <w:ind w:firstLine="240" w:firstLineChars="100"/>
        <w:rPr>
          <w:rFonts w:ascii="楷体" w:hAnsi="楷体" w:eastAsia="楷体" w:cs="楷体"/>
          <w:szCs w:val="24"/>
          <w:highlight w:val="none"/>
        </w:rPr>
      </w:pPr>
      <w:r>
        <w:rPr>
          <w:rFonts w:hint="eastAsia" w:ascii="楷体" w:hAnsi="楷体" w:eastAsia="楷体" w:cs="楷体"/>
          <w:szCs w:val="24"/>
          <w:highlight w:val="none"/>
        </w:rPr>
        <w:t>我单位控股的单位有</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rPr>
        <w:t>。</w:t>
      </w:r>
    </w:p>
    <w:p>
      <w:pPr>
        <w:spacing w:line="500" w:lineRule="exact"/>
        <w:ind w:firstLine="240" w:firstLineChars="100"/>
        <w:rPr>
          <w:rFonts w:ascii="楷体" w:hAnsi="楷体" w:eastAsia="楷体" w:cs="楷体"/>
          <w:szCs w:val="24"/>
          <w:highlight w:val="none"/>
        </w:rPr>
      </w:pPr>
      <w:r>
        <w:rPr>
          <w:rFonts w:hint="eastAsia" w:ascii="楷体" w:hAnsi="楷体" w:eastAsia="楷体" w:cs="楷体"/>
          <w:szCs w:val="24"/>
          <w:highlight w:val="none"/>
        </w:rPr>
        <w:t>我单位被</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rPr>
        <w:t>单位控股。</w:t>
      </w:r>
    </w:p>
    <w:p>
      <w:pPr>
        <w:spacing w:line="500" w:lineRule="exact"/>
        <w:ind w:firstLine="240" w:firstLineChars="100"/>
        <w:rPr>
          <w:rFonts w:ascii="楷体" w:hAnsi="楷体" w:eastAsia="楷体" w:cs="楷体"/>
          <w:szCs w:val="24"/>
          <w:highlight w:val="none"/>
          <w:u w:val="single"/>
        </w:rPr>
      </w:pPr>
      <w:r>
        <w:rPr>
          <w:rFonts w:hint="eastAsia" w:ascii="楷体" w:hAnsi="楷体" w:eastAsia="楷体" w:cs="楷体"/>
          <w:szCs w:val="24"/>
          <w:highlight w:val="none"/>
        </w:rPr>
        <w:t>2.3单位负责人：</w:t>
      </w:r>
      <w:r>
        <w:rPr>
          <w:rFonts w:hint="eastAsia" w:ascii="楷体" w:hAnsi="楷体" w:eastAsia="楷体" w:cs="楷体"/>
          <w:szCs w:val="24"/>
          <w:highlight w:val="none"/>
          <w:u w:val="single"/>
        </w:rPr>
        <w:t xml:space="preserve">                </w:t>
      </w:r>
    </w:p>
    <w:p>
      <w:pPr>
        <w:spacing w:line="500" w:lineRule="exact"/>
        <w:ind w:firstLine="240" w:firstLineChars="100"/>
        <w:rPr>
          <w:rFonts w:ascii="楷体" w:hAnsi="楷体" w:eastAsia="楷体" w:cs="楷体"/>
          <w:szCs w:val="24"/>
          <w:highlight w:val="none"/>
        </w:rPr>
      </w:pPr>
      <w:r>
        <w:rPr>
          <w:rFonts w:hint="eastAsia" w:ascii="楷体" w:hAnsi="楷体" w:eastAsia="楷体" w:cs="楷体"/>
          <w:szCs w:val="24"/>
          <w:highlight w:val="none"/>
        </w:rPr>
        <w:t>3、</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rPr>
        <w:t>（是或否，没有填否）为采购项目提供整体设计、规范编制或者项目管理、监理、检测等服务的供应商。</w:t>
      </w:r>
    </w:p>
    <w:p>
      <w:pPr>
        <w:spacing w:line="500" w:lineRule="exact"/>
        <w:ind w:firstLine="240" w:firstLineChars="100"/>
        <w:rPr>
          <w:rFonts w:ascii="楷体" w:hAnsi="楷体" w:eastAsia="楷体" w:cs="楷体"/>
          <w:szCs w:val="24"/>
          <w:highlight w:val="none"/>
          <w:u w:val="single"/>
        </w:rPr>
      </w:pPr>
      <w:r>
        <w:rPr>
          <w:rFonts w:hint="eastAsia" w:ascii="楷体" w:hAnsi="楷体" w:eastAsia="楷体" w:cs="楷体"/>
          <w:szCs w:val="24"/>
          <w:highlight w:val="none"/>
        </w:rPr>
        <w:t>4、其他与本项目有关的利害关系说明：</w:t>
      </w:r>
      <w:r>
        <w:rPr>
          <w:rFonts w:hint="eastAsia" w:ascii="楷体" w:hAnsi="楷体" w:eastAsia="楷体" w:cs="楷体"/>
          <w:szCs w:val="24"/>
          <w:highlight w:val="none"/>
          <w:u w:val="single"/>
        </w:rPr>
        <w:t xml:space="preserve">                               </w:t>
      </w:r>
    </w:p>
    <w:p>
      <w:pPr>
        <w:pStyle w:val="2"/>
        <w:rPr>
          <w:rFonts w:ascii="楷体" w:hAnsi="楷体" w:eastAsia="楷体" w:cs="楷体"/>
          <w:highlight w:val="none"/>
        </w:rPr>
      </w:pPr>
    </w:p>
    <w:p>
      <w:pPr>
        <w:spacing w:line="500" w:lineRule="exact"/>
        <w:ind w:firstLine="240" w:firstLineChars="100"/>
        <w:rPr>
          <w:rFonts w:ascii="楷体" w:hAnsi="楷体" w:eastAsia="楷体" w:cs="楷体"/>
          <w:szCs w:val="24"/>
          <w:highlight w:val="none"/>
        </w:rPr>
      </w:pPr>
      <w:r>
        <w:rPr>
          <w:rFonts w:hint="eastAsia" w:ascii="楷体" w:hAnsi="楷体" w:eastAsia="楷体" w:cs="楷体"/>
          <w:szCs w:val="24"/>
          <w:highlight w:val="none"/>
        </w:rPr>
        <w:t>我单位承诺以上说明真实有效，无虚假内容或隐瞒。</w:t>
      </w:r>
    </w:p>
    <w:p>
      <w:pPr>
        <w:spacing w:line="500" w:lineRule="exact"/>
        <w:ind w:firstLine="240" w:firstLineChars="100"/>
        <w:rPr>
          <w:rFonts w:ascii="楷体" w:hAnsi="楷体" w:eastAsia="楷体" w:cs="楷体"/>
          <w:szCs w:val="24"/>
          <w:highlight w:val="none"/>
        </w:rPr>
      </w:pPr>
    </w:p>
    <w:p>
      <w:pPr>
        <w:pStyle w:val="2"/>
        <w:rPr>
          <w:rFonts w:ascii="楷体" w:hAnsi="楷体" w:eastAsia="楷体" w:cs="楷体"/>
          <w:highlight w:val="none"/>
        </w:rPr>
      </w:pPr>
    </w:p>
    <w:p>
      <w:pPr>
        <w:spacing w:line="500" w:lineRule="exact"/>
        <w:ind w:firstLine="2400" w:firstLineChars="1000"/>
        <w:rPr>
          <w:rFonts w:ascii="楷体" w:hAnsi="楷体" w:eastAsia="楷体" w:cs="楷体"/>
          <w:szCs w:val="24"/>
          <w:highlight w:val="none"/>
        </w:rPr>
      </w:pPr>
      <w:r>
        <w:rPr>
          <w:rFonts w:hint="eastAsia" w:ascii="楷体" w:hAnsi="楷体" w:eastAsia="楷体" w:cs="楷体"/>
          <w:szCs w:val="24"/>
          <w:highlight w:val="none"/>
        </w:rPr>
        <w:t>供应商名称</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rPr>
        <w:t>（盖单位公章）</w:t>
      </w:r>
    </w:p>
    <w:p>
      <w:pPr>
        <w:spacing w:line="500" w:lineRule="exact"/>
        <w:ind w:firstLine="240" w:firstLineChars="100"/>
        <w:rPr>
          <w:rFonts w:ascii="楷体" w:hAnsi="楷体" w:eastAsia="楷体" w:cs="楷体"/>
          <w:szCs w:val="24"/>
          <w:highlight w:val="none"/>
        </w:rPr>
      </w:pPr>
    </w:p>
    <w:p>
      <w:pPr>
        <w:spacing w:line="500" w:lineRule="exact"/>
        <w:ind w:firstLine="2400" w:firstLineChars="1000"/>
        <w:rPr>
          <w:rFonts w:ascii="楷体" w:hAnsi="楷体" w:eastAsia="楷体" w:cs="楷体"/>
          <w:szCs w:val="24"/>
          <w:highlight w:val="none"/>
        </w:rPr>
      </w:pPr>
      <w:r>
        <w:rPr>
          <w:rFonts w:hint="eastAsia" w:ascii="楷体" w:hAnsi="楷体" w:eastAsia="楷体" w:cs="楷体"/>
          <w:szCs w:val="24"/>
          <w:highlight w:val="none"/>
        </w:rPr>
        <w:t>法定代表人或被授权人：</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rPr>
        <w:t>（签字或盖章）</w:t>
      </w:r>
    </w:p>
    <w:p>
      <w:pPr>
        <w:spacing w:line="500" w:lineRule="exact"/>
        <w:ind w:firstLine="240" w:firstLineChars="100"/>
        <w:rPr>
          <w:rFonts w:ascii="楷体" w:hAnsi="楷体" w:eastAsia="楷体" w:cs="楷体"/>
          <w:szCs w:val="24"/>
          <w:highlight w:val="none"/>
        </w:rPr>
      </w:pPr>
      <w:r>
        <w:rPr>
          <w:rFonts w:hint="eastAsia" w:ascii="楷体" w:hAnsi="楷体" w:eastAsia="楷体" w:cs="楷体"/>
          <w:szCs w:val="24"/>
          <w:highlight w:val="none"/>
        </w:rPr>
        <w:t xml:space="preserve">      </w:t>
      </w:r>
    </w:p>
    <w:p>
      <w:pPr>
        <w:spacing w:line="500" w:lineRule="exact"/>
        <w:ind w:firstLine="2400" w:firstLineChars="1000"/>
        <w:rPr>
          <w:highlight w:val="none"/>
        </w:rPr>
      </w:pPr>
      <w:r>
        <w:rPr>
          <w:rFonts w:hint="eastAsia" w:ascii="楷体" w:hAnsi="楷体" w:eastAsia="楷体" w:cs="楷体"/>
          <w:szCs w:val="24"/>
          <w:highlight w:val="none"/>
        </w:rPr>
        <w:t>日      期：      年   月    日</w:t>
      </w:r>
    </w:p>
    <w:p>
      <w:pPr>
        <w:spacing w:before="156" w:beforeLines="50"/>
        <w:rPr>
          <w:rFonts w:hint="eastAsia" w:ascii="楷体" w:hAnsi="楷体" w:eastAsia="楷体" w:cs="楷体"/>
          <w:b/>
          <w:bCs/>
          <w:sz w:val="28"/>
          <w:szCs w:val="28"/>
          <w:highlight w:val="none"/>
        </w:rPr>
      </w:pPr>
    </w:p>
    <w:p>
      <w:pPr>
        <w:spacing w:before="156" w:beforeLines="50"/>
        <w:rPr>
          <w:rFonts w:hint="eastAsia" w:ascii="楷体" w:hAnsi="楷体" w:eastAsia="楷体" w:cs="楷体"/>
          <w:highlight w:val="none"/>
        </w:rPr>
      </w:pPr>
      <w:r>
        <w:rPr>
          <w:rFonts w:hint="eastAsia" w:ascii="楷体" w:hAnsi="楷体" w:eastAsia="楷体" w:cs="楷体"/>
          <w:b/>
          <w:bCs/>
          <w:sz w:val="28"/>
          <w:szCs w:val="28"/>
          <w:highlight w:val="none"/>
        </w:rPr>
        <w:t>附件</w:t>
      </w:r>
      <w:r>
        <w:rPr>
          <w:rFonts w:hint="eastAsia" w:ascii="楷体" w:hAnsi="楷体" w:eastAsia="楷体" w:cs="楷体"/>
          <w:b/>
          <w:bCs/>
          <w:sz w:val="28"/>
          <w:szCs w:val="28"/>
          <w:highlight w:val="none"/>
          <w:lang w:val="en-US" w:eastAsia="zh-CN"/>
        </w:rPr>
        <w:t>4</w:t>
      </w:r>
      <w:r>
        <w:rPr>
          <w:rFonts w:hint="eastAsia" w:ascii="楷体" w:hAnsi="楷体" w:eastAsia="楷体" w:cs="楷体"/>
          <w:b/>
          <w:bCs/>
          <w:sz w:val="28"/>
          <w:szCs w:val="28"/>
          <w:highlight w:val="none"/>
        </w:rPr>
        <w:t>：</w:t>
      </w:r>
    </w:p>
    <w:p>
      <w:pPr>
        <w:jc w:val="center"/>
        <w:rPr>
          <w:rFonts w:hint="eastAsia" w:ascii="楷体" w:hAnsi="楷体" w:eastAsia="楷体" w:cs="楷体"/>
          <w:highlight w:val="none"/>
        </w:rPr>
      </w:pPr>
      <w:bookmarkStart w:id="164" w:name="_Toc13836"/>
      <w:r>
        <w:rPr>
          <w:rFonts w:hint="eastAsia" w:ascii="楷体" w:hAnsi="楷体" w:eastAsia="楷体" w:cs="楷体"/>
          <w:b/>
          <w:bCs/>
          <w:sz w:val="28"/>
          <w:szCs w:val="28"/>
          <w:highlight w:val="none"/>
        </w:rPr>
        <w:t>中小企业声明函（服务）</w:t>
      </w:r>
    </w:p>
    <w:p>
      <w:pPr>
        <w:spacing w:line="360" w:lineRule="auto"/>
        <w:rPr>
          <w:rFonts w:hint="eastAsia" w:ascii="楷体" w:hAnsi="楷体" w:eastAsia="楷体" w:cs="楷体"/>
          <w:szCs w:val="24"/>
          <w:highlight w:val="none"/>
        </w:rPr>
      </w:pPr>
    </w:p>
    <w:p>
      <w:pPr>
        <w:spacing w:line="360" w:lineRule="auto"/>
        <w:ind w:firstLine="720" w:firstLineChars="300"/>
        <w:rPr>
          <w:rFonts w:hint="eastAsia" w:ascii="楷体" w:hAnsi="楷体" w:eastAsia="楷体" w:cs="楷体"/>
          <w:szCs w:val="24"/>
          <w:highlight w:val="none"/>
        </w:rPr>
      </w:pPr>
      <w:r>
        <w:rPr>
          <w:rFonts w:hint="eastAsia" w:ascii="楷体" w:hAnsi="楷体" w:eastAsia="楷体" w:cs="楷体"/>
          <w:szCs w:val="24"/>
          <w:highlight w:val="none"/>
        </w:rPr>
        <w:t>本公司（联合体）郑重声明，根据《政府采购促进中小企业发展管理办法》（财库﹝2020﹞46 号）的规定，本公司参加</w:t>
      </w:r>
      <w:r>
        <w:rPr>
          <w:rFonts w:hint="eastAsia" w:ascii="楷体" w:hAnsi="楷体" w:eastAsia="楷体" w:cs="楷体"/>
          <w:szCs w:val="24"/>
          <w:highlight w:val="none"/>
          <w:u w:val="single"/>
        </w:rPr>
        <w:t>（单位名称）</w:t>
      </w:r>
      <w:r>
        <w:rPr>
          <w:rFonts w:hint="eastAsia" w:ascii="楷体" w:hAnsi="楷体" w:eastAsia="楷体" w:cs="楷体"/>
          <w:szCs w:val="24"/>
          <w:highlight w:val="none"/>
        </w:rPr>
        <w:t>的</w:t>
      </w:r>
      <w:r>
        <w:rPr>
          <w:rFonts w:hint="eastAsia" w:ascii="楷体" w:hAnsi="楷体" w:eastAsia="楷体" w:cs="楷体"/>
          <w:szCs w:val="24"/>
          <w:highlight w:val="none"/>
          <w:u w:val="single"/>
        </w:rPr>
        <w:t>（项目名称）</w:t>
      </w:r>
      <w:r>
        <w:rPr>
          <w:rFonts w:hint="eastAsia" w:ascii="楷体" w:hAnsi="楷体" w:eastAsia="楷体" w:cs="楷体"/>
          <w:szCs w:val="24"/>
          <w:highlight w:val="none"/>
        </w:rPr>
        <w:t>采购活动，服务全部由符合政策要求的中小企业承接。相关企业（含联合体中的中小企业、签订分包意向协议的中小企业）的具体情况如下：</w:t>
      </w:r>
    </w:p>
    <w:p>
      <w:pPr>
        <w:spacing w:line="360" w:lineRule="auto"/>
        <w:ind w:firstLine="480" w:firstLineChars="200"/>
        <w:rPr>
          <w:rFonts w:hint="eastAsia" w:ascii="楷体" w:hAnsi="楷体" w:eastAsia="楷体" w:cs="楷体"/>
          <w:szCs w:val="24"/>
          <w:highlight w:val="none"/>
        </w:rPr>
      </w:pPr>
      <w:r>
        <w:rPr>
          <w:rFonts w:hint="eastAsia" w:ascii="楷体" w:hAnsi="楷体" w:eastAsia="楷体" w:cs="楷体"/>
          <w:szCs w:val="24"/>
          <w:highlight w:val="none"/>
        </w:rPr>
        <w:t>1、</w:t>
      </w:r>
      <w:r>
        <w:rPr>
          <w:rFonts w:hint="eastAsia" w:ascii="楷体" w:hAnsi="楷体" w:eastAsia="楷体" w:cs="楷体"/>
          <w:szCs w:val="24"/>
          <w:highlight w:val="none"/>
          <w:u w:val="single"/>
        </w:rPr>
        <w:t>（标的名称）</w:t>
      </w:r>
      <w:r>
        <w:rPr>
          <w:rFonts w:hint="eastAsia" w:ascii="楷体" w:hAnsi="楷体" w:eastAsia="楷体" w:cs="楷体"/>
          <w:szCs w:val="24"/>
          <w:highlight w:val="none"/>
        </w:rPr>
        <w:t>，属于</w:t>
      </w:r>
      <w:r>
        <w:rPr>
          <w:rFonts w:hint="eastAsia" w:ascii="楷体" w:hAnsi="楷体" w:eastAsia="楷体" w:cs="楷体"/>
          <w:szCs w:val="24"/>
          <w:highlight w:val="none"/>
          <w:u w:val="single"/>
        </w:rPr>
        <w:t>（租赁和商务服务业）</w:t>
      </w:r>
      <w:r>
        <w:rPr>
          <w:rFonts w:hint="eastAsia" w:ascii="楷体" w:hAnsi="楷体" w:eastAsia="楷体" w:cs="楷体"/>
          <w:szCs w:val="24"/>
          <w:highlight w:val="none"/>
        </w:rPr>
        <w:t>；承接企业为</w:t>
      </w:r>
      <w:r>
        <w:rPr>
          <w:rFonts w:hint="eastAsia" w:ascii="楷体" w:hAnsi="楷体" w:eastAsia="楷体" w:cs="楷体"/>
          <w:szCs w:val="24"/>
          <w:highlight w:val="none"/>
          <w:u w:val="single"/>
        </w:rPr>
        <w:t>（企业名称）</w:t>
      </w:r>
      <w:r>
        <w:rPr>
          <w:rFonts w:hint="eastAsia" w:ascii="楷体" w:hAnsi="楷体" w:eastAsia="楷体" w:cs="楷体"/>
          <w:szCs w:val="24"/>
          <w:highlight w:val="none"/>
        </w:rPr>
        <w:t>，从业人员</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u w:val="single"/>
        </w:rPr>
        <w:tab/>
      </w:r>
      <w:r>
        <w:rPr>
          <w:rFonts w:hint="eastAsia" w:ascii="楷体" w:hAnsi="楷体" w:eastAsia="楷体" w:cs="楷体"/>
          <w:szCs w:val="24"/>
          <w:highlight w:val="none"/>
        </w:rPr>
        <w:t>人，营业收入为</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u w:val="single"/>
        </w:rPr>
        <w:tab/>
      </w:r>
      <w:r>
        <w:rPr>
          <w:rFonts w:hint="eastAsia" w:ascii="楷体" w:hAnsi="楷体" w:eastAsia="楷体" w:cs="楷体"/>
          <w:szCs w:val="24"/>
          <w:highlight w:val="none"/>
        </w:rPr>
        <w:t>万元，资产总额为</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rPr>
        <w:t>万元，属于</w:t>
      </w:r>
      <w:r>
        <w:rPr>
          <w:rFonts w:hint="eastAsia" w:ascii="楷体" w:hAnsi="楷体" w:eastAsia="楷体" w:cs="楷体"/>
          <w:szCs w:val="24"/>
          <w:highlight w:val="none"/>
          <w:u w:val="single"/>
        </w:rPr>
        <w:t>（中型企业、小型企业、微型企业）</w:t>
      </w:r>
      <w:r>
        <w:rPr>
          <w:rFonts w:hint="eastAsia" w:ascii="楷体" w:hAnsi="楷体" w:eastAsia="楷体" w:cs="楷体"/>
          <w:szCs w:val="24"/>
          <w:highlight w:val="none"/>
        </w:rPr>
        <w:t>；</w:t>
      </w:r>
    </w:p>
    <w:p>
      <w:pPr>
        <w:spacing w:line="360" w:lineRule="auto"/>
        <w:ind w:firstLine="480" w:firstLineChars="200"/>
        <w:rPr>
          <w:rFonts w:hint="eastAsia" w:ascii="楷体" w:hAnsi="楷体" w:eastAsia="楷体" w:cs="楷体"/>
          <w:szCs w:val="24"/>
          <w:highlight w:val="none"/>
        </w:rPr>
      </w:pPr>
      <w:r>
        <w:rPr>
          <w:rFonts w:hint="eastAsia" w:ascii="楷体" w:hAnsi="楷体" w:eastAsia="楷体" w:cs="楷体"/>
          <w:szCs w:val="24"/>
          <w:highlight w:val="none"/>
        </w:rPr>
        <w:t>2、</w:t>
      </w:r>
      <w:r>
        <w:rPr>
          <w:rFonts w:hint="eastAsia" w:ascii="楷体" w:hAnsi="楷体" w:eastAsia="楷体" w:cs="楷体"/>
          <w:szCs w:val="24"/>
          <w:highlight w:val="none"/>
          <w:u w:val="single"/>
        </w:rPr>
        <w:t>（标的名称）</w:t>
      </w:r>
      <w:r>
        <w:rPr>
          <w:rFonts w:hint="eastAsia" w:ascii="楷体" w:hAnsi="楷体" w:eastAsia="楷体" w:cs="楷体"/>
          <w:szCs w:val="24"/>
          <w:highlight w:val="none"/>
        </w:rPr>
        <w:t>，属于</w:t>
      </w:r>
      <w:r>
        <w:rPr>
          <w:rFonts w:hint="eastAsia" w:ascii="楷体" w:hAnsi="楷体" w:eastAsia="楷体" w:cs="楷体"/>
          <w:szCs w:val="24"/>
          <w:highlight w:val="none"/>
          <w:u w:val="single"/>
        </w:rPr>
        <w:t>（</w:t>
      </w:r>
      <w:r>
        <w:rPr>
          <w:rFonts w:hint="eastAsia" w:ascii="楷体" w:hAnsi="楷体" w:eastAsia="楷体" w:cs="楷体"/>
          <w:sz w:val="24"/>
          <w:szCs w:val="24"/>
          <w:highlight w:val="none"/>
          <w:u w:val="single"/>
          <w:lang w:val="en-US" w:eastAsia="zh-CN"/>
        </w:rPr>
        <w:t>其租赁和商务服务业</w:t>
      </w:r>
      <w:r>
        <w:rPr>
          <w:rFonts w:hint="eastAsia" w:ascii="楷体" w:hAnsi="楷体" w:eastAsia="楷体" w:cs="楷体"/>
          <w:szCs w:val="24"/>
          <w:highlight w:val="none"/>
          <w:u w:val="single"/>
        </w:rPr>
        <w:t>）</w:t>
      </w:r>
      <w:r>
        <w:rPr>
          <w:rFonts w:hint="eastAsia" w:ascii="楷体" w:hAnsi="楷体" w:eastAsia="楷体" w:cs="楷体"/>
          <w:szCs w:val="24"/>
          <w:highlight w:val="none"/>
        </w:rPr>
        <w:t>；承接企业为</w:t>
      </w:r>
      <w:r>
        <w:rPr>
          <w:rFonts w:hint="eastAsia" w:ascii="楷体" w:hAnsi="楷体" w:eastAsia="楷体" w:cs="楷体"/>
          <w:szCs w:val="24"/>
          <w:highlight w:val="none"/>
          <w:u w:val="single"/>
        </w:rPr>
        <w:t>（企业名称）</w:t>
      </w:r>
      <w:r>
        <w:rPr>
          <w:rFonts w:hint="eastAsia" w:ascii="楷体" w:hAnsi="楷体" w:eastAsia="楷体" w:cs="楷体"/>
          <w:szCs w:val="24"/>
          <w:highlight w:val="none"/>
        </w:rPr>
        <w:t>，从业人员</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u w:val="single"/>
        </w:rPr>
        <w:tab/>
      </w:r>
      <w:r>
        <w:rPr>
          <w:rFonts w:hint="eastAsia" w:ascii="楷体" w:hAnsi="楷体" w:eastAsia="楷体" w:cs="楷体"/>
          <w:szCs w:val="24"/>
          <w:highlight w:val="none"/>
        </w:rPr>
        <w:t>人，营业收入为</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u w:val="single"/>
        </w:rPr>
        <w:tab/>
      </w:r>
      <w:r>
        <w:rPr>
          <w:rFonts w:hint="eastAsia" w:ascii="楷体" w:hAnsi="楷体" w:eastAsia="楷体" w:cs="楷体"/>
          <w:szCs w:val="24"/>
          <w:highlight w:val="none"/>
        </w:rPr>
        <w:t>万元，资产总额为</w:t>
      </w:r>
      <w:r>
        <w:rPr>
          <w:rFonts w:hint="eastAsia" w:ascii="楷体" w:hAnsi="楷体" w:eastAsia="楷体" w:cs="楷体"/>
          <w:szCs w:val="24"/>
          <w:highlight w:val="none"/>
          <w:u w:val="single"/>
        </w:rPr>
        <w:t xml:space="preserve">    </w:t>
      </w:r>
      <w:r>
        <w:rPr>
          <w:rFonts w:hint="eastAsia" w:ascii="楷体" w:hAnsi="楷体" w:eastAsia="楷体" w:cs="楷体"/>
          <w:szCs w:val="24"/>
          <w:highlight w:val="none"/>
          <w:u w:val="single"/>
        </w:rPr>
        <w:tab/>
      </w:r>
      <w:r>
        <w:rPr>
          <w:rFonts w:hint="eastAsia" w:ascii="楷体" w:hAnsi="楷体" w:eastAsia="楷体" w:cs="楷体"/>
          <w:szCs w:val="24"/>
          <w:highlight w:val="none"/>
        </w:rPr>
        <w:t>万元，属于</w:t>
      </w:r>
      <w:r>
        <w:rPr>
          <w:rFonts w:hint="eastAsia" w:ascii="楷体" w:hAnsi="楷体" w:eastAsia="楷体" w:cs="楷体"/>
          <w:szCs w:val="24"/>
          <w:highlight w:val="none"/>
          <w:u w:val="single"/>
        </w:rPr>
        <w:t>（中型</w:t>
      </w:r>
      <w:bookmarkStart w:id="165" w:name="_GoBack"/>
      <w:bookmarkEnd w:id="165"/>
      <w:r>
        <w:rPr>
          <w:rFonts w:hint="eastAsia" w:ascii="楷体" w:hAnsi="楷体" w:eastAsia="楷体" w:cs="楷体"/>
          <w:szCs w:val="24"/>
          <w:highlight w:val="none"/>
          <w:u w:val="single"/>
        </w:rPr>
        <w:t>企业、小型企业、微型企业）</w:t>
      </w:r>
      <w:r>
        <w:rPr>
          <w:rFonts w:hint="eastAsia" w:ascii="楷体" w:hAnsi="楷体" w:eastAsia="楷体" w:cs="楷体"/>
          <w:szCs w:val="24"/>
          <w:highlight w:val="none"/>
        </w:rPr>
        <w:t>；</w:t>
      </w:r>
    </w:p>
    <w:p>
      <w:pPr>
        <w:spacing w:line="360" w:lineRule="auto"/>
        <w:rPr>
          <w:rFonts w:hint="eastAsia" w:ascii="楷体" w:hAnsi="楷体" w:eastAsia="楷体" w:cs="楷体"/>
          <w:szCs w:val="24"/>
          <w:highlight w:val="none"/>
        </w:rPr>
      </w:pPr>
      <w:r>
        <w:rPr>
          <w:rFonts w:hint="eastAsia" w:ascii="楷体" w:hAnsi="楷体" w:eastAsia="楷体" w:cs="楷体"/>
          <w:szCs w:val="24"/>
          <w:highlight w:val="none"/>
        </w:rPr>
        <w:t>……</w:t>
      </w:r>
    </w:p>
    <w:p>
      <w:pPr>
        <w:spacing w:line="360" w:lineRule="auto"/>
        <w:ind w:firstLine="480" w:firstLineChars="200"/>
        <w:rPr>
          <w:rFonts w:hint="eastAsia" w:ascii="楷体" w:hAnsi="楷体" w:eastAsia="楷体" w:cs="楷体"/>
          <w:szCs w:val="24"/>
          <w:highlight w:val="none"/>
        </w:rPr>
      </w:pPr>
      <w:r>
        <w:rPr>
          <w:rFonts w:hint="eastAsia" w:ascii="楷体" w:hAnsi="楷体" w:eastAsia="楷体" w:cs="楷体"/>
          <w:szCs w:val="24"/>
          <w:highlight w:val="none"/>
        </w:rPr>
        <w:t>以上企业，不属于大企业的分支机构，不存在控股股东为大企业的情形，也不存在与大企业的负责人为同一人的情形。</w:t>
      </w:r>
    </w:p>
    <w:p>
      <w:pPr>
        <w:spacing w:line="360" w:lineRule="auto"/>
        <w:ind w:firstLine="480" w:firstLineChars="200"/>
        <w:rPr>
          <w:rFonts w:hint="eastAsia" w:ascii="楷体" w:hAnsi="楷体" w:eastAsia="楷体" w:cs="楷体"/>
          <w:szCs w:val="24"/>
          <w:highlight w:val="none"/>
        </w:rPr>
      </w:pPr>
      <w:r>
        <w:rPr>
          <w:rFonts w:hint="eastAsia" w:ascii="楷体" w:hAnsi="楷体" w:eastAsia="楷体" w:cs="楷体"/>
          <w:szCs w:val="24"/>
          <w:highlight w:val="none"/>
        </w:rPr>
        <w:t>本企业对上述声明内容的真实性负责。如有虚假，将依法承担相应责任。</w:t>
      </w:r>
    </w:p>
    <w:p>
      <w:pPr>
        <w:spacing w:line="360" w:lineRule="auto"/>
        <w:ind w:firstLine="5040" w:firstLineChars="2100"/>
        <w:rPr>
          <w:rFonts w:hint="eastAsia" w:ascii="楷体" w:hAnsi="楷体" w:eastAsia="楷体" w:cs="楷体"/>
          <w:szCs w:val="24"/>
          <w:highlight w:val="none"/>
        </w:rPr>
      </w:pPr>
    </w:p>
    <w:p>
      <w:pPr>
        <w:spacing w:line="360" w:lineRule="auto"/>
        <w:ind w:firstLine="5040" w:firstLineChars="2100"/>
        <w:rPr>
          <w:rFonts w:hint="eastAsia" w:ascii="楷体" w:hAnsi="楷体" w:eastAsia="楷体" w:cs="楷体"/>
          <w:szCs w:val="24"/>
          <w:highlight w:val="none"/>
        </w:rPr>
      </w:pPr>
      <w:r>
        <w:rPr>
          <w:rFonts w:hint="eastAsia" w:ascii="楷体" w:hAnsi="楷体" w:eastAsia="楷体" w:cs="楷体"/>
          <w:szCs w:val="24"/>
          <w:highlight w:val="none"/>
        </w:rPr>
        <w:t>企业名称（盖章）：</w:t>
      </w:r>
    </w:p>
    <w:p>
      <w:pPr>
        <w:spacing w:line="360" w:lineRule="auto"/>
        <w:ind w:firstLine="5040" w:firstLineChars="2100"/>
        <w:rPr>
          <w:rFonts w:hint="eastAsia" w:ascii="楷体" w:hAnsi="楷体" w:eastAsia="楷体" w:cs="楷体"/>
          <w:bCs/>
          <w:kern w:val="2"/>
          <w:szCs w:val="24"/>
          <w:highlight w:val="none"/>
        </w:rPr>
      </w:pPr>
      <w:r>
        <w:rPr>
          <w:rFonts w:hint="eastAsia" w:ascii="楷体" w:hAnsi="楷体" w:eastAsia="楷体" w:cs="楷体"/>
          <w:szCs w:val="24"/>
          <w:highlight w:val="none"/>
        </w:rPr>
        <w:t>日期：</w:t>
      </w:r>
    </w:p>
    <w:p>
      <w:pPr>
        <w:pStyle w:val="28"/>
        <w:ind w:firstLine="420" w:firstLineChars="200"/>
        <w:rPr>
          <w:rFonts w:hint="eastAsia" w:ascii="楷体" w:hAnsi="楷体" w:eastAsia="楷体" w:cs="楷体"/>
          <w:kern w:val="0"/>
          <w:sz w:val="21"/>
          <w:szCs w:val="21"/>
          <w:highlight w:val="none"/>
        </w:rPr>
      </w:pPr>
    </w:p>
    <w:p>
      <w:pPr>
        <w:pStyle w:val="28"/>
        <w:rPr>
          <w:rFonts w:hint="eastAsia" w:ascii="楷体" w:hAnsi="楷体" w:eastAsia="楷体" w:cs="楷体"/>
          <w:b/>
          <w:sz w:val="28"/>
          <w:szCs w:val="28"/>
          <w:highlight w:val="none"/>
        </w:rPr>
      </w:pPr>
    </w:p>
    <w:p>
      <w:pPr>
        <w:pStyle w:val="2"/>
        <w:spacing w:before="108" w:line="304" w:lineRule="auto"/>
        <w:ind w:left="240" w:leftChars="100" w:right="417" w:firstLine="480"/>
        <w:rPr>
          <w:rFonts w:hint="eastAsia" w:ascii="楷体" w:hAnsi="楷体" w:eastAsia="楷体" w:cs="楷体"/>
          <w:sz w:val="24"/>
          <w:szCs w:val="24"/>
          <w:highlight w:val="none"/>
        </w:rPr>
      </w:pPr>
      <w:r>
        <w:rPr>
          <w:rFonts w:hint="eastAsia" w:ascii="楷体" w:hAnsi="楷体" w:eastAsia="楷体" w:cs="楷体"/>
          <w:sz w:val="24"/>
          <w:szCs w:val="24"/>
          <w:highlight w:val="none"/>
        </w:rPr>
        <w:t>备注：从业人员、营业收入、资产总额填报上一年度数据，无上一年度数据的新成立企业可不填报。</w:t>
      </w:r>
    </w:p>
    <w:p>
      <w:pPr>
        <w:pStyle w:val="28"/>
        <w:rPr>
          <w:rFonts w:hint="eastAsia" w:ascii="楷体" w:hAnsi="楷体" w:eastAsia="楷体" w:cs="楷体"/>
          <w:b/>
          <w:sz w:val="28"/>
          <w:szCs w:val="28"/>
          <w:highlight w:val="none"/>
        </w:rPr>
      </w:pPr>
    </w:p>
    <w:p>
      <w:pPr>
        <w:pStyle w:val="28"/>
        <w:rPr>
          <w:rFonts w:hint="eastAsia" w:ascii="楷体" w:hAnsi="楷体" w:eastAsia="楷体" w:cs="楷体"/>
          <w:b/>
          <w:sz w:val="28"/>
          <w:szCs w:val="28"/>
          <w:highlight w:val="none"/>
        </w:rPr>
      </w:pPr>
    </w:p>
    <w:p>
      <w:pPr>
        <w:pStyle w:val="28"/>
        <w:rPr>
          <w:rFonts w:hint="eastAsia" w:ascii="楷体" w:hAnsi="楷体" w:eastAsia="楷体" w:cs="楷体"/>
          <w:b/>
          <w:sz w:val="28"/>
          <w:szCs w:val="28"/>
          <w:highlight w:val="none"/>
        </w:rPr>
      </w:pPr>
    </w:p>
    <w:bookmarkEnd w:id="164"/>
    <w:p>
      <w:pPr>
        <w:pStyle w:val="64"/>
        <w:rPr>
          <w:highlight w:val="none"/>
        </w:rPr>
      </w:pPr>
    </w:p>
    <w:sectPr>
      <w:footerReference r:id="rId12" w:type="first"/>
      <w:footerReference r:id="rId11" w:type="default"/>
      <w:pgSz w:w="11906" w:h="16838"/>
      <w:pgMar w:top="1417" w:right="1134" w:bottom="1417" w:left="1417" w:header="1134" w:footer="992" w:gutter="0"/>
      <w:pgNumType w:start="1"/>
      <w:cols w:space="720" w:num="1"/>
      <w:titlePg/>
      <w:docGrid w:type="lines" w:linePitch="33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opperplate Gothic Bold">
    <w:altName w:val="Segoe Print"/>
    <w:panose1 w:val="020E0705020206020404"/>
    <w:charset w:val="00"/>
    <w:family w:val="swiss"/>
    <w:pitch w:val="default"/>
    <w:sig w:usb0="00000000" w:usb1="00000000" w:usb2="00000000" w:usb3="00000000" w:csb0="20000001" w:csb1="00000000"/>
  </w:font>
  <w:font w:name="Segoe Print">
    <w:panose1 w:val="02000600000000000000"/>
    <w:charset w:val="00"/>
    <w:family w:val="auto"/>
    <w:pitch w:val="default"/>
    <w:sig w:usb0="0000028F" w:usb1="00000000" w:usb2="00000000" w:usb3="00000000" w:csb0="2000009F" w:csb1="47010000"/>
  </w:font>
  <w:font w:name="Consolas">
    <w:panose1 w:val="020B0609020204030204"/>
    <w:charset w:val="00"/>
    <w:family w:val="modern"/>
    <w:pitch w:val="default"/>
    <w:sig w:usb0="E00006FF" w:usb1="0000FCFF" w:usb2="00000001" w:usb3="00000000" w:csb0="6000019F" w:csb1="DFD70000"/>
  </w:font>
  <w:font w:name="AGYXIQ+Frutiger-Cn">
    <w:altName w:val="宋体"/>
    <w:panose1 w:val="00000000000000000000"/>
    <w:charset w:val="86"/>
    <w:family w:val="swiss"/>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283" w:usb1="288F0000" w:usb2="00000006" w:usb3="00000000" w:csb0="00040001" w:csb1="00000000"/>
  </w:font>
  <w:font w:name="MicrosoftYaHei">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5646"/>
      </w:tabs>
      <w:rPr>
        <w:rFonts w:hint="eastAsia" w:eastAsia="宋体"/>
        <w:sz w:val="18"/>
        <w:szCs w:val="18"/>
        <w:lang w:eastAsia="zh-CN"/>
      </w:rPr>
    </w:pPr>
    <w:r>
      <w:rPr>
        <w:sz w:val="18"/>
        <w:szCs w:val="18"/>
      </w:rPr>
      <mc:AlternateContent>
        <mc:Choice Requires="wps">
          <w:drawing>
            <wp:anchor distT="0" distB="0" distL="114300" distR="114300" simplePos="0" relativeHeight="251659264" behindDoc="0" locked="0" layoutInCell="1" allowOverlap="1">
              <wp:simplePos x="0" y="0"/>
              <wp:positionH relativeFrom="margin">
                <wp:posOffset>2912745</wp:posOffset>
              </wp:positionH>
              <wp:positionV relativeFrom="paragraph">
                <wp:posOffset>0</wp:posOffset>
              </wp:positionV>
              <wp:extent cx="1828800" cy="1828800"/>
              <wp:effectExtent l="0" t="0" r="0" b="0"/>
              <wp:wrapNone/>
              <wp:docPr id="9" name="文本框 20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snapToGrid w:val="0"/>
                            <w:rPr>
                              <w:sz w:val="18"/>
                            </w:rPr>
                          </w:pPr>
                        </w:p>
                      </w:txbxContent>
                    </wps:txbx>
                    <wps:bodyPr wrap="none" lIns="0" tIns="0" rIns="0" bIns="0">
                      <a:spAutoFit/>
                    </wps:bodyPr>
                  </wps:wsp>
                </a:graphicData>
              </a:graphic>
            </wp:anchor>
          </w:drawing>
        </mc:Choice>
        <mc:Fallback>
          <w:pict>
            <v:shape id="文本框 2058" o:spid="_x0000_s1026" o:spt="202" type="#_x0000_t202" style="position:absolute;left:0pt;margin-left:229.35pt;margin-top:0pt;height:144pt;width:144pt;mso-position-horizontal-relative:margin;mso-wrap-style:none;z-index:251659264;mso-width-relative:page;mso-height-relative:page;" filled="f" stroked="f" coordsize="21600,21600" o:gfxdata="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EAuGJ1AAAAAgBAAAPAAAAAAAAAAEAIAAAACIAAABkcnMvZG93bnJl&#10;di54bWxQSwECFAAUAAAACACHTuJAHVbDWcgBAACeAwAADgAAAAAAAAABACAAAAAjAQAAZHJzL2Uy&#10;b0RvYy54bWxQSwUGAAAAAAYABgBZAQAAXQUAAAAA&#10;">
              <v:fill on="f" focussize="0,0"/>
              <v:stroke on="f"/>
              <v:imagedata o:title=""/>
              <o:lock v:ext="edit" aspectratio="f"/>
              <v:textbox inset="0mm,0mm,0mm,0mm" style="mso-fit-shape-to-text:t;">
                <w:txbxContent>
                  <w:p>
                    <w:pPr>
                      <w:snapToGrid w:val="0"/>
                      <w:rPr>
                        <w:sz w:val="18"/>
                      </w:rPr>
                    </w:pPr>
                  </w:p>
                </w:txbxContent>
              </v:textbox>
            </v:shape>
          </w:pict>
        </mc:Fallback>
      </mc:AlternateContent>
    </w:r>
    <w:r>
      <w:rPr>
        <w:rFonts w:hint="eastAsia"/>
        <w:sz w:val="18"/>
        <w:szCs w:val="18"/>
        <w:lang w:eastAsia="zh-CN"/>
      </w:rPr>
      <w:t>陕西正泰项目管理有限公司</w:t>
    </w:r>
    <w:r>
      <w:rPr>
        <w:rFonts w:hint="eastAsia"/>
        <w:sz w:val="18"/>
        <w:szCs w:val="18"/>
      </w:rPr>
      <w:t xml:space="preserve">                                    地址：</w:t>
    </w:r>
    <w:r>
      <w:rPr>
        <w:rFonts w:hint="eastAsia"/>
        <w:sz w:val="18"/>
        <w:szCs w:val="18"/>
        <w:lang w:eastAsia="zh-CN"/>
      </w:rPr>
      <w:t>西安市高新区沣惠南路36号橡树街区A座1902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564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5646"/>
      </w:tabs>
      <w:rPr>
        <w:rFonts w:hint="eastAsia" w:eastAsia="宋体"/>
        <w:sz w:val="18"/>
        <w:szCs w:val="18"/>
        <w:lang w:eastAsia="zh-CN"/>
      </w:rPr>
    </w:pPr>
    <w:r>
      <w:rPr>
        <w:sz w:val="18"/>
        <w:szCs w:val="18"/>
      </w:rPr>
      <mc:AlternateContent>
        <mc:Choice Requires="wps">
          <w:drawing>
            <wp:anchor distT="0" distB="0" distL="114300" distR="114300" simplePos="0" relativeHeight="251660288" behindDoc="0" locked="0" layoutInCell="1" allowOverlap="1">
              <wp:simplePos x="0" y="0"/>
              <wp:positionH relativeFrom="margin">
                <wp:posOffset>2912745</wp:posOffset>
              </wp:positionH>
              <wp:positionV relativeFrom="paragraph">
                <wp:posOffset>0</wp:posOffset>
              </wp:positionV>
              <wp:extent cx="1828800" cy="1828800"/>
              <wp:effectExtent l="0" t="0" r="0" b="0"/>
              <wp:wrapNone/>
              <wp:docPr id="5" name="文本框 20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snapToGrid w:val="0"/>
                            <w:rPr>
                              <w:sz w:val="18"/>
                            </w:rPr>
                          </w:pPr>
                        </w:p>
                      </w:txbxContent>
                    </wps:txbx>
                    <wps:bodyPr wrap="none" lIns="0" tIns="0" rIns="0" bIns="0">
                      <a:spAutoFit/>
                    </wps:bodyPr>
                  </wps:wsp>
                </a:graphicData>
              </a:graphic>
            </wp:anchor>
          </w:drawing>
        </mc:Choice>
        <mc:Fallback>
          <w:pict>
            <v:shape id="文本框 2058" o:spid="_x0000_s1026" o:spt="202" type="#_x0000_t202" style="position:absolute;left:0pt;margin-left:229.35pt;margin-top:0pt;height:144pt;width:144pt;mso-position-horizontal-relative:margin;mso-wrap-style:none;z-index:251660288;mso-width-relative:page;mso-height-relative:page;" filled="f" stroked="f" coordsize="21600,21600" o:gfxdata="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EAuGJ1AAAAAgBAAAPAAAAAAAAAAEAIAAAACIAAABkcnMvZG93bnJl&#10;di54bWxQSwECFAAUAAAACACHTuJAW6ZPL8gBAACeAwAADgAAAAAAAAABACAAAAAjAQAAZHJzL2Uy&#10;b0RvYy54bWxQSwUGAAAAAAYABgBZAQAAXQUAAAAA&#10;">
              <v:fill on="f" focussize="0,0"/>
              <v:stroke on="f"/>
              <v:imagedata o:title=""/>
              <o:lock v:ext="edit" aspectratio="f"/>
              <v:textbox inset="0mm,0mm,0mm,0mm" style="mso-fit-shape-to-text:t;">
                <w:txbxContent>
                  <w:p>
                    <w:pPr>
                      <w:snapToGrid w:val="0"/>
                      <w:rPr>
                        <w:sz w:val="18"/>
                      </w:rPr>
                    </w:pPr>
                  </w:p>
                </w:txbxContent>
              </v:textbox>
            </v:shape>
          </w:pict>
        </mc:Fallback>
      </mc:AlternateContent>
    </w:r>
    <w:r>
      <w:rPr>
        <w:rFonts w:hint="eastAsia"/>
        <w:sz w:val="18"/>
        <w:szCs w:val="18"/>
        <w:lang w:eastAsia="zh-CN"/>
      </w:rPr>
      <w:t>陕西正泰项目管理有限公司</w:t>
    </w:r>
    <w:r>
      <w:rPr>
        <w:rFonts w:hint="eastAsia"/>
        <w:sz w:val="18"/>
        <w:szCs w:val="18"/>
      </w:rPr>
      <w:t xml:space="preserve">                                    地址：</w:t>
    </w:r>
    <w:r>
      <w:rPr>
        <w:rFonts w:hint="eastAsia"/>
        <w:sz w:val="18"/>
        <w:szCs w:val="18"/>
        <w:lang w:eastAsia="zh-CN"/>
      </w:rPr>
      <w:t>西安市高新区沣惠南路36号橡树街区A座1902</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5646"/>
      </w:tabs>
      <w:jc w:val="right"/>
      <w:rPr>
        <w:rFonts w:hint="eastAsia" w:ascii="楷体" w:hAnsi="楷体" w:eastAsia="楷体" w:cs="楷体"/>
        <w:sz w:val="21"/>
        <w:szCs w:val="21"/>
        <w:lang w:eastAsia="zh-CN"/>
      </w:rPr>
    </w:pPr>
    <w:r>
      <w:rPr>
        <w:rFonts w:ascii="楷体" w:hAnsi="楷体" w:eastAsia="楷体" w:cs="楷体"/>
        <w:sz w:val="18"/>
        <w:szCs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20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snapToGrid w:val="0"/>
                            <w:rPr>
                              <w:sz w:val="18"/>
                            </w:rPr>
                          </w:pPr>
                        </w:p>
                      </w:txbxContent>
                    </wps:txbx>
                    <wps:bodyPr wrap="none" lIns="0" tIns="0" rIns="0" bIns="0">
                      <a:spAutoFit/>
                    </wps:bodyPr>
                  </wps:wsp>
                </a:graphicData>
              </a:graphic>
            </wp:anchor>
          </w:drawing>
        </mc:Choice>
        <mc:Fallback>
          <w:pict>
            <v:shape id="文本框 2059"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Wrk3RyQEAAJ8DAAAOAAAAAAAAAAEAIAAAAB4BAABkcnMvZTJvRG9j&#10;LnhtbFBLBQYAAAAABgAGAFkBAABZBQAAAAA=&#10;">
              <v:fill on="f" focussize="0,0"/>
              <v:stroke on="f"/>
              <v:imagedata o:title=""/>
              <o:lock v:ext="edit" aspectratio="f"/>
              <v:textbox inset="0mm,0mm,0mm,0mm" style="mso-fit-shape-to-text:t;">
                <w:txbxContent>
                  <w:p>
                    <w:pPr>
                      <w:snapToGrid w:val="0"/>
                      <w:rPr>
                        <w:sz w:val="18"/>
                      </w:rPr>
                    </w:pPr>
                  </w:p>
                </w:txbxContent>
              </v:textbox>
            </v:shape>
          </w:pict>
        </mc:Fallback>
      </mc:AlternateContent>
    </w:r>
    <w:r>
      <w:rPr>
        <w:rFonts w:hint="eastAsia" w:ascii="楷体" w:hAnsi="楷体" w:eastAsia="楷体" w:cs="楷体"/>
        <w:sz w:val="18"/>
        <w:szCs w:val="18"/>
        <w:lang w:eastAsia="zh-CN"/>
      </w:rPr>
      <w:t>陕西正泰项目管理有限公司</w:t>
    </w:r>
    <w:r>
      <w:rPr>
        <w:rFonts w:hint="eastAsia" w:ascii="楷体" w:hAnsi="楷体" w:eastAsia="楷体" w:cs="楷体"/>
        <w:sz w:val="18"/>
        <w:szCs w:val="18"/>
      </w:rPr>
      <w:t xml:space="preserve">                                  地址：</w:t>
    </w:r>
    <w:r>
      <w:rPr>
        <w:rFonts w:hint="eastAsia" w:ascii="楷体" w:hAnsi="楷体" w:eastAsia="楷体" w:cs="楷体"/>
        <w:sz w:val="18"/>
        <w:szCs w:val="18"/>
        <w:lang w:eastAsia="zh-CN"/>
      </w:rPr>
      <w:t>西安市高新区沣惠南路36号橡树街区A座1902</w:t>
    </w:r>
  </w:p>
  <w:p>
    <w:pPr>
      <w:tabs>
        <w:tab w:val="left" w:pos="5646"/>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5646"/>
      </w:tabs>
      <w:rPr>
        <w:rFonts w:hint="eastAsia" w:ascii="楷体" w:hAnsi="楷体" w:eastAsia="楷体" w:cs="楷体"/>
        <w:sz w:val="18"/>
        <w:szCs w:val="18"/>
        <w:lang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1nbycsAgAAVwQAAA4AAABkcnMvZTJvRG9jLnhtbK1UzY7TMBC+I/EO&#10;lu80bVes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DWdvJywCAABXBAAADgAAAAAAAAABACAAAAAfAQAAZHJzL2Uyb0RvYy54bWxQSwUGAAAAAAYA&#10;BgBZAQAAvQUAAAAA&#10;">
              <v:fill on="f" focussize="0,0"/>
              <v:stroke on="f" weight="0.5pt"/>
              <v:imagedata o:title=""/>
              <o:lock v:ext="edit" aspectratio="f"/>
              <v:textbox inset="0mm,0mm,0mm,0mm" style="mso-fit-shape-to-text:t;">
                <w:txbxContent>
                  <w:p>
                    <w:pPr>
                      <w:pStyle w:val="28"/>
                    </w:pPr>
                    <w:r>
                      <w:fldChar w:fldCharType="begin"/>
                    </w:r>
                    <w:r>
                      <w:instrText xml:space="preserve"> PAGE  \* MERGEFORMAT </w:instrText>
                    </w:r>
                    <w:r>
                      <w:fldChar w:fldCharType="separate"/>
                    </w:r>
                    <w:r>
                      <w:t>3</w:t>
                    </w:r>
                    <w:r>
                      <w:fldChar w:fldCharType="end"/>
                    </w:r>
                  </w:p>
                </w:txbxContent>
              </v:textbox>
            </v:shape>
          </w:pict>
        </mc:Fallback>
      </mc:AlternateContent>
    </w:r>
    <w:r>
      <w:rPr>
        <w:rFonts w:hint="eastAsia" w:ascii="楷体" w:hAnsi="楷体" w:eastAsia="楷体" w:cs="楷体"/>
        <w:sz w:val="18"/>
        <w:szCs w:val="18"/>
        <w:lang w:eastAsia="zh-CN"/>
      </w:rPr>
      <w:t>陕西正泰项目管理有限公司</w:t>
    </w:r>
    <w:r>
      <w:rPr>
        <w:rFonts w:hint="eastAsia" w:ascii="楷体" w:hAnsi="楷体" w:eastAsia="楷体" w:cs="楷体"/>
        <w:sz w:val="18"/>
        <w:szCs w:val="18"/>
      </w:rPr>
      <w:t xml:space="preserve">                                  地址：</w:t>
    </w:r>
    <w:r>
      <w:rPr>
        <w:rFonts w:hint="eastAsia" w:ascii="楷体" w:hAnsi="楷体" w:eastAsia="楷体" w:cs="楷体"/>
        <w:sz w:val="18"/>
        <w:szCs w:val="18"/>
        <w:lang w:eastAsia="zh-CN"/>
      </w:rPr>
      <w:t>西安市高新区沣惠南路36号橡树街区A座1902</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5646"/>
      </w:tabs>
      <w:jc w:val="right"/>
      <w:rPr>
        <w:rFonts w:hint="eastAsia" w:ascii="楷体" w:hAnsi="楷体" w:eastAsia="楷体" w:cs="楷体"/>
        <w:sz w:val="21"/>
        <w:szCs w:val="21"/>
        <w:lang w:eastAsia="zh-CN"/>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xmuct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OrKSWaKVT8/OP7&#10;+efv869vBGcQqLF+jrgHi8jQvjMt2mY49ziMvNvSqfgFIwI/5D1d5BVtIDxemk1nszFcHL5hA/zs&#10;6bp1PrwXRpFo5NShfklWdtz60IUOITGbNptaylRDqUmT0+urt+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PWxmuctAgAAVwQAAA4AAAAAAAAAAQAgAAAAHwEAAGRycy9lMm9Eb2MueG1sUEsFBgAAAAAG&#10;AAYAWQEAAL4FAAAAAA==&#10;">
              <v:fill on="f" focussize="0,0"/>
              <v:stroke on="f" weight="0.5pt"/>
              <v:imagedata o:title=""/>
              <o:lock v:ext="edit" aspectratio="f"/>
              <v:textbox inset="0mm,0mm,0mm,0mm" style="mso-fit-shape-to-text:t;">
                <w:txbxContent>
                  <w:p>
                    <w:pPr>
                      <w:pStyle w:val="28"/>
                    </w:pPr>
                    <w:r>
                      <w:fldChar w:fldCharType="begin"/>
                    </w:r>
                    <w:r>
                      <w:instrText xml:space="preserve"> PAGE  \* MERGEFORMAT </w:instrText>
                    </w:r>
                    <w:r>
                      <w:fldChar w:fldCharType="separate"/>
                    </w:r>
                    <w:r>
                      <w:t>2</w:t>
                    </w:r>
                    <w:r>
                      <w:fldChar w:fldCharType="end"/>
                    </w:r>
                  </w:p>
                </w:txbxContent>
              </v:textbox>
            </v:shape>
          </w:pict>
        </mc:Fallback>
      </mc:AlternateContent>
    </w:r>
    <w:r>
      <w:rPr>
        <w:rFonts w:ascii="楷体" w:hAnsi="楷体" w:eastAsia="楷体" w:cs="楷体"/>
        <w:sz w:val="18"/>
        <w:szCs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20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snapToGrid w:val="0"/>
                            <w:rPr>
                              <w:sz w:val="18"/>
                            </w:rPr>
                          </w:pPr>
                        </w:p>
                      </w:txbxContent>
                    </wps:txbx>
                    <wps:bodyPr wrap="none" lIns="0" tIns="0" rIns="0" bIns="0">
                      <a:spAutoFit/>
                    </wps:bodyPr>
                  </wps:wsp>
                </a:graphicData>
              </a:graphic>
            </wp:anchor>
          </w:drawing>
        </mc:Choice>
        <mc:Fallback>
          <w:pict>
            <v:shape id="文本框 205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nhvnAyQEAAJ4DAAAOAAAAAAAAAAEAIAAAAB4BAABkcnMvZTJvRG9j&#10;LnhtbFBLBQYAAAAABgAGAFkBAABZBQAAAAA=&#10;">
              <v:fill on="f" focussize="0,0"/>
              <v:stroke on="f"/>
              <v:imagedata o:title=""/>
              <o:lock v:ext="edit" aspectratio="f"/>
              <v:textbox inset="0mm,0mm,0mm,0mm" style="mso-fit-shape-to-text:t;">
                <w:txbxContent>
                  <w:p>
                    <w:pPr>
                      <w:snapToGrid w:val="0"/>
                      <w:rPr>
                        <w:sz w:val="18"/>
                      </w:rPr>
                    </w:pPr>
                  </w:p>
                </w:txbxContent>
              </v:textbox>
            </v:shape>
          </w:pict>
        </mc:Fallback>
      </mc:AlternateContent>
    </w:r>
    <w:r>
      <w:rPr>
        <w:rFonts w:hint="eastAsia" w:ascii="楷体" w:hAnsi="楷体" w:eastAsia="楷体" w:cs="楷体"/>
        <w:sz w:val="18"/>
        <w:szCs w:val="18"/>
        <w:lang w:eastAsia="zh-CN"/>
      </w:rPr>
      <w:t>陕西正泰项目管理有限公司</w:t>
    </w:r>
    <w:r>
      <w:rPr>
        <w:rFonts w:hint="eastAsia" w:ascii="楷体" w:hAnsi="楷体" w:eastAsia="楷体" w:cs="楷体"/>
        <w:sz w:val="18"/>
        <w:szCs w:val="18"/>
      </w:rPr>
      <w:t xml:space="preserve">                                  地址：</w:t>
    </w:r>
    <w:r>
      <w:rPr>
        <w:rFonts w:hint="eastAsia" w:ascii="楷体" w:hAnsi="楷体" w:eastAsia="楷体" w:cs="楷体"/>
        <w:sz w:val="18"/>
        <w:szCs w:val="18"/>
        <w:lang w:eastAsia="zh-CN"/>
      </w:rPr>
      <w:t>西安市高新区沣惠南路36号橡树街区A座1902</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1"/>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pPr>
    <w:r>
      <w:rPr>
        <w:rFonts w:hint="eastAsia" w:ascii="楷体" w:hAnsi="楷体" w:eastAsia="楷体" w:cs="楷体"/>
        <w:spacing w:val="-20"/>
        <w:kern w:val="2"/>
        <w:sz w:val="21"/>
        <w:szCs w:val="21"/>
        <w:u w:val="single"/>
        <w:lang w:eastAsia="zh-CN"/>
      </w:rPr>
      <w:t>高新区2022年蓝博公寓办公用房租赁项目</w:t>
    </w:r>
    <w:r>
      <w:rPr>
        <w:rFonts w:hint="eastAsia" w:ascii="楷体" w:hAnsi="楷体" w:eastAsia="楷体" w:cs="楷体"/>
        <w:spacing w:val="-20"/>
        <w:kern w:val="2"/>
        <w:sz w:val="21"/>
        <w:szCs w:val="21"/>
        <w:u w:val="single"/>
      </w:rPr>
      <w:t xml:space="preserve">      </w:t>
    </w:r>
    <w:r>
      <w:rPr>
        <w:rFonts w:hint="eastAsia" w:ascii="楷体" w:hAnsi="楷体" w:eastAsia="楷体" w:cs="楷体"/>
        <w:kern w:val="2"/>
        <w:sz w:val="21"/>
        <w:szCs w:val="21"/>
        <w:u w:val="single"/>
      </w:rPr>
      <w:t xml:space="preserve">                                            </w:t>
    </w:r>
    <w:r>
      <w:rPr>
        <w:rFonts w:hint="eastAsia" w:ascii="楷体" w:hAnsi="楷体" w:eastAsia="楷体" w:cs="楷体"/>
        <w:kern w:val="2"/>
        <w:sz w:val="21"/>
        <w:szCs w:val="21"/>
        <w:u w:val="single"/>
        <w:lang w:val="en-US" w:eastAsia="zh-CN"/>
      </w:rPr>
      <w:t xml:space="preserve">   </w:t>
    </w:r>
    <w:r>
      <w:rPr>
        <w:rFonts w:hint="eastAsia" w:ascii="楷体" w:hAnsi="楷体" w:eastAsia="楷体" w:cs="楷体"/>
        <w:sz w:val="21"/>
        <w:szCs w:val="21"/>
        <w:u w:val="single"/>
      </w:rPr>
      <w:t>招标文件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rPr>
        <w:rFonts w:ascii="楷体" w:hAnsi="楷体" w:eastAsia="楷体" w:cs="楷体"/>
        <w:sz w:val="21"/>
        <w:szCs w:val="21"/>
      </w:rPr>
    </w:pPr>
    <w:r>
      <w:rPr>
        <w:rFonts w:hint="eastAsia" w:ascii="楷体" w:hAnsi="楷体" w:eastAsia="楷体" w:cs="楷体"/>
        <w:bCs/>
        <w:sz w:val="21"/>
        <w:szCs w:val="21"/>
        <w:u w:val="single"/>
        <w:lang w:eastAsia="zh-CN"/>
      </w:rPr>
      <w:t>高新区2022年蓝博公寓办公用房租赁项目</w:t>
    </w:r>
    <w:r>
      <w:rPr>
        <w:rFonts w:hint="eastAsia" w:ascii="楷体" w:hAnsi="楷体" w:eastAsia="楷体" w:cs="楷体"/>
        <w:kern w:val="2"/>
        <w:sz w:val="21"/>
        <w:szCs w:val="21"/>
        <w:u w:val="single"/>
      </w:rPr>
      <w:t xml:space="preserve">            </w:t>
    </w:r>
    <w:r>
      <w:rPr>
        <w:rFonts w:hint="eastAsia" w:ascii="楷体" w:hAnsi="楷体" w:eastAsia="楷体" w:cs="楷体"/>
        <w:kern w:val="2"/>
        <w:sz w:val="21"/>
        <w:szCs w:val="21"/>
        <w:u w:val="single"/>
        <w:lang w:val="en-US" w:eastAsia="zh-CN"/>
      </w:rPr>
      <w:t xml:space="preserve">      </w:t>
    </w:r>
    <w:r>
      <w:rPr>
        <w:rFonts w:hint="eastAsia" w:ascii="楷体" w:hAnsi="楷体" w:eastAsia="楷体" w:cs="楷体"/>
        <w:kern w:val="2"/>
        <w:sz w:val="21"/>
        <w:szCs w:val="21"/>
        <w:u w:val="single"/>
      </w:rPr>
      <w:t xml:space="preserve">                        </w:t>
    </w:r>
    <w:r>
      <w:rPr>
        <w:rFonts w:hint="eastAsia" w:ascii="楷体" w:hAnsi="楷体" w:eastAsia="楷体" w:cs="楷体"/>
        <w:kern w:val="2"/>
        <w:sz w:val="21"/>
        <w:szCs w:val="21"/>
        <w:u w:val="single"/>
        <w:lang w:val="en-US" w:eastAsia="zh-CN"/>
      </w:rPr>
      <w:t xml:space="preserve"> </w:t>
    </w:r>
    <w:r>
      <w:rPr>
        <w:rFonts w:hint="eastAsia" w:ascii="楷体" w:hAnsi="楷体" w:eastAsia="楷体" w:cs="楷体"/>
        <w:sz w:val="21"/>
        <w:szCs w:val="21"/>
        <w:u w:val="single"/>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E983A2"/>
    <w:multiLevelType w:val="singleLevel"/>
    <w:tmpl w:val="E5E983A2"/>
    <w:lvl w:ilvl="0" w:tentative="0">
      <w:start w:val="4"/>
      <w:numFmt w:val="chineseCounting"/>
      <w:suff w:val="nothing"/>
      <w:lvlText w:val="%1、"/>
      <w:lvlJc w:val="left"/>
      <w:rPr>
        <w:rFonts w:hint="eastAsia"/>
      </w:rPr>
    </w:lvl>
  </w:abstractNum>
  <w:abstractNum w:abstractNumId="1">
    <w:nsid w:val="00000002"/>
    <w:multiLevelType w:val="multilevel"/>
    <w:tmpl w:val="00000002"/>
    <w:lvl w:ilvl="0" w:tentative="0">
      <w:start w:val="1"/>
      <w:numFmt w:val="decimal"/>
      <w:pStyle w:val="91"/>
      <w:lvlText w:val="%1. "/>
      <w:lvlJc w:val="left"/>
      <w:pPr>
        <w:tabs>
          <w:tab w:val="left" w:pos="839"/>
        </w:tabs>
        <w:ind w:left="839" w:hanging="419"/>
      </w:pPr>
      <w:rPr>
        <w:rFonts w:hint="eastAsia"/>
      </w:rPr>
    </w:lvl>
    <w:lvl w:ilvl="1" w:tentative="0">
      <w:start w:val="1"/>
      <w:numFmt w:val="upperLetter"/>
      <w:pStyle w:val="80"/>
      <w:lvlText w:val="%2. "/>
      <w:lvlJc w:val="left"/>
      <w:pPr>
        <w:tabs>
          <w:tab w:val="left" w:pos="1049"/>
        </w:tabs>
        <w:ind w:left="1049" w:hanging="420"/>
      </w:pPr>
      <w:rPr>
        <w:rFonts w:hint="eastAsia"/>
      </w:rPr>
    </w:lvl>
    <w:lvl w:ilvl="2" w:tentative="0">
      <w:start w:val="1"/>
      <w:numFmt w:val="lowerLetter"/>
      <w:pStyle w:val="70"/>
      <w:lvlText w:val="%3. "/>
      <w:lvlJc w:val="left"/>
      <w:pPr>
        <w:tabs>
          <w:tab w:val="left" w:pos="1259"/>
        </w:tabs>
        <w:ind w:left="1259" w:hanging="420"/>
      </w:pPr>
      <w:rPr>
        <w:rFonts w:hint="eastAsia"/>
      </w:rPr>
    </w:lvl>
    <w:lvl w:ilvl="3" w:tentative="0">
      <w:start w:val="1"/>
      <w:numFmt w:val="lowerLetter"/>
      <w:pStyle w:val="118"/>
      <w:lvlText w:val="%4) "/>
      <w:lvlJc w:val="left"/>
      <w:pPr>
        <w:tabs>
          <w:tab w:val="left" w:pos="1469"/>
        </w:tabs>
        <w:ind w:left="1469" w:hanging="420"/>
      </w:pPr>
      <w:rPr>
        <w:rFonts w:hint="eastAsia"/>
      </w:rPr>
    </w:lvl>
    <w:lvl w:ilvl="4" w:tentative="0">
      <w:start w:val="2"/>
      <w:numFmt w:val="decimal"/>
      <w:lvlText w:val="%1."/>
      <w:lvlJc w:val="left"/>
      <w:pPr>
        <w:tabs>
          <w:tab w:val="left" w:pos="312"/>
        </w:tabs>
        <w:ind w:firstLine="0"/>
      </w:pPr>
    </w:lvl>
    <w:lvl w:ilvl="5" w:tentative="0">
      <w:start w:val="2"/>
      <w:numFmt w:val="decimal"/>
      <w:lvlText w:val="%1."/>
      <w:lvlJc w:val="left"/>
      <w:pPr>
        <w:tabs>
          <w:tab w:val="left" w:pos="312"/>
        </w:tabs>
        <w:ind w:firstLine="0"/>
      </w:pPr>
    </w:lvl>
    <w:lvl w:ilvl="6" w:tentative="0">
      <w:start w:val="2"/>
      <w:numFmt w:val="decimal"/>
      <w:lvlText w:val="%1."/>
      <w:lvlJc w:val="left"/>
      <w:pPr>
        <w:tabs>
          <w:tab w:val="left" w:pos="312"/>
        </w:tabs>
        <w:ind w:firstLine="0"/>
      </w:pPr>
    </w:lvl>
    <w:lvl w:ilvl="7" w:tentative="0">
      <w:start w:val="2"/>
      <w:numFmt w:val="decimal"/>
      <w:lvlText w:val="%1."/>
      <w:lvlJc w:val="left"/>
      <w:pPr>
        <w:tabs>
          <w:tab w:val="left" w:pos="312"/>
        </w:tabs>
        <w:ind w:firstLine="0"/>
      </w:pPr>
    </w:lvl>
    <w:lvl w:ilvl="8" w:tentative="0">
      <w:start w:val="2"/>
      <w:numFmt w:val="decimal"/>
      <w:lvlText w:val="%1."/>
      <w:lvlJc w:val="left"/>
      <w:pPr>
        <w:tabs>
          <w:tab w:val="left" w:pos="312"/>
        </w:tabs>
        <w:ind w:firstLine="0"/>
      </w:pPr>
    </w:lvl>
  </w:abstractNum>
  <w:abstractNum w:abstractNumId="2">
    <w:nsid w:val="0000001F"/>
    <w:multiLevelType w:val="singleLevel"/>
    <w:tmpl w:val="0000001F"/>
    <w:lvl w:ilvl="0" w:tentative="0">
      <w:start w:val="1"/>
      <w:numFmt w:val="decimal"/>
      <w:pStyle w:val="113"/>
      <w:lvlText w:val="%1．"/>
      <w:lvlJc w:val="left"/>
      <w:pPr>
        <w:tabs>
          <w:tab w:val="left" w:pos="720"/>
        </w:tabs>
        <w:ind w:left="720" w:hanging="720"/>
      </w:pPr>
    </w:lvl>
  </w:abstractNum>
  <w:abstractNum w:abstractNumId="3">
    <w:nsid w:val="00000024"/>
    <w:multiLevelType w:val="multilevel"/>
    <w:tmpl w:val="00000024"/>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pStyle w:val="111"/>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4">
    <w:nsid w:val="00000031"/>
    <w:multiLevelType w:val="multilevel"/>
    <w:tmpl w:val="00000031"/>
    <w:lvl w:ilvl="0" w:tentative="0">
      <w:start w:val="1"/>
      <w:numFmt w:val="decimal"/>
      <w:lvlText w:val="%1."/>
      <w:lvlJc w:val="left"/>
      <w:pPr>
        <w:tabs>
          <w:tab w:val="left" w:pos="420"/>
        </w:tabs>
        <w:ind w:left="420" w:hanging="420"/>
      </w:pPr>
    </w:lvl>
    <w:lvl w:ilvl="1" w:tentative="0">
      <w:start w:val="1"/>
      <w:numFmt w:val="bullet"/>
      <w:pStyle w:val="32"/>
      <w:lvlText w:val=""/>
      <w:lvlJc w:val="left"/>
      <w:pPr>
        <w:tabs>
          <w:tab w:val="left" w:pos="840"/>
        </w:tabs>
        <w:ind w:left="840" w:hanging="420"/>
      </w:pPr>
      <w:rPr>
        <w:rFonts w:hint="default" w:ascii="Wingdings" w:hAnsi="Wingdings"/>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4"/>
      <w:numFmt w:val="decimal"/>
      <w:lvlText w:val="%5、"/>
      <w:lvlJc w:val="left"/>
      <w:pPr>
        <w:tabs>
          <w:tab w:val="left" w:pos="2160"/>
        </w:tabs>
        <w:ind w:left="2160" w:hanging="480"/>
      </w:pPr>
      <w:rPr>
        <w:rFonts w:hint="eastAsia"/>
      </w:rPr>
    </w:lvl>
    <w:lvl w:ilvl="5" w:tentative="0">
      <w:start w:val="28"/>
      <w:numFmt w:val="decimal"/>
      <w:lvlText w:val="%6．"/>
      <w:lvlJc w:val="left"/>
      <w:pPr>
        <w:tabs>
          <w:tab w:val="left" w:pos="2520"/>
        </w:tabs>
        <w:ind w:left="2520" w:hanging="420"/>
      </w:pPr>
      <w:rPr>
        <w:rFonts w:hint="eastAsia"/>
      </w:r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FF6F1AC"/>
    <w:multiLevelType w:val="singleLevel"/>
    <w:tmpl w:val="0FF6F1AC"/>
    <w:lvl w:ilvl="0" w:tentative="0">
      <w:start w:val="7"/>
      <w:numFmt w:val="chineseCounting"/>
      <w:lvlText w:val="%1."/>
      <w:lvlJc w:val="left"/>
      <w:pPr>
        <w:tabs>
          <w:tab w:val="left" w:pos="312"/>
        </w:tabs>
      </w:pPr>
      <w:rPr>
        <w:rFonts w:hint="eastAsia"/>
      </w:rPr>
    </w:lvl>
  </w:abstractNum>
  <w:abstractNum w:abstractNumId="6">
    <w:nsid w:val="1352D5F0"/>
    <w:multiLevelType w:val="singleLevel"/>
    <w:tmpl w:val="1352D5F0"/>
    <w:lvl w:ilvl="0" w:tentative="0">
      <w:start w:val="6"/>
      <w:numFmt w:val="chineseCounting"/>
      <w:suff w:val="nothing"/>
      <w:lvlText w:val="%1、"/>
      <w:lvlJc w:val="left"/>
      <w:rPr>
        <w:rFonts w:hint="eastAsia"/>
      </w:rPr>
    </w:lvl>
  </w:abstractNum>
  <w:abstractNum w:abstractNumId="7">
    <w:nsid w:val="14B66CD3"/>
    <w:multiLevelType w:val="singleLevel"/>
    <w:tmpl w:val="14B66CD3"/>
    <w:lvl w:ilvl="0" w:tentative="0">
      <w:start w:val="1"/>
      <w:numFmt w:val="chineseCounting"/>
      <w:suff w:val="nothing"/>
      <w:lvlText w:val="%1、"/>
      <w:lvlJc w:val="left"/>
      <w:rPr>
        <w:rFonts w:hint="eastAsia"/>
      </w:rPr>
    </w:lvl>
  </w:abstractNum>
  <w:abstractNum w:abstractNumId="8">
    <w:nsid w:val="53EC41AD"/>
    <w:multiLevelType w:val="singleLevel"/>
    <w:tmpl w:val="53EC41AD"/>
    <w:lvl w:ilvl="0" w:tentative="0">
      <w:start w:val="1"/>
      <w:numFmt w:val="decimal"/>
      <w:lvlText w:val="（%1）"/>
      <w:lvlJc w:val="left"/>
      <w:pPr>
        <w:tabs>
          <w:tab w:val="left" w:pos="720"/>
        </w:tabs>
        <w:ind w:left="720" w:hanging="720"/>
      </w:pPr>
      <w:rPr>
        <w:rFonts w:hint="eastAsia"/>
      </w:rPr>
    </w:lvl>
  </w:abstractNum>
  <w:abstractNum w:abstractNumId="9">
    <w:nsid w:val="59B2460E"/>
    <w:multiLevelType w:val="singleLevel"/>
    <w:tmpl w:val="59B2460E"/>
    <w:lvl w:ilvl="0" w:tentative="0">
      <w:start w:val="2"/>
      <w:numFmt w:val="decimal"/>
      <w:suff w:val="nothing"/>
      <w:lvlText w:val="%1."/>
      <w:lvlJc w:val="left"/>
    </w:lvl>
  </w:abstractNum>
  <w:abstractNum w:abstractNumId="10">
    <w:nsid w:val="59B25AF4"/>
    <w:multiLevelType w:val="singleLevel"/>
    <w:tmpl w:val="59B25AF4"/>
    <w:lvl w:ilvl="0" w:tentative="0">
      <w:start w:val="1"/>
      <w:numFmt w:val="decimal"/>
      <w:suff w:val="nothing"/>
      <w:lvlText w:val="（%1）"/>
      <w:lvlJc w:val="left"/>
    </w:lvl>
  </w:abstractNum>
  <w:abstractNum w:abstractNumId="11">
    <w:nsid w:val="59B5F382"/>
    <w:multiLevelType w:val="singleLevel"/>
    <w:tmpl w:val="59B5F382"/>
    <w:lvl w:ilvl="0" w:tentative="0">
      <w:start w:val="1"/>
      <w:numFmt w:val="decimal"/>
      <w:suff w:val="nothing"/>
      <w:lvlText w:val="%1、"/>
      <w:lvlJc w:val="left"/>
    </w:lvl>
  </w:abstractNum>
  <w:num w:numId="1">
    <w:abstractNumId w:val="4"/>
  </w:num>
  <w:num w:numId="2">
    <w:abstractNumId w:val="1"/>
  </w:num>
  <w:num w:numId="3">
    <w:abstractNumId w:val="3"/>
  </w:num>
  <w:num w:numId="4">
    <w:abstractNumId w:val="2"/>
  </w:num>
  <w:num w:numId="5">
    <w:abstractNumId w:val="6"/>
  </w:num>
  <w:num w:numId="6">
    <w:abstractNumId w:val="9"/>
  </w:num>
  <w:num w:numId="7">
    <w:abstractNumId w:val="10"/>
  </w:num>
  <w:num w:numId="8">
    <w:abstractNumId w:val="0"/>
  </w:num>
  <w:num w:numId="9">
    <w:abstractNumId w:val="11"/>
  </w:num>
  <w:num w:numId="10">
    <w:abstractNumId w:val="7"/>
  </w:num>
  <w:num w:numId="11">
    <w:abstractNumId w:val="8"/>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20"/>
  <w:drawingGridVerticalSpacing w:val="167"/>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2D2"/>
    <w:rsid w:val="00002B00"/>
    <w:rsid w:val="000038C2"/>
    <w:rsid w:val="00005F6B"/>
    <w:rsid w:val="00007E5D"/>
    <w:rsid w:val="00010047"/>
    <w:rsid w:val="00010A9B"/>
    <w:rsid w:val="00013844"/>
    <w:rsid w:val="000200CD"/>
    <w:rsid w:val="000213A4"/>
    <w:rsid w:val="000217ED"/>
    <w:rsid w:val="00022A7C"/>
    <w:rsid w:val="00022D5B"/>
    <w:rsid w:val="00023B4B"/>
    <w:rsid w:val="00023CB4"/>
    <w:rsid w:val="0002463D"/>
    <w:rsid w:val="00025024"/>
    <w:rsid w:val="00026E6E"/>
    <w:rsid w:val="00027C7A"/>
    <w:rsid w:val="000305A9"/>
    <w:rsid w:val="0003107B"/>
    <w:rsid w:val="00031900"/>
    <w:rsid w:val="00031F87"/>
    <w:rsid w:val="00032B82"/>
    <w:rsid w:val="00033AAB"/>
    <w:rsid w:val="0003640E"/>
    <w:rsid w:val="00036555"/>
    <w:rsid w:val="000365AC"/>
    <w:rsid w:val="00041B7C"/>
    <w:rsid w:val="00042698"/>
    <w:rsid w:val="00043B48"/>
    <w:rsid w:val="00044FD0"/>
    <w:rsid w:val="000469FE"/>
    <w:rsid w:val="00047AB5"/>
    <w:rsid w:val="00047D88"/>
    <w:rsid w:val="0005073F"/>
    <w:rsid w:val="0005079D"/>
    <w:rsid w:val="00053E5E"/>
    <w:rsid w:val="0005520E"/>
    <w:rsid w:val="00055DEA"/>
    <w:rsid w:val="000565B0"/>
    <w:rsid w:val="00056B91"/>
    <w:rsid w:val="00056D53"/>
    <w:rsid w:val="00057587"/>
    <w:rsid w:val="0006079B"/>
    <w:rsid w:val="000608D5"/>
    <w:rsid w:val="00060C25"/>
    <w:rsid w:val="00062CDB"/>
    <w:rsid w:val="00062CE6"/>
    <w:rsid w:val="000637A2"/>
    <w:rsid w:val="00063DA2"/>
    <w:rsid w:val="00063F92"/>
    <w:rsid w:val="00064AF1"/>
    <w:rsid w:val="000657E3"/>
    <w:rsid w:val="00066B43"/>
    <w:rsid w:val="000719E7"/>
    <w:rsid w:val="00074D9F"/>
    <w:rsid w:val="00074EFA"/>
    <w:rsid w:val="00075C16"/>
    <w:rsid w:val="00075CE3"/>
    <w:rsid w:val="000801B6"/>
    <w:rsid w:val="00082F4D"/>
    <w:rsid w:val="00085C2B"/>
    <w:rsid w:val="000873CE"/>
    <w:rsid w:val="00093FA0"/>
    <w:rsid w:val="00094888"/>
    <w:rsid w:val="00094DB4"/>
    <w:rsid w:val="00096414"/>
    <w:rsid w:val="000A0C7F"/>
    <w:rsid w:val="000A2116"/>
    <w:rsid w:val="000A286B"/>
    <w:rsid w:val="000A2FA7"/>
    <w:rsid w:val="000A35A8"/>
    <w:rsid w:val="000A3AE0"/>
    <w:rsid w:val="000A45E4"/>
    <w:rsid w:val="000A6376"/>
    <w:rsid w:val="000B0BCD"/>
    <w:rsid w:val="000B1179"/>
    <w:rsid w:val="000C1C22"/>
    <w:rsid w:val="000C53C8"/>
    <w:rsid w:val="000C62BA"/>
    <w:rsid w:val="000C63C8"/>
    <w:rsid w:val="000C659F"/>
    <w:rsid w:val="000C6743"/>
    <w:rsid w:val="000D04E4"/>
    <w:rsid w:val="000D0F01"/>
    <w:rsid w:val="000D2D89"/>
    <w:rsid w:val="000D3B02"/>
    <w:rsid w:val="000D6DE2"/>
    <w:rsid w:val="000D7D4B"/>
    <w:rsid w:val="000E1AE1"/>
    <w:rsid w:val="000E1B20"/>
    <w:rsid w:val="000E276A"/>
    <w:rsid w:val="000E34A7"/>
    <w:rsid w:val="000E43B9"/>
    <w:rsid w:val="000E50FC"/>
    <w:rsid w:val="000E5A92"/>
    <w:rsid w:val="000E5D5F"/>
    <w:rsid w:val="000E61E7"/>
    <w:rsid w:val="000F1A0E"/>
    <w:rsid w:val="000F1A9E"/>
    <w:rsid w:val="000F4AF5"/>
    <w:rsid w:val="000F55F7"/>
    <w:rsid w:val="000F796B"/>
    <w:rsid w:val="00100983"/>
    <w:rsid w:val="00101157"/>
    <w:rsid w:val="00101CF8"/>
    <w:rsid w:val="0010580A"/>
    <w:rsid w:val="001058CA"/>
    <w:rsid w:val="0010604B"/>
    <w:rsid w:val="0010605E"/>
    <w:rsid w:val="00117899"/>
    <w:rsid w:val="001208B9"/>
    <w:rsid w:val="00120A9F"/>
    <w:rsid w:val="00122278"/>
    <w:rsid w:val="00123494"/>
    <w:rsid w:val="00123553"/>
    <w:rsid w:val="001235D9"/>
    <w:rsid w:val="001254DD"/>
    <w:rsid w:val="00125A87"/>
    <w:rsid w:val="001274A2"/>
    <w:rsid w:val="001328B1"/>
    <w:rsid w:val="00133921"/>
    <w:rsid w:val="00135B3D"/>
    <w:rsid w:val="00136D87"/>
    <w:rsid w:val="001374E6"/>
    <w:rsid w:val="001407F0"/>
    <w:rsid w:val="00140EBC"/>
    <w:rsid w:val="00141BA0"/>
    <w:rsid w:val="00143AFF"/>
    <w:rsid w:val="00143B3B"/>
    <w:rsid w:val="00143D3B"/>
    <w:rsid w:val="00145749"/>
    <w:rsid w:val="00146123"/>
    <w:rsid w:val="001462C6"/>
    <w:rsid w:val="00146A73"/>
    <w:rsid w:val="00146D90"/>
    <w:rsid w:val="001515EF"/>
    <w:rsid w:val="00152CE8"/>
    <w:rsid w:val="00152FAD"/>
    <w:rsid w:val="00153967"/>
    <w:rsid w:val="00155F47"/>
    <w:rsid w:val="001601EB"/>
    <w:rsid w:val="00160DBE"/>
    <w:rsid w:val="00161827"/>
    <w:rsid w:val="00161B1D"/>
    <w:rsid w:val="00171C82"/>
    <w:rsid w:val="00172650"/>
    <w:rsid w:val="00172A27"/>
    <w:rsid w:val="00175A12"/>
    <w:rsid w:val="00177AF0"/>
    <w:rsid w:val="00180763"/>
    <w:rsid w:val="001811CA"/>
    <w:rsid w:val="00181BBD"/>
    <w:rsid w:val="00181EAD"/>
    <w:rsid w:val="00183CF9"/>
    <w:rsid w:val="00185937"/>
    <w:rsid w:val="00186F95"/>
    <w:rsid w:val="00187A48"/>
    <w:rsid w:val="001901B6"/>
    <w:rsid w:val="0019096D"/>
    <w:rsid w:val="0019145F"/>
    <w:rsid w:val="00191B2F"/>
    <w:rsid w:val="00191E12"/>
    <w:rsid w:val="00192CC2"/>
    <w:rsid w:val="00192D23"/>
    <w:rsid w:val="00192EF0"/>
    <w:rsid w:val="0019304F"/>
    <w:rsid w:val="0019450B"/>
    <w:rsid w:val="00195C0C"/>
    <w:rsid w:val="00195D20"/>
    <w:rsid w:val="00196F6C"/>
    <w:rsid w:val="001970A3"/>
    <w:rsid w:val="00197545"/>
    <w:rsid w:val="001A0BF7"/>
    <w:rsid w:val="001A11CD"/>
    <w:rsid w:val="001A12BD"/>
    <w:rsid w:val="001A16AC"/>
    <w:rsid w:val="001A3A9B"/>
    <w:rsid w:val="001A5525"/>
    <w:rsid w:val="001A5ABD"/>
    <w:rsid w:val="001A7465"/>
    <w:rsid w:val="001A7DAE"/>
    <w:rsid w:val="001B049A"/>
    <w:rsid w:val="001B0838"/>
    <w:rsid w:val="001B0F2D"/>
    <w:rsid w:val="001B1041"/>
    <w:rsid w:val="001B4875"/>
    <w:rsid w:val="001B48CA"/>
    <w:rsid w:val="001B52DC"/>
    <w:rsid w:val="001B6234"/>
    <w:rsid w:val="001B65EA"/>
    <w:rsid w:val="001B69A0"/>
    <w:rsid w:val="001B6A37"/>
    <w:rsid w:val="001B6ACD"/>
    <w:rsid w:val="001B7A89"/>
    <w:rsid w:val="001C391B"/>
    <w:rsid w:val="001C4AB4"/>
    <w:rsid w:val="001C4DAC"/>
    <w:rsid w:val="001C5413"/>
    <w:rsid w:val="001C5432"/>
    <w:rsid w:val="001C5873"/>
    <w:rsid w:val="001C5D6F"/>
    <w:rsid w:val="001C6F54"/>
    <w:rsid w:val="001D03B6"/>
    <w:rsid w:val="001D2015"/>
    <w:rsid w:val="001D2346"/>
    <w:rsid w:val="001D23B9"/>
    <w:rsid w:val="001D3EFF"/>
    <w:rsid w:val="001D403A"/>
    <w:rsid w:val="001D43D2"/>
    <w:rsid w:val="001D5276"/>
    <w:rsid w:val="001D79D9"/>
    <w:rsid w:val="001D7DDD"/>
    <w:rsid w:val="001E63FA"/>
    <w:rsid w:val="001E6B35"/>
    <w:rsid w:val="001E7866"/>
    <w:rsid w:val="001F20F9"/>
    <w:rsid w:val="001F4189"/>
    <w:rsid w:val="001F5DE8"/>
    <w:rsid w:val="001F6478"/>
    <w:rsid w:val="001F655E"/>
    <w:rsid w:val="001F7C73"/>
    <w:rsid w:val="00200DF2"/>
    <w:rsid w:val="002023A2"/>
    <w:rsid w:val="002023AB"/>
    <w:rsid w:val="00203F3B"/>
    <w:rsid w:val="0020401E"/>
    <w:rsid w:val="0020407A"/>
    <w:rsid w:val="0020609B"/>
    <w:rsid w:val="00206E6D"/>
    <w:rsid w:val="002072CF"/>
    <w:rsid w:val="002140FB"/>
    <w:rsid w:val="00220627"/>
    <w:rsid w:val="00220CA0"/>
    <w:rsid w:val="00222BEA"/>
    <w:rsid w:val="00223DD6"/>
    <w:rsid w:val="00224DAF"/>
    <w:rsid w:val="00232C05"/>
    <w:rsid w:val="002360A1"/>
    <w:rsid w:val="00236A16"/>
    <w:rsid w:val="00237F01"/>
    <w:rsid w:val="002416C6"/>
    <w:rsid w:val="002431A6"/>
    <w:rsid w:val="00245742"/>
    <w:rsid w:val="0024620A"/>
    <w:rsid w:val="00246984"/>
    <w:rsid w:val="002469DC"/>
    <w:rsid w:val="00246D18"/>
    <w:rsid w:val="0024731F"/>
    <w:rsid w:val="0024793C"/>
    <w:rsid w:val="002515D2"/>
    <w:rsid w:val="00254950"/>
    <w:rsid w:val="00256036"/>
    <w:rsid w:val="002578C4"/>
    <w:rsid w:val="00257DF7"/>
    <w:rsid w:val="00260ADD"/>
    <w:rsid w:val="00261E18"/>
    <w:rsid w:val="00262052"/>
    <w:rsid w:val="00263943"/>
    <w:rsid w:val="002665AE"/>
    <w:rsid w:val="00267FE3"/>
    <w:rsid w:val="002710EB"/>
    <w:rsid w:val="002715C0"/>
    <w:rsid w:val="00271E15"/>
    <w:rsid w:val="002729A5"/>
    <w:rsid w:val="00273121"/>
    <w:rsid w:val="00273ADF"/>
    <w:rsid w:val="002743DD"/>
    <w:rsid w:val="0027618B"/>
    <w:rsid w:val="0027621A"/>
    <w:rsid w:val="0027676B"/>
    <w:rsid w:val="00282591"/>
    <w:rsid w:val="00283EAB"/>
    <w:rsid w:val="00284749"/>
    <w:rsid w:val="00284B38"/>
    <w:rsid w:val="00285F0A"/>
    <w:rsid w:val="00287E4B"/>
    <w:rsid w:val="0029168F"/>
    <w:rsid w:val="00291E57"/>
    <w:rsid w:val="002926B0"/>
    <w:rsid w:val="00292805"/>
    <w:rsid w:val="00292EC3"/>
    <w:rsid w:val="00294AE4"/>
    <w:rsid w:val="002952B6"/>
    <w:rsid w:val="00296E03"/>
    <w:rsid w:val="00297178"/>
    <w:rsid w:val="00297836"/>
    <w:rsid w:val="00297A00"/>
    <w:rsid w:val="002A1205"/>
    <w:rsid w:val="002A284F"/>
    <w:rsid w:val="002A3C35"/>
    <w:rsid w:val="002A5726"/>
    <w:rsid w:val="002A58BD"/>
    <w:rsid w:val="002A60AE"/>
    <w:rsid w:val="002A6589"/>
    <w:rsid w:val="002A6FB9"/>
    <w:rsid w:val="002A6FF1"/>
    <w:rsid w:val="002B0549"/>
    <w:rsid w:val="002B2819"/>
    <w:rsid w:val="002B31D1"/>
    <w:rsid w:val="002B3EBD"/>
    <w:rsid w:val="002B4750"/>
    <w:rsid w:val="002B530D"/>
    <w:rsid w:val="002B532D"/>
    <w:rsid w:val="002B71C3"/>
    <w:rsid w:val="002B77C0"/>
    <w:rsid w:val="002C0490"/>
    <w:rsid w:val="002C148F"/>
    <w:rsid w:val="002C2359"/>
    <w:rsid w:val="002C2953"/>
    <w:rsid w:val="002C5EC2"/>
    <w:rsid w:val="002C612D"/>
    <w:rsid w:val="002C67D3"/>
    <w:rsid w:val="002D13FF"/>
    <w:rsid w:val="002D16A5"/>
    <w:rsid w:val="002D2ADB"/>
    <w:rsid w:val="002D378E"/>
    <w:rsid w:val="002D57A6"/>
    <w:rsid w:val="002D6E29"/>
    <w:rsid w:val="002E0D84"/>
    <w:rsid w:val="002E14B8"/>
    <w:rsid w:val="002E6B4B"/>
    <w:rsid w:val="002F04C6"/>
    <w:rsid w:val="002F0D73"/>
    <w:rsid w:val="002F1B6E"/>
    <w:rsid w:val="002F2258"/>
    <w:rsid w:val="002F29F8"/>
    <w:rsid w:val="002F365D"/>
    <w:rsid w:val="002F5F1A"/>
    <w:rsid w:val="002F63C5"/>
    <w:rsid w:val="002F6825"/>
    <w:rsid w:val="002F6AFF"/>
    <w:rsid w:val="002F71BF"/>
    <w:rsid w:val="002F76ED"/>
    <w:rsid w:val="00300B9E"/>
    <w:rsid w:val="0030141B"/>
    <w:rsid w:val="00302E94"/>
    <w:rsid w:val="00304D48"/>
    <w:rsid w:val="00305B11"/>
    <w:rsid w:val="00307FB5"/>
    <w:rsid w:val="00311F60"/>
    <w:rsid w:val="003131D3"/>
    <w:rsid w:val="00314270"/>
    <w:rsid w:val="00314C15"/>
    <w:rsid w:val="003153BB"/>
    <w:rsid w:val="003156D5"/>
    <w:rsid w:val="003163BC"/>
    <w:rsid w:val="00316E3B"/>
    <w:rsid w:val="00317566"/>
    <w:rsid w:val="003202ED"/>
    <w:rsid w:val="00320F96"/>
    <w:rsid w:val="0032176D"/>
    <w:rsid w:val="003231B5"/>
    <w:rsid w:val="00324146"/>
    <w:rsid w:val="00325CAE"/>
    <w:rsid w:val="003266D9"/>
    <w:rsid w:val="00332060"/>
    <w:rsid w:val="0033486A"/>
    <w:rsid w:val="00334DA1"/>
    <w:rsid w:val="00336BF5"/>
    <w:rsid w:val="00340B50"/>
    <w:rsid w:val="00341409"/>
    <w:rsid w:val="00341A2C"/>
    <w:rsid w:val="00341D74"/>
    <w:rsid w:val="0034291B"/>
    <w:rsid w:val="00343EEF"/>
    <w:rsid w:val="0034505B"/>
    <w:rsid w:val="0034546A"/>
    <w:rsid w:val="003461CB"/>
    <w:rsid w:val="00346702"/>
    <w:rsid w:val="003475F6"/>
    <w:rsid w:val="0034776A"/>
    <w:rsid w:val="00347D41"/>
    <w:rsid w:val="00347D7F"/>
    <w:rsid w:val="00350EE6"/>
    <w:rsid w:val="003511C6"/>
    <w:rsid w:val="003511FE"/>
    <w:rsid w:val="00351B8B"/>
    <w:rsid w:val="00354360"/>
    <w:rsid w:val="00355A15"/>
    <w:rsid w:val="0035608B"/>
    <w:rsid w:val="003562C6"/>
    <w:rsid w:val="00357437"/>
    <w:rsid w:val="00357FB9"/>
    <w:rsid w:val="00361CFF"/>
    <w:rsid w:val="00362942"/>
    <w:rsid w:val="00364C97"/>
    <w:rsid w:val="00365A8B"/>
    <w:rsid w:val="00365D33"/>
    <w:rsid w:val="003662C7"/>
    <w:rsid w:val="003675EE"/>
    <w:rsid w:val="00367AF9"/>
    <w:rsid w:val="00367D1B"/>
    <w:rsid w:val="0037189E"/>
    <w:rsid w:val="00373CA0"/>
    <w:rsid w:val="00380CF2"/>
    <w:rsid w:val="00381B70"/>
    <w:rsid w:val="00382977"/>
    <w:rsid w:val="00382D0C"/>
    <w:rsid w:val="00385E6D"/>
    <w:rsid w:val="00387456"/>
    <w:rsid w:val="00394241"/>
    <w:rsid w:val="00395D4F"/>
    <w:rsid w:val="00397092"/>
    <w:rsid w:val="0039741C"/>
    <w:rsid w:val="00397D83"/>
    <w:rsid w:val="003A0FEE"/>
    <w:rsid w:val="003A1264"/>
    <w:rsid w:val="003A3202"/>
    <w:rsid w:val="003A3CC5"/>
    <w:rsid w:val="003A67CF"/>
    <w:rsid w:val="003A731A"/>
    <w:rsid w:val="003B08EF"/>
    <w:rsid w:val="003B318A"/>
    <w:rsid w:val="003B34AC"/>
    <w:rsid w:val="003B34BE"/>
    <w:rsid w:val="003B3985"/>
    <w:rsid w:val="003B3D71"/>
    <w:rsid w:val="003B3EA3"/>
    <w:rsid w:val="003B7936"/>
    <w:rsid w:val="003C098E"/>
    <w:rsid w:val="003C3F07"/>
    <w:rsid w:val="003C4A14"/>
    <w:rsid w:val="003C5F7B"/>
    <w:rsid w:val="003C6AFD"/>
    <w:rsid w:val="003C6FFB"/>
    <w:rsid w:val="003C72AA"/>
    <w:rsid w:val="003D0DD0"/>
    <w:rsid w:val="003D2811"/>
    <w:rsid w:val="003D3509"/>
    <w:rsid w:val="003D407E"/>
    <w:rsid w:val="003D442D"/>
    <w:rsid w:val="003D6E4A"/>
    <w:rsid w:val="003D791C"/>
    <w:rsid w:val="003E0FAA"/>
    <w:rsid w:val="003E1B40"/>
    <w:rsid w:val="003E281F"/>
    <w:rsid w:val="003E4B61"/>
    <w:rsid w:val="003E54A3"/>
    <w:rsid w:val="003E57FC"/>
    <w:rsid w:val="003E7FAD"/>
    <w:rsid w:val="003F37EA"/>
    <w:rsid w:val="003F41ED"/>
    <w:rsid w:val="004007CB"/>
    <w:rsid w:val="00400A7D"/>
    <w:rsid w:val="00401BB8"/>
    <w:rsid w:val="00402004"/>
    <w:rsid w:val="004023F1"/>
    <w:rsid w:val="00403AE3"/>
    <w:rsid w:val="0040608B"/>
    <w:rsid w:val="004068BB"/>
    <w:rsid w:val="004103C6"/>
    <w:rsid w:val="00410CFB"/>
    <w:rsid w:val="00410F74"/>
    <w:rsid w:val="004120D0"/>
    <w:rsid w:val="00413401"/>
    <w:rsid w:val="00415979"/>
    <w:rsid w:val="00416CA7"/>
    <w:rsid w:val="00421C4E"/>
    <w:rsid w:val="004220E6"/>
    <w:rsid w:val="0042318F"/>
    <w:rsid w:val="004254B8"/>
    <w:rsid w:val="00425BBD"/>
    <w:rsid w:val="00425D51"/>
    <w:rsid w:val="00426B8C"/>
    <w:rsid w:val="00427864"/>
    <w:rsid w:val="00433012"/>
    <w:rsid w:val="00436AFB"/>
    <w:rsid w:val="00437B01"/>
    <w:rsid w:val="00440128"/>
    <w:rsid w:val="00440274"/>
    <w:rsid w:val="00441AEE"/>
    <w:rsid w:val="00442BE1"/>
    <w:rsid w:val="00443900"/>
    <w:rsid w:val="00445402"/>
    <w:rsid w:val="00446588"/>
    <w:rsid w:val="004467CE"/>
    <w:rsid w:val="00453700"/>
    <w:rsid w:val="00454B8E"/>
    <w:rsid w:val="00455E9E"/>
    <w:rsid w:val="00455FD5"/>
    <w:rsid w:val="00456D2F"/>
    <w:rsid w:val="00461FEF"/>
    <w:rsid w:val="004625DD"/>
    <w:rsid w:val="00463B00"/>
    <w:rsid w:val="00464A75"/>
    <w:rsid w:val="00465240"/>
    <w:rsid w:val="004658B9"/>
    <w:rsid w:val="0046611B"/>
    <w:rsid w:val="0046614D"/>
    <w:rsid w:val="00467E4E"/>
    <w:rsid w:val="00470791"/>
    <w:rsid w:val="0047352D"/>
    <w:rsid w:val="0047353F"/>
    <w:rsid w:val="00473A61"/>
    <w:rsid w:val="004743A9"/>
    <w:rsid w:val="004748A2"/>
    <w:rsid w:val="00474A4C"/>
    <w:rsid w:val="00474CC7"/>
    <w:rsid w:val="00476CF6"/>
    <w:rsid w:val="00482CBC"/>
    <w:rsid w:val="004856AF"/>
    <w:rsid w:val="00485B0A"/>
    <w:rsid w:val="00485CED"/>
    <w:rsid w:val="004870CF"/>
    <w:rsid w:val="00487443"/>
    <w:rsid w:val="004879C8"/>
    <w:rsid w:val="00490ACF"/>
    <w:rsid w:val="00492F78"/>
    <w:rsid w:val="00493D09"/>
    <w:rsid w:val="00494C44"/>
    <w:rsid w:val="004950BA"/>
    <w:rsid w:val="00495D9C"/>
    <w:rsid w:val="00496054"/>
    <w:rsid w:val="00496BFE"/>
    <w:rsid w:val="004A154C"/>
    <w:rsid w:val="004A2C5D"/>
    <w:rsid w:val="004A3680"/>
    <w:rsid w:val="004A4F66"/>
    <w:rsid w:val="004A559B"/>
    <w:rsid w:val="004A6E2A"/>
    <w:rsid w:val="004B02D1"/>
    <w:rsid w:val="004B0456"/>
    <w:rsid w:val="004B3CF3"/>
    <w:rsid w:val="004B48E8"/>
    <w:rsid w:val="004B5EDA"/>
    <w:rsid w:val="004C0DA1"/>
    <w:rsid w:val="004C381B"/>
    <w:rsid w:val="004C4384"/>
    <w:rsid w:val="004C4C6F"/>
    <w:rsid w:val="004C5071"/>
    <w:rsid w:val="004C5764"/>
    <w:rsid w:val="004C59E7"/>
    <w:rsid w:val="004C5B06"/>
    <w:rsid w:val="004C5D32"/>
    <w:rsid w:val="004C64AA"/>
    <w:rsid w:val="004C691C"/>
    <w:rsid w:val="004C6A9A"/>
    <w:rsid w:val="004C757C"/>
    <w:rsid w:val="004C7797"/>
    <w:rsid w:val="004C7DEA"/>
    <w:rsid w:val="004D0372"/>
    <w:rsid w:val="004D156D"/>
    <w:rsid w:val="004D2E27"/>
    <w:rsid w:val="004D3E27"/>
    <w:rsid w:val="004E121E"/>
    <w:rsid w:val="004E1799"/>
    <w:rsid w:val="004E2EF0"/>
    <w:rsid w:val="004E3AA3"/>
    <w:rsid w:val="004E47E0"/>
    <w:rsid w:val="004E6FE2"/>
    <w:rsid w:val="004F09D7"/>
    <w:rsid w:val="004F2039"/>
    <w:rsid w:val="004F27E7"/>
    <w:rsid w:val="004F29C5"/>
    <w:rsid w:val="004F5595"/>
    <w:rsid w:val="004F5A55"/>
    <w:rsid w:val="004F67AB"/>
    <w:rsid w:val="005019A4"/>
    <w:rsid w:val="00502282"/>
    <w:rsid w:val="0050503C"/>
    <w:rsid w:val="0050765B"/>
    <w:rsid w:val="00507A55"/>
    <w:rsid w:val="00511A3E"/>
    <w:rsid w:val="00512510"/>
    <w:rsid w:val="00512695"/>
    <w:rsid w:val="00512BE4"/>
    <w:rsid w:val="00516BE2"/>
    <w:rsid w:val="00516EFF"/>
    <w:rsid w:val="00521796"/>
    <w:rsid w:val="00521EC6"/>
    <w:rsid w:val="0052386A"/>
    <w:rsid w:val="00524F9D"/>
    <w:rsid w:val="005250CB"/>
    <w:rsid w:val="00525D6D"/>
    <w:rsid w:val="005271F9"/>
    <w:rsid w:val="00530B06"/>
    <w:rsid w:val="005320B4"/>
    <w:rsid w:val="00532196"/>
    <w:rsid w:val="005329EC"/>
    <w:rsid w:val="005335F2"/>
    <w:rsid w:val="00533A1D"/>
    <w:rsid w:val="00533DA4"/>
    <w:rsid w:val="0053431E"/>
    <w:rsid w:val="00534CB2"/>
    <w:rsid w:val="005402A4"/>
    <w:rsid w:val="005418A7"/>
    <w:rsid w:val="00542612"/>
    <w:rsid w:val="0054314A"/>
    <w:rsid w:val="0054527D"/>
    <w:rsid w:val="00547072"/>
    <w:rsid w:val="00550095"/>
    <w:rsid w:val="0055039F"/>
    <w:rsid w:val="00551656"/>
    <w:rsid w:val="0055167A"/>
    <w:rsid w:val="00551CCA"/>
    <w:rsid w:val="005531C3"/>
    <w:rsid w:val="005531F8"/>
    <w:rsid w:val="00553F46"/>
    <w:rsid w:val="00557137"/>
    <w:rsid w:val="0056123F"/>
    <w:rsid w:val="00562107"/>
    <w:rsid w:val="005644E1"/>
    <w:rsid w:val="00564EFF"/>
    <w:rsid w:val="00565195"/>
    <w:rsid w:val="005665FA"/>
    <w:rsid w:val="00566D38"/>
    <w:rsid w:val="00566DF8"/>
    <w:rsid w:val="0056729C"/>
    <w:rsid w:val="00567CF2"/>
    <w:rsid w:val="005704A1"/>
    <w:rsid w:val="00570DBB"/>
    <w:rsid w:val="00571F04"/>
    <w:rsid w:val="00574070"/>
    <w:rsid w:val="00575C43"/>
    <w:rsid w:val="005762FE"/>
    <w:rsid w:val="00576FA5"/>
    <w:rsid w:val="00577929"/>
    <w:rsid w:val="00577B5D"/>
    <w:rsid w:val="00577D69"/>
    <w:rsid w:val="00580D0D"/>
    <w:rsid w:val="00581814"/>
    <w:rsid w:val="00581AD3"/>
    <w:rsid w:val="00585D85"/>
    <w:rsid w:val="00587608"/>
    <w:rsid w:val="005908C0"/>
    <w:rsid w:val="005912A1"/>
    <w:rsid w:val="005A111F"/>
    <w:rsid w:val="005A21AD"/>
    <w:rsid w:val="005A3742"/>
    <w:rsid w:val="005A37C7"/>
    <w:rsid w:val="005A41BF"/>
    <w:rsid w:val="005A5801"/>
    <w:rsid w:val="005A7A4E"/>
    <w:rsid w:val="005A7B60"/>
    <w:rsid w:val="005B099B"/>
    <w:rsid w:val="005B1B6E"/>
    <w:rsid w:val="005B3238"/>
    <w:rsid w:val="005B3315"/>
    <w:rsid w:val="005B3385"/>
    <w:rsid w:val="005B4906"/>
    <w:rsid w:val="005B59C4"/>
    <w:rsid w:val="005B59E0"/>
    <w:rsid w:val="005B660B"/>
    <w:rsid w:val="005B717F"/>
    <w:rsid w:val="005C0C3C"/>
    <w:rsid w:val="005C3BE2"/>
    <w:rsid w:val="005C71D3"/>
    <w:rsid w:val="005C7B3B"/>
    <w:rsid w:val="005D0601"/>
    <w:rsid w:val="005D3410"/>
    <w:rsid w:val="005D527D"/>
    <w:rsid w:val="005D5919"/>
    <w:rsid w:val="005D5FF2"/>
    <w:rsid w:val="005D6C2B"/>
    <w:rsid w:val="005E16B8"/>
    <w:rsid w:val="005E21C0"/>
    <w:rsid w:val="005E3E7C"/>
    <w:rsid w:val="005E47F0"/>
    <w:rsid w:val="005E6C34"/>
    <w:rsid w:val="005F068D"/>
    <w:rsid w:val="005F0749"/>
    <w:rsid w:val="005F0CE3"/>
    <w:rsid w:val="006029C0"/>
    <w:rsid w:val="006037D3"/>
    <w:rsid w:val="00603940"/>
    <w:rsid w:val="006042DA"/>
    <w:rsid w:val="00604F7E"/>
    <w:rsid w:val="00606487"/>
    <w:rsid w:val="00607423"/>
    <w:rsid w:val="0061043B"/>
    <w:rsid w:val="00610C50"/>
    <w:rsid w:val="0061186F"/>
    <w:rsid w:val="00611C31"/>
    <w:rsid w:val="00611D98"/>
    <w:rsid w:val="00611E82"/>
    <w:rsid w:val="00612079"/>
    <w:rsid w:val="006151BD"/>
    <w:rsid w:val="0061598C"/>
    <w:rsid w:val="00616634"/>
    <w:rsid w:val="0061757D"/>
    <w:rsid w:val="006177C0"/>
    <w:rsid w:val="006202C9"/>
    <w:rsid w:val="0062164D"/>
    <w:rsid w:val="0062215C"/>
    <w:rsid w:val="006221FB"/>
    <w:rsid w:val="006266DC"/>
    <w:rsid w:val="006274B5"/>
    <w:rsid w:val="00630468"/>
    <w:rsid w:val="006306A7"/>
    <w:rsid w:val="00633A8E"/>
    <w:rsid w:val="00633D55"/>
    <w:rsid w:val="00635C4B"/>
    <w:rsid w:val="00635E4C"/>
    <w:rsid w:val="0063680A"/>
    <w:rsid w:val="00637409"/>
    <w:rsid w:val="006414CF"/>
    <w:rsid w:val="00641DB2"/>
    <w:rsid w:val="0064458F"/>
    <w:rsid w:val="00644875"/>
    <w:rsid w:val="006452BF"/>
    <w:rsid w:val="0064709C"/>
    <w:rsid w:val="00647865"/>
    <w:rsid w:val="00652937"/>
    <w:rsid w:val="00653193"/>
    <w:rsid w:val="00653C5B"/>
    <w:rsid w:val="00653D42"/>
    <w:rsid w:val="00654AF7"/>
    <w:rsid w:val="00655686"/>
    <w:rsid w:val="00656937"/>
    <w:rsid w:val="00657B87"/>
    <w:rsid w:val="0066027F"/>
    <w:rsid w:val="0066081E"/>
    <w:rsid w:val="0066144E"/>
    <w:rsid w:val="0066217D"/>
    <w:rsid w:val="006629D4"/>
    <w:rsid w:val="00664C13"/>
    <w:rsid w:val="00664CB0"/>
    <w:rsid w:val="0066572A"/>
    <w:rsid w:val="00665859"/>
    <w:rsid w:val="00665AEE"/>
    <w:rsid w:val="00666A9B"/>
    <w:rsid w:val="0067104F"/>
    <w:rsid w:val="0067509F"/>
    <w:rsid w:val="006757D7"/>
    <w:rsid w:val="00676027"/>
    <w:rsid w:val="00677219"/>
    <w:rsid w:val="0067748C"/>
    <w:rsid w:val="00681E61"/>
    <w:rsid w:val="00682715"/>
    <w:rsid w:val="00684BDE"/>
    <w:rsid w:val="006859DB"/>
    <w:rsid w:val="00685AEC"/>
    <w:rsid w:val="00687E0D"/>
    <w:rsid w:val="00687E7A"/>
    <w:rsid w:val="006909BA"/>
    <w:rsid w:val="00692801"/>
    <w:rsid w:val="00692847"/>
    <w:rsid w:val="00692BB0"/>
    <w:rsid w:val="00693C9D"/>
    <w:rsid w:val="00694722"/>
    <w:rsid w:val="00696667"/>
    <w:rsid w:val="00697057"/>
    <w:rsid w:val="0069735B"/>
    <w:rsid w:val="006A050E"/>
    <w:rsid w:val="006A10CF"/>
    <w:rsid w:val="006A2C56"/>
    <w:rsid w:val="006A2CF8"/>
    <w:rsid w:val="006A4018"/>
    <w:rsid w:val="006A4BBE"/>
    <w:rsid w:val="006A52AE"/>
    <w:rsid w:val="006A7A95"/>
    <w:rsid w:val="006B1D85"/>
    <w:rsid w:val="006B275B"/>
    <w:rsid w:val="006B31E9"/>
    <w:rsid w:val="006B3B5C"/>
    <w:rsid w:val="006C0227"/>
    <w:rsid w:val="006C1C58"/>
    <w:rsid w:val="006C4334"/>
    <w:rsid w:val="006C4695"/>
    <w:rsid w:val="006C5249"/>
    <w:rsid w:val="006C7270"/>
    <w:rsid w:val="006D2D53"/>
    <w:rsid w:val="006D2FE4"/>
    <w:rsid w:val="006D3CD5"/>
    <w:rsid w:val="006D43E4"/>
    <w:rsid w:val="006D4CE5"/>
    <w:rsid w:val="006E24C3"/>
    <w:rsid w:val="006E4756"/>
    <w:rsid w:val="006E4A77"/>
    <w:rsid w:val="006E5941"/>
    <w:rsid w:val="006F1750"/>
    <w:rsid w:val="006F3639"/>
    <w:rsid w:val="006F3DF9"/>
    <w:rsid w:val="006F55DA"/>
    <w:rsid w:val="006F5B48"/>
    <w:rsid w:val="006F6C23"/>
    <w:rsid w:val="006F7786"/>
    <w:rsid w:val="007003FD"/>
    <w:rsid w:val="00704320"/>
    <w:rsid w:val="00707A58"/>
    <w:rsid w:val="00710A64"/>
    <w:rsid w:val="00711A09"/>
    <w:rsid w:val="00712773"/>
    <w:rsid w:val="00712B5D"/>
    <w:rsid w:val="007136D4"/>
    <w:rsid w:val="00713996"/>
    <w:rsid w:val="0072125C"/>
    <w:rsid w:val="00721C8A"/>
    <w:rsid w:val="007225AF"/>
    <w:rsid w:val="0072297A"/>
    <w:rsid w:val="007230EC"/>
    <w:rsid w:val="007237DC"/>
    <w:rsid w:val="007243F7"/>
    <w:rsid w:val="00724982"/>
    <w:rsid w:val="00726D40"/>
    <w:rsid w:val="00731A4D"/>
    <w:rsid w:val="00732A1D"/>
    <w:rsid w:val="00732B19"/>
    <w:rsid w:val="00736003"/>
    <w:rsid w:val="007406BB"/>
    <w:rsid w:val="0074156B"/>
    <w:rsid w:val="00741B61"/>
    <w:rsid w:val="00741F8C"/>
    <w:rsid w:val="0074307C"/>
    <w:rsid w:val="00743A26"/>
    <w:rsid w:val="007449DC"/>
    <w:rsid w:val="007462B6"/>
    <w:rsid w:val="00746A69"/>
    <w:rsid w:val="00747543"/>
    <w:rsid w:val="00747E14"/>
    <w:rsid w:val="00752946"/>
    <w:rsid w:val="00752B5A"/>
    <w:rsid w:val="00753D9E"/>
    <w:rsid w:val="00755997"/>
    <w:rsid w:val="00755C2D"/>
    <w:rsid w:val="00756815"/>
    <w:rsid w:val="00756C7A"/>
    <w:rsid w:val="0076043A"/>
    <w:rsid w:val="00760EBA"/>
    <w:rsid w:val="00764AC1"/>
    <w:rsid w:val="00765254"/>
    <w:rsid w:val="007656E1"/>
    <w:rsid w:val="00767A80"/>
    <w:rsid w:val="00767EB8"/>
    <w:rsid w:val="00770864"/>
    <w:rsid w:val="00771B8F"/>
    <w:rsid w:val="00772A17"/>
    <w:rsid w:val="00772B95"/>
    <w:rsid w:val="00772ED6"/>
    <w:rsid w:val="0077517B"/>
    <w:rsid w:val="00780109"/>
    <w:rsid w:val="00784DCA"/>
    <w:rsid w:val="007874F4"/>
    <w:rsid w:val="00787AD8"/>
    <w:rsid w:val="00790BEA"/>
    <w:rsid w:val="007922DC"/>
    <w:rsid w:val="00792DA8"/>
    <w:rsid w:val="00792F7A"/>
    <w:rsid w:val="00794F7A"/>
    <w:rsid w:val="007952A2"/>
    <w:rsid w:val="007960E5"/>
    <w:rsid w:val="007969E7"/>
    <w:rsid w:val="007973F0"/>
    <w:rsid w:val="007979F6"/>
    <w:rsid w:val="007A0260"/>
    <w:rsid w:val="007A2B93"/>
    <w:rsid w:val="007A2C6F"/>
    <w:rsid w:val="007A2F19"/>
    <w:rsid w:val="007A4407"/>
    <w:rsid w:val="007A4BD3"/>
    <w:rsid w:val="007A6F80"/>
    <w:rsid w:val="007B0777"/>
    <w:rsid w:val="007B0BE5"/>
    <w:rsid w:val="007B281C"/>
    <w:rsid w:val="007B313F"/>
    <w:rsid w:val="007B31DE"/>
    <w:rsid w:val="007B7ACF"/>
    <w:rsid w:val="007B7BB4"/>
    <w:rsid w:val="007C0059"/>
    <w:rsid w:val="007C0BB8"/>
    <w:rsid w:val="007C1A66"/>
    <w:rsid w:val="007C3045"/>
    <w:rsid w:val="007C3C17"/>
    <w:rsid w:val="007C53EE"/>
    <w:rsid w:val="007C677C"/>
    <w:rsid w:val="007D2EED"/>
    <w:rsid w:val="007D4C0C"/>
    <w:rsid w:val="007D51A1"/>
    <w:rsid w:val="007E25FA"/>
    <w:rsid w:val="007E3D23"/>
    <w:rsid w:val="007E5150"/>
    <w:rsid w:val="007E58FA"/>
    <w:rsid w:val="007E6087"/>
    <w:rsid w:val="007E65E0"/>
    <w:rsid w:val="007F42E0"/>
    <w:rsid w:val="007F5E23"/>
    <w:rsid w:val="007F6399"/>
    <w:rsid w:val="007F6B81"/>
    <w:rsid w:val="008016FD"/>
    <w:rsid w:val="00801F84"/>
    <w:rsid w:val="00802930"/>
    <w:rsid w:val="00804DA7"/>
    <w:rsid w:val="00805053"/>
    <w:rsid w:val="008066EF"/>
    <w:rsid w:val="00807464"/>
    <w:rsid w:val="00807FB0"/>
    <w:rsid w:val="00811BAE"/>
    <w:rsid w:val="00815091"/>
    <w:rsid w:val="00815886"/>
    <w:rsid w:val="008160FC"/>
    <w:rsid w:val="00823C2A"/>
    <w:rsid w:val="0083039B"/>
    <w:rsid w:val="0083359C"/>
    <w:rsid w:val="0083422C"/>
    <w:rsid w:val="0083636C"/>
    <w:rsid w:val="008375A2"/>
    <w:rsid w:val="00837F2D"/>
    <w:rsid w:val="00841A55"/>
    <w:rsid w:val="00841EFB"/>
    <w:rsid w:val="008433A7"/>
    <w:rsid w:val="00844827"/>
    <w:rsid w:val="008454C1"/>
    <w:rsid w:val="00845606"/>
    <w:rsid w:val="00845E65"/>
    <w:rsid w:val="008469FF"/>
    <w:rsid w:val="00846F27"/>
    <w:rsid w:val="00851985"/>
    <w:rsid w:val="008525F1"/>
    <w:rsid w:val="00852ADB"/>
    <w:rsid w:val="00853948"/>
    <w:rsid w:val="00853DA2"/>
    <w:rsid w:val="00857795"/>
    <w:rsid w:val="0086021C"/>
    <w:rsid w:val="0086135C"/>
    <w:rsid w:val="008623A4"/>
    <w:rsid w:val="00863C6A"/>
    <w:rsid w:val="00865836"/>
    <w:rsid w:val="008661FB"/>
    <w:rsid w:val="00866F1E"/>
    <w:rsid w:val="00874001"/>
    <w:rsid w:val="008806CB"/>
    <w:rsid w:val="00881655"/>
    <w:rsid w:val="00881A05"/>
    <w:rsid w:val="00881E88"/>
    <w:rsid w:val="00885EDA"/>
    <w:rsid w:val="00886913"/>
    <w:rsid w:val="008879B6"/>
    <w:rsid w:val="008918C1"/>
    <w:rsid w:val="00891A34"/>
    <w:rsid w:val="008925D4"/>
    <w:rsid w:val="008927E9"/>
    <w:rsid w:val="00893B66"/>
    <w:rsid w:val="00894231"/>
    <w:rsid w:val="00896FAF"/>
    <w:rsid w:val="008A0D0B"/>
    <w:rsid w:val="008A13B5"/>
    <w:rsid w:val="008A1B2F"/>
    <w:rsid w:val="008A3210"/>
    <w:rsid w:val="008A41EF"/>
    <w:rsid w:val="008A472E"/>
    <w:rsid w:val="008A70BB"/>
    <w:rsid w:val="008A7DD9"/>
    <w:rsid w:val="008B03B9"/>
    <w:rsid w:val="008B054D"/>
    <w:rsid w:val="008B0AB9"/>
    <w:rsid w:val="008B1D10"/>
    <w:rsid w:val="008B52E4"/>
    <w:rsid w:val="008B69BC"/>
    <w:rsid w:val="008C0308"/>
    <w:rsid w:val="008C18F2"/>
    <w:rsid w:val="008C2C9B"/>
    <w:rsid w:val="008C3CD3"/>
    <w:rsid w:val="008C405D"/>
    <w:rsid w:val="008C4973"/>
    <w:rsid w:val="008C7974"/>
    <w:rsid w:val="008D0886"/>
    <w:rsid w:val="008D198C"/>
    <w:rsid w:val="008D420F"/>
    <w:rsid w:val="008D5E47"/>
    <w:rsid w:val="008D652F"/>
    <w:rsid w:val="008D6A55"/>
    <w:rsid w:val="008D78D2"/>
    <w:rsid w:val="008E00D5"/>
    <w:rsid w:val="008E27EC"/>
    <w:rsid w:val="008E3B36"/>
    <w:rsid w:val="008E4881"/>
    <w:rsid w:val="008E6319"/>
    <w:rsid w:val="008E6735"/>
    <w:rsid w:val="008F19DC"/>
    <w:rsid w:val="008F2374"/>
    <w:rsid w:val="008F4AD0"/>
    <w:rsid w:val="008F56D8"/>
    <w:rsid w:val="008F610C"/>
    <w:rsid w:val="008F7193"/>
    <w:rsid w:val="008F7759"/>
    <w:rsid w:val="00900CC6"/>
    <w:rsid w:val="00901902"/>
    <w:rsid w:val="009079F5"/>
    <w:rsid w:val="00907A0E"/>
    <w:rsid w:val="00914AA0"/>
    <w:rsid w:val="00915F4C"/>
    <w:rsid w:val="00916E08"/>
    <w:rsid w:val="00920A81"/>
    <w:rsid w:val="009213B8"/>
    <w:rsid w:val="009214E2"/>
    <w:rsid w:val="009237D9"/>
    <w:rsid w:val="00923EB8"/>
    <w:rsid w:val="0092475C"/>
    <w:rsid w:val="00925C5F"/>
    <w:rsid w:val="00931C47"/>
    <w:rsid w:val="00931D85"/>
    <w:rsid w:val="00933E65"/>
    <w:rsid w:val="00934A01"/>
    <w:rsid w:val="009360BC"/>
    <w:rsid w:val="00940352"/>
    <w:rsid w:val="009413FE"/>
    <w:rsid w:val="00945AA0"/>
    <w:rsid w:val="00951CA1"/>
    <w:rsid w:val="00953562"/>
    <w:rsid w:val="00953643"/>
    <w:rsid w:val="0095495E"/>
    <w:rsid w:val="00954B6A"/>
    <w:rsid w:val="00954C2F"/>
    <w:rsid w:val="00954D92"/>
    <w:rsid w:val="009553EB"/>
    <w:rsid w:val="0095606A"/>
    <w:rsid w:val="00956126"/>
    <w:rsid w:val="0095723C"/>
    <w:rsid w:val="009616C5"/>
    <w:rsid w:val="0096274D"/>
    <w:rsid w:val="00962CA8"/>
    <w:rsid w:val="00963437"/>
    <w:rsid w:val="0096669A"/>
    <w:rsid w:val="00966BAA"/>
    <w:rsid w:val="00967E64"/>
    <w:rsid w:val="009720EB"/>
    <w:rsid w:val="009731BD"/>
    <w:rsid w:val="00976803"/>
    <w:rsid w:val="009848D6"/>
    <w:rsid w:val="00985FB1"/>
    <w:rsid w:val="009874F5"/>
    <w:rsid w:val="0099189F"/>
    <w:rsid w:val="009928A7"/>
    <w:rsid w:val="00992FE6"/>
    <w:rsid w:val="00993F52"/>
    <w:rsid w:val="009948F4"/>
    <w:rsid w:val="009970FF"/>
    <w:rsid w:val="009A115E"/>
    <w:rsid w:val="009A140E"/>
    <w:rsid w:val="009A3D51"/>
    <w:rsid w:val="009A615E"/>
    <w:rsid w:val="009A6F3E"/>
    <w:rsid w:val="009A75BA"/>
    <w:rsid w:val="009B29E2"/>
    <w:rsid w:val="009B2F62"/>
    <w:rsid w:val="009B39DE"/>
    <w:rsid w:val="009B3B14"/>
    <w:rsid w:val="009B560D"/>
    <w:rsid w:val="009B5D8B"/>
    <w:rsid w:val="009B7C82"/>
    <w:rsid w:val="009C1657"/>
    <w:rsid w:val="009C2930"/>
    <w:rsid w:val="009C5430"/>
    <w:rsid w:val="009C54FD"/>
    <w:rsid w:val="009C6AC8"/>
    <w:rsid w:val="009D281F"/>
    <w:rsid w:val="009D60DC"/>
    <w:rsid w:val="009D67CB"/>
    <w:rsid w:val="009D67F4"/>
    <w:rsid w:val="009D7F0C"/>
    <w:rsid w:val="009E0110"/>
    <w:rsid w:val="009E0942"/>
    <w:rsid w:val="009E28D2"/>
    <w:rsid w:val="009E331B"/>
    <w:rsid w:val="009E420A"/>
    <w:rsid w:val="009E5014"/>
    <w:rsid w:val="009E5210"/>
    <w:rsid w:val="009E73DD"/>
    <w:rsid w:val="009E7539"/>
    <w:rsid w:val="009F0487"/>
    <w:rsid w:val="009F11B4"/>
    <w:rsid w:val="009F13AF"/>
    <w:rsid w:val="009F1DB9"/>
    <w:rsid w:val="009F2C5C"/>
    <w:rsid w:val="009F3173"/>
    <w:rsid w:val="009F4336"/>
    <w:rsid w:val="009F4C2D"/>
    <w:rsid w:val="009F65EC"/>
    <w:rsid w:val="00A006FB"/>
    <w:rsid w:val="00A0106B"/>
    <w:rsid w:val="00A03432"/>
    <w:rsid w:val="00A04937"/>
    <w:rsid w:val="00A06BD0"/>
    <w:rsid w:val="00A06BDF"/>
    <w:rsid w:val="00A06E80"/>
    <w:rsid w:val="00A1408C"/>
    <w:rsid w:val="00A15F10"/>
    <w:rsid w:val="00A16F9D"/>
    <w:rsid w:val="00A178A3"/>
    <w:rsid w:val="00A17DFD"/>
    <w:rsid w:val="00A20071"/>
    <w:rsid w:val="00A204ED"/>
    <w:rsid w:val="00A21ADF"/>
    <w:rsid w:val="00A23309"/>
    <w:rsid w:val="00A2572F"/>
    <w:rsid w:val="00A26405"/>
    <w:rsid w:val="00A26659"/>
    <w:rsid w:val="00A273DF"/>
    <w:rsid w:val="00A27459"/>
    <w:rsid w:val="00A318EF"/>
    <w:rsid w:val="00A320DD"/>
    <w:rsid w:val="00A33C7A"/>
    <w:rsid w:val="00A33F10"/>
    <w:rsid w:val="00A34ACC"/>
    <w:rsid w:val="00A36EFA"/>
    <w:rsid w:val="00A376D2"/>
    <w:rsid w:val="00A42961"/>
    <w:rsid w:val="00A43444"/>
    <w:rsid w:val="00A442F5"/>
    <w:rsid w:val="00A4717E"/>
    <w:rsid w:val="00A476C2"/>
    <w:rsid w:val="00A50B4B"/>
    <w:rsid w:val="00A536FE"/>
    <w:rsid w:val="00A56402"/>
    <w:rsid w:val="00A565A6"/>
    <w:rsid w:val="00A56C04"/>
    <w:rsid w:val="00A56C3B"/>
    <w:rsid w:val="00A60548"/>
    <w:rsid w:val="00A60F3B"/>
    <w:rsid w:val="00A61A02"/>
    <w:rsid w:val="00A61D9E"/>
    <w:rsid w:val="00A70805"/>
    <w:rsid w:val="00A70B6E"/>
    <w:rsid w:val="00A71A9C"/>
    <w:rsid w:val="00A71FD5"/>
    <w:rsid w:val="00A7384B"/>
    <w:rsid w:val="00A75795"/>
    <w:rsid w:val="00A767FD"/>
    <w:rsid w:val="00A800EA"/>
    <w:rsid w:val="00A844F2"/>
    <w:rsid w:val="00A866A1"/>
    <w:rsid w:val="00A8702F"/>
    <w:rsid w:val="00A91A39"/>
    <w:rsid w:val="00A92B88"/>
    <w:rsid w:val="00A93421"/>
    <w:rsid w:val="00A936A7"/>
    <w:rsid w:val="00A93C02"/>
    <w:rsid w:val="00A95441"/>
    <w:rsid w:val="00A95C86"/>
    <w:rsid w:val="00A95FFA"/>
    <w:rsid w:val="00A964F1"/>
    <w:rsid w:val="00A97C1E"/>
    <w:rsid w:val="00AA076C"/>
    <w:rsid w:val="00AA64B8"/>
    <w:rsid w:val="00AA6E2F"/>
    <w:rsid w:val="00AB0F39"/>
    <w:rsid w:val="00AB35DC"/>
    <w:rsid w:val="00AB6538"/>
    <w:rsid w:val="00AB6C4F"/>
    <w:rsid w:val="00AC258B"/>
    <w:rsid w:val="00AC311A"/>
    <w:rsid w:val="00AC494E"/>
    <w:rsid w:val="00AC6ADA"/>
    <w:rsid w:val="00AC7AA4"/>
    <w:rsid w:val="00AD0174"/>
    <w:rsid w:val="00AD06EE"/>
    <w:rsid w:val="00AD080C"/>
    <w:rsid w:val="00AD1E26"/>
    <w:rsid w:val="00AD2CE8"/>
    <w:rsid w:val="00AD4BB4"/>
    <w:rsid w:val="00AD57DA"/>
    <w:rsid w:val="00AE17EB"/>
    <w:rsid w:val="00AE1A52"/>
    <w:rsid w:val="00AE3075"/>
    <w:rsid w:val="00AF129B"/>
    <w:rsid w:val="00AF39FB"/>
    <w:rsid w:val="00AF46E8"/>
    <w:rsid w:val="00AF5DE0"/>
    <w:rsid w:val="00AF703E"/>
    <w:rsid w:val="00B00393"/>
    <w:rsid w:val="00B02FF4"/>
    <w:rsid w:val="00B06D4E"/>
    <w:rsid w:val="00B07458"/>
    <w:rsid w:val="00B076C1"/>
    <w:rsid w:val="00B0776C"/>
    <w:rsid w:val="00B10353"/>
    <w:rsid w:val="00B10F79"/>
    <w:rsid w:val="00B11732"/>
    <w:rsid w:val="00B129F4"/>
    <w:rsid w:val="00B141BF"/>
    <w:rsid w:val="00B15F08"/>
    <w:rsid w:val="00B16E72"/>
    <w:rsid w:val="00B175A8"/>
    <w:rsid w:val="00B203C9"/>
    <w:rsid w:val="00B22442"/>
    <w:rsid w:val="00B238E2"/>
    <w:rsid w:val="00B2513A"/>
    <w:rsid w:val="00B256BA"/>
    <w:rsid w:val="00B271CE"/>
    <w:rsid w:val="00B334EE"/>
    <w:rsid w:val="00B337D4"/>
    <w:rsid w:val="00B339D7"/>
    <w:rsid w:val="00B346F5"/>
    <w:rsid w:val="00B3565A"/>
    <w:rsid w:val="00B43210"/>
    <w:rsid w:val="00B45947"/>
    <w:rsid w:val="00B47674"/>
    <w:rsid w:val="00B50E99"/>
    <w:rsid w:val="00B5232D"/>
    <w:rsid w:val="00B537AB"/>
    <w:rsid w:val="00B54889"/>
    <w:rsid w:val="00B56110"/>
    <w:rsid w:val="00B5701C"/>
    <w:rsid w:val="00B57699"/>
    <w:rsid w:val="00B57A91"/>
    <w:rsid w:val="00B57E6E"/>
    <w:rsid w:val="00B61E76"/>
    <w:rsid w:val="00B62441"/>
    <w:rsid w:val="00B62516"/>
    <w:rsid w:val="00B64028"/>
    <w:rsid w:val="00B64999"/>
    <w:rsid w:val="00B667DC"/>
    <w:rsid w:val="00B67415"/>
    <w:rsid w:val="00B76186"/>
    <w:rsid w:val="00B7660D"/>
    <w:rsid w:val="00B82021"/>
    <w:rsid w:val="00B83451"/>
    <w:rsid w:val="00B9103D"/>
    <w:rsid w:val="00B910E1"/>
    <w:rsid w:val="00B9117F"/>
    <w:rsid w:val="00B922BA"/>
    <w:rsid w:val="00B92426"/>
    <w:rsid w:val="00B929AF"/>
    <w:rsid w:val="00B946E9"/>
    <w:rsid w:val="00B94FFC"/>
    <w:rsid w:val="00B97BB6"/>
    <w:rsid w:val="00B97C06"/>
    <w:rsid w:val="00BA0213"/>
    <w:rsid w:val="00BA2267"/>
    <w:rsid w:val="00BA2A4A"/>
    <w:rsid w:val="00BA4B45"/>
    <w:rsid w:val="00BA4D3E"/>
    <w:rsid w:val="00BA4E35"/>
    <w:rsid w:val="00BA5837"/>
    <w:rsid w:val="00BA77F2"/>
    <w:rsid w:val="00BA7E5A"/>
    <w:rsid w:val="00BB0DD7"/>
    <w:rsid w:val="00BB1695"/>
    <w:rsid w:val="00BB1A6E"/>
    <w:rsid w:val="00BB23ED"/>
    <w:rsid w:val="00BB3821"/>
    <w:rsid w:val="00BB5584"/>
    <w:rsid w:val="00BC1652"/>
    <w:rsid w:val="00BC2982"/>
    <w:rsid w:val="00BC402C"/>
    <w:rsid w:val="00BC5446"/>
    <w:rsid w:val="00BC5AA5"/>
    <w:rsid w:val="00BD082D"/>
    <w:rsid w:val="00BD1610"/>
    <w:rsid w:val="00BD2360"/>
    <w:rsid w:val="00BD23FF"/>
    <w:rsid w:val="00BD2F3A"/>
    <w:rsid w:val="00BD4884"/>
    <w:rsid w:val="00BD6755"/>
    <w:rsid w:val="00BD7D66"/>
    <w:rsid w:val="00BE196D"/>
    <w:rsid w:val="00BE21A8"/>
    <w:rsid w:val="00BE2274"/>
    <w:rsid w:val="00BE49C6"/>
    <w:rsid w:val="00BE4A73"/>
    <w:rsid w:val="00BE6D9D"/>
    <w:rsid w:val="00BE7F7E"/>
    <w:rsid w:val="00BF0267"/>
    <w:rsid w:val="00BF1B34"/>
    <w:rsid w:val="00BF532F"/>
    <w:rsid w:val="00BF6CEB"/>
    <w:rsid w:val="00BF76EB"/>
    <w:rsid w:val="00BF775E"/>
    <w:rsid w:val="00BF7ADF"/>
    <w:rsid w:val="00BF7F89"/>
    <w:rsid w:val="00C00C48"/>
    <w:rsid w:val="00C0219E"/>
    <w:rsid w:val="00C03BA0"/>
    <w:rsid w:val="00C04AE7"/>
    <w:rsid w:val="00C04DD6"/>
    <w:rsid w:val="00C075AE"/>
    <w:rsid w:val="00C07A9B"/>
    <w:rsid w:val="00C108D7"/>
    <w:rsid w:val="00C10A84"/>
    <w:rsid w:val="00C11E5F"/>
    <w:rsid w:val="00C12835"/>
    <w:rsid w:val="00C12BD0"/>
    <w:rsid w:val="00C133A5"/>
    <w:rsid w:val="00C13D42"/>
    <w:rsid w:val="00C14365"/>
    <w:rsid w:val="00C15B56"/>
    <w:rsid w:val="00C164AC"/>
    <w:rsid w:val="00C16F87"/>
    <w:rsid w:val="00C177C0"/>
    <w:rsid w:val="00C20030"/>
    <w:rsid w:val="00C204D0"/>
    <w:rsid w:val="00C2067A"/>
    <w:rsid w:val="00C2143A"/>
    <w:rsid w:val="00C2160A"/>
    <w:rsid w:val="00C2519A"/>
    <w:rsid w:val="00C2609E"/>
    <w:rsid w:val="00C272EB"/>
    <w:rsid w:val="00C326DE"/>
    <w:rsid w:val="00C35337"/>
    <w:rsid w:val="00C35538"/>
    <w:rsid w:val="00C36942"/>
    <w:rsid w:val="00C400F3"/>
    <w:rsid w:val="00C44586"/>
    <w:rsid w:val="00C4538A"/>
    <w:rsid w:val="00C52225"/>
    <w:rsid w:val="00C5322F"/>
    <w:rsid w:val="00C53363"/>
    <w:rsid w:val="00C5366B"/>
    <w:rsid w:val="00C53B66"/>
    <w:rsid w:val="00C54F68"/>
    <w:rsid w:val="00C55626"/>
    <w:rsid w:val="00C55EB5"/>
    <w:rsid w:val="00C56A5D"/>
    <w:rsid w:val="00C5717E"/>
    <w:rsid w:val="00C61001"/>
    <w:rsid w:val="00C639AF"/>
    <w:rsid w:val="00C640BE"/>
    <w:rsid w:val="00C64151"/>
    <w:rsid w:val="00C64344"/>
    <w:rsid w:val="00C654E7"/>
    <w:rsid w:val="00C66C28"/>
    <w:rsid w:val="00C67750"/>
    <w:rsid w:val="00C70D10"/>
    <w:rsid w:val="00C73D2A"/>
    <w:rsid w:val="00C74CEF"/>
    <w:rsid w:val="00C76E8A"/>
    <w:rsid w:val="00C77097"/>
    <w:rsid w:val="00C77492"/>
    <w:rsid w:val="00C81CC7"/>
    <w:rsid w:val="00C8212D"/>
    <w:rsid w:val="00C827EA"/>
    <w:rsid w:val="00C830A5"/>
    <w:rsid w:val="00C83D36"/>
    <w:rsid w:val="00C85829"/>
    <w:rsid w:val="00C85B9A"/>
    <w:rsid w:val="00C86A4B"/>
    <w:rsid w:val="00C86E07"/>
    <w:rsid w:val="00C876F4"/>
    <w:rsid w:val="00C92441"/>
    <w:rsid w:val="00C932BD"/>
    <w:rsid w:val="00CA0AE3"/>
    <w:rsid w:val="00CA2E25"/>
    <w:rsid w:val="00CA563C"/>
    <w:rsid w:val="00CA5F9A"/>
    <w:rsid w:val="00CA62D6"/>
    <w:rsid w:val="00CA78D4"/>
    <w:rsid w:val="00CA7AC2"/>
    <w:rsid w:val="00CA7E73"/>
    <w:rsid w:val="00CB2AFA"/>
    <w:rsid w:val="00CB2C53"/>
    <w:rsid w:val="00CB440C"/>
    <w:rsid w:val="00CB57A8"/>
    <w:rsid w:val="00CB5C35"/>
    <w:rsid w:val="00CC0ECA"/>
    <w:rsid w:val="00CC2EBC"/>
    <w:rsid w:val="00CC38DC"/>
    <w:rsid w:val="00CC3C9C"/>
    <w:rsid w:val="00CC6645"/>
    <w:rsid w:val="00CC6F7F"/>
    <w:rsid w:val="00CC7692"/>
    <w:rsid w:val="00CD21DF"/>
    <w:rsid w:val="00CD3605"/>
    <w:rsid w:val="00CD4A77"/>
    <w:rsid w:val="00CD4CB6"/>
    <w:rsid w:val="00CD55FA"/>
    <w:rsid w:val="00CE37EA"/>
    <w:rsid w:val="00CE390F"/>
    <w:rsid w:val="00CE3EB6"/>
    <w:rsid w:val="00CE59BD"/>
    <w:rsid w:val="00CE6FFE"/>
    <w:rsid w:val="00CE7025"/>
    <w:rsid w:val="00CE7F65"/>
    <w:rsid w:val="00CF172F"/>
    <w:rsid w:val="00CF213A"/>
    <w:rsid w:val="00CF2A3A"/>
    <w:rsid w:val="00CF3351"/>
    <w:rsid w:val="00CF3670"/>
    <w:rsid w:val="00CF3E6F"/>
    <w:rsid w:val="00CF4197"/>
    <w:rsid w:val="00CF5555"/>
    <w:rsid w:val="00CF61CF"/>
    <w:rsid w:val="00CF650C"/>
    <w:rsid w:val="00CF66BC"/>
    <w:rsid w:val="00D006CC"/>
    <w:rsid w:val="00D06448"/>
    <w:rsid w:val="00D074DD"/>
    <w:rsid w:val="00D11A22"/>
    <w:rsid w:val="00D13189"/>
    <w:rsid w:val="00D14917"/>
    <w:rsid w:val="00D1574E"/>
    <w:rsid w:val="00D15BBC"/>
    <w:rsid w:val="00D16179"/>
    <w:rsid w:val="00D17F8B"/>
    <w:rsid w:val="00D20237"/>
    <w:rsid w:val="00D222BE"/>
    <w:rsid w:val="00D22709"/>
    <w:rsid w:val="00D23DD6"/>
    <w:rsid w:val="00D254C9"/>
    <w:rsid w:val="00D300C2"/>
    <w:rsid w:val="00D316DD"/>
    <w:rsid w:val="00D33731"/>
    <w:rsid w:val="00D3408C"/>
    <w:rsid w:val="00D352ED"/>
    <w:rsid w:val="00D3729D"/>
    <w:rsid w:val="00D37D91"/>
    <w:rsid w:val="00D4148D"/>
    <w:rsid w:val="00D4169C"/>
    <w:rsid w:val="00D41E62"/>
    <w:rsid w:val="00D42EF7"/>
    <w:rsid w:val="00D44A27"/>
    <w:rsid w:val="00D458C3"/>
    <w:rsid w:val="00D45F15"/>
    <w:rsid w:val="00D53B01"/>
    <w:rsid w:val="00D53E76"/>
    <w:rsid w:val="00D54E99"/>
    <w:rsid w:val="00D56A0D"/>
    <w:rsid w:val="00D56FBF"/>
    <w:rsid w:val="00D62D3F"/>
    <w:rsid w:val="00D62DB1"/>
    <w:rsid w:val="00D631E3"/>
    <w:rsid w:val="00D63274"/>
    <w:rsid w:val="00D63D82"/>
    <w:rsid w:val="00D63ED8"/>
    <w:rsid w:val="00D64A77"/>
    <w:rsid w:val="00D6568C"/>
    <w:rsid w:val="00D66E30"/>
    <w:rsid w:val="00D67295"/>
    <w:rsid w:val="00D67A15"/>
    <w:rsid w:val="00D725A4"/>
    <w:rsid w:val="00D72F74"/>
    <w:rsid w:val="00D74AFE"/>
    <w:rsid w:val="00D75971"/>
    <w:rsid w:val="00D8301D"/>
    <w:rsid w:val="00D8423F"/>
    <w:rsid w:val="00D8665E"/>
    <w:rsid w:val="00D872CA"/>
    <w:rsid w:val="00D87E82"/>
    <w:rsid w:val="00D91EB8"/>
    <w:rsid w:val="00D9240B"/>
    <w:rsid w:val="00D92623"/>
    <w:rsid w:val="00D92846"/>
    <w:rsid w:val="00D9362D"/>
    <w:rsid w:val="00D939F8"/>
    <w:rsid w:val="00D9477D"/>
    <w:rsid w:val="00D948BB"/>
    <w:rsid w:val="00DA27DC"/>
    <w:rsid w:val="00DA347C"/>
    <w:rsid w:val="00DA5074"/>
    <w:rsid w:val="00DA696B"/>
    <w:rsid w:val="00DA6C2B"/>
    <w:rsid w:val="00DA7207"/>
    <w:rsid w:val="00DB1102"/>
    <w:rsid w:val="00DB27D5"/>
    <w:rsid w:val="00DB2E50"/>
    <w:rsid w:val="00DB5280"/>
    <w:rsid w:val="00DB6DE0"/>
    <w:rsid w:val="00DB6FEC"/>
    <w:rsid w:val="00DC2002"/>
    <w:rsid w:val="00DC2A59"/>
    <w:rsid w:val="00DC33A8"/>
    <w:rsid w:val="00DC63FF"/>
    <w:rsid w:val="00DD0896"/>
    <w:rsid w:val="00DD0B2A"/>
    <w:rsid w:val="00DD0BC5"/>
    <w:rsid w:val="00DD1110"/>
    <w:rsid w:val="00DD2333"/>
    <w:rsid w:val="00DD415B"/>
    <w:rsid w:val="00DD6187"/>
    <w:rsid w:val="00DE153C"/>
    <w:rsid w:val="00DE1BE1"/>
    <w:rsid w:val="00DE34A5"/>
    <w:rsid w:val="00DE4B72"/>
    <w:rsid w:val="00DE77D7"/>
    <w:rsid w:val="00DF2BB8"/>
    <w:rsid w:val="00DF2FEA"/>
    <w:rsid w:val="00DF308E"/>
    <w:rsid w:val="00DF43A7"/>
    <w:rsid w:val="00DF48D9"/>
    <w:rsid w:val="00DF5CD4"/>
    <w:rsid w:val="00DF73D0"/>
    <w:rsid w:val="00DF792D"/>
    <w:rsid w:val="00E02DD8"/>
    <w:rsid w:val="00E04B26"/>
    <w:rsid w:val="00E05E91"/>
    <w:rsid w:val="00E07351"/>
    <w:rsid w:val="00E12803"/>
    <w:rsid w:val="00E14D59"/>
    <w:rsid w:val="00E15100"/>
    <w:rsid w:val="00E15522"/>
    <w:rsid w:val="00E16AFB"/>
    <w:rsid w:val="00E20247"/>
    <w:rsid w:val="00E2256F"/>
    <w:rsid w:val="00E244F7"/>
    <w:rsid w:val="00E24D07"/>
    <w:rsid w:val="00E25714"/>
    <w:rsid w:val="00E2630C"/>
    <w:rsid w:val="00E268D4"/>
    <w:rsid w:val="00E26F34"/>
    <w:rsid w:val="00E26FD9"/>
    <w:rsid w:val="00E274C0"/>
    <w:rsid w:val="00E30BD6"/>
    <w:rsid w:val="00E3410C"/>
    <w:rsid w:val="00E3443E"/>
    <w:rsid w:val="00E3454D"/>
    <w:rsid w:val="00E3698D"/>
    <w:rsid w:val="00E36EA4"/>
    <w:rsid w:val="00E40390"/>
    <w:rsid w:val="00E40BED"/>
    <w:rsid w:val="00E41A70"/>
    <w:rsid w:val="00E4215D"/>
    <w:rsid w:val="00E4258A"/>
    <w:rsid w:val="00E42BFD"/>
    <w:rsid w:val="00E4504B"/>
    <w:rsid w:val="00E452BE"/>
    <w:rsid w:val="00E456A9"/>
    <w:rsid w:val="00E464C2"/>
    <w:rsid w:val="00E47A9D"/>
    <w:rsid w:val="00E50AD5"/>
    <w:rsid w:val="00E50EAA"/>
    <w:rsid w:val="00E52B51"/>
    <w:rsid w:val="00E54C9A"/>
    <w:rsid w:val="00E5634D"/>
    <w:rsid w:val="00E61B8D"/>
    <w:rsid w:val="00E64CAE"/>
    <w:rsid w:val="00E65260"/>
    <w:rsid w:val="00E67933"/>
    <w:rsid w:val="00E70BEE"/>
    <w:rsid w:val="00E712CD"/>
    <w:rsid w:val="00E71CE2"/>
    <w:rsid w:val="00E74893"/>
    <w:rsid w:val="00E753A5"/>
    <w:rsid w:val="00E756A2"/>
    <w:rsid w:val="00E76A12"/>
    <w:rsid w:val="00E7702B"/>
    <w:rsid w:val="00E774BC"/>
    <w:rsid w:val="00E77E6D"/>
    <w:rsid w:val="00E80AC6"/>
    <w:rsid w:val="00E824C3"/>
    <w:rsid w:val="00E82E32"/>
    <w:rsid w:val="00E85860"/>
    <w:rsid w:val="00E859A4"/>
    <w:rsid w:val="00E86E71"/>
    <w:rsid w:val="00E90F5E"/>
    <w:rsid w:val="00E92D28"/>
    <w:rsid w:val="00E930B7"/>
    <w:rsid w:val="00E97ED9"/>
    <w:rsid w:val="00EA2035"/>
    <w:rsid w:val="00EA2A92"/>
    <w:rsid w:val="00EA3894"/>
    <w:rsid w:val="00EA38BE"/>
    <w:rsid w:val="00EA448A"/>
    <w:rsid w:val="00EB0533"/>
    <w:rsid w:val="00EB0987"/>
    <w:rsid w:val="00EB2254"/>
    <w:rsid w:val="00EB6450"/>
    <w:rsid w:val="00EB7709"/>
    <w:rsid w:val="00EC0D68"/>
    <w:rsid w:val="00EC1A6F"/>
    <w:rsid w:val="00EC1D1F"/>
    <w:rsid w:val="00EC3FDA"/>
    <w:rsid w:val="00EC4455"/>
    <w:rsid w:val="00EC5D9F"/>
    <w:rsid w:val="00EC7CD7"/>
    <w:rsid w:val="00ED1B41"/>
    <w:rsid w:val="00ED263C"/>
    <w:rsid w:val="00ED2B16"/>
    <w:rsid w:val="00ED3F0C"/>
    <w:rsid w:val="00ED4F43"/>
    <w:rsid w:val="00ED539D"/>
    <w:rsid w:val="00ED5AF1"/>
    <w:rsid w:val="00ED697B"/>
    <w:rsid w:val="00ED6F4F"/>
    <w:rsid w:val="00ED7348"/>
    <w:rsid w:val="00EE0087"/>
    <w:rsid w:val="00EE26DF"/>
    <w:rsid w:val="00EE5595"/>
    <w:rsid w:val="00EE5F8E"/>
    <w:rsid w:val="00EE6D85"/>
    <w:rsid w:val="00EE74C8"/>
    <w:rsid w:val="00EF078E"/>
    <w:rsid w:val="00EF3BB8"/>
    <w:rsid w:val="00EF425F"/>
    <w:rsid w:val="00EF4E0C"/>
    <w:rsid w:val="00EF54EE"/>
    <w:rsid w:val="00F01D79"/>
    <w:rsid w:val="00F0274E"/>
    <w:rsid w:val="00F041BF"/>
    <w:rsid w:val="00F04899"/>
    <w:rsid w:val="00F05B8D"/>
    <w:rsid w:val="00F05CF0"/>
    <w:rsid w:val="00F115FB"/>
    <w:rsid w:val="00F120BC"/>
    <w:rsid w:val="00F12955"/>
    <w:rsid w:val="00F13F8C"/>
    <w:rsid w:val="00F153FD"/>
    <w:rsid w:val="00F16698"/>
    <w:rsid w:val="00F17079"/>
    <w:rsid w:val="00F17CB6"/>
    <w:rsid w:val="00F17DD0"/>
    <w:rsid w:val="00F20E00"/>
    <w:rsid w:val="00F21008"/>
    <w:rsid w:val="00F218EC"/>
    <w:rsid w:val="00F23A6F"/>
    <w:rsid w:val="00F23E07"/>
    <w:rsid w:val="00F24F27"/>
    <w:rsid w:val="00F24F8F"/>
    <w:rsid w:val="00F26497"/>
    <w:rsid w:val="00F26CB0"/>
    <w:rsid w:val="00F26FEB"/>
    <w:rsid w:val="00F30D25"/>
    <w:rsid w:val="00F32FF9"/>
    <w:rsid w:val="00F35171"/>
    <w:rsid w:val="00F36791"/>
    <w:rsid w:val="00F37689"/>
    <w:rsid w:val="00F420C8"/>
    <w:rsid w:val="00F449D2"/>
    <w:rsid w:val="00F44A71"/>
    <w:rsid w:val="00F45E55"/>
    <w:rsid w:val="00F50FB9"/>
    <w:rsid w:val="00F535ED"/>
    <w:rsid w:val="00F5590B"/>
    <w:rsid w:val="00F57748"/>
    <w:rsid w:val="00F62AFE"/>
    <w:rsid w:val="00F6322B"/>
    <w:rsid w:val="00F63CCC"/>
    <w:rsid w:val="00F6400F"/>
    <w:rsid w:val="00F6535F"/>
    <w:rsid w:val="00F670BD"/>
    <w:rsid w:val="00F73360"/>
    <w:rsid w:val="00F73BB2"/>
    <w:rsid w:val="00F73DAD"/>
    <w:rsid w:val="00F73FDB"/>
    <w:rsid w:val="00F746CC"/>
    <w:rsid w:val="00F75760"/>
    <w:rsid w:val="00F75A02"/>
    <w:rsid w:val="00F837D0"/>
    <w:rsid w:val="00F83E77"/>
    <w:rsid w:val="00F84CEA"/>
    <w:rsid w:val="00F85C96"/>
    <w:rsid w:val="00F905EE"/>
    <w:rsid w:val="00F91362"/>
    <w:rsid w:val="00F92C73"/>
    <w:rsid w:val="00F92FD5"/>
    <w:rsid w:val="00F939C3"/>
    <w:rsid w:val="00F9493E"/>
    <w:rsid w:val="00F94F6B"/>
    <w:rsid w:val="00F96FFA"/>
    <w:rsid w:val="00F976FC"/>
    <w:rsid w:val="00FA0049"/>
    <w:rsid w:val="00FA2775"/>
    <w:rsid w:val="00FB059D"/>
    <w:rsid w:val="00FB06A9"/>
    <w:rsid w:val="00FB0825"/>
    <w:rsid w:val="00FB0EE9"/>
    <w:rsid w:val="00FB284D"/>
    <w:rsid w:val="00FB4260"/>
    <w:rsid w:val="00FB42D7"/>
    <w:rsid w:val="00FB4780"/>
    <w:rsid w:val="00FB4846"/>
    <w:rsid w:val="00FB608B"/>
    <w:rsid w:val="00FB6AE8"/>
    <w:rsid w:val="00FB6C3F"/>
    <w:rsid w:val="00FC198F"/>
    <w:rsid w:val="00FC3375"/>
    <w:rsid w:val="00FC4394"/>
    <w:rsid w:val="00FC47E8"/>
    <w:rsid w:val="00FC5111"/>
    <w:rsid w:val="00FC5798"/>
    <w:rsid w:val="00FC6C11"/>
    <w:rsid w:val="00FC6E00"/>
    <w:rsid w:val="00FC6EAB"/>
    <w:rsid w:val="00FD1020"/>
    <w:rsid w:val="00FD1B5E"/>
    <w:rsid w:val="00FD26B0"/>
    <w:rsid w:val="00FD2E08"/>
    <w:rsid w:val="00FD3B75"/>
    <w:rsid w:val="00FD4787"/>
    <w:rsid w:val="00FD4B7E"/>
    <w:rsid w:val="00FD54EA"/>
    <w:rsid w:val="00FE1623"/>
    <w:rsid w:val="00FE1FBF"/>
    <w:rsid w:val="00FE2B44"/>
    <w:rsid w:val="00FE3122"/>
    <w:rsid w:val="00FE4141"/>
    <w:rsid w:val="00FE569A"/>
    <w:rsid w:val="00FE7E7E"/>
    <w:rsid w:val="00FF0465"/>
    <w:rsid w:val="00FF15C6"/>
    <w:rsid w:val="00FF2D90"/>
    <w:rsid w:val="00FF463A"/>
    <w:rsid w:val="0100078F"/>
    <w:rsid w:val="011C366B"/>
    <w:rsid w:val="011F54CF"/>
    <w:rsid w:val="012877C0"/>
    <w:rsid w:val="0129479C"/>
    <w:rsid w:val="013075E9"/>
    <w:rsid w:val="01532A30"/>
    <w:rsid w:val="01635A04"/>
    <w:rsid w:val="016805F4"/>
    <w:rsid w:val="01767D89"/>
    <w:rsid w:val="018A78EB"/>
    <w:rsid w:val="01936C31"/>
    <w:rsid w:val="01AF252D"/>
    <w:rsid w:val="01B76BB4"/>
    <w:rsid w:val="01C14687"/>
    <w:rsid w:val="01D971D8"/>
    <w:rsid w:val="01E35C83"/>
    <w:rsid w:val="022206C8"/>
    <w:rsid w:val="024025DC"/>
    <w:rsid w:val="02473660"/>
    <w:rsid w:val="02513C28"/>
    <w:rsid w:val="025B2126"/>
    <w:rsid w:val="025C2C5C"/>
    <w:rsid w:val="0260397E"/>
    <w:rsid w:val="026954E6"/>
    <w:rsid w:val="027764C1"/>
    <w:rsid w:val="02797C52"/>
    <w:rsid w:val="027D1D3C"/>
    <w:rsid w:val="027E1F16"/>
    <w:rsid w:val="028533DD"/>
    <w:rsid w:val="02863196"/>
    <w:rsid w:val="02A2784C"/>
    <w:rsid w:val="02B01F28"/>
    <w:rsid w:val="02CC3D4B"/>
    <w:rsid w:val="02FC2963"/>
    <w:rsid w:val="03173875"/>
    <w:rsid w:val="0317764C"/>
    <w:rsid w:val="035012E1"/>
    <w:rsid w:val="0355636A"/>
    <w:rsid w:val="035D5869"/>
    <w:rsid w:val="03600D6E"/>
    <w:rsid w:val="03691DCD"/>
    <w:rsid w:val="036C4A02"/>
    <w:rsid w:val="037C5AFD"/>
    <w:rsid w:val="038425A7"/>
    <w:rsid w:val="038C4A46"/>
    <w:rsid w:val="039F71F1"/>
    <w:rsid w:val="03AB3E9F"/>
    <w:rsid w:val="03B00424"/>
    <w:rsid w:val="03BA7521"/>
    <w:rsid w:val="03C5551F"/>
    <w:rsid w:val="03D10623"/>
    <w:rsid w:val="03D403A1"/>
    <w:rsid w:val="03DB4775"/>
    <w:rsid w:val="03E90EAD"/>
    <w:rsid w:val="04241377"/>
    <w:rsid w:val="042C6818"/>
    <w:rsid w:val="04344B16"/>
    <w:rsid w:val="04597836"/>
    <w:rsid w:val="04726655"/>
    <w:rsid w:val="047C0F41"/>
    <w:rsid w:val="04840BAF"/>
    <w:rsid w:val="048A7D87"/>
    <w:rsid w:val="048B1192"/>
    <w:rsid w:val="04964022"/>
    <w:rsid w:val="049B71D6"/>
    <w:rsid w:val="04AF01C1"/>
    <w:rsid w:val="04C23A64"/>
    <w:rsid w:val="04C36DAF"/>
    <w:rsid w:val="04D724E3"/>
    <w:rsid w:val="05154D73"/>
    <w:rsid w:val="05321E4A"/>
    <w:rsid w:val="056E46B3"/>
    <w:rsid w:val="05743288"/>
    <w:rsid w:val="05770915"/>
    <w:rsid w:val="057D1FB0"/>
    <w:rsid w:val="057E5D5A"/>
    <w:rsid w:val="05800EE8"/>
    <w:rsid w:val="05805D72"/>
    <w:rsid w:val="059516AC"/>
    <w:rsid w:val="059B4A53"/>
    <w:rsid w:val="059C2177"/>
    <w:rsid w:val="05A4581C"/>
    <w:rsid w:val="05A6365B"/>
    <w:rsid w:val="05B13817"/>
    <w:rsid w:val="05C742D3"/>
    <w:rsid w:val="05D77E8B"/>
    <w:rsid w:val="05D817CC"/>
    <w:rsid w:val="05E20938"/>
    <w:rsid w:val="05FC6E4D"/>
    <w:rsid w:val="061172A7"/>
    <w:rsid w:val="062649F6"/>
    <w:rsid w:val="06392E3B"/>
    <w:rsid w:val="063D0369"/>
    <w:rsid w:val="0665383A"/>
    <w:rsid w:val="066747F0"/>
    <w:rsid w:val="0677693A"/>
    <w:rsid w:val="068826BD"/>
    <w:rsid w:val="06A6772F"/>
    <w:rsid w:val="06A835E8"/>
    <w:rsid w:val="06A86B9B"/>
    <w:rsid w:val="06F2142F"/>
    <w:rsid w:val="070739E3"/>
    <w:rsid w:val="071667FF"/>
    <w:rsid w:val="071756F2"/>
    <w:rsid w:val="0718276B"/>
    <w:rsid w:val="07286941"/>
    <w:rsid w:val="07345D03"/>
    <w:rsid w:val="074B29BC"/>
    <w:rsid w:val="07524142"/>
    <w:rsid w:val="0756254E"/>
    <w:rsid w:val="07646D1B"/>
    <w:rsid w:val="07792EE9"/>
    <w:rsid w:val="078179C6"/>
    <w:rsid w:val="0785464D"/>
    <w:rsid w:val="07AB1D3B"/>
    <w:rsid w:val="07B54B81"/>
    <w:rsid w:val="07BE7833"/>
    <w:rsid w:val="07DA0EFA"/>
    <w:rsid w:val="07FC3989"/>
    <w:rsid w:val="080A20AD"/>
    <w:rsid w:val="08130963"/>
    <w:rsid w:val="084914FE"/>
    <w:rsid w:val="084C192F"/>
    <w:rsid w:val="08697FBE"/>
    <w:rsid w:val="086D51A2"/>
    <w:rsid w:val="086F12AB"/>
    <w:rsid w:val="087504A8"/>
    <w:rsid w:val="088C7A57"/>
    <w:rsid w:val="089E5548"/>
    <w:rsid w:val="08BE2162"/>
    <w:rsid w:val="08C315AE"/>
    <w:rsid w:val="08C73819"/>
    <w:rsid w:val="08C86452"/>
    <w:rsid w:val="08D550C9"/>
    <w:rsid w:val="08F645B4"/>
    <w:rsid w:val="08FC6C2C"/>
    <w:rsid w:val="0905098F"/>
    <w:rsid w:val="090D737D"/>
    <w:rsid w:val="09441B07"/>
    <w:rsid w:val="094A08EF"/>
    <w:rsid w:val="094A0DA3"/>
    <w:rsid w:val="094C48BC"/>
    <w:rsid w:val="09672CBC"/>
    <w:rsid w:val="0979535C"/>
    <w:rsid w:val="0980075C"/>
    <w:rsid w:val="099B0F39"/>
    <w:rsid w:val="099E4483"/>
    <w:rsid w:val="09AE57D6"/>
    <w:rsid w:val="09B3479F"/>
    <w:rsid w:val="09BA4C48"/>
    <w:rsid w:val="09CA0039"/>
    <w:rsid w:val="09CA5A77"/>
    <w:rsid w:val="09D07714"/>
    <w:rsid w:val="09F54775"/>
    <w:rsid w:val="09FB1D11"/>
    <w:rsid w:val="09FC06D1"/>
    <w:rsid w:val="0A02049F"/>
    <w:rsid w:val="0A225C33"/>
    <w:rsid w:val="0A35643A"/>
    <w:rsid w:val="0A384E96"/>
    <w:rsid w:val="0A482B5D"/>
    <w:rsid w:val="0A5425E1"/>
    <w:rsid w:val="0A5D6AF2"/>
    <w:rsid w:val="0A602840"/>
    <w:rsid w:val="0A7112C4"/>
    <w:rsid w:val="0A883065"/>
    <w:rsid w:val="0A9C78E3"/>
    <w:rsid w:val="0AA16D4B"/>
    <w:rsid w:val="0AA25D26"/>
    <w:rsid w:val="0AA93BD3"/>
    <w:rsid w:val="0AD44D3B"/>
    <w:rsid w:val="0AE911E2"/>
    <w:rsid w:val="0AFB33C3"/>
    <w:rsid w:val="0B0377EF"/>
    <w:rsid w:val="0B073F62"/>
    <w:rsid w:val="0B0D0EE8"/>
    <w:rsid w:val="0B1809AF"/>
    <w:rsid w:val="0B1E6D72"/>
    <w:rsid w:val="0B1F2C49"/>
    <w:rsid w:val="0B216017"/>
    <w:rsid w:val="0B337085"/>
    <w:rsid w:val="0B3E2D2B"/>
    <w:rsid w:val="0B500A7D"/>
    <w:rsid w:val="0B567098"/>
    <w:rsid w:val="0B6F0B13"/>
    <w:rsid w:val="0B6F483D"/>
    <w:rsid w:val="0B70329C"/>
    <w:rsid w:val="0BAF07E8"/>
    <w:rsid w:val="0BBC0197"/>
    <w:rsid w:val="0BCA2B2C"/>
    <w:rsid w:val="0BCD5AE3"/>
    <w:rsid w:val="0BD90F56"/>
    <w:rsid w:val="0BDC44A7"/>
    <w:rsid w:val="0BE210EB"/>
    <w:rsid w:val="0BE76888"/>
    <w:rsid w:val="0BEA4BA3"/>
    <w:rsid w:val="0C0B3D40"/>
    <w:rsid w:val="0C126623"/>
    <w:rsid w:val="0C271FA8"/>
    <w:rsid w:val="0C5012B1"/>
    <w:rsid w:val="0C5741B7"/>
    <w:rsid w:val="0C623AA2"/>
    <w:rsid w:val="0C6C539D"/>
    <w:rsid w:val="0C7F2EF8"/>
    <w:rsid w:val="0C912099"/>
    <w:rsid w:val="0C9C35FC"/>
    <w:rsid w:val="0C9F1857"/>
    <w:rsid w:val="0CC0457F"/>
    <w:rsid w:val="0CCA5B7A"/>
    <w:rsid w:val="0CD7373F"/>
    <w:rsid w:val="0CF341A8"/>
    <w:rsid w:val="0D0B4905"/>
    <w:rsid w:val="0D142371"/>
    <w:rsid w:val="0D1B4866"/>
    <w:rsid w:val="0D21529C"/>
    <w:rsid w:val="0D33432C"/>
    <w:rsid w:val="0D350D8F"/>
    <w:rsid w:val="0D406A07"/>
    <w:rsid w:val="0D4C557B"/>
    <w:rsid w:val="0D546FB2"/>
    <w:rsid w:val="0D5B540A"/>
    <w:rsid w:val="0D645B7B"/>
    <w:rsid w:val="0D646BB0"/>
    <w:rsid w:val="0D7300EC"/>
    <w:rsid w:val="0D910B29"/>
    <w:rsid w:val="0DAD5447"/>
    <w:rsid w:val="0DB15ECD"/>
    <w:rsid w:val="0DB32981"/>
    <w:rsid w:val="0DC614A4"/>
    <w:rsid w:val="0DC97DC8"/>
    <w:rsid w:val="0DCF4D92"/>
    <w:rsid w:val="0DD52A01"/>
    <w:rsid w:val="0DDC564C"/>
    <w:rsid w:val="0DED68F1"/>
    <w:rsid w:val="0DFA18A6"/>
    <w:rsid w:val="0E0324E1"/>
    <w:rsid w:val="0E033D2E"/>
    <w:rsid w:val="0E0435E9"/>
    <w:rsid w:val="0E2E2015"/>
    <w:rsid w:val="0E4E04DC"/>
    <w:rsid w:val="0E872A5E"/>
    <w:rsid w:val="0E932B9C"/>
    <w:rsid w:val="0E995C5F"/>
    <w:rsid w:val="0E9F3DFD"/>
    <w:rsid w:val="0EA501BE"/>
    <w:rsid w:val="0EAD68F2"/>
    <w:rsid w:val="0EB05B3B"/>
    <w:rsid w:val="0EC0789B"/>
    <w:rsid w:val="0ED17412"/>
    <w:rsid w:val="0ED231CE"/>
    <w:rsid w:val="0EE12B64"/>
    <w:rsid w:val="0EF1737B"/>
    <w:rsid w:val="0EF25AAD"/>
    <w:rsid w:val="0F052BA6"/>
    <w:rsid w:val="0F2A7AE9"/>
    <w:rsid w:val="0F2D3983"/>
    <w:rsid w:val="0F322E03"/>
    <w:rsid w:val="0F3F5F7D"/>
    <w:rsid w:val="0F4A0D89"/>
    <w:rsid w:val="0F62739E"/>
    <w:rsid w:val="0F6A0C37"/>
    <w:rsid w:val="0F6A6033"/>
    <w:rsid w:val="0F6F19D1"/>
    <w:rsid w:val="0F7565C0"/>
    <w:rsid w:val="0F905D8F"/>
    <w:rsid w:val="0F94197C"/>
    <w:rsid w:val="0F95586F"/>
    <w:rsid w:val="0F9F6F00"/>
    <w:rsid w:val="0FA853E9"/>
    <w:rsid w:val="0FAE2531"/>
    <w:rsid w:val="0FB35DB7"/>
    <w:rsid w:val="0FC362BB"/>
    <w:rsid w:val="0FCC5D9E"/>
    <w:rsid w:val="0FD06CBD"/>
    <w:rsid w:val="0FD2334F"/>
    <w:rsid w:val="0FD41F67"/>
    <w:rsid w:val="0FDD6E52"/>
    <w:rsid w:val="10064C74"/>
    <w:rsid w:val="10146479"/>
    <w:rsid w:val="10162F92"/>
    <w:rsid w:val="10437BF1"/>
    <w:rsid w:val="10490EB8"/>
    <w:rsid w:val="104A13AC"/>
    <w:rsid w:val="1051110E"/>
    <w:rsid w:val="106F7384"/>
    <w:rsid w:val="10713178"/>
    <w:rsid w:val="107B6B65"/>
    <w:rsid w:val="10A42C5E"/>
    <w:rsid w:val="10BB117E"/>
    <w:rsid w:val="10DB172E"/>
    <w:rsid w:val="10DD7EAE"/>
    <w:rsid w:val="10ED35FA"/>
    <w:rsid w:val="10F85D23"/>
    <w:rsid w:val="110F1BD5"/>
    <w:rsid w:val="111168CF"/>
    <w:rsid w:val="111266D6"/>
    <w:rsid w:val="111274EF"/>
    <w:rsid w:val="1114283C"/>
    <w:rsid w:val="11184CA3"/>
    <w:rsid w:val="111C7550"/>
    <w:rsid w:val="1167740C"/>
    <w:rsid w:val="117454D4"/>
    <w:rsid w:val="11825353"/>
    <w:rsid w:val="11830744"/>
    <w:rsid w:val="11A85893"/>
    <w:rsid w:val="11B274AA"/>
    <w:rsid w:val="11FF64DE"/>
    <w:rsid w:val="11FF6A8B"/>
    <w:rsid w:val="121C2D21"/>
    <w:rsid w:val="122942A3"/>
    <w:rsid w:val="122A2BD0"/>
    <w:rsid w:val="122E6934"/>
    <w:rsid w:val="123B7552"/>
    <w:rsid w:val="124402AB"/>
    <w:rsid w:val="12770A16"/>
    <w:rsid w:val="12867D74"/>
    <w:rsid w:val="12872BB1"/>
    <w:rsid w:val="12980900"/>
    <w:rsid w:val="12AD1521"/>
    <w:rsid w:val="12C64122"/>
    <w:rsid w:val="12CB749A"/>
    <w:rsid w:val="12EE4021"/>
    <w:rsid w:val="130B0817"/>
    <w:rsid w:val="132041F2"/>
    <w:rsid w:val="1323736C"/>
    <w:rsid w:val="132E3E25"/>
    <w:rsid w:val="132F6D6B"/>
    <w:rsid w:val="1353182C"/>
    <w:rsid w:val="135879CB"/>
    <w:rsid w:val="13687AB5"/>
    <w:rsid w:val="136D15AD"/>
    <w:rsid w:val="13882FAE"/>
    <w:rsid w:val="139329C1"/>
    <w:rsid w:val="13937D7B"/>
    <w:rsid w:val="13BA7461"/>
    <w:rsid w:val="13C7437A"/>
    <w:rsid w:val="13E86C1F"/>
    <w:rsid w:val="14094A3E"/>
    <w:rsid w:val="140F61F1"/>
    <w:rsid w:val="14237D83"/>
    <w:rsid w:val="14364AFF"/>
    <w:rsid w:val="143B55D1"/>
    <w:rsid w:val="143D4587"/>
    <w:rsid w:val="143E75DE"/>
    <w:rsid w:val="146C30D2"/>
    <w:rsid w:val="1477540C"/>
    <w:rsid w:val="1478329B"/>
    <w:rsid w:val="14810703"/>
    <w:rsid w:val="14814030"/>
    <w:rsid w:val="149167C3"/>
    <w:rsid w:val="14C20C68"/>
    <w:rsid w:val="14F54E05"/>
    <w:rsid w:val="150A55D3"/>
    <w:rsid w:val="15115E4B"/>
    <w:rsid w:val="151C18F3"/>
    <w:rsid w:val="153B1C98"/>
    <w:rsid w:val="155B3671"/>
    <w:rsid w:val="15610042"/>
    <w:rsid w:val="15655CEB"/>
    <w:rsid w:val="157A49C0"/>
    <w:rsid w:val="157A5049"/>
    <w:rsid w:val="157C2D93"/>
    <w:rsid w:val="15927A9D"/>
    <w:rsid w:val="15C626D6"/>
    <w:rsid w:val="15DC106F"/>
    <w:rsid w:val="15F7761B"/>
    <w:rsid w:val="15FF2F49"/>
    <w:rsid w:val="160A51C7"/>
    <w:rsid w:val="160C244E"/>
    <w:rsid w:val="161E6D84"/>
    <w:rsid w:val="16256C53"/>
    <w:rsid w:val="162C4409"/>
    <w:rsid w:val="162E798F"/>
    <w:rsid w:val="164619CE"/>
    <w:rsid w:val="164E1F8E"/>
    <w:rsid w:val="16676D41"/>
    <w:rsid w:val="168153CC"/>
    <w:rsid w:val="16850766"/>
    <w:rsid w:val="1689152D"/>
    <w:rsid w:val="168C5637"/>
    <w:rsid w:val="169C7CA8"/>
    <w:rsid w:val="16C139FF"/>
    <w:rsid w:val="16CD3071"/>
    <w:rsid w:val="16D6503F"/>
    <w:rsid w:val="16E217A7"/>
    <w:rsid w:val="16E862A0"/>
    <w:rsid w:val="16F07AC6"/>
    <w:rsid w:val="17072B35"/>
    <w:rsid w:val="171A78CF"/>
    <w:rsid w:val="17212322"/>
    <w:rsid w:val="17242466"/>
    <w:rsid w:val="172B457B"/>
    <w:rsid w:val="17401951"/>
    <w:rsid w:val="175059D8"/>
    <w:rsid w:val="1762318A"/>
    <w:rsid w:val="176326F6"/>
    <w:rsid w:val="17657E9C"/>
    <w:rsid w:val="176B37E4"/>
    <w:rsid w:val="176F1172"/>
    <w:rsid w:val="17826335"/>
    <w:rsid w:val="17910EAA"/>
    <w:rsid w:val="179B1E37"/>
    <w:rsid w:val="17BB6913"/>
    <w:rsid w:val="17BC30C3"/>
    <w:rsid w:val="17C84D1C"/>
    <w:rsid w:val="17CF1878"/>
    <w:rsid w:val="17DF7F60"/>
    <w:rsid w:val="17E94F31"/>
    <w:rsid w:val="17EF67D1"/>
    <w:rsid w:val="181D0470"/>
    <w:rsid w:val="184C5E4D"/>
    <w:rsid w:val="18506404"/>
    <w:rsid w:val="18757658"/>
    <w:rsid w:val="187E7289"/>
    <w:rsid w:val="188A030C"/>
    <w:rsid w:val="18A814EA"/>
    <w:rsid w:val="18CE4677"/>
    <w:rsid w:val="18D276D8"/>
    <w:rsid w:val="18EC2B35"/>
    <w:rsid w:val="19083357"/>
    <w:rsid w:val="19115143"/>
    <w:rsid w:val="19182D58"/>
    <w:rsid w:val="19193E50"/>
    <w:rsid w:val="192007CF"/>
    <w:rsid w:val="19222085"/>
    <w:rsid w:val="1925280D"/>
    <w:rsid w:val="19316099"/>
    <w:rsid w:val="193162EC"/>
    <w:rsid w:val="194B6092"/>
    <w:rsid w:val="19524758"/>
    <w:rsid w:val="19B61A07"/>
    <w:rsid w:val="19C20212"/>
    <w:rsid w:val="19DF1778"/>
    <w:rsid w:val="19E21F3A"/>
    <w:rsid w:val="19F209C5"/>
    <w:rsid w:val="19FD1346"/>
    <w:rsid w:val="1A114519"/>
    <w:rsid w:val="1A2B7124"/>
    <w:rsid w:val="1A37178E"/>
    <w:rsid w:val="1A4D470D"/>
    <w:rsid w:val="1A5F3F27"/>
    <w:rsid w:val="1A6E5C48"/>
    <w:rsid w:val="1A807C78"/>
    <w:rsid w:val="1A973A3A"/>
    <w:rsid w:val="1A9E5BAA"/>
    <w:rsid w:val="1AA63E4A"/>
    <w:rsid w:val="1ABA5001"/>
    <w:rsid w:val="1ABE7494"/>
    <w:rsid w:val="1AC5568B"/>
    <w:rsid w:val="1AC67669"/>
    <w:rsid w:val="1AEA203B"/>
    <w:rsid w:val="1B054CCF"/>
    <w:rsid w:val="1B18195B"/>
    <w:rsid w:val="1B1E38F0"/>
    <w:rsid w:val="1B251F75"/>
    <w:rsid w:val="1B255E5E"/>
    <w:rsid w:val="1B560266"/>
    <w:rsid w:val="1B67570D"/>
    <w:rsid w:val="1B723B6E"/>
    <w:rsid w:val="1B77250E"/>
    <w:rsid w:val="1B872DC9"/>
    <w:rsid w:val="1B887B52"/>
    <w:rsid w:val="1B896117"/>
    <w:rsid w:val="1B934B43"/>
    <w:rsid w:val="1BA6791A"/>
    <w:rsid w:val="1BA9632A"/>
    <w:rsid w:val="1BAB76BA"/>
    <w:rsid w:val="1BAE1AB4"/>
    <w:rsid w:val="1BB12CF1"/>
    <w:rsid w:val="1BB52C1C"/>
    <w:rsid w:val="1BC35FE2"/>
    <w:rsid w:val="1BC51269"/>
    <w:rsid w:val="1BCB564E"/>
    <w:rsid w:val="1BCB70E5"/>
    <w:rsid w:val="1BF44146"/>
    <w:rsid w:val="1BF554C0"/>
    <w:rsid w:val="1C0218F4"/>
    <w:rsid w:val="1C4F01F3"/>
    <w:rsid w:val="1C5F0976"/>
    <w:rsid w:val="1C6C68F4"/>
    <w:rsid w:val="1C783F08"/>
    <w:rsid w:val="1C7A2953"/>
    <w:rsid w:val="1C7B4710"/>
    <w:rsid w:val="1C894447"/>
    <w:rsid w:val="1C8962A2"/>
    <w:rsid w:val="1CA611AE"/>
    <w:rsid w:val="1CAD08C6"/>
    <w:rsid w:val="1CAF6912"/>
    <w:rsid w:val="1CB166E6"/>
    <w:rsid w:val="1CB6784A"/>
    <w:rsid w:val="1CC11607"/>
    <w:rsid w:val="1CD95767"/>
    <w:rsid w:val="1CF956C8"/>
    <w:rsid w:val="1D000E4E"/>
    <w:rsid w:val="1D190B84"/>
    <w:rsid w:val="1D37331F"/>
    <w:rsid w:val="1D3B0779"/>
    <w:rsid w:val="1D4652A3"/>
    <w:rsid w:val="1D522462"/>
    <w:rsid w:val="1D555DA0"/>
    <w:rsid w:val="1D8A17BD"/>
    <w:rsid w:val="1DAC04F6"/>
    <w:rsid w:val="1DBC2D78"/>
    <w:rsid w:val="1DC4401E"/>
    <w:rsid w:val="1DD303F3"/>
    <w:rsid w:val="1DDF23CC"/>
    <w:rsid w:val="1DE231AA"/>
    <w:rsid w:val="1DE82723"/>
    <w:rsid w:val="1E4E61B0"/>
    <w:rsid w:val="1E5A4498"/>
    <w:rsid w:val="1E5F011A"/>
    <w:rsid w:val="1E6C5366"/>
    <w:rsid w:val="1E7534B2"/>
    <w:rsid w:val="1E796D74"/>
    <w:rsid w:val="1E9804C8"/>
    <w:rsid w:val="1E9A5AC1"/>
    <w:rsid w:val="1E9F0482"/>
    <w:rsid w:val="1EC512F5"/>
    <w:rsid w:val="1ED4286A"/>
    <w:rsid w:val="1ED56C60"/>
    <w:rsid w:val="1EDD2494"/>
    <w:rsid w:val="1EE77DBE"/>
    <w:rsid w:val="1EE96DAD"/>
    <w:rsid w:val="1EF00924"/>
    <w:rsid w:val="1EF417AF"/>
    <w:rsid w:val="1EFC4222"/>
    <w:rsid w:val="1F07070B"/>
    <w:rsid w:val="1F135214"/>
    <w:rsid w:val="1F35590F"/>
    <w:rsid w:val="1F505A44"/>
    <w:rsid w:val="1F693724"/>
    <w:rsid w:val="1F723B5E"/>
    <w:rsid w:val="1F7A7B75"/>
    <w:rsid w:val="1F8018A4"/>
    <w:rsid w:val="1F852B82"/>
    <w:rsid w:val="1F88524D"/>
    <w:rsid w:val="1F8E5072"/>
    <w:rsid w:val="1F9A4F55"/>
    <w:rsid w:val="1FAF196E"/>
    <w:rsid w:val="1FDE4B04"/>
    <w:rsid w:val="1FE13067"/>
    <w:rsid w:val="1FF16CE6"/>
    <w:rsid w:val="200668CC"/>
    <w:rsid w:val="200D1566"/>
    <w:rsid w:val="2016722E"/>
    <w:rsid w:val="201D66EC"/>
    <w:rsid w:val="2033043F"/>
    <w:rsid w:val="20381050"/>
    <w:rsid w:val="206A1B4E"/>
    <w:rsid w:val="206F2764"/>
    <w:rsid w:val="20785385"/>
    <w:rsid w:val="207C2E8E"/>
    <w:rsid w:val="208452A5"/>
    <w:rsid w:val="20854228"/>
    <w:rsid w:val="208E5104"/>
    <w:rsid w:val="20A2391A"/>
    <w:rsid w:val="20A75582"/>
    <w:rsid w:val="20AC2DEC"/>
    <w:rsid w:val="20C278B1"/>
    <w:rsid w:val="20CA2353"/>
    <w:rsid w:val="20EA2B80"/>
    <w:rsid w:val="20FA1C92"/>
    <w:rsid w:val="211B5A66"/>
    <w:rsid w:val="21207BCE"/>
    <w:rsid w:val="213752EE"/>
    <w:rsid w:val="215009A2"/>
    <w:rsid w:val="21525A4D"/>
    <w:rsid w:val="21574FC8"/>
    <w:rsid w:val="21682D0F"/>
    <w:rsid w:val="216E4A4F"/>
    <w:rsid w:val="216F7663"/>
    <w:rsid w:val="21782350"/>
    <w:rsid w:val="21796D3B"/>
    <w:rsid w:val="217A40A2"/>
    <w:rsid w:val="217F7132"/>
    <w:rsid w:val="21804AF9"/>
    <w:rsid w:val="219963DB"/>
    <w:rsid w:val="21B06EA4"/>
    <w:rsid w:val="21D116B4"/>
    <w:rsid w:val="21DB24E8"/>
    <w:rsid w:val="21F91CD4"/>
    <w:rsid w:val="221655EB"/>
    <w:rsid w:val="221A04A5"/>
    <w:rsid w:val="2234118D"/>
    <w:rsid w:val="22351A5F"/>
    <w:rsid w:val="224B7599"/>
    <w:rsid w:val="226454A5"/>
    <w:rsid w:val="226A631A"/>
    <w:rsid w:val="22CB7AB6"/>
    <w:rsid w:val="22DC3DB7"/>
    <w:rsid w:val="22F03DB7"/>
    <w:rsid w:val="23316521"/>
    <w:rsid w:val="23333814"/>
    <w:rsid w:val="2334175D"/>
    <w:rsid w:val="23377279"/>
    <w:rsid w:val="234D7B6F"/>
    <w:rsid w:val="238C372F"/>
    <w:rsid w:val="23BA1EB0"/>
    <w:rsid w:val="23BC4DED"/>
    <w:rsid w:val="23F03FF6"/>
    <w:rsid w:val="23FA25D5"/>
    <w:rsid w:val="23FD1BC3"/>
    <w:rsid w:val="242F2D96"/>
    <w:rsid w:val="24442CA2"/>
    <w:rsid w:val="24582BC0"/>
    <w:rsid w:val="245B7A3E"/>
    <w:rsid w:val="247B38AE"/>
    <w:rsid w:val="249063C6"/>
    <w:rsid w:val="249271E1"/>
    <w:rsid w:val="24A30C5B"/>
    <w:rsid w:val="24AE45F1"/>
    <w:rsid w:val="24B51B7D"/>
    <w:rsid w:val="24C80424"/>
    <w:rsid w:val="24E95B02"/>
    <w:rsid w:val="250F60C6"/>
    <w:rsid w:val="252533B0"/>
    <w:rsid w:val="252858C5"/>
    <w:rsid w:val="252A0D1B"/>
    <w:rsid w:val="25554B63"/>
    <w:rsid w:val="25571DF9"/>
    <w:rsid w:val="25591A4A"/>
    <w:rsid w:val="255B6005"/>
    <w:rsid w:val="25606C8F"/>
    <w:rsid w:val="256963A0"/>
    <w:rsid w:val="256F0FCB"/>
    <w:rsid w:val="257A0E47"/>
    <w:rsid w:val="257D08AA"/>
    <w:rsid w:val="25837377"/>
    <w:rsid w:val="2599369A"/>
    <w:rsid w:val="25BB20A7"/>
    <w:rsid w:val="25BC3B41"/>
    <w:rsid w:val="25C0680D"/>
    <w:rsid w:val="25C601F5"/>
    <w:rsid w:val="25D47E5C"/>
    <w:rsid w:val="25D82B4F"/>
    <w:rsid w:val="25DB5D12"/>
    <w:rsid w:val="25E81F02"/>
    <w:rsid w:val="25F92623"/>
    <w:rsid w:val="25FC2720"/>
    <w:rsid w:val="26012547"/>
    <w:rsid w:val="261E78B1"/>
    <w:rsid w:val="264477D1"/>
    <w:rsid w:val="265409AD"/>
    <w:rsid w:val="26546F1A"/>
    <w:rsid w:val="266229E0"/>
    <w:rsid w:val="269D25A0"/>
    <w:rsid w:val="269E1273"/>
    <w:rsid w:val="269E1E98"/>
    <w:rsid w:val="26A52BA4"/>
    <w:rsid w:val="26AC4D92"/>
    <w:rsid w:val="26CE5CE1"/>
    <w:rsid w:val="26F16FDA"/>
    <w:rsid w:val="27206D71"/>
    <w:rsid w:val="27250046"/>
    <w:rsid w:val="272A788B"/>
    <w:rsid w:val="27391679"/>
    <w:rsid w:val="27394B06"/>
    <w:rsid w:val="27465706"/>
    <w:rsid w:val="277543C0"/>
    <w:rsid w:val="277F726D"/>
    <w:rsid w:val="27A11882"/>
    <w:rsid w:val="27A31E0C"/>
    <w:rsid w:val="27AB56C3"/>
    <w:rsid w:val="27AC1689"/>
    <w:rsid w:val="27AE4C81"/>
    <w:rsid w:val="27B96817"/>
    <w:rsid w:val="27D05589"/>
    <w:rsid w:val="27E04DA6"/>
    <w:rsid w:val="28044169"/>
    <w:rsid w:val="28065A57"/>
    <w:rsid w:val="283566FD"/>
    <w:rsid w:val="283A1F49"/>
    <w:rsid w:val="283E4471"/>
    <w:rsid w:val="284677BF"/>
    <w:rsid w:val="284C403C"/>
    <w:rsid w:val="2853676F"/>
    <w:rsid w:val="28686781"/>
    <w:rsid w:val="2898788F"/>
    <w:rsid w:val="28B157A8"/>
    <w:rsid w:val="28B36B32"/>
    <w:rsid w:val="28B918F3"/>
    <w:rsid w:val="28C51D9C"/>
    <w:rsid w:val="28D71033"/>
    <w:rsid w:val="28E02A1E"/>
    <w:rsid w:val="28ED5E22"/>
    <w:rsid w:val="28F06F86"/>
    <w:rsid w:val="28F40ACC"/>
    <w:rsid w:val="29000207"/>
    <w:rsid w:val="293848A4"/>
    <w:rsid w:val="29390124"/>
    <w:rsid w:val="29424D37"/>
    <w:rsid w:val="294664E5"/>
    <w:rsid w:val="294C2448"/>
    <w:rsid w:val="29602490"/>
    <w:rsid w:val="2970128E"/>
    <w:rsid w:val="297E4E56"/>
    <w:rsid w:val="299A5D04"/>
    <w:rsid w:val="29A33E85"/>
    <w:rsid w:val="29AD6458"/>
    <w:rsid w:val="29B035A5"/>
    <w:rsid w:val="29DE5ADF"/>
    <w:rsid w:val="29E32E95"/>
    <w:rsid w:val="29F909FD"/>
    <w:rsid w:val="2A040FE1"/>
    <w:rsid w:val="2A190C35"/>
    <w:rsid w:val="2A232E42"/>
    <w:rsid w:val="2A2969FE"/>
    <w:rsid w:val="2A2D2B46"/>
    <w:rsid w:val="2A2E1C70"/>
    <w:rsid w:val="2A3752C6"/>
    <w:rsid w:val="2A3C4F12"/>
    <w:rsid w:val="2A493D76"/>
    <w:rsid w:val="2A581000"/>
    <w:rsid w:val="2A9A0F45"/>
    <w:rsid w:val="2AA251B2"/>
    <w:rsid w:val="2AA8499D"/>
    <w:rsid w:val="2AAF4CEE"/>
    <w:rsid w:val="2AB31C8B"/>
    <w:rsid w:val="2ABA4F7A"/>
    <w:rsid w:val="2ABE4FA7"/>
    <w:rsid w:val="2AC64F5F"/>
    <w:rsid w:val="2AD465EC"/>
    <w:rsid w:val="2AD83271"/>
    <w:rsid w:val="2AE5255F"/>
    <w:rsid w:val="2AEC4033"/>
    <w:rsid w:val="2AF3526C"/>
    <w:rsid w:val="2B08760D"/>
    <w:rsid w:val="2B2011F4"/>
    <w:rsid w:val="2B264065"/>
    <w:rsid w:val="2B4843B0"/>
    <w:rsid w:val="2B5E3610"/>
    <w:rsid w:val="2B7502BB"/>
    <w:rsid w:val="2B845AF5"/>
    <w:rsid w:val="2B9F1F49"/>
    <w:rsid w:val="2B9F5657"/>
    <w:rsid w:val="2BA612E3"/>
    <w:rsid w:val="2BA76809"/>
    <w:rsid w:val="2BAC3108"/>
    <w:rsid w:val="2BB5452D"/>
    <w:rsid w:val="2BD75546"/>
    <w:rsid w:val="2BE44087"/>
    <w:rsid w:val="2BEB6870"/>
    <w:rsid w:val="2BF00CC8"/>
    <w:rsid w:val="2BF725AC"/>
    <w:rsid w:val="2BF72652"/>
    <w:rsid w:val="2BFA2941"/>
    <w:rsid w:val="2C101690"/>
    <w:rsid w:val="2C7164B1"/>
    <w:rsid w:val="2C7E3688"/>
    <w:rsid w:val="2C8F673E"/>
    <w:rsid w:val="2C930FE8"/>
    <w:rsid w:val="2C96531A"/>
    <w:rsid w:val="2CB467D4"/>
    <w:rsid w:val="2CC05F7C"/>
    <w:rsid w:val="2CC529EE"/>
    <w:rsid w:val="2CC807B9"/>
    <w:rsid w:val="2CC96B63"/>
    <w:rsid w:val="2CD06F4A"/>
    <w:rsid w:val="2CD25F7A"/>
    <w:rsid w:val="2CD367CC"/>
    <w:rsid w:val="2CED15B8"/>
    <w:rsid w:val="2CEF2C8F"/>
    <w:rsid w:val="2CF10507"/>
    <w:rsid w:val="2CFA5FBA"/>
    <w:rsid w:val="2D024C1A"/>
    <w:rsid w:val="2D2378FF"/>
    <w:rsid w:val="2D264D90"/>
    <w:rsid w:val="2D2A1D84"/>
    <w:rsid w:val="2D2A29AA"/>
    <w:rsid w:val="2D536667"/>
    <w:rsid w:val="2D591727"/>
    <w:rsid w:val="2D674215"/>
    <w:rsid w:val="2D6A41F8"/>
    <w:rsid w:val="2D6E3B48"/>
    <w:rsid w:val="2D7545FA"/>
    <w:rsid w:val="2D7E72BA"/>
    <w:rsid w:val="2DA1654B"/>
    <w:rsid w:val="2DA72E2E"/>
    <w:rsid w:val="2DC57599"/>
    <w:rsid w:val="2DE25DD3"/>
    <w:rsid w:val="2DE50015"/>
    <w:rsid w:val="2DE630A0"/>
    <w:rsid w:val="2DE81790"/>
    <w:rsid w:val="2E047A8A"/>
    <w:rsid w:val="2E09336E"/>
    <w:rsid w:val="2E1A66A7"/>
    <w:rsid w:val="2E29569F"/>
    <w:rsid w:val="2E2C79E4"/>
    <w:rsid w:val="2E2E1FC8"/>
    <w:rsid w:val="2E363F40"/>
    <w:rsid w:val="2E487352"/>
    <w:rsid w:val="2E4E006E"/>
    <w:rsid w:val="2E693078"/>
    <w:rsid w:val="2E6B02C8"/>
    <w:rsid w:val="2E6D023D"/>
    <w:rsid w:val="2E6F1A11"/>
    <w:rsid w:val="2E7B65B0"/>
    <w:rsid w:val="2E7C3BDB"/>
    <w:rsid w:val="2E871F6C"/>
    <w:rsid w:val="2E8A2EE2"/>
    <w:rsid w:val="2E931833"/>
    <w:rsid w:val="2E985B60"/>
    <w:rsid w:val="2EA228FC"/>
    <w:rsid w:val="2ECB3D0A"/>
    <w:rsid w:val="2EFF40D6"/>
    <w:rsid w:val="2F2F2439"/>
    <w:rsid w:val="2F3338C2"/>
    <w:rsid w:val="2F362BC8"/>
    <w:rsid w:val="2F3F147E"/>
    <w:rsid w:val="2F45212B"/>
    <w:rsid w:val="2F524E7A"/>
    <w:rsid w:val="2F6D4363"/>
    <w:rsid w:val="2F762970"/>
    <w:rsid w:val="2F7C4F38"/>
    <w:rsid w:val="2F8A473E"/>
    <w:rsid w:val="2FA95FD3"/>
    <w:rsid w:val="2FAA77E0"/>
    <w:rsid w:val="2FC97349"/>
    <w:rsid w:val="2FDD345C"/>
    <w:rsid w:val="300D74FF"/>
    <w:rsid w:val="303D1BD7"/>
    <w:rsid w:val="303D53CA"/>
    <w:rsid w:val="304B58D0"/>
    <w:rsid w:val="306F72D2"/>
    <w:rsid w:val="307425A3"/>
    <w:rsid w:val="30763604"/>
    <w:rsid w:val="30806265"/>
    <w:rsid w:val="309D0BE3"/>
    <w:rsid w:val="30A064C2"/>
    <w:rsid w:val="30AB2AFE"/>
    <w:rsid w:val="30AF3B85"/>
    <w:rsid w:val="30B3242C"/>
    <w:rsid w:val="30D25A79"/>
    <w:rsid w:val="30D32E6E"/>
    <w:rsid w:val="30D611CA"/>
    <w:rsid w:val="30DF1DCF"/>
    <w:rsid w:val="30E51768"/>
    <w:rsid w:val="30EB4435"/>
    <w:rsid w:val="30ED1814"/>
    <w:rsid w:val="310337EB"/>
    <w:rsid w:val="312D602E"/>
    <w:rsid w:val="31303240"/>
    <w:rsid w:val="31356E41"/>
    <w:rsid w:val="313C08E6"/>
    <w:rsid w:val="314365C3"/>
    <w:rsid w:val="315A429A"/>
    <w:rsid w:val="31757561"/>
    <w:rsid w:val="3198616B"/>
    <w:rsid w:val="31A6408A"/>
    <w:rsid w:val="31C955C5"/>
    <w:rsid w:val="31EB4AA6"/>
    <w:rsid w:val="31F374E7"/>
    <w:rsid w:val="31F864B7"/>
    <w:rsid w:val="31FB717E"/>
    <w:rsid w:val="320C674E"/>
    <w:rsid w:val="32357529"/>
    <w:rsid w:val="32456652"/>
    <w:rsid w:val="326354F7"/>
    <w:rsid w:val="326477E0"/>
    <w:rsid w:val="326D18F1"/>
    <w:rsid w:val="327403DA"/>
    <w:rsid w:val="329522E8"/>
    <w:rsid w:val="329616E4"/>
    <w:rsid w:val="32AE0C76"/>
    <w:rsid w:val="32AF0847"/>
    <w:rsid w:val="32B56AA5"/>
    <w:rsid w:val="32C30843"/>
    <w:rsid w:val="32C831D1"/>
    <w:rsid w:val="32C84DAD"/>
    <w:rsid w:val="32DA70DA"/>
    <w:rsid w:val="32F75392"/>
    <w:rsid w:val="32F8285C"/>
    <w:rsid w:val="32FC0972"/>
    <w:rsid w:val="32FC3933"/>
    <w:rsid w:val="32FF2900"/>
    <w:rsid w:val="331317FE"/>
    <w:rsid w:val="33203D2B"/>
    <w:rsid w:val="33222915"/>
    <w:rsid w:val="335229FE"/>
    <w:rsid w:val="335850B9"/>
    <w:rsid w:val="33694CF9"/>
    <w:rsid w:val="336E1BE8"/>
    <w:rsid w:val="33702C81"/>
    <w:rsid w:val="337A4FF6"/>
    <w:rsid w:val="338F1F96"/>
    <w:rsid w:val="33907D6E"/>
    <w:rsid w:val="33927966"/>
    <w:rsid w:val="339726AF"/>
    <w:rsid w:val="33A54175"/>
    <w:rsid w:val="33B11E93"/>
    <w:rsid w:val="34126A58"/>
    <w:rsid w:val="342A6EFB"/>
    <w:rsid w:val="342F7B43"/>
    <w:rsid w:val="3442248B"/>
    <w:rsid w:val="34524C30"/>
    <w:rsid w:val="34557D58"/>
    <w:rsid w:val="34715353"/>
    <w:rsid w:val="34847D29"/>
    <w:rsid w:val="349130B2"/>
    <w:rsid w:val="34952B08"/>
    <w:rsid w:val="349A231F"/>
    <w:rsid w:val="34C42D84"/>
    <w:rsid w:val="34CF479D"/>
    <w:rsid w:val="34E4534C"/>
    <w:rsid w:val="34F915C4"/>
    <w:rsid w:val="34FE687A"/>
    <w:rsid w:val="35142D5B"/>
    <w:rsid w:val="35164F44"/>
    <w:rsid w:val="35266AE6"/>
    <w:rsid w:val="353627DC"/>
    <w:rsid w:val="353D08F6"/>
    <w:rsid w:val="35404E95"/>
    <w:rsid w:val="355118CA"/>
    <w:rsid w:val="35691EF5"/>
    <w:rsid w:val="356B100D"/>
    <w:rsid w:val="35790CFF"/>
    <w:rsid w:val="35970D28"/>
    <w:rsid w:val="35A91AEB"/>
    <w:rsid w:val="35B82BBA"/>
    <w:rsid w:val="35BF02B8"/>
    <w:rsid w:val="35C57104"/>
    <w:rsid w:val="35C9117D"/>
    <w:rsid w:val="35FA4CD6"/>
    <w:rsid w:val="35FE5AA8"/>
    <w:rsid w:val="36051DEF"/>
    <w:rsid w:val="360B7245"/>
    <w:rsid w:val="36305F08"/>
    <w:rsid w:val="365A126D"/>
    <w:rsid w:val="365E253E"/>
    <w:rsid w:val="36645BE7"/>
    <w:rsid w:val="36691639"/>
    <w:rsid w:val="36A205C4"/>
    <w:rsid w:val="36B239E0"/>
    <w:rsid w:val="36CF0DCA"/>
    <w:rsid w:val="36E678E3"/>
    <w:rsid w:val="370457D7"/>
    <w:rsid w:val="37167A7F"/>
    <w:rsid w:val="3730610A"/>
    <w:rsid w:val="37392636"/>
    <w:rsid w:val="374800C8"/>
    <w:rsid w:val="37514DBF"/>
    <w:rsid w:val="37710A1C"/>
    <w:rsid w:val="37793D50"/>
    <w:rsid w:val="378C2A42"/>
    <w:rsid w:val="379838D8"/>
    <w:rsid w:val="37991E9C"/>
    <w:rsid w:val="37B674B8"/>
    <w:rsid w:val="37C52881"/>
    <w:rsid w:val="37D914AA"/>
    <w:rsid w:val="37E521FE"/>
    <w:rsid w:val="380A7653"/>
    <w:rsid w:val="380F617E"/>
    <w:rsid w:val="3814611A"/>
    <w:rsid w:val="381B0CC2"/>
    <w:rsid w:val="3821208D"/>
    <w:rsid w:val="38310356"/>
    <w:rsid w:val="383F77C8"/>
    <w:rsid w:val="38487300"/>
    <w:rsid w:val="384F717C"/>
    <w:rsid w:val="38525CF5"/>
    <w:rsid w:val="38821A3E"/>
    <w:rsid w:val="388A4596"/>
    <w:rsid w:val="38AB7F02"/>
    <w:rsid w:val="38B63950"/>
    <w:rsid w:val="38F92C81"/>
    <w:rsid w:val="390B0538"/>
    <w:rsid w:val="39194865"/>
    <w:rsid w:val="393B13B6"/>
    <w:rsid w:val="39474D4F"/>
    <w:rsid w:val="39502D89"/>
    <w:rsid w:val="395721D1"/>
    <w:rsid w:val="39723508"/>
    <w:rsid w:val="39A14A37"/>
    <w:rsid w:val="39A94CAD"/>
    <w:rsid w:val="39AA7246"/>
    <w:rsid w:val="39AD1A2B"/>
    <w:rsid w:val="39BA1D42"/>
    <w:rsid w:val="39BA475C"/>
    <w:rsid w:val="39CC4D81"/>
    <w:rsid w:val="39EE6C2D"/>
    <w:rsid w:val="3A105BB8"/>
    <w:rsid w:val="3A25705B"/>
    <w:rsid w:val="3A2E0450"/>
    <w:rsid w:val="3A2E1E55"/>
    <w:rsid w:val="3A631B70"/>
    <w:rsid w:val="3A844592"/>
    <w:rsid w:val="3A9041B9"/>
    <w:rsid w:val="3ABC72BC"/>
    <w:rsid w:val="3AC743D5"/>
    <w:rsid w:val="3AE97E30"/>
    <w:rsid w:val="3AFF3CC6"/>
    <w:rsid w:val="3B074687"/>
    <w:rsid w:val="3B1039B8"/>
    <w:rsid w:val="3B215498"/>
    <w:rsid w:val="3B292EB7"/>
    <w:rsid w:val="3B2A5D24"/>
    <w:rsid w:val="3B3952E4"/>
    <w:rsid w:val="3B422133"/>
    <w:rsid w:val="3B6C547A"/>
    <w:rsid w:val="3B6E40C2"/>
    <w:rsid w:val="3B70247D"/>
    <w:rsid w:val="3B731B97"/>
    <w:rsid w:val="3B86632D"/>
    <w:rsid w:val="3B8B3B7A"/>
    <w:rsid w:val="3B9A7CCF"/>
    <w:rsid w:val="3B9E41EB"/>
    <w:rsid w:val="3B9F61FC"/>
    <w:rsid w:val="3B9F6FCD"/>
    <w:rsid w:val="3BA43A0F"/>
    <w:rsid w:val="3BAA4024"/>
    <w:rsid w:val="3BBC6FD3"/>
    <w:rsid w:val="3BC92295"/>
    <w:rsid w:val="3BF10200"/>
    <w:rsid w:val="3C0C34A1"/>
    <w:rsid w:val="3C130491"/>
    <w:rsid w:val="3C397505"/>
    <w:rsid w:val="3C4F74C3"/>
    <w:rsid w:val="3C6D18C4"/>
    <w:rsid w:val="3C72428C"/>
    <w:rsid w:val="3C8469CD"/>
    <w:rsid w:val="3CC14643"/>
    <w:rsid w:val="3CD568E3"/>
    <w:rsid w:val="3CD810EA"/>
    <w:rsid w:val="3CE6016C"/>
    <w:rsid w:val="3CF47E45"/>
    <w:rsid w:val="3D0616CA"/>
    <w:rsid w:val="3D0806FC"/>
    <w:rsid w:val="3D0C6389"/>
    <w:rsid w:val="3D0F17F1"/>
    <w:rsid w:val="3D1F7BB9"/>
    <w:rsid w:val="3D447F25"/>
    <w:rsid w:val="3D49347F"/>
    <w:rsid w:val="3D560DDB"/>
    <w:rsid w:val="3D5C05FC"/>
    <w:rsid w:val="3D68087C"/>
    <w:rsid w:val="3D770EA7"/>
    <w:rsid w:val="3D781416"/>
    <w:rsid w:val="3D7A7FEA"/>
    <w:rsid w:val="3DAF68BD"/>
    <w:rsid w:val="3DD545BA"/>
    <w:rsid w:val="3DE612F8"/>
    <w:rsid w:val="3DEE615A"/>
    <w:rsid w:val="3DF1528D"/>
    <w:rsid w:val="3E046358"/>
    <w:rsid w:val="3E090244"/>
    <w:rsid w:val="3E0D0ACC"/>
    <w:rsid w:val="3E33195D"/>
    <w:rsid w:val="3E4959FF"/>
    <w:rsid w:val="3E725486"/>
    <w:rsid w:val="3EA76CDE"/>
    <w:rsid w:val="3EBB1A35"/>
    <w:rsid w:val="3ECF103B"/>
    <w:rsid w:val="3ED77E2C"/>
    <w:rsid w:val="3EE355D0"/>
    <w:rsid w:val="3EEA342B"/>
    <w:rsid w:val="3EF91D12"/>
    <w:rsid w:val="3F07032D"/>
    <w:rsid w:val="3F077A76"/>
    <w:rsid w:val="3F0A173A"/>
    <w:rsid w:val="3F2E27DE"/>
    <w:rsid w:val="3F2F4DBC"/>
    <w:rsid w:val="3F3409F6"/>
    <w:rsid w:val="3F3F64ED"/>
    <w:rsid w:val="3F532FCE"/>
    <w:rsid w:val="3F5433AF"/>
    <w:rsid w:val="3F67750B"/>
    <w:rsid w:val="3F7657DD"/>
    <w:rsid w:val="3F880A8E"/>
    <w:rsid w:val="3FAB59EB"/>
    <w:rsid w:val="3FAB750E"/>
    <w:rsid w:val="3FB553D0"/>
    <w:rsid w:val="3FB5602E"/>
    <w:rsid w:val="3FE31AF7"/>
    <w:rsid w:val="3FEB53A7"/>
    <w:rsid w:val="3FED77CF"/>
    <w:rsid w:val="3FF33BBA"/>
    <w:rsid w:val="400848C0"/>
    <w:rsid w:val="401B5C80"/>
    <w:rsid w:val="402A647F"/>
    <w:rsid w:val="402E2093"/>
    <w:rsid w:val="40892D3C"/>
    <w:rsid w:val="40A00DCA"/>
    <w:rsid w:val="40A3518C"/>
    <w:rsid w:val="40B22C51"/>
    <w:rsid w:val="40BA3BCC"/>
    <w:rsid w:val="40BF1E6D"/>
    <w:rsid w:val="40CB0130"/>
    <w:rsid w:val="40CC686A"/>
    <w:rsid w:val="40D46D05"/>
    <w:rsid w:val="40D82DA5"/>
    <w:rsid w:val="40E83F0F"/>
    <w:rsid w:val="41007BDC"/>
    <w:rsid w:val="41117DD6"/>
    <w:rsid w:val="4122362A"/>
    <w:rsid w:val="413875E5"/>
    <w:rsid w:val="415828E6"/>
    <w:rsid w:val="41674DE2"/>
    <w:rsid w:val="41680CCB"/>
    <w:rsid w:val="416820D8"/>
    <w:rsid w:val="416F47BC"/>
    <w:rsid w:val="41711C52"/>
    <w:rsid w:val="417D2A7D"/>
    <w:rsid w:val="417D547E"/>
    <w:rsid w:val="41903C3A"/>
    <w:rsid w:val="41992BFF"/>
    <w:rsid w:val="41A20BDA"/>
    <w:rsid w:val="41A673E8"/>
    <w:rsid w:val="41B42ED1"/>
    <w:rsid w:val="41C36320"/>
    <w:rsid w:val="41C40B7D"/>
    <w:rsid w:val="41C65FDB"/>
    <w:rsid w:val="41C720B8"/>
    <w:rsid w:val="41CC59B9"/>
    <w:rsid w:val="41CD07B6"/>
    <w:rsid w:val="41D67544"/>
    <w:rsid w:val="41DE524C"/>
    <w:rsid w:val="41EA3383"/>
    <w:rsid w:val="4204476A"/>
    <w:rsid w:val="420D0268"/>
    <w:rsid w:val="422E7CE2"/>
    <w:rsid w:val="42355E2B"/>
    <w:rsid w:val="423B3B4B"/>
    <w:rsid w:val="423B46C8"/>
    <w:rsid w:val="425B73A1"/>
    <w:rsid w:val="427D3E02"/>
    <w:rsid w:val="42811335"/>
    <w:rsid w:val="42867002"/>
    <w:rsid w:val="429A783D"/>
    <w:rsid w:val="429C3C6C"/>
    <w:rsid w:val="42A24AC2"/>
    <w:rsid w:val="42A53B32"/>
    <w:rsid w:val="42D41AC1"/>
    <w:rsid w:val="42E2324B"/>
    <w:rsid w:val="42E2667C"/>
    <w:rsid w:val="42E4573F"/>
    <w:rsid w:val="42ED13FA"/>
    <w:rsid w:val="43080B8A"/>
    <w:rsid w:val="431A5C36"/>
    <w:rsid w:val="432F1E46"/>
    <w:rsid w:val="4335673E"/>
    <w:rsid w:val="434A0C40"/>
    <w:rsid w:val="434D6ED5"/>
    <w:rsid w:val="436D797E"/>
    <w:rsid w:val="438243B7"/>
    <w:rsid w:val="4395047D"/>
    <w:rsid w:val="43B32D84"/>
    <w:rsid w:val="43B748CA"/>
    <w:rsid w:val="43CC4705"/>
    <w:rsid w:val="43EC71D5"/>
    <w:rsid w:val="43F656A1"/>
    <w:rsid w:val="43F93B34"/>
    <w:rsid w:val="442E1554"/>
    <w:rsid w:val="44353AA3"/>
    <w:rsid w:val="4438745F"/>
    <w:rsid w:val="443D3C6F"/>
    <w:rsid w:val="44502B26"/>
    <w:rsid w:val="446D0CC9"/>
    <w:rsid w:val="447D42EB"/>
    <w:rsid w:val="449864C2"/>
    <w:rsid w:val="449B0D06"/>
    <w:rsid w:val="44B85A7C"/>
    <w:rsid w:val="44C678C5"/>
    <w:rsid w:val="44CE17E0"/>
    <w:rsid w:val="44E6438A"/>
    <w:rsid w:val="44ED6D6D"/>
    <w:rsid w:val="44F718F4"/>
    <w:rsid w:val="450C606F"/>
    <w:rsid w:val="45142F62"/>
    <w:rsid w:val="452C3E29"/>
    <w:rsid w:val="45365FB8"/>
    <w:rsid w:val="455509B2"/>
    <w:rsid w:val="455933CC"/>
    <w:rsid w:val="455952B5"/>
    <w:rsid w:val="457A7FFE"/>
    <w:rsid w:val="45832BE9"/>
    <w:rsid w:val="45856FB2"/>
    <w:rsid w:val="45903D17"/>
    <w:rsid w:val="45981686"/>
    <w:rsid w:val="459B08EB"/>
    <w:rsid w:val="45A1791E"/>
    <w:rsid w:val="45EA5B4B"/>
    <w:rsid w:val="45F605F5"/>
    <w:rsid w:val="45F77D00"/>
    <w:rsid w:val="460A63A6"/>
    <w:rsid w:val="460D21A5"/>
    <w:rsid w:val="461C4376"/>
    <w:rsid w:val="461E35B1"/>
    <w:rsid w:val="462D1C89"/>
    <w:rsid w:val="4634069A"/>
    <w:rsid w:val="4635704A"/>
    <w:rsid w:val="46432815"/>
    <w:rsid w:val="465847DF"/>
    <w:rsid w:val="465965D7"/>
    <w:rsid w:val="46652577"/>
    <w:rsid w:val="4666550B"/>
    <w:rsid w:val="468953E6"/>
    <w:rsid w:val="468D078C"/>
    <w:rsid w:val="46D62BD3"/>
    <w:rsid w:val="46EF5CE6"/>
    <w:rsid w:val="47006E96"/>
    <w:rsid w:val="471B772A"/>
    <w:rsid w:val="47234B32"/>
    <w:rsid w:val="4727115F"/>
    <w:rsid w:val="473E3E35"/>
    <w:rsid w:val="47461DE6"/>
    <w:rsid w:val="475E38E3"/>
    <w:rsid w:val="47625ED1"/>
    <w:rsid w:val="47720BCC"/>
    <w:rsid w:val="47C17AB9"/>
    <w:rsid w:val="47C40DD5"/>
    <w:rsid w:val="47CE2EB5"/>
    <w:rsid w:val="47E75E09"/>
    <w:rsid w:val="47F212DB"/>
    <w:rsid w:val="47F8396F"/>
    <w:rsid w:val="47F85EE4"/>
    <w:rsid w:val="48050E93"/>
    <w:rsid w:val="483A3A6D"/>
    <w:rsid w:val="486442DE"/>
    <w:rsid w:val="48727B3A"/>
    <w:rsid w:val="488A46D0"/>
    <w:rsid w:val="489C026E"/>
    <w:rsid w:val="489D3E02"/>
    <w:rsid w:val="48B131E5"/>
    <w:rsid w:val="48B309E2"/>
    <w:rsid w:val="48C44B2A"/>
    <w:rsid w:val="48DF4C20"/>
    <w:rsid w:val="48F531F2"/>
    <w:rsid w:val="49135A4F"/>
    <w:rsid w:val="492313F9"/>
    <w:rsid w:val="49250FB3"/>
    <w:rsid w:val="494A47AF"/>
    <w:rsid w:val="494D3F74"/>
    <w:rsid w:val="49671A47"/>
    <w:rsid w:val="496A324C"/>
    <w:rsid w:val="499661F8"/>
    <w:rsid w:val="499A2DFD"/>
    <w:rsid w:val="49AB0F9B"/>
    <w:rsid w:val="49AB707C"/>
    <w:rsid w:val="49CB5668"/>
    <w:rsid w:val="49E56336"/>
    <w:rsid w:val="49E750FC"/>
    <w:rsid w:val="4A0E4255"/>
    <w:rsid w:val="4A1E549B"/>
    <w:rsid w:val="4A2625E8"/>
    <w:rsid w:val="4A26339D"/>
    <w:rsid w:val="4A350A81"/>
    <w:rsid w:val="4A46437E"/>
    <w:rsid w:val="4A584626"/>
    <w:rsid w:val="4A662B98"/>
    <w:rsid w:val="4A687024"/>
    <w:rsid w:val="4AAA676D"/>
    <w:rsid w:val="4AB717B3"/>
    <w:rsid w:val="4AB862CB"/>
    <w:rsid w:val="4AC02807"/>
    <w:rsid w:val="4AE37901"/>
    <w:rsid w:val="4AE831ED"/>
    <w:rsid w:val="4AE87B39"/>
    <w:rsid w:val="4AF118DD"/>
    <w:rsid w:val="4AF163DD"/>
    <w:rsid w:val="4AF57E3F"/>
    <w:rsid w:val="4B0241AB"/>
    <w:rsid w:val="4B190D88"/>
    <w:rsid w:val="4B221043"/>
    <w:rsid w:val="4B230500"/>
    <w:rsid w:val="4B294D26"/>
    <w:rsid w:val="4B486463"/>
    <w:rsid w:val="4B4C5565"/>
    <w:rsid w:val="4B6927F5"/>
    <w:rsid w:val="4BA55545"/>
    <w:rsid w:val="4BAA0F20"/>
    <w:rsid w:val="4BBE1726"/>
    <w:rsid w:val="4BF43F64"/>
    <w:rsid w:val="4C016ACF"/>
    <w:rsid w:val="4C0B4B4B"/>
    <w:rsid w:val="4C0D2ABF"/>
    <w:rsid w:val="4C245054"/>
    <w:rsid w:val="4C245797"/>
    <w:rsid w:val="4C2A56EA"/>
    <w:rsid w:val="4C397E56"/>
    <w:rsid w:val="4C3A656B"/>
    <w:rsid w:val="4C6004AE"/>
    <w:rsid w:val="4C7038FB"/>
    <w:rsid w:val="4C7F7540"/>
    <w:rsid w:val="4C9E1300"/>
    <w:rsid w:val="4CA84402"/>
    <w:rsid w:val="4CB45C8B"/>
    <w:rsid w:val="4CCD39DA"/>
    <w:rsid w:val="4CDA3BBE"/>
    <w:rsid w:val="4CDE52B0"/>
    <w:rsid w:val="4D147E4A"/>
    <w:rsid w:val="4D274A20"/>
    <w:rsid w:val="4D2805BB"/>
    <w:rsid w:val="4D31145C"/>
    <w:rsid w:val="4D4B1EA6"/>
    <w:rsid w:val="4D585D8F"/>
    <w:rsid w:val="4D6235AF"/>
    <w:rsid w:val="4D942A4E"/>
    <w:rsid w:val="4D952497"/>
    <w:rsid w:val="4DB36975"/>
    <w:rsid w:val="4DBF646A"/>
    <w:rsid w:val="4DC1224F"/>
    <w:rsid w:val="4DC23A1D"/>
    <w:rsid w:val="4DDB14E3"/>
    <w:rsid w:val="4DE16743"/>
    <w:rsid w:val="4DE3320B"/>
    <w:rsid w:val="4DFB0E73"/>
    <w:rsid w:val="4E053FFC"/>
    <w:rsid w:val="4E156875"/>
    <w:rsid w:val="4E241EA0"/>
    <w:rsid w:val="4E2E6F12"/>
    <w:rsid w:val="4E4742D5"/>
    <w:rsid w:val="4E4F5AD5"/>
    <w:rsid w:val="4E5649B7"/>
    <w:rsid w:val="4E583220"/>
    <w:rsid w:val="4E737820"/>
    <w:rsid w:val="4E803D63"/>
    <w:rsid w:val="4E976DC6"/>
    <w:rsid w:val="4EB339B5"/>
    <w:rsid w:val="4EDD5F57"/>
    <w:rsid w:val="4EE96187"/>
    <w:rsid w:val="4EEC4100"/>
    <w:rsid w:val="4EF339FA"/>
    <w:rsid w:val="4EFE3005"/>
    <w:rsid w:val="4F170FE3"/>
    <w:rsid w:val="4F1B5D19"/>
    <w:rsid w:val="4F2E75E9"/>
    <w:rsid w:val="4F58400A"/>
    <w:rsid w:val="4F687188"/>
    <w:rsid w:val="4F6B36C8"/>
    <w:rsid w:val="4F755D84"/>
    <w:rsid w:val="4F7E70DF"/>
    <w:rsid w:val="4F893264"/>
    <w:rsid w:val="4F90659E"/>
    <w:rsid w:val="4F9953D9"/>
    <w:rsid w:val="4FB84B0C"/>
    <w:rsid w:val="4FB92C41"/>
    <w:rsid w:val="4FC50219"/>
    <w:rsid w:val="4FD50CFC"/>
    <w:rsid w:val="4FEB3F94"/>
    <w:rsid w:val="4FF010B3"/>
    <w:rsid w:val="500568C9"/>
    <w:rsid w:val="500E57B6"/>
    <w:rsid w:val="50265E0A"/>
    <w:rsid w:val="50303590"/>
    <w:rsid w:val="50533FDE"/>
    <w:rsid w:val="505F531C"/>
    <w:rsid w:val="506E3D65"/>
    <w:rsid w:val="50720309"/>
    <w:rsid w:val="507679C8"/>
    <w:rsid w:val="508A2EFB"/>
    <w:rsid w:val="509C72CA"/>
    <w:rsid w:val="50A60283"/>
    <w:rsid w:val="50C23E1F"/>
    <w:rsid w:val="50DF4CCA"/>
    <w:rsid w:val="50E920C0"/>
    <w:rsid w:val="51257533"/>
    <w:rsid w:val="515D24A3"/>
    <w:rsid w:val="516D3C99"/>
    <w:rsid w:val="517D0051"/>
    <w:rsid w:val="51821105"/>
    <w:rsid w:val="518E50BF"/>
    <w:rsid w:val="51914BFA"/>
    <w:rsid w:val="519743FE"/>
    <w:rsid w:val="51AD019C"/>
    <w:rsid w:val="51B153E5"/>
    <w:rsid w:val="51CE0F1C"/>
    <w:rsid w:val="51D96987"/>
    <w:rsid w:val="51DD23AF"/>
    <w:rsid w:val="51EF38C2"/>
    <w:rsid w:val="52022B19"/>
    <w:rsid w:val="52024B61"/>
    <w:rsid w:val="520A3EC1"/>
    <w:rsid w:val="521A7742"/>
    <w:rsid w:val="5237369C"/>
    <w:rsid w:val="524B5398"/>
    <w:rsid w:val="525052C1"/>
    <w:rsid w:val="525F53C4"/>
    <w:rsid w:val="52605EB5"/>
    <w:rsid w:val="52646EF4"/>
    <w:rsid w:val="528E5D2E"/>
    <w:rsid w:val="52964C3F"/>
    <w:rsid w:val="52976ACB"/>
    <w:rsid w:val="52A5375E"/>
    <w:rsid w:val="52B31203"/>
    <w:rsid w:val="52B8376A"/>
    <w:rsid w:val="52BE382F"/>
    <w:rsid w:val="52C109C7"/>
    <w:rsid w:val="52C1694B"/>
    <w:rsid w:val="52E52880"/>
    <w:rsid w:val="52E87389"/>
    <w:rsid w:val="52F13D68"/>
    <w:rsid w:val="52F15438"/>
    <w:rsid w:val="52F5553C"/>
    <w:rsid w:val="52FB6928"/>
    <w:rsid w:val="530F6DFA"/>
    <w:rsid w:val="5341084C"/>
    <w:rsid w:val="53427BF5"/>
    <w:rsid w:val="53470061"/>
    <w:rsid w:val="53640FB9"/>
    <w:rsid w:val="536F129E"/>
    <w:rsid w:val="53731FA9"/>
    <w:rsid w:val="53843E41"/>
    <w:rsid w:val="538763F5"/>
    <w:rsid w:val="53895AC5"/>
    <w:rsid w:val="539602FC"/>
    <w:rsid w:val="53AB0F39"/>
    <w:rsid w:val="53AC6D69"/>
    <w:rsid w:val="53B64EF4"/>
    <w:rsid w:val="53B96E02"/>
    <w:rsid w:val="53D40D72"/>
    <w:rsid w:val="53D9283A"/>
    <w:rsid w:val="53F62F70"/>
    <w:rsid w:val="54036C5D"/>
    <w:rsid w:val="540C6200"/>
    <w:rsid w:val="54164FFB"/>
    <w:rsid w:val="541805F8"/>
    <w:rsid w:val="54315028"/>
    <w:rsid w:val="54340D1E"/>
    <w:rsid w:val="54390C4D"/>
    <w:rsid w:val="543A72DA"/>
    <w:rsid w:val="543F69EA"/>
    <w:rsid w:val="544269FA"/>
    <w:rsid w:val="54AB67DE"/>
    <w:rsid w:val="54B00772"/>
    <w:rsid w:val="54B55507"/>
    <w:rsid w:val="54C13FE1"/>
    <w:rsid w:val="54CF2637"/>
    <w:rsid w:val="54D53927"/>
    <w:rsid w:val="54E32404"/>
    <w:rsid w:val="54E61775"/>
    <w:rsid w:val="54E8396B"/>
    <w:rsid w:val="54FD7783"/>
    <w:rsid w:val="552E230F"/>
    <w:rsid w:val="552E5B8E"/>
    <w:rsid w:val="5545557F"/>
    <w:rsid w:val="554A6F26"/>
    <w:rsid w:val="554D4DF9"/>
    <w:rsid w:val="5566250B"/>
    <w:rsid w:val="556B30E1"/>
    <w:rsid w:val="55772B34"/>
    <w:rsid w:val="5590307B"/>
    <w:rsid w:val="559B01C1"/>
    <w:rsid w:val="55AA51DC"/>
    <w:rsid w:val="55AC51D2"/>
    <w:rsid w:val="55B57209"/>
    <w:rsid w:val="55BB2052"/>
    <w:rsid w:val="55E17C68"/>
    <w:rsid w:val="55F01E60"/>
    <w:rsid w:val="560340F7"/>
    <w:rsid w:val="56034FE5"/>
    <w:rsid w:val="560B0323"/>
    <w:rsid w:val="56342A61"/>
    <w:rsid w:val="56435C36"/>
    <w:rsid w:val="56463262"/>
    <w:rsid w:val="566B7CB2"/>
    <w:rsid w:val="56703E00"/>
    <w:rsid w:val="56775F49"/>
    <w:rsid w:val="5690783C"/>
    <w:rsid w:val="56B73F34"/>
    <w:rsid w:val="56CC39BF"/>
    <w:rsid w:val="56DA7B3E"/>
    <w:rsid w:val="56DB15AB"/>
    <w:rsid w:val="56DB4767"/>
    <w:rsid w:val="56E8239C"/>
    <w:rsid w:val="56FD5EBA"/>
    <w:rsid w:val="570A68D4"/>
    <w:rsid w:val="570E304A"/>
    <w:rsid w:val="571C4EBD"/>
    <w:rsid w:val="573B5933"/>
    <w:rsid w:val="57511DAA"/>
    <w:rsid w:val="575C0F35"/>
    <w:rsid w:val="576D17CC"/>
    <w:rsid w:val="578373DA"/>
    <w:rsid w:val="579A77B4"/>
    <w:rsid w:val="57B167F1"/>
    <w:rsid w:val="57CE3F8B"/>
    <w:rsid w:val="57D439DA"/>
    <w:rsid w:val="57E16AAA"/>
    <w:rsid w:val="57E63392"/>
    <w:rsid w:val="57FB23A3"/>
    <w:rsid w:val="58053E65"/>
    <w:rsid w:val="5806280B"/>
    <w:rsid w:val="5810450B"/>
    <w:rsid w:val="583D16A6"/>
    <w:rsid w:val="58514265"/>
    <w:rsid w:val="588C28BA"/>
    <w:rsid w:val="58A32508"/>
    <w:rsid w:val="58A4666C"/>
    <w:rsid w:val="58AA2C10"/>
    <w:rsid w:val="58BB0FC8"/>
    <w:rsid w:val="58BB207F"/>
    <w:rsid w:val="58CB7238"/>
    <w:rsid w:val="58EE5BFF"/>
    <w:rsid w:val="59001EC2"/>
    <w:rsid w:val="590567A5"/>
    <w:rsid w:val="590813FF"/>
    <w:rsid w:val="591F4500"/>
    <w:rsid w:val="59476115"/>
    <w:rsid w:val="596036FA"/>
    <w:rsid w:val="59767B64"/>
    <w:rsid w:val="597E04AB"/>
    <w:rsid w:val="59954F81"/>
    <w:rsid w:val="59D54192"/>
    <w:rsid w:val="59DC072B"/>
    <w:rsid w:val="59E409AA"/>
    <w:rsid w:val="59F31C71"/>
    <w:rsid w:val="5A01467E"/>
    <w:rsid w:val="5A0C0D0A"/>
    <w:rsid w:val="5A157255"/>
    <w:rsid w:val="5A2C4407"/>
    <w:rsid w:val="5A356064"/>
    <w:rsid w:val="5A4B0471"/>
    <w:rsid w:val="5A5876EB"/>
    <w:rsid w:val="5A5C2670"/>
    <w:rsid w:val="5A685618"/>
    <w:rsid w:val="5A762715"/>
    <w:rsid w:val="5A9846B7"/>
    <w:rsid w:val="5AA5621A"/>
    <w:rsid w:val="5AA97C52"/>
    <w:rsid w:val="5AAD3889"/>
    <w:rsid w:val="5AD21143"/>
    <w:rsid w:val="5AD85F2F"/>
    <w:rsid w:val="5AE53787"/>
    <w:rsid w:val="5AE54F5A"/>
    <w:rsid w:val="5AE8363F"/>
    <w:rsid w:val="5B08003F"/>
    <w:rsid w:val="5B084465"/>
    <w:rsid w:val="5B1F30B9"/>
    <w:rsid w:val="5B31040E"/>
    <w:rsid w:val="5B387448"/>
    <w:rsid w:val="5B456170"/>
    <w:rsid w:val="5B6014DE"/>
    <w:rsid w:val="5B7E55EB"/>
    <w:rsid w:val="5B8016BF"/>
    <w:rsid w:val="5BA224C2"/>
    <w:rsid w:val="5BA31F7F"/>
    <w:rsid w:val="5BA61185"/>
    <w:rsid w:val="5BB01190"/>
    <w:rsid w:val="5BB73F35"/>
    <w:rsid w:val="5BD11A96"/>
    <w:rsid w:val="5BDC0C81"/>
    <w:rsid w:val="5BEE4E2D"/>
    <w:rsid w:val="5C0C596E"/>
    <w:rsid w:val="5C1C6902"/>
    <w:rsid w:val="5C2F07E9"/>
    <w:rsid w:val="5C475FEA"/>
    <w:rsid w:val="5C556D88"/>
    <w:rsid w:val="5C631A00"/>
    <w:rsid w:val="5C63771E"/>
    <w:rsid w:val="5C652199"/>
    <w:rsid w:val="5C727DF8"/>
    <w:rsid w:val="5C8A53C0"/>
    <w:rsid w:val="5C917F67"/>
    <w:rsid w:val="5CA62C21"/>
    <w:rsid w:val="5CB93B90"/>
    <w:rsid w:val="5CC5575D"/>
    <w:rsid w:val="5CF36B50"/>
    <w:rsid w:val="5CFA3511"/>
    <w:rsid w:val="5CFB77BA"/>
    <w:rsid w:val="5CFD6EFF"/>
    <w:rsid w:val="5D001DEC"/>
    <w:rsid w:val="5D1B7756"/>
    <w:rsid w:val="5D24203A"/>
    <w:rsid w:val="5D3F0AA2"/>
    <w:rsid w:val="5D566AAD"/>
    <w:rsid w:val="5D59272F"/>
    <w:rsid w:val="5D7B40D0"/>
    <w:rsid w:val="5D8C19A7"/>
    <w:rsid w:val="5DA42C12"/>
    <w:rsid w:val="5DAE5E5A"/>
    <w:rsid w:val="5DC475A2"/>
    <w:rsid w:val="5DC7366C"/>
    <w:rsid w:val="5DDA0937"/>
    <w:rsid w:val="5DE65812"/>
    <w:rsid w:val="5DF41B97"/>
    <w:rsid w:val="5DF8796A"/>
    <w:rsid w:val="5E0A78BA"/>
    <w:rsid w:val="5E0D7652"/>
    <w:rsid w:val="5E266B47"/>
    <w:rsid w:val="5E2E432B"/>
    <w:rsid w:val="5E3528ED"/>
    <w:rsid w:val="5E3C0AEB"/>
    <w:rsid w:val="5E471063"/>
    <w:rsid w:val="5E4B17B2"/>
    <w:rsid w:val="5E616AE4"/>
    <w:rsid w:val="5E684B3F"/>
    <w:rsid w:val="5E841599"/>
    <w:rsid w:val="5E9D13E7"/>
    <w:rsid w:val="5EB51CEC"/>
    <w:rsid w:val="5EBC5F9E"/>
    <w:rsid w:val="5EE72C3B"/>
    <w:rsid w:val="5EE75C28"/>
    <w:rsid w:val="5EEB1D21"/>
    <w:rsid w:val="5EF44450"/>
    <w:rsid w:val="5EF575E9"/>
    <w:rsid w:val="5F155348"/>
    <w:rsid w:val="5F155DC1"/>
    <w:rsid w:val="5F1F1E5B"/>
    <w:rsid w:val="5F34112B"/>
    <w:rsid w:val="5F361583"/>
    <w:rsid w:val="5F3C7AEA"/>
    <w:rsid w:val="5F7C1742"/>
    <w:rsid w:val="5F8B596B"/>
    <w:rsid w:val="5F900D62"/>
    <w:rsid w:val="5F93160D"/>
    <w:rsid w:val="5FBB477D"/>
    <w:rsid w:val="5FBB7242"/>
    <w:rsid w:val="5FC453EB"/>
    <w:rsid w:val="5FE90193"/>
    <w:rsid w:val="5FE90728"/>
    <w:rsid w:val="5FE9381E"/>
    <w:rsid w:val="5FED515E"/>
    <w:rsid w:val="60045E09"/>
    <w:rsid w:val="600860D7"/>
    <w:rsid w:val="601A2BC8"/>
    <w:rsid w:val="602A77B3"/>
    <w:rsid w:val="60327128"/>
    <w:rsid w:val="603D0F1D"/>
    <w:rsid w:val="6043716C"/>
    <w:rsid w:val="60496342"/>
    <w:rsid w:val="605D63C5"/>
    <w:rsid w:val="60650E88"/>
    <w:rsid w:val="608110BC"/>
    <w:rsid w:val="60882F06"/>
    <w:rsid w:val="60943B88"/>
    <w:rsid w:val="60A078CB"/>
    <w:rsid w:val="60A07F6A"/>
    <w:rsid w:val="60AA5077"/>
    <w:rsid w:val="60AC63D0"/>
    <w:rsid w:val="60DB4BC3"/>
    <w:rsid w:val="60F0789A"/>
    <w:rsid w:val="60F611BD"/>
    <w:rsid w:val="6103018B"/>
    <w:rsid w:val="611B3A4D"/>
    <w:rsid w:val="611D2854"/>
    <w:rsid w:val="61234856"/>
    <w:rsid w:val="612970FE"/>
    <w:rsid w:val="61354623"/>
    <w:rsid w:val="61373D76"/>
    <w:rsid w:val="613A1C1F"/>
    <w:rsid w:val="613E0F5E"/>
    <w:rsid w:val="61403674"/>
    <w:rsid w:val="61426F4C"/>
    <w:rsid w:val="616808E7"/>
    <w:rsid w:val="61871FC1"/>
    <w:rsid w:val="619047B4"/>
    <w:rsid w:val="61956261"/>
    <w:rsid w:val="61B0497C"/>
    <w:rsid w:val="61B438DB"/>
    <w:rsid w:val="61BB01CB"/>
    <w:rsid w:val="61BD73A9"/>
    <w:rsid w:val="61CE032E"/>
    <w:rsid w:val="61DB3AF1"/>
    <w:rsid w:val="61DF62FB"/>
    <w:rsid w:val="61E91B05"/>
    <w:rsid w:val="61EB7BD9"/>
    <w:rsid w:val="62011279"/>
    <w:rsid w:val="620D703B"/>
    <w:rsid w:val="62186AFC"/>
    <w:rsid w:val="62436227"/>
    <w:rsid w:val="62451899"/>
    <w:rsid w:val="625053E7"/>
    <w:rsid w:val="625A3E15"/>
    <w:rsid w:val="6261092B"/>
    <w:rsid w:val="627D6F28"/>
    <w:rsid w:val="628D6516"/>
    <w:rsid w:val="629C7C59"/>
    <w:rsid w:val="62BA6AB7"/>
    <w:rsid w:val="62C33EC4"/>
    <w:rsid w:val="62D75E40"/>
    <w:rsid w:val="62DA1FD4"/>
    <w:rsid w:val="62F941E5"/>
    <w:rsid w:val="6308392C"/>
    <w:rsid w:val="630A3DB5"/>
    <w:rsid w:val="630E2D7D"/>
    <w:rsid w:val="63135B10"/>
    <w:rsid w:val="6313603E"/>
    <w:rsid w:val="631571E4"/>
    <w:rsid w:val="63164065"/>
    <w:rsid w:val="631F0609"/>
    <w:rsid w:val="63320AE8"/>
    <w:rsid w:val="633865C8"/>
    <w:rsid w:val="63422172"/>
    <w:rsid w:val="63435FDB"/>
    <w:rsid w:val="63621AB8"/>
    <w:rsid w:val="6366020B"/>
    <w:rsid w:val="637645FA"/>
    <w:rsid w:val="637E3B76"/>
    <w:rsid w:val="638925F5"/>
    <w:rsid w:val="63984C91"/>
    <w:rsid w:val="639D37DB"/>
    <w:rsid w:val="63A76F97"/>
    <w:rsid w:val="63AF4D90"/>
    <w:rsid w:val="63D66489"/>
    <w:rsid w:val="63DA7027"/>
    <w:rsid w:val="63F41D40"/>
    <w:rsid w:val="640712B6"/>
    <w:rsid w:val="641138B9"/>
    <w:rsid w:val="642655C0"/>
    <w:rsid w:val="642F5BB1"/>
    <w:rsid w:val="643141C9"/>
    <w:rsid w:val="64417C85"/>
    <w:rsid w:val="64483B97"/>
    <w:rsid w:val="645C3530"/>
    <w:rsid w:val="64613417"/>
    <w:rsid w:val="64873061"/>
    <w:rsid w:val="64A17694"/>
    <w:rsid w:val="64A56DD5"/>
    <w:rsid w:val="64B40855"/>
    <w:rsid w:val="64BC75FF"/>
    <w:rsid w:val="64D3238B"/>
    <w:rsid w:val="64D62FEA"/>
    <w:rsid w:val="64E16FA4"/>
    <w:rsid w:val="64F00A8B"/>
    <w:rsid w:val="64F178C7"/>
    <w:rsid w:val="64F75691"/>
    <w:rsid w:val="64FA5675"/>
    <w:rsid w:val="65101F58"/>
    <w:rsid w:val="65112B32"/>
    <w:rsid w:val="651A6C6B"/>
    <w:rsid w:val="65403962"/>
    <w:rsid w:val="65693DAB"/>
    <w:rsid w:val="65727758"/>
    <w:rsid w:val="657A0420"/>
    <w:rsid w:val="65822B18"/>
    <w:rsid w:val="659153D2"/>
    <w:rsid w:val="65935279"/>
    <w:rsid w:val="65943A27"/>
    <w:rsid w:val="659B46C4"/>
    <w:rsid w:val="659D71F0"/>
    <w:rsid w:val="65A20878"/>
    <w:rsid w:val="65AD4B14"/>
    <w:rsid w:val="65B77422"/>
    <w:rsid w:val="65BF66D3"/>
    <w:rsid w:val="65C51EF0"/>
    <w:rsid w:val="65F80CBE"/>
    <w:rsid w:val="66057A42"/>
    <w:rsid w:val="660C3E24"/>
    <w:rsid w:val="66153DCE"/>
    <w:rsid w:val="661E2941"/>
    <w:rsid w:val="662A3766"/>
    <w:rsid w:val="662F1A60"/>
    <w:rsid w:val="6635189E"/>
    <w:rsid w:val="66636DA7"/>
    <w:rsid w:val="66796B5A"/>
    <w:rsid w:val="66B146E5"/>
    <w:rsid w:val="66DF7311"/>
    <w:rsid w:val="66F87017"/>
    <w:rsid w:val="66F91E5A"/>
    <w:rsid w:val="66FE1743"/>
    <w:rsid w:val="67066CA5"/>
    <w:rsid w:val="67066F2C"/>
    <w:rsid w:val="67360093"/>
    <w:rsid w:val="673A6AD0"/>
    <w:rsid w:val="6742109E"/>
    <w:rsid w:val="674754D8"/>
    <w:rsid w:val="674C2C41"/>
    <w:rsid w:val="67505F8C"/>
    <w:rsid w:val="6754618C"/>
    <w:rsid w:val="675A5610"/>
    <w:rsid w:val="677C4B42"/>
    <w:rsid w:val="678F6349"/>
    <w:rsid w:val="67901815"/>
    <w:rsid w:val="679B62DE"/>
    <w:rsid w:val="67A46113"/>
    <w:rsid w:val="67B03D3E"/>
    <w:rsid w:val="67B877CD"/>
    <w:rsid w:val="67E50D68"/>
    <w:rsid w:val="67E876F8"/>
    <w:rsid w:val="68037140"/>
    <w:rsid w:val="680D2817"/>
    <w:rsid w:val="682243E5"/>
    <w:rsid w:val="68345E8F"/>
    <w:rsid w:val="683C3C57"/>
    <w:rsid w:val="68463361"/>
    <w:rsid w:val="684D4872"/>
    <w:rsid w:val="685704B8"/>
    <w:rsid w:val="68A07A2E"/>
    <w:rsid w:val="68A95E86"/>
    <w:rsid w:val="68AA26A4"/>
    <w:rsid w:val="68B64B7D"/>
    <w:rsid w:val="68D11A95"/>
    <w:rsid w:val="68EF6521"/>
    <w:rsid w:val="68F00FB3"/>
    <w:rsid w:val="68FE7E12"/>
    <w:rsid w:val="690B1F30"/>
    <w:rsid w:val="6915613A"/>
    <w:rsid w:val="69182375"/>
    <w:rsid w:val="6941672D"/>
    <w:rsid w:val="69431D21"/>
    <w:rsid w:val="69434618"/>
    <w:rsid w:val="69474DBA"/>
    <w:rsid w:val="694A3F8D"/>
    <w:rsid w:val="695B234C"/>
    <w:rsid w:val="69695AAC"/>
    <w:rsid w:val="69750960"/>
    <w:rsid w:val="6978726A"/>
    <w:rsid w:val="6985107E"/>
    <w:rsid w:val="698B3A69"/>
    <w:rsid w:val="699E2076"/>
    <w:rsid w:val="69A4150A"/>
    <w:rsid w:val="69B47508"/>
    <w:rsid w:val="69C20BDE"/>
    <w:rsid w:val="69FB496B"/>
    <w:rsid w:val="6A0E0F0D"/>
    <w:rsid w:val="6A1A7DA3"/>
    <w:rsid w:val="6A2C0A43"/>
    <w:rsid w:val="6A2D12BB"/>
    <w:rsid w:val="6A2F1349"/>
    <w:rsid w:val="6A5F211D"/>
    <w:rsid w:val="6A620439"/>
    <w:rsid w:val="6A69590A"/>
    <w:rsid w:val="6A6D70AD"/>
    <w:rsid w:val="6A701392"/>
    <w:rsid w:val="6A763D63"/>
    <w:rsid w:val="6A806A08"/>
    <w:rsid w:val="6A8079F4"/>
    <w:rsid w:val="6A815350"/>
    <w:rsid w:val="6A907CC5"/>
    <w:rsid w:val="6ACA2DA8"/>
    <w:rsid w:val="6AD21FD2"/>
    <w:rsid w:val="6B036375"/>
    <w:rsid w:val="6B0D1E06"/>
    <w:rsid w:val="6B172FBF"/>
    <w:rsid w:val="6B1B4384"/>
    <w:rsid w:val="6B24670E"/>
    <w:rsid w:val="6B352F4C"/>
    <w:rsid w:val="6B3903BD"/>
    <w:rsid w:val="6B3E3547"/>
    <w:rsid w:val="6B4042AF"/>
    <w:rsid w:val="6B413E76"/>
    <w:rsid w:val="6B4248DF"/>
    <w:rsid w:val="6B4D3DA4"/>
    <w:rsid w:val="6B5133D4"/>
    <w:rsid w:val="6B977F95"/>
    <w:rsid w:val="6B9E2C35"/>
    <w:rsid w:val="6BB228F3"/>
    <w:rsid w:val="6BE67DA3"/>
    <w:rsid w:val="6BEE43C5"/>
    <w:rsid w:val="6C045A78"/>
    <w:rsid w:val="6C0F02A4"/>
    <w:rsid w:val="6C215EAA"/>
    <w:rsid w:val="6C23619F"/>
    <w:rsid w:val="6C240EC6"/>
    <w:rsid w:val="6C250B24"/>
    <w:rsid w:val="6C3E6713"/>
    <w:rsid w:val="6C415424"/>
    <w:rsid w:val="6C54291D"/>
    <w:rsid w:val="6C6C184A"/>
    <w:rsid w:val="6C8B5CBD"/>
    <w:rsid w:val="6CA86739"/>
    <w:rsid w:val="6CAF64F0"/>
    <w:rsid w:val="6CB12346"/>
    <w:rsid w:val="6CC27AFA"/>
    <w:rsid w:val="6CC4347E"/>
    <w:rsid w:val="6CC914C9"/>
    <w:rsid w:val="6CCB43BE"/>
    <w:rsid w:val="6CF34043"/>
    <w:rsid w:val="6D1C31AB"/>
    <w:rsid w:val="6D236405"/>
    <w:rsid w:val="6D2572E1"/>
    <w:rsid w:val="6D2710B1"/>
    <w:rsid w:val="6D3A062B"/>
    <w:rsid w:val="6D416971"/>
    <w:rsid w:val="6D4B5A6F"/>
    <w:rsid w:val="6D4C114E"/>
    <w:rsid w:val="6D4E4D86"/>
    <w:rsid w:val="6D5B63B1"/>
    <w:rsid w:val="6D5F532D"/>
    <w:rsid w:val="6D6E3506"/>
    <w:rsid w:val="6D7325A3"/>
    <w:rsid w:val="6DAB0AB3"/>
    <w:rsid w:val="6DB454F1"/>
    <w:rsid w:val="6DDA7D44"/>
    <w:rsid w:val="6DE41AC0"/>
    <w:rsid w:val="6DE953A6"/>
    <w:rsid w:val="6DF7618E"/>
    <w:rsid w:val="6DFC7C53"/>
    <w:rsid w:val="6E0049E6"/>
    <w:rsid w:val="6E033462"/>
    <w:rsid w:val="6E17149E"/>
    <w:rsid w:val="6E274D67"/>
    <w:rsid w:val="6E3A3FA2"/>
    <w:rsid w:val="6E461ED6"/>
    <w:rsid w:val="6E4C3EAC"/>
    <w:rsid w:val="6E4E22DB"/>
    <w:rsid w:val="6E6F23D2"/>
    <w:rsid w:val="6E883E1C"/>
    <w:rsid w:val="6E8923FE"/>
    <w:rsid w:val="6E8C6182"/>
    <w:rsid w:val="6EB10711"/>
    <w:rsid w:val="6ECD706A"/>
    <w:rsid w:val="6ED22832"/>
    <w:rsid w:val="6EE3190F"/>
    <w:rsid w:val="6EE374F1"/>
    <w:rsid w:val="6EF219D0"/>
    <w:rsid w:val="6EF63917"/>
    <w:rsid w:val="6F014E72"/>
    <w:rsid w:val="6F371057"/>
    <w:rsid w:val="6F527B03"/>
    <w:rsid w:val="6F574EC2"/>
    <w:rsid w:val="6F5F1689"/>
    <w:rsid w:val="6F622D90"/>
    <w:rsid w:val="6F64115B"/>
    <w:rsid w:val="6F6D3855"/>
    <w:rsid w:val="6F7307C0"/>
    <w:rsid w:val="6F7E1E35"/>
    <w:rsid w:val="6F866E0F"/>
    <w:rsid w:val="6F8E32A4"/>
    <w:rsid w:val="6FBB1EE9"/>
    <w:rsid w:val="6FCD06FE"/>
    <w:rsid w:val="6FDD14D1"/>
    <w:rsid w:val="6FDF0D15"/>
    <w:rsid w:val="70110080"/>
    <w:rsid w:val="702C1906"/>
    <w:rsid w:val="704F5DD1"/>
    <w:rsid w:val="70791FB8"/>
    <w:rsid w:val="70803ADA"/>
    <w:rsid w:val="7084689A"/>
    <w:rsid w:val="7088527F"/>
    <w:rsid w:val="70A56322"/>
    <w:rsid w:val="70AD0AC2"/>
    <w:rsid w:val="70D05364"/>
    <w:rsid w:val="70E6279A"/>
    <w:rsid w:val="70E747DC"/>
    <w:rsid w:val="7105441D"/>
    <w:rsid w:val="7114445A"/>
    <w:rsid w:val="711823FD"/>
    <w:rsid w:val="711B0DB4"/>
    <w:rsid w:val="712A6981"/>
    <w:rsid w:val="7138613C"/>
    <w:rsid w:val="71557825"/>
    <w:rsid w:val="717B209B"/>
    <w:rsid w:val="718C078F"/>
    <w:rsid w:val="71907CAE"/>
    <w:rsid w:val="719A4569"/>
    <w:rsid w:val="719F389B"/>
    <w:rsid w:val="71A03E6A"/>
    <w:rsid w:val="71A122B5"/>
    <w:rsid w:val="71BF60D7"/>
    <w:rsid w:val="71C3163B"/>
    <w:rsid w:val="71DA5CA2"/>
    <w:rsid w:val="71DB1E04"/>
    <w:rsid w:val="71DC2D77"/>
    <w:rsid w:val="71F60D1E"/>
    <w:rsid w:val="71F801A9"/>
    <w:rsid w:val="72100D33"/>
    <w:rsid w:val="7231501A"/>
    <w:rsid w:val="723C329D"/>
    <w:rsid w:val="724745B5"/>
    <w:rsid w:val="725158C4"/>
    <w:rsid w:val="725F72B6"/>
    <w:rsid w:val="726201A2"/>
    <w:rsid w:val="7270752F"/>
    <w:rsid w:val="727B21C6"/>
    <w:rsid w:val="72AB4ACD"/>
    <w:rsid w:val="72B912A6"/>
    <w:rsid w:val="72BD231B"/>
    <w:rsid w:val="72BD3E0F"/>
    <w:rsid w:val="72C35C78"/>
    <w:rsid w:val="72DD29D8"/>
    <w:rsid w:val="72E53CA7"/>
    <w:rsid w:val="72E80587"/>
    <w:rsid w:val="72F27FE6"/>
    <w:rsid w:val="730E577A"/>
    <w:rsid w:val="731F4FD9"/>
    <w:rsid w:val="73231410"/>
    <w:rsid w:val="732C4B4D"/>
    <w:rsid w:val="732E6D16"/>
    <w:rsid w:val="73351FB6"/>
    <w:rsid w:val="733D1677"/>
    <w:rsid w:val="733D6E8A"/>
    <w:rsid w:val="7345000E"/>
    <w:rsid w:val="73456D4A"/>
    <w:rsid w:val="735100E5"/>
    <w:rsid w:val="735B7305"/>
    <w:rsid w:val="73720E2C"/>
    <w:rsid w:val="73771408"/>
    <w:rsid w:val="73825420"/>
    <w:rsid w:val="73AF56BD"/>
    <w:rsid w:val="73B41F30"/>
    <w:rsid w:val="73B8070B"/>
    <w:rsid w:val="73C60751"/>
    <w:rsid w:val="73CB3349"/>
    <w:rsid w:val="73CE546B"/>
    <w:rsid w:val="73D246C4"/>
    <w:rsid w:val="73E134AE"/>
    <w:rsid w:val="73E22931"/>
    <w:rsid w:val="73FE7CAF"/>
    <w:rsid w:val="740C4DDE"/>
    <w:rsid w:val="741C481A"/>
    <w:rsid w:val="74313774"/>
    <w:rsid w:val="748150A6"/>
    <w:rsid w:val="749B3ECF"/>
    <w:rsid w:val="74AA7CE9"/>
    <w:rsid w:val="74F77051"/>
    <w:rsid w:val="74F90F94"/>
    <w:rsid w:val="751364BF"/>
    <w:rsid w:val="75155309"/>
    <w:rsid w:val="75196123"/>
    <w:rsid w:val="751A02DC"/>
    <w:rsid w:val="753249E7"/>
    <w:rsid w:val="75361A36"/>
    <w:rsid w:val="753C1A65"/>
    <w:rsid w:val="754F0A78"/>
    <w:rsid w:val="75621CA8"/>
    <w:rsid w:val="75745BA4"/>
    <w:rsid w:val="758A67CC"/>
    <w:rsid w:val="758D4761"/>
    <w:rsid w:val="75B139BF"/>
    <w:rsid w:val="75B16B57"/>
    <w:rsid w:val="75BD1C41"/>
    <w:rsid w:val="75C716BF"/>
    <w:rsid w:val="75CC037E"/>
    <w:rsid w:val="75CD67FB"/>
    <w:rsid w:val="75EF774E"/>
    <w:rsid w:val="76092C49"/>
    <w:rsid w:val="76396082"/>
    <w:rsid w:val="763D5E69"/>
    <w:rsid w:val="764F4240"/>
    <w:rsid w:val="76530EC8"/>
    <w:rsid w:val="765E60A6"/>
    <w:rsid w:val="76664776"/>
    <w:rsid w:val="767B305E"/>
    <w:rsid w:val="767C53C9"/>
    <w:rsid w:val="76A03F3E"/>
    <w:rsid w:val="76A55AAB"/>
    <w:rsid w:val="76B1273A"/>
    <w:rsid w:val="76B161E7"/>
    <w:rsid w:val="76C03290"/>
    <w:rsid w:val="76D15D31"/>
    <w:rsid w:val="76F97B92"/>
    <w:rsid w:val="770514A0"/>
    <w:rsid w:val="7707522A"/>
    <w:rsid w:val="77265374"/>
    <w:rsid w:val="7732219A"/>
    <w:rsid w:val="77490405"/>
    <w:rsid w:val="774B7C10"/>
    <w:rsid w:val="77522522"/>
    <w:rsid w:val="77592488"/>
    <w:rsid w:val="775E3F22"/>
    <w:rsid w:val="77611CDD"/>
    <w:rsid w:val="778902B9"/>
    <w:rsid w:val="77D15D7E"/>
    <w:rsid w:val="77E04C39"/>
    <w:rsid w:val="77EA10E8"/>
    <w:rsid w:val="77EE641C"/>
    <w:rsid w:val="77FA113E"/>
    <w:rsid w:val="782A02FC"/>
    <w:rsid w:val="78606869"/>
    <w:rsid w:val="78810C2A"/>
    <w:rsid w:val="78882EAE"/>
    <w:rsid w:val="7890560D"/>
    <w:rsid w:val="78A13BFA"/>
    <w:rsid w:val="78B31920"/>
    <w:rsid w:val="78BF1340"/>
    <w:rsid w:val="78E338A9"/>
    <w:rsid w:val="790E5986"/>
    <w:rsid w:val="790E5DE4"/>
    <w:rsid w:val="7917675F"/>
    <w:rsid w:val="7930488D"/>
    <w:rsid w:val="793D3E80"/>
    <w:rsid w:val="79501E4C"/>
    <w:rsid w:val="7960393B"/>
    <w:rsid w:val="796978D6"/>
    <w:rsid w:val="797809C0"/>
    <w:rsid w:val="798152B2"/>
    <w:rsid w:val="798477DC"/>
    <w:rsid w:val="79863252"/>
    <w:rsid w:val="799E2FE8"/>
    <w:rsid w:val="79A91081"/>
    <w:rsid w:val="79AF536A"/>
    <w:rsid w:val="79D33265"/>
    <w:rsid w:val="79DC53DC"/>
    <w:rsid w:val="79F10BF9"/>
    <w:rsid w:val="79F735C0"/>
    <w:rsid w:val="79FF7789"/>
    <w:rsid w:val="7A1466B1"/>
    <w:rsid w:val="7A181EF4"/>
    <w:rsid w:val="7A37260E"/>
    <w:rsid w:val="7A3E1EDF"/>
    <w:rsid w:val="7A4E2566"/>
    <w:rsid w:val="7A610296"/>
    <w:rsid w:val="7A6D0A59"/>
    <w:rsid w:val="7A816C3A"/>
    <w:rsid w:val="7A8D7CF3"/>
    <w:rsid w:val="7ACC382D"/>
    <w:rsid w:val="7AF34829"/>
    <w:rsid w:val="7B4265C2"/>
    <w:rsid w:val="7B44366B"/>
    <w:rsid w:val="7B49002D"/>
    <w:rsid w:val="7B4A2F30"/>
    <w:rsid w:val="7B4D7010"/>
    <w:rsid w:val="7B527119"/>
    <w:rsid w:val="7B651FE3"/>
    <w:rsid w:val="7B6C5FAE"/>
    <w:rsid w:val="7BAF2247"/>
    <w:rsid w:val="7BB507E4"/>
    <w:rsid w:val="7BBB12C2"/>
    <w:rsid w:val="7BD75B21"/>
    <w:rsid w:val="7BDD35A6"/>
    <w:rsid w:val="7BE12A37"/>
    <w:rsid w:val="7BED2AE7"/>
    <w:rsid w:val="7BFA4FD1"/>
    <w:rsid w:val="7C2B2C01"/>
    <w:rsid w:val="7C2C58B4"/>
    <w:rsid w:val="7C2E0199"/>
    <w:rsid w:val="7C2F6A37"/>
    <w:rsid w:val="7C3325CF"/>
    <w:rsid w:val="7C4368B3"/>
    <w:rsid w:val="7C5A4DBE"/>
    <w:rsid w:val="7C64369E"/>
    <w:rsid w:val="7C6826E6"/>
    <w:rsid w:val="7C6E490A"/>
    <w:rsid w:val="7C975A3F"/>
    <w:rsid w:val="7CC6350D"/>
    <w:rsid w:val="7CE158A1"/>
    <w:rsid w:val="7D030025"/>
    <w:rsid w:val="7D2701C2"/>
    <w:rsid w:val="7D2D6238"/>
    <w:rsid w:val="7D3A1E3A"/>
    <w:rsid w:val="7D543B16"/>
    <w:rsid w:val="7D5578A3"/>
    <w:rsid w:val="7D57208A"/>
    <w:rsid w:val="7D5A204B"/>
    <w:rsid w:val="7D5D1DF7"/>
    <w:rsid w:val="7D60559A"/>
    <w:rsid w:val="7D7562A2"/>
    <w:rsid w:val="7D890613"/>
    <w:rsid w:val="7DC01404"/>
    <w:rsid w:val="7DD43863"/>
    <w:rsid w:val="7DEB2A3A"/>
    <w:rsid w:val="7DF708BC"/>
    <w:rsid w:val="7E041BAA"/>
    <w:rsid w:val="7E0C6C3E"/>
    <w:rsid w:val="7E0E1CD4"/>
    <w:rsid w:val="7E254760"/>
    <w:rsid w:val="7E290097"/>
    <w:rsid w:val="7E2B4606"/>
    <w:rsid w:val="7E2D48A9"/>
    <w:rsid w:val="7E3336DE"/>
    <w:rsid w:val="7E484108"/>
    <w:rsid w:val="7E69275C"/>
    <w:rsid w:val="7E8907D6"/>
    <w:rsid w:val="7EA00E00"/>
    <w:rsid w:val="7EDA402E"/>
    <w:rsid w:val="7EEC4462"/>
    <w:rsid w:val="7F003426"/>
    <w:rsid w:val="7F0B1F3E"/>
    <w:rsid w:val="7F104F2A"/>
    <w:rsid w:val="7F162F92"/>
    <w:rsid w:val="7F235601"/>
    <w:rsid w:val="7F265472"/>
    <w:rsid w:val="7F28150F"/>
    <w:rsid w:val="7F437E1A"/>
    <w:rsid w:val="7F4871A6"/>
    <w:rsid w:val="7F685063"/>
    <w:rsid w:val="7F8A56CC"/>
    <w:rsid w:val="7FA64AD7"/>
    <w:rsid w:val="7FCB78C5"/>
    <w:rsid w:val="7FCF444A"/>
    <w:rsid w:val="7FE24E5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99"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qFormat="1" w:unhideWhenUsed="0" w:uiPriority="0" w:semiHidden="0" w:name="HTML Preformatted"/>
    <w:lsdException w:qFormat="1" w:uiPriority="99" w:semiHidden="0" w:name="HTML Sample"/>
    <w:lsdException w:qFormat="1" w:unhideWhenUsed="0" w:uiPriority="0" w:semiHidden="0"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Times New Roman" w:eastAsia="宋体" w:cs="Times New Roman"/>
      <w:sz w:val="24"/>
      <w:lang w:val="en-US" w:eastAsia="zh-CN" w:bidi="ar-SA"/>
    </w:rPr>
  </w:style>
  <w:style w:type="paragraph" w:styleId="3">
    <w:name w:val="heading 1"/>
    <w:basedOn w:val="1"/>
    <w:next w:val="1"/>
    <w:link w:val="63"/>
    <w:qFormat/>
    <w:uiPriority w:val="0"/>
    <w:pPr>
      <w:keepNext/>
      <w:outlineLvl w:val="0"/>
    </w:pPr>
    <w:rPr>
      <w:rFonts w:ascii="仿宋_GB2312" w:hAnsi="宋体" w:eastAsia="仿宋_GB2312"/>
      <w:b/>
      <w:kern w:val="2"/>
      <w:sz w:val="32"/>
    </w:rPr>
  </w:style>
  <w:style w:type="paragraph" w:styleId="4">
    <w:name w:val="heading 2"/>
    <w:basedOn w:val="1"/>
    <w:next w:val="5"/>
    <w:link w:val="175"/>
    <w:qFormat/>
    <w:uiPriority w:val="9"/>
    <w:pPr>
      <w:keepNext/>
      <w:keepLines/>
      <w:widowControl/>
      <w:spacing w:before="260" w:after="260"/>
      <w:ind w:left="284"/>
      <w:jc w:val="left"/>
      <w:outlineLvl w:val="1"/>
    </w:pPr>
    <w:rPr>
      <w:rFonts w:ascii="Arial" w:hAnsi="Arial"/>
      <w:b/>
      <w:bCs/>
      <w:sz w:val="28"/>
      <w:szCs w:val="32"/>
    </w:rPr>
  </w:style>
  <w:style w:type="paragraph" w:styleId="7">
    <w:name w:val="heading 3"/>
    <w:basedOn w:val="1"/>
    <w:next w:val="1"/>
    <w:link w:val="195"/>
    <w:qFormat/>
    <w:uiPriority w:val="0"/>
    <w:pPr>
      <w:keepNext/>
      <w:spacing w:beforeLines="200" w:line="400" w:lineRule="exact"/>
      <w:jc w:val="center"/>
      <w:outlineLvl w:val="2"/>
    </w:pPr>
    <w:rPr>
      <w:rFonts w:ascii="Times New Roman"/>
      <w:b/>
      <w:bCs/>
      <w:kern w:val="2"/>
      <w:szCs w:val="24"/>
    </w:rPr>
  </w:style>
  <w:style w:type="paragraph" w:styleId="8">
    <w:name w:val="heading 4"/>
    <w:basedOn w:val="1"/>
    <w:next w:val="1"/>
    <w:link w:val="154"/>
    <w:qFormat/>
    <w:uiPriority w:val="0"/>
    <w:pPr>
      <w:keepNext/>
      <w:keepLines/>
      <w:tabs>
        <w:tab w:val="left" w:pos="864"/>
      </w:tabs>
      <w:spacing w:before="120" w:line="360" w:lineRule="auto"/>
      <w:ind w:left="864" w:hanging="864"/>
      <w:outlineLvl w:val="3"/>
    </w:pPr>
    <w:rPr>
      <w:rFonts w:ascii="Arial" w:hAnsi="Arial"/>
      <w:bCs/>
      <w:kern w:val="2"/>
      <w:szCs w:val="28"/>
    </w:rPr>
  </w:style>
  <w:style w:type="paragraph" w:styleId="9">
    <w:name w:val="heading 5"/>
    <w:basedOn w:val="1"/>
    <w:next w:val="1"/>
    <w:link w:val="143"/>
    <w:qFormat/>
    <w:uiPriority w:val="0"/>
    <w:pPr>
      <w:keepNext/>
      <w:keepLines/>
      <w:tabs>
        <w:tab w:val="left" w:pos="1008"/>
        <w:tab w:val="left" w:pos="1218"/>
      </w:tabs>
      <w:spacing w:before="60" w:line="360" w:lineRule="auto"/>
      <w:ind w:left="1008" w:hanging="1008"/>
      <w:outlineLvl w:val="4"/>
    </w:pPr>
    <w:rPr>
      <w:rFonts w:ascii="Arial Unicode MS" w:hAnsi="Arial Unicode MS"/>
      <w:bCs/>
      <w:kern w:val="2"/>
      <w:szCs w:val="24"/>
    </w:rPr>
  </w:style>
  <w:style w:type="paragraph" w:styleId="10">
    <w:name w:val="heading 6"/>
    <w:basedOn w:val="1"/>
    <w:next w:val="1"/>
    <w:link w:val="173"/>
    <w:qFormat/>
    <w:uiPriority w:val="0"/>
    <w:pPr>
      <w:keepNext/>
      <w:keepLines/>
      <w:tabs>
        <w:tab w:val="left" w:pos="1152"/>
      </w:tabs>
      <w:spacing w:before="60" w:line="360" w:lineRule="auto"/>
      <w:ind w:left="1152" w:hanging="1152"/>
      <w:outlineLvl w:val="5"/>
    </w:pPr>
    <w:rPr>
      <w:rFonts w:ascii="Arial Unicode MS" w:hAnsi="Arial Unicode MS"/>
      <w:bCs/>
      <w:kern w:val="2"/>
      <w:szCs w:val="24"/>
    </w:rPr>
  </w:style>
  <w:style w:type="paragraph" w:styleId="11">
    <w:name w:val="heading 7"/>
    <w:basedOn w:val="1"/>
    <w:next w:val="1"/>
    <w:link w:val="147"/>
    <w:qFormat/>
    <w:uiPriority w:val="0"/>
    <w:pPr>
      <w:keepNext/>
      <w:tabs>
        <w:tab w:val="left" w:pos="1296"/>
      </w:tabs>
      <w:autoSpaceDE w:val="0"/>
      <w:autoSpaceDN w:val="0"/>
      <w:adjustRightInd w:val="0"/>
      <w:spacing w:line="288" w:lineRule="auto"/>
      <w:ind w:left="1296" w:hanging="1296"/>
      <w:outlineLvl w:val="6"/>
    </w:pPr>
    <w:rPr>
      <w:rFonts w:ascii="Arial" w:hAnsi="Arial"/>
      <w:b/>
      <w:color w:val="000000"/>
      <w:kern w:val="2"/>
      <w:sz w:val="15"/>
    </w:rPr>
  </w:style>
  <w:style w:type="paragraph" w:styleId="12">
    <w:name w:val="heading 8"/>
    <w:basedOn w:val="1"/>
    <w:next w:val="1"/>
    <w:link w:val="181"/>
    <w:qFormat/>
    <w:uiPriority w:val="0"/>
    <w:pPr>
      <w:keepNext/>
      <w:tabs>
        <w:tab w:val="left" w:pos="1440"/>
      </w:tabs>
      <w:spacing w:line="360" w:lineRule="auto"/>
      <w:ind w:left="1440" w:hanging="1440"/>
      <w:outlineLvl w:val="7"/>
    </w:pPr>
    <w:rPr>
      <w:rFonts w:ascii="仿宋_GB2312" w:eastAsia="仿宋_GB2312"/>
      <w:b/>
      <w:kern w:val="2"/>
    </w:rPr>
  </w:style>
  <w:style w:type="paragraph" w:styleId="13">
    <w:name w:val="heading 9"/>
    <w:basedOn w:val="1"/>
    <w:next w:val="1"/>
    <w:link w:val="161"/>
    <w:qFormat/>
    <w:uiPriority w:val="0"/>
    <w:pPr>
      <w:keepNext/>
      <w:keepLines/>
      <w:tabs>
        <w:tab w:val="left" w:pos="1584"/>
      </w:tabs>
      <w:spacing w:before="240" w:after="64" w:line="320" w:lineRule="auto"/>
      <w:ind w:left="1584" w:hanging="1584"/>
      <w:outlineLvl w:val="8"/>
    </w:pPr>
    <w:rPr>
      <w:rFonts w:ascii="Arial" w:hAnsi="Arial" w:eastAsia="黑体"/>
      <w:kern w:val="2"/>
      <w:sz w:val="21"/>
      <w:szCs w:val="21"/>
    </w:rPr>
  </w:style>
  <w:style w:type="character" w:default="1" w:styleId="46">
    <w:name w:val="Default Paragraph Font"/>
    <w:semiHidden/>
    <w:unhideWhenUsed/>
    <w:qFormat/>
    <w:uiPriority w:val="1"/>
  </w:style>
  <w:style w:type="table" w:default="1" w:styleId="4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79"/>
    <w:qFormat/>
    <w:uiPriority w:val="0"/>
    <w:pPr>
      <w:spacing w:after="120"/>
    </w:pPr>
    <w:rPr>
      <w:rFonts w:ascii="Times New Roman"/>
      <w:kern w:val="2"/>
      <w:sz w:val="21"/>
    </w:rPr>
  </w:style>
  <w:style w:type="paragraph" w:styleId="5">
    <w:name w:val="Normal Indent"/>
    <w:basedOn w:val="1"/>
    <w:next w:val="6"/>
    <w:link w:val="186"/>
    <w:qFormat/>
    <w:uiPriority w:val="0"/>
    <w:pPr>
      <w:spacing w:line="300" w:lineRule="auto"/>
      <w:ind w:firstLine="420" w:firstLineChars="200"/>
    </w:pPr>
    <w:rPr>
      <w:rFonts w:ascii="Times New Roman"/>
      <w:kern w:val="2"/>
      <w:sz w:val="21"/>
      <w:szCs w:val="24"/>
    </w:rPr>
  </w:style>
  <w:style w:type="paragraph" w:styleId="6">
    <w:name w:val="toc 4"/>
    <w:basedOn w:val="1"/>
    <w:next w:val="1"/>
    <w:unhideWhenUsed/>
    <w:qFormat/>
    <w:uiPriority w:val="39"/>
    <w:pPr>
      <w:ind w:left="1260" w:leftChars="600"/>
    </w:pPr>
  </w:style>
  <w:style w:type="paragraph" w:styleId="14">
    <w:name w:val="toc 7"/>
    <w:basedOn w:val="1"/>
    <w:next w:val="1"/>
    <w:unhideWhenUsed/>
    <w:qFormat/>
    <w:uiPriority w:val="39"/>
    <w:pPr>
      <w:ind w:left="2520" w:leftChars="1200"/>
    </w:pPr>
  </w:style>
  <w:style w:type="paragraph" w:styleId="15">
    <w:name w:val="caption"/>
    <w:basedOn w:val="1"/>
    <w:next w:val="1"/>
    <w:link w:val="170"/>
    <w:qFormat/>
    <w:uiPriority w:val="0"/>
    <w:pPr>
      <w:spacing w:before="152" w:after="160"/>
    </w:pPr>
    <w:rPr>
      <w:rFonts w:ascii="Arial" w:hAnsi="Arial" w:eastAsia="黑体"/>
      <w:kern w:val="2"/>
      <w:sz w:val="20"/>
    </w:rPr>
  </w:style>
  <w:style w:type="paragraph" w:styleId="16">
    <w:name w:val="Document Map"/>
    <w:basedOn w:val="1"/>
    <w:link w:val="144"/>
    <w:qFormat/>
    <w:uiPriority w:val="0"/>
    <w:pPr>
      <w:shd w:val="clear" w:color="auto" w:fill="000080"/>
    </w:pPr>
    <w:rPr>
      <w:rFonts w:ascii="Times New Roman"/>
      <w:kern w:val="2"/>
      <w:sz w:val="21"/>
    </w:rPr>
  </w:style>
  <w:style w:type="paragraph" w:styleId="17">
    <w:name w:val="annotation text"/>
    <w:basedOn w:val="1"/>
    <w:link w:val="150"/>
    <w:qFormat/>
    <w:uiPriority w:val="0"/>
    <w:pPr>
      <w:jc w:val="left"/>
    </w:pPr>
    <w:rPr>
      <w:rFonts w:ascii="Times New Roman"/>
      <w:kern w:val="2"/>
      <w:sz w:val="21"/>
      <w:szCs w:val="24"/>
    </w:rPr>
  </w:style>
  <w:style w:type="paragraph" w:styleId="18">
    <w:name w:val="Body Text 3"/>
    <w:basedOn w:val="1"/>
    <w:link w:val="138"/>
    <w:qFormat/>
    <w:uiPriority w:val="0"/>
    <w:pPr>
      <w:jc w:val="center"/>
    </w:pPr>
    <w:rPr>
      <w:rFonts w:ascii="Times New Roman"/>
      <w:b/>
      <w:spacing w:val="-20"/>
      <w:w w:val="110"/>
      <w:kern w:val="2"/>
      <w:sz w:val="52"/>
    </w:rPr>
  </w:style>
  <w:style w:type="paragraph" w:styleId="19">
    <w:name w:val="Body Text Indent"/>
    <w:basedOn w:val="1"/>
    <w:link w:val="193"/>
    <w:qFormat/>
    <w:uiPriority w:val="0"/>
    <w:pPr>
      <w:widowControl/>
      <w:ind w:firstLine="652" w:firstLineChars="233"/>
    </w:pPr>
    <w:rPr>
      <w:rFonts w:ascii="Times New Roman"/>
      <w:sz w:val="28"/>
    </w:rPr>
  </w:style>
  <w:style w:type="paragraph" w:styleId="20">
    <w:name w:val="HTML Address"/>
    <w:basedOn w:val="1"/>
    <w:qFormat/>
    <w:uiPriority w:val="0"/>
    <w:pPr>
      <w:widowControl/>
      <w:jc w:val="left"/>
    </w:pPr>
    <w:rPr>
      <w:rFonts w:hAnsi="宋体" w:cs="宋体"/>
      <w:i/>
      <w:iCs/>
      <w:szCs w:val="24"/>
    </w:rPr>
  </w:style>
  <w:style w:type="paragraph" w:styleId="21">
    <w:name w:val="toc 5"/>
    <w:basedOn w:val="1"/>
    <w:next w:val="1"/>
    <w:unhideWhenUsed/>
    <w:qFormat/>
    <w:uiPriority w:val="39"/>
    <w:pPr>
      <w:ind w:left="1680" w:leftChars="800"/>
    </w:pPr>
  </w:style>
  <w:style w:type="paragraph" w:styleId="22">
    <w:name w:val="toc 3"/>
    <w:basedOn w:val="1"/>
    <w:next w:val="1"/>
    <w:unhideWhenUsed/>
    <w:qFormat/>
    <w:uiPriority w:val="39"/>
    <w:pPr>
      <w:ind w:left="840" w:leftChars="400"/>
    </w:pPr>
  </w:style>
  <w:style w:type="paragraph" w:styleId="23">
    <w:name w:val="Plain Text"/>
    <w:basedOn w:val="1"/>
    <w:link w:val="217"/>
    <w:qFormat/>
    <w:uiPriority w:val="0"/>
    <w:rPr>
      <w:rFonts w:hAnsi="Courier New"/>
      <w:kern w:val="2"/>
      <w:sz w:val="21"/>
    </w:rPr>
  </w:style>
  <w:style w:type="paragraph" w:styleId="24">
    <w:name w:val="toc 8"/>
    <w:basedOn w:val="1"/>
    <w:next w:val="1"/>
    <w:unhideWhenUsed/>
    <w:qFormat/>
    <w:uiPriority w:val="39"/>
    <w:pPr>
      <w:ind w:left="2940" w:leftChars="1400"/>
    </w:pPr>
  </w:style>
  <w:style w:type="paragraph" w:styleId="25">
    <w:name w:val="Date"/>
    <w:basedOn w:val="1"/>
    <w:next w:val="1"/>
    <w:link w:val="153"/>
    <w:qFormat/>
    <w:uiPriority w:val="0"/>
    <w:rPr>
      <w:rFonts w:ascii="Times New Roman"/>
      <w:kern w:val="2"/>
      <w:sz w:val="28"/>
    </w:rPr>
  </w:style>
  <w:style w:type="paragraph" w:styleId="26">
    <w:name w:val="Body Text Indent 2"/>
    <w:basedOn w:val="1"/>
    <w:link w:val="131"/>
    <w:qFormat/>
    <w:uiPriority w:val="99"/>
    <w:pPr>
      <w:tabs>
        <w:tab w:val="left" w:pos="5625"/>
      </w:tabs>
      <w:ind w:left="1138" w:leftChars="542"/>
    </w:pPr>
    <w:rPr>
      <w:rFonts w:ascii="Times New Roman"/>
      <w:kern w:val="2"/>
    </w:rPr>
  </w:style>
  <w:style w:type="paragraph" w:styleId="27">
    <w:name w:val="Balloon Text"/>
    <w:basedOn w:val="1"/>
    <w:link w:val="187"/>
    <w:qFormat/>
    <w:uiPriority w:val="99"/>
    <w:rPr>
      <w:rFonts w:ascii="Times New Roman"/>
      <w:kern w:val="2"/>
      <w:sz w:val="18"/>
      <w:szCs w:val="18"/>
    </w:rPr>
  </w:style>
  <w:style w:type="paragraph" w:styleId="28">
    <w:name w:val="footer"/>
    <w:basedOn w:val="1"/>
    <w:link w:val="218"/>
    <w:qFormat/>
    <w:uiPriority w:val="99"/>
    <w:pPr>
      <w:tabs>
        <w:tab w:val="center" w:pos="4153"/>
        <w:tab w:val="right" w:pos="8306"/>
      </w:tabs>
      <w:snapToGrid w:val="0"/>
      <w:jc w:val="left"/>
    </w:pPr>
    <w:rPr>
      <w:rFonts w:ascii="Times New Roman"/>
      <w:kern w:val="2"/>
      <w:sz w:val="18"/>
      <w:szCs w:val="18"/>
    </w:rPr>
  </w:style>
  <w:style w:type="paragraph" w:styleId="29">
    <w:name w:val="header"/>
    <w:basedOn w:val="1"/>
    <w:link w:val="163"/>
    <w:qFormat/>
    <w:uiPriority w:val="0"/>
    <w:pPr>
      <w:pBdr>
        <w:bottom w:val="single" w:color="auto" w:sz="6" w:space="1"/>
      </w:pBdr>
      <w:tabs>
        <w:tab w:val="center" w:pos="4153"/>
        <w:tab w:val="right" w:pos="8306"/>
      </w:tabs>
      <w:snapToGrid w:val="0"/>
      <w:jc w:val="center"/>
    </w:pPr>
    <w:rPr>
      <w:rFonts w:ascii="Times New Roman"/>
      <w:kern w:val="2"/>
      <w:sz w:val="18"/>
      <w:szCs w:val="18"/>
    </w:rPr>
  </w:style>
  <w:style w:type="paragraph" w:styleId="30">
    <w:name w:val="toc 1"/>
    <w:basedOn w:val="1"/>
    <w:next w:val="1"/>
    <w:unhideWhenUsed/>
    <w:qFormat/>
    <w:uiPriority w:val="39"/>
    <w:pPr>
      <w:tabs>
        <w:tab w:val="left" w:pos="1418"/>
        <w:tab w:val="right" w:leader="dot" w:pos="8302"/>
      </w:tabs>
      <w:spacing w:line="960" w:lineRule="auto"/>
    </w:pPr>
  </w:style>
  <w:style w:type="paragraph" w:styleId="31">
    <w:name w:val="Subtitle"/>
    <w:basedOn w:val="1"/>
    <w:next w:val="1"/>
    <w:link w:val="194"/>
    <w:qFormat/>
    <w:uiPriority w:val="0"/>
    <w:pPr>
      <w:spacing w:before="240" w:after="60" w:line="312" w:lineRule="auto"/>
      <w:jc w:val="center"/>
      <w:outlineLvl w:val="1"/>
    </w:pPr>
    <w:rPr>
      <w:rFonts w:ascii="Cambria" w:hAnsi="Cambria"/>
      <w:b/>
      <w:bCs/>
      <w:kern w:val="28"/>
      <w:sz w:val="32"/>
      <w:szCs w:val="32"/>
    </w:rPr>
  </w:style>
  <w:style w:type="paragraph" w:styleId="32">
    <w:name w:val="List"/>
    <w:basedOn w:val="1"/>
    <w:qFormat/>
    <w:uiPriority w:val="0"/>
    <w:pPr>
      <w:numPr>
        <w:ilvl w:val="1"/>
        <w:numId w:val="1"/>
      </w:numPr>
      <w:spacing w:line="360" w:lineRule="auto"/>
      <w:jc w:val="left"/>
    </w:pPr>
    <w:rPr>
      <w:szCs w:val="24"/>
    </w:rPr>
  </w:style>
  <w:style w:type="paragraph" w:styleId="33">
    <w:name w:val="toc 6"/>
    <w:basedOn w:val="1"/>
    <w:next w:val="1"/>
    <w:unhideWhenUsed/>
    <w:qFormat/>
    <w:uiPriority w:val="39"/>
    <w:pPr>
      <w:ind w:left="2100" w:leftChars="1000"/>
    </w:pPr>
  </w:style>
  <w:style w:type="paragraph" w:styleId="34">
    <w:name w:val="Body Text Indent 3"/>
    <w:basedOn w:val="1"/>
    <w:link w:val="136"/>
    <w:qFormat/>
    <w:uiPriority w:val="0"/>
    <w:pPr>
      <w:spacing w:line="410" w:lineRule="exact"/>
      <w:ind w:left="619" w:leftChars="295" w:firstLine="390" w:firstLineChars="179"/>
    </w:pPr>
    <w:rPr>
      <w:rFonts w:hAnsi="宋体"/>
      <w:spacing w:val="4"/>
      <w:kern w:val="2"/>
      <w:sz w:val="21"/>
    </w:rPr>
  </w:style>
  <w:style w:type="paragraph" w:styleId="35">
    <w:name w:val="toc 2"/>
    <w:basedOn w:val="1"/>
    <w:next w:val="1"/>
    <w:unhideWhenUsed/>
    <w:qFormat/>
    <w:uiPriority w:val="39"/>
    <w:pPr>
      <w:tabs>
        <w:tab w:val="right" w:leader="dot" w:pos="8302"/>
      </w:tabs>
      <w:spacing w:line="960" w:lineRule="auto"/>
      <w:ind w:left="420" w:leftChars="200"/>
    </w:pPr>
  </w:style>
  <w:style w:type="paragraph" w:styleId="36">
    <w:name w:val="toc 9"/>
    <w:basedOn w:val="1"/>
    <w:next w:val="1"/>
    <w:unhideWhenUsed/>
    <w:qFormat/>
    <w:uiPriority w:val="39"/>
    <w:pPr>
      <w:ind w:left="3360" w:leftChars="1600"/>
    </w:pPr>
  </w:style>
  <w:style w:type="paragraph" w:styleId="37">
    <w:name w:val="Body Text 2"/>
    <w:basedOn w:val="1"/>
    <w:link w:val="167"/>
    <w:qFormat/>
    <w:uiPriority w:val="0"/>
    <w:rPr>
      <w:rFonts w:ascii="楷体_GB2312" w:hAnsi="Copperplate Gothic Bold" w:eastAsia="楷体_GB2312"/>
      <w:kern w:val="2"/>
      <w:sz w:val="28"/>
    </w:rPr>
  </w:style>
  <w:style w:type="paragraph" w:styleId="38">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黑体" w:hAnsi="Courier New" w:eastAsia="黑体" w:cs="Courier New"/>
      <w:sz w:val="20"/>
    </w:rPr>
  </w:style>
  <w:style w:type="paragraph" w:styleId="39">
    <w:name w:val="Normal (Web)"/>
    <w:basedOn w:val="1"/>
    <w:qFormat/>
    <w:uiPriority w:val="99"/>
    <w:pPr>
      <w:widowControl/>
      <w:spacing w:before="100" w:beforeAutospacing="1" w:after="100" w:afterAutospacing="1"/>
      <w:jc w:val="left"/>
    </w:pPr>
    <w:rPr>
      <w:rFonts w:hAnsi="宋体"/>
      <w:szCs w:val="24"/>
    </w:rPr>
  </w:style>
  <w:style w:type="paragraph" w:styleId="40">
    <w:name w:val="Title"/>
    <w:basedOn w:val="1"/>
    <w:next w:val="1"/>
    <w:link w:val="178"/>
    <w:qFormat/>
    <w:uiPriority w:val="0"/>
    <w:pPr>
      <w:spacing w:before="240" w:after="60"/>
      <w:jc w:val="center"/>
      <w:outlineLvl w:val="0"/>
    </w:pPr>
    <w:rPr>
      <w:rFonts w:ascii="Cambria" w:hAnsi="Cambria"/>
      <w:b/>
      <w:bCs/>
      <w:kern w:val="2"/>
      <w:sz w:val="32"/>
      <w:szCs w:val="32"/>
    </w:rPr>
  </w:style>
  <w:style w:type="paragraph" w:styleId="41">
    <w:name w:val="annotation subject"/>
    <w:basedOn w:val="17"/>
    <w:next w:val="17"/>
    <w:link w:val="137"/>
    <w:qFormat/>
    <w:uiPriority w:val="0"/>
    <w:rPr>
      <w:b/>
      <w:bCs/>
    </w:rPr>
  </w:style>
  <w:style w:type="paragraph" w:styleId="42">
    <w:name w:val="Body Text First Indent"/>
    <w:basedOn w:val="2"/>
    <w:link w:val="216"/>
    <w:qFormat/>
    <w:uiPriority w:val="0"/>
    <w:pPr>
      <w:ind w:firstLine="420" w:firstLineChars="100"/>
    </w:pPr>
  </w:style>
  <w:style w:type="paragraph" w:styleId="43">
    <w:name w:val="Body Text First Indent 2"/>
    <w:basedOn w:val="19"/>
    <w:qFormat/>
    <w:uiPriority w:val="0"/>
    <w:pPr>
      <w:spacing w:line="360" w:lineRule="auto"/>
      <w:ind w:firstLine="420"/>
    </w:pPr>
    <w:rPr>
      <w:rFonts w:eastAsia="仿宋"/>
      <w:kern w:val="2"/>
      <w:sz w:val="24"/>
      <w:szCs w:val="24"/>
    </w:rPr>
  </w:style>
  <w:style w:type="table" w:styleId="45">
    <w:name w:val="Table Grid"/>
    <w:basedOn w:val="4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7">
    <w:name w:val="Strong"/>
    <w:basedOn w:val="46"/>
    <w:qFormat/>
    <w:uiPriority w:val="22"/>
    <w:rPr>
      <w:b/>
      <w:bCs/>
    </w:rPr>
  </w:style>
  <w:style w:type="character" w:styleId="48">
    <w:name w:val="page number"/>
    <w:basedOn w:val="46"/>
    <w:qFormat/>
    <w:uiPriority w:val="0"/>
  </w:style>
  <w:style w:type="character" w:styleId="49">
    <w:name w:val="FollowedHyperlink"/>
    <w:qFormat/>
    <w:uiPriority w:val="0"/>
    <w:rPr>
      <w:rFonts w:hint="eastAsia" w:ascii="宋体" w:hAnsi="宋体" w:eastAsia="宋体" w:cs="宋体"/>
      <w:color w:val="000000"/>
      <w:sz w:val="18"/>
      <w:szCs w:val="18"/>
      <w:u w:val="none"/>
    </w:rPr>
  </w:style>
  <w:style w:type="character" w:styleId="50">
    <w:name w:val="Emphasis"/>
    <w:qFormat/>
    <w:uiPriority w:val="0"/>
    <w:rPr>
      <w:i/>
      <w:iCs/>
    </w:rPr>
  </w:style>
  <w:style w:type="character" w:styleId="51">
    <w:name w:val="HTML Definition"/>
    <w:basedOn w:val="46"/>
    <w:unhideWhenUsed/>
    <w:qFormat/>
    <w:uiPriority w:val="99"/>
    <w:rPr>
      <w:b/>
      <w:i/>
      <w:color w:val="FFFFFF"/>
      <w:sz w:val="18"/>
      <w:szCs w:val="18"/>
      <w:shd w:val="clear" w:color="auto" w:fill="777777"/>
    </w:rPr>
  </w:style>
  <w:style w:type="character" w:styleId="52">
    <w:name w:val="HTML Typewriter"/>
    <w:qFormat/>
    <w:uiPriority w:val="0"/>
    <w:rPr>
      <w:rFonts w:ascii="黑体" w:hAnsi="Courier New" w:eastAsia="黑体" w:cs="Courier New"/>
      <w:sz w:val="20"/>
      <w:szCs w:val="20"/>
    </w:rPr>
  </w:style>
  <w:style w:type="character" w:styleId="53">
    <w:name w:val="Hyperlink"/>
    <w:basedOn w:val="46"/>
    <w:qFormat/>
    <w:uiPriority w:val="99"/>
    <w:rPr>
      <w:rFonts w:hint="eastAsia" w:ascii="宋体" w:hAnsi="宋体" w:eastAsia="宋体" w:cs="宋体"/>
      <w:color w:val="000000"/>
      <w:sz w:val="18"/>
      <w:szCs w:val="18"/>
      <w:u w:val="none"/>
    </w:rPr>
  </w:style>
  <w:style w:type="character" w:styleId="54">
    <w:name w:val="HTML Code"/>
    <w:unhideWhenUsed/>
    <w:qFormat/>
    <w:uiPriority w:val="99"/>
    <w:rPr>
      <w:rFonts w:ascii="Consolas" w:hAnsi="Consolas" w:eastAsia="Consolas" w:cs="Consolas"/>
      <w:color w:val="C7254E"/>
      <w:sz w:val="21"/>
      <w:szCs w:val="21"/>
      <w:shd w:val="clear" w:color="auto" w:fill="F9F2F4"/>
    </w:rPr>
  </w:style>
  <w:style w:type="character" w:styleId="55">
    <w:name w:val="annotation reference"/>
    <w:qFormat/>
    <w:uiPriority w:val="0"/>
    <w:rPr>
      <w:sz w:val="21"/>
      <w:szCs w:val="21"/>
    </w:rPr>
  </w:style>
  <w:style w:type="character" w:styleId="56">
    <w:name w:val="HTML Cite"/>
    <w:unhideWhenUsed/>
    <w:qFormat/>
    <w:uiPriority w:val="99"/>
    <w:rPr>
      <w:color w:val="008000"/>
    </w:rPr>
  </w:style>
  <w:style w:type="character" w:styleId="57">
    <w:name w:val="HTML Keyboard"/>
    <w:unhideWhenUsed/>
    <w:qFormat/>
    <w:uiPriority w:val="99"/>
    <w:rPr>
      <w:rFonts w:hint="default" w:ascii="Consolas" w:hAnsi="Consolas" w:eastAsia="Consolas" w:cs="Consolas"/>
      <w:color w:val="FFFFFF"/>
      <w:sz w:val="21"/>
      <w:szCs w:val="21"/>
      <w:shd w:val="clear" w:color="auto" w:fill="333333"/>
    </w:rPr>
  </w:style>
  <w:style w:type="character" w:styleId="58">
    <w:name w:val="HTML Sample"/>
    <w:unhideWhenUsed/>
    <w:qFormat/>
    <w:uiPriority w:val="99"/>
    <w:rPr>
      <w:rFonts w:hint="default" w:ascii="Consolas" w:hAnsi="Consolas" w:eastAsia="Consolas" w:cs="Consolas"/>
      <w:sz w:val="21"/>
      <w:szCs w:val="21"/>
    </w:rPr>
  </w:style>
  <w:style w:type="paragraph" w:customStyle="1" w:styleId="59">
    <w:name w:val="TOC 标题1"/>
    <w:basedOn w:val="3"/>
    <w:next w:val="1"/>
    <w:qFormat/>
    <w:uiPriority w:val="39"/>
    <w:pPr>
      <w:tabs>
        <w:tab w:val="left" w:pos="1800"/>
        <w:tab w:val="left" w:pos="1830"/>
      </w:tabs>
      <w:spacing w:before="480" w:line="276" w:lineRule="auto"/>
      <w:outlineLvl w:val="9"/>
    </w:pPr>
    <w:rPr>
      <w:rFonts w:ascii="仿宋" w:hAnsi="仿宋" w:eastAsia="仿宋"/>
      <w:color w:val="000000"/>
      <w:kern w:val="0"/>
      <w:szCs w:val="32"/>
    </w:rPr>
  </w:style>
  <w:style w:type="paragraph" w:customStyle="1" w:styleId="60">
    <w:name w:val="正文1"/>
    <w:qFormat/>
    <w:uiPriority w:val="0"/>
    <w:pPr>
      <w:widowControl w:val="0"/>
      <w:adjustRightInd w:val="0"/>
      <w:spacing w:line="315" w:lineRule="atLeast"/>
      <w:textAlignment w:val="baseline"/>
    </w:pPr>
    <w:rPr>
      <w:rFonts w:ascii="宋体" w:hAnsi="Times New Roman" w:eastAsia="宋体" w:cs="Times New Roman"/>
      <w:sz w:val="24"/>
      <w:lang w:val="en-US" w:eastAsia="zh-CN" w:bidi="ar-SA"/>
    </w:rPr>
  </w:style>
  <w:style w:type="paragraph" w:customStyle="1" w:styleId="61">
    <w:name w:val="首行缩进"/>
    <w:basedOn w:val="1"/>
    <w:qFormat/>
    <w:uiPriority w:val="99"/>
    <w:pPr>
      <w:spacing w:line="360" w:lineRule="auto"/>
      <w:ind w:firstLine="480" w:firstLineChars="200"/>
    </w:pPr>
    <w:rPr>
      <w:szCs w:val="22"/>
      <w:lang w:val="zh-CN"/>
    </w:rPr>
  </w:style>
  <w:style w:type="paragraph" w:customStyle="1" w:styleId="62">
    <w:name w:val="正文111"/>
    <w:qFormat/>
    <w:uiPriority w:val="0"/>
    <w:pPr>
      <w:widowControl w:val="0"/>
      <w:adjustRightInd w:val="0"/>
      <w:spacing w:line="315" w:lineRule="atLeast"/>
      <w:textAlignment w:val="baseline"/>
    </w:pPr>
    <w:rPr>
      <w:rFonts w:ascii="宋体" w:hAnsi="Times New Roman" w:eastAsia="宋体" w:cs="Times New Roman"/>
      <w:sz w:val="24"/>
      <w:lang w:val="en-US" w:eastAsia="zh-CN" w:bidi="ar-SA"/>
    </w:rPr>
  </w:style>
  <w:style w:type="character" w:customStyle="1" w:styleId="63">
    <w:name w:val="标题 1 字符"/>
    <w:link w:val="3"/>
    <w:qFormat/>
    <w:uiPriority w:val="0"/>
    <w:rPr>
      <w:rFonts w:ascii="仿宋_GB2312" w:hAnsi="宋体" w:eastAsia="仿宋_GB2312"/>
      <w:b/>
      <w:kern w:val="2"/>
      <w:sz w:val="32"/>
    </w:rPr>
  </w:style>
  <w:style w:type="paragraph" w:customStyle="1" w:styleId="64">
    <w:name w:val="正文11"/>
    <w:qFormat/>
    <w:uiPriority w:val="0"/>
    <w:pPr>
      <w:widowControl w:val="0"/>
      <w:adjustRightInd w:val="0"/>
      <w:spacing w:line="315" w:lineRule="atLeast"/>
      <w:textAlignment w:val="baseline"/>
    </w:pPr>
    <w:rPr>
      <w:rFonts w:ascii="宋体" w:hAnsi="Times New Roman" w:eastAsia="宋体" w:cs="Times New Roman"/>
      <w:sz w:val="24"/>
      <w:lang w:val="en-US" w:eastAsia="zh-CN" w:bidi="ar-SA"/>
    </w:rPr>
  </w:style>
  <w:style w:type="paragraph" w:customStyle="1" w:styleId="65">
    <w:name w:val="正文2"/>
    <w:qFormat/>
    <w:uiPriority w:val="0"/>
    <w:pPr>
      <w:widowControl w:val="0"/>
      <w:adjustRightInd w:val="0"/>
      <w:spacing w:line="315" w:lineRule="atLeast"/>
      <w:textAlignment w:val="baseline"/>
    </w:pPr>
    <w:rPr>
      <w:rFonts w:ascii="宋体" w:hAnsi="Times New Roman" w:eastAsia="宋体" w:cs="Times New Roman"/>
      <w:sz w:val="24"/>
      <w:lang w:val="en-US" w:eastAsia="zh-CN" w:bidi="ar-SA"/>
    </w:rPr>
  </w:style>
  <w:style w:type="paragraph" w:customStyle="1" w:styleId="66">
    <w:name w:val="样式 WG标题3 + 行距: 固定值 18 磅"/>
    <w:basedOn w:val="1"/>
    <w:qFormat/>
    <w:uiPriority w:val="0"/>
    <w:pPr>
      <w:autoSpaceDE w:val="0"/>
      <w:autoSpaceDN w:val="0"/>
      <w:adjustRightInd w:val="0"/>
      <w:spacing w:line="360" w:lineRule="exact"/>
      <w:ind w:firstLine="200" w:firstLineChars="200"/>
      <w:textAlignment w:val="baseline"/>
      <w:outlineLvl w:val="2"/>
    </w:pPr>
    <w:rPr>
      <w:rFonts w:cs="宋体"/>
      <w:b/>
      <w:bCs/>
      <w:color w:val="000000"/>
      <w:kern w:val="20"/>
    </w:rPr>
  </w:style>
  <w:style w:type="paragraph" w:customStyle="1" w:styleId="67">
    <w:name w:val="p0"/>
    <w:basedOn w:val="1"/>
    <w:qFormat/>
    <w:uiPriority w:val="0"/>
    <w:pPr>
      <w:widowControl/>
      <w:snapToGrid w:val="0"/>
      <w:spacing w:line="312" w:lineRule="atLeast"/>
      <w:textAlignment w:val="baseline"/>
    </w:pPr>
    <w:rPr>
      <w:szCs w:val="21"/>
    </w:rPr>
  </w:style>
  <w:style w:type="paragraph" w:customStyle="1" w:styleId="68">
    <w:name w:val="_Style 37"/>
    <w:basedOn w:val="1"/>
    <w:qFormat/>
    <w:uiPriority w:val="0"/>
    <w:pPr>
      <w:widowControl/>
      <w:spacing w:after="160" w:line="240" w:lineRule="exact"/>
      <w:jc w:val="center"/>
    </w:pPr>
    <w:rPr>
      <w:rFonts w:hAnsi="宋体"/>
      <w:b/>
      <w:sz w:val="28"/>
      <w:szCs w:val="28"/>
      <w:lang w:eastAsia="en-US"/>
    </w:rPr>
  </w:style>
  <w:style w:type="paragraph" w:customStyle="1" w:styleId="69">
    <w:name w:val="Char11"/>
    <w:basedOn w:val="1"/>
    <w:qFormat/>
    <w:uiPriority w:val="0"/>
    <w:rPr>
      <w:rFonts w:hAnsi="宋体"/>
      <w:szCs w:val="24"/>
    </w:rPr>
  </w:style>
  <w:style w:type="paragraph" w:customStyle="1" w:styleId="70">
    <w:name w:val="正文序号 3"/>
    <w:basedOn w:val="1"/>
    <w:qFormat/>
    <w:uiPriority w:val="0"/>
    <w:pPr>
      <w:numPr>
        <w:ilvl w:val="2"/>
        <w:numId w:val="2"/>
      </w:numPr>
      <w:spacing w:before="60"/>
    </w:pPr>
    <w:rPr>
      <w:szCs w:val="24"/>
    </w:rPr>
  </w:style>
  <w:style w:type="paragraph" w:customStyle="1" w:styleId="71">
    <w:name w:val="表内文字"/>
    <w:basedOn w:val="1"/>
    <w:qFormat/>
    <w:uiPriority w:val="0"/>
    <w:pPr>
      <w:jc w:val="left"/>
    </w:pPr>
    <w:rPr>
      <w:szCs w:val="24"/>
    </w:rPr>
  </w:style>
  <w:style w:type="paragraph" w:customStyle="1" w:styleId="72">
    <w:name w:val="表格文字中"/>
    <w:basedOn w:val="1"/>
    <w:qFormat/>
    <w:uiPriority w:val="0"/>
    <w:pPr>
      <w:adjustRightInd w:val="0"/>
      <w:snapToGrid w:val="0"/>
      <w:ind w:left="22" w:leftChars="8"/>
      <w:jc w:val="center"/>
    </w:pPr>
    <w:rPr>
      <w:szCs w:val="24"/>
    </w:rPr>
  </w:style>
  <w:style w:type="paragraph" w:customStyle="1" w:styleId="73">
    <w:name w:val="Char1"/>
    <w:basedOn w:val="1"/>
    <w:qFormat/>
    <w:uiPriority w:val="0"/>
    <w:pPr>
      <w:tabs>
        <w:tab w:val="left" w:pos="360"/>
      </w:tabs>
      <w:ind w:left="360" w:hanging="360" w:hangingChars="200"/>
    </w:pPr>
    <w:rPr>
      <w:szCs w:val="24"/>
    </w:rPr>
  </w:style>
  <w:style w:type="paragraph" w:customStyle="1" w:styleId="74">
    <w:name w:val="样式3"/>
    <w:basedOn w:val="23"/>
    <w:qFormat/>
    <w:uiPriority w:val="0"/>
    <w:pPr>
      <w:spacing w:line="0" w:lineRule="atLeast"/>
      <w:outlineLvl w:val="0"/>
    </w:pPr>
    <w:rPr>
      <w:sz w:val="28"/>
    </w:rPr>
  </w:style>
  <w:style w:type="paragraph" w:customStyle="1" w:styleId="75">
    <w:name w:val="日期1"/>
    <w:basedOn w:val="1"/>
    <w:next w:val="1"/>
    <w:qFormat/>
    <w:uiPriority w:val="0"/>
    <w:rPr>
      <w:rFonts w:ascii="黑体" w:eastAsia="黑体"/>
      <w:sz w:val="28"/>
    </w:rPr>
  </w:style>
  <w:style w:type="paragraph" w:customStyle="1" w:styleId="76">
    <w:name w:val="缺省文本"/>
    <w:basedOn w:val="1"/>
    <w:qFormat/>
    <w:uiPriority w:val="0"/>
    <w:pPr>
      <w:autoSpaceDE w:val="0"/>
      <w:autoSpaceDN w:val="0"/>
      <w:adjustRightInd w:val="0"/>
      <w:jc w:val="left"/>
    </w:pPr>
  </w:style>
  <w:style w:type="paragraph" w:customStyle="1" w:styleId="77">
    <w:name w:val="ec_msonormal"/>
    <w:basedOn w:val="1"/>
    <w:qFormat/>
    <w:uiPriority w:val="0"/>
    <w:pPr>
      <w:widowControl/>
      <w:spacing w:before="100" w:beforeAutospacing="1" w:after="100" w:afterAutospacing="1"/>
      <w:jc w:val="left"/>
    </w:pPr>
    <w:rPr>
      <w:rFonts w:hAnsi="宋体" w:cs="宋体"/>
      <w:szCs w:val="24"/>
    </w:rPr>
  </w:style>
  <w:style w:type="paragraph" w:customStyle="1" w:styleId="78">
    <w:name w:val="Default"/>
    <w:qFormat/>
    <w:uiPriority w:val="0"/>
    <w:pPr>
      <w:widowControl w:val="0"/>
      <w:autoSpaceDE w:val="0"/>
      <w:autoSpaceDN w:val="0"/>
      <w:adjustRightInd w:val="0"/>
    </w:pPr>
    <w:rPr>
      <w:rFonts w:ascii="AGYXIQ+Frutiger-Cn" w:hAnsi="Times New Roman" w:eastAsia="AGYXIQ+Frutiger-Cn" w:cs="AGYXIQ+Frutiger-Cn"/>
      <w:color w:val="000000"/>
      <w:sz w:val="24"/>
      <w:szCs w:val="24"/>
      <w:lang w:val="en-US" w:eastAsia="zh-CN" w:bidi="ar-SA"/>
    </w:rPr>
  </w:style>
  <w:style w:type="paragraph" w:customStyle="1" w:styleId="79">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80">
    <w:name w:val="正文序号 2"/>
    <w:basedOn w:val="1"/>
    <w:qFormat/>
    <w:uiPriority w:val="0"/>
    <w:pPr>
      <w:numPr>
        <w:ilvl w:val="1"/>
        <w:numId w:val="2"/>
      </w:numPr>
      <w:spacing w:before="60"/>
    </w:pPr>
    <w:rPr>
      <w:szCs w:val="24"/>
    </w:rPr>
  </w:style>
  <w:style w:type="paragraph" w:customStyle="1" w:styleId="81">
    <w:name w:val="case31"/>
    <w:basedOn w:val="1"/>
    <w:qFormat/>
    <w:uiPriority w:val="0"/>
    <w:pPr>
      <w:widowControl/>
      <w:spacing w:before="100" w:beforeAutospacing="1" w:after="100" w:afterAutospacing="1"/>
      <w:jc w:val="left"/>
    </w:pPr>
    <w:rPr>
      <w:rFonts w:hAnsi="宋体"/>
      <w:color w:val="000000"/>
      <w:szCs w:val="24"/>
    </w:rPr>
  </w:style>
  <w:style w:type="paragraph" w:customStyle="1" w:styleId="82">
    <w:name w:val="Char121"/>
    <w:basedOn w:val="1"/>
    <w:qFormat/>
    <w:uiPriority w:val="0"/>
    <w:pPr>
      <w:tabs>
        <w:tab w:val="left" w:pos="360"/>
      </w:tabs>
      <w:ind w:left="360" w:hanging="360" w:hangingChars="200"/>
    </w:pPr>
    <w:rPr>
      <w:szCs w:val="24"/>
    </w:rPr>
  </w:style>
  <w:style w:type="paragraph" w:customStyle="1" w:styleId="83">
    <w:name w:val="普通(网站)1"/>
    <w:basedOn w:val="1"/>
    <w:qFormat/>
    <w:uiPriority w:val="0"/>
    <w:pPr>
      <w:widowControl/>
      <w:spacing w:before="100" w:beforeAutospacing="1" w:after="100" w:afterAutospacing="1"/>
      <w:jc w:val="left"/>
    </w:pPr>
    <w:rPr>
      <w:rFonts w:hAnsi="宋体" w:cs="宋体"/>
      <w:szCs w:val="24"/>
    </w:rPr>
  </w:style>
  <w:style w:type="paragraph" w:customStyle="1" w:styleId="84">
    <w:name w:val="插图编号"/>
    <w:basedOn w:val="1"/>
    <w:next w:val="5"/>
    <w:qFormat/>
    <w:uiPriority w:val="0"/>
    <w:pPr>
      <w:tabs>
        <w:tab w:val="left" w:pos="1440"/>
      </w:tabs>
      <w:spacing w:line="360" w:lineRule="auto"/>
      <w:ind w:left="1021" w:hanging="1021"/>
    </w:pPr>
    <w:rPr>
      <w:spacing w:val="20"/>
      <w:szCs w:val="24"/>
    </w:rPr>
  </w:style>
  <w:style w:type="paragraph" w:customStyle="1" w:styleId="85">
    <w:name w:val="List Paragraph1"/>
    <w:basedOn w:val="1"/>
    <w:qFormat/>
    <w:uiPriority w:val="34"/>
    <w:pPr>
      <w:ind w:firstLine="420" w:firstLineChars="200"/>
    </w:pPr>
  </w:style>
  <w:style w:type="paragraph" w:customStyle="1" w:styleId="86">
    <w:name w:val="日期11"/>
    <w:basedOn w:val="1"/>
    <w:next w:val="1"/>
    <w:qFormat/>
    <w:uiPriority w:val="0"/>
    <w:rPr>
      <w:rFonts w:ascii="黑体" w:eastAsia="黑体"/>
      <w:sz w:val="28"/>
    </w:rPr>
  </w:style>
  <w:style w:type="paragraph" w:customStyle="1" w:styleId="87">
    <w:name w:val="Q/19LGT01—2001"/>
    <w:basedOn w:val="1"/>
    <w:qFormat/>
    <w:uiPriority w:val="0"/>
    <w:pPr>
      <w:tabs>
        <w:tab w:val="left" w:pos="555"/>
      </w:tabs>
      <w:spacing w:line="360" w:lineRule="auto"/>
      <w:ind w:firstLine="420" w:firstLineChars="200"/>
    </w:pPr>
    <w:rPr>
      <w:rFonts w:hAnsi="宋体"/>
      <w:bCs/>
    </w:rPr>
  </w:style>
  <w:style w:type="paragraph" w:customStyle="1" w:styleId="88">
    <w:name w:val="??¨???¨????ì?¨¨??¨?o??????ì?¨¨?"/>
    <w:basedOn w:val="1"/>
    <w:qFormat/>
    <w:uiPriority w:val="0"/>
    <w:pPr>
      <w:autoSpaceDE w:val="0"/>
      <w:autoSpaceDN w:val="0"/>
      <w:adjustRightInd w:val="0"/>
      <w:jc w:val="left"/>
    </w:pPr>
  </w:style>
  <w:style w:type="paragraph" w:customStyle="1" w:styleId="89">
    <w:name w:val="表格标题"/>
    <w:basedOn w:val="1"/>
    <w:qFormat/>
    <w:uiPriority w:val="0"/>
    <w:pPr>
      <w:adjustRightInd w:val="0"/>
      <w:snapToGrid w:val="0"/>
      <w:spacing w:beforeLines="50" w:afterLines="50"/>
      <w:ind w:left="22" w:leftChars="8"/>
      <w:jc w:val="center"/>
    </w:pPr>
    <w:rPr>
      <w:b/>
      <w:bCs/>
      <w:color w:val="000000"/>
      <w:sz w:val="32"/>
      <w:szCs w:val="32"/>
    </w:rPr>
  </w:style>
  <w:style w:type="paragraph" w:customStyle="1" w:styleId="90">
    <w:name w:val="Char3"/>
    <w:basedOn w:val="1"/>
    <w:qFormat/>
    <w:uiPriority w:val="0"/>
    <w:pPr>
      <w:tabs>
        <w:tab w:val="left" w:pos="360"/>
      </w:tabs>
    </w:pPr>
    <w:rPr>
      <w:szCs w:val="24"/>
    </w:rPr>
  </w:style>
  <w:style w:type="paragraph" w:customStyle="1" w:styleId="91">
    <w:name w:val="正文序号 1"/>
    <w:basedOn w:val="1"/>
    <w:qFormat/>
    <w:uiPriority w:val="0"/>
    <w:pPr>
      <w:numPr>
        <w:ilvl w:val="0"/>
        <w:numId w:val="2"/>
      </w:numPr>
      <w:spacing w:before="60"/>
    </w:pPr>
    <w:rPr>
      <w:szCs w:val="24"/>
    </w:rPr>
  </w:style>
  <w:style w:type="paragraph" w:customStyle="1" w:styleId="92">
    <w:name w:val="Char Char Char Char"/>
    <w:basedOn w:val="1"/>
    <w:qFormat/>
    <w:uiPriority w:val="0"/>
    <w:pPr>
      <w:widowControl/>
      <w:spacing w:after="160" w:line="240" w:lineRule="exact"/>
      <w:jc w:val="center"/>
    </w:pPr>
    <w:rPr>
      <w:rFonts w:hAnsi="宋体"/>
      <w:b/>
      <w:sz w:val="28"/>
      <w:szCs w:val="28"/>
      <w:lang w:eastAsia="en-US"/>
    </w:rPr>
  </w:style>
  <w:style w:type="paragraph" w:customStyle="1" w:styleId="93">
    <w:name w:val="Char Char1"/>
    <w:basedOn w:val="1"/>
    <w:qFormat/>
    <w:uiPriority w:val="0"/>
    <w:pPr>
      <w:widowControl/>
      <w:spacing w:after="160" w:line="240" w:lineRule="exact"/>
      <w:jc w:val="left"/>
    </w:pPr>
    <w:rPr>
      <w:rFonts w:ascii="Verdana" w:hAnsi="Verdana" w:eastAsia="楷体_GB2312"/>
      <w:b/>
      <w:i/>
      <w:iCs/>
      <w:color w:val="000000"/>
      <w:sz w:val="20"/>
      <w:lang w:eastAsia="en-US"/>
    </w:rPr>
  </w:style>
  <w:style w:type="paragraph" w:customStyle="1" w:styleId="94">
    <w:name w:val="小标题 2"/>
    <w:basedOn w:val="1"/>
    <w:qFormat/>
    <w:uiPriority w:val="0"/>
    <w:pPr>
      <w:autoSpaceDE w:val="0"/>
      <w:autoSpaceDN w:val="0"/>
      <w:adjustRightInd w:val="0"/>
    </w:pPr>
    <w:rPr>
      <w:rFonts w:ascii="黑体" w:eastAsia="黑体" w:cs="黑体"/>
      <w:szCs w:val="24"/>
    </w:rPr>
  </w:style>
  <w:style w:type="paragraph" w:styleId="95">
    <w:name w:val="List Paragraph"/>
    <w:basedOn w:val="1"/>
    <w:link w:val="166"/>
    <w:qFormat/>
    <w:uiPriority w:val="34"/>
    <w:pPr>
      <w:ind w:firstLine="420" w:firstLineChars="200"/>
    </w:pPr>
    <w:rPr>
      <w:rFonts w:ascii="Calibri" w:hAnsi="Calibri"/>
      <w:kern w:val="2"/>
      <w:sz w:val="21"/>
      <w:szCs w:val="22"/>
    </w:rPr>
  </w:style>
  <w:style w:type="paragraph" w:styleId="96">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97">
    <w:name w:val="Char"/>
    <w:basedOn w:val="1"/>
    <w:qFormat/>
    <w:uiPriority w:val="0"/>
    <w:rPr>
      <w:rFonts w:hAnsi="宋体"/>
      <w:szCs w:val="24"/>
    </w:rPr>
  </w:style>
  <w:style w:type="paragraph" w:customStyle="1" w:styleId="98">
    <w:name w:val="1册标题2"/>
    <w:basedOn w:val="1"/>
    <w:next w:val="1"/>
    <w:qFormat/>
    <w:uiPriority w:val="0"/>
    <w:pPr>
      <w:adjustRightInd w:val="0"/>
      <w:spacing w:beforeLines="50" w:afterLines="50" w:line="300" w:lineRule="auto"/>
      <w:jc w:val="center"/>
      <w:textAlignment w:val="baseline"/>
      <w:outlineLvl w:val="1"/>
    </w:pPr>
    <w:rPr>
      <w:rFonts w:ascii="Arial" w:hAnsi="Arial" w:eastAsia="黑体"/>
      <w:bCs/>
      <w:sz w:val="32"/>
      <w:szCs w:val="24"/>
    </w:rPr>
  </w:style>
  <w:style w:type="paragraph" w:customStyle="1" w:styleId="99">
    <w:name w:val="Form Header 1"/>
    <w:basedOn w:val="1"/>
    <w:next w:val="1"/>
    <w:qFormat/>
    <w:uiPriority w:val="0"/>
    <w:pPr>
      <w:widowControl/>
      <w:spacing w:before="80" w:after="80"/>
      <w:jc w:val="left"/>
    </w:pPr>
    <w:rPr>
      <w:rFonts w:ascii="Arial" w:hAnsi="Arial"/>
      <w:b/>
      <w:lang w:val="de-DE" w:eastAsia="en-US"/>
    </w:rPr>
  </w:style>
  <w:style w:type="paragraph" w:customStyle="1" w:styleId="100">
    <w:name w:val="(a)正文"/>
    <w:basedOn w:val="1"/>
    <w:qFormat/>
    <w:uiPriority w:val="0"/>
    <w:pPr>
      <w:widowControl/>
      <w:tabs>
        <w:tab w:val="left" w:pos="1871"/>
        <w:tab w:val="left" w:pos="2081"/>
      </w:tabs>
      <w:spacing w:line="360" w:lineRule="exact"/>
      <w:ind w:left="1871" w:hanging="510"/>
    </w:pPr>
  </w:style>
  <w:style w:type="paragraph" w:customStyle="1" w:styleId="101">
    <w:name w:val="纯文本1"/>
    <w:basedOn w:val="1"/>
    <w:qFormat/>
    <w:uiPriority w:val="0"/>
    <w:pPr>
      <w:spacing w:line="324" w:lineRule="auto"/>
    </w:pPr>
    <w:rPr>
      <w:rFonts w:hAnsi="Courier New" w:cs="Courier New"/>
      <w:szCs w:val="21"/>
    </w:rPr>
  </w:style>
  <w:style w:type="paragraph" w:customStyle="1" w:styleId="102">
    <w:name w:val="列出段落11"/>
    <w:basedOn w:val="1"/>
    <w:qFormat/>
    <w:uiPriority w:val="0"/>
    <w:pPr>
      <w:ind w:firstLine="420" w:firstLineChars="200"/>
    </w:pPr>
  </w:style>
  <w:style w:type="paragraph" w:customStyle="1" w:styleId="103">
    <w:name w:val="_Style 95"/>
    <w:basedOn w:val="3"/>
    <w:next w:val="1"/>
    <w:qFormat/>
    <w:uiPriority w:val="39"/>
    <w:pPr>
      <w:keepLines/>
      <w:widowControl/>
      <w:spacing w:before="480" w:line="276" w:lineRule="auto"/>
      <w:jc w:val="left"/>
      <w:outlineLvl w:val="9"/>
    </w:pPr>
    <w:rPr>
      <w:rFonts w:ascii="Cambria" w:hAnsi="Cambria" w:eastAsia="宋体"/>
      <w:bCs/>
      <w:color w:val="365F91"/>
      <w:kern w:val="0"/>
      <w:sz w:val="28"/>
      <w:szCs w:val="28"/>
    </w:rPr>
  </w:style>
  <w:style w:type="paragraph" w:customStyle="1" w:styleId="104">
    <w:name w:val="表注1"/>
    <w:basedOn w:val="1"/>
    <w:qFormat/>
    <w:uiPriority w:val="0"/>
    <w:pPr>
      <w:adjustRightInd w:val="0"/>
      <w:snapToGrid w:val="0"/>
      <w:spacing w:beforeLines="50" w:line="300" w:lineRule="auto"/>
      <w:ind w:left="350" w:hanging="350" w:hangingChars="350"/>
    </w:pPr>
    <w:rPr>
      <w:rFonts w:eastAsia="仿宋_GB2312"/>
      <w:bCs/>
      <w:color w:val="000000"/>
      <w:szCs w:val="24"/>
    </w:rPr>
  </w:style>
  <w:style w:type="paragraph" w:customStyle="1" w:styleId="105">
    <w:name w:val="xl2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top"/>
    </w:pPr>
    <w:rPr>
      <w:rFonts w:hAnsi="宋体"/>
      <w:b/>
      <w:bCs/>
      <w:szCs w:val="24"/>
    </w:rPr>
  </w:style>
  <w:style w:type="paragraph" w:customStyle="1" w:styleId="106">
    <w:name w:val="排列"/>
    <w:basedOn w:val="1"/>
    <w:qFormat/>
    <w:uiPriority w:val="0"/>
    <w:pPr>
      <w:adjustRightInd w:val="0"/>
      <w:spacing w:line="360" w:lineRule="auto"/>
      <w:ind w:hanging="627"/>
      <w:jc w:val="left"/>
    </w:pPr>
    <w:rPr>
      <w:b/>
    </w:rPr>
  </w:style>
  <w:style w:type="paragraph" w:customStyle="1" w:styleId="107">
    <w:name w:val="列出段落1"/>
    <w:basedOn w:val="1"/>
    <w:qFormat/>
    <w:uiPriority w:val="0"/>
    <w:pPr>
      <w:ind w:firstLine="420" w:firstLineChars="200"/>
    </w:pPr>
  </w:style>
  <w:style w:type="paragraph" w:customStyle="1" w:styleId="108">
    <w:name w:val="Char1 Char Char Char"/>
    <w:basedOn w:val="1"/>
    <w:qFormat/>
    <w:uiPriority w:val="0"/>
  </w:style>
  <w:style w:type="paragraph" w:customStyle="1" w:styleId="109">
    <w:name w:val="Char12"/>
    <w:basedOn w:val="1"/>
    <w:qFormat/>
    <w:uiPriority w:val="0"/>
    <w:pPr>
      <w:tabs>
        <w:tab w:val="left" w:pos="360"/>
      </w:tabs>
    </w:pPr>
    <w:rPr>
      <w:szCs w:val="24"/>
    </w:rPr>
  </w:style>
  <w:style w:type="paragraph" w:customStyle="1" w:styleId="110">
    <w:name w:val="标准"/>
    <w:basedOn w:val="1"/>
    <w:qFormat/>
    <w:uiPriority w:val="0"/>
    <w:pPr>
      <w:widowControl/>
      <w:autoSpaceDE w:val="0"/>
      <w:autoSpaceDN w:val="0"/>
      <w:adjustRightInd w:val="0"/>
      <w:spacing w:line="318" w:lineRule="atLeast"/>
    </w:pPr>
    <w:rPr>
      <w:rFonts w:ascii="楷体_GB2312" w:hAnsi="宋体" w:eastAsia="楷体_GB2312" w:cs="宋体"/>
    </w:rPr>
  </w:style>
  <w:style w:type="paragraph" w:customStyle="1" w:styleId="111">
    <w:name w:val="二级条标题"/>
    <w:basedOn w:val="1"/>
    <w:next w:val="1"/>
    <w:qFormat/>
    <w:uiPriority w:val="0"/>
    <w:pPr>
      <w:widowControl/>
      <w:numPr>
        <w:ilvl w:val="3"/>
        <w:numId w:val="3"/>
      </w:numPr>
      <w:jc w:val="left"/>
      <w:outlineLvl w:val="3"/>
    </w:pPr>
    <w:rPr>
      <w:rFonts w:eastAsia="黑体"/>
    </w:rPr>
  </w:style>
  <w:style w:type="paragraph" w:customStyle="1" w:styleId="112">
    <w:name w:val="正文段"/>
    <w:basedOn w:val="1"/>
    <w:qFormat/>
    <w:uiPriority w:val="0"/>
    <w:pPr>
      <w:adjustRightInd w:val="0"/>
      <w:snapToGrid w:val="0"/>
      <w:spacing w:line="360" w:lineRule="auto"/>
    </w:pPr>
    <w:rPr>
      <w:rFonts w:eastAsia="仿宋_GB2312"/>
      <w:spacing w:val="-8"/>
    </w:rPr>
  </w:style>
  <w:style w:type="paragraph" w:customStyle="1" w:styleId="113">
    <w:name w:val="Char2"/>
    <w:basedOn w:val="1"/>
    <w:qFormat/>
    <w:uiPriority w:val="0"/>
    <w:pPr>
      <w:numPr>
        <w:ilvl w:val="0"/>
        <w:numId w:val="4"/>
      </w:numPr>
      <w:tabs>
        <w:tab w:val="left" w:pos="1200"/>
        <w:tab w:val="clear" w:pos="720"/>
      </w:tabs>
      <w:ind w:left="1200" w:hanging="360"/>
    </w:pPr>
    <w:rPr>
      <w:szCs w:val="24"/>
    </w:rPr>
  </w:style>
  <w:style w:type="paragraph" w:customStyle="1" w:styleId="114">
    <w:name w:val="_Style 3"/>
    <w:basedOn w:val="1"/>
    <w:qFormat/>
    <w:uiPriority w:val="34"/>
    <w:pPr>
      <w:ind w:firstLine="420" w:firstLineChars="200"/>
    </w:pPr>
    <w:rPr>
      <w:rFonts w:ascii="Calibri" w:hAnsi="Calibri"/>
      <w:szCs w:val="22"/>
    </w:rPr>
  </w:style>
  <w:style w:type="paragraph" w:customStyle="1" w:styleId="115">
    <w:name w:val="Char2 Char Char Char"/>
    <w:basedOn w:val="1"/>
    <w:qFormat/>
    <w:uiPriority w:val="0"/>
    <w:rPr>
      <w:rFonts w:ascii="Tahoma" w:hAnsi="Tahoma"/>
    </w:rPr>
  </w:style>
  <w:style w:type="paragraph" w:customStyle="1" w:styleId="116">
    <w:name w:val="?§?§?¨¤?§o????¨¤?"/>
    <w:basedOn w:val="1"/>
    <w:qFormat/>
    <w:uiPriority w:val="0"/>
    <w:pPr>
      <w:autoSpaceDE w:val="0"/>
      <w:autoSpaceDN w:val="0"/>
      <w:adjustRightInd w:val="0"/>
      <w:jc w:val="left"/>
    </w:pPr>
  </w:style>
  <w:style w:type="paragraph" w:customStyle="1" w:styleId="117">
    <w:name w:val="文字列表"/>
    <w:basedOn w:val="1"/>
    <w:qFormat/>
    <w:uiPriority w:val="0"/>
    <w:pPr>
      <w:tabs>
        <w:tab w:val="left" w:pos="420"/>
      </w:tabs>
      <w:spacing w:line="360" w:lineRule="auto"/>
      <w:ind w:left="358" w:leftChars="128" w:firstLine="2"/>
    </w:pPr>
    <w:rPr>
      <w:spacing w:val="20"/>
      <w:szCs w:val="24"/>
    </w:rPr>
  </w:style>
  <w:style w:type="paragraph" w:customStyle="1" w:styleId="118">
    <w:name w:val="正文序号 4"/>
    <w:basedOn w:val="1"/>
    <w:qFormat/>
    <w:uiPriority w:val="0"/>
    <w:pPr>
      <w:numPr>
        <w:ilvl w:val="3"/>
        <w:numId w:val="2"/>
      </w:numPr>
      <w:spacing w:before="60"/>
    </w:pPr>
    <w:rPr>
      <w:szCs w:val="24"/>
    </w:rPr>
  </w:style>
  <w:style w:type="paragraph" w:customStyle="1" w:styleId="119">
    <w:name w:val="样式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120">
    <w:name w:val="表格文字"/>
    <w:basedOn w:val="1"/>
    <w:qFormat/>
    <w:uiPriority w:val="0"/>
    <w:pPr>
      <w:spacing w:before="120" w:after="120"/>
    </w:pPr>
    <w:rPr>
      <w:rFonts w:ascii="新宋体" w:hAnsi="宋体" w:eastAsia="新宋体"/>
      <w:bCs/>
      <w:color w:val="000000"/>
      <w:sz w:val="18"/>
      <w:szCs w:val="18"/>
    </w:rPr>
  </w:style>
  <w:style w:type="paragraph" w:customStyle="1" w:styleId="121">
    <w:name w:val="招标书 正文"/>
    <w:basedOn w:val="1"/>
    <w:link w:val="174"/>
    <w:qFormat/>
    <w:uiPriority w:val="0"/>
    <w:pPr>
      <w:widowControl/>
      <w:snapToGrid w:val="0"/>
      <w:spacing w:line="560" w:lineRule="exact"/>
      <w:ind w:firstLine="560" w:firstLineChars="200"/>
      <w:jc w:val="left"/>
    </w:pPr>
    <w:rPr>
      <w:rFonts w:hAnsi="宋体"/>
      <w:color w:val="000000"/>
      <w:szCs w:val="28"/>
    </w:rPr>
  </w:style>
  <w:style w:type="paragraph" w:customStyle="1" w:styleId="122">
    <w:name w:val="普通(网站)2"/>
    <w:basedOn w:val="1"/>
    <w:qFormat/>
    <w:uiPriority w:val="0"/>
    <w:pPr>
      <w:widowControl/>
      <w:spacing w:before="100" w:beforeAutospacing="1" w:after="100" w:afterAutospacing="1"/>
      <w:jc w:val="left"/>
    </w:pPr>
    <w:rPr>
      <w:rFonts w:hAnsi="宋体" w:cs="宋体"/>
      <w:szCs w:val="24"/>
    </w:rPr>
  </w:style>
  <w:style w:type="paragraph" w:customStyle="1" w:styleId="123">
    <w:name w:val="样式 正文缩进 + 首行缩进:  2 字符 段前: 0.5 行 段后: 0.5 行"/>
    <w:basedOn w:val="5"/>
    <w:link w:val="192"/>
    <w:qFormat/>
    <w:uiPriority w:val="0"/>
    <w:pPr>
      <w:spacing w:beforeLines="50" w:afterLines="50" w:line="360" w:lineRule="auto"/>
      <w:ind w:firstLine="480"/>
    </w:pPr>
    <w:rPr>
      <w:sz w:val="24"/>
      <w:szCs w:val="20"/>
    </w:rPr>
  </w:style>
  <w:style w:type="paragraph" w:customStyle="1" w:styleId="124">
    <w:name w:val="xl51"/>
    <w:basedOn w:val="1"/>
    <w:qFormat/>
    <w:uiPriority w:val="0"/>
    <w:pPr>
      <w:widowControl/>
      <w:spacing w:before="100" w:beforeAutospacing="1" w:after="100" w:afterAutospacing="1"/>
      <w:jc w:val="center"/>
    </w:pPr>
    <w:rPr>
      <w:rFonts w:ascii="Arial Unicode MS" w:hAnsi="Arial Unicode MS" w:eastAsia="Arial Unicode MS"/>
      <w:b/>
      <w:sz w:val="32"/>
    </w:rPr>
  </w:style>
  <w:style w:type="character" w:customStyle="1" w:styleId="125">
    <w:name w:val="selected"/>
    <w:qFormat/>
    <w:uiPriority w:val="0"/>
    <w:rPr>
      <w:shd w:val="clear" w:color="auto" w:fill="B00006"/>
    </w:rPr>
  </w:style>
  <w:style w:type="character" w:customStyle="1" w:styleId="126">
    <w:name w:val="emtidy-6"/>
    <w:basedOn w:val="46"/>
    <w:qFormat/>
    <w:uiPriority w:val="0"/>
  </w:style>
  <w:style w:type="character" w:customStyle="1" w:styleId="127">
    <w:name w:val="Char Char7"/>
    <w:qFormat/>
    <w:uiPriority w:val="0"/>
    <w:rPr>
      <w:rFonts w:ascii="宋体" w:hAnsi="Courier New" w:eastAsia="宋体"/>
      <w:kern w:val="2"/>
      <w:sz w:val="21"/>
      <w:lang w:val="en-US" w:eastAsia="zh-CN" w:bidi="ar-SA"/>
    </w:rPr>
  </w:style>
  <w:style w:type="character" w:customStyle="1" w:styleId="128">
    <w:name w:val="font41"/>
    <w:qFormat/>
    <w:uiPriority w:val="0"/>
    <w:rPr>
      <w:rFonts w:hint="eastAsia" w:ascii="宋体" w:hAnsi="宋体" w:eastAsia="宋体" w:cs="宋体"/>
      <w:color w:val="FF0000"/>
      <w:sz w:val="18"/>
      <w:szCs w:val="18"/>
      <w:u w:val="none"/>
    </w:rPr>
  </w:style>
  <w:style w:type="character" w:customStyle="1" w:styleId="129">
    <w:name w:val="emtidy-2"/>
    <w:basedOn w:val="46"/>
    <w:qFormat/>
    <w:uiPriority w:val="0"/>
  </w:style>
  <w:style w:type="character" w:customStyle="1" w:styleId="130">
    <w:name w:val="c-icon"/>
    <w:basedOn w:val="46"/>
    <w:qFormat/>
    <w:uiPriority w:val="0"/>
  </w:style>
  <w:style w:type="character" w:customStyle="1" w:styleId="131">
    <w:name w:val="正文文本缩进 2 字符"/>
    <w:link w:val="26"/>
    <w:qFormat/>
    <w:uiPriority w:val="99"/>
    <w:rPr>
      <w:kern w:val="2"/>
      <w:sz w:val="24"/>
    </w:rPr>
  </w:style>
  <w:style w:type="character" w:customStyle="1" w:styleId="132">
    <w:name w:val="indent"/>
    <w:basedOn w:val="46"/>
    <w:qFormat/>
    <w:uiPriority w:val="0"/>
  </w:style>
  <w:style w:type="character" w:customStyle="1" w:styleId="133">
    <w:name w:val="hover3"/>
    <w:qFormat/>
    <w:uiPriority w:val="0"/>
    <w:rPr>
      <w:shd w:val="clear" w:color="auto" w:fill="EEEEEE"/>
    </w:rPr>
  </w:style>
  <w:style w:type="character" w:customStyle="1" w:styleId="134">
    <w:name w:val="glyphicon4"/>
    <w:basedOn w:val="46"/>
    <w:qFormat/>
    <w:uiPriority w:val="0"/>
  </w:style>
  <w:style w:type="character" w:customStyle="1" w:styleId="135">
    <w:name w:val="font01"/>
    <w:basedOn w:val="46"/>
    <w:qFormat/>
    <w:uiPriority w:val="0"/>
    <w:rPr>
      <w:rFonts w:ascii="宋体" w:hAnsi="宋体" w:eastAsia="宋体" w:cs="宋体"/>
      <w:color w:val="C00000"/>
      <w:sz w:val="20"/>
      <w:szCs w:val="20"/>
      <w:u w:val="none"/>
    </w:rPr>
  </w:style>
  <w:style w:type="character" w:customStyle="1" w:styleId="136">
    <w:name w:val="正文文本缩进 3 字符"/>
    <w:link w:val="34"/>
    <w:qFormat/>
    <w:uiPriority w:val="0"/>
    <w:rPr>
      <w:rFonts w:ascii="宋体" w:hAnsi="宋体"/>
      <w:spacing w:val="4"/>
      <w:kern w:val="2"/>
      <w:sz w:val="21"/>
    </w:rPr>
  </w:style>
  <w:style w:type="character" w:customStyle="1" w:styleId="137">
    <w:name w:val="批注主题 字符"/>
    <w:link w:val="41"/>
    <w:qFormat/>
    <w:uiPriority w:val="0"/>
    <w:rPr>
      <w:rFonts w:eastAsia="宋体"/>
      <w:b/>
      <w:bCs/>
      <w:kern w:val="2"/>
      <w:sz w:val="21"/>
      <w:szCs w:val="24"/>
      <w:lang w:val="en-US" w:eastAsia="zh-CN" w:bidi="ar-SA"/>
    </w:rPr>
  </w:style>
  <w:style w:type="character" w:customStyle="1" w:styleId="138">
    <w:name w:val="正文文本 3 字符"/>
    <w:link w:val="18"/>
    <w:qFormat/>
    <w:uiPriority w:val="0"/>
    <w:rPr>
      <w:b/>
      <w:spacing w:val="-20"/>
      <w:w w:val="110"/>
      <w:kern w:val="2"/>
      <w:sz w:val="52"/>
    </w:rPr>
  </w:style>
  <w:style w:type="character" w:customStyle="1" w:styleId="139">
    <w:name w:val="font111"/>
    <w:qFormat/>
    <w:uiPriority w:val="0"/>
    <w:rPr>
      <w:rFonts w:hint="eastAsia" w:ascii="宋体" w:hAnsi="宋体" w:eastAsia="宋体" w:cs="宋体"/>
      <w:color w:val="00B0F0"/>
      <w:sz w:val="20"/>
      <w:szCs w:val="20"/>
      <w:u w:val="none"/>
    </w:rPr>
  </w:style>
  <w:style w:type="character" w:customStyle="1" w:styleId="140">
    <w:name w:val="font81"/>
    <w:qFormat/>
    <w:uiPriority w:val="0"/>
    <w:rPr>
      <w:rFonts w:ascii="宋体" w:hAnsi="宋体" w:eastAsia="宋体" w:cs="宋体"/>
      <w:color w:val="00B0F0"/>
      <w:sz w:val="20"/>
      <w:szCs w:val="20"/>
      <w:u w:val="none"/>
    </w:rPr>
  </w:style>
  <w:style w:type="character" w:customStyle="1" w:styleId="141">
    <w:name w:val="gpa"/>
    <w:qFormat/>
    <w:uiPriority w:val="0"/>
    <w:rPr>
      <w:rFonts w:ascii="Arial" w:hAnsi="Arial" w:cs="Arial"/>
      <w:sz w:val="15"/>
      <w:szCs w:val="15"/>
    </w:rPr>
  </w:style>
  <w:style w:type="character" w:customStyle="1" w:styleId="142">
    <w:name w:val="font101"/>
    <w:qFormat/>
    <w:uiPriority w:val="0"/>
    <w:rPr>
      <w:rFonts w:hint="eastAsia" w:ascii="宋体" w:hAnsi="宋体" w:eastAsia="宋体" w:cs="宋体"/>
      <w:color w:val="00B0F0"/>
      <w:sz w:val="20"/>
      <w:szCs w:val="20"/>
      <w:u w:val="none"/>
    </w:rPr>
  </w:style>
  <w:style w:type="character" w:customStyle="1" w:styleId="143">
    <w:name w:val="标题 5 字符"/>
    <w:link w:val="9"/>
    <w:qFormat/>
    <w:uiPriority w:val="0"/>
    <w:rPr>
      <w:rFonts w:ascii="Arial Unicode MS" w:hAnsi="Arial Unicode MS"/>
      <w:bCs/>
      <w:kern w:val="2"/>
      <w:sz w:val="24"/>
      <w:szCs w:val="24"/>
    </w:rPr>
  </w:style>
  <w:style w:type="character" w:customStyle="1" w:styleId="144">
    <w:name w:val="文档结构图 字符"/>
    <w:link w:val="16"/>
    <w:qFormat/>
    <w:uiPriority w:val="0"/>
    <w:rPr>
      <w:kern w:val="2"/>
      <w:sz w:val="21"/>
      <w:shd w:val="clear" w:color="auto" w:fill="000080"/>
    </w:rPr>
  </w:style>
  <w:style w:type="character" w:customStyle="1" w:styleId="145">
    <w:name w:val="font121"/>
    <w:basedOn w:val="46"/>
    <w:qFormat/>
    <w:uiPriority w:val="0"/>
    <w:rPr>
      <w:rFonts w:ascii="宋体" w:hAnsi="宋体" w:eastAsia="宋体" w:cs="宋体"/>
      <w:color w:val="C00000"/>
      <w:sz w:val="20"/>
      <w:szCs w:val="20"/>
      <w:u w:val="none"/>
    </w:rPr>
  </w:style>
  <w:style w:type="character" w:customStyle="1" w:styleId="146">
    <w:name w:val="emtidy-5"/>
    <w:basedOn w:val="46"/>
    <w:qFormat/>
    <w:uiPriority w:val="0"/>
  </w:style>
  <w:style w:type="character" w:customStyle="1" w:styleId="147">
    <w:name w:val="标题 7 字符"/>
    <w:link w:val="11"/>
    <w:qFormat/>
    <w:uiPriority w:val="0"/>
    <w:rPr>
      <w:rFonts w:ascii="Arial" w:hAnsi="Arial"/>
      <w:b/>
      <w:color w:val="000000"/>
      <w:kern w:val="2"/>
      <w:sz w:val="15"/>
    </w:rPr>
  </w:style>
  <w:style w:type="character" w:customStyle="1" w:styleId="148">
    <w:name w:val="style5 style5"/>
    <w:basedOn w:val="46"/>
    <w:qFormat/>
    <w:uiPriority w:val="0"/>
  </w:style>
  <w:style w:type="character" w:customStyle="1" w:styleId="149">
    <w:name w:val="c1"/>
    <w:qFormat/>
    <w:uiPriority w:val="0"/>
    <w:rPr>
      <w:sz w:val="28"/>
      <w:szCs w:val="28"/>
    </w:rPr>
  </w:style>
  <w:style w:type="character" w:customStyle="1" w:styleId="150">
    <w:name w:val="批注文字 字符"/>
    <w:link w:val="17"/>
    <w:qFormat/>
    <w:uiPriority w:val="0"/>
    <w:rPr>
      <w:rFonts w:eastAsia="宋体"/>
      <w:kern w:val="2"/>
      <w:sz w:val="21"/>
      <w:szCs w:val="24"/>
      <w:lang w:val="en-US" w:eastAsia="zh-CN" w:bidi="ar-SA"/>
    </w:rPr>
  </w:style>
  <w:style w:type="character" w:customStyle="1" w:styleId="151">
    <w:name w:val="para1"/>
    <w:qFormat/>
    <w:uiPriority w:val="0"/>
    <w:rPr>
      <w:rFonts w:hint="default" w:ascii="Arial" w:hAnsi="Arial" w:cs="Arial"/>
      <w:sz w:val="18"/>
      <w:szCs w:val="18"/>
    </w:rPr>
  </w:style>
  <w:style w:type="character" w:customStyle="1" w:styleId="152">
    <w:name w:val="font141"/>
    <w:qFormat/>
    <w:uiPriority w:val="0"/>
    <w:rPr>
      <w:rFonts w:ascii="宋体" w:hAnsi="宋体" w:eastAsia="宋体" w:cs="宋体"/>
      <w:color w:val="C00000"/>
      <w:sz w:val="20"/>
      <w:szCs w:val="20"/>
      <w:u w:val="none"/>
    </w:rPr>
  </w:style>
  <w:style w:type="character" w:customStyle="1" w:styleId="153">
    <w:name w:val="日期 字符"/>
    <w:link w:val="25"/>
    <w:qFormat/>
    <w:uiPriority w:val="0"/>
    <w:rPr>
      <w:kern w:val="2"/>
      <w:sz w:val="28"/>
    </w:rPr>
  </w:style>
  <w:style w:type="character" w:customStyle="1" w:styleId="154">
    <w:name w:val="标题 4 字符"/>
    <w:link w:val="8"/>
    <w:qFormat/>
    <w:uiPriority w:val="0"/>
    <w:rPr>
      <w:rFonts w:ascii="Arial" w:hAnsi="Arial"/>
      <w:bCs/>
      <w:kern w:val="2"/>
      <w:sz w:val="24"/>
      <w:szCs w:val="28"/>
    </w:rPr>
  </w:style>
  <w:style w:type="character" w:customStyle="1" w:styleId="155">
    <w:name w:val="introduction1"/>
    <w:qFormat/>
    <w:uiPriority w:val="0"/>
  </w:style>
  <w:style w:type="character" w:customStyle="1" w:styleId="156">
    <w:name w:val="base"/>
    <w:basedOn w:val="46"/>
    <w:qFormat/>
    <w:uiPriority w:val="0"/>
  </w:style>
  <w:style w:type="character" w:customStyle="1" w:styleId="157">
    <w:name w:val="font131"/>
    <w:qFormat/>
    <w:uiPriority w:val="0"/>
    <w:rPr>
      <w:rFonts w:hint="eastAsia" w:ascii="宋体" w:hAnsi="宋体" w:eastAsia="宋体" w:cs="宋体"/>
      <w:color w:val="FF0000"/>
      <w:sz w:val="20"/>
      <w:szCs w:val="20"/>
      <w:u w:val="none"/>
    </w:rPr>
  </w:style>
  <w:style w:type="character" w:customStyle="1" w:styleId="158">
    <w:name w:val="unnamed11"/>
    <w:basedOn w:val="46"/>
    <w:qFormat/>
    <w:uiPriority w:val="0"/>
  </w:style>
  <w:style w:type="character" w:customStyle="1" w:styleId="159">
    <w:name w:val="font51"/>
    <w:basedOn w:val="46"/>
    <w:qFormat/>
    <w:uiPriority w:val="0"/>
    <w:rPr>
      <w:rFonts w:hint="eastAsia" w:ascii="宋体" w:hAnsi="宋体" w:eastAsia="宋体" w:cs="宋体"/>
      <w:color w:val="000000"/>
      <w:sz w:val="20"/>
      <w:szCs w:val="20"/>
      <w:u w:val="none"/>
    </w:rPr>
  </w:style>
  <w:style w:type="character" w:customStyle="1" w:styleId="160">
    <w:name w:val="hour_am"/>
    <w:basedOn w:val="46"/>
    <w:qFormat/>
    <w:uiPriority w:val="0"/>
  </w:style>
  <w:style w:type="character" w:customStyle="1" w:styleId="161">
    <w:name w:val="标题 9 字符"/>
    <w:link w:val="13"/>
    <w:qFormat/>
    <w:uiPriority w:val="0"/>
    <w:rPr>
      <w:rFonts w:ascii="Arial" w:hAnsi="Arial" w:eastAsia="黑体"/>
      <w:kern w:val="2"/>
      <w:sz w:val="21"/>
      <w:szCs w:val="21"/>
    </w:rPr>
  </w:style>
  <w:style w:type="character" w:customStyle="1" w:styleId="162">
    <w:name w:val="正文文本 2 Char1"/>
    <w:semiHidden/>
    <w:qFormat/>
    <w:uiPriority w:val="99"/>
    <w:rPr>
      <w:kern w:val="2"/>
      <w:sz w:val="21"/>
    </w:rPr>
  </w:style>
  <w:style w:type="character" w:customStyle="1" w:styleId="163">
    <w:name w:val="页眉 字符"/>
    <w:link w:val="29"/>
    <w:qFormat/>
    <w:uiPriority w:val="0"/>
    <w:rPr>
      <w:rFonts w:eastAsia="宋体"/>
      <w:kern w:val="2"/>
      <w:sz w:val="18"/>
      <w:szCs w:val="18"/>
      <w:lang w:val="en-US" w:eastAsia="zh-CN" w:bidi="ar-SA"/>
    </w:rPr>
  </w:style>
  <w:style w:type="character" w:customStyle="1" w:styleId="164">
    <w:name w:val="emtidy-3"/>
    <w:basedOn w:val="46"/>
    <w:qFormat/>
    <w:uiPriority w:val="0"/>
  </w:style>
  <w:style w:type="character" w:customStyle="1" w:styleId="165">
    <w:name w:val="tmpztreemove_arrow"/>
    <w:qFormat/>
    <w:uiPriority w:val="0"/>
    <w:rPr>
      <w:shd w:val="clear" w:color="auto" w:fill="FFFFFF"/>
    </w:rPr>
  </w:style>
  <w:style w:type="character" w:customStyle="1" w:styleId="166">
    <w:name w:val="列表段落 字符"/>
    <w:link w:val="95"/>
    <w:qFormat/>
    <w:uiPriority w:val="34"/>
    <w:rPr>
      <w:rFonts w:ascii="Calibri" w:hAnsi="Calibri"/>
      <w:kern w:val="2"/>
      <w:sz w:val="21"/>
      <w:szCs w:val="22"/>
    </w:rPr>
  </w:style>
  <w:style w:type="character" w:customStyle="1" w:styleId="167">
    <w:name w:val="正文文本 2 字符"/>
    <w:link w:val="37"/>
    <w:qFormat/>
    <w:uiPriority w:val="0"/>
    <w:rPr>
      <w:rFonts w:ascii="楷体_GB2312" w:hAnsi="Copperplate Gothic Bold" w:eastAsia="楷体_GB2312"/>
      <w:kern w:val="2"/>
      <w:sz w:val="28"/>
    </w:rPr>
  </w:style>
  <w:style w:type="character" w:customStyle="1" w:styleId="168">
    <w:name w:val="hui3"/>
    <w:qFormat/>
    <w:uiPriority w:val="0"/>
    <w:rPr>
      <w:color w:val="333333"/>
    </w:rPr>
  </w:style>
  <w:style w:type="character" w:customStyle="1" w:styleId="169">
    <w:name w:val="emtidy-4"/>
    <w:basedOn w:val="46"/>
    <w:qFormat/>
    <w:uiPriority w:val="0"/>
  </w:style>
  <w:style w:type="character" w:customStyle="1" w:styleId="170">
    <w:name w:val="题注 字符"/>
    <w:link w:val="15"/>
    <w:qFormat/>
    <w:uiPriority w:val="0"/>
    <w:rPr>
      <w:rFonts w:ascii="Arial" w:hAnsi="Arial" w:eastAsia="黑体" w:cs="Arial"/>
      <w:kern w:val="2"/>
    </w:rPr>
  </w:style>
  <w:style w:type="character" w:customStyle="1" w:styleId="171">
    <w:name w:val="old"/>
    <w:qFormat/>
    <w:uiPriority w:val="0"/>
    <w:rPr>
      <w:color w:val="999999"/>
    </w:rPr>
  </w:style>
  <w:style w:type="character" w:customStyle="1" w:styleId="172">
    <w:name w:val="font21"/>
    <w:basedOn w:val="46"/>
    <w:qFormat/>
    <w:uiPriority w:val="0"/>
    <w:rPr>
      <w:rFonts w:ascii="宋体" w:hAnsi="宋体" w:eastAsia="宋体" w:cs="宋体"/>
      <w:color w:val="FF0000"/>
      <w:sz w:val="20"/>
      <w:szCs w:val="20"/>
      <w:u w:val="none"/>
    </w:rPr>
  </w:style>
  <w:style w:type="character" w:customStyle="1" w:styleId="173">
    <w:name w:val="标题 6 字符"/>
    <w:link w:val="10"/>
    <w:qFormat/>
    <w:uiPriority w:val="0"/>
    <w:rPr>
      <w:rFonts w:ascii="Arial Unicode MS" w:hAnsi="Arial Unicode MS"/>
      <w:bCs/>
      <w:kern w:val="2"/>
      <w:sz w:val="24"/>
      <w:szCs w:val="24"/>
    </w:rPr>
  </w:style>
  <w:style w:type="character" w:customStyle="1" w:styleId="174">
    <w:name w:val="招标书 正文 Char"/>
    <w:link w:val="121"/>
    <w:qFormat/>
    <w:uiPriority w:val="0"/>
    <w:rPr>
      <w:rFonts w:ascii="宋体" w:hAnsi="宋体"/>
      <w:color w:val="000000"/>
      <w:sz w:val="24"/>
      <w:szCs w:val="28"/>
    </w:rPr>
  </w:style>
  <w:style w:type="character" w:customStyle="1" w:styleId="175">
    <w:name w:val="标题 2 字符"/>
    <w:link w:val="4"/>
    <w:qFormat/>
    <w:uiPriority w:val="9"/>
    <w:rPr>
      <w:rFonts w:ascii="Arial" w:hAnsi="Arial"/>
      <w:b/>
      <w:bCs/>
      <w:sz w:val="28"/>
      <w:szCs w:val="32"/>
    </w:rPr>
  </w:style>
  <w:style w:type="character" w:customStyle="1" w:styleId="176">
    <w:name w:val="页脚 Char"/>
    <w:qFormat/>
    <w:uiPriority w:val="99"/>
    <w:rPr>
      <w:rFonts w:eastAsia="宋体"/>
      <w:kern w:val="2"/>
      <w:sz w:val="18"/>
      <w:szCs w:val="18"/>
      <w:lang w:val="en-US" w:eastAsia="zh-CN" w:bidi="ar-SA"/>
    </w:rPr>
  </w:style>
  <w:style w:type="character" w:customStyle="1" w:styleId="177">
    <w:name w:val="font11"/>
    <w:basedOn w:val="46"/>
    <w:qFormat/>
    <w:uiPriority w:val="0"/>
    <w:rPr>
      <w:rFonts w:hint="eastAsia" w:ascii="宋体" w:hAnsi="宋体" w:eastAsia="宋体" w:cs="宋体"/>
      <w:color w:val="000000"/>
      <w:sz w:val="20"/>
      <w:szCs w:val="20"/>
      <w:u w:val="none"/>
    </w:rPr>
  </w:style>
  <w:style w:type="character" w:customStyle="1" w:styleId="178">
    <w:name w:val="标题 字符"/>
    <w:link w:val="40"/>
    <w:qFormat/>
    <w:uiPriority w:val="0"/>
    <w:rPr>
      <w:rFonts w:ascii="Cambria" w:hAnsi="Cambria"/>
      <w:b/>
      <w:bCs/>
      <w:kern w:val="2"/>
      <w:sz w:val="32"/>
      <w:szCs w:val="32"/>
    </w:rPr>
  </w:style>
  <w:style w:type="character" w:customStyle="1" w:styleId="179">
    <w:name w:val="正文文本 字符"/>
    <w:link w:val="2"/>
    <w:qFormat/>
    <w:uiPriority w:val="0"/>
    <w:rPr>
      <w:kern w:val="2"/>
      <w:sz w:val="21"/>
    </w:rPr>
  </w:style>
  <w:style w:type="character" w:customStyle="1" w:styleId="180">
    <w:name w:val="button"/>
    <w:basedOn w:val="46"/>
    <w:qFormat/>
    <w:uiPriority w:val="0"/>
  </w:style>
  <w:style w:type="character" w:customStyle="1" w:styleId="181">
    <w:name w:val="标题 8 字符"/>
    <w:link w:val="12"/>
    <w:qFormat/>
    <w:uiPriority w:val="0"/>
    <w:rPr>
      <w:rFonts w:ascii="仿宋_GB2312" w:eastAsia="仿宋_GB2312"/>
      <w:b/>
      <w:kern w:val="2"/>
      <w:sz w:val="24"/>
    </w:rPr>
  </w:style>
  <w:style w:type="character" w:customStyle="1" w:styleId="182">
    <w:name w:val="c lh15"/>
    <w:basedOn w:val="46"/>
    <w:qFormat/>
    <w:uiPriority w:val="0"/>
  </w:style>
  <w:style w:type="character" w:customStyle="1" w:styleId="183">
    <w:name w:val="纯文本 Char"/>
    <w:qFormat/>
    <w:uiPriority w:val="0"/>
    <w:rPr>
      <w:rFonts w:ascii="宋体" w:hAnsi="Courier New" w:eastAsia="宋体"/>
      <w:kern w:val="2"/>
      <w:sz w:val="21"/>
      <w:lang w:val="en-US" w:eastAsia="zh-CN" w:bidi="ar-SA"/>
    </w:rPr>
  </w:style>
  <w:style w:type="character" w:customStyle="1" w:styleId="184">
    <w:name w:val="font71"/>
    <w:qFormat/>
    <w:uiPriority w:val="0"/>
    <w:rPr>
      <w:rFonts w:hint="eastAsia" w:ascii="宋体" w:hAnsi="宋体" w:eastAsia="宋体" w:cs="宋体"/>
      <w:color w:val="000000"/>
      <w:sz w:val="20"/>
      <w:szCs w:val="20"/>
      <w:u w:val="none"/>
    </w:rPr>
  </w:style>
  <w:style w:type="character" w:customStyle="1" w:styleId="185">
    <w:name w:val="hour_pm"/>
    <w:basedOn w:val="46"/>
    <w:qFormat/>
    <w:uiPriority w:val="0"/>
  </w:style>
  <w:style w:type="character" w:customStyle="1" w:styleId="186">
    <w:name w:val="正文缩进 字符"/>
    <w:link w:val="5"/>
    <w:qFormat/>
    <w:uiPriority w:val="0"/>
    <w:rPr>
      <w:kern w:val="2"/>
      <w:sz w:val="21"/>
      <w:szCs w:val="24"/>
    </w:rPr>
  </w:style>
  <w:style w:type="character" w:customStyle="1" w:styleId="187">
    <w:name w:val="批注框文本 字符"/>
    <w:link w:val="27"/>
    <w:qFormat/>
    <w:uiPriority w:val="99"/>
    <w:rPr>
      <w:kern w:val="2"/>
      <w:sz w:val="18"/>
      <w:szCs w:val="18"/>
    </w:rPr>
  </w:style>
  <w:style w:type="character" w:customStyle="1" w:styleId="188">
    <w:name w:val="font31"/>
    <w:basedOn w:val="46"/>
    <w:qFormat/>
    <w:uiPriority w:val="0"/>
    <w:rPr>
      <w:rFonts w:hint="eastAsia" w:ascii="宋体" w:hAnsi="宋体" w:eastAsia="宋体" w:cs="宋体"/>
      <w:color w:val="000000"/>
      <w:sz w:val="20"/>
      <w:szCs w:val="20"/>
      <w:u w:val="none"/>
    </w:rPr>
  </w:style>
  <w:style w:type="character" w:customStyle="1" w:styleId="189">
    <w:name w:val="font91"/>
    <w:basedOn w:val="46"/>
    <w:qFormat/>
    <w:uiPriority w:val="0"/>
    <w:rPr>
      <w:rFonts w:hint="eastAsia" w:ascii="宋体" w:hAnsi="宋体" w:eastAsia="宋体" w:cs="宋体"/>
      <w:color w:val="000000"/>
      <w:sz w:val="20"/>
      <w:szCs w:val="20"/>
      <w:u w:val="none"/>
    </w:rPr>
  </w:style>
  <w:style w:type="character" w:customStyle="1" w:styleId="190">
    <w:name w:val="副标题 Char1"/>
    <w:qFormat/>
    <w:uiPriority w:val="11"/>
    <w:rPr>
      <w:rFonts w:ascii="Cambria" w:hAnsi="Cambria" w:cs="Times New Roman"/>
      <w:b/>
      <w:bCs/>
      <w:kern w:val="28"/>
      <w:sz w:val="32"/>
      <w:szCs w:val="32"/>
    </w:rPr>
  </w:style>
  <w:style w:type="character" w:customStyle="1" w:styleId="191">
    <w:name w:val="displayarti"/>
    <w:qFormat/>
    <w:uiPriority w:val="0"/>
    <w:rPr>
      <w:color w:val="FFFFFF"/>
      <w:shd w:val="clear" w:color="auto" w:fill="A00000"/>
    </w:rPr>
  </w:style>
  <w:style w:type="character" w:customStyle="1" w:styleId="192">
    <w:name w:val="样式 正文缩进 + 首行缩进:  2 字符 段前: 0.5 行 段后: 0.5 行 Char"/>
    <w:link w:val="123"/>
    <w:qFormat/>
    <w:uiPriority w:val="0"/>
    <w:rPr>
      <w:rFonts w:cs="宋体"/>
      <w:kern w:val="2"/>
      <w:sz w:val="24"/>
    </w:rPr>
  </w:style>
  <w:style w:type="character" w:customStyle="1" w:styleId="193">
    <w:name w:val="正文文本缩进 字符"/>
    <w:link w:val="19"/>
    <w:qFormat/>
    <w:uiPriority w:val="0"/>
    <w:rPr>
      <w:sz w:val="28"/>
    </w:rPr>
  </w:style>
  <w:style w:type="character" w:customStyle="1" w:styleId="194">
    <w:name w:val="副标题 字符"/>
    <w:link w:val="31"/>
    <w:qFormat/>
    <w:uiPriority w:val="0"/>
    <w:rPr>
      <w:rFonts w:ascii="Cambria" w:hAnsi="Cambria"/>
      <w:b/>
      <w:bCs/>
      <w:kern w:val="28"/>
      <w:sz w:val="32"/>
      <w:szCs w:val="32"/>
    </w:rPr>
  </w:style>
  <w:style w:type="character" w:customStyle="1" w:styleId="195">
    <w:name w:val="标题 3 字符"/>
    <w:link w:val="7"/>
    <w:qFormat/>
    <w:uiPriority w:val="0"/>
    <w:rPr>
      <w:b/>
      <w:bCs/>
      <w:kern w:val="2"/>
      <w:sz w:val="24"/>
      <w:szCs w:val="24"/>
    </w:rPr>
  </w:style>
  <w:style w:type="character" w:customStyle="1" w:styleId="196">
    <w:name w:val="font61"/>
    <w:basedOn w:val="46"/>
    <w:qFormat/>
    <w:uiPriority w:val="0"/>
    <w:rPr>
      <w:rFonts w:hint="eastAsia" w:ascii="宋体" w:hAnsi="宋体" w:eastAsia="宋体" w:cs="宋体"/>
      <w:color w:val="C00000"/>
      <w:sz w:val="20"/>
      <w:szCs w:val="20"/>
      <w:u w:val="none"/>
    </w:rPr>
  </w:style>
  <w:style w:type="character" w:customStyle="1" w:styleId="197">
    <w:name w:val="ziti12-333-25"/>
    <w:basedOn w:val="46"/>
    <w:qFormat/>
    <w:uiPriority w:val="0"/>
  </w:style>
  <w:style w:type="character" w:customStyle="1" w:styleId="198">
    <w:name w:val="style31"/>
    <w:qFormat/>
    <w:uiPriority w:val="0"/>
    <w:rPr>
      <w:sz w:val="21"/>
      <w:szCs w:val="21"/>
    </w:rPr>
  </w:style>
  <w:style w:type="character" w:customStyle="1" w:styleId="199">
    <w:name w:val="ca-01"/>
    <w:qFormat/>
    <w:uiPriority w:val="0"/>
    <w:rPr>
      <w:rFonts w:hint="eastAsia" w:ascii="宋体" w:hAnsi="宋体" w:eastAsia="宋体"/>
      <w:sz w:val="28"/>
      <w:szCs w:val="28"/>
    </w:rPr>
  </w:style>
  <w:style w:type="character" w:customStyle="1" w:styleId="200">
    <w:name w:val="正文文本 3 Char1"/>
    <w:semiHidden/>
    <w:qFormat/>
    <w:uiPriority w:val="99"/>
    <w:rPr>
      <w:kern w:val="2"/>
      <w:sz w:val="16"/>
      <w:szCs w:val="16"/>
    </w:rPr>
  </w:style>
  <w:style w:type="character" w:customStyle="1" w:styleId="201">
    <w:name w:val="font22"/>
    <w:basedOn w:val="46"/>
    <w:qFormat/>
    <w:uiPriority w:val="0"/>
    <w:rPr>
      <w:rFonts w:hint="eastAsia" w:ascii="宋体" w:hAnsi="宋体" w:eastAsia="宋体" w:cs="宋体"/>
      <w:color w:val="000000"/>
      <w:sz w:val="20"/>
      <w:szCs w:val="20"/>
      <w:u w:val="none"/>
    </w:rPr>
  </w:style>
  <w:style w:type="character" w:customStyle="1" w:styleId="202">
    <w:name w:val="font13"/>
    <w:basedOn w:val="46"/>
    <w:qFormat/>
    <w:uiPriority w:val="0"/>
    <w:rPr>
      <w:rFonts w:hint="eastAsia" w:ascii="宋体" w:hAnsi="宋体" w:eastAsia="宋体" w:cs="宋体"/>
      <w:color w:val="000000"/>
      <w:sz w:val="20"/>
      <w:szCs w:val="20"/>
      <w:u w:val="none"/>
      <w:vertAlign w:val="superscript"/>
    </w:rPr>
  </w:style>
  <w:style w:type="character" w:customStyle="1" w:styleId="203">
    <w:name w:val="font132"/>
    <w:basedOn w:val="46"/>
    <w:qFormat/>
    <w:uiPriority w:val="0"/>
    <w:rPr>
      <w:rFonts w:hint="eastAsia" w:ascii="宋体" w:hAnsi="宋体" w:eastAsia="宋体" w:cs="宋体"/>
      <w:color w:val="000000"/>
      <w:sz w:val="16"/>
      <w:szCs w:val="16"/>
      <w:u w:val="none"/>
    </w:rPr>
  </w:style>
  <w:style w:type="character" w:customStyle="1" w:styleId="204">
    <w:name w:val="font171"/>
    <w:basedOn w:val="46"/>
    <w:qFormat/>
    <w:uiPriority w:val="0"/>
    <w:rPr>
      <w:rFonts w:ascii="宋体" w:hAnsi="宋体" w:eastAsia="宋体" w:cs="宋体"/>
      <w:color w:val="000000"/>
      <w:sz w:val="16"/>
      <w:szCs w:val="16"/>
      <w:u w:val="none"/>
    </w:rPr>
  </w:style>
  <w:style w:type="character" w:customStyle="1" w:styleId="205">
    <w:name w:val="font151"/>
    <w:basedOn w:val="46"/>
    <w:qFormat/>
    <w:uiPriority w:val="0"/>
    <w:rPr>
      <w:rFonts w:hint="default" w:ascii="Tahoma" w:hAnsi="Tahoma" w:eastAsia="Tahoma" w:cs="Tahoma"/>
      <w:color w:val="000000"/>
      <w:sz w:val="16"/>
      <w:szCs w:val="16"/>
      <w:u w:val="none"/>
    </w:rPr>
  </w:style>
  <w:style w:type="character" w:customStyle="1" w:styleId="206">
    <w:name w:val="font161"/>
    <w:basedOn w:val="46"/>
    <w:qFormat/>
    <w:uiPriority w:val="0"/>
    <w:rPr>
      <w:rFonts w:hint="eastAsia" w:ascii="宋体" w:hAnsi="宋体" w:eastAsia="宋体" w:cs="宋体"/>
      <w:color w:val="000000"/>
      <w:sz w:val="16"/>
      <w:szCs w:val="16"/>
      <w:u w:val="none"/>
    </w:rPr>
  </w:style>
  <w:style w:type="character" w:customStyle="1" w:styleId="207">
    <w:name w:val="font112"/>
    <w:basedOn w:val="46"/>
    <w:qFormat/>
    <w:uiPriority w:val="0"/>
    <w:rPr>
      <w:rFonts w:hint="eastAsia" w:ascii="宋体" w:hAnsi="宋体" w:eastAsia="宋体" w:cs="宋体"/>
      <w:color w:val="000000"/>
      <w:sz w:val="20"/>
      <w:szCs w:val="20"/>
      <w:u w:val="none"/>
    </w:rPr>
  </w:style>
  <w:style w:type="character" w:customStyle="1" w:styleId="208">
    <w:name w:val="fontstyle01"/>
    <w:qFormat/>
    <w:uiPriority w:val="0"/>
    <w:rPr>
      <w:rFonts w:ascii="MicrosoftYaHei" w:hAnsi="MicrosoftYaHei" w:eastAsia="MicrosoftYaHei" w:cs="MicrosoftYaHei"/>
      <w:color w:val="3E3E3E"/>
      <w:sz w:val="64"/>
      <w:szCs w:val="64"/>
    </w:rPr>
  </w:style>
  <w:style w:type="paragraph" w:customStyle="1" w:styleId="209">
    <w:name w:val="Table Paragraph"/>
    <w:basedOn w:val="1"/>
    <w:qFormat/>
    <w:uiPriority w:val="1"/>
    <w:rPr>
      <w:rFonts w:ascii="楷体" w:hAnsi="楷体" w:eastAsia="楷体" w:cs="楷体"/>
      <w:lang w:val="zh-CN" w:bidi="zh-CN"/>
    </w:rPr>
  </w:style>
  <w:style w:type="paragraph" w:customStyle="1" w:styleId="210">
    <w:name w:val="列表段落1"/>
    <w:basedOn w:val="1"/>
    <w:qFormat/>
    <w:uiPriority w:val="99"/>
    <w:pPr>
      <w:ind w:firstLine="420" w:firstLineChars="200"/>
    </w:pPr>
  </w:style>
  <w:style w:type="character" w:customStyle="1" w:styleId="211">
    <w:name w:val="proollist"/>
    <w:basedOn w:val="46"/>
    <w:qFormat/>
    <w:uiPriority w:val="0"/>
  </w:style>
  <w:style w:type="character" w:customStyle="1" w:styleId="212">
    <w:name w:val="number"/>
    <w:basedOn w:val="46"/>
    <w:qFormat/>
    <w:uiPriority w:val="0"/>
    <w:rPr>
      <w:color w:val="FF8833"/>
      <w:sz w:val="18"/>
      <w:szCs w:val="18"/>
    </w:rPr>
  </w:style>
  <w:style w:type="character" w:customStyle="1" w:styleId="213">
    <w:name w:val="beforeinfotext"/>
    <w:basedOn w:val="46"/>
    <w:qFormat/>
    <w:uiPriority w:val="0"/>
    <w:rPr>
      <w:color w:val="666666"/>
    </w:rPr>
  </w:style>
  <w:style w:type="character" w:customStyle="1" w:styleId="214">
    <w:name w:val="stclosebtn"/>
    <w:basedOn w:val="46"/>
    <w:qFormat/>
    <w:uiPriority w:val="0"/>
  </w:style>
  <w:style w:type="character" w:customStyle="1" w:styleId="215">
    <w:name w:val="phone"/>
    <w:basedOn w:val="46"/>
    <w:qFormat/>
    <w:uiPriority w:val="0"/>
    <w:rPr>
      <w:color w:val="FF8833"/>
      <w:sz w:val="18"/>
      <w:szCs w:val="18"/>
    </w:rPr>
  </w:style>
  <w:style w:type="character" w:customStyle="1" w:styleId="216">
    <w:name w:val="正文文本首行缩进 字符"/>
    <w:link w:val="42"/>
    <w:qFormat/>
    <w:uiPriority w:val="0"/>
    <w:rPr>
      <w:rFonts w:hint="eastAsia" w:ascii="宋体" w:hAnsi="宋体" w:eastAsia="宋体" w:cs="宋体"/>
      <w:sz w:val="24"/>
    </w:rPr>
  </w:style>
  <w:style w:type="character" w:customStyle="1" w:styleId="217">
    <w:name w:val="纯文本 字符"/>
    <w:basedOn w:val="46"/>
    <w:link w:val="23"/>
    <w:qFormat/>
    <w:uiPriority w:val="0"/>
    <w:rPr>
      <w:rFonts w:hint="eastAsia" w:ascii="宋体" w:hAnsi="Courier New" w:eastAsia="宋体" w:cs="Courier New"/>
      <w:sz w:val="21"/>
      <w:szCs w:val="21"/>
    </w:rPr>
  </w:style>
  <w:style w:type="character" w:customStyle="1" w:styleId="218">
    <w:name w:val="页脚 字符"/>
    <w:basedOn w:val="46"/>
    <w:link w:val="28"/>
    <w:qFormat/>
    <w:uiPriority w:val="0"/>
    <w:rPr>
      <w:rFonts w:hint="eastAsia" w:ascii="宋体" w:hAnsi="宋体" w:eastAsia="宋体" w:cs="宋体"/>
      <w:sz w:val="18"/>
      <w:szCs w:val="18"/>
    </w:rPr>
  </w:style>
  <w:style w:type="paragraph" w:customStyle="1" w:styleId="219">
    <w:name w:val="表格"/>
    <w:basedOn w:val="1"/>
    <w:qFormat/>
    <w:uiPriority w:val="0"/>
    <w:pPr>
      <w:widowControl/>
      <w:jc w:val="center"/>
      <w:textAlignment w:val="center"/>
    </w:pPr>
    <w:rPr>
      <w:color w:val="0D0D0D"/>
      <w:sz w:val="21"/>
      <w:szCs w:val="21"/>
    </w:rPr>
  </w:style>
  <w:style w:type="paragraph" w:customStyle="1" w:styleId="220">
    <w:name w:val="纯文本2"/>
    <w:basedOn w:val="1"/>
    <w:qFormat/>
    <w:uiPriority w:val="0"/>
    <w:pPr>
      <w:spacing w:line="324" w:lineRule="auto"/>
    </w:pPr>
    <w:rPr>
      <w:rFonts w:hAnsi="Courier New" w:cs="Courier New"/>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69</Pages>
  <Words>5459</Words>
  <Characters>31119</Characters>
  <Lines>259</Lines>
  <Paragraphs>73</Paragraphs>
  <TotalTime>0</TotalTime>
  <ScaleCrop>false</ScaleCrop>
  <LinksUpToDate>false</LinksUpToDate>
  <CharactersWithSpaces>36505</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2016-11-19T12:44:00Z</dcterms:created>
  <dc:creator>ZH</dc:creator>
  <cp:lastModifiedBy>小美</cp:lastModifiedBy>
  <cp:lastPrinted>2020-12-02T03:10:00Z</cp:lastPrinted>
  <dcterms:modified xsi:type="dcterms:W3CDTF">2021-12-20T01:52:19Z</dcterms:modified>
  <dc:title>政府采购货物和服务项目</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6F6A90BC3F9E4EEC80DE396BBB1DBB88</vt:lpwstr>
  </property>
</Properties>
</file>