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spacing w:after="0" w:line="360" w:lineRule="auto"/>
        <w:ind w:left="0" w:leftChars="0" w:firstLine="0" w:firstLineChars="0"/>
        <w:rPr>
          <w:rFonts w:hint="eastAsia" w:ascii="楷体" w:hAnsi="楷体" w:eastAsia="楷体" w:cs="楷体"/>
          <w:b/>
          <w:color w:val="auto"/>
          <w:lang w:eastAsia="zh-CN"/>
        </w:rPr>
      </w:pPr>
      <w:r>
        <w:rPr>
          <w:rFonts w:hint="eastAsia" w:ascii="楷体" w:hAnsi="楷体" w:eastAsia="楷体" w:cs="楷体"/>
          <w:b/>
          <w:color w:val="auto"/>
          <w:lang w:eastAsia="zh-CN"/>
        </w:rPr>
        <w:drawing>
          <wp:inline distT="0" distB="0" distL="114300" distR="114300">
            <wp:extent cx="5308600" cy="7539990"/>
            <wp:effectExtent l="0" t="0" r="10160" b="3810"/>
            <wp:docPr id="7" name="图片 7" descr="11111111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11111111111"/>
                    <pic:cNvPicPr>
                      <a:picLocks noChangeAspect="1"/>
                    </pic:cNvPicPr>
                  </pic:nvPicPr>
                  <pic:blipFill>
                    <a:blip r:embed="rId8"/>
                    <a:stretch>
                      <a:fillRect/>
                    </a:stretch>
                  </pic:blipFill>
                  <pic:spPr>
                    <a:xfrm>
                      <a:off x="0" y="0"/>
                      <a:ext cx="5308600" cy="7539990"/>
                    </a:xfrm>
                    <a:prstGeom prst="rect">
                      <a:avLst/>
                    </a:prstGeom>
                  </pic:spPr>
                </pic:pic>
              </a:graphicData>
            </a:graphic>
          </wp:inline>
        </w:drawing>
      </w:r>
    </w:p>
    <w:p>
      <w:pPr>
        <w:pStyle w:val="20"/>
        <w:spacing w:after="0" w:line="360" w:lineRule="auto"/>
        <w:ind w:firstLine="422"/>
        <w:rPr>
          <w:rFonts w:hint="eastAsia" w:ascii="楷体" w:hAnsi="楷体" w:eastAsia="楷体" w:cs="楷体"/>
          <w:b/>
          <w:color w:val="auto"/>
        </w:rPr>
      </w:pPr>
    </w:p>
    <w:p>
      <w:pPr>
        <w:pStyle w:val="20"/>
        <w:spacing w:after="0" w:line="360" w:lineRule="auto"/>
        <w:ind w:firstLine="422"/>
        <w:rPr>
          <w:rFonts w:hint="eastAsia" w:ascii="楷体" w:hAnsi="楷体" w:eastAsia="楷体" w:cs="楷体"/>
          <w:b/>
          <w:color w:val="auto"/>
        </w:rPr>
      </w:pPr>
    </w:p>
    <w:p>
      <w:pPr>
        <w:pStyle w:val="20"/>
        <w:spacing w:after="0" w:line="360" w:lineRule="auto"/>
        <w:ind w:firstLine="422"/>
        <w:rPr>
          <w:rFonts w:hint="eastAsia" w:ascii="楷体" w:hAnsi="楷体" w:eastAsia="楷体" w:cs="楷体"/>
          <w:b/>
          <w:color w:val="auto"/>
        </w:rPr>
      </w:pPr>
    </w:p>
    <w:p>
      <w:pPr>
        <w:pStyle w:val="20"/>
        <w:spacing w:after="0" w:line="360" w:lineRule="auto"/>
        <w:ind w:firstLine="422"/>
        <w:rPr>
          <w:rFonts w:hint="eastAsia" w:ascii="楷体" w:hAnsi="楷体" w:eastAsia="楷体" w:cs="楷体"/>
          <w:b/>
          <w:color w:val="auto"/>
        </w:rPr>
      </w:pPr>
    </w:p>
    <w:p>
      <w:pPr>
        <w:pStyle w:val="20"/>
        <w:spacing w:after="0" w:line="360" w:lineRule="auto"/>
        <w:ind w:firstLine="422"/>
        <w:rPr>
          <w:rFonts w:hint="eastAsia" w:ascii="楷体" w:hAnsi="楷体" w:eastAsia="楷体" w:cs="楷体"/>
          <w:b/>
          <w:color w:val="auto"/>
        </w:rPr>
      </w:pPr>
    </w:p>
    <w:p>
      <w:pPr>
        <w:pStyle w:val="20"/>
        <w:spacing w:after="0" w:line="360" w:lineRule="auto"/>
        <w:ind w:firstLine="422"/>
        <w:rPr>
          <w:rFonts w:hint="eastAsia" w:ascii="楷体" w:hAnsi="楷体" w:eastAsia="楷体" w:cs="楷体"/>
          <w:b/>
          <w:color w:val="auto"/>
        </w:rPr>
      </w:pPr>
    </w:p>
    <w:p>
      <w:pPr>
        <w:pStyle w:val="20"/>
        <w:spacing w:after="0" w:line="360" w:lineRule="auto"/>
        <w:ind w:firstLine="422"/>
        <w:rPr>
          <w:rFonts w:hint="eastAsia" w:ascii="楷体" w:hAnsi="楷体" w:eastAsia="楷体" w:cs="楷体"/>
          <w:b/>
          <w:color w:val="auto"/>
        </w:rPr>
      </w:pPr>
    </w:p>
    <w:p>
      <w:pPr>
        <w:pStyle w:val="20"/>
        <w:spacing w:after="0" w:line="360" w:lineRule="auto"/>
        <w:ind w:firstLine="422"/>
        <w:rPr>
          <w:rFonts w:hint="eastAsia" w:ascii="楷体" w:hAnsi="楷体" w:eastAsia="楷体" w:cs="楷体"/>
          <w:b/>
          <w:color w:val="auto"/>
        </w:rPr>
      </w:pPr>
    </w:p>
    <w:p>
      <w:pPr>
        <w:pStyle w:val="20"/>
        <w:spacing w:after="0" w:line="360" w:lineRule="auto"/>
        <w:ind w:firstLine="422"/>
        <w:rPr>
          <w:rFonts w:hint="eastAsia" w:ascii="楷体" w:hAnsi="楷体" w:eastAsia="楷体" w:cs="楷体"/>
          <w:b/>
          <w:color w:val="auto"/>
        </w:rPr>
      </w:pPr>
    </w:p>
    <w:p>
      <w:pPr>
        <w:pStyle w:val="20"/>
        <w:spacing w:after="0" w:line="360" w:lineRule="auto"/>
        <w:ind w:firstLine="422"/>
        <w:rPr>
          <w:rFonts w:hint="eastAsia" w:ascii="楷体" w:hAnsi="楷体" w:eastAsia="楷体" w:cs="楷体"/>
          <w:b/>
          <w:color w:val="auto"/>
        </w:rPr>
      </w:pPr>
    </w:p>
    <w:p>
      <w:pPr>
        <w:pStyle w:val="20"/>
        <w:spacing w:after="0" w:line="360" w:lineRule="auto"/>
        <w:ind w:left="0" w:leftChars="0" w:firstLine="3213" w:firstLineChars="1000"/>
        <w:rPr>
          <w:rFonts w:hint="eastAsia" w:ascii="楷体" w:hAnsi="楷体" w:eastAsia="楷体" w:cs="楷体"/>
          <w:b/>
          <w:bCs w:val="0"/>
          <w:color w:val="auto"/>
          <w:sz w:val="32"/>
          <w:szCs w:val="32"/>
        </w:rPr>
      </w:pPr>
      <w:r>
        <w:rPr>
          <w:rFonts w:hint="eastAsia" w:ascii="楷体" w:hAnsi="楷体" w:eastAsia="楷体" w:cs="楷体"/>
          <w:b/>
          <w:bCs w:val="0"/>
          <w:color w:val="auto"/>
          <w:sz w:val="32"/>
          <w:szCs w:val="32"/>
        </w:rPr>
        <w:t>目      录</w:t>
      </w:r>
    </w:p>
    <w:p>
      <w:pPr>
        <w:pStyle w:val="20"/>
        <w:ind w:firstLine="422"/>
        <w:rPr>
          <w:rFonts w:hint="eastAsia" w:ascii="楷体" w:hAnsi="楷体" w:eastAsia="楷体" w:cs="楷体"/>
          <w:b/>
          <w:color w:val="auto"/>
        </w:rPr>
      </w:pPr>
    </w:p>
    <w:p>
      <w:pPr>
        <w:pStyle w:val="20"/>
        <w:numPr>
          <w:ilvl w:val="0"/>
          <w:numId w:val="1"/>
        </w:numPr>
        <w:spacing w:after="0" w:line="480" w:lineRule="auto"/>
        <w:ind w:firstLine="560"/>
        <w:rPr>
          <w:rFonts w:hint="eastAsia" w:ascii="楷体" w:hAnsi="楷体" w:eastAsia="楷体" w:cs="楷体"/>
          <w:bCs/>
          <w:color w:val="auto"/>
          <w:sz w:val="28"/>
          <w:szCs w:val="28"/>
        </w:rPr>
      </w:pPr>
      <w:r>
        <w:rPr>
          <w:rFonts w:hint="eastAsia" w:ascii="楷体" w:hAnsi="楷体" w:eastAsia="楷体" w:cs="楷体"/>
          <w:bCs/>
          <w:color w:val="auto"/>
          <w:sz w:val="28"/>
          <w:szCs w:val="28"/>
        </w:rPr>
        <w:t xml:space="preserve">  竞争性磋商公告</w:t>
      </w:r>
    </w:p>
    <w:p>
      <w:pPr>
        <w:pStyle w:val="20"/>
        <w:numPr>
          <w:ilvl w:val="0"/>
          <w:numId w:val="1"/>
        </w:numPr>
        <w:spacing w:after="0" w:line="480" w:lineRule="auto"/>
        <w:ind w:firstLine="560"/>
        <w:rPr>
          <w:rFonts w:hint="eastAsia" w:ascii="楷体" w:hAnsi="楷体" w:eastAsia="楷体" w:cs="楷体"/>
          <w:bCs/>
          <w:color w:val="auto"/>
          <w:sz w:val="28"/>
          <w:szCs w:val="28"/>
        </w:rPr>
      </w:pPr>
      <w:r>
        <w:rPr>
          <w:rFonts w:hint="eastAsia" w:ascii="楷体" w:hAnsi="楷体" w:eastAsia="楷体" w:cs="楷体"/>
          <w:bCs/>
          <w:color w:val="auto"/>
          <w:sz w:val="28"/>
          <w:szCs w:val="28"/>
        </w:rPr>
        <w:t xml:space="preserve">  磋商供应商须知</w:t>
      </w:r>
    </w:p>
    <w:p>
      <w:pPr>
        <w:pStyle w:val="20"/>
        <w:numPr>
          <w:ilvl w:val="0"/>
          <w:numId w:val="1"/>
        </w:numPr>
        <w:spacing w:after="0" w:line="480" w:lineRule="auto"/>
        <w:ind w:firstLine="560"/>
        <w:rPr>
          <w:rFonts w:hint="eastAsia" w:ascii="楷体" w:hAnsi="楷体" w:eastAsia="楷体" w:cs="楷体"/>
          <w:bCs/>
          <w:color w:val="auto"/>
          <w:sz w:val="28"/>
          <w:szCs w:val="28"/>
        </w:rPr>
      </w:pPr>
      <w:r>
        <w:rPr>
          <w:rFonts w:hint="eastAsia" w:ascii="楷体" w:hAnsi="楷体" w:eastAsia="楷体" w:cs="楷体"/>
          <w:bCs/>
          <w:color w:val="auto"/>
          <w:sz w:val="28"/>
          <w:szCs w:val="28"/>
        </w:rPr>
        <w:t xml:space="preserve">  评审办法</w:t>
      </w:r>
    </w:p>
    <w:p>
      <w:pPr>
        <w:pStyle w:val="20"/>
        <w:numPr>
          <w:ilvl w:val="0"/>
          <w:numId w:val="1"/>
        </w:numPr>
        <w:spacing w:after="0" w:line="480" w:lineRule="auto"/>
        <w:ind w:firstLine="560"/>
        <w:rPr>
          <w:rFonts w:hint="eastAsia" w:ascii="楷体" w:hAnsi="楷体" w:eastAsia="楷体" w:cs="楷体"/>
          <w:bCs/>
          <w:color w:val="auto"/>
          <w:sz w:val="28"/>
          <w:szCs w:val="28"/>
        </w:rPr>
      </w:pPr>
      <w:r>
        <w:rPr>
          <w:rFonts w:hint="eastAsia" w:ascii="楷体" w:hAnsi="楷体" w:eastAsia="楷体" w:cs="楷体"/>
          <w:bCs/>
          <w:color w:val="auto"/>
          <w:sz w:val="28"/>
          <w:szCs w:val="28"/>
        </w:rPr>
        <w:t xml:space="preserve">  采购内容及具体要求</w:t>
      </w:r>
    </w:p>
    <w:p>
      <w:pPr>
        <w:pStyle w:val="20"/>
        <w:numPr>
          <w:ilvl w:val="0"/>
          <w:numId w:val="1"/>
        </w:numPr>
        <w:spacing w:after="0" w:line="480" w:lineRule="auto"/>
        <w:ind w:firstLine="560"/>
        <w:rPr>
          <w:rFonts w:hint="eastAsia" w:ascii="楷体" w:hAnsi="楷体" w:eastAsia="楷体" w:cs="楷体"/>
          <w:bCs/>
          <w:color w:val="auto"/>
          <w:sz w:val="28"/>
          <w:szCs w:val="28"/>
        </w:rPr>
      </w:pPr>
      <w:r>
        <w:rPr>
          <w:rFonts w:hint="eastAsia" w:ascii="楷体" w:hAnsi="楷体" w:eastAsia="楷体" w:cs="楷体"/>
          <w:bCs/>
          <w:color w:val="auto"/>
          <w:sz w:val="28"/>
          <w:szCs w:val="28"/>
        </w:rPr>
        <w:t xml:space="preserve">  合同主要条款及格式</w:t>
      </w:r>
    </w:p>
    <w:p>
      <w:pPr>
        <w:pStyle w:val="20"/>
        <w:numPr>
          <w:ilvl w:val="0"/>
          <w:numId w:val="1"/>
        </w:numPr>
        <w:spacing w:after="0" w:line="480" w:lineRule="auto"/>
        <w:ind w:firstLine="560"/>
        <w:rPr>
          <w:rFonts w:hint="eastAsia" w:ascii="楷体" w:hAnsi="楷体" w:eastAsia="楷体" w:cs="楷体"/>
          <w:bCs/>
          <w:color w:val="auto"/>
          <w:sz w:val="28"/>
          <w:szCs w:val="28"/>
        </w:rPr>
      </w:pPr>
      <w:r>
        <w:rPr>
          <w:rFonts w:hint="eastAsia" w:ascii="楷体" w:hAnsi="楷体" w:eastAsia="楷体" w:cs="楷体"/>
          <w:bCs/>
          <w:color w:val="auto"/>
          <w:sz w:val="28"/>
          <w:szCs w:val="28"/>
        </w:rPr>
        <w:t xml:space="preserve">  磋商响应文件格式及构成</w:t>
      </w:r>
    </w:p>
    <w:p>
      <w:pPr>
        <w:pStyle w:val="20"/>
        <w:tabs>
          <w:tab w:val="left" w:pos="5400"/>
        </w:tabs>
        <w:spacing w:after="0" w:line="480" w:lineRule="auto"/>
        <w:ind w:firstLine="422"/>
        <w:rPr>
          <w:rFonts w:hint="eastAsia" w:ascii="楷体" w:hAnsi="楷体" w:eastAsia="楷体" w:cs="楷体"/>
          <w:b/>
          <w:color w:val="auto"/>
        </w:rPr>
      </w:pPr>
      <w:r>
        <w:rPr>
          <w:rFonts w:hint="eastAsia" w:ascii="楷体" w:hAnsi="楷体" w:eastAsia="楷体" w:cs="楷体"/>
          <w:b/>
          <w:color w:val="auto"/>
        </w:rPr>
        <w:tab/>
      </w:r>
    </w:p>
    <w:p>
      <w:pPr>
        <w:pStyle w:val="20"/>
        <w:ind w:firstLine="422"/>
        <w:rPr>
          <w:rFonts w:hint="eastAsia" w:ascii="楷体" w:hAnsi="楷体" w:eastAsia="楷体" w:cs="楷体"/>
          <w:b/>
          <w:color w:val="auto"/>
        </w:rPr>
      </w:pPr>
    </w:p>
    <w:p>
      <w:pPr>
        <w:pStyle w:val="20"/>
        <w:ind w:firstLine="422"/>
        <w:rPr>
          <w:rFonts w:hint="eastAsia" w:ascii="楷体" w:hAnsi="楷体" w:eastAsia="楷体" w:cs="楷体"/>
          <w:b/>
          <w:color w:val="auto"/>
        </w:rPr>
      </w:pPr>
    </w:p>
    <w:p>
      <w:pPr>
        <w:pStyle w:val="20"/>
        <w:ind w:firstLine="422"/>
        <w:rPr>
          <w:rFonts w:hint="eastAsia" w:ascii="楷体" w:hAnsi="楷体" w:eastAsia="楷体" w:cs="楷体"/>
          <w:b/>
          <w:color w:val="auto"/>
        </w:rPr>
      </w:pPr>
    </w:p>
    <w:p>
      <w:pPr>
        <w:pStyle w:val="20"/>
        <w:ind w:firstLine="422"/>
        <w:rPr>
          <w:rFonts w:hint="eastAsia" w:ascii="楷体" w:hAnsi="楷体" w:eastAsia="楷体" w:cs="楷体"/>
          <w:b/>
          <w:color w:val="auto"/>
        </w:rPr>
      </w:pPr>
    </w:p>
    <w:p>
      <w:pPr>
        <w:pStyle w:val="20"/>
        <w:ind w:firstLine="422"/>
        <w:rPr>
          <w:rFonts w:hint="eastAsia" w:ascii="楷体" w:hAnsi="楷体" w:eastAsia="楷体" w:cs="楷体"/>
          <w:b/>
          <w:color w:val="auto"/>
        </w:rPr>
      </w:pPr>
    </w:p>
    <w:p>
      <w:pPr>
        <w:pStyle w:val="20"/>
        <w:ind w:firstLine="422"/>
        <w:rPr>
          <w:rFonts w:hint="eastAsia" w:ascii="楷体" w:hAnsi="楷体" w:eastAsia="楷体" w:cs="楷体"/>
          <w:b/>
          <w:color w:val="auto"/>
        </w:rPr>
      </w:pPr>
    </w:p>
    <w:p>
      <w:pPr>
        <w:pStyle w:val="20"/>
        <w:ind w:firstLine="422"/>
        <w:rPr>
          <w:rFonts w:hint="eastAsia" w:ascii="楷体" w:hAnsi="楷体" w:eastAsia="楷体" w:cs="楷体"/>
          <w:b/>
          <w:color w:val="auto"/>
        </w:rPr>
      </w:pPr>
    </w:p>
    <w:p>
      <w:pPr>
        <w:pStyle w:val="20"/>
        <w:ind w:firstLine="422"/>
        <w:rPr>
          <w:rFonts w:hint="eastAsia" w:ascii="楷体" w:hAnsi="楷体" w:eastAsia="楷体" w:cs="楷体"/>
          <w:b/>
          <w:color w:val="auto"/>
        </w:rPr>
      </w:pPr>
    </w:p>
    <w:p>
      <w:pPr>
        <w:pStyle w:val="20"/>
        <w:ind w:firstLine="422"/>
        <w:rPr>
          <w:rFonts w:hint="eastAsia" w:ascii="楷体" w:hAnsi="楷体" w:eastAsia="楷体" w:cs="楷体"/>
          <w:b/>
          <w:color w:val="auto"/>
        </w:rPr>
      </w:pPr>
    </w:p>
    <w:p>
      <w:pPr>
        <w:pStyle w:val="20"/>
        <w:ind w:firstLine="422"/>
        <w:rPr>
          <w:rFonts w:hint="eastAsia" w:ascii="楷体" w:hAnsi="楷体" w:eastAsia="楷体" w:cs="楷体"/>
          <w:b/>
          <w:color w:val="auto"/>
        </w:rPr>
      </w:pPr>
    </w:p>
    <w:p>
      <w:pPr>
        <w:pStyle w:val="20"/>
        <w:ind w:firstLine="422"/>
        <w:rPr>
          <w:rFonts w:hint="eastAsia" w:ascii="楷体" w:hAnsi="楷体" w:eastAsia="楷体" w:cs="楷体"/>
          <w:b/>
          <w:color w:val="auto"/>
        </w:rPr>
      </w:pPr>
    </w:p>
    <w:p>
      <w:pPr>
        <w:kinsoku w:val="0"/>
        <w:spacing w:line="360" w:lineRule="auto"/>
        <w:rPr>
          <w:rFonts w:hint="eastAsia" w:ascii="楷体" w:hAnsi="楷体" w:eastAsia="楷体" w:cs="楷体"/>
          <w:b/>
          <w:color w:val="auto"/>
          <w:sz w:val="32"/>
          <w:szCs w:val="32"/>
        </w:rPr>
        <w:sectPr>
          <w:headerReference r:id="rId3" w:type="default"/>
          <w:footerReference r:id="rId4" w:type="default"/>
          <w:pgSz w:w="11960" w:h="16880"/>
          <w:pgMar w:top="1440" w:right="1800" w:bottom="1440" w:left="1800" w:header="1043" w:footer="0" w:gutter="0"/>
          <w:pgNumType w:start="1"/>
          <w:cols w:space="720" w:num="1"/>
        </w:sectPr>
      </w:pPr>
      <w:bookmarkStart w:id="0" w:name="_Toc23192_WPSOffice_Level1"/>
      <w:bookmarkStart w:id="1" w:name="_Toc9646"/>
      <w:bookmarkStart w:id="2" w:name="_Toc28216"/>
      <w:bookmarkStart w:id="3" w:name="_Toc22020_WPSOffice_Level1"/>
    </w:p>
    <w:p>
      <w:pPr>
        <w:kinsoku w:val="0"/>
        <w:spacing w:line="360" w:lineRule="auto"/>
        <w:ind w:firstLine="2570" w:firstLineChars="800"/>
        <w:rPr>
          <w:rFonts w:hint="eastAsia" w:ascii="楷体" w:hAnsi="楷体" w:eastAsia="楷体" w:cs="楷体"/>
          <w:b/>
          <w:color w:val="auto"/>
          <w:szCs w:val="21"/>
          <w:shd w:val="clear" w:color="auto" w:fill="FFFFFF"/>
        </w:rPr>
      </w:pPr>
      <w:bookmarkStart w:id="4" w:name="_Toc7007"/>
      <w:bookmarkStart w:id="5" w:name="_Toc14361"/>
      <w:r>
        <w:rPr>
          <w:rFonts w:hint="eastAsia" w:ascii="楷体" w:hAnsi="楷体" w:eastAsia="楷体" w:cs="楷体"/>
          <w:b/>
          <w:color w:val="auto"/>
          <w:sz w:val="32"/>
          <w:szCs w:val="32"/>
        </w:rPr>
        <w:t>第一章  竞争性磋商公告</w:t>
      </w:r>
      <w:bookmarkEnd w:id="0"/>
      <w:bookmarkEnd w:id="1"/>
      <w:bookmarkEnd w:id="2"/>
      <w:bookmarkEnd w:id="3"/>
      <w:bookmarkEnd w:id="4"/>
      <w:bookmarkEnd w:id="5"/>
      <w:bookmarkStart w:id="6" w:name="_Toc20171"/>
      <w:bookmarkStart w:id="7" w:name="_Toc32576_WPSOffice_Level1"/>
      <w:bookmarkStart w:id="8" w:name="_Toc14446_WPSOffice_Level1"/>
      <w:bookmarkStart w:id="9" w:name="_Toc32318"/>
    </w:p>
    <w:p>
      <w:pPr>
        <w:pStyle w:val="3"/>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楷体" w:hAnsi="楷体" w:eastAsia="楷体" w:cs="楷体"/>
          <w:b/>
          <w:color w:val="auto"/>
          <w:sz w:val="21"/>
          <w:szCs w:val="21"/>
          <w:lang w:val="en-US" w:eastAsia="zh-CN"/>
        </w:rPr>
      </w:pPr>
      <w:bookmarkStart w:id="10" w:name="_Toc24149"/>
      <w:bookmarkStart w:id="11" w:name="_Toc9819"/>
      <w:r>
        <w:rPr>
          <w:rFonts w:hint="eastAsia" w:ascii="楷体" w:hAnsi="楷体" w:eastAsia="楷体" w:cs="楷体"/>
          <w:b/>
          <w:color w:val="auto"/>
          <w:sz w:val="21"/>
          <w:szCs w:val="21"/>
          <w:lang w:val="en-US" w:eastAsia="zh-CN"/>
        </w:rPr>
        <w:t>汉中市公安局南郑分局交通警察大队违法停车自动记录系统监控设备采购项目</w:t>
      </w:r>
    </w:p>
    <w:p>
      <w:pPr>
        <w:pStyle w:val="3"/>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楷体" w:hAnsi="楷体" w:eastAsia="楷体" w:cs="楷体"/>
          <w:b/>
          <w:color w:val="auto"/>
          <w:sz w:val="21"/>
          <w:szCs w:val="21"/>
        </w:rPr>
      </w:pPr>
      <w:r>
        <w:rPr>
          <w:rFonts w:hint="eastAsia" w:ascii="楷体" w:hAnsi="楷体" w:eastAsia="楷体" w:cs="楷体"/>
          <w:b/>
          <w:color w:val="auto"/>
          <w:sz w:val="21"/>
          <w:szCs w:val="21"/>
        </w:rPr>
        <w:t>竞争性磋商公告</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楷体" w:hAnsi="楷体" w:eastAsia="楷体" w:cs="楷体"/>
          <w:color w:val="auto"/>
          <w:sz w:val="21"/>
          <w:szCs w:val="21"/>
        </w:rPr>
      </w:pPr>
      <w:r>
        <w:rPr>
          <w:rFonts w:hint="eastAsia" w:ascii="楷体" w:hAnsi="楷体" w:eastAsia="楷体" w:cs="楷体"/>
          <w:b/>
          <w:color w:val="auto"/>
          <w:kern w:val="0"/>
          <w:sz w:val="21"/>
          <w:szCs w:val="21"/>
          <w:lang w:val="en-US" w:eastAsia="zh-CN" w:bidi="ar"/>
        </w:rPr>
        <w:t xml:space="preserve">     汉中市公安局南郑分局交通警察大队违法停车自动记录系统监控设备采购项目潜在的供应商可在汉中市汉台区前进西路中航尚街7号楼附3层获取磋商文件，并于2020-08-13 9:30:00前递交响应文件。 </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楷体" w:hAnsi="楷体" w:eastAsia="楷体" w:cs="楷体"/>
          <w:color w:val="auto"/>
          <w:sz w:val="21"/>
          <w:szCs w:val="21"/>
        </w:rPr>
      </w:pPr>
      <w:r>
        <w:rPr>
          <w:rFonts w:hint="eastAsia" w:ascii="楷体" w:hAnsi="楷体" w:eastAsia="楷体" w:cs="楷体"/>
          <w:b/>
          <w:color w:val="auto"/>
          <w:kern w:val="0"/>
          <w:sz w:val="21"/>
          <w:szCs w:val="21"/>
          <w:lang w:val="en-US" w:eastAsia="zh-CN" w:bidi="ar"/>
        </w:rPr>
        <w:t>一、项目基本情况：</w:t>
      </w:r>
    </w:p>
    <w:p>
      <w:pPr>
        <w:ind w:firstLine="420" w:firstLineChars="200"/>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rPr>
        <w:t>1、项目编号：SXTZ-HZ-20200</w:t>
      </w:r>
      <w:r>
        <w:rPr>
          <w:rFonts w:hint="eastAsia" w:ascii="楷体" w:hAnsi="楷体" w:eastAsia="楷体" w:cs="楷体"/>
          <w:color w:val="auto"/>
          <w:sz w:val="21"/>
          <w:szCs w:val="21"/>
          <w:lang w:val="en-US" w:eastAsia="zh-CN"/>
        </w:rPr>
        <w:t>82C</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420" w:leftChars="200" w:right="0" w:firstLine="0" w:firstLineChars="0"/>
        <w:textAlignment w:val="auto"/>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rPr>
        <w:t>2、项目名称：</w:t>
      </w:r>
      <w:r>
        <w:rPr>
          <w:rFonts w:hint="eastAsia" w:ascii="楷体" w:hAnsi="楷体" w:eastAsia="楷体" w:cs="楷体"/>
          <w:color w:val="auto"/>
          <w:sz w:val="21"/>
          <w:szCs w:val="21"/>
          <w:lang w:val="en-US" w:eastAsia="zh-CN"/>
        </w:rPr>
        <w:t>汉中市公安局南郑分局交通警察大队违法停车自动记录系统监控设备采购项目</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right="0" w:firstLine="420" w:firstLineChars="200"/>
        <w:textAlignment w:val="auto"/>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rPr>
        <w:t>3、预算金额：</w:t>
      </w:r>
      <w:r>
        <w:rPr>
          <w:rFonts w:hint="eastAsia" w:ascii="楷体" w:hAnsi="楷体" w:eastAsia="楷体" w:cs="楷体"/>
          <w:color w:val="auto"/>
          <w:sz w:val="21"/>
          <w:szCs w:val="21"/>
          <w:lang w:val="en-US" w:eastAsia="zh-CN"/>
        </w:rPr>
        <w:t>320000.00元</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4、最高限价：无</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420" w:leftChars="200" w:right="0" w:firstLine="0" w:firstLineChars="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5、采购需求：</w:t>
      </w:r>
      <w:r>
        <w:rPr>
          <w:rFonts w:hint="eastAsia" w:ascii="楷体" w:hAnsi="楷体" w:eastAsia="楷体" w:cs="楷体"/>
          <w:color w:val="auto"/>
          <w:sz w:val="21"/>
          <w:szCs w:val="21"/>
          <w:lang w:val="en-US" w:eastAsia="zh-CN"/>
        </w:rPr>
        <w:t>汉中市公安局南郑分局交通警察大队违法停车自动记录系统监控设备采购项目</w:t>
      </w:r>
      <w:r>
        <w:rPr>
          <w:rFonts w:hint="eastAsia" w:ascii="楷体" w:hAnsi="楷体" w:eastAsia="楷体" w:cs="楷体"/>
          <w:color w:val="auto"/>
          <w:sz w:val="21"/>
          <w:szCs w:val="21"/>
        </w:rPr>
        <w:t>1项</w:t>
      </w:r>
      <w:r>
        <w:rPr>
          <w:rFonts w:hint="eastAsia" w:ascii="楷体" w:hAnsi="楷体" w:eastAsia="楷体" w:cs="楷体"/>
          <w:color w:val="auto"/>
          <w:sz w:val="21"/>
          <w:szCs w:val="21"/>
          <w:lang w:eastAsia="zh-CN"/>
        </w:rPr>
        <w:t>；</w:t>
      </w:r>
      <w:r>
        <w:rPr>
          <w:rFonts w:hint="eastAsia" w:ascii="楷体" w:hAnsi="楷体" w:eastAsia="楷体" w:cs="楷体"/>
          <w:color w:val="auto"/>
          <w:sz w:val="21"/>
          <w:szCs w:val="21"/>
        </w:rPr>
        <w:t xml:space="preserve"> </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right="0" w:firstLine="630" w:firstLineChars="300"/>
        <w:textAlignment w:val="auto"/>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rPr>
        <w:t xml:space="preserve">采购预算： </w:t>
      </w:r>
      <w:r>
        <w:rPr>
          <w:rFonts w:hint="eastAsia" w:ascii="楷体" w:hAnsi="楷体" w:eastAsia="楷体" w:cs="楷体"/>
          <w:color w:val="auto"/>
          <w:sz w:val="21"/>
          <w:szCs w:val="21"/>
          <w:lang w:val="en-US" w:eastAsia="zh-CN"/>
        </w:rPr>
        <w:t>320000.00元</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right="0" w:firstLine="630" w:firstLineChars="30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项目概况：</w:t>
      </w:r>
      <w:r>
        <w:rPr>
          <w:rFonts w:hint="eastAsia" w:ascii="楷体" w:hAnsi="楷体" w:eastAsia="楷体" w:cs="楷体"/>
          <w:color w:val="auto"/>
          <w:sz w:val="21"/>
          <w:szCs w:val="21"/>
          <w:lang w:val="en-US" w:eastAsia="zh-CN"/>
        </w:rPr>
        <w:t>采购违法停车自动记录系统监控设备</w:t>
      </w:r>
      <w:r>
        <w:rPr>
          <w:rFonts w:hint="eastAsia" w:ascii="楷体" w:hAnsi="楷体" w:eastAsia="楷体" w:cs="楷体"/>
          <w:color w:val="auto"/>
          <w:sz w:val="21"/>
          <w:szCs w:val="21"/>
        </w:rPr>
        <w:t>（具体详见本项目磋商文件）</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right="0" w:firstLine="630" w:firstLineChars="300"/>
        <w:textAlignment w:val="auto"/>
        <w:rPr>
          <w:rFonts w:hint="eastAsia" w:ascii="楷体" w:hAnsi="楷体" w:eastAsia="楷体" w:cs="楷体"/>
          <w:color w:val="0000FF"/>
          <w:sz w:val="21"/>
          <w:szCs w:val="21"/>
          <w:lang w:eastAsia="zh-CN"/>
        </w:rPr>
      </w:pPr>
      <w:r>
        <w:rPr>
          <w:rFonts w:hint="eastAsia" w:ascii="楷体" w:hAnsi="楷体" w:eastAsia="楷体" w:cs="楷体"/>
          <w:color w:val="auto"/>
          <w:sz w:val="21"/>
          <w:szCs w:val="21"/>
        </w:rPr>
        <w:t>简要技术要求、用途：完善道路管理的综合防控体系，对道路交通违法行为进行有力打击和震慑，提高城市道路交通综合管理水平。</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6、合同履行期限：2020-0</w:t>
      </w:r>
      <w:r>
        <w:rPr>
          <w:rFonts w:hint="eastAsia" w:ascii="楷体" w:hAnsi="楷体" w:eastAsia="楷体" w:cs="楷体"/>
          <w:color w:val="auto"/>
          <w:sz w:val="21"/>
          <w:szCs w:val="21"/>
          <w:lang w:val="en-US" w:eastAsia="zh-CN"/>
        </w:rPr>
        <w:t>8</w:t>
      </w:r>
      <w:r>
        <w:rPr>
          <w:rFonts w:hint="eastAsia" w:ascii="楷体" w:hAnsi="楷体" w:eastAsia="楷体" w:cs="楷体"/>
          <w:color w:val="auto"/>
          <w:sz w:val="21"/>
          <w:szCs w:val="21"/>
        </w:rPr>
        <w:t>-</w:t>
      </w:r>
      <w:r>
        <w:rPr>
          <w:rFonts w:hint="eastAsia" w:ascii="楷体" w:hAnsi="楷体" w:eastAsia="楷体" w:cs="楷体"/>
          <w:color w:val="auto"/>
          <w:sz w:val="21"/>
          <w:szCs w:val="21"/>
          <w:lang w:val="en-US" w:eastAsia="zh-CN"/>
        </w:rPr>
        <w:t>17  8</w:t>
      </w:r>
      <w:r>
        <w:rPr>
          <w:rFonts w:hint="eastAsia" w:ascii="楷体" w:hAnsi="楷体" w:eastAsia="楷体" w:cs="楷体"/>
          <w:color w:val="auto"/>
          <w:sz w:val="21"/>
          <w:szCs w:val="21"/>
        </w:rPr>
        <w:t>:00:00 至 2020-</w:t>
      </w:r>
      <w:r>
        <w:rPr>
          <w:rFonts w:hint="eastAsia" w:ascii="楷体" w:hAnsi="楷体" w:eastAsia="楷体" w:cs="楷体"/>
          <w:color w:val="auto"/>
          <w:sz w:val="21"/>
          <w:szCs w:val="21"/>
          <w:lang w:val="en-US" w:eastAsia="zh-CN"/>
        </w:rPr>
        <w:t>9</w:t>
      </w:r>
      <w:r>
        <w:rPr>
          <w:rFonts w:hint="eastAsia" w:ascii="楷体" w:hAnsi="楷体" w:eastAsia="楷体" w:cs="楷体"/>
          <w:color w:val="auto"/>
          <w:sz w:val="21"/>
          <w:szCs w:val="21"/>
        </w:rPr>
        <w:t>-</w:t>
      </w:r>
      <w:r>
        <w:rPr>
          <w:rFonts w:hint="eastAsia" w:ascii="楷体" w:hAnsi="楷体" w:eastAsia="楷体" w:cs="楷体"/>
          <w:color w:val="auto"/>
          <w:sz w:val="21"/>
          <w:szCs w:val="21"/>
          <w:lang w:val="en-US" w:eastAsia="zh-CN"/>
        </w:rPr>
        <w:t xml:space="preserve">20 </w:t>
      </w:r>
      <w:r>
        <w:rPr>
          <w:rFonts w:hint="eastAsia" w:ascii="楷体" w:hAnsi="楷体" w:eastAsia="楷体" w:cs="楷体"/>
          <w:color w:val="auto"/>
          <w:sz w:val="21"/>
          <w:szCs w:val="21"/>
        </w:rPr>
        <w:t xml:space="preserve"> 18:00:00（具体服务起止日期可随合同签订时间相应顺延）</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7、本项目是否接受联合体投标：否</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楷体" w:hAnsi="楷体" w:eastAsia="楷体" w:cs="楷体"/>
          <w:color w:val="auto"/>
          <w:sz w:val="21"/>
          <w:szCs w:val="21"/>
        </w:rPr>
      </w:pPr>
      <w:r>
        <w:rPr>
          <w:rFonts w:hint="eastAsia" w:ascii="楷体" w:hAnsi="楷体" w:eastAsia="楷体" w:cs="楷体"/>
          <w:b/>
          <w:color w:val="auto"/>
          <w:kern w:val="0"/>
          <w:sz w:val="21"/>
          <w:szCs w:val="21"/>
          <w:lang w:val="en-US" w:eastAsia="zh-CN" w:bidi="ar"/>
        </w:rPr>
        <w:t xml:space="preserve">二、 响应供应商的资格要求 </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楷体" w:hAnsi="楷体" w:eastAsia="楷体" w:cs="楷体"/>
          <w:color w:val="auto"/>
          <w:sz w:val="21"/>
          <w:szCs w:val="21"/>
          <w:lang w:eastAsia="zh-CN"/>
        </w:rPr>
      </w:pPr>
      <w:r>
        <w:rPr>
          <w:rFonts w:hint="eastAsia" w:ascii="楷体" w:hAnsi="楷体" w:eastAsia="楷体" w:cs="楷体"/>
          <w:color w:val="auto"/>
          <w:sz w:val="21"/>
          <w:szCs w:val="21"/>
        </w:rPr>
        <w:t>1、满足《中华人民共和国政府采购法》第二十二条规定</w:t>
      </w:r>
      <w:r>
        <w:rPr>
          <w:rFonts w:hint="eastAsia" w:ascii="楷体" w:hAnsi="楷体" w:eastAsia="楷体" w:cs="楷体"/>
          <w:color w:val="auto"/>
          <w:sz w:val="21"/>
          <w:szCs w:val="21"/>
          <w:lang w:eastAsia="zh-CN"/>
        </w:rPr>
        <w:t>；</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2、落实政府采购政策需满足的资格要求：依据《中华人民共和国政府采购法》和《中华人民共和国政府采购实施条例》的有关规定，落实政府采购“优先购买节能环保产品、扶持小微企业、监狱企业、福利企业”等相关政策。 （1）《政府采购促进中小企业发展暂行办法》（财库〔2011〕181号）； （2）《财政部 司法部关于政府采购支持监狱企业发展有关问题的通知》（财库〔2014〕68号）； （3）《国务院办公厅关于建立政府强制采购节能产品制度的通知》（国办发〔2007〕51号）； （4）《节能产品政府采购实施意见》（财库[2004]185号）； （5）《环境标志产品政府采购实施的意见》（财库[2006]90号）； （6）《三部门联合发布关于促进残疾人就业政府采购政策的通知》（财库[2017]141号）。</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right="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3、本项目的特定资格要求：</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楷体" w:hAnsi="楷体" w:eastAsia="楷体" w:cs="楷体"/>
          <w:color w:val="auto"/>
          <w:sz w:val="21"/>
          <w:szCs w:val="21"/>
        </w:rPr>
      </w:pPr>
      <w:r>
        <w:rPr>
          <w:rFonts w:hint="eastAsia" w:ascii="楷体" w:hAnsi="楷体" w:eastAsia="楷体" w:cs="楷体"/>
          <w:color w:val="auto"/>
          <w:sz w:val="21"/>
          <w:szCs w:val="21"/>
          <w:lang w:eastAsia="zh-CN"/>
        </w:rPr>
        <w:t>（</w:t>
      </w:r>
      <w:r>
        <w:rPr>
          <w:rFonts w:hint="eastAsia" w:ascii="楷体" w:hAnsi="楷体" w:eastAsia="楷体" w:cs="楷体"/>
          <w:color w:val="auto"/>
          <w:sz w:val="21"/>
          <w:szCs w:val="21"/>
          <w:lang w:val="en-US" w:eastAsia="zh-CN"/>
        </w:rPr>
        <w:t>1</w:t>
      </w:r>
      <w:r>
        <w:rPr>
          <w:rFonts w:hint="eastAsia" w:ascii="楷体" w:hAnsi="楷体" w:eastAsia="楷体" w:cs="楷体"/>
          <w:color w:val="auto"/>
          <w:sz w:val="21"/>
          <w:szCs w:val="21"/>
          <w:lang w:eastAsia="zh-CN"/>
        </w:rPr>
        <w:t>）</w:t>
      </w:r>
      <w:r>
        <w:rPr>
          <w:rFonts w:hint="eastAsia" w:ascii="楷体" w:hAnsi="楷体" w:eastAsia="楷体" w:cs="楷体"/>
          <w:color w:val="auto"/>
          <w:sz w:val="21"/>
          <w:szCs w:val="21"/>
        </w:rPr>
        <w:t>法定代表人直接参加磋商的，须出具法人身份证；法定代表人授权代表参加磋商的，须出具法定代表人授权书及授权代表身份证；</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楷体" w:hAnsi="楷体" w:eastAsia="楷体" w:cs="楷体"/>
          <w:color w:val="auto"/>
          <w:sz w:val="21"/>
          <w:szCs w:val="21"/>
        </w:rPr>
      </w:pPr>
      <w:r>
        <w:rPr>
          <w:rFonts w:hint="eastAsia" w:ascii="楷体" w:hAnsi="楷体" w:eastAsia="楷体" w:cs="楷体"/>
          <w:color w:val="auto"/>
          <w:sz w:val="21"/>
          <w:szCs w:val="21"/>
          <w:lang w:eastAsia="zh-CN"/>
        </w:rPr>
        <w:t>（</w:t>
      </w:r>
      <w:r>
        <w:rPr>
          <w:rFonts w:hint="eastAsia" w:ascii="楷体" w:hAnsi="楷体" w:eastAsia="楷体" w:cs="楷体"/>
          <w:color w:val="auto"/>
          <w:sz w:val="21"/>
          <w:szCs w:val="21"/>
          <w:lang w:val="en-US" w:eastAsia="zh-CN"/>
        </w:rPr>
        <w:t>2</w:t>
      </w:r>
      <w:r>
        <w:rPr>
          <w:rFonts w:hint="eastAsia" w:ascii="楷体" w:hAnsi="楷体" w:eastAsia="楷体" w:cs="楷体"/>
          <w:color w:val="auto"/>
          <w:sz w:val="21"/>
          <w:szCs w:val="21"/>
          <w:lang w:eastAsia="zh-CN"/>
        </w:rPr>
        <w:t>）</w:t>
      </w:r>
      <w:r>
        <w:rPr>
          <w:rFonts w:hint="eastAsia" w:ascii="楷体" w:hAnsi="楷体" w:eastAsia="楷体" w:cs="楷体"/>
          <w:color w:val="auto"/>
          <w:sz w:val="21"/>
          <w:szCs w:val="21"/>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说明：本项目不接受联合体磋商，单位负责人为同一人或者存在控股、管理关系的不同供应商，不得同时参加本项目采购活动。</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楷体" w:hAnsi="楷体" w:eastAsia="楷体" w:cs="楷体"/>
          <w:color w:val="auto"/>
          <w:sz w:val="21"/>
          <w:szCs w:val="21"/>
        </w:rPr>
      </w:pPr>
      <w:r>
        <w:rPr>
          <w:rFonts w:hint="eastAsia" w:ascii="楷体" w:hAnsi="楷体" w:eastAsia="楷体" w:cs="楷体"/>
          <w:b/>
          <w:color w:val="auto"/>
          <w:kern w:val="0"/>
          <w:sz w:val="21"/>
          <w:szCs w:val="21"/>
          <w:lang w:val="en-US" w:eastAsia="zh-CN" w:bidi="ar"/>
        </w:rPr>
        <w:t xml:space="preserve">三、 采购文件的获取方式 </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时间：即日起至2020-0</w:t>
      </w:r>
      <w:r>
        <w:rPr>
          <w:rFonts w:hint="eastAsia" w:ascii="楷体" w:hAnsi="楷体" w:eastAsia="楷体" w:cs="楷体"/>
          <w:color w:val="auto"/>
          <w:sz w:val="21"/>
          <w:szCs w:val="21"/>
          <w:lang w:val="en-US" w:eastAsia="zh-CN"/>
        </w:rPr>
        <w:t>8</w:t>
      </w:r>
      <w:r>
        <w:rPr>
          <w:rFonts w:hint="eastAsia" w:ascii="楷体" w:hAnsi="楷体" w:eastAsia="楷体" w:cs="楷体"/>
          <w:color w:val="auto"/>
          <w:sz w:val="21"/>
          <w:szCs w:val="21"/>
        </w:rPr>
        <w:t>-</w:t>
      </w:r>
      <w:r>
        <w:rPr>
          <w:rFonts w:hint="eastAsia" w:ascii="楷体" w:hAnsi="楷体" w:eastAsia="楷体" w:cs="楷体"/>
          <w:color w:val="auto"/>
          <w:sz w:val="21"/>
          <w:szCs w:val="21"/>
          <w:lang w:val="en-US" w:eastAsia="zh-CN"/>
        </w:rPr>
        <w:t>07</w:t>
      </w:r>
      <w:r>
        <w:rPr>
          <w:rFonts w:hint="eastAsia" w:ascii="楷体" w:hAnsi="楷体" w:eastAsia="楷体" w:cs="楷体"/>
          <w:color w:val="auto"/>
          <w:sz w:val="21"/>
          <w:szCs w:val="21"/>
        </w:rPr>
        <w:t xml:space="preserve"> 18:00:00 止</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地点：汉中市汉台区前进西路中航尚街7号楼附3层</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方式：现场购买/邮寄</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 xml:space="preserve">售价： 每套500元（人民币），售后不退 </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注：1、购买磋商文件时需出示经办人身份证原件，并提交企业介绍信原件及经办人身份证加盖公章的复印件一份； 2、磋商文件须现场现金购买，谢绝邮寄，售后不退。</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楷体" w:hAnsi="楷体" w:eastAsia="楷体" w:cs="楷体"/>
          <w:color w:val="auto"/>
          <w:sz w:val="21"/>
          <w:szCs w:val="21"/>
        </w:rPr>
      </w:pPr>
      <w:r>
        <w:rPr>
          <w:rFonts w:hint="eastAsia" w:ascii="楷体" w:hAnsi="楷体" w:eastAsia="楷体" w:cs="楷体"/>
          <w:b/>
          <w:color w:val="auto"/>
          <w:kern w:val="0"/>
          <w:sz w:val="21"/>
          <w:szCs w:val="21"/>
          <w:lang w:val="en-US" w:eastAsia="zh-CN" w:bidi="ar"/>
        </w:rPr>
        <w:t xml:space="preserve">四、 响应文件递交 </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截止时间： 2020-0</w:t>
      </w:r>
      <w:r>
        <w:rPr>
          <w:rFonts w:hint="eastAsia" w:ascii="楷体" w:hAnsi="楷体" w:eastAsia="楷体" w:cs="楷体"/>
          <w:color w:val="auto"/>
          <w:sz w:val="21"/>
          <w:szCs w:val="21"/>
          <w:lang w:val="en-US" w:eastAsia="zh-CN"/>
        </w:rPr>
        <w:t>8</w:t>
      </w:r>
      <w:r>
        <w:rPr>
          <w:rFonts w:hint="eastAsia" w:ascii="楷体" w:hAnsi="楷体" w:eastAsia="楷体" w:cs="楷体"/>
          <w:color w:val="auto"/>
          <w:sz w:val="21"/>
          <w:szCs w:val="21"/>
        </w:rPr>
        <w:t>-</w:t>
      </w:r>
      <w:r>
        <w:rPr>
          <w:rFonts w:hint="eastAsia" w:ascii="楷体" w:hAnsi="楷体" w:eastAsia="楷体" w:cs="楷体"/>
          <w:color w:val="auto"/>
          <w:sz w:val="21"/>
          <w:szCs w:val="21"/>
          <w:lang w:val="en-US" w:eastAsia="zh-CN"/>
        </w:rPr>
        <w:t>13  9</w:t>
      </w:r>
      <w:r>
        <w:rPr>
          <w:rFonts w:hint="eastAsia" w:ascii="楷体" w:hAnsi="楷体" w:eastAsia="楷体" w:cs="楷体"/>
          <w:color w:val="auto"/>
          <w:sz w:val="21"/>
          <w:szCs w:val="21"/>
        </w:rPr>
        <w:t>:</w:t>
      </w:r>
      <w:r>
        <w:rPr>
          <w:rFonts w:hint="eastAsia" w:ascii="楷体" w:hAnsi="楷体" w:eastAsia="楷体" w:cs="楷体"/>
          <w:color w:val="auto"/>
          <w:sz w:val="21"/>
          <w:szCs w:val="21"/>
          <w:lang w:val="en-US" w:eastAsia="zh-CN"/>
        </w:rPr>
        <w:t>3</w:t>
      </w:r>
      <w:r>
        <w:rPr>
          <w:rFonts w:hint="eastAsia" w:ascii="楷体" w:hAnsi="楷体" w:eastAsia="楷体" w:cs="楷体"/>
          <w:color w:val="auto"/>
          <w:sz w:val="21"/>
          <w:szCs w:val="21"/>
        </w:rPr>
        <w:t xml:space="preserve">0:00 </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 xml:space="preserve">地点：汉中市汉台区前进西路中航尚街7号楼附3层会议室 </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楷体" w:hAnsi="楷体" w:eastAsia="楷体" w:cs="楷体"/>
          <w:color w:val="auto"/>
          <w:sz w:val="21"/>
          <w:szCs w:val="21"/>
        </w:rPr>
      </w:pPr>
      <w:r>
        <w:rPr>
          <w:rFonts w:hint="eastAsia" w:ascii="楷体" w:hAnsi="楷体" w:eastAsia="楷体" w:cs="楷体"/>
          <w:b/>
          <w:color w:val="auto"/>
          <w:kern w:val="0"/>
          <w:sz w:val="21"/>
          <w:szCs w:val="21"/>
          <w:lang w:val="en-US" w:eastAsia="zh-CN" w:bidi="ar"/>
        </w:rPr>
        <w:t>五、公告期限</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自本公告发布之日起3个工作日。</w:t>
      </w:r>
    </w:p>
    <w:p>
      <w:pPr>
        <w:pStyle w:val="24"/>
        <w:keepNext w:val="0"/>
        <w:keepLines w:val="0"/>
        <w:pageBreakBefore w:val="0"/>
        <w:widowControl/>
        <w:numPr>
          <w:ilvl w:val="0"/>
          <w:numId w:val="2"/>
        </w:numPr>
        <w:suppressLineNumbers w:val="0"/>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楷体" w:hAnsi="楷体" w:eastAsia="楷体" w:cs="楷体"/>
          <w:b/>
          <w:color w:val="auto"/>
          <w:kern w:val="0"/>
          <w:sz w:val="21"/>
          <w:szCs w:val="21"/>
          <w:lang w:val="en-US" w:eastAsia="zh-CN" w:bidi="ar"/>
        </w:rPr>
      </w:pPr>
      <w:r>
        <w:rPr>
          <w:rFonts w:hint="eastAsia" w:ascii="楷体" w:hAnsi="楷体" w:eastAsia="楷体" w:cs="楷体"/>
          <w:b/>
          <w:color w:val="auto"/>
          <w:kern w:val="0"/>
          <w:sz w:val="21"/>
          <w:szCs w:val="21"/>
          <w:lang w:val="en-US" w:eastAsia="zh-CN" w:bidi="ar"/>
        </w:rPr>
        <w:t>其他补充事宜</w:t>
      </w:r>
    </w:p>
    <w:p>
      <w:pPr>
        <w:pStyle w:val="24"/>
        <w:keepNext w:val="0"/>
        <w:keepLines w:val="0"/>
        <w:pageBreakBefore w:val="0"/>
        <w:widowControl/>
        <w:numPr>
          <w:ilvl w:val="0"/>
          <w:numId w:val="0"/>
        </w:numPr>
        <w:suppressLineNumbers w:val="0"/>
        <w:wordWrap/>
        <w:overflowPunct/>
        <w:topLinePunct w:val="0"/>
        <w:autoSpaceDE/>
        <w:autoSpaceDN/>
        <w:bidi w:val="0"/>
        <w:adjustRightInd/>
        <w:snapToGrid/>
        <w:spacing w:before="0" w:beforeAutospacing="0" w:after="0" w:afterAutospacing="0" w:line="360" w:lineRule="auto"/>
        <w:ind w:leftChars="0" w:right="0" w:rightChars="0"/>
        <w:jc w:val="left"/>
        <w:textAlignment w:val="auto"/>
        <w:rPr>
          <w:rFonts w:hint="eastAsia" w:ascii="楷体" w:hAnsi="楷体" w:eastAsia="楷体" w:cs="楷体"/>
          <w:color w:val="auto"/>
          <w:sz w:val="21"/>
          <w:szCs w:val="21"/>
        </w:rPr>
      </w:pPr>
      <w:r>
        <w:rPr>
          <w:rFonts w:hint="eastAsia" w:ascii="楷体" w:hAnsi="楷体" w:eastAsia="楷体" w:cs="楷体"/>
          <w:b/>
          <w:color w:val="auto"/>
          <w:kern w:val="0"/>
          <w:sz w:val="21"/>
          <w:szCs w:val="21"/>
          <w:lang w:val="en-US" w:eastAsia="zh-CN" w:bidi="ar"/>
        </w:rPr>
        <w:t xml:space="preserve">七、对本次采购提出询问，请按以下方式联系。 </w:t>
      </w:r>
    </w:p>
    <w:p>
      <w:pPr>
        <w:pStyle w:val="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0"/>
        <w:textAlignment w:val="auto"/>
        <w:rPr>
          <w:rStyle w:val="100"/>
          <w:rFonts w:hint="eastAsia" w:ascii="宋体" w:hAnsi="宋体" w:eastAsia="宋体" w:cs="宋体"/>
          <w:sz w:val="28"/>
          <w:szCs w:val="28"/>
          <w:shd w:val="clear" w:color="auto" w:fill="FFFFFF"/>
          <w:lang w:val="en-US" w:eastAsia="zh-CN"/>
        </w:rPr>
      </w:pPr>
      <w:r>
        <w:rPr>
          <w:rFonts w:hint="eastAsia" w:ascii="楷体" w:hAnsi="楷体" w:eastAsia="楷体" w:cs="楷体"/>
          <w:color w:val="auto"/>
          <w:sz w:val="21"/>
          <w:szCs w:val="21"/>
        </w:rPr>
        <w:t>1、采购人信息：</w:t>
      </w:r>
      <w:r>
        <w:rPr>
          <w:rFonts w:hint="eastAsia" w:ascii="楷体" w:hAnsi="楷体" w:eastAsia="楷体" w:cs="楷体"/>
          <w:color w:val="auto"/>
          <w:sz w:val="21"/>
          <w:szCs w:val="21"/>
          <w:lang w:val="en-US" w:eastAsia="zh-CN"/>
        </w:rPr>
        <w:t xml:space="preserve">汉中市公安局南郑分局交通警察大队  </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right="0" w:firstLine="840" w:firstLineChars="40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联系人：</w:t>
      </w:r>
      <w:r>
        <w:rPr>
          <w:rFonts w:hint="eastAsia" w:ascii="楷体" w:hAnsi="楷体" w:eastAsia="楷体" w:cs="楷体"/>
          <w:color w:val="auto"/>
          <w:sz w:val="21"/>
          <w:szCs w:val="21"/>
          <w:lang w:val="en-US" w:eastAsia="zh-CN"/>
        </w:rPr>
        <w:t>陈先生</w:t>
      </w:r>
    </w:p>
    <w:p>
      <w:pPr>
        <w:pStyle w:val="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840" w:firstLineChars="400"/>
        <w:textAlignment w:val="auto"/>
        <w:rPr>
          <w:rFonts w:hint="default" w:ascii="宋体" w:hAnsi="宋体" w:eastAsia="宋体" w:cs="宋体"/>
          <w:b w:val="0"/>
          <w:bCs w:val="0"/>
          <w:color w:val="auto"/>
          <w:sz w:val="24"/>
          <w:szCs w:val="24"/>
          <w:highlight w:val="none"/>
          <w:lang w:val="en-US"/>
        </w:rPr>
      </w:pPr>
      <w:r>
        <w:rPr>
          <w:rFonts w:hint="eastAsia" w:ascii="楷体" w:hAnsi="楷体" w:eastAsia="楷体" w:cs="楷体"/>
          <w:color w:val="auto"/>
          <w:sz w:val="21"/>
          <w:szCs w:val="21"/>
        </w:rPr>
        <w:t>联系地址：</w:t>
      </w:r>
      <w:r>
        <w:rPr>
          <w:rFonts w:hint="eastAsia" w:ascii="楷体" w:hAnsi="楷体" w:eastAsia="楷体" w:cs="楷体"/>
          <w:color w:val="auto"/>
          <w:sz w:val="21"/>
          <w:szCs w:val="21"/>
          <w:lang w:eastAsia="zh-CN"/>
        </w:rPr>
        <w:t>南郑区南大街南段与南郑大道交叉口西南</w:t>
      </w:r>
      <w:r>
        <w:rPr>
          <w:rFonts w:hint="eastAsia" w:ascii="楷体" w:hAnsi="楷体" w:eastAsia="楷体" w:cs="楷体"/>
          <w:color w:val="auto"/>
          <w:sz w:val="21"/>
          <w:szCs w:val="21"/>
          <w:lang w:val="en-US" w:eastAsia="zh-CN"/>
        </w:rPr>
        <w:t>50米</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840" w:firstLineChars="400"/>
        <w:textAlignment w:val="auto"/>
        <w:rPr>
          <w:rFonts w:hint="default" w:ascii="楷体" w:hAnsi="楷体" w:eastAsia="楷体" w:cs="楷体"/>
          <w:color w:val="auto"/>
          <w:sz w:val="21"/>
          <w:szCs w:val="21"/>
          <w:lang w:val="en-US" w:eastAsia="zh-CN"/>
        </w:rPr>
      </w:pPr>
      <w:r>
        <w:rPr>
          <w:rFonts w:hint="eastAsia" w:ascii="楷体" w:hAnsi="楷体" w:eastAsia="楷体" w:cs="楷体"/>
          <w:color w:val="auto"/>
          <w:sz w:val="21"/>
          <w:szCs w:val="21"/>
        </w:rPr>
        <w:t>联系电话：</w:t>
      </w:r>
      <w:r>
        <w:rPr>
          <w:rFonts w:hint="eastAsia" w:ascii="楷体" w:hAnsi="楷体" w:eastAsia="楷体" w:cs="楷体"/>
          <w:color w:val="auto"/>
          <w:sz w:val="21"/>
          <w:szCs w:val="21"/>
          <w:lang w:val="en-US" w:eastAsia="zh-CN"/>
        </w:rPr>
        <w:t>0916-5512321</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2、项目联系方式</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840" w:firstLineChars="40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项目联系人：张女士</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840" w:firstLineChars="40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电 话：0916-8897702</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840" w:firstLineChars="40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传 真：/</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3、采购代理机构信息</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840" w:firstLineChars="40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名称：陕西同正项目管理有限公司</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840" w:firstLineChars="40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联系地址：汉中市汉台区前进西路中航尚街7号楼附3层</w:t>
      </w:r>
    </w:p>
    <w:p>
      <w:pPr>
        <w:pStyle w:val="24"/>
        <w:keepNext w:val="0"/>
        <w:keepLines w:val="0"/>
        <w:pageBreakBefore w:val="0"/>
        <w:widowControl/>
        <w:suppressLineNumbers w:val="0"/>
        <w:wordWrap/>
        <w:overflowPunct/>
        <w:topLinePunct w:val="0"/>
        <w:autoSpaceDE/>
        <w:autoSpaceDN/>
        <w:bidi w:val="0"/>
        <w:adjustRightInd/>
        <w:snapToGrid/>
        <w:spacing w:before="0" w:beforeAutospacing="0" w:after="0" w:afterAutospacing="0" w:line="360" w:lineRule="auto"/>
        <w:ind w:left="0" w:right="0" w:firstLine="840" w:firstLineChars="400"/>
        <w:textAlignment w:val="auto"/>
        <w:rPr>
          <w:rFonts w:hint="eastAsia" w:ascii="楷体" w:hAnsi="楷体" w:eastAsia="楷体" w:cs="楷体"/>
          <w:color w:val="auto"/>
          <w:sz w:val="21"/>
          <w:szCs w:val="21"/>
        </w:rPr>
      </w:pPr>
      <w:r>
        <w:rPr>
          <w:rFonts w:hint="eastAsia" w:ascii="楷体" w:hAnsi="楷体" w:eastAsia="楷体" w:cs="楷体"/>
          <w:color w:val="auto"/>
          <w:sz w:val="21"/>
          <w:szCs w:val="21"/>
        </w:rPr>
        <w:t>联系方式：</w:t>
      </w:r>
      <w:r>
        <w:rPr>
          <w:rFonts w:hint="eastAsia" w:ascii="楷体" w:hAnsi="楷体" w:eastAsia="楷体" w:cs="楷体"/>
          <w:color w:val="auto"/>
          <w:sz w:val="21"/>
          <w:szCs w:val="21"/>
          <w:u w:val="none"/>
        </w:rPr>
        <w:fldChar w:fldCharType="begin"/>
      </w:r>
      <w:r>
        <w:rPr>
          <w:rFonts w:hint="eastAsia" w:ascii="楷体" w:hAnsi="楷体" w:eastAsia="楷体" w:cs="楷体"/>
          <w:color w:val="auto"/>
          <w:sz w:val="21"/>
          <w:szCs w:val="21"/>
          <w:u w:val="none"/>
        </w:rPr>
        <w:instrText xml:space="preserve"> HYPERLINK "http://www.ccgp.gov.cn/agency/a_agencylist.html" \t "http://www.ccgp-shaanxi.gov.cn/gpex/buyprojectnotice/_blank" </w:instrText>
      </w:r>
      <w:r>
        <w:rPr>
          <w:rFonts w:hint="eastAsia" w:ascii="楷体" w:hAnsi="楷体" w:eastAsia="楷体" w:cs="楷体"/>
          <w:color w:val="auto"/>
          <w:sz w:val="21"/>
          <w:szCs w:val="21"/>
          <w:u w:val="none"/>
        </w:rPr>
        <w:fldChar w:fldCharType="separate"/>
      </w:r>
      <w:r>
        <w:rPr>
          <w:rStyle w:val="31"/>
          <w:rFonts w:hint="eastAsia" w:ascii="楷体" w:hAnsi="楷体" w:eastAsia="楷体" w:cs="楷体"/>
          <w:color w:val="auto"/>
          <w:sz w:val="21"/>
          <w:szCs w:val="21"/>
          <w:u w:val="none"/>
        </w:rPr>
        <w:t>http://www.ccgp.gov.cn/agency/a_agencylist.html</w:t>
      </w:r>
      <w:r>
        <w:rPr>
          <w:rFonts w:hint="eastAsia" w:ascii="楷体" w:hAnsi="楷体" w:eastAsia="楷体" w:cs="楷体"/>
          <w:color w:val="auto"/>
          <w:sz w:val="21"/>
          <w:szCs w:val="21"/>
          <w:u w:val="none"/>
        </w:rPr>
        <w:fldChar w:fldCharType="end"/>
      </w:r>
    </w:p>
    <w:p>
      <w:pPr>
        <w:keepNext w:val="0"/>
        <w:keepLines w:val="0"/>
        <w:pageBreakBefore w:val="0"/>
        <w:kinsoku w:val="0"/>
        <w:wordWrap/>
        <w:overflowPunct/>
        <w:topLinePunct w:val="0"/>
        <w:autoSpaceDE/>
        <w:autoSpaceDN/>
        <w:bidi w:val="0"/>
        <w:adjustRightInd/>
        <w:snapToGrid/>
        <w:spacing w:line="360" w:lineRule="auto"/>
        <w:ind w:firstLine="1265" w:firstLineChars="600"/>
        <w:textAlignment w:val="auto"/>
        <w:outlineLvl w:val="0"/>
        <w:rPr>
          <w:rFonts w:hint="eastAsia" w:ascii="楷体" w:hAnsi="楷体" w:eastAsia="楷体" w:cs="楷体"/>
          <w:b/>
          <w:color w:val="auto"/>
          <w:sz w:val="21"/>
          <w:szCs w:val="21"/>
        </w:rPr>
      </w:pPr>
    </w:p>
    <w:p>
      <w:pPr>
        <w:pStyle w:val="10"/>
        <w:rPr>
          <w:rFonts w:hint="eastAsia" w:ascii="楷体" w:hAnsi="楷体" w:eastAsia="楷体" w:cs="楷体"/>
          <w:b/>
          <w:color w:val="auto"/>
          <w:sz w:val="36"/>
          <w:szCs w:val="36"/>
        </w:rPr>
      </w:pPr>
    </w:p>
    <w:p>
      <w:pPr>
        <w:rPr>
          <w:rFonts w:hint="eastAsia" w:ascii="楷体" w:hAnsi="楷体" w:eastAsia="楷体" w:cs="楷体"/>
          <w:b/>
          <w:color w:val="auto"/>
          <w:sz w:val="36"/>
          <w:szCs w:val="36"/>
        </w:rPr>
      </w:pPr>
    </w:p>
    <w:p>
      <w:pPr>
        <w:pStyle w:val="10"/>
        <w:jc w:val="center"/>
        <w:rPr>
          <w:rFonts w:hint="eastAsia" w:ascii="楷体" w:hAnsi="楷体" w:eastAsia="楷体" w:cs="楷体"/>
          <w:b w:val="0"/>
          <w:bCs/>
          <w:color w:val="auto"/>
          <w:sz w:val="21"/>
          <w:szCs w:val="21"/>
          <w:lang w:val="en-US" w:eastAsia="zh-CN"/>
        </w:rPr>
      </w:pPr>
      <w:r>
        <w:rPr>
          <w:rFonts w:hint="eastAsia" w:ascii="楷体" w:hAnsi="楷体" w:eastAsia="楷体" w:cs="楷体"/>
          <w:b w:val="0"/>
          <w:bCs/>
          <w:color w:val="auto"/>
          <w:sz w:val="21"/>
          <w:szCs w:val="21"/>
          <w:lang w:val="en-US" w:eastAsia="zh-CN"/>
        </w:rPr>
        <w:t xml:space="preserve">                                        陕西同正项目管理有限公司</w:t>
      </w:r>
    </w:p>
    <w:p>
      <w:pPr>
        <w:jc w:val="center"/>
        <w:rPr>
          <w:rFonts w:hint="eastAsia" w:ascii="楷体" w:hAnsi="楷体" w:eastAsia="楷体" w:cs="楷体"/>
          <w:b w:val="0"/>
          <w:bCs/>
          <w:color w:val="auto"/>
          <w:sz w:val="21"/>
          <w:szCs w:val="21"/>
          <w:lang w:val="en-US" w:eastAsia="zh-CN"/>
        </w:rPr>
      </w:pPr>
      <w:r>
        <w:rPr>
          <w:rFonts w:hint="eastAsia" w:ascii="楷体" w:hAnsi="楷体" w:eastAsia="楷体" w:cs="楷体"/>
          <w:b w:val="0"/>
          <w:bCs/>
          <w:color w:val="auto"/>
          <w:sz w:val="21"/>
          <w:szCs w:val="21"/>
          <w:lang w:val="en-US" w:eastAsia="zh-CN"/>
        </w:rPr>
        <w:t xml:space="preserve">                                    2020年7月31日</w:t>
      </w:r>
    </w:p>
    <w:p>
      <w:pPr>
        <w:rPr>
          <w:rFonts w:hint="eastAsia" w:ascii="楷体" w:hAnsi="楷体" w:eastAsia="楷体" w:cs="楷体"/>
          <w:b/>
          <w:color w:val="0000FF"/>
          <w:sz w:val="36"/>
          <w:szCs w:val="36"/>
        </w:rPr>
      </w:pPr>
    </w:p>
    <w:p>
      <w:pPr>
        <w:pStyle w:val="10"/>
        <w:rPr>
          <w:rFonts w:hint="eastAsia" w:ascii="楷体" w:hAnsi="楷体" w:eastAsia="楷体" w:cs="楷体"/>
          <w:b/>
          <w:color w:val="auto"/>
          <w:sz w:val="36"/>
          <w:szCs w:val="36"/>
        </w:rPr>
      </w:pPr>
    </w:p>
    <w:p>
      <w:pPr>
        <w:rPr>
          <w:rFonts w:hint="eastAsia" w:ascii="楷体" w:hAnsi="楷体" w:eastAsia="楷体" w:cs="楷体"/>
          <w:b/>
          <w:color w:val="auto"/>
          <w:sz w:val="36"/>
          <w:szCs w:val="36"/>
        </w:rPr>
      </w:pPr>
    </w:p>
    <w:p>
      <w:pPr>
        <w:pStyle w:val="10"/>
        <w:rPr>
          <w:rFonts w:hint="eastAsia" w:ascii="楷体" w:hAnsi="楷体" w:eastAsia="楷体" w:cs="楷体"/>
          <w:b/>
          <w:color w:val="auto"/>
          <w:sz w:val="36"/>
          <w:szCs w:val="36"/>
        </w:rPr>
      </w:pPr>
    </w:p>
    <w:p>
      <w:pPr>
        <w:rPr>
          <w:rFonts w:hint="eastAsia" w:ascii="楷体" w:hAnsi="楷体" w:eastAsia="楷体" w:cs="楷体"/>
          <w:b/>
          <w:color w:val="auto"/>
          <w:sz w:val="36"/>
          <w:szCs w:val="36"/>
        </w:rPr>
      </w:pPr>
    </w:p>
    <w:p>
      <w:pPr>
        <w:pStyle w:val="10"/>
        <w:rPr>
          <w:rFonts w:hint="eastAsia" w:ascii="楷体" w:hAnsi="楷体" w:eastAsia="楷体" w:cs="楷体"/>
          <w:b/>
          <w:color w:val="auto"/>
          <w:sz w:val="36"/>
          <w:szCs w:val="36"/>
        </w:rPr>
      </w:pPr>
    </w:p>
    <w:p>
      <w:pPr>
        <w:rPr>
          <w:rFonts w:hint="eastAsia" w:ascii="楷体" w:hAnsi="楷体" w:eastAsia="楷体" w:cs="楷体"/>
          <w:b/>
          <w:color w:val="auto"/>
          <w:sz w:val="36"/>
          <w:szCs w:val="36"/>
        </w:rPr>
      </w:pPr>
    </w:p>
    <w:p>
      <w:pPr>
        <w:pStyle w:val="10"/>
        <w:rPr>
          <w:rFonts w:hint="eastAsia" w:ascii="楷体" w:hAnsi="楷体" w:eastAsia="楷体" w:cs="楷体"/>
          <w:b/>
          <w:color w:val="auto"/>
          <w:sz w:val="36"/>
          <w:szCs w:val="36"/>
        </w:rPr>
      </w:pPr>
    </w:p>
    <w:p>
      <w:pPr>
        <w:rPr>
          <w:rFonts w:hint="eastAsia" w:ascii="楷体" w:hAnsi="楷体" w:eastAsia="楷体" w:cs="楷体"/>
          <w:b/>
          <w:color w:val="auto"/>
          <w:sz w:val="36"/>
          <w:szCs w:val="36"/>
        </w:rPr>
      </w:pPr>
    </w:p>
    <w:p>
      <w:pPr>
        <w:pStyle w:val="10"/>
        <w:rPr>
          <w:rFonts w:hint="eastAsia"/>
        </w:rPr>
      </w:pPr>
    </w:p>
    <w:p>
      <w:pPr>
        <w:rPr>
          <w:rFonts w:hint="eastAsia" w:ascii="楷体" w:hAnsi="楷体" w:eastAsia="楷体" w:cs="楷体"/>
          <w:b/>
          <w:color w:val="auto"/>
          <w:sz w:val="36"/>
          <w:szCs w:val="36"/>
        </w:rPr>
      </w:pPr>
    </w:p>
    <w:p>
      <w:pPr>
        <w:pStyle w:val="19"/>
        <w:rPr>
          <w:rFonts w:hint="eastAsia" w:ascii="楷体" w:hAnsi="楷体" w:eastAsia="楷体" w:cs="楷体"/>
          <w:color w:val="auto"/>
        </w:rPr>
      </w:pPr>
    </w:p>
    <w:p>
      <w:pPr>
        <w:rPr>
          <w:rFonts w:hint="eastAsia" w:ascii="楷体" w:hAnsi="楷体" w:eastAsia="楷体" w:cs="楷体"/>
          <w:b/>
          <w:color w:val="auto"/>
          <w:sz w:val="36"/>
          <w:szCs w:val="36"/>
        </w:rPr>
      </w:pPr>
    </w:p>
    <w:p>
      <w:pPr>
        <w:kinsoku w:val="0"/>
        <w:spacing w:line="600" w:lineRule="exact"/>
        <w:ind w:firstLine="2168" w:firstLineChars="600"/>
        <w:outlineLvl w:val="0"/>
        <w:rPr>
          <w:rFonts w:hint="eastAsia" w:ascii="楷体" w:hAnsi="楷体" w:eastAsia="楷体" w:cs="楷体"/>
          <w:b/>
          <w:color w:val="auto"/>
          <w:sz w:val="36"/>
          <w:szCs w:val="36"/>
        </w:rPr>
      </w:pPr>
      <w:r>
        <w:rPr>
          <w:rFonts w:hint="eastAsia" w:ascii="楷体" w:hAnsi="楷体" w:eastAsia="楷体" w:cs="楷体"/>
          <w:b/>
          <w:color w:val="auto"/>
          <w:sz w:val="36"/>
          <w:szCs w:val="36"/>
        </w:rPr>
        <w:t>第二章  磋商供应商须知</w:t>
      </w:r>
      <w:bookmarkEnd w:id="6"/>
      <w:bookmarkEnd w:id="7"/>
      <w:bookmarkEnd w:id="8"/>
      <w:bookmarkEnd w:id="9"/>
      <w:bookmarkEnd w:id="10"/>
      <w:bookmarkEnd w:id="11"/>
    </w:p>
    <w:p>
      <w:pPr>
        <w:pStyle w:val="23"/>
        <w:spacing w:line="360" w:lineRule="auto"/>
        <w:ind w:firstLine="0"/>
        <w:jc w:val="center"/>
        <w:rPr>
          <w:rFonts w:hint="eastAsia" w:ascii="楷体" w:hAnsi="楷体" w:eastAsia="楷体" w:cs="楷体"/>
          <w:b/>
          <w:bCs/>
          <w:color w:val="auto"/>
          <w:sz w:val="30"/>
        </w:rPr>
      </w:pPr>
      <w:r>
        <w:rPr>
          <w:rFonts w:hint="eastAsia" w:ascii="楷体" w:hAnsi="楷体" w:eastAsia="楷体" w:cs="楷体"/>
          <w:b/>
          <w:bCs/>
          <w:color w:val="auto"/>
          <w:sz w:val="30"/>
        </w:rPr>
        <w:t>磋商供应商须知前附表</w:t>
      </w:r>
    </w:p>
    <w:tbl>
      <w:tblPr>
        <w:tblStyle w:val="36"/>
        <w:tblW w:w="9943" w:type="dxa"/>
        <w:jc w:val="center"/>
        <w:tblInd w:w="0" w:type="dxa"/>
        <w:tblLayout w:type="fixed"/>
        <w:tblCellMar>
          <w:top w:w="0" w:type="dxa"/>
          <w:left w:w="108" w:type="dxa"/>
          <w:bottom w:w="0" w:type="dxa"/>
          <w:right w:w="108" w:type="dxa"/>
        </w:tblCellMar>
      </w:tblPr>
      <w:tblGrid>
        <w:gridCol w:w="728"/>
        <w:gridCol w:w="1851"/>
        <w:gridCol w:w="7364"/>
      </w:tblGrid>
      <w:tr>
        <w:tblPrEx>
          <w:tblLayout w:type="fixed"/>
          <w:tblCellMar>
            <w:top w:w="0" w:type="dxa"/>
            <w:left w:w="108" w:type="dxa"/>
            <w:bottom w:w="0" w:type="dxa"/>
            <w:right w:w="108" w:type="dxa"/>
          </w:tblCellMar>
        </w:tblPrEx>
        <w:trPr>
          <w:trHeight w:val="549" w:hRule="atLeast"/>
          <w:jc w:val="center"/>
        </w:trPr>
        <w:tc>
          <w:tcPr>
            <w:tcW w:w="72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b/>
                <w:bCs/>
                <w:color w:val="auto"/>
                <w:szCs w:val="21"/>
              </w:rPr>
            </w:pPr>
            <w:r>
              <w:rPr>
                <w:rFonts w:hint="eastAsia" w:ascii="楷体" w:hAnsi="楷体" w:eastAsia="楷体" w:cs="楷体"/>
                <w:b/>
                <w:bCs/>
                <w:color w:val="auto"/>
                <w:szCs w:val="21"/>
              </w:rPr>
              <w:t>序号</w:t>
            </w:r>
          </w:p>
        </w:tc>
        <w:tc>
          <w:tcPr>
            <w:tcW w:w="185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b/>
                <w:bCs/>
                <w:color w:val="auto"/>
                <w:szCs w:val="21"/>
              </w:rPr>
            </w:pPr>
            <w:r>
              <w:rPr>
                <w:rFonts w:hint="eastAsia" w:ascii="楷体" w:hAnsi="楷体" w:eastAsia="楷体" w:cs="楷体"/>
                <w:b/>
                <w:bCs/>
                <w:color w:val="auto"/>
                <w:szCs w:val="21"/>
              </w:rPr>
              <w:t>内容</w:t>
            </w:r>
          </w:p>
        </w:tc>
        <w:tc>
          <w:tcPr>
            <w:tcW w:w="736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b/>
                <w:bCs/>
                <w:color w:val="auto"/>
                <w:szCs w:val="21"/>
              </w:rPr>
            </w:pPr>
            <w:r>
              <w:rPr>
                <w:rFonts w:hint="eastAsia" w:ascii="楷体" w:hAnsi="楷体" w:eastAsia="楷体" w:cs="楷体"/>
                <w:b/>
                <w:bCs/>
                <w:color w:val="auto"/>
                <w:szCs w:val="21"/>
              </w:rPr>
              <w:t>要求与说明</w:t>
            </w:r>
          </w:p>
        </w:tc>
      </w:tr>
      <w:tr>
        <w:tblPrEx>
          <w:tblLayout w:type="fixed"/>
          <w:tblCellMar>
            <w:top w:w="0" w:type="dxa"/>
            <w:left w:w="108" w:type="dxa"/>
            <w:bottom w:w="0" w:type="dxa"/>
            <w:right w:w="108" w:type="dxa"/>
          </w:tblCellMar>
        </w:tblPrEx>
        <w:trPr>
          <w:trHeight w:val="763" w:hRule="atLeast"/>
          <w:jc w:val="center"/>
        </w:trPr>
        <w:tc>
          <w:tcPr>
            <w:tcW w:w="72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1</w:t>
            </w:r>
          </w:p>
        </w:tc>
        <w:tc>
          <w:tcPr>
            <w:tcW w:w="1851" w:type="dxa"/>
            <w:tcBorders>
              <w:top w:val="single" w:color="000000" w:sz="4" w:space="0"/>
              <w:left w:val="single" w:color="000000" w:sz="4" w:space="0"/>
              <w:bottom w:val="single" w:color="auto" w:sz="4" w:space="0"/>
              <w:right w:val="single" w:color="000000" w:sz="4" w:space="0"/>
            </w:tcBorders>
            <w:vAlign w:val="center"/>
          </w:tcPr>
          <w:p>
            <w:pPr>
              <w:ind w:firstLine="420" w:firstLineChars="200"/>
              <w:jc w:val="left"/>
              <w:rPr>
                <w:rFonts w:hint="eastAsia" w:ascii="楷体" w:hAnsi="楷体" w:eastAsia="楷体" w:cs="楷体"/>
                <w:color w:val="auto"/>
                <w:szCs w:val="21"/>
              </w:rPr>
            </w:pPr>
            <w:r>
              <w:rPr>
                <w:rFonts w:hint="eastAsia" w:ascii="楷体" w:hAnsi="楷体" w:eastAsia="楷体" w:cs="楷体"/>
                <w:color w:val="auto"/>
                <w:szCs w:val="21"/>
              </w:rPr>
              <w:t>项目名称</w:t>
            </w:r>
          </w:p>
        </w:tc>
        <w:tc>
          <w:tcPr>
            <w:tcW w:w="7364"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楷体" w:hAnsi="楷体" w:eastAsia="楷体" w:cs="楷体"/>
                <w:color w:val="0000FF"/>
                <w:sz w:val="21"/>
                <w:szCs w:val="21"/>
                <w:lang w:eastAsia="zh-CN"/>
              </w:rPr>
            </w:pPr>
            <w:r>
              <w:rPr>
                <w:rFonts w:hint="eastAsia" w:ascii="楷体" w:hAnsi="楷体" w:eastAsia="楷体" w:cs="楷体"/>
                <w:color w:val="auto"/>
                <w:szCs w:val="21"/>
                <w:lang w:val="en-US" w:eastAsia="zh-CN"/>
              </w:rPr>
              <w:t>汉中市公安局南郑分局交通警察大队违法停车自动记录系统监控设备采购项目</w:t>
            </w:r>
          </w:p>
        </w:tc>
      </w:tr>
      <w:tr>
        <w:tblPrEx>
          <w:tblLayout w:type="fixed"/>
          <w:tblCellMar>
            <w:top w:w="0" w:type="dxa"/>
            <w:left w:w="108" w:type="dxa"/>
            <w:bottom w:w="0" w:type="dxa"/>
            <w:right w:w="108" w:type="dxa"/>
          </w:tblCellMar>
        </w:tblPrEx>
        <w:trPr>
          <w:trHeight w:val="935" w:hRule="atLeast"/>
          <w:jc w:val="center"/>
        </w:trPr>
        <w:tc>
          <w:tcPr>
            <w:tcW w:w="72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2</w:t>
            </w:r>
          </w:p>
        </w:tc>
        <w:tc>
          <w:tcPr>
            <w:tcW w:w="1851" w:type="dxa"/>
            <w:tcBorders>
              <w:top w:val="single" w:color="000000" w:sz="4" w:space="0"/>
              <w:left w:val="single" w:color="000000" w:sz="4" w:space="0"/>
              <w:bottom w:val="single" w:color="auto" w:sz="4" w:space="0"/>
              <w:right w:val="single" w:color="000000" w:sz="4" w:space="0"/>
            </w:tcBorders>
            <w:vAlign w:val="center"/>
          </w:tcPr>
          <w:p>
            <w:pPr>
              <w:ind w:firstLine="210" w:firstLineChars="100"/>
              <w:rPr>
                <w:rFonts w:hint="eastAsia" w:ascii="楷体" w:hAnsi="楷体" w:eastAsia="楷体" w:cs="楷体"/>
                <w:color w:val="000000" w:themeColor="text1"/>
                <w:szCs w:val="21"/>
                <w14:textFill>
                  <w14:solidFill>
                    <w14:schemeClr w14:val="tx1"/>
                  </w14:solidFill>
                </w14:textFill>
              </w:rPr>
            </w:pPr>
            <w:r>
              <w:rPr>
                <w:rFonts w:hint="eastAsia" w:ascii="楷体" w:hAnsi="楷体" w:eastAsia="楷体" w:cs="楷体"/>
                <w:color w:val="000000" w:themeColor="text1"/>
                <w:szCs w:val="21"/>
                <w14:textFill>
                  <w14:solidFill>
                    <w14:schemeClr w14:val="tx1"/>
                  </w14:solidFill>
                </w14:textFill>
              </w:rPr>
              <w:t>采购项目编号</w:t>
            </w:r>
          </w:p>
        </w:tc>
        <w:tc>
          <w:tcPr>
            <w:tcW w:w="7364" w:type="dxa"/>
            <w:tcBorders>
              <w:top w:val="single" w:color="000000" w:sz="4" w:space="0"/>
              <w:left w:val="single" w:color="000000" w:sz="4" w:space="0"/>
              <w:bottom w:val="single" w:color="000000" w:sz="4" w:space="0"/>
              <w:right w:val="single" w:color="000000" w:sz="4" w:space="0"/>
            </w:tcBorders>
            <w:vAlign w:val="center"/>
          </w:tcPr>
          <w:p>
            <w:pPr>
              <w:rPr>
                <w:rFonts w:hint="eastAsia" w:ascii="楷体" w:hAnsi="楷体" w:eastAsia="楷体" w:cs="楷体"/>
                <w:color w:val="000000" w:themeColor="text1"/>
                <w:szCs w:val="21"/>
                <w:lang w:eastAsia="zh-CN"/>
                <w14:textFill>
                  <w14:solidFill>
                    <w14:schemeClr w14:val="tx1"/>
                  </w14:solidFill>
                </w14:textFill>
              </w:rPr>
            </w:pPr>
            <w:r>
              <w:rPr>
                <w:rFonts w:hint="eastAsia" w:ascii="楷体" w:hAnsi="楷体" w:eastAsia="楷体" w:cs="楷体"/>
                <w:color w:val="000000" w:themeColor="text1"/>
                <w:szCs w:val="21"/>
                <w:lang w:eastAsia="zh-CN"/>
                <w14:textFill>
                  <w14:solidFill>
                    <w14:schemeClr w14:val="tx1"/>
                  </w14:solidFill>
                </w14:textFill>
              </w:rPr>
              <w:t>SXTZ-HZ-20200</w:t>
            </w:r>
            <w:r>
              <w:rPr>
                <w:rFonts w:hint="eastAsia" w:ascii="楷体" w:hAnsi="楷体" w:eastAsia="楷体" w:cs="楷体"/>
                <w:color w:val="000000" w:themeColor="text1"/>
                <w:szCs w:val="21"/>
                <w:lang w:val="en-US" w:eastAsia="zh-CN"/>
                <w14:textFill>
                  <w14:solidFill>
                    <w14:schemeClr w14:val="tx1"/>
                  </w14:solidFill>
                </w14:textFill>
              </w:rPr>
              <w:t>82</w:t>
            </w:r>
            <w:r>
              <w:rPr>
                <w:rFonts w:hint="eastAsia" w:ascii="楷体" w:hAnsi="楷体" w:eastAsia="楷体" w:cs="楷体"/>
                <w:color w:val="000000" w:themeColor="text1"/>
                <w:szCs w:val="21"/>
                <w:lang w:eastAsia="zh-CN"/>
                <w14:textFill>
                  <w14:solidFill>
                    <w14:schemeClr w14:val="tx1"/>
                  </w14:solidFill>
                </w14:textFill>
              </w:rPr>
              <w:t>C</w:t>
            </w:r>
          </w:p>
        </w:tc>
      </w:tr>
      <w:tr>
        <w:tblPrEx>
          <w:tblLayout w:type="fixed"/>
          <w:tblCellMar>
            <w:top w:w="0" w:type="dxa"/>
            <w:left w:w="108" w:type="dxa"/>
            <w:bottom w:w="0" w:type="dxa"/>
            <w:right w:w="108" w:type="dxa"/>
          </w:tblCellMar>
        </w:tblPrEx>
        <w:trPr>
          <w:trHeight w:val="1456" w:hRule="atLeast"/>
          <w:jc w:val="center"/>
        </w:trPr>
        <w:tc>
          <w:tcPr>
            <w:tcW w:w="72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3</w:t>
            </w:r>
          </w:p>
        </w:tc>
        <w:tc>
          <w:tcPr>
            <w:tcW w:w="1851"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采购人信息</w:t>
            </w:r>
          </w:p>
        </w:tc>
        <w:tc>
          <w:tcPr>
            <w:tcW w:w="7364"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楷体" w:hAnsi="楷体" w:eastAsia="楷体" w:cs="楷体"/>
                <w:color w:val="auto"/>
                <w:szCs w:val="21"/>
                <w:lang w:val="en-US" w:eastAsia="zh-CN"/>
              </w:rPr>
            </w:pPr>
            <w:r>
              <w:rPr>
                <w:rFonts w:hint="eastAsia" w:ascii="楷体" w:hAnsi="楷体" w:eastAsia="楷体" w:cs="楷体"/>
                <w:color w:val="auto"/>
                <w:szCs w:val="21"/>
              </w:rPr>
              <w:t>采购人信息：</w:t>
            </w:r>
            <w:r>
              <w:rPr>
                <w:rFonts w:hint="eastAsia" w:ascii="楷体" w:hAnsi="楷体" w:eastAsia="楷体" w:cs="楷体"/>
                <w:color w:val="auto"/>
                <w:szCs w:val="21"/>
                <w:lang w:val="en-US" w:eastAsia="zh-CN"/>
              </w:rPr>
              <w:t xml:space="preserve">汉中市公安局南郑分局交通警察大队  </w:t>
            </w:r>
          </w:p>
          <w:p>
            <w:pPr>
              <w:jc w:val="both"/>
              <w:rPr>
                <w:rFonts w:hint="eastAsia" w:ascii="楷体" w:hAnsi="楷体" w:eastAsia="楷体" w:cs="楷体"/>
                <w:color w:val="auto"/>
                <w:szCs w:val="21"/>
              </w:rPr>
            </w:pPr>
            <w:r>
              <w:rPr>
                <w:rFonts w:hint="eastAsia" w:ascii="楷体" w:hAnsi="楷体" w:eastAsia="楷体" w:cs="楷体"/>
                <w:color w:val="auto"/>
                <w:szCs w:val="21"/>
              </w:rPr>
              <w:t>联系人：</w:t>
            </w:r>
            <w:r>
              <w:rPr>
                <w:rFonts w:hint="eastAsia" w:ascii="楷体" w:hAnsi="楷体" w:eastAsia="楷体" w:cs="楷体"/>
                <w:color w:val="auto"/>
                <w:szCs w:val="21"/>
                <w:lang w:val="en-US" w:eastAsia="zh-CN"/>
              </w:rPr>
              <w:t>陈先生</w:t>
            </w:r>
          </w:p>
          <w:p>
            <w:pPr>
              <w:jc w:val="both"/>
              <w:rPr>
                <w:rFonts w:hint="default" w:ascii="楷体" w:hAnsi="楷体" w:eastAsia="楷体" w:cs="楷体"/>
                <w:color w:val="auto"/>
                <w:szCs w:val="21"/>
                <w:lang w:val="en-US"/>
              </w:rPr>
            </w:pPr>
            <w:r>
              <w:rPr>
                <w:rFonts w:hint="eastAsia" w:ascii="楷体" w:hAnsi="楷体" w:eastAsia="楷体" w:cs="楷体"/>
                <w:color w:val="auto"/>
                <w:szCs w:val="21"/>
              </w:rPr>
              <w:t>联系地址：</w:t>
            </w:r>
            <w:r>
              <w:rPr>
                <w:rFonts w:hint="eastAsia" w:ascii="楷体" w:hAnsi="楷体" w:eastAsia="楷体" w:cs="楷体"/>
                <w:color w:val="auto"/>
                <w:szCs w:val="21"/>
                <w:lang w:eastAsia="zh-CN"/>
              </w:rPr>
              <w:t>南郑区南大街南段与南郑大道交叉口西南</w:t>
            </w:r>
            <w:r>
              <w:rPr>
                <w:rFonts w:hint="eastAsia" w:ascii="楷体" w:hAnsi="楷体" w:eastAsia="楷体" w:cs="楷体"/>
                <w:color w:val="auto"/>
                <w:szCs w:val="21"/>
                <w:lang w:val="en-US" w:eastAsia="zh-CN"/>
              </w:rPr>
              <w:t>50米</w:t>
            </w:r>
          </w:p>
          <w:p>
            <w:pPr>
              <w:jc w:val="both"/>
              <w:rPr>
                <w:rFonts w:hint="default" w:ascii="楷体" w:hAnsi="楷体" w:eastAsia="楷体" w:cs="楷体"/>
                <w:color w:val="auto"/>
                <w:szCs w:val="21"/>
                <w:lang w:val="en-US" w:eastAsia="zh-CN"/>
              </w:rPr>
            </w:pPr>
            <w:r>
              <w:rPr>
                <w:rFonts w:hint="eastAsia" w:ascii="楷体" w:hAnsi="楷体" w:eastAsia="楷体" w:cs="楷体"/>
                <w:color w:val="auto"/>
                <w:szCs w:val="21"/>
              </w:rPr>
              <w:t>联系电话：</w:t>
            </w:r>
            <w:r>
              <w:rPr>
                <w:rFonts w:hint="eastAsia" w:ascii="楷体" w:hAnsi="楷体" w:eastAsia="楷体" w:cs="楷体"/>
                <w:color w:val="auto"/>
                <w:szCs w:val="21"/>
                <w:lang w:val="en-US" w:eastAsia="zh-CN"/>
              </w:rPr>
              <w:t>0916-5512321</w:t>
            </w:r>
          </w:p>
          <w:p>
            <w:pPr>
              <w:jc w:val="both"/>
              <w:rPr>
                <w:rFonts w:hint="eastAsia" w:ascii="楷体" w:hAnsi="楷体" w:eastAsia="楷体" w:cs="楷体"/>
                <w:color w:val="0000FF"/>
                <w:szCs w:val="21"/>
              </w:rPr>
            </w:pPr>
          </w:p>
        </w:tc>
      </w:tr>
      <w:tr>
        <w:tblPrEx>
          <w:tblLayout w:type="fixed"/>
          <w:tblCellMar>
            <w:top w:w="0" w:type="dxa"/>
            <w:left w:w="108" w:type="dxa"/>
            <w:bottom w:w="0" w:type="dxa"/>
            <w:right w:w="108" w:type="dxa"/>
          </w:tblCellMar>
        </w:tblPrEx>
        <w:trPr>
          <w:trHeight w:val="1402" w:hRule="atLeast"/>
          <w:jc w:val="center"/>
        </w:trPr>
        <w:tc>
          <w:tcPr>
            <w:tcW w:w="72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4</w:t>
            </w:r>
          </w:p>
        </w:tc>
        <w:tc>
          <w:tcPr>
            <w:tcW w:w="1851"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采购代理</w:t>
            </w:r>
          </w:p>
          <w:p>
            <w:pPr>
              <w:jc w:val="center"/>
              <w:rPr>
                <w:rFonts w:hint="eastAsia" w:ascii="楷体" w:hAnsi="楷体" w:eastAsia="楷体" w:cs="楷体"/>
                <w:color w:val="auto"/>
                <w:szCs w:val="21"/>
              </w:rPr>
            </w:pPr>
            <w:r>
              <w:rPr>
                <w:rFonts w:hint="eastAsia" w:ascii="楷体" w:hAnsi="楷体" w:eastAsia="楷体" w:cs="楷体"/>
                <w:color w:val="auto"/>
                <w:szCs w:val="21"/>
              </w:rPr>
              <w:t>机构信息</w:t>
            </w:r>
          </w:p>
        </w:tc>
        <w:tc>
          <w:tcPr>
            <w:tcW w:w="7364" w:type="dxa"/>
            <w:tcBorders>
              <w:top w:val="single" w:color="000000" w:sz="4" w:space="0"/>
              <w:left w:val="single" w:color="000000" w:sz="4" w:space="0"/>
              <w:bottom w:val="single" w:color="000000" w:sz="4" w:space="0"/>
              <w:right w:val="single" w:color="000000" w:sz="4" w:space="0"/>
            </w:tcBorders>
            <w:vAlign w:val="center"/>
          </w:tcPr>
          <w:p>
            <w:pPr>
              <w:rPr>
                <w:rFonts w:hint="eastAsia" w:ascii="楷体" w:hAnsi="楷体" w:eastAsia="楷体" w:cs="楷体"/>
                <w:color w:val="auto"/>
                <w:szCs w:val="21"/>
              </w:rPr>
            </w:pPr>
            <w:r>
              <w:rPr>
                <w:rFonts w:hint="eastAsia" w:ascii="楷体" w:hAnsi="楷体" w:eastAsia="楷体" w:cs="楷体"/>
                <w:color w:val="auto"/>
                <w:szCs w:val="21"/>
              </w:rPr>
              <w:t>采购代理机构名称：陕西同正项目管理有限公司</w:t>
            </w:r>
          </w:p>
          <w:p>
            <w:pPr>
              <w:rPr>
                <w:rFonts w:hint="eastAsia" w:ascii="楷体" w:hAnsi="楷体" w:eastAsia="楷体" w:cs="楷体"/>
                <w:color w:val="auto"/>
                <w:szCs w:val="21"/>
              </w:rPr>
            </w:pPr>
            <w:r>
              <w:rPr>
                <w:rFonts w:hint="eastAsia" w:ascii="楷体" w:hAnsi="楷体" w:eastAsia="楷体" w:cs="楷体"/>
                <w:color w:val="auto"/>
                <w:szCs w:val="21"/>
              </w:rPr>
              <w:t>地址：汉中市汉台区前进西路中航尚街7号楼附3层</w:t>
            </w:r>
          </w:p>
          <w:p>
            <w:pPr>
              <w:rPr>
                <w:rFonts w:hint="eastAsia" w:ascii="楷体" w:hAnsi="楷体" w:eastAsia="楷体" w:cs="楷体"/>
                <w:color w:val="auto"/>
                <w:szCs w:val="21"/>
              </w:rPr>
            </w:pPr>
            <w:r>
              <w:rPr>
                <w:rFonts w:hint="eastAsia" w:ascii="楷体" w:hAnsi="楷体" w:eastAsia="楷体" w:cs="楷体"/>
                <w:color w:val="auto"/>
                <w:szCs w:val="21"/>
              </w:rPr>
              <w:t>联系人：张女士</w:t>
            </w:r>
          </w:p>
          <w:p>
            <w:pPr>
              <w:rPr>
                <w:rFonts w:hint="eastAsia" w:ascii="楷体" w:hAnsi="楷体" w:eastAsia="楷体" w:cs="楷体"/>
                <w:color w:val="auto"/>
                <w:szCs w:val="21"/>
              </w:rPr>
            </w:pPr>
            <w:r>
              <w:rPr>
                <w:rFonts w:hint="eastAsia" w:ascii="楷体" w:hAnsi="楷体" w:eastAsia="楷体" w:cs="楷体"/>
                <w:color w:val="auto"/>
                <w:szCs w:val="21"/>
              </w:rPr>
              <w:t>电话：0916-8897702</w:t>
            </w:r>
          </w:p>
        </w:tc>
      </w:tr>
      <w:tr>
        <w:tblPrEx>
          <w:tblLayout w:type="fixed"/>
          <w:tblCellMar>
            <w:top w:w="0" w:type="dxa"/>
            <w:left w:w="108" w:type="dxa"/>
            <w:bottom w:w="0" w:type="dxa"/>
            <w:right w:w="108" w:type="dxa"/>
          </w:tblCellMar>
        </w:tblPrEx>
        <w:trPr>
          <w:trHeight w:val="803" w:hRule="atLeast"/>
          <w:jc w:val="center"/>
        </w:trPr>
        <w:tc>
          <w:tcPr>
            <w:tcW w:w="72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5</w:t>
            </w:r>
          </w:p>
        </w:tc>
        <w:tc>
          <w:tcPr>
            <w:tcW w:w="1851" w:type="dxa"/>
            <w:tcBorders>
              <w:top w:val="single" w:color="auto" w:sz="4" w:space="0"/>
              <w:left w:val="single" w:color="000000" w:sz="4" w:space="0"/>
              <w:bottom w:val="single" w:color="auto"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采购内容</w:t>
            </w:r>
          </w:p>
        </w:tc>
        <w:tc>
          <w:tcPr>
            <w:tcW w:w="7364" w:type="dxa"/>
            <w:tcBorders>
              <w:top w:val="single" w:color="000000" w:sz="4" w:space="0"/>
              <w:left w:val="single" w:color="000000" w:sz="4" w:space="0"/>
              <w:bottom w:val="single" w:color="000000" w:sz="4" w:space="0"/>
              <w:right w:val="single" w:color="000000" w:sz="4" w:space="0"/>
            </w:tcBorders>
            <w:vAlign w:val="center"/>
          </w:tcPr>
          <w:p>
            <w:pPr>
              <w:rPr>
                <w:rFonts w:hint="eastAsia" w:ascii="楷体" w:hAnsi="楷体" w:eastAsia="楷体" w:cs="楷体"/>
                <w:color w:val="auto"/>
                <w:szCs w:val="21"/>
              </w:rPr>
            </w:pPr>
            <w:r>
              <w:rPr>
                <w:rFonts w:hint="eastAsia" w:ascii="楷体" w:hAnsi="楷体" w:eastAsia="楷体" w:cs="楷体"/>
                <w:color w:val="auto"/>
                <w:szCs w:val="21"/>
              </w:rPr>
              <w:t>主要采购内容见第四章《采购内容及具体要求》</w:t>
            </w:r>
          </w:p>
        </w:tc>
      </w:tr>
      <w:tr>
        <w:tblPrEx>
          <w:tblLayout w:type="fixed"/>
          <w:tblCellMar>
            <w:top w:w="0" w:type="dxa"/>
            <w:left w:w="108" w:type="dxa"/>
            <w:bottom w:w="0" w:type="dxa"/>
            <w:right w:w="108" w:type="dxa"/>
          </w:tblCellMar>
        </w:tblPrEx>
        <w:trPr>
          <w:trHeight w:val="774" w:hRule="atLeast"/>
          <w:jc w:val="center"/>
        </w:trPr>
        <w:tc>
          <w:tcPr>
            <w:tcW w:w="72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6</w:t>
            </w:r>
          </w:p>
        </w:tc>
        <w:tc>
          <w:tcPr>
            <w:tcW w:w="1851" w:type="dxa"/>
            <w:tcBorders>
              <w:top w:val="single" w:color="auto" w:sz="4" w:space="0"/>
              <w:left w:val="single" w:color="000000" w:sz="4" w:space="0"/>
              <w:bottom w:val="single" w:color="auto"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组织方式</w:t>
            </w:r>
          </w:p>
        </w:tc>
        <w:tc>
          <w:tcPr>
            <w:tcW w:w="7364" w:type="dxa"/>
            <w:tcBorders>
              <w:top w:val="single" w:color="000000" w:sz="4" w:space="0"/>
              <w:left w:val="single" w:color="000000" w:sz="4" w:space="0"/>
              <w:bottom w:val="single" w:color="000000" w:sz="4" w:space="0"/>
              <w:right w:val="single" w:color="000000" w:sz="4" w:space="0"/>
            </w:tcBorders>
            <w:vAlign w:val="center"/>
          </w:tcPr>
          <w:p>
            <w:pPr>
              <w:rPr>
                <w:rFonts w:hint="eastAsia" w:ascii="楷体" w:hAnsi="楷体" w:eastAsia="楷体" w:cs="楷体"/>
                <w:color w:val="auto"/>
                <w:szCs w:val="21"/>
              </w:rPr>
            </w:pPr>
            <w:r>
              <w:rPr>
                <w:rFonts w:hint="eastAsia" w:ascii="楷体" w:hAnsi="楷体" w:eastAsia="楷体" w:cs="楷体"/>
                <w:color w:val="auto"/>
                <w:szCs w:val="21"/>
              </w:rPr>
              <w:t>部门集中采购</w:t>
            </w:r>
          </w:p>
        </w:tc>
      </w:tr>
      <w:tr>
        <w:tblPrEx>
          <w:tblLayout w:type="fixed"/>
          <w:tblCellMar>
            <w:top w:w="0" w:type="dxa"/>
            <w:left w:w="108" w:type="dxa"/>
            <w:bottom w:w="0" w:type="dxa"/>
            <w:right w:w="108" w:type="dxa"/>
          </w:tblCellMar>
        </w:tblPrEx>
        <w:trPr>
          <w:trHeight w:val="847" w:hRule="atLeast"/>
          <w:jc w:val="center"/>
        </w:trPr>
        <w:tc>
          <w:tcPr>
            <w:tcW w:w="72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7</w:t>
            </w:r>
          </w:p>
        </w:tc>
        <w:tc>
          <w:tcPr>
            <w:tcW w:w="1851" w:type="dxa"/>
            <w:tcBorders>
              <w:top w:val="single" w:color="auto" w:sz="4" w:space="0"/>
              <w:left w:val="single" w:color="000000" w:sz="4" w:space="0"/>
              <w:bottom w:val="single" w:color="auto" w:sz="4" w:space="0"/>
              <w:right w:val="single" w:color="000000" w:sz="4" w:space="0"/>
            </w:tcBorders>
            <w:shd w:val="clear" w:color="auto" w:fill="FFFFFF"/>
            <w:vAlign w:val="center"/>
          </w:tcPr>
          <w:p>
            <w:pPr>
              <w:ind w:firstLine="420" w:firstLineChars="200"/>
              <w:rPr>
                <w:rFonts w:hint="eastAsia" w:ascii="楷体" w:hAnsi="楷体" w:eastAsia="楷体" w:cs="楷体"/>
                <w:color w:val="auto"/>
                <w:szCs w:val="21"/>
              </w:rPr>
            </w:pPr>
            <w:r>
              <w:rPr>
                <w:rFonts w:hint="eastAsia" w:ascii="楷体" w:hAnsi="楷体" w:eastAsia="楷体" w:cs="楷体"/>
                <w:color w:val="auto"/>
                <w:szCs w:val="21"/>
              </w:rPr>
              <w:t>采购预算</w:t>
            </w:r>
          </w:p>
        </w:tc>
        <w:tc>
          <w:tcPr>
            <w:tcW w:w="73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hint="eastAsia" w:ascii="楷体" w:hAnsi="楷体" w:eastAsia="楷体" w:cs="楷体"/>
                <w:color w:val="auto"/>
                <w:szCs w:val="21"/>
              </w:rPr>
            </w:pPr>
            <w:r>
              <w:rPr>
                <w:rFonts w:hint="eastAsia" w:ascii="楷体" w:hAnsi="楷体" w:eastAsia="楷体" w:cs="楷体"/>
                <w:color w:val="auto"/>
                <w:szCs w:val="21"/>
              </w:rPr>
              <w:t>预算</w:t>
            </w:r>
            <w:r>
              <w:rPr>
                <w:rFonts w:hint="eastAsia" w:ascii="楷体" w:hAnsi="楷体" w:eastAsia="楷体" w:cs="楷体"/>
                <w:color w:val="auto"/>
                <w:sz w:val="21"/>
                <w:szCs w:val="21"/>
                <w:lang w:val="en-US" w:eastAsia="zh-CN"/>
              </w:rPr>
              <w:t>320000.00元</w:t>
            </w:r>
            <w:r>
              <w:rPr>
                <w:rFonts w:hint="eastAsia" w:ascii="楷体" w:hAnsi="楷体" w:eastAsia="楷体" w:cs="楷体"/>
                <w:color w:val="auto"/>
                <w:szCs w:val="21"/>
              </w:rPr>
              <w:t>（供应商报价高于此采购预算的按废标处理）</w:t>
            </w:r>
          </w:p>
        </w:tc>
      </w:tr>
      <w:tr>
        <w:tblPrEx>
          <w:tblLayout w:type="fixed"/>
          <w:tblCellMar>
            <w:top w:w="0" w:type="dxa"/>
            <w:left w:w="108" w:type="dxa"/>
            <w:bottom w:w="0" w:type="dxa"/>
            <w:right w:w="108" w:type="dxa"/>
          </w:tblCellMar>
        </w:tblPrEx>
        <w:trPr>
          <w:trHeight w:val="795" w:hRule="atLeast"/>
          <w:jc w:val="center"/>
        </w:trPr>
        <w:tc>
          <w:tcPr>
            <w:tcW w:w="728" w:type="dxa"/>
            <w:tcBorders>
              <w:top w:val="single" w:color="auto" w:sz="4" w:space="0"/>
              <w:left w:val="single" w:color="000000" w:sz="4" w:space="0"/>
              <w:bottom w:val="single" w:color="auto"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8</w:t>
            </w:r>
          </w:p>
        </w:tc>
        <w:tc>
          <w:tcPr>
            <w:tcW w:w="1851" w:type="dxa"/>
            <w:tcBorders>
              <w:top w:val="single" w:color="auto" w:sz="4" w:space="0"/>
              <w:left w:val="single" w:color="000000" w:sz="4" w:space="0"/>
              <w:bottom w:val="single" w:color="auto"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磋商响应文件</w:t>
            </w:r>
          </w:p>
          <w:p>
            <w:pPr>
              <w:jc w:val="center"/>
              <w:rPr>
                <w:rFonts w:hint="eastAsia" w:ascii="楷体" w:hAnsi="楷体" w:eastAsia="楷体" w:cs="楷体"/>
                <w:color w:val="auto"/>
                <w:szCs w:val="21"/>
              </w:rPr>
            </w:pPr>
            <w:r>
              <w:rPr>
                <w:rFonts w:hint="eastAsia" w:ascii="楷体" w:hAnsi="楷体" w:eastAsia="楷体" w:cs="楷体"/>
                <w:color w:val="auto"/>
                <w:szCs w:val="21"/>
              </w:rPr>
              <w:t>有效期</w:t>
            </w:r>
          </w:p>
        </w:tc>
        <w:tc>
          <w:tcPr>
            <w:tcW w:w="7364" w:type="dxa"/>
            <w:tcBorders>
              <w:top w:val="single" w:color="auto" w:sz="4" w:space="0"/>
              <w:left w:val="single" w:color="000000" w:sz="4" w:space="0"/>
              <w:bottom w:val="single" w:color="auto" w:sz="4" w:space="0"/>
              <w:right w:val="single" w:color="000000" w:sz="4" w:space="0"/>
            </w:tcBorders>
            <w:vAlign w:val="center"/>
          </w:tcPr>
          <w:p>
            <w:pPr>
              <w:rPr>
                <w:rFonts w:hint="eastAsia" w:ascii="楷体" w:hAnsi="楷体" w:eastAsia="楷体" w:cs="楷体"/>
                <w:color w:val="auto"/>
                <w:szCs w:val="21"/>
              </w:rPr>
            </w:pPr>
            <w:r>
              <w:rPr>
                <w:rFonts w:hint="eastAsia" w:ascii="楷体" w:hAnsi="楷体" w:eastAsia="楷体" w:cs="楷体"/>
                <w:color w:val="auto"/>
                <w:szCs w:val="21"/>
              </w:rPr>
              <w:t>有效期为 90 天（法人授权书、响应函）</w:t>
            </w:r>
          </w:p>
        </w:tc>
      </w:tr>
      <w:tr>
        <w:tblPrEx>
          <w:tblLayout w:type="fixed"/>
          <w:tblCellMar>
            <w:top w:w="0" w:type="dxa"/>
            <w:left w:w="108" w:type="dxa"/>
            <w:bottom w:w="0" w:type="dxa"/>
            <w:right w:w="108" w:type="dxa"/>
          </w:tblCellMar>
        </w:tblPrEx>
        <w:trPr>
          <w:trHeight w:val="1004" w:hRule="atLeast"/>
          <w:jc w:val="center"/>
        </w:trPr>
        <w:tc>
          <w:tcPr>
            <w:tcW w:w="72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9</w:t>
            </w:r>
          </w:p>
        </w:tc>
        <w:tc>
          <w:tcPr>
            <w:tcW w:w="185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文件份数</w:t>
            </w:r>
          </w:p>
        </w:tc>
        <w:tc>
          <w:tcPr>
            <w:tcW w:w="7364" w:type="dxa"/>
            <w:tcBorders>
              <w:top w:val="single" w:color="000000" w:sz="4" w:space="0"/>
              <w:left w:val="single" w:color="000000" w:sz="4" w:space="0"/>
              <w:bottom w:val="single" w:color="000000" w:sz="4" w:space="0"/>
              <w:right w:val="single" w:color="000000" w:sz="4" w:space="0"/>
            </w:tcBorders>
            <w:vAlign w:val="center"/>
          </w:tcPr>
          <w:p>
            <w:pPr>
              <w:rPr>
                <w:rFonts w:hint="eastAsia" w:ascii="楷体" w:hAnsi="楷体" w:eastAsia="楷体" w:cs="楷体"/>
                <w:color w:val="auto"/>
                <w:szCs w:val="21"/>
              </w:rPr>
            </w:pPr>
            <w:r>
              <w:rPr>
                <w:rFonts w:hint="eastAsia" w:ascii="楷体" w:hAnsi="楷体" w:eastAsia="楷体" w:cs="楷体"/>
                <w:color w:val="auto"/>
                <w:szCs w:val="21"/>
              </w:rPr>
              <w:t>磋商响应文件正本1份、副本2份，开标一览表1份，磋商响应文件电子版U盘1份</w:t>
            </w:r>
            <w:r>
              <w:rPr>
                <w:rFonts w:hint="eastAsia" w:ascii="楷体" w:hAnsi="楷体" w:eastAsia="楷体" w:cs="楷体"/>
                <w:color w:val="auto"/>
                <w:kern w:val="1"/>
                <w:szCs w:val="21"/>
              </w:rPr>
              <w:t>（随开标一览表封装）、资格证明文件1套</w:t>
            </w:r>
          </w:p>
        </w:tc>
      </w:tr>
      <w:tr>
        <w:tblPrEx>
          <w:tblLayout w:type="fixed"/>
          <w:tblCellMar>
            <w:top w:w="0" w:type="dxa"/>
            <w:left w:w="108" w:type="dxa"/>
            <w:bottom w:w="0" w:type="dxa"/>
            <w:right w:w="108" w:type="dxa"/>
          </w:tblCellMar>
        </w:tblPrEx>
        <w:trPr>
          <w:trHeight w:val="847" w:hRule="atLeast"/>
          <w:jc w:val="center"/>
        </w:trPr>
        <w:tc>
          <w:tcPr>
            <w:tcW w:w="728" w:type="dxa"/>
            <w:tcBorders>
              <w:top w:val="single" w:color="000000" w:sz="4" w:space="0"/>
              <w:left w:val="single" w:color="000000"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10</w:t>
            </w:r>
          </w:p>
        </w:tc>
        <w:tc>
          <w:tcPr>
            <w:tcW w:w="185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评审方法</w:t>
            </w:r>
          </w:p>
        </w:tc>
        <w:tc>
          <w:tcPr>
            <w:tcW w:w="7364" w:type="dxa"/>
            <w:tcBorders>
              <w:top w:val="single" w:color="000000" w:sz="4" w:space="0"/>
              <w:left w:val="single" w:color="000000" w:sz="4" w:space="0"/>
              <w:bottom w:val="single" w:color="000000" w:sz="4" w:space="0"/>
              <w:right w:val="single" w:color="000000" w:sz="4" w:space="0"/>
            </w:tcBorders>
            <w:vAlign w:val="center"/>
          </w:tcPr>
          <w:p>
            <w:pPr>
              <w:rPr>
                <w:rFonts w:hint="eastAsia" w:ascii="楷体" w:hAnsi="楷体" w:eastAsia="楷体" w:cs="楷体"/>
                <w:color w:val="auto"/>
                <w:szCs w:val="21"/>
              </w:rPr>
            </w:pPr>
            <w:r>
              <w:rPr>
                <w:rFonts w:hint="eastAsia" w:ascii="楷体" w:hAnsi="楷体" w:eastAsia="楷体" w:cs="楷体"/>
                <w:color w:val="auto"/>
                <w:szCs w:val="21"/>
              </w:rPr>
              <w:t>详见《第三章》评审方法（综合评分法）</w:t>
            </w:r>
          </w:p>
        </w:tc>
      </w:tr>
      <w:tr>
        <w:tblPrEx>
          <w:tblLayout w:type="fixed"/>
          <w:tblCellMar>
            <w:top w:w="0" w:type="dxa"/>
            <w:left w:w="108" w:type="dxa"/>
            <w:bottom w:w="0" w:type="dxa"/>
            <w:right w:w="108" w:type="dxa"/>
          </w:tblCellMar>
        </w:tblPrEx>
        <w:trPr>
          <w:trHeight w:val="892" w:hRule="atLeast"/>
          <w:jc w:val="center"/>
        </w:trPr>
        <w:tc>
          <w:tcPr>
            <w:tcW w:w="72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11</w:t>
            </w:r>
          </w:p>
        </w:tc>
        <w:tc>
          <w:tcPr>
            <w:tcW w:w="185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磋商供应商</w:t>
            </w:r>
          </w:p>
          <w:p>
            <w:pPr>
              <w:jc w:val="center"/>
              <w:rPr>
                <w:rFonts w:hint="eastAsia" w:ascii="楷体" w:hAnsi="楷体" w:eastAsia="楷体" w:cs="楷体"/>
                <w:color w:val="auto"/>
                <w:szCs w:val="21"/>
              </w:rPr>
            </w:pPr>
            <w:r>
              <w:rPr>
                <w:rFonts w:hint="eastAsia" w:ascii="楷体" w:hAnsi="楷体" w:eastAsia="楷体" w:cs="楷体"/>
                <w:color w:val="auto"/>
                <w:szCs w:val="21"/>
              </w:rPr>
              <w:t>资格要求</w:t>
            </w:r>
          </w:p>
        </w:tc>
        <w:tc>
          <w:tcPr>
            <w:tcW w:w="7364" w:type="dxa"/>
            <w:tcBorders>
              <w:top w:val="single" w:color="000000" w:sz="4" w:space="0"/>
              <w:left w:val="single" w:color="000000" w:sz="4" w:space="0"/>
              <w:bottom w:val="single" w:color="000000" w:sz="4" w:space="0"/>
              <w:right w:val="single" w:color="000000" w:sz="4" w:space="0"/>
            </w:tcBorders>
            <w:vAlign w:val="center"/>
          </w:tcPr>
          <w:p>
            <w:pPr>
              <w:pStyle w:val="13"/>
              <w:rPr>
                <w:rFonts w:hint="eastAsia" w:ascii="楷体" w:hAnsi="楷体" w:eastAsia="楷体" w:cs="楷体"/>
                <w:b/>
                <w:bCs/>
                <w:color w:val="auto"/>
                <w:sz w:val="21"/>
                <w:szCs w:val="16"/>
              </w:rPr>
            </w:pPr>
            <w:r>
              <w:rPr>
                <w:rFonts w:hint="eastAsia" w:ascii="楷体" w:hAnsi="楷体" w:eastAsia="楷体" w:cs="楷体"/>
                <w:b/>
                <w:bCs/>
                <w:color w:val="auto"/>
                <w:sz w:val="21"/>
                <w:szCs w:val="16"/>
              </w:rPr>
              <w:t>1、满足《中华人民共和国政府采购法》第二十二条规定；</w:t>
            </w:r>
          </w:p>
          <w:p>
            <w:pPr>
              <w:pStyle w:val="13"/>
              <w:rPr>
                <w:rFonts w:hint="eastAsia" w:ascii="楷体" w:hAnsi="楷体" w:eastAsia="楷体" w:cs="楷体"/>
                <w:color w:val="auto"/>
                <w:sz w:val="21"/>
                <w:szCs w:val="16"/>
              </w:rPr>
            </w:pPr>
            <w:r>
              <w:rPr>
                <w:rFonts w:hint="eastAsia" w:ascii="楷体" w:hAnsi="楷体" w:eastAsia="楷体" w:cs="楷体"/>
                <w:color w:val="auto"/>
                <w:sz w:val="21"/>
                <w:szCs w:val="16"/>
              </w:rPr>
              <w:t>2、落实政府采购政策需满足的资格要求：依据《中华人民共和国政府采购法》和《中华人民共和国政府采购实施条例》的有关规定，落实政府采购“优先购买节能环保产品、扶持小微企业、监狱企业、福利企业”等相关政策。 （1）《政府采购促进中小企业发展暂行办法》（财库〔2011〕181号）； （2）《财政部 司法部关于政府采购支持监狱企业发展有关问题的通知》（财库〔2014〕68号）； （3）《国务院办公厅关于建立政府强制采购节能产品制度的通知》（国办发〔2007〕51号）； （4）《节能产品政府采购实施意见》（财库[2004]185号）； （5）《环境标志产品政府采购实施的意见》（财库[2006]90号）； （6）《三部门联合发布关于促进残疾人就业政府采购政策的通知》（财库[2017]141号）。</w:t>
            </w:r>
          </w:p>
          <w:p>
            <w:pPr>
              <w:pStyle w:val="13"/>
              <w:rPr>
                <w:rFonts w:hint="eastAsia" w:ascii="楷体" w:hAnsi="楷体" w:eastAsia="楷体" w:cs="楷体"/>
                <w:b/>
                <w:bCs/>
                <w:color w:val="auto"/>
                <w:sz w:val="21"/>
                <w:szCs w:val="16"/>
              </w:rPr>
            </w:pPr>
            <w:r>
              <w:rPr>
                <w:rFonts w:hint="eastAsia" w:ascii="楷体" w:hAnsi="楷体" w:eastAsia="楷体" w:cs="楷体"/>
                <w:b/>
                <w:bCs/>
                <w:color w:val="auto"/>
                <w:sz w:val="21"/>
                <w:szCs w:val="16"/>
              </w:rPr>
              <w:t>3、本项目的特定资格要求：</w:t>
            </w:r>
          </w:p>
          <w:p>
            <w:pPr>
              <w:pStyle w:val="13"/>
              <w:rPr>
                <w:rFonts w:hint="eastAsia" w:ascii="楷体" w:hAnsi="楷体" w:eastAsia="楷体" w:cs="楷体"/>
                <w:color w:val="auto"/>
                <w:sz w:val="21"/>
                <w:szCs w:val="16"/>
              </w:rPr>
            </w:pPr>
            <w:r>
              <w:rPr>
                <w:rFonts w:hint="eastAsia" w:ascii="楷体" w:hAnsi="楷体" w:eastAsia="楷体" w:cs="楷体"/>
                <w:color w:val="auto"/>
                <w:sz w:val="21"/>
                <w:szCs w:val="16"/>
              </w:rPr>
              <w:t>（1）法定代表人直接参加磋商的，须出具法人身份证；法定代表人授权代表参加磋商的，须出具法定代表人授权书及授权代表身份证；</w:t>
            </w:r>
          </w:p>
          <w:p>
            <w:pPr>
              <w:pStyle w:val="13"/>
              <w:rPr>
                <w:rFonts w:hint="eastAsia" w:ascii="楷体" w:hAnsi="楷体" w:eastAsia="楷体" w:cs="楷体"/>
                <w:color w:val="auto"/>
                <w:sz w:val="21"/>
                <w:szCs w:val="16"/>
              </w:rPr>
            </w:pPr>
            <w:r>
              <w:rPr>
                <w:rFonts w:hint="eastAsia" w:ascii="楷体" w:hAnsi="楷体" w:eastAsia="楷体" w:cs="楷体"/>
                <w:color w:val="auto"/>
                <w:sz w:val="21"/>
                <w:szCs w:val="16"/>
              </w:rPr>
              <w:t>（2）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此项由采购代理机构在磋商截止时间前3日内查询，查询结果以电子图片或者纸质版存档并作为资格审查资料的一部分，如相关失信记录已失效，供应商需提供相关证明资料，若没有则无需提供）（原件或加盖公章的复印件）</w:t>
            </w:r>
          </w:p>
          <w:p>
            <w:pPr>
              <w:pStyle w:val="13"/>
              <w:rPr>
                <w:rFonts w:hint="eastAsia" w:ascii="楷体" w:hAnsi="楷体" w:eastAsia="楷体" w:cs="楷体"/>
                <w:color w:val="auto"/>
                <w:sz w:val="18"/>
                <w:szCs w:val="18"/>
              </w:rPr>
            </w:pPr>
            <w:r>
              <w:rPr>
                <w:rFonts w:hint="eastAsia" w:ascii="楷体" w:hAnsi="楷体" w:eastAsia="楷体" w:cs="楷体"/>
                <w:color w:val="auto"/>
                <w:sz w:val="21"/>
                <w:szCs w:val="16"/>
              </w:rPr>
              <w:t>说明：本项目不接受联合体磋商，单位负责人为同一人或者存在控股、管理关系的不同供应商，不得同时参加本项目采购活动。</w:t>
            </w:r>
          </w:p>
        </w:tc>
      </w:tr>
      <w:tr>
        <w:tblPrEx>
          <w:tblLayout w:type="fixed"/>
          <w:tblCellMar>
            <w:top w:w="0" w:type="dxa"/>
            <w:left w:w="108" w:type="dxa"/>
            <w:bottom w:w="0" w:type="dxa"/>
            <w:right w:w="108" w:type="dxa"/>
          </w:tblCellMar>
        </w:tblPrEx>
        <w:trPr>
          <w:trHeight w:val="3207" w:hRule="atLeast"/>
          <w:jc w:val="center"/>
        </w:trPr>
        <w:tc>
          <w:tcPr>
            <w:tcW w:w="72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12</w:t>
            </w:r>
          </w:p>
        </w:tc>
        <w:tc>
          <w:tcPr>
            <w:tcW w:w="185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供应商需提交的资格证明文件及相关要求</w:t>
            </w:r>
          </w:p>
        </w:tc>
        <w:tc>
          <w:tcPr>
            <w:tcW w:w="7364" w:type="dxa"/>
            <w:tcBorders>
              <w:top w:val="single" w:color="000000" w:sz="4" w:space="0"/>
              <w:left w:val="single" w:color="000000" w:sz="4" w:space="0"/>
              <w:bottom w:val="single" w:color="000000" w:sz="4" w:space="0"/>
              <w:right w:val="single" w:color="000000" w:sz="4" w:space="0"/>
            </w:tcBorders>
            <w:vAlign w:val="center"/>
          </w:tcPr>
          <w:p>
            <w:pPr>
              <w:rPr>
                <w:rFonts w:hint="eastAsia" w:ascii="楷体" w:hAnsi="楷体" w:eastAsia="楷体" w:cs="楷体"/>
                <w:color w:val="auto"/>
              </w:rPr>
            </w:pPr>
            <w:r>
              <w:rPr>
                <w:rFonts w:hint="eastAsia" w:ascii="楷体" w:hAnsi="楷体" w:eastAsia="楷体" w:cs="楷体"/>
                <w:color w:val="auto"/>
              </w:rPr>
              <w:t>1、具有独立承担民事责任能力的法人、其他组织或自然人，并出具合法有效的营业执照或事业单位法人证书等国家规定的相关证明，自然人参与的提供其身份证明。</w:t>
            </w:r>
            <w:r>
              <w:rPr>
                <w:rFonts w:hint="eastAsia" w:ascii="楷体" w:hAnsi="楷体" w:eastAsia="楷体" w:cs="楷体"/>
                <w:color w:val="auto"/>
                <w:u w:val="double"/>
              </w:rPr>
              <w:t xml:space="preserve"> （原件）</w:t>
            </w:r>
          </w:p>
          <w:p>
            <w:pPr>
              <w:rPr>
                <w:rFonts w:hint="eastAsia" w:ascii="楷体" w:hAnsi="楷体" w:eastAsia="楷体" w:cs="楷体"/>
                <w:color w:val="auto"/>
              </w:rPr>
            </w:pPr>
            <w:r>
              <w:rPr>
                <w:rFonts w:hint="eastAsia" w:ascii="楷体" w:hAnsi="楷体" w:eastAsia="楷体" w:cs="楷体"/>
                <w:color w:val="auto"/>
              </w:rPr>
              <w:t xml:space="preserve">2、财务状况报告：提供2018或2019年度任意一年度的完整有效的财务审计报告（成立时间至响应文件递交截止时间不足一年的可提供成立后任意时段的资产负债表），或开标时间前三个月内其基本存款账户开户银行出具的资信证明，或政府采购信用担保机构出具的投标担保函。其他组织和自然人提供银行出具的资信证明； </w:t>
            </w:r>
            <w:r>
              <w:rPr>
                <w:rFonts w:hint="eastAsia" w:ascii="楷体" w:hAnsi="楷体" w:eastAsia="楷体" w:cs="楷体"/>
                <w:color w:val="auto"/>
                <w:u w:val="double"/>
              </w:rPr>
              <w:t>（原件）</w:t>
            </w:r>
          </w:p>
          <w:p>
            <w:pPr>
              <w:rPr>
                <w:rFonts w:hint="eastAsia" w:ascii="楷体" w:hAnsi="楷体" w:eastAsia="楷体" w:cs="楷体"/>
                <w:color w:val="auto"/>
              </w:rPr>
            </w:pPr>
            <w:r>
              <w:rPr>
                <w:rFonts w:hint="eastAsia" w:ascii="楷体" w:hAnsi="楷体" w:eastAsia="楷体" w:cs="楷体"/>
                <w:color w:val="auto"/>
              </w:rPr>
              <w:t>3、税收缴纳证明：提供响应文件递交截止时间前12个月内任意3个月的缴费凭据；（依法免税的供应商应提供相关文件证明）；</w:t>
            </w:r>
            <w:r>
              <w:rPr>
                <w:rFonts w:hint="eastAsia" w:ascii="楷体" w:hAnsi="楷体" w:eastAsia="楷体" w:cs="楷体"/>
                <w:color w:val="auto"/>
                <w:u w:val="double"/>
              </w:rPr>
              <w:t xml:space="preserve"> （原件或加盖公章的复印件）</w:t>
            </w:r>
          </w:p>
          <w:p>
            <w:pPr>
              <w:rPr>
                <w:rFonts w:hint="eastAsia" w:ascii="楷体" w:hAnsi="楷体" w:eastAsia="楷体" w:cs="楷体"/>
                <w:color w:val="auto"/>
              </w:rPr>
            </w:pPr>
            <w:r>
              <w:rPr>
                <w:rFonts w:hint="eastAsia" w:ascii="楷体" w:hAnsi="楷体" w:eastAsia="楷体" w:cs="楷体"/>
                <w:color w:val="auto"/>
              </w:rPr>
              <w:t xml:space="preserve">4、社会保障资金缴纳证明：提供响应文件递交截止时间前12个月内任意3个月的社会保障资金缴存单据或社保机构开具的社会保险参保缴费情况证明，依法不需要缴纳社会保障资金的单位应提供相关证明材料；  </w:t>
            </w:r>
            <w:r>
              <w:rPr>
                <w:rFonts w:hint="eastAsia" w:ascii="楷体" w:hAnsi="楷体" w:eastAsia="楷体" w:cs="楷体"/>
                <w:color w:val="auto"/>
                <w:u w:val="double"/>
              </w:rPr>
              <w:t>（原件或加盖公章的复印件）</w:t>
            </w:r>
          </w:p>
          <w:p>
            <w:pPr>
              <w:rPr>
                <w:rFonts w:hint="eastAsia" w:ascii="楷体" w:hAnsi="楷体" w:eastAsia="楷体" w:cs="楷体"/>
                <w:color w:val="auto"/>
              </w:rPr>
            </w:pPr>
            <w:r>
              <w:rPr>
                <w:rFonts w:hint="eastAsia" w:ascii="楷体" w:hAnsi="楷体" w:eastAsia="楷体" w:cs="楷体"/>
                <w:color w:val="auto"/>
              </w:rPr>
              <w:t>5、提供具有履行本合同所必需的设备和专业技术能力的说明及承诺；</w:t>
            </w:r>
            <w:r>
              <w:rPr>
                <w:rFonts w:hint="eastAsia" w:ascii="楷体" w:hAnsi="楷体" w:eastAsia="楷体" w:cs="楷体"/>
                <w:color w:val="auto"/>
                <w:u w:val="double"/>
              </w:rPr>
              <w:t>（原件，格式内容自拟，加盖供应商公章）</w:t>
            </w:r>
          </w:p>
          <w:p>
            <w:pPr>
              <w:rPr>
                <w:rFonts w:hint="eastAsia" w:ascii="楷体" w:hAnsi="楷体" w:eastAsia="楷体" w:cs="楷体"/>
                <w:b/>
                <w:bCs/>
                <w:color w:val="auto"/>
              </w:rPr>
            </w:pPr>
            <w:r>
              <w:rPr>
                <w:rFonts w:hint="eastAsia" w:ascii="楷体" w:hAnsi="楷体" w:eastAsia="楷体" w:cs="楷体"/>
                <w:color w:val="auto"/>
              </w:rPr>
              <w:t>6、提供参加政府采购活动前三年内在经营活动中没有重大违法记录的书面声明。</w:t>
            </w:r>
            <w:r>
              <w:rPr>
                <w:rFonts w:hint="eastAsia" w:ascii="楷体" w:hAnsi="楷体" w:eastAsia="楷体" w:cs="楷体"/>
                <w:color w:val="auto"/>
                <w:u w:val="double"/>
              </w:rPr>
              <w:t>（原件，格式内容自拟，加盖供应商公章）</w:t>
            </w:r>
          </w:p>
          <w:p>
            <w:pPr>
              <w:rPr>
                <w:rFonts w:hint="eastAsia" w:ascii="楷体" w:hAnsi="楷体" w:eastAsia="楷体" w:cs="楷体"/>
                <w:color w:val="auto"/>
              </w:rPr>
            </w:pPr>
            <w:r>
              <w:rPr>
                <w:rFonts w:hint="eastAsia" w:ascii="楷体" w:hAnsi="楷体" w:eastAsia="楷体" w:cs="楷体"/>
                <w:color w:val="auto"/>
                <w:lang w:val="en-US" w:eastAsia="zh-CN"/>
              </w:rPr>
              <w:t>7</w:t>
            </w:r>
            <w:r>
              <w:rPr>
                <w:rFonts w:hint="eastAsia" w:ascii="楷体" w:hAnsi="楷体" w:eastAsia="楷体" w:cs="楷体"/>
                <w:color w:val="auto"/>
              </w:rPr>
              <w:t xml:space="preserve">、法定代表人直接参加磋商的，须出具法人身份证；法定代表人授权代表参加磋商的，须出具法定代表人授权书及授权代表身份证； </w:t>
            </w:r>
            <w:r>
              <w:rPr>
                <w:rFonts w:hint="eastAsia" w:ascii="楷体" w:hAnsi="楷体" w:eastAsia="楷体" w:cs="楷体"/>
                <w:color w:val="auto"/>
                <w:u w:val="double"/>
              </w:rPr>
              <w:t xml:space="preserve"> （原件）</w:t>
            </w:r>
          </w:p>
          <w:p>
            <w:pPr>
              <w:numPr>
                <w:ilvl w:val="0"/>
                <w:numId w:val="0"/>
              </w:numPr>
              <w:rPr>
                <w:rFonts w:hint="eastAsia" w:ascii="楷体" w:hAnsi="楷体" w:eastAsia="楷体" w:cs="楷体"/>
                <w:color w:val="auto"/>
                <w:u w:val="double"/>
              </w:rPr>
            </w:pPr>
            <w:r>
              <w:rPr>
                <w:rFonts w:hint="eastAsia" w:ascii="楷体" w:hAnsi="楷体" w:eastAsia="楷体" w:cs="楷体"/>
                <w:color w:val="auto"/>
                <w:lang w:val="en-US" w:eastAsia="zh-CN"/>
              </w:rPr>
              <w:t>8、</w:t>
            </w:r>
            <w:r>
              <w:rPr>
                <w:rFonts w:hint="eastAsia" w:ascii="楷体" w:hAnsi="楷体" w:eastAsia="楷体" w:cs="楷体"/>
                <w:color w:val="auto"/>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此项由采购代理机构在磋商截止时间前3日内查询，查询结果以电子图片或者纸质版存档并作为资格审查资料的一部分，如相关失信记录已失效，供应商需提供相关证明资料，若没有则无需提供）</w:t>
            </w:r>
            <w:r>
              <w:rPr>
                <w:rFonts w:hint="eastAsia" w:ascii="楷体" w:hAnsi="楷体" w:eastAsia="楷体" w:cs="楷体"/>
                <w:color w:val="auto"/>
                <w:lang w:eastAsia="zh-CN"/>
              </w:rPr>
              <w:t>；</w:t>
            </w:r>
            <w:r>
              <w:rPr>
                <w:rFonts w:hint="eastAsia" w:ascii="楷体" w:hAnsi="楷体" w:eastAsia="楷体" w:cs="楷体"/>
                <w:color w:val="auto"/>
                <w:u w:val="double"/>
              </w:rPr>
              <w:t>（原件或加盖公章的复印件）</w:t>
            </w:r>
          </w:p>
          <w:p>
            <w:pPr>
              <w:rPr>
                <w:rFonts w:hint="eastAsia" w:ascii="楷体" w:hAnsi="楷体" w:eastAsia="楷体" w:cs="楷体"/>
                <w:b/>
                <w:bCs/>
                <w:color w:val="auto"/>
              </w:rPr>
            </w:pPr>
            <w:r>
              <w:rPr>
                <w:rFonts w:hint="eastAsia" w:ascii="楷体" w:hAnsi="楷体" w:eastAsia="楷体" w:cs="楷体"/>
                <w:b/>
                <w:bCs/>
                <w:color w:val="auto"/>
              </w:rPr>
              <w:t>注：1、上述资格证明文件供应商须单独密封（密封袋标识式样见格式C，身份证可由本人持有,无须封装），随磋商响应文件一同递交，由磋商小组进行资格审查，审查过程中若供应商资格证明文件无效或缺项的视为资格审查不通过，其磋商响应文件按无效响应文件处理。</w:t>
            </w:r>
          </w:p>
          <w:p>
            <w:pPr>
              <w:ind w:firstLine="422" w:firstLineChars="200"/>
              <w:rPr>
                <w:rFonts w:hint="eastAsia" w:ascii="楷体" w:hAnsi="楷体" w:eastAsia="楷体" w:cs="楷体"/>
                <w:b/>
                <w:bCs/>
                <w:color w:val="auto"/>
                <w:szCs w:val="22"/>
              </w:rPr>
            </w:pPr>
            <w:r>
              <w:rPr>
                <w:rFonts w:hint="eastAsia" w:ascii="楷体" w:hAnsi="楷体" w:eastAsia="楷体" w:cs="楷体"/>
                <w:b/>
                <w:bCs/>
                <w:color w:val="auto"/>
                <w:szCs w:val="22"/>
              </w:rPr>
              <w:t>2、限制性投标要求</w:t>
            </w:r>
          </w:p>
          <w:p>
            <w:pPr>
              <w:ind w:firstLine="420" w:firstLineChars="200"/>
              <w:rPr>
                <w:rFonts w:hint="eastAsia" w:ascii="楷体" w:hAnsi="楷体" w:eastAsia="楷体" w:cs="楷体"/>
                <w:color w:val="auto"/>
              </w:rPr>
            </w:pPr>
            <w:r>
              <w:rPr>
                <w:rFonts w:hint="eastAsia" w:ascii="楷体" w:hAnsi="楷体" w:eastAsia="楷体" w:cs="楷体"/>
                <w:color w:val="auto"/>
              </w:rPr>
              <w:t>本项目不接受联合体磋商，供应商负责人为同一人或者存在直接控股、管理关系的不同供应商，不得参加同一项目或同一标段的政府采购活动。</w:t>
            </w:r>
          </w:p>
          <w:p>
            <w:pPr>
              <w:ind w:firstLine="420" w:firstLineChars="200"/>
              <w:rPr>
                <w:rFonts w:hint="eastAsia" w:ascii="楷体" w:hAnsi="楷体" w:eastAsia="楷体" w:cs="楷体"/>
                <w:color w:val="auto"/>
              </w:rPr>
            </w:pPr>
            <w:r>
              <w:rPr>
                <w:rFonts w:hint="eastAsia" w:ascii="楷体" w:hAnsi="楷体" w:eastAsia="楷体" w:cs="楷体"/>
                <w:color w:val="auto"/>
              </w:rPr>
              <w:t>除单一来源采购项目外，为采购项目提供过整体设计、规范编制或者项目管理、监理、检测等服务的供应商，不得再参加同一项目的其他采购活动。</w:t>
            </w:r>
          </w:p>
          <w:p>
            <w:pPr>
              <w:pStyle w:val="2"/>
              <w:pBdr>
                <w:top w:val="none" w:color="auto" w:sz="0" w:space="0"/>
                <w:left w:val="none" w:color="auto" w:sz="0" w:space="0"/>
                <w:bottom w:val="none" w:color="auto" w:sz="0" w:space="0"/>
                <w:right w:val="none" w:color="auto" w:sz="0" w:space="0"/>
                <w:between w:val="none" w:color="auto" w:sz="0" w:space="0"/>
              </w:pBdr>
              <w:ind w:firstLine="0"/>
              <w:rPr>
                <w:rFonts w:hint="eastAsia" w:ascii="楷体" w:hAnsi="楷体" w:eastAsia="楷体" w:cs="楷体"/>
                <w:color w:val="auto"/>
                <w:sz w:val="21"/>
                <w:szCs w:val="21"/>
              </w:rPr>
            </w:pPr>
          </w:p>
        </w:tc>
      </w:tr>
      <w:tr>
        <w:tblPrEx>
          <w:tblLayout w:type="fixed"/>
          <w:tblCellMar>
            <w:top w:w="0" w:type="dxa"/>
            <w:left w:w="108" w:type="dxa"/>
            <w:bottom w:w="0" w:type="dxa"/>
            <w:right w:w="108" w:type="dxa"/>
          </w:tblCellMar>
        </w:tblPrEx>
        <w:trPr>
          <w:trHeight w:val="881" w:hRule="atLeast"/>
          <w:jc w:val="center"/>
        </w:trPr>
        <w:tc>
          <w:tcPr>
            <w:tcW w:w="72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13</w:t>
            </w:r>
          </w:p>
        </w:tc>
        <w:tc>
          <w:tcPr>
            <w:tcW w:w="185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color w:val="1D41D5"/>
                <w:szCs w:val="21"/>
                <w:lang w:val="en-US" w:eastAsia="zh-CN"/>
              </w:rPr>
            </w:pPr>
            <w:r>
              <w:rPr>
                <w:rFonts w:hint="eastAsia" w:ascii="楷体" w:hAnsi="楷体" w:eastAsia="楷体" w:cs="楷体"/>
                <w:color w:val="000000" w:themeColor="text1"/>
                <w:szCs w:val="21"/>
                <w:lang w:val="en-US" w:eastAsia="zh-CN"/>
                <w14:textFill>
                  <w14:solidFill>
                    <w14:schemeClr w14:val="tx1"/>
                  </w14:solidFill>
                </w14:textFill>
              </w:rPr>
              <w:t>工期</w:t>
            </w:r>
          </w:p>
        </w:tc>
        <w:tc>
          <w:tcPr>
            <w:tcW w:w="7364"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楷体" w:hAnsi="楷体" w:eastAsia="楷体" w:cs="楷体"/>
                <w:color w:val="1D41D5"/>
                <w:sz w:val="21"/>
                <w:szCs w:val="21"/>
              </w:rPr>
            </w:pPr>
            <w:r>
              <w:rPr>
                <w:rFonts w:hint="eastAsia" w:ascii="楷体" w:hAnsi="楷体" w:eastAsia="楷体" w:cs="楷体"/>
                <w:color w:val="000000" w:themeColor="text1"/>
                <w:sz w:val="22"/>
                <w:szCs w:val="22"/>
                <w14:textFill>
                  <w14:solidFill>
                    <w14:schemeClr w14:val="tx1"/>
                  </w14:solidFill>
                </w14:textFill>
              </w:rPr>
              <w:t>20个日历日交货完工。</w:t>
            </w:r>
          </w:p>
        </w:tc>
      </w:tr>
      <w:tr>
        <w:tblPrEx>
          <w:tblLayout w:type="fixed"/>
          <w:tblCellMar>
            <w:top w:w="0" w:type="dxa"/>
            <w:left w:w="108" w:type="dxa"/>
            <w:bottom w:w="0" w:type="dxa"/>
            <w:right w:w="108" w:type="dxa"/>
          </w:tblCellMar>
        </w:tblPrEx>
        <w:trPr>
          <w:trHeight w:val="1722" w:hRule="atLeast"/>
          <w:jc w:val="center"/>
        </w:trPr>
        <w:tc>
          <w:tcPr>
            <w:tcW w:w="72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14</w:t>
            </w:r>
          </w:p>
        </w:tc>
        <w:tc>
          <w:tcPr>
            <w:tcW w:w="185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相关费用及要求</w:t>
            </w:r>
          </w:p>
        </w:tc>
        <w:tc>
          <w:tcPr>
            <w:tcW w:w="7364" w:type="dxa"/>
            <w:tcBorders>
              <w:top w:val="single" w:color="000000" w:sz="4" w:space="0"/>
              <w:left w:val="single" w:color="000000" w:sz="4" w:space="0"/>
              <w:bottom w:val="single" w:color="000000" w:sz="4" w:space="0"/>
              <w:right w:val="single" w:color="000000" w:sz="4" w:space="0"/>
            </w:tcBorders>
            <w:vAlign w:val="center"/>
          </w:tcPr>
          <w:p>
            <w:pPr>
              <w:rPr>
                <w:rFonts w:hint="eastAsia" w:ascii="楷体" w:hAnsi="楷体" w:eastAsia="楷体" w:cs="楷体"/>
                <w:color w:val="auto"/>
                <w:szCs w:val="21"/>
              </w:rPr>
            </w:pPr>
            <w:r>
              <w:rPr>
                <w:rFonts w:hint="eastAsia" w:ascii="楷体" w:hAnsi="楷体" w:eastAsia="楷体" w:cs="楷体"/>
                <w:color w:val="auto"/>
                <w:szCs w:val="21"/>
              </w:rPr>
              <w:t>1、本项目采购代理费由成交供应商按国家收费标准及采购代理机构与采购人的代理协议向采购代理机构缴纳服务费，详见《</w:t>
            </w:r>
            <w:r>
              <w:rPr>
                <w:rFonts w:hint="eastAsia" w:ascii="楷体" w:hAnsi="楷体" w:eastAsia="楷体" w:cs="楷体"/>
                <w:color w:val="auto"/>
                <w:szCs w:val="21"/>
                <w:lang w:eastAsia="zh-CN"/>
              </w:rPr>
              <w:t>磋商</w:t>
            </w:r>
            <w:r>
              <w:rPr>
                <w:rFonts w:hint="eastAsia" w:ascii="楷体" w:hAnsi="楷体" w:eastAsia="楷体" w:cs="楷体"/>
                <w:color w:val="auto"/>
                <w:szCs w:val="21"/>
              </w:rPr>
              <w:t>代理服务收费标准（2011年）》及本项目采购结果公告。</w:t>
            </w:r>
          </w:p>
          <w:p>
            <w:pPr>
              <w:rPr>
                <w:rFonts w:hint="eastAsia" w:ascii="楷体" w:hAnsi="楷体" w:eastAsia="楷体" w:cs="楷体"/>
                <w:color w:val="auto"/>
                <w:szCs w:val="21"/>
              </w:rPr>
            </w:pPr>
            <w:r>
              <w:rPr>
                <w:rFonts w:hint="eastAsia" w:ascii="楷体" w:hAnsi="楷体" w:eastAsia="楷体" w:cs="楷体"/>
                <w:color w:val="auto"/>
                <w:szCs w:val="21"/>
              </w:rPr>
              <w:t>2、为了保证采购活动顺利进行，要求各磋商供应商要认真仔细阅读采购文件，严格按采购文件中规定条款制作磋商响应文件。</w:t>
            </w:r>
          </w:p>
        </w:tc>
      </w:tr>
      <w:tr>
        <w:tblPrEx>
          <w:tblLayout w:type="fixed"/>
          <w:tblCellMar>
            <w:top w:w="0" w:type="dxa"/>
            <w:left w:w="108" w:type="dxa"/>
            <w:bottom w:w="0" w:type="dxa"/>
            <w:right w:w="108" w:type="dxa"/>
          </w:tblCellMar>
        </w:tblPrEx>
        <w:trPr>
          <w:trHeight w:val="1479" w:hRule="atLeast"/>
          <w:jc w:val="center"/>
        </w:trPr>
        <w:tc>
          <w:tcPr>
            <w:tcW w:w="72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15</w:t>
            </w:r>
          </w:p>
        </w:tc>
        <w:tc>
          <w:tcPr>
            <w:tcW w:w="185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楷体" w:hAnsi="楷体" w:eastAsia="楷体" w:cs="楷体"/>
                <w:color w:val="auto"/>
                <w:szCs w:val="21"/>
              </w:rPr>
            </w:pPr>
            <w:r>
              <w:rPr>
                <w:rFonts w:hint="eastAsia" w:ascii="楷体" w:hAnsi="楷体" w:eastAsia="楷体" w:cs="楷体"/>
                <w:color w:val="auto"/>
                <w:szCs w:val="21"/>
              </w:rPr>
              <w:t>其他</w:t>
            </w:r>
          </w:p>
        </w:tc>
        <w:tc>
          <w:tcPr>
            <w:tcW w:w="7364" w:type="dxa"/>
            <w:tcBorders>
              <w:top w:val="single" w:color="000000" w:sz="4" w:space="0"/>
              <w:left w:val="single" w:color="000000" w:sz="4" w:space="0"/>
              <w:bottom w:val="single" w:color="000000" w:sz="4" w:space="0"/>
              <w:right w:val="single" w:color="000000" w:sz="4" w:space="0"/>
            </w:tcBorders>
            <w:vAlign w:val="center"/>
          </w:tcPr>
          <w:p>
            <w:pPr>
              <w:numPr>
                <w:ilvl w:val="0"/>
                <w:numId w:val="3"/>
              </w:numPr>
              <w:rPr>
                <w:rFonts w:hint="eastAsia" w:ascii="楷体" w:hAnsi="楷体" w:eastAsia="楷体" w:cs="楷体"/>
                <w:color w:val="auto"/>
              </w:rPr>
            </w:pPr>
            <w:r>
              <w:rPr>
                <w:rFonts w:hint="eastAsia" w:ascii="楷体" w:hAnsi="楷体" w:eastAsia="楷体" w:cs="楷体"/>
                <w:color w:val="auto"/>
              </w:rPr>
              <w:t>根据陕西省财政厅关于政府采购供应商注册登记有关事项的通知，如所投本项目的供应商未在陕西省政府采购网（http://www.ccgp-shaanxi.gov.cn/） 注册登记加入陕西省政府采购供应商库的，应按要求及时办理注册登记，并接受财政部门监督管理，以便项目网上流程的正常进行， 请各供应商自行在陕西省政府采购网主页面资料下载区下载《陕西省政府采购管理系统供应商用户手册》，并按操作手册流程注册登记。</w:t>
            </w:r>
          </w:p>
          <w:p>
            <w:pPr>
              <w:pStyle w:val="21"/>
              <w:numPr>
                <w:ilvl w:val="0"/>
                <w:numId w:val="3"/>
              </w:numPr>
              <w:pBdr>
                <w:top w:val="none" w:color="auto" w:sz="0" w:space="0"/>
                <w:left w:val="none" w:color="auto" w:sz="0" w:space="0"/>
                <w:bottom w:val="none" w:color="auto" w:sz="0" w:space="0"/>
                <w:right w:val="none" w:color="auto" w:sz="0" w:space="0"/>
              </w:pBdr>
              <w:rPr>
                <w:rFonts w:hint="eastAsia" w:ascii="楷体" w:hAnsi="楷体" w:eastAsia="楷体" w:cs="楷体"/>
                <w:color w:val="auto"/>
                <w:sz w:val="21"/>
              </w:rPr>
            </w:pPr>
            <w:r>
              <w:rPr>
                <w:rFonts w:hint="eastAsia" w:ascii="楷体" w:hAnsi="楷体" w:eastAsia="楷体" w:cs="楷体"/>
                <w:color w:val="auto"/>
                <w:sz w:val="21"/>
              </w:rPr>
              <w:t>各供应商参与开标会的人员需自觉佩戴口罩等防护用具，做好个人防护，并配合代理机构工作人员在进入标室前进行测量体温及相关防疫信息登记工作。</w:t>
            </w:r>
          </w:p>
          <w:p>
            <w:pPr>
              <w:pStyle w:val="21"/>
              <w:pBdr>
                <w:top w:val="none" w:color="auto" w:sz="0" w:space="0"/>
                <w:left w:val="none" w:color="auto" w:sz="0" w:space="0"/>
                <w:bottom w:val="none" w:color="auto" w:sz="0" w:space="0"/>
                <w:right w:val="none" w:color="auto" w:sz="0" w:space="0"/>
              </w:pBdr>
              <w:rPr>
                <w:rFonts w:hint="eastAsia" w:ascii="楷体" w:hAnsi="楷体" w:eastAsia="楷体" w:cs="楷体"/>
                <w:color w:val="auto"/>
              </w:rPr>
            </w:pPr>
          </w:p>
        </w:tc>
      </w:tr>
    </w:tbl>
    <w:p>
      <w:pPr>
        <w:pStyle w:val="23"/>
        <w:spacing w:line="360" w:lineRule="auto"/>
        <w:ind w:firstLine="2798" w:firstLineChars="871"/>
        <w:rPr>
          <w:rFonts w:hint="eastAsia" w:ascii="楷体" w:hAnsi="楷体" w:eastAsia="楷体" w:cs="楷体"/>
          <w:b/>
          <w:bCs/>
          <w:color w:val="auto"/>
        </w:rPr>
      </w:pPr>
    </w:p>
    <w:p>
      <w:pPr>
        <w:pStyle w:val="23"/>
        <w:spacing w:line="360" w:lineRule="auto"/>
        <w:ind w:firstLine="2798" w:firstLineChars="871"/>
        <w:rPr>
          <w:rFonts w:hint="eastAsia" w:ascii="楷体" w:hAnsi="楷体" w:eastAsia="楷体" w:cs="楷体"/>
          <w:b/>
          <w:bCs/>
          <w:color w:val="auto"/>
        </w:rPr>
      </w:pPr>
    </w:p>
    <w:p>
      <w:pPr>
        <w:pStyle w:val="23"/>
        <w:spacing w:line="360" w:lineRule="auto"/>
        <w:ind w:firstLine="2798" w:firstLineChars="871"/>
        <w:rPr>
          <w:rFonts w:hint="eastAsia" w:ascii="楷体" w:hAnsi="楷体" w:eastAsia="楷体" w:cs="楷体"/>
          <w:b/>
          <w:bCs/>
          <w:color w:val="auto"/>
        </w:rPr>
      </w:pPr>
    </w:p>
    <w:p>
      <w:pPr>
        <w:pStyle w:val="23"/>
        <w:spacing w:line="360" w:lineRule="auto"/>
        <w:ind w:firstLine="2798" w:firstLineChars="871"/>
        <w:rPr>
          <w:rFonts w:hint="eastAsia" w:ascii="楷体" w:hAnsi="楷体" w:eastAsia="楷体" w:cs="楷体"/>
          <w:b/>
          <w:bCs/>
          <w:color w:val="auto"/>
        </w:rPr>
      </w:pPr>
    </w:p>
    <w:p>
      <w:pPr>
        <w:pStyle w:val="23"/>
        <w:spacing w:line="360" w:lineRule="auto"/>
        <w:ind w:firstLine="2798" w:firstLineChars="871"/>
        <w:rPr>
          <w:rFonts w:hint="eastAsia" w:ascii="楷体" w:hAnsi="楷体" w:eastAsia="楷体" w:cs="楷体"/>
          <w:b/>
          <w:bCs/>
          <w:color w:val="auto"/>
        </w:rPr>
      </w:pPr>
    </w:p>
    <w:p>
      <w:pPr>
        <w:pStyle w:val="23"/>
        <w:spacing w:line="360" w:lineRule="auto"/>
        <w:ind w:firstLine="2798" w:firstLineChars="871"/>
        <w:rPr>
          <w:rFonts w:hint="eastAsia" w:ascii="楷体" w:hAnsi="楷体" w:eastAsia="楷体" w:cs="楷体"/>
          <w:b/>
          <w:bCs/>
          <w:color w:val="auto"/>
        </w:rPr>
      </w:pPr>
    </w:p>
    <w:p>
      <w:pPr>
        <w:pStyle w:val="23"/>
        <w:spacing w:line="360" w:lineRule="auto"/>
        <w:ind w:firstLine="2798" w:firstLineChars="871"/>
        <w:rPr>
          <w:rFonts w:hint="eastAsia" w:ascii="楷体" w:hAnsi="楷体" w:eastAsia="楷体" w:cs="楷体"/>
          <w:b/>
          <w:bCs/>
          <w:color w:val="auto"/>
        </w:rPr>
      </w:pPr>
    </w:p>
    <w:p>
      <w:pPr>
        <w:pStyle w:val="23"/>
        <w:spacing w:line="360" w:lineRule="auto"/>
        <w:ind w:firstLine="2798" w:firstLineChars="871"/>
        <w:rPr>
          <w:rFonts w:hint="eastAsia" w:ascii="楷体" w:hAnsi="楷体" w:eastAsia="楷体" w:cs="楷体"/>
          <w:b/>
          <w:bCs/>
          <w:color w:val="auto"/>
        </w:rPr>
      </w:pPr>
    </w:p>
    <w:tbl>
      <w:tblPr>
        <w:tblStyle w:val="36"/>
        <w:tblW w:w="97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2112"/>
        <w:gridCol w:w="6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876" w:type="dxa"/>
          </w:tcPr>
          <w:p>
            <w:pPr>
              <w:pStyle w:val="12"/>
              <w:spacing w:beforeLines="50" w:line="276" w:lineRule="auto"/>
              <w:ind w:firstLine="0"/>
              <w:jc w:val="center"/>
              <w:rPr>
                <w:rFonts w:hint="eastAsia" w:ascii="楷体" w:hAnsi="楷体" w:eastAsia="楷体" w:cs="楷体"/>
                <w:b/>
                <w:color w:val="auto"/>
                <w:szCs w:val="21"/>
              </w:rPr>
            </w:pPr>
            <w:r>
              <w:rPr>
                <w:rFonts w:hint="eastAsia" w:ascii="楷体" w:hAnsi="楷体" w:eastAsia="楷体" w:cs="楷体"/>
                <w:b/>
                <w:color w:val="auto"/>
                <w:szCs w:val="21"/>
              </w:rPr>
              <w:t>序号</w:t>
            </w:r>
          </w:p>
        </w:tc>
        <w:tc>
          <w:tcPr>
            <w:tcW w:w="2112" w:type="dxa"/>
          </w:tcPr>
          <w:p>
            <w:pPr>
              <w:pStyle w:val="12"/>
              <w:spacing w:beforeLines="50" w:line="276" w:lineRule="auto"/>
              <w:ind w:firstLine="0"/>
              <w:jc w:val="center"/>
              <w:rPr>
                <w:rFonts w:hint="eastAsia" w:ascii="楷体" w:hAnsi="楷体" w:eastAsia="楷体" w:cs="楷体"/>
                <w:b/>
                <w:color w:val="auto"/>
                <w:szCs w:val="21"/>
              </w:rPr>
            </w:pPr>
            <w:r>
              <w:rPr>
                <w:rFonts w:hint="eastAsia" w:ascii="楷体" w:hAnsi="楷体" w:eastAsia="楷体" w:cs="楷体"/>
                <w:b/>
                <w:color w:val="auto"/>
                <w:szCs w:val="21"/>
              </w:rPr>
              <w:t>工作内容</w:t>
            </w:r>
          </w:p>
        </w:tc>
        <w:tc>
          <w:tcPr>
            <w:tcW w:w="6792" w:type="dxa"/>
            <w:vAlign w:val="center"/>
          </w:tcPr>
          <w:p>
            <w:pPr>
              <w:pStyle w:val="12"/>
              <w:spacing w:beforeLines="50" w:line="276" w:lineRule="auto"/>
              <w:ind w:firstLine="0"/>
              <w:jc w:val="center"/>
              <w:rPr>
                <w:rFonts w:hint="eastAsia" w:ascii="楷体" w:hAnsi="楷体" w:eastAsia="楷体" w:cs="楷体"/>
                <w:b/>
                <w:color w:val="auto"/>
                <w:szCs w:val="21"/>
              </w:rPr>
            </w:pPr>
            <w:r>
              <w:rPr>
                <w:rFonts w:hint="eastAsia" w:ascii="楷体" w:hAnsi="楷体" w:eastAsia="楷体" w:cs="楷体"/>
                <w:b/>
                <w:color w:val="auto"/>
                <w:szCs w:val="21"/>
              </w:rPr>
              <w:t>时间安排及注意事项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7" w:hRule="atLeast"/>
          <w:jc w:val="center"/>
        </w:trPr>
        <w:tc>
          <w:tcPr>
            <w:tcW w:w="876" w:type="dxa"/>
            <w:vAlign w:val="center"/>
          </w:tcPr>
          <w:p>
            <w:pPr>
              <w:pStyle w:val="12"/>
              <w:spacing w:beforeLines="50"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1</w:t>
            </w:r>
          </w:p>
        </w:tc>
        <w:tc>
          <w:tcPr>
            <w:tcW w:w="2112" w:type="dxa"/>
            <w:vAlign w:val="center"/>
          </w:tcPr>
          <w:p>
            <w:pPr>
              <w:pStyle w:val="12"/>
              <w:spacing w:beforeLines="50"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发布公告</w:t>
            </w:r>
          </w:p>
        </w:tc>
        <w:tc>
          <w:tcPr>
            <w:tcW w:w="6792" w:type="dxa"/>
            <w:vAlign w:val="center"/>
          </w:tcPr>
          <w:p>
            <w:pPr>
              <w:pStyle w:val="12"/>
              <w:spacing w:beforeLines="50"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发布时间：2020年</w:t>
            </w:r>
            <w:r>
              <w:rPr>
                <w:rFonts w:hint="eastAsia" w:ascii="楷体" w:hAnsi="楷体" w:eastAsia="楷体" w:cs="楷体"/>
                <w:color w:val="auto"/>
                <w:szCs w:val="21"/>
                <w:lang w:val="en-US" w:eastAsia="zh-CN"/>
              </w:rPr>
              <w:t>07</w:t>
            </w:r>
            <w:r>
              <w:rPr>
                <w:rFonts w:hint="eastAsia" w:ascii="楷体" w:hAnsi="楷体" w:eastAsia="楷体" w:cs="楷体"/>
                <w:color w:val="auto"/>
                <w:szCs w:val="21"/>
              </w:rPr>
              <w:t>月</w:t>
            </w:r>
            <w:r>
              <w:rPr>
                <w:rFonts w:hint="eastAsia" w:ascii="楷体" w:hAnsi="楷体" w:eastAsia="楷体" w:cs="楷体"/>
                <w:color w:val="auto"/>
                <w:szCs w:val="21"/>
                <w:lang w:val="en-US" w:eastAsia="zh-CN"/>
              </w:rPr>
              <w:t>31</w:t>
            </w:r>
            <w:r>
              <w:rPr>
                <w:rFonts w:hint="eastAsia" w:ascii="楷体" w:hAnsi="楷体" w:eastAsia="楷体" w:cs="楷体"/>
                <w:color w:val="auto"/>
                <w:szCs w:val="21"/>
              </w:rPr>
              <w:t>日</w:t>
            </w:r>
          </w:p>
          <w:p>
            <w:pPr>
              <w:pStyle w:val="12"/>
              <w:spacing w:beforeLines="50"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公告媒体：陕西省政府采购网</w:t>
            </w:r>
          </w:p>
          <w:p>
            <w:pPr>
              <w:pStyle w:val="12"/>
              <w:spacing w:afterLines="50"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公告期限：3个工作日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33" w:hRule="atLeast"/>
          <w:jc w:val="center"/>
        </w:trPr>
        <w:tc>
          <w:tcPr>
            <w:tcW w:w="876" w:type="dxa"/>
            <w:vAlign w:val="center"/>
          </w:tcPr>
          <w:p>
            <w:pPr>
              <w:pStyle w:val="12"/>
              <w:spacing w:beforeLines="50"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2</w:t>
            </w:r>
          </w:p>
        </w:tc>
        <w:tc>
          <w:tcPr>
            <w:tcW w:w="2112" w:type="dxa"/>
            <w:vAlign w:val="center"/>
          </w:tcPr>
          <w:p>
            <w:pPr>
              <w:pStyle w:val="12"/>
              <w:spacing w:beforeLines="50"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竞争性磋商文件发售</w:t>
            </w:r>
          </w:p>
        </w:tc>
        <w:tc>
          <w:tcPr>
            <w:tcW w:w="6792" w:type="dxa"/>
            <w:vAlign w:val="center"/>
          </w:tcPr>
          <w:p>
            <w:pPr>
              <w:pStyle w:val="12"/>
              <w:spacing w:beforeLines="50"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竞争性磋商文件发售：2020年</w:t>
            </w:r>
            <w:r>
              <w:rPr>
                <w:rFonts w:hint="eastAsia" w:ascii="楷体" w:hAnsi="楷体" w:eastAsia="楷体" w:cs="楷体"/>
                <w:color w:val="auto"/>
                <w:szCs w:val="21"/>
                <w:lang w:val="en-US" w:eastAsia="zh-CN"/>
              </w:rPr>
              <w:t>08</w:t>
            </w:r>
            <w:r>
              <w:rPr>
                <w:rFonts w:hint="eastAsia" w:ascii="楷体" w:hAnsi="楷体" w:eastAsia="楷体" w:cs="楷体"/>
                <w:color w:val="auto"/>
                <w:szCs w:val="21"/>
              </w:rPr>
              <w:t>月</w:t>
            </w:r>
            <w:r>
              <w:rPr>
                <w:rFonts w:hint="eastAsia" w:ascii="楷体" w:hAnsi="楷体" w:eastAsia="楷体" w:cs="楷体"/>
                <w:color w:val="auto"/>
                <w:szCs w:val="21"/>
                <w:lang w:val="en-US" w:eastAsia="zh-CN"/>
              </w:rPr>
              <w:t>03</w:t>
            </w:r>
            <w:r>
              <w:rPr>
                <w:rFonts w:hint="eastAsia" w:ascii="楷体" w:hAnsi="楷体" w:eastAsia="楷体" w:cs="楷体"/>
                <w:color w:val="auto"/>
                <w:szCs w:val="21"/>
              </w:rPr>
              <w:t>日—2020年0</w:t>
            </w:r>
            <w:r>
              <w:rPr>
                <w:rFonts w:hint="eastAsia" w:ascii="楷体" w:hAnsi="楷体" w:eastAsia="楷体" w:cs="楷体"/>
                <w:color w:val="auto"/>
                <w:szCs w:val="21"/>
                <w:lang w:val="en-US" w:eastAsia="zh-CN"/>
              </w:rPr>
              <w:t>8</w:t>
            </w:r>
            <w:r>
              <w:rPr>
                <w:rFonts w:hint="eastAsia" w:ascii="楷体" w:hAnsi="楷体" w:eastAsia="楷体" w:cs="楷体"/>
                <w:color w:val="auto"/>
                <w:szCs w:val="21"/>
              </w:rPr>
              <w:t>月</w:t>
            </w:r>
            <w:r>
              <w:rPr>
                <w:rFonts w:hint="eastAsia" w:ascii="楷体" w:hAnsi="楷体" w:eastAsia="楷体" w:cs="楷体"/>
                <w:color w:val="auto"/>
                <w:szCs w:val="21"/>
                <w:lang w:val="en-US" w:eastAsia="zh-CN"/>
              </w:rPr>
              <w:t>07</w:t>
            </w:r>
            <w:r>
              <w:rPr>
                <w:rFonts w:hint="eastAsia" w:ascii="楷体" w:hAnsi="楷体" w:eastAsia="楷体" w:cs="楷体"/>
                <w:color w:val="auto"/>
                <w:szCs w:val="21"/>
              </w:rPr>
              <w:t>日（法定工作时间）</w:t>
            </w:r>
          </w:p>
          <w:p>
            <w:pPr>
              <w:pStyle w:val="12"/>
              <w:spacing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发售地点：陕西同正项目管理有限公司</w:t>
            </w:r>
          </w:p>
          <w:p>
            <w:pPr>
              <w:pStyle w:val="12"/>
              <w:spacing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联系人：张女士</w:t>
            </w:r>
          </w:p>
          <w:p>
            <w:pPr>
              <w:pStyle w:val="12"/>
              <w:spacing w:afterLines="50"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电  话：0916-8897702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6" w:hRule="atLeast"/>
          <w:jc w:val="center"/>
        </w:trPr>
        <w:tc>
          <w:tcPr>
            <w:tcW w:w="876" w:type="dxa"/>
            <w:vAlign w:val="center"/>
          </w:tcPr>
          <w:p>
            <w:pPr>
              <w:pStyle w:val="12"/>
              <w:spacing w:beforeLines="50" w:line="276" w:lineRule="auto"/>
              <w:ind w:firstLine="0"/>
              <w:jc w:val="center"/>
              <w:rPr>
                <w:rFonts w:hint="eastAsia" w:ascii="楷体" w:hAnsi="楷体" w:eastAsia="楷体" w:cs="楷体"/>
                <w:b/>
                <w:bCs/>
                <w:color w:val="auto"/>
                <w:szCs w:val="21"/>
              </w:rPr>
            </w:pPr>
            <w:r>
              <w:rPr>
                <w:rFonts w:hint="eastAsia" w:ascii="楷体" w:hAnsi="楷体" w:eastAsia="楷体" w:cs="楷体"/>
                <w:color w:val="auto"/>
                <w:szCs w:val="21"/>
              </w:rPr>
              <w:t>3</w:t>
            </w:r>
          </w:p>
        </w:tc>
        <w:tc>
          <w:tcPr>
            <w:tcW w:w="2112" w:type="dxa"/>
            <w:vAlign w:val="center"/>
          </w:tcPr>
          <w:p>
            <w:pPr>
              <w:pStyle w:val="12"/>
              <w:spacing w:beforeLines="50"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踏勘现场</w:t>
            </w:r>
          </w:p>
        </w:tc>
        <w:tc>
          <w:tcPr>
            <w:tcW w:w="6792" w:type="dxa"/>
            <w:vAlign w:val="center"/>
          </w:tcPr>
          <w:p>
            <w:pPr>
              <w:jc w:val="left"/>
              <w:rPr>
                <w:rFonts w:hint="eastAsia" w:ascii="楷体" w:hAnsi="楷体" w:eastAsia="楷体" w:cs="楷体"/>
                <w:color w:val="auto"/>
                <w:szCs w:val="21"/>
              </w:rPr>
            </w:pPr>
            <w:r>
              <w:rPr>
                <w:rFonts w:hint="eastAsia" w:ascii="楷体" w:hAnsi="楷体" w:eastAsia="楷体" w:cs="楷体"/>
                <w:color w:val="auto"/>
                <w:szCs w:val="21"/>
              </w:rPr>
              <w:t>本项目供应商可自行踏勘（采购代理机构不统一组织）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876" w:type="dxa"/>
            <w:vAlign w:val="center"/>
          </w:tcPr>
          <w:p>
            <w:pPr>
              <w:pStyle w:val="12"/>
              <w:spacing w:beforeLines="50"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4</w:t>
            </w:r>
          </w:p>
        </w:tc>
        <w:tc>
          <w:tcPr>
            <w:tcW w:w="2112" w:type="dxa"/>
            <w:vAlign w:val="center"/>
          </w:tcPr>
          <w:p>
            <w:pPr>
              <w:pStyle w:val="12"/>
              <w:spacing w:beforeLines="50"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答疑时间</w:t>
            </w:r>
          </w:p>
        </w:tc>
        <w:tc>
          <w:tcPr>
            <w:tcW w:w="6792" w:type="dxa"/>
            <w:vAlign w:val="center"/>
          </w:tcPr>
          <w:p>
            <w:pPr>
              <w:pStyle w:val="12"/>
              <w:spacing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答疑时间：2020年</w:t>
            </w:r>
            <w:r>
              <w:rPr>
                <w:rFonts w:hint="eastAsia" w:ascii="楷体" w:hAnsi="楷体" w:eastAsia="楷体" w:cs="楷体"/>
                <w:color w:val="auto"/>
                <w:szCs w:val="21"/>
                <w:lang w:val="en-US" w:eastAsia="zh-CN"/>
              </w:rPr>
              <w:t>08</w:t>
            </w:r>
            <w:r>
              <w:rPr>
                <w:rFonts w:hint="eastAsia" w:ascii="楷体" w:hAnsi="楷体" w:eastAsia="楷体" w:cs="楷体"/>
                <w:color w:val="auto"/>
                <w:szCs w:val="21"/>
              </w:rPr>
              <w:t>月</w:t>
            </w:r>
            <w:r>
              <w:rPr>
                <w:rFonts w:hint="eastAsia" w:ascii="楷体" w:hAnsi="楷体" w:eastAsia="楷体" w:cs="楷体"/>
                <w:color w:val="auto"/>
                <w:szCs w:val="21"/>
                <w:lang w:val="en-US" w:eastAsia="zh-CN"/>
              </w:rPr>
              <w:t>07</w:t>
            </w:r>
            <w:r>
              <w:rPr>
                <w:rFonts w:hint="eastAsia" w:ascii="楷体" w:hAnsi="楷体" w:eastAsia="楷体" w:cs="楷体"/>
                <w:color w:val="auto"/>
                <w:szCs w:val="21"/>
              </w:rPr>
              <w:t>日18时00分前（逾期者不再受理）；</w:t>
            </w:r>
          </w:p>
          <w:p>
            <w:pPr>
              <w:pStyle w:val="12"/>
              <w:spacing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答疑递交方式：书面提交，送陕西同正项目管理有限公司</w:t>
            </w:r>
            <w:r>
              <w:rPr>
                <w:rFonts w:hint="eastAsia" w:ascii="楷体" w:hAnsi="楷体" w:eastAsia="楷体" w:cs="楷体"/>
                <w:color w:val="auto"/>
                <w:szCs w:val="21"/>
                <w:lang w:eastAsia="zh-CN"/>
              </w:rPr>
              <w:t>磋商</w:t>
            </w:r>
            <w:r>
              <w:rPr>
                <w:rFonts w:hint="eastAsia" w:ascii="楷体" w:hAnsi="楷体" w:eastAsia="楷体" w:cs="楷体"/>
                <w:color w:val="auto"/>
                <w:szCs w:val="21"/>
              </w:rPr>
              <w:t>代理部(汉中市汉台区中航尚街7号楼附三层）。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6" w:type="dxa"/>
            <w:vAlign w:val="center"/>
          </w:tcPr>
          <w:p>
            <w:pPr>
              <w:pStyle w:val="12"/>
              <w:spacing w:beforeLines="50"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5</w:t>
            </w:r>
          </w:p>
        </w:tc>
        <w:tc>
          <w:tcPr>
            <w:tcW w:w="2112" w:type="dxa"/>
            <w:vAlign w:val="center"/>
          </w:tcPr>
          <w:p>
            <w:pPr>
              <w:pStyle w:val="12"/>
              <w:spacing w:beforeLines="50"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竞争性磋商文件澄清</w:t>
            </w:r>
          </w:p>
          <w:p>
            <w:pPr>
              <w:pStyle w:val="12"/>
              <w:spacing w:beforeLines="50"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或修改时间</w:t>
            </w:r>
          </w:p>
        </w:tc>
        <w:tc>
          <w:tcPr>
            <w:tcW w:w="6792" w:type="dxa"/>
            <w:vAlign w:val="center"/>
          </w:tcPr>
          <w:p>
            <w:pPr>
              <w:pStyle w:val="12"/>
              <w:spacing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澄清（修改）时间：磋商响应文件递交截至时间5日前；</w:t>
            </w:r>
          </w:p>
          <w:p>
            <w:pPr>
              <w:pStyle w:val="12"/>
              <w:spacing w:beforeLines="50"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获取方式：采购代理机构书面通知所有报名磋商供应商。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76" w:type="dxa"/>
            <w:vAlign w:val="center"/>
          </w:tcPr>
          <w:p>
            <w:pPr>
              <w:pStyle w:val="12"/>
              <w:spacing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6</w:t>
            </w:r>
          </w:p>
        </w:tc>
        <w:tc>
          <w:tcPr>
            <w:tcW w:w="2112" w:type="dxa"/>
            <w:vAlign w:val="center"/>
          </w:tcPr>
          <w:p>
            <w:pPr>
              <w:pStyle w:val="12"/>
              <w:spacing w:beforeLines="50" w:line="276" w:lineRule="auto"/>
              <w:ind w:firstLine="0"/>
              <w:jc w:val="center"/>
              <w:rPr>
                <w:rFonts w:hint="eastAsia" w:ascii="楷体" w:hAnsi="楷体" w:eastAsia="楷体" w:cs="楷体"/>
                <w:color w:val="auto"/>
                <w:szCs w:val="21"/>
                <w:lang w:val="zh-CN"/>
              </w:rPr>
            </w:pPr>
            <w:r>
              <w:rPr>
                <w:rFonts w:hint="eastAsia" w:ascii="楷体" w:hAnsi="楷体" w:eastAsia="楷体" w:cs="楷体"/>
                <w:color w:val="auto"/>
                <w:szCs w:val="21"/>
                <w:lang w:val="zh-CN"/>
              </w:rPr>
              <w:t>磋商响应文件递交</w:t>
            </w:r>
          </w:p>
          <w:p>
            <w:pPr>
              <w:pStyle w:val="12"/>
              <w:spacing w:afterLines="50"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lang w:val="zh-CN"/>
              </w:rPr>
              <w:t>截止时间</w:t>
            </w:r>
          </w:p>
        </w:tc>
        <w:tc>
          <w:tcPr>
            <w:tcW w:w="6792" w:type="dxa"/>
            <w:vAlign w:val="center"/>
          </w:tcPr>
          <w:p>
            <w:pPr>
              <w:tabs>
                <w:tab w:val="left" w:pos="1440"/>
              </w:tabs>
              <w:spacing w:line="276" w:lineRule="auto"/>
              <w:ind w:right="115" w:rightChars="55"/>
              <w:rPr>
                <w:rFonts w:hint="eastAsia" w:ascii="楷体" w:hAnsi="楷体" w:eastAsia="楷体" w:cs="楷体"/>
                <w:color w:val="auto"/>
                <w:szCs w:val="21"/>
              </w:rPr>
            </w:pPr>
            <w:r>
              <w:rPr>
                <w:rFonts w:hint="eastAsia" w:ascii="楷体" w:hAnsi="楷体" w:eastAsia="楷体" w:cs="楷体"/>
                <w:color w:val="auto"/>
                <w:szCs w:val="21"/>
                <w:lang w:val="zh-CN"/>
              </w:rPr>
              <w:t>磋商响应文件递交截止时间：20</w:t>
            </w:r>
            <w:r>
              <w:rPr>
                <w:rFonts w:hint="eastAsia" w:ascii="楷体" w:hAnsi="楷体" w:eastAsia="楷体" w:cs="楷体"/>
                <w:color w:val="auto"/>
                <w:szCs w:val="21"/>
              </w:rPr>
              <w:t>20</w:t>
            </w:r>
            <w:r>
              <w:rPr>
                <w:rFonts w:hint="eastAsia" w:ascii="楷体" w:hAnsi="楷体" w:eastAsia="楷体" w:cs="楷体"/>
                <w:color w:val="auto"/>
                <w:szCs w:val="21"/>
                <w:lang w:val="zh-CN"/>
              </w:rPr>
              <w:t>年</w:t>
            </w:r>
            <w:r>
              <w:rPr>
                <w:rFonts w:hint="eastAsia" w:ascii="楷体" w:hAnsi="楷体" w:eastAsia="楷体" w:cs="楷体"/>
                <w:color w:val="auto"/>
                <w:szCs w:val="21"/>
              </w:rPr>
              <w:t>0</w:t>
            </w:r>
            <w:r>
              <w:rPr>
                <w:rFonts w:hint="eastAsia" w:ascii="楷体" w:hAnsi="楷体" w:eastAsia="楷体" w:cs="楷体"/>
                <w:color w:val="auto"/>
                <w:szCs w:val="21"/>
                <w:lang w:val="en-US" w:eastAsia="zh-CN"/>
              </w:rPr>
              <w:t>8</w:t>
            </w:r>
            <w:r>
              <w:rPr>
                <w:rFonts w:hint="eastAsia" w:ascii="楷体" w:hAnsi="楷体" w:eastAsia="楷体" w:cs="楷体"/>
                <w:color w:val="auto"/>
                <w:szCs w:val="21"/>
                <w:lang w:val="zh-CN"/>
              </w:rPr>
              <w:t>月</w:t>
            </w:r>
            <w:r>
              <w:rPr>
                <w:rFonts w:hint="eastAsia" w:ascii="楷体" w:hAnsi="楷体" w:eastAsia="楷体" w:cs="楷体"/>
                <w:color w:val="auto"/>
                <w:szCs w:val="21"/>
                <w:lang w:val="en-US" w:eastAsia="zh-CN"/>
              </w:rPr>
              <w:t>13</w:t>
            </w:r>
            <w:r>
              <w:rPr>
                <w:rFonts w:hint="eastAsia" w:ascii="楷体" w:hAnsi="楷体" w:eastAsia="楷体" w:cs="楷体"/>
                <w:color w:val="auto"/>
                <w:szCs w:val="21"/>
                <w:lang w:val="zh-CN"/>
              </w:rPr>
              <w:t>日</w:t>
            </w:r>
            <w:r>
              <w:rPr>
                <w:rFonts w:hint="eastAsia" w:ascii="楷体" w:hAnsi="楷体" w:eastAsia="楷体" w:cs="楷体"/>
                <w:color w:val="auto"/>
                <w:szCs w:val="21"/>
                <w:lang w:val="en-US" w:eastAsia="zh-CN"/>
              </w:rPr>
              <w:t>9</w:t>
            </w:r>
            <w:r>
              <w:rPr>
                <w:rFonts w:hint="eastAsia" w:ascii="楷体" w:hAnsi="楷体" w:eastAsia="楷体" w:cs="楷体"/>
                <w:color w:val="auto"/>
                <w:szCs w:val="21"/>
                <w:lang w:val="zh-CN"/>
              </w:rPr>
              <w:t>时</w:t>
            </w:r>
            <w:r>
              <w:rPr>
                <w:rFonts w:hint="eastAsia" w:ascii="楷体" w:hAnsi="楷体" w:eastAsia="楷体" w:cs="楷体"/>
                <w:color w:val="auto"/>
                <w:szCs w:val="21"/>
                <w:lang w:val="en-US" w:eastAsia="zh-CN"/>
              </w:rPr>
              <w:t>30</w:t>
            </w:r>
            <w:r>
              <w:rPr>
                <w:rFonts w:hint="eastAsia" w:ascii="楷体" w:hAnsi="楷体" w:eastAsia="楷体" w:cs="楷体"/>
                <w:color w:val="auto"/>
                <w:szCs w:val="21"/>
                <w:lang w:val="zh-CN"/>
              </w:rPr>
              <w:t>分（北京时间）</w:t>
            </w:r>
          </w:p>
          <w:p>
            <w:pPr>
              <w:tabs>
                <w:tab w:val="left" w:pos="1440"/>
              </w:tabs>
              <w:spacing w:line="276" w:lineRule="auto"/>
              <w:ind w:right="115" w:rightChars="55"/>
              <w:rPr>
                <w:rFonts w:hint="eastAsia" w:ascii="楷体" w:hAnsi="楷体" w:eastAsia="楷体" w:cs="楷体"/>
                <w:color w:val="auto"/>
                <w:szCs w:val="21"/>
                <w:lang w:val="zh-CN"/>
              </w:rPr>
            </w:pPr>
            <w:r>
              <w:rPr>
                <w:rFonts w:hint="eastAsia" w:ascii="楷体" w:hAnsi="楷体" w:eastAsia="楷体" w:cs="楷体"/>
                <w:color w:val="auto"/>
                <w:szCs w:val="21"/>
                <w:lang w:val="zh-CN"/>
              </w:rPr>
              <w:t>，磋商截止时间后送达的磋商响应文件将被拒收。</w:t>
            </w:r>
          </w:p>
          <w:p>
            <w:pPr>
              <w:spacing w:line="350" w:lineRule="exact"/>
              <w:jc w:val="left"/>
              <w:rPr>
                <w:rFonts w:hint="eastAsia" w:ascii="楷体" w:hAnsi="楷体" w:eastAsia="楷体" w:cs="楷体"/>
                <w:color w:val="auto"/>
                <w:szCs w:val="21"/>
                <w:lang w:val="zh-CN"/>
              </w:rPr>
            </w:pPr>
            <w:r>
              <w:rPr>
                <w:rFonts w:hint="eastAsia" w:ascii="楷体" w:hAnsi="楷体" w:eastAsia="楷体" w:cs="楷体"/>
                <w:color w:val="auto"/>
                <w:szCs w:val="21"/>
                <w:lang w:val="zh-CN"/>
              </w:rPr>
              <w:t>磋商响应文件递交地点：陕西同正项目管理有限公司会议室</w:t>
            </w:r>
            <w:r>
              <w:rPr>
                <w:rFonts w:hint="eastAsia" w:ascii="楷体" w:hAnsi="楷体" w:eastAsia="楷体" w:cs="楷体"/>
                <w:color w:val="auto"/>
                <w:szCs w:val="21"/>
              </w:rPr>
              <w:t>(汉中市汉台区中航尚街东门7号楼附三层）。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6" w:type="dxa"/>
            <w:vAlign w:val="center"/>
          </w:tcPr>
          <w:p>
            <w:pPr>
              <w:pStyle w:val="12"/>
              <w:spacing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7</w:t>
            </w:r>
          </w:p>
        </w:tc>
        <w:tc>
          <w:tcPr>
            <w:tcW w:w="2112" w:type="dxa"/>
            <w:vAlign w:val="center"/>
          </w:tcPr>
          <w:p>
            <w:pPr>
              <w:pStyle w:val="23"/>
              <w:spacing w:line="276" w:lineRule="auto"/>
              <w:ind w:firstLine="0"/>
              <w:jc w:val="center"/>
              <w:rPr>
                <w:rFonts w:hint="eastAsia" w:ascii="楷体" w:hAnsi="楷体" w:eastAsia="楷体" w:cs="楷体"/>
                <w:color w:val="auto"/>
                <w:sz w:val="21"/>
                <w:szCs w:val="21"/>
              </w:rPr>
            </w:pPr>
            <w:r>
              <w:rPr>
                <w:rFonts w:hint="eastAsia" w:ascii="楷体" w:hAnsi="楷体" w:eastAsia="楷体" w:cs="楷体"/>
                <w:color w:val="auto"/>
                <w:sz w:val="21"/>
                <w:szCs w:val="21"/>
              </w:rPr>
              <w:t>磋商保证金交纳金额、账户及方式</w:t>
            </w:r>
          </w:p>
        </w:tc>
        <w:tc>
          <w:tcPr>
            <w:tcW w:w="6792" w:type="dxa"/>
            <w:vAlign w:val="center"/>
          </w:tcPr>
          <w:p>
            <w:pPr>
              <w:spacing w:line="350" w:lineRule="exact"/>
              <w:jc w:val="left"/>
              <w:rPr>
                <w:rFonts w:hint="eastAsia" w:ascii="楷体" w:hAnsi="楷体" w:eastAsia="楷体" w:cs="楷体"/>
                <w:color w:val="auto"/>
                <w:szCs w:val="21"/>
              </w:rPr>
            </w:pPr>
            <w:r>
              <w:rPr>
                <w:rFonts w:hint="eastAsia" w:ascii="楷体" w:hAnsi="楷体" w:eastAsia="楷体" w:cs="楷体"/>
                <w:color w:val="auto"/>
                <w:szCs w:val="21"/>
              </w:rPr>
              <w:t>1、磋商保证金金额：人民币</w:t>
            </w:r>
            <w:r>
              <w:rPr>
                <w:rFonts w:hint="eastAsia" w:ascii="楷体" w:hAnsi="楷体" w:eastAsia="楷体" w:cs="楷体"/>
                <w:color w:val="auto"/>
                <w:szCs w:val="21"/>
                <w:lang w:val="en-US" w:eastAsia="zh-CN"/>
              </w:rPr>
              <w:t>伍仟</w:t>
            </w:r>
            <w:r>
              <w:rPr>
                <w:rFonts w:hint="eastAsia" w:ascii="楷体" w:hAnsi="楷体" w:eastAsia="楷体" w:cs="楷体"/>
                <w:color w:val="auto"/>
                <w:szCs w:val="21"/>
              </w:rPr>
              <w:t>元整（￥</w:t>
            </w:r>
            <w:r>
              <w:rPr>
                <w:rFonts w:hint="eastAsia" w:ascii="楷体" w:hAnsi="楷体" w:eastAsia="楷体" w:cs="楷体"/>
                <w:color w:val="auto"/>
                <w:szCs w:val="21"/>
                <w:lang w:val="en-US" w:eastAsia="zh-CN"/>
              </w:rPr>
              <w:t>5</w:t>
            </w:r>
            <w:r>
              <w:rPr>
                <w:rFonts w:hint="eastAsia" w:ascii="楷体" w:hAnsi="楷体" w:eastAsia="楷体" w:cs="楷体"/>
                <w:color w:val="auto"/>
                <w:szCs w:val="21"/>
              </w:rPr>
              <w:t xml:space="preserve">000.00元）               </w:t>
            </w:r>
          </w:p>
          <w:p>
            <w:pPr>
              <w:spacing w:line="350" w:lineRule="exact"/>
              <w:jc w:val="left"/>
              <w:rPr>
                <w:rFonts w:hint="eastAsia" w:ascii="楷体" w:hAnsi="楷体" w:eastAsia="楷体" w:cs="楷体"/>
                <w:color w:val="auto"/>
                <w:szCs w:val="21"/>
              </w:rPr>
            </w:pPr>
            <w:r>
              <w:rPr>
                <w:rFonts w:hint="eastAsia" w:ascii="楷体" w:hAnsi="楷体" w:eastAsia="楷体" w:cs="楷体"/>
                <w:color w:val="auto"/>
                <w:szCs w:val="21"/>
              </w:rPr>
              <w:t>2、采购代理机构账户信息：</w:t>
            </w:r>
          </w:p>
          <w:p>
            <w:pPr>
              <w:spacing w:line="350" w:lineRule="exact"/>
              <w:jc w:val="left"/>
              <w:rPr>
                <w:rFonts w:hint="eastAsia" w:ascii="楷体" w:hAnsi="楷体" w:eastAsia="楷体" w:cs="楷体"/>
                <w:color w:val="auto"/>
                <w:szCs w:val="21"/>
              </w:rPr>
            </w:pPr>
            <w:r>
              <w:rPr>
                <w:rFonts w:hint="eastAsia" w:ascii="楷体" w:hAnsi="楷体" w:eastAsia="楷体" w:cs="楷体"/>
                <w:color w:val="auto"/>
                <w:szCs w:val="21"/>
              </w:rPr>
              <w:t>开户名称：陕西同正项目管理有限公司</w:t>
            </w:r>
          </w:p>
          <w:p>
            <w:pPr>
              <w:spacing w:line="350" w:lineRule="exact"/>
              <w:jc w:val="left"/>
              <w:rPr>
                <w:rFonts w:hint="eastAsia" w:ascii="楷体" w:hAnsi="楷体" w:eastAsia="楷体" w:cs="楷体"/>
                <w:color w:val="auto"/>
                <w:szCs w:val="21"/>
              </w:rPr>
            </w:pPr>
            <w:r>
              <w:rPr>
                <w:rFonts w:hint="eastAsia" w:ascii="楷体" w:hAnsi="楷体" w:eastAsia="楷体" w:cs="楷体"/>
                <w:color w:val="auto"/>
                <w:szCs w:val="21"/>
              </w:rPr>
              <w:t>开户行：中信银行股份有限公司西安经济技术开发区支行</w:t>
            </w:r>
          </w:p>
          <w:p>
            <w:pPr>
              <w:spacing w:line="350" w:lineRule="exact"/>
              <w:jc w:val="left"/>
              <w:rPr>
                <w:rFonts w:hint="eastAsia" w:ascii="楷体" w:hAnsi="楷体" w:eastAsia="楷体" w:cs="楷体"/>
                <w:color w:val="auto"/>
                <w:szCs w:val="21"/>
              </w:rPr>
            </w:pPr>
            <w:r>
              <w:rPr>
                <w:rFonts w:hint="eastAsia" w:ascii="楷体" w:hAnsi="楷体" w:eastAsia="楷体" w:cs="楷体"/>
                <w:color w:val="auto"/>
                <w:szCs w:val="21"/>
              </w:rPr>
              <w:t>账  号：7251210182600131313</w:t>
            </w:r>
          </w:p>
          <w:p>
            <w:pPr>
              <w:spacing w:line="350" w:lineRule="exact"/>
              <w:jc w:val="left"/>
              <w:rPr>
                <w:rFonts w:hint="eastAsia" w:ascii="楷体" w:hAnsi="楷体" w:eastAsia="楷体" w:cs="楷体"/>
                <w:color w:val="auto"/>
                <w:szCs w:val="21"/>
              </w:rPr>
            </w:pPr>
            <w:r>
              <w:rPr>
                <w:rFonts w:hint="eastAsia" w:ascii="楷体" w:hAnsi="楷体" w:eastAsia="楷体" w:cs="楷体"/>
                <w:color w:val="auto"/>
                <w:szCs w:val="21"/>
              </w:rPr>
              <w:t>3、磋商保证金应在磋商截止时间前，由供应商以银行转账、电汇、符合陕西省财政厅陕财办采资〔2013〕5号文件规定的投标担保函的形式足额缴纳，磋商保证金不接受现金形式，供应商不得以个人名义交纳保证金，否则按未交纳保证金处理，转账备注栏须注明</w:t>
            </w:r>
            <w:r>
              <w:rPr>
                <w:rFonts w:hint="eastAsia" w:ascii="楷体" w:hAnsi="楷体" w:eastAsia="楷体" w:cs="楷体"/>
                <w:color w:val="auto"/>
                <w:szCs w:val="21"/>
                <w:u w:val="single"/>
                <w:lang w:eastAsia="zh-CN"/>
              </w:rPr>
              <w:t>SXTZ-HZ-20200</w:t>
            </w:r>
            <w:r>
              <w:rPr>
                <w:rFonts w:hint="eastAsia" w:ascii="楷体" w:hAnsi="楷体" w:eastAsia="楷体" w:cs="楷体"/>
                <w:color w:val="auto"/>
                <w:szCs w:val="21"/>
                <w:u w:val="single"/>
                <w:lang w:val="en-US" w:eastAsia="zh-CN"/>
              </w:rPr>
              <w:t>82</w:t>
            </w:r>
            <w:r>
              <w:rPr>
                <w:rFonts w:hint="eastAsia" w:ascii="楷体" w:hAnsi="楷体" w:eastAsia="楷体" w:cs="楷体"/>
                <w:color w:val="auto"/>
                <w:szCs w:val="21"/>
                <w:u w:val="single"/>
                <w:lang w:eastAsia="zh-CN"/>
              </w:rPr>
              <w:t>C</w:t>
            </w:r>
            <w:r>
              <w:rPr>
                <w:rFonts w:hint="eastAsia" w:ascii="楷体" w:hAnsi="楷体" w:eastAsia="楷体" w:cs="楷体"/>
                <w:color w:val="auto"/>
                <w:szCs w:val="21"/>
                <w:u w:val="single"/>
              </w:rPr>
              <w:t>磋商保证金</w:t>
            </w:r>
            <w:r>
              <w:rPr>
                <w:rFonts w:hint="eastAsia" w:ascii="楷体" w:hAnsi="楷体" w:eastAsia="楷体" w:cs="楷体"/>
                <w:color w:val="auto"/>
                <w:szCs w:val="21"/>
              </w:rPr>
              <w:t>字样；</w:t>
            </w:r>
          </w:p>
          <w:p>
            <w:pPr>
              <w:spacing w:line="350" w:lineRule="exact"/>
              <w:jc w:val="left"/>
              <w:rPr>
                <w:rFonts w:hint="eastAsia" w:ascii="楷体" w:hAnsi="楷体" w:eastAsia="楷体" w:cs="楷体"/>
                <w:color w:val="auto"/>
                <w:szCs w:val="21"/>
              </w:rPr>
            </w:pPr>
            <w:r>
              <w:rPr>
                <w:rFonts w:hint="eastAsia" w:ascii="楷体" w:hAnsi="楷体" w:eastAsia="楷体" w:cs="楷体"/>
                <w:color w:val="auto"/>
                <w:szCs w:val="21"/>
              </w:rPr>
              <w:t>4、供应商应合理安排保证金缴纳时间，因异地转账、跨行转账、非工作日转账等原因导致保证金未能在规定时间内到达指定账户，视为未在规定时间内缴纳，供应商逾期未提交或逾期到账视为放弃磋商，以银行实际到账时间为准。</w:t>
            </w:r>
          </w:p>
          <w:p>
            <w:pPr>
              <w:spacing w:line="350" w:lineRule="exact"/>
              <w:jc w:val="left"/>
              <w:rPr>
                <w:rFonts w:hint="eastAsia" w:ascii="楷体" w:hAnsi="楷体" w:eastAsia="楷体" w:cs="楷体"/>
                <w:color w:val="auto"/>
                <w:szCs w:val="21"/>
              </w:rPr>
            </w:pPr>
            <w:r>
              <w:rPr>
                <w:rFonts w:hint="eastAsia" w:ascii="楷体" w:hAnsi="楷体" w:eastAsia="楷体" w:cs="楷体"/>
                <w:color w:val="auto"/>
                <w:szCs w:val="21"/>
              </w:rPr>
              <w:t>5、以保函形式提交的必须为陕西省财政厅认定的具有开具投标保函资格的单位开具的保函，保函原件须在磋商截止时间前送至陕西同正项目管理有限公司换取收据，否则视为未提交保证金。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4" w:hRule="atLeast"/>
          <w:jc w:val="center"/>
        </w:trPr>
        <w:tc>
          <w:tcPr>
            <w:tcW w:w="876" w:type="dxa"/>
            <w:vAlign w:val="center"/>
          </w:tcPr>
          <w:p>
            <w:pPr>
              <w:pStyle w:val="12"/>
              <w:spacing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8</w:t>
            </w:r>
          </w:p>
        </w:tc>
        <w:tc>
          <w:tcPr>
            <w:tcW w:w="2112" w:type="dxa"/>
            <w:vAlign w:val="center"/>
          </w:tcPr>
          <w:p>
            <w:pPr>
              <w:pStyle w:val="12"/>
              <w:spacing w:afterLines="50"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开标时间和地点</w:t>
            </w:r>
          </w:p>
        </w:tc>
        <w:tc>
          <w:tcPr>
            <w:tcW w:w="6792" w:type="dxa"/>
            <w:vAlign w:val="center"/>
          </w:tcPr>
          <w:p>
            <w:pPr>
              <w:pStyle w:val="12"/>
              <w:spacing w:beforeLines="50" w:line="276" w:lineRule="auto"/>
              <w:ind w:right="115" w:rightChars="55" w:firstLine="0"/>
              <w:rPr>
                <w:rFonts w:hint="eastAsia" w:ascii="楷体" w:hAnsi="楷体" w:eastAsia="楷体" w:cs="楷体"/>
                <w:color w:val="auto"/>
                <w:szCs w:val="21"/>
                <w:lang w:val="zh-CN"/>
              </w:rPr>
            </w:pPr>
            <w:r>
              <w:rPr>
                <w:rFonts w:hint="eastAsia" w:ascii="楷体" w:hAnsi="楷体" w:eastAsia="楷体" w:cs="楷体"/>
                <w:color w:val="auto"/>
                <w:szCs w:val="21"/>
              </w:rPr>
              <w:t>开标时间：2020年</w:t>
            </w:r>
            <w:r>
              <w:rPr>
                <w:rFonts w:hint="eastAsia" w:ascii="楷体" w:hAnsi="楷体" w:eastAsia="楷体" w:cs="楷体"/>
                <w:color w:val="auto"/>
                <w:szCs w:val="21"/>
                <w:lang w:val="en-US" w:eastAsia="zh-CN"/>
              </w:rPr>
              <w:t>08</w:t>
            </w:r>
            <w:r>
              <w:rPr>
                <w:rFonts w:hint="eastAsia" w:ascii="楷体" w:hAnsi="楷体" w:eastAsia="楷体" w:cs="楷体"/>
                <w:color w:val="auto"/>
                <w:szCs w:val="21"/>
              </w:rPr>
              <w:t>月</w:t>
            </w:r>
            <w:r>
              <w:rPr>
                <w:rFonts w:hint="eastAsia" w:ascii="楷体" w:hAnsi="楷体" w:eastAsia="楷体" w:cs="楷体"/>
                <w:color w:val="auto"/>
                <w:szCs w:val="21"/>
                <w:lang w:val="en-US" w:eastAsia="zh-CN"/>
              </w:rPr>
              <w:t>13</w:t>
            </w:r>
            <w:r>
              <w:rPr>
                <w:rFonts w:hint="eastAsia" w:ascii="楷体" w:hAnsi="楷体" w:eastAsia="楷体" w:cs="楷体"/>
                <w:color w:val="auto"/>
                <w:szCs w:val="21"/>
              </w:rPr>
              <w:t>日</w:t>
            </w:r>
            <w:r>
              <w:rPr>
                <w:rFonts w:hint="eastAsia" w:ascii="楷体" w:hAnsi="楷体" w:eastAsia="楷体" w:cs="楷体"/>
                <w:color w:val="auto"/>
                <w:szCs w:val="21"/>
                <w:lang w:val="en-US" w:eastAsia="zh-CN"/>
              </w:rPr>
              <w:t>09</w:t>
            </w:r>
            <w:r>
              <w:rPr>
                <w:rFonts w:hint="eastAsia" w:ascii="楷体" w:hAnsi="楷体" w:eastAsia="楷体" w:cs="楷体"/>
                <w:color w:val="auto"/>
                <w:szCs w:val="21"/>
              </w:rPr>
              <w:t>时</w:t>
            </w:r>
            <w:r>
              <w:rPr>
                <w:rFonts w:hint="eastAsia" w:ascii="楷体" w:hAnsi="楷体" w:eastAsia="楷体" w:cs="楷体"/>
                <w:color w:val="auto"/>
                <w:szCs w:val="21"/>
                <w:lang w:val="en-US" w:eastAsia="zh-CN"/>
              </w:rPr>
              <w:t>30</w:t>
            </w:r>
            <w:r>
              <w:rPr>
                <w:rFonts w:hint="eastAsia" w:ascii="楷体" w:hAnsi="楷体" w:eastAsia="楷体" w:cs="楷体"/>
                <w:color w:val="auto"/>
                <w:szCs w:val="21"/>
              </w:rPr>
              <w:t>分</w:t>
            </w:r>
          </w:p>
          <w:p>
            <w:pPr>
              <w:pStyle w:val="12"/>
              <w:spacing w:beforeLines="50"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开标地点: 陕西同正项目管理有限公司会议室(汉中市汉台区中航尚街东门7号楼附三层）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7" w:hRule="atLeast"/>
          <w:jc w:val="center"/>
        </w:trPr>
        <w:tc>
          <w:tcPr>
            <w:tcW w:w="876" w:type="dxa"/>
            <w:vAlign w:val="center"/>
          </w:tcPr>
          <w:p>
            <w:pPr>
              <w:pStyle w:val="12"/>
              <w:spacing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9</w:t>
            </w:r>
          </w:p>
        </w:tc>
        <w:tc>
          <w:tcPr>
            <w:tcW w:w="2112" w:type="dxa"/>
            <w:vAlign w:val="center"/>
          </w:tcPr>
          <w:p>
            <w:pPr>
              <w:pStyle w:val="12"/>
              <w:spacing w:beforeLines="50"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采购结果公告</w:t>
            </w:r>
          </w:p>
        </w:tc>
        <w:tc>
          <w:tcPr>
            <w:tcW w:w="6792" w:type="dxa"/>
            <w:vAlign w:val="center"/>
          </w:tcPr>
          <w:p>
            <w:pPr>
              <w:pStyle w:val="12"/>
              <w:spacing w:beforeLines="50"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成交公告发布时间：在确定成交供应商后2个工作日内</w:t>
            </w:r>
          </w:p>
          <w:p>
            <w:pPr>
              <w:pStyle w:val="12"/>
              <w:spacing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公告期限：1个工作日</w:t>
            </w:r>
          </w:p>
          <w:p>
            <w:pPr>
              <w:pStyle w:val="12"/>
              <w:spacing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公告媒体：陕西省政府采购网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jc w:val="center"/>
        </w:trPr>
        <w:tc>
          <w:tcPr>
            <w:tcW w:w="876" w:type="dxa"/>
            <w:vAlign w:val="center"/>
          </w:tcPr>
          <w:p>
            <w:pPr>
              <w:pStyle w:val="12"/>
              <w:spacing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10</w:t>
            </w:r>
          </w:p>
        </w:tc>
        <w:tc>
          <w:tcPr>
            <w:tcW w:w="2112" w:type="dxa"/>
            <w:vAlign w:val="center"/>
          </w:tcPr>
          <w:p>
            <w:pPr>
              <w:pStyle w:val="12"/>
              <w:spacing w:beforeLines="50"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成交通知书</w:t>
            </w:r>
          </w:p>
        </w:tc>
        <w:tc>
          <w:tcPr>
            <w:tcW w:w="6792" w:type="dxa"/>
            <w:vAlign w:val="center"/>
          </w:tcPr>
          <w:p>
            <w:pPr>
              <w:pStyle w:val="12"/>
              <w:spacing w:beforeLines="50"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发放时间：发布本项目采购结果公告同时向成交供应商发出成交通知书</w:t>
            </w:r>
          </w:p>
          <w:p>
            <w:pPr>
              <w:pStyle w:val="12"/>
              <w:spacing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发放方式：书面发放给成交供应商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 w:hRule="atLeast"/>
          <w:jc w:val="center"/>
        </w:trPr>
        <w:tc>
          <w:tcPr>
            <w:tcW w:w="876" w:type="dxa"/>
            <w:vAlign w:val="center"/>
          </w:tcPr>
          <w:p>
            <w:pPr>
              <w:pStyle w:val="12"/>
              <w:spacing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11</w:t>
            </w:r>
          </w:p>
        </w:tc>
        <w:tc>
          <w:tcPr>
            <w:tcW w:w="2112" w:type="dxa"/>
            <w:vAlign w:val="center"/>
          </w:tcPr>
          <w:p>
            <w:pPr>
              <w:pStyle w:val="12"/>
              <w:spacing w:beforeLines="50"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签订合同</w:t>
            </w:r>
          </w:p>
        </w:tc>
        <w:tc>
          <w:tcPr>
            <w:tcW w:w="6792" w:type="dxa"/>
            <w:vAlign w:val="center"/>
          </w:tcPr>
          <w:p>
            <w:pPr>
              <w:pStyle w:val="12"/>
              <w:spacing w:beforeLines="50"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签订时间：在成交通知书发出之日起30日内</w:t>
            </w:r>
          </w:p>
          <w:p>
            <w:pPr>
              <w:pStyle w:val="12"/>
              <w:spacing w:line="276" w:lineRule="auto"/>
              <w:ind w:right="115" w:rightChars="55" w:firstLine="0"/>
              <w:rPr>
                <w:rFonts w:hint="eastAsia" w:ascii="楷体" w:hAnsi="楷体" w:eastAsia="楷体" w:cs="楷体"/>
                <w:color w:val="auto"/>
                <w:szCs w:val="21"/>
                <w:lang w:eastAsia="zh-CN"/>
              </w:rPr>
            </w:pPr>
            <w:r>
              <w:rPr>
                <w:rFonts w:hint="eastAsia" w:ascii="楷体" w:hAnsi="楷体" w:eastAsia="楷体" w:cs="楷体"/>
                <w:color w:val="auto"/>
                <w:szCs w:val="21"/>
              </w:rPr>
              <w:t>签订地点：</w:t>
            </w:r>
            <w:r>
              <w:rPr>
                <w:rFonts w:hint="eastAsia" w:ascii="楷体" w:hAnsi="楷体" w:eastAsia="楷体" w:cs="楷体"/>
                <w:color w:val="auto"/>
                <w:szCs w:val="21"/>
                <w:lang w:val="en-US" w:eastAsia="zh-CN"/>
              </w:rPr>
              <w:t>汉中市公安局南郑分局交通警察大队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7" w:hRule="atLeast"/>
          <w:jc w:val="center"/>
        </w:trPr>
        <w:tc>
          <w:tcPr>
            <w:tcW w:w="876" w:type="dxa"/>
            <w:vAlign w:val="center"/>
          </w:tcPr>
          <w:p>
            <w:pPr>
              <w:pStyle w:val="12"/>
              <w:spacing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12</w:t>
            </w:r>
          </w:p>
        </w:tc>
        <w:tc>
          <w:tcPr>
            <w:tcW w:w="2112" w:type="dxa"/>
            <w:vAlign w:val="center"/>
          </w:tcPr>
          <w:p>
            <w:pPr>
              <w:pStyle w:val="12"/>
              <w:spacing w:beforeLines="50"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磋商保证金的退还</w:t>
            </w:r>
          </w:p>
        </w:tc>
        <w:tc>
          <w:tcPr>
            <w:tcW w:w="6792" w:type="dxa"/>
            <w:vAlign w:val="center"/>
          </w:tcPr>
          <w:p>
            <w:pPr>
              <w:pStyle w:val="12"/>
              <w:spacing w:beforeLines="50"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未成交供应商：在成交通知书发出5个工作日内</w:t>
            </w:r>
          </w:p>
          <w:p>
            <w:pPr>
              <w:pStyle w:val="12"/>
              <w:spacing w:beforeLines="50" w:afterLines="50"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成交供应商：在与采购人合同签订后5个工作日内</w:t>
            </w:r>
          </w:p>
          <w:p>
            <w:pPr>
              <w:pStyle w:val="12"/>
              <w:spacing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注：具体办法详见本章第三条磋商响应文件第8项磋商保证金。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4" w:hRule="atLeast"/>
          <w:jc w:val="center"/>
        </w:trPr>
        <w:tc>
          <w:tcPr>
            <w:tcW w:w="876" w:type="dxa"/>
            <w:vAlign w:val="center"/>
          </w:tcPr>
          <w:p>
            <w:pPr>
              <w:pStyle w:val="12"/>
              <w:spacing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13</w:t>
            </w:r>
          </w:p>
        </w:tc>
        <w:tc>
          <w:tcPr>
            <w:tcW w:w="2112" w:type="dxa"/>
            <w:vAlign w:val="center"/>
          </w:tcPr>
          <w:p>
            <w:pPr>
              <w:pStyle w:val="12"/>
              <w:spacing w:beforeLines="50" w:line="276" w:lineRule="auto"/>
              <w:ind w:firstLine="0"/>
              <w:jc w:val="center"/>
              <w:rPr>
                <w:rFonts w:hint="eastAsia" w:ascii="楷体" w:hAnsi="楷体" w:eastAsia="楷体" w:cs="楷体"/>
                <w:color w:val="auto"/>
                <w:szCs w:val="21"/>
              </w:rPr>
            </w:pPr>
            <w:r>
              <w:rPr>
                <w:rFonts w:hint="eastAsia" w:ascii="楷体" w:hAnsi="楷体" w:eastAsia="楷体" w:cs="楷体"/>
                <w:color w:val="auto"/>
                <w:szCs w:val="21"/>
              </w:rPr>
              <w:t>缴纳代理服务费时间</w:t>
            </w:r>
          </w:p>
        </w:tc>
        <w:tc>
          <w:tcPr>
            <w:tcW w:w="6792" w:type="dxa"/>
            <w:vAlign w:val="center"/>
          </w:tcPr>
          <w:p>
            <w:pPr>
              <w:pStyle w:val="12"/>
              <w:spacing w:beforeLines="50"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缴纳时间：在成交通知书发出5个工作日内</w:t>
            </w:r>
          </w:p>
          <w:p>
            <w:pPr>
              <w:pStyle w:val="12"/>
              <w:spacing w:beforeLines="50" w:line="276" w:lineRule="auto"/>
              <w:ind w:right="115" w:rightChars="55" w:firstLine="0"/>
              <w:rPr>
                <w:rFonts w:hint="eastAsia" w:ascii="楷体" w:hAnsi="楷体" w:eastAsia="楷体" w:cs="楷体"/>
                <w:color w:val="auto"/>
                <w:szCs w:val="21"/>
              </w:rPr>
            </w:pPr>
            <w:r>
              <w:rPr>
                <w:rFonts w:hint="eastAsia" w:ascii="楷体" w:hAnsi="楷体" w:eastAsia="楷体" w:cs="楷体"/>
                <w:color w:val="auto"/>
                <w:szCs w:val="21"/>
              </w:rPr>
              <w:t>缴纳方式：以现金或转账的方式，不得以磋商保证金冲抵；</w:t>
            </w:r>
          </w:p>
        </w:tc>
      </w:tr>
    </w:tbl>
    <w:p>
      <w:pPr>
        <w:kinsoku w:val="0"/>
        <w:spacing w:line="440" w:lineRule="exact"/>
        <w:rPr>
          <w:rFonts w:hint="eastAsia" w:ascii="楷体" w:hAnsi="楷体" w:eastAsia="楷体" w:cs="楷体"/>
          <w:color w:val="auto"/>
          <w:szCs w:val="21"/>
        </w:rPr>
      </w:pPr>
      <w:r>
        <w:rPr>
          <w:rFonts w:hint="eastAsia" w:ascii="楷体" w:hAnsi="楷体" w:eastAsia="楷体" w:cs="楷体"/>
          <w:color w:val="auto"/>
          <w:szCs w:val="21"/>
        </w:rPr>
        <w:t>注：供应商须知前附表与磋商文件正文不一致的以供应商须知前附表为准。</w:t>
      </w:r>
    </w:p>
    <w:p>
      <w:pPr>
        <w:kinsoku w:val="0"/>
        <w:spacing w:line="360" w:lineRule="auto"/>
        <w:rPr>
          <w:rFonts w:hint="eastAsia" w:ascii="楷体" w:hAnsi="楷体" w:eastAsia="楷体" w:cs="楷体"/>
          <w:b/>
          <w:color w:val="auto"/>
          <w:sz w:val="28"/>
          <w:szCs w:val="28"/>
        </w:rPr>
      </w:pPr>
    </w:p>
    <w:p>
      <w:pPr>
        <w:kinsoku w:val="0"/>
        <w:spacing w:line="360" w:lineRule="auto"/>
        <w:rPr>
          <w:rFonts w:hint="eastAsia" w:ascii="楷体" w:hAnsi="楷体" w:eastAsia="楷体" w:cs="楷体"/>
          <w:b/>
          <w:color w:val="auto"/>
          <w:sz w:val="28"/>
          <w:szCs w:val="28"/>
        </w:rPr>
      </w:pPr>
    </w:p>
    <w:p>
      <w:pPr>
        <w:kinsoku w:val="0"/>
        <w:spacing w:line="360" w:lineRule="auto"/>
        <w:rPr>
          <w:rFonts w:hint="eastAsia" w:ascii="楷体" w:hAnsi="楷体" w:eastAsia="楷体" w:cs="楷体"/>
          <w:b/>
          <w:color w:val="auto"/>
          <w:sz w:val="28"/>
          <w:szCs w:val="28"/>
        </w:rPr>
      </w:pPr>
    </w:p>
    <w:p>
      <w:pPr>
        <w:kinsoku w:val="0"/>
        <w:spacing w:line="360" w:lineRule="auto"/>
        <w:rPr>
          <w:rFonts w:hint="eastAsia" w:ascii="楷体" w:hAnsi="楷体" w:eastAsia="楷体" w:cs="楷体"/>
          <w:b/>
          <w:color w:val="auto"/>
          <w:sz w:val="28"/>
          <w:szCs w:val="28"/>
        </w:rPr>
      </w:pPr>
    </w:p>
    <w:p>
      <w:pPr>
        <w:pStyle w:val="19"/>
        <w:rPr>
          <w:rFonts w:hint="eastAsia" w:ascii="楷体" w:hAnsi="楷体" w:eastAsia="楷体" w:cs="楷体"/>
          <w:b/>
          <w:color w:val="auto"/>
          <w:sz w:val="28"/>
          <w:szCs w:val="28"/>
        </w:rPr>
      </w:pPr>
    </w:p>
    <w:p>
      <w:pPr>
        <w:pStyle w:val="19"/>
        <w:rPr>
          <w:rFonts w:hint="eastAsia" w:ascii="楷体" w:hAnsi="楷体" w:eastAsia="楷体" w:cs="楷体"/>
          <w:b/>
          <w:color w:val="auto"/>
          <w:sz w:val="28"/>
          <w:szCs w:val="28"/>
        </w:rPr>
      </w:pPr>
    </w:p>
    <w:p>
      <w:pPr>
        <w:kinsoku w:val="0"/>
        <w:spacing w:line="360" w:lineRule="auto"/>
        <w:rPr>
          <w:rFonts w:hint="eastAsia" w:ascii="楷体" w:hAnsi="楷体" w:eastAsia="楷体" w:cs="楷体"/>
          <w:b/>
          <w:color w:val="auto"/>
          <w:sz w:val="28"/>
          <w:szCs w:val="28"/>
        </w:rPr>
      </w:pPr>
    </w:p>
    <w:p>
      <w:pPr>
        <w:pStyle w:val="2"/>
        <w:rPr>
          <w:rFonts w:hint="eastAsia"/>
        </w:rPr>
      </w:pPr>
    </w:p>
    <w:p>
      <w:pPr>
        <w:kinsoku w:val="0"/>
        <w:spacing w:line="360" w:lineRule="auto"/>
        <w:rPr>
          <w:rFonts w:hint="eastAsia" w:ascii="楷体" w:hAnsi="楷体" w:eastAsia="楷体" w:cs="楷体"/>
          <w:b/>
          <w:color w:val="auto"/>
          <w:szCs w:val="21"/>
        </w:rPr>
      </w:pPr>
      <w:r>
        <w:rPr>
          <w:rFonts w:hint="eastAsia" w:ascii="楷体" w:hAnsi="楷体" w:eastAsia="楷体" w:cs="楷体"/>
          <w:b/>
          <w:color w:val="auto"/>
          <w:sz w:val="28"/>
          <w:szCs w:val="28"/>
        </w:rPr>
        <w:t>一、总则</w:t>
      </w:r>
    </w:p>
    <w:p>
      <w:pPr>
        <w:kinsoku w:val="0"/>
        <w:spacing w:line="360" w:lineRule="auto"/>
        <w:rPr>
          <w:rFonts w:hint="eastAsia" w:ascii="楷体" w:hAnsi="楷体" w:eastAsia="楷体" w:cs="楷体"/>
          <w:b/>
          <w:color w:val="auto"/>
          <w:szCs w:val="21"/>
        </w:rPr>
      </w:pPr>
      <w:r>
        <w:rPr>
          <w:rFonts w:hint="eastAsia" w:ascii="楷体" w:hAnsi="楷体" w:eastAsia="楷体" w:cs="楷体"/>
          <w:b/>
          <w:color w:val="auto"/>
          <w:szCs w:val="21"/>
        </w:rPr>
        <w:t>1、释义</w:t>
      </w:r>
    </w:p>
    <w:p>
      <w:pPr>
        <w:kinsoku w:val="0"/>
        <w:spacing w:line="360" w:lineRule="auto"/>
        <w:ind w:firstLine="420" w:firstLineChars="200"/>
        <w:rPr>
          <w:rFonts w:hint="eastAsia" w:ascii="楷体" w:hAnsi="楷体" w:eastAsia="楷体" w:cs="楷体"/>
          <w:color w:val="1D41D5"/>
          <w:szCs w:val="21"/>
          <w:lang w:eastAsia="zh-CN"/>
        </w:rPr>
      </w:pPr>
      <w:r>
        <w:rPr>
          <w:rFonts w:hint="eastAsia" w:ascii="楷体" w:hAnsi="楷体" w:eastAsia="楷体" w:cs="楷体"/>
          <w:color w:val="auto"/>
          <w:szCs w:val="21"/>
        </w:rPr>
        <w:t>1.1、采   购   人：</w:t>
      </w:r>
      <w:r>
        <w:rPr>
          <w:rFonts w:hint="eastAsia" w:ascii="楷体" w:hAnsi="楷体" w:eastAsia="楷体" w:cs="楷体"/>
          <w:color w:val="auto"/>
          <w:szCs w:val="21"/>
          <w:lang w:val="en-US" w:eastAsia="zh-CN"/>
        </w:rPr>
        <w:t>汉中市公安局南郑分局交通警察大队</w:t>
      </w:r>
    </w:p>
    <w:p>
      <w:pPr>
        <w:tabs>
          <w:tab w:val="left" w:pos="980"/>
        </w:tabs>
        <w:kinsoku w:val="0"/>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1.2、采购代理机构：陕西同正项目管理有限公司</w:t>
      </w:r>
    </w:p>
    <w:p>
      <w:pPr>
        <w:tabs>
          <w:tab w:val="left" w:pos="980"/>
        </w:tabs>
        <w:kinsoku w:val="0"/>
        <w:spacing w:line="360" w:lineRule="auto"/>
        <w:ind w:firstLine="420" w:firstLineChars="200"/>
        <w:rPr>
          <w:rFonts w:hint="eastAsia" w:ascii="楷体" w:hAnsi="楷体" w:eastAsia="楷体" w:cs="楷体"/>
          <w:color w:val="000000" w:themeColor="text1"/>
          <w:szCs w:val="21"/>
          <w14:textFill>
            <w14:solidFill>
              <w14:schemeClr w14:val="tx1"/>
            </w14:solidFill>
          </w14:textFill>
        </w:rPr>
      </w:pPr>
      <w:r>
        <w:rPr>
          <w:rFonts w:hint="eastAsia" w:ascii="楷体" w:hAnsi="楷体" w:eastAsia="楷体" w:cs="楷体"/>
          <w:color w:val="auto"/>
          <w:szCs w:val="21"/>
        </w:rPr>
        <w:t>1.3、监督管理部门：</w:t>
      </w:r>
      <w:r>
        <w:rPr>
          <w:rFonts w:hint="eastAsia" w:ascii="楷体" w:hAnsi="楷体" w:eastAsia="楷体" w:cs="楷体"/>
          <w:color w:val="000000" w:themeColor="text1"/>
          <w:szCs w:val="21"/>
          <w:lang w:val="en-US" w:eastAsia="zh-CN"/>
          <w14:textFill>
            <w14:solidFill>
              <w14:schemeClr w14:val="tx1"/>
            </w14:solidFill>
          </w14:textFill>
        </w:rPr>
        <w:t>南郑区</w:t>
      </w:r>
      <w:r>
        <w:rPr>
          <w:rFonts w:hint="eastAsia" w:ascii="楷体" w:hAnsi="楷体" w:eastAsia="楷体" w:cs="楷体"/>
          <w:color w:val="000000" w:themeColor="text1"/>
          <w:szCs w:val="21"/>
          <w14:textFill>
            <w14:solidFill>
              <w14:schemeClr w14:val="tx1"/>
            </w14:solidFill>
          </w14:textFill>
        </w:rPr>
        <w:t>财政局</w:t>
      </w:r>
    </w:p>
    <w:p>
      <w:pPr>
        <w:pStyle w:val="24"/>
        <w:spacing w:before="0" w:beforeAutospacing="0" w:after="0" w:afterAutospacing="0" w:line="360" w:lineRule="auto"/>
        <w:ind w:firstLine="420"/>
        <w:rPr>
          <w:rFonts w:hint="eastAsia" w:ascii="楷体" w:hAnsi="楷体" w:eastAsia="楷体" w:cs="楷体"/>
          <w:color w:val="auto"/>
          <w:sz w:val="21"/>
          <w:szCs w:val="21"/>
        </w:rPr>
      </w:pPr>
      <w:r>
        <w:rPr>
          <w:rFonts w:hint="eastAsia" w:ascii="楷体" w:hAnsi="楷体" w:eastAsia="楷体" w:cs="楷体"/>
          <w:color w:val="auto"/>
          <w:sz w:val="21"/>
          <w:szCs w:val="21"/>
        </w:rPr>
        <w:t>1.4、标        书：磋商文件与磋商响应文件的统称，竞争性磋商文件编制依据为《中华人民共和国政府采购法》、《中华人民共和国政府采购法实施条例》（第658号）、《政府采购竞争性磋商采购方式管理暂行办法》等相关的法律法规文件。</w:t>
      </w:r>
    </w:p>
    <w:p>
      <w:pPr>
        <w:tabs>
          <w:tab w:val="left" w:pos="980"/>
        </w:tabs>
        <w:kinsoku w:val="0"/>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1.5、磋商供应商：符合《中华人民共和国政府采购法》第二十二条、《中华人民共和国国务院令（第658号）》第十七条规定的及本次磋商特定资格条件，且从采购代理机构购买竞争性磋商文件，并自愿参加磋商活动的磋商供应商。</w:t>
      </w:r>
    </w:p>
    <w:p>
      <w:pPr>
        <w:tabs>
          <w:tab w:val="left" w:pos="980"/>
        </w:tabs>
        <w:kinsoku w:val="0"/>
        <w:spacing w:line="360" w:lineRule="auto"/>
        <w:rPr>
          <w:rFonts w:hint="eastAsia" w:ascii="楷体" w:hAnsi="楷体" w:eastAsia="楷体" w:cs="楷体"/>
          <w:b/>
          <w:color w:val="auto"/>
          <w:szCs w:val="21"/>
        </w:rPr>
      </w:pPr>
      <w:r>
        <w:rPr>
          <w:rFonts w:hint="eastAsia" w:ascii="楷体" w:hAnsi="楷体" w:eastAsia="楷体" w:cs="楷体"/>
          <w:b/>
          <w:color w:val="auto"/>
          <w:szCs w:val="21"/>
        </w:rPr>
        <w:t>2、磋商供应商</w:t>
      </w:r>
    </w:p>
    <w:p>
      <w:pPr>
        <w:tabs>
          <w:tab w:val="left" w:pos="7665"/>
        </w:tabs>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2.1、合格的磋商供应商应具备以下条件：</w:t>
      </w:r>
    </w:p>
    <w:p>
      <w:pPr>
        <w:tabs>
          <w:tab w:val="left" w:pos="7665"/>
        </w:tabs>
        <w:spacing w:line="360" w:lineRule="auto"/>
        <w:ind w:firstLine="420" w:firstLineChars="200"/>
        <w:rPr>
          <w:rFonts w:hint="eastAsia" w:ascii="楷体" w:hAnsi="楷体" w:eastAsia="楷体" w:cs="楷体"/>
          <w:color w:val="auto"/>
          <w:spacing w:val="-4"/>
          <w:szCs w:val="21"/>
        </w:rPr>
      </w:pPr>
      <w:r>
        <w:rPr>
          <w:rFonts w:hint="eastAsia" w:ascii="楷体" w:hAnsi="楷体" w:eastAsia="楷体" w:cs="楷体"/>
          <w:color w:val="auto"/>
          <w:szCs w:val="21"/>
        </w:rPr>
        <w:t>2.1.1、具备且满足《竞争性磋商公告》要求的</w:t>
      </w:r>
      <w:r>
        <w:rPr>
          <w:rFonts w:hint="eastAsia" w:ascii="楷体" w:hAnsi="楷体" w:eastAsia="楷体" w:cs="楷体"/>
          <w:color w:val="auto"/>
          <w:spacing w:val="-4"/>
          <w:szCs w:val="21"/>
        </w:rPr>
        <w:t>；</w:t>
      </w:r>
    </w:p>
    <w:p>
      <w:pPr>
        <w:tabs>
          <w:tab w:val="left" w:pos="7665"/>
        </w:tabs>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2.1.2、向采购代理机构购买了竞争性磋商文件并登记备案的；</w:t>
      </w:r>
    </w:p>
    <w:p>
      <w:pPr>
        <w:tabs>
          <w:tab w:val="left" w:pos="6787"/>
        </w:tabs>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2.1.3、向采购代理机构缴纳了磋商保证金的；</w:t>
      </w:r>
      <w:r>
        <w:rPr>
          <w:rFonts w:hint="eastAsia" w:ascii="楷体" w:hAnsi="楷体" w:eastAsia="楷体" w:cs="楷体"/>
          <w:color w:val="auto"/>
          <w:szCs w:val="21"/>
        </w:rPr>
        <w:tab/>
      </w:r>
    </w:p>
    <w:p>
      <w:pPr>
        <w:tabs>
          <w:tab w:val="left" w:pos="7665"/>
        </w:tabs>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2.1.4、一个磋商供应商只能提交一个磋商响应文件，法定代表人为同一人的两个及两个以上法人，不得同时参加本项目投标；</w:t>
      </w:r>
    </w:p>
    <w:p>
      <w:pPr>
        <w:tabs>
          <w:tab w:val="left" w:pos="7665"/>
        </w:tabs>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2.1.5、有隶属关系的两个公司或有控股关系的两个公司不能同时参加同一项目的投标；</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2.1.6、遵守国家、陕西省有关政府采购的法律、条例和法规；</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2.1.7、竞争性磋商文件和法律、行政法规规定的其他条件。</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2.2、磋商供应商存在下列情形之一，属于不合格磋商供应商，其磋商响应文件或中标资格将被取消：</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2.2.1、与采购人、采购代理机构存在隶属关系或者其他利害关系；</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2.2.2、与其他磋商供应商的法定代表人（或者负责人）为同一人，或者与其他磋商供应商存在控股、管理关系；</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2.2.3、提供虚假材料谋取成交资格；</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2.2.4、采取不正当手段诋毁、排挤其他磋商供应商；</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2.2.5、与采购人、采购代理机构、其他磋商供应商恶意串通；</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 xml:space="preserve">2.2.6、向采购人、采购代理机构、磋商小组成员行贿或者提供其他不正当利益；  </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2.2.7、拒绝有关部门的监督检查或者向监督检查部门提供虚假情况；</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2.2.8、受到刑事处罚，或者受到壹万元以上的罚款、责令停产停业、在一至三年内禁止参加政府采购活动、暂扣或者吊销许可证、暂扣或者吊销执照等情形之一的行政处罚，或者存在财政部门认定的其他重大违法记录。</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2.3、有下列情形之一的，视为磋商供应商相互恶意串通投标，其磋商响应文件或中标资格将被取消：</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2.3.1（一）供应商直接或者间接从采购人或者采购代理机构处获得其他供应商的相关情况并修改其响应文件；</w:t>
      </w:r>
    </w:p>
    <w:p>
      <w:pPr>
        <w:numPr>
          <w:ilvl w:val="0"/>
          <w:numId w:val="4"/>
        </w:numPr>
        <w:spacing w:line="360" w:lineRule="auto"/>
        <w:ind w:left="420" w:leftChars="200"/>
        <w:rPr>
          <w:rFonts w:hint="eastAsia" w:ascii="楷体" w:hAnsi="楷体" w:eastAsia="楷体" w:cs="楷体"/>
          <w:color w:val="auto"/>
          <w:szCs w:val="21"/>
        </w:rPr>
      </w:pPr>
      <w:r>
        <w:rPr>
          <w:rFonts w:hint="eastAsia" w:ascii="楷体" w:hAnsi="楷体" w:eastAsia="楷体" w:cs="楷体"/>
          <w:color w:val="auto"/>
          <w:szCs w:val="21"/>
        </w:rPr>
        <w:t>供应商按照采购人或者采购代理机构的授意撤换、修改响应文件；</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（三）供应商之间协商报价、技术方案等响应文件的实质性内容；</w:t>
      </w:r>
    </w:p>
    <w:p>
      <w:pPr>
        <w:spacing w:line="360" w:lineRule="auto"/>
        <w:ind w:left="420" w:leftChars="200"/>
        <w:rPr>
          <w:rFonts w:hint="eastAsia" w:ascii="楷体" w:hAnsi="楷体" w:eastAsia="楷体" w:cs="楷体"/>
          <w:color w:val="auto"/>
          <w:szCs w:val="21"/>
        </w:rPr>
      </w:pPr>
      <w:r>
        <w:rPr>
          <w:rFonts w:hint="eastAsia" w:ascii="楷体" w:hAnsi="楷体" w:eastAsia="楷体" w:cs="楷体"/>
          <w:color w:val="auto"/>
          <w:szCs w:val="21"/>
        </w:rPr>
        <w:t>（四）属于同一集团、协会、商会等组织成员的供应商按照该组织要求协同参加政府采购活动；</w:t>
      </w:r>
    </w:p>
    <w:p>
      <w:pPr>
        <w:spacing w:line="360" w:lineRule="auto"/>
        <w:ind w:left="420" w:leftChars="200"/>
        <w:rPr>
          <w:rFonts w:hint="eastAsia" w:ascii="楷体" w:hAnsi="楷体" w:eastAsia="楷体" w:cs="楷体"/>
          <w:color w:val="auto"/>
          <w:szCs w:val="21"/>
        </w:rPr>
      </w:pPr>
      <w:r>
        <w:rPr>
          <w:rFonts w:hint="eastAsia" w:ascii="楷体" w:hAnsi="楷体" w:eastAsia="楷体" w:cs="楷体"/>
          <w:color w:val="auto"/>
          <w:szCs w:val="21"/>
        </w:rPr>
        <w:t>（五）供应商之间事先约定由某一特定供应商中标、成交；</w:t>
      </w:r>
    </w:p>
    <w:p>
      <w:pPr>
        <w:spacing w:line="360" w:lineRule="auto"/>
        <w:ind w:left="420" w:leftChars="200"/>
        <w:rPr>
          <w:rFonts w:hint="eastAsia" w:ascii="楷体" w:hAnsi="楷体" w:eastAsia="楷体" w:cs="楷体"/>
          <w:color w:val="auto"/>
          <w:szCs w:val="21"/>
        </w:rPr>
      </w:pPr>
      <w:r>
        <w:rPr>
          <w:rFonts w:hint="eastAsia" w:ascii="楷体" w:hAnsi="楷体" w:eastAsia="楷体" w:cs="楷体"/>
          <w:color w:val="auto"/>
          <w:szCs w:val="21"/>
        </w:rPr>
        <w:t>（六）供应商之间商定部分供应商放弃参加政府采购活动或者放弃中标、成交；</w:t>
      </w:r>
    </w:p>
    <w:p>
      <w:pPr>
        <w:spacing w:line="360" w:lineRule="auto"/>
        <w:ind w:left="420" w:leftChars="200"/>
        <w:rPr>
          <w:rFonts w:hint="eastAsia" w:ascii="楷体" w:hAnsi="楷体" w:eastAsia="楷体" w:cs="楷体"/>
          <w:color w:val="auto"/>
          <w:szCs w:val="21"/>
        </w:rPr>
      </w:pPr>
      <w:r>
        <w:rPr>
          <w:rFonts w:hint="eastAsia" w:ascii="楷体" w:hAnsi="楷体" w:eastAsia="楷体" w:cs="楷体"/>
          <w:color w:val="auto"/>
          <w:szCs w:val="21"/>
        </w:rPr>
        <w:t>（七）供应商与采购人或者采购代理机构之间、供应商相互之间，为谋求特定供应商中标、成交或者排斥其他供应商的其他串通行为。</w:t>
      </w:r>
    </w:p>
    <w:p>
      <w:pPr>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szCs w:val="21"/>
        </w:rPr>
        <w:t>2.3.2、本项目依据《中华人民共和国政府采购法》和《中华人民共和国政府采购实施条例》的有关规定，落实政府采购“优先购买节能环保产品、扶持小微企业、监狱企业、福利企业”等相关政策</w:t>
      </w:r>
      <w:r>
        <w:rPr>
          <w:rFonts w:hint="eastAsia" w:ascii="楷体" w:hAnsi="楷体" w:eastAsia="楷体" w:cs="楷体"/>
          <w:color w:val="auto"/>
          <w:kern w:val="1"/>
          <w:szCs w:val="21"/>
        </w:rPr>
        <w:t>。若不提供相关证明资料的或提供的证明资料有瑕疵的，在评审时不享受政府采购优惠政策。</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2.3.2.1、节能产品或者环保产品：依据《国务院办公厅关于建立政府强制采购节能产品制度的通知》（国办发〔2007〕51号）、《节能产品政府采购实施意见》（财库[2004]185号）、《环境标志产品政府采购实施的意见》（财库[2006]90号）之规定执行。</w:t>
      </w:r>
    </w:p>
    <w:p>
      <w:pPr>
        <w:tabs>
          <w:tab w:val="left" w:pos="980"/>
        </w:tabs>
        <w:kinsoku w:val="0"/>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2.3.2.2、中小企业：依据《政府采购促进中小企业发展暂行办法》（财库〔2011〕181号）之规定执行。参加政府采购活动的中小企业应当提供《中小企业声明函》（见第六章响应文件格式），不提供或提供有瑕疵的，在评审时不享受政府采购优惠政策。</w:t>
      </w:r>
    </w:p>
    <w:p>
      <w:pPr>
        <w:adjustRightInd w:val="0"/>
        <w:snapToGrid w:val="0"/>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2.3.2.3、监狱企业：依照&lt;财政部、司法部关于政府采购支持监狱企业发展有关问题的通知&gt;（财库〔2014〕68号文件）之规定执行。</w:t>
      </w:r>
    </w:p>
    <w:p>
      <w:pPr>
        <w:adjustRightInd w:val="0"/>
        <w:snapToGrid w:val="0"/>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szCs w:val="21"/>
        </w:rPr>
        <w:t>2.3.2.4、残疾人福利性单位：依据《三部门联合发布关于促进残疾人就业政府采购政策的通知》（财库【2017】141号）之规定执行。</w:t>
      </w:r>
    </w:p>
    <w:p>
      <w:pPr>
        <w:adjustRightInd w:val="0"/>
        <w:snapToGrid w:val="0"/>
        <w:spacing w:line="360" w:lineRule="auto"/>
        <w:ind w:firstLine="367" w:firstLineChars="175"/>
        <w:rPr>
          <w:rFonts w:hint="eastAsia" w:ascii="楷体" w:hAnsi="楷体" w:eastAsia="楷体" w:cs="楷体"/>
          <w:color w:val="auto"/>
          <w:szCs w:val="21"/>
        </w:rPr>
      </w:pPr>
      <w:r>
        <w:rPr>
          <w:rFonts w:hint="eastAsia" w:ascii="楷体" w:hAnsi="楷体" w:eastAsia="楷体" w:cs="楷体"/>
          <w:color w:val="auto"/>
          <w:szCs w:val="21"/>
        </w:rPr>
        <w:t>2.4、磋商供应商的风险：竞争性磋商文件各章内容已对磋商事宜提出明确要求，磋商供应商应认真阅读和充分理解竞争性磋商文件中所有的事项、格式条款和规范要求，任何对竞争性磋商文件的忽略或误解不能作为磋商响应文件存在缺陷或瑕疵的理由；磋商供应商没有按照竞争性磋商文件要求提供全部资料，或对竞争性磋商文件未全面做出实质性响应是磋商供应商的风险，而导致投标不利后果或其磋商响应文件被拒绝、被废标的，其责任由磋商供应商自负。</w:t>
      </w:r>
    </w:p>
    <w:p>
      <w:pPr>
        <w:adjustRightInd w:val="0"/>
        <w:snapToGrid w:val="0"/>
        <w:spacing w:line="360" w:lineRule="auto"/>
        <w:rPr>
          <w:rFonts w:hint="eastAsia" w:ascii="楷体" w:hAnsi="楷体" w:eastAsia="楷体" w:cs="楷体"/>
          <w:b/>
          <w:bCs/>
          <w:color w:val="auto"/>
          <w:sz w:val="28"/>
          <w:szCs w:val="28"/>
        </w:rPr>
      </w:pPr>
      <w:r>
        <w:rPr>
          <w:rFonts w:hint="eastAsia" w:ascii="楷体" w:hAnsi="楷体" w:eastAsia="楷体" w:cs="楷体"/>
          <w:b/>
          <w:bCs/>
          <w:color w:val="auto"/>
          <w:sz w:val="28"/>
          <w:szCs w:val="28"/>
        </w:rPr>
        <w:t>二、竞争性磋商文件</w:t>
      </w:r>
      <w:bookmarkStart w:id="228" w:name="_GoBack"/>
      <w:bookmarkEnd w:id="228"/>
    </w:p>
    <w:p>
      <w:pPr>
        <w:kinsoku w:val="0"/>
        <w:spacing w:line="360" w:lineRule="auto"/>
        <w:rPr>
          <w:rFonts w:hint="eastAsia" w:ascii="楷体" w:hAnsi="楷体" w:eastAsia="楷体" w:cs="楷体"/>
          <w:b/>
          <w:color w:val="auto"/>
          <w:szCs w:val="21"/>
        </w:rPr>
      </w:pPr>
      <w:r>
        <w:rPr>
          <w:rFonts w:hint="eastAsia" w:ascii="楷体" w:hAnsi="楷体" w:eastAsia="楷体" w:cs="楷体"/>
          <w:b/>
          <w:color w:val="auto"/>
          <w:szCs w:val="21"/>
        </w:rPr>
        <w:t>3、竞争性磋商文件的构成</w:t>
      </w:r>
    </w:p>
    <w:p>
      <w:pPr>
        <w:tabs>
          <w:tab w:val="left" w:pos="7665"/>
        </w:tabs>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竞争性磋商文件是磋商供应商准备磋商响应文件和参加磋商的依据，同时也是评审的重要依据。竞争性磋商文件用以阐明采购项目所需的资质、技术、服务及报价等要求、采购程序、评审办法与标准、有关规定和注意事项以及合同主要条款等。</w:t>
      </w:r>
      <w:bookmarkStart w:id="12" w:name="_Toc183582211"/>
      <w:bookmarkStart w:id="13" w:name="_Toc183682348"/>
      <w:bookmarkStart w:id="14" w:name="_Toc217446040"/>
    </w:p>
    <w:p>
      <w:pPr>
        <w:spacing w:beforeLines="50" w:line="360" w:lineRule="auto"/>
        <w:rPr>
          <w:rFonts w:hint="eastAsia" w:ascii="楷体" w:hAnsi="楷体" w:eastAsia="楷体" w:cs="楷体"/>
          <w:b/>
          <w:color w:val="auto"/>
          <w:szCs w:val="21"/>
        </w:rPr>
      </w:pPr>
      <w:r>
        <w:rPr>
          <w:rFonts w:hint="eastAsia" w:ascii="楷体" w:hAnsi="楷体" w:eastAsia="楷体" w:cs="楷体"/>
          <w:b/>
          <w:color w:val="auto"/>
          <w:szCs w:val="21"/>
        </w:rPr>
        <w:t>4、踏勘现场</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4.1、本项目不组织统一踏勘时间，磋商供应商可自行进行踏勘，费用自理。</w:t>
      </w:r>
    </w:p>
    <w:p>
      <w:pPr>
        <w:adjustRightInd w:val="0"/>
        <w:snapToGrid w:val="0"/>
        <w:spacing w:line="360" w:lineRule="auto"/>
        <w:ind w:firstLine="367" w:firstLineChars="175"/>
        <w:rPr>
          <w:rFonts w:hint="eastAsia" w:ascii="楷体" w:hAnsi="楷体" w:eastAsia="楷体" w:cs="楷体"/>
          <w:color w:val="auto"/>
          <w:szCs w:val="21"/>
        </w:rPr>
      </w:pPr>
      <w:r>
        <w:rPr>
          <w:rFonts w:hint="eastAsia" w:ascii="楷体" w:hAnsi="楷体" w:eastAsia="楷体" w:cs="楷体"/>
          <w:color w:val="auto"/>
          <w:szCs w:val="21"/>
        </w:rPr>
        <w:t>4.2、经采购方允许，供应商可为踏勘目的进入采购方的项目现场，但供应商不得因此使采购方承担有关的责任和蒙受损失；供应商应承担踏勘现场的责任和风险；供应商在现场踏勘期间发生的费用由供应商自负。</w:t>
      </w:r>
    </w:p>
    <w:p>
      <w:pPr>
        <w:adjustRightInd w:val="0"/>
        <w:snapToGrid w:val="0"/>
        <w:spacing w:line="360" w:lineRule="auto"/>
        <w:ind w:firstLine="367" w:firstLineChars="175"/>
        <w:rPr>
          <w:rFonts w:hint="eastAsia" w:ascii="楷体" w:hAnsi="楷体" w:eastAsia="楷体" w:cs="楷体"/>
          <w:color w:val="auto"/>
          <w:szCs w:val="21"/>
        </w:rPr>
      </w:pPr>
      <w:r>
        <w:rPr>
          <w:rFonts w:hint="eastAsia" w:ascii="楷体" w:hAnsi="楷体" w:eastAsia="楷体" w:cs="楷体"/>
          <w:color w:val="auto"/>
          <w:szCs w:val="21"/>
        </w:rPr>
        <w:t>4.3、采购方不对磋商供应商因踏勘现场而做出的推论、理解和结论负责。一旦成交，成交供应商不得以任何借口，提出额外补偿或延长合同期限的要求。</w:t>
      </w:r>
    </w:p>
    <w:p>
      <w:pPr>
        <w:tabs>
          <w:tab w:val="left" w:pos="7665"/>
        </w:tabs>
        <w:spacing w:line="360" w:lineRule="auto"/>
        <w:rPr>
          <w:rFonts w:hint="eastAsia" w:ascii="楷体" w:hAnsi="楷体" w:eastAsia="楷体" w:cs="楷体"/>
          <w:b/>
          <w:color w:val="auto"/>
          <w:szCs w:val="21"/>
        </w:rPr>
      </w:pPr>
      <w:r>
        <w:rPr>
          <w:rFonts w:hint="eastAsia" w:ascii="楷体" w:hAnsi="楷体" w:eastAsia="楷体" w:cs="楷体"/>
          <w:b/>
          <w:color w:val="auto"/>
          <w:szCs w:val="21"/>
        </w:rPr>
        <w:t>5、竞争性磋商文件的澄清</w:t>
      </w:r>
      <w:bookmarkEnd w:id="12"/>
      <w:bookmarkEnd w:id="13"/>
      <w:r>
        <w:rPr>
          <w:rFonts w:hint="eastAsia" w:ascii="楷体" w:hAnsi="楷体" w:eastAsia="楷体" w:cs="楷体"/>
          <w:b/>
          <w:color w:val="auto"/>
          <w:szCs w:val="21"/>
        </w:rPr>
        <w:t>和修改</w:t>
      </w:r>
      <w:bookmarkEnd w:id="14"/>
    </w:p>
    <w:p>
      <w:pPr>
        <w:tabs>
          <w:tab w:val="left" w:pos="720"/>
        </w:tabs>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5.1、在磋商截止时间前，采购代理机构无论出于何种原因，可以对竞争性磋商文件进行澄清或者修改。</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5.2、采购代理机构对已发出的竞争性磋商文件进行澄清或者修改，将在竞争性磋商文件要求的提交磋商响应文件截止时间</w:t>
      </w:r>
      <w:r>
        <w:rPr>
          <w:rFonts w:hint="eastAsia" w:ascii="楷体" w:hAnsi="楷体" w:eastAsia="楷体" w:cs="楷体"/>
          <w:b/>
          <w:color w:val="auto"/>
          <w:szCs w:val="21"/>
        </w:rPr>
        <w:t>5</w:t>
      </w:r>
      <w:r>
        <w:rPr>
          <w:rFonts w:hint="eastAsia" w:ascii="楷体" w:hAnsi="楷体" w:eastAsia="楷体" w:cs="楷体"/>
          <w:color w:val="auto"/>
          <w:szCs w:val="21"/>
        </w:rPr>
        <w:t>日前进行，并以书面形式将澄清或者修改的内容通知所有购买了竞争性磋商文件的磋商供应商，同时在原信息发布媒体上发布更正公告。该澄清或者修改的内容为竞争性磋商文件的组成部分。磋商供应商在收到上述通知后，应立即以书面形式向采购代理机构确认。如果澄清或者修改发出的时间距规定的递交磋商响应文件截止时间不足5日，将相应顺延其截止时间。</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5</w:t>
      </w:r>
      <w:r>
        <w:rPr>
          <w:rFonts w:hint="eastAsia" w:ascii="楷体" w:hAnsi="楷体" w:eastAsia="楷体" w:cs="楷体"/>
          <w:b/>
          <w:bCs/>
          <w:color w:val="auto"/>
          <w:szCs w:val="21"/>
        </w:rPr>
        <w:t>.</w:t>
      </w:r>
      <w:r>
        <w:rPr>
          <w:rFonts w:hint="eastAsia" w:ascii="楷体" w:hAnsi="楷体" w:eastAsia="楷体" w:cs="楷体"/>
          <w:color w:val="auto"/>
          <w:szCs w:val="21"/>
        </w:rPr>
        <w:t>3、任何对竞争性磋商文件进行澄清的磋商供应商，或认为有必要与采购代理机构进行技术交流的，均应将澄清的内容，按照竞争性磋商文件日程安排表中的要求方式递交采购代理机构，采购代理机构以书面形式予以答复（答复中不包括问题的来源），或认为有必要召开答疑会。各磋商供应商须按竞争性磋商文件日程安排表中的要求时间，将准备澄清内容送达采购代理机构，超过该时间收到的需澄清的内容，采购代理机构有权不予答复。</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5.4、在递交磋商响应文件截止时间前，采购代理机构可以视采购具体情况，延长截止时间，并在竞争性磋商文件要求提交磋商响应文件的截止时间前，将变更时间以书面形式通知所有购买了竞争性磋商文件的磋商供应商，同时在原信息发布媒体上发布变更公告。</w:t>
      </w:r>
      <w:bookmarkStart w:id="15" w:name="_Toc183582213"/>
      <w:bookmarkStart w:id="16" w:name="_Toc183682350"/>
      <w:bookmarkStart w:id="17" w:name="_Toc208848971"/>
      <w:bookmarkStart w:id="18" w:name="_Toc217446041"/>
    </w:p>
    <w:bookmarkEnd w:id="15"/>
    <w:bookmarkEnd w:id="16"/>
    <w:bookmarkEnd w:id="17"/>
    <w:bookmarkEnd w:id="18"/>
    <w:p>
      <w:pPr>
        <w:adjustRightInd w:val="0"/>
        <w:snapToGrid w:val="0"/>
        <w:spacing w:beforeLines="50" w:afterLines="50" w:line="360" w:lineRule="auto"/>
        <w:rPr>
          <w:rFonts w:hint="eastAsia" w:ascii="楷体" w:hAnsi="楷体" w:eastAsia="楷体" w:cs="楷体"/>
          <w:b/>
          <w:color w:val="auto"/>
          <w:szCs w:val="21"/>
        </w:rPr>
      </w:pPr>
      <w:r>
        <w:rPr>
          <w:rFonts w:hint="eastAsia" w:ascii="楷体" w:hAnsi="楷体" w:eastAsia="楷体" w:cs="楷体"/>
          <w:b/>
          <w:color w:val="auto"/>
          <w:szCs w:val="21"/>
        </w:rPr>
        <w:t>6、竞争性磋商文件的解释权：</w:t>
      </w:r>
    </w:p>
    <w:p>
      <w:pPr>
        <w:adjustRightInd w:val="0"/>
        <w:snapToGrid w:val="0"/>
        <w:spacing w:beforeLines="50" w:afterLines="50"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本项目竞争性磋商文件的解释权归采购代理机构所有，如发现竞争性磋商文件内容与现行法律法规不相符的情况，以现行法律法规为准。</w:t>
      </w:r>
    </w:p>
    <w:p>
      <w:pPr>
        <w:tabs>
          <w:tab w:val="left" w:pos="7665"/>
        </w:tabs>
        <w:spacing w:beforeLines="50" w:afterLines="50" w:line="360" w:lineRule="auto"/>
        <w:rPr>
          <w:rFonts w:hint="eastAsia" w:ascii="楷体" w:hAnsi="楷体" w:eastAsia="楷体" w:cs="楷体"/>
          <w:b/>
          <w:color w:val="auto"/>
          <w:kern w:val="0"/>
          <w:sz w:val="28"/>
          <w:szCs w:val="28"/>
        </w:rPr>
      </w:pPr>
      <w:r>
        <w:rPr>
          <w:rFonts w:hint="eastAsia" w:ascii="楷体" w:hAnsi="楷体" w:eastAsia="楷体" w:cs="楷体"/>
          <w:b/>
          <w:bCs/>
          <w:color w:val="auto"/>
          <w:sz w:val="28"/>
          <w:szCs w:val="28"/>
        </w:rPr>
        <w:t>三、磋商响应文件</w:t>
      </w:r>
    </w:p>
    <w:p>
      <w:pPr>
        <w:tabs>
          <w:tab w:val="left" w:pos="720"/>
        </w:tabs>
        <w:snapToGrid w:val="0"/>
        <w:spacing w:beforeLines="50" w:afterLines="50" w:line="360" w:lineRule="auto"/>
        <w:rPr>
          <w:rFonts w:hint="eastAsia" w:ascii="楷体" w:hAnsi="楷体" w:eastAsia="楷体" w:cs="楷体"/>
          <w:b/>
          <w:color w:val="auto"/>
          <w:szCs w:val="21"/>
        </w:rPr>
      </w:pPr>
      <w:r>
        <w:rPr>
          <w:rFonts w:hint="eastAsia" w:ascii="楷体" w:hAnsi="楷体" w:eastAsia="楷体" w:cs="楷体"/>
          <w:b/>
          <w:color w:val="auto"/>
          <w:szCs w:val="21"/>
        </w:rPr>
        <w:t>7、磋商响应文件的组成</w:t>
      </w:r>
    </w:p>
    <w:p>
      <w:pPr>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7.1、磋商响应文件由下列部分组成：</w:t>
      </w:r>
    </w:p>
    <w:p>
      <w:pPr>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7.1.1、磋商报价部分：</w:t>
      </w:r>
    </w:p>
    <w:p>
      <w:pPr>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7.1.1.1、本项目报价采用固定总价承包，磋商供应商自行考虑并承担风险。即磋商供应商的报价是磋商供应商响应本项目要求的全部工作内容的价格体现，包括磋商供应商完成本项目所需的一切费用，即服务费、售后服务、税金及其他所有费用的总和。</w:t>
      </w:r>
    </w:p>
    <w:p>
      <w:pPr>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7.1.1.2、磋商供应商不得以低于成本的报价参与磋商。磋商小组认为供应商的报价明显低于其他通过符合性审查供应商的报价，有可能影响产品质量或者不能诚信履约的，应当要求其在评标现场合理的时间内提供书面说明，必要时提交相关证明材料；供应商不能证明其报价合理性的，磋商小组应当将其作为无效投标处理。</w:t>
      </w:r>
    </w:p>
    <w:p>
      <w:pPr>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7.1.2、技术部分：磋商供应商按照竞争性磋商文件要求做出技术响应，主要是针对采购项目的技术指标、参数和技术要求做出的实质性响应和满足。</w:t>
      </w:r>
    </w:p>
    <w:p>
      <w:pPr>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7.1.3、商务部分：</w:t>
      </w:r>
      <w:r>
        <w:rPr>
          <w:rFonts w:hint="eastAsia" w:ascii="楷体" w:hAnsi="楷体" w:eastAsia="楷体" w:cs="楷体"/>
          <w:bCs/>
          <w:color w:val="auto"/>
          <w:szCs w:val="21"/>
        </w:rPr>
        <w:t>磋商供应商</w:t>
      </w:r>
      <w:r>
        <w:rPr>
          <w:rFonts w:hint="eastAsia" w:ascii="楷体" w:hAnsi="楷体" w:eastAsia="楷体" w:cs="楷体"/>
          <w:color w:val="auto"/>
          <w:szCs w:val="21"/>
        </w:rPr>
        <w:t>按照竞争性磋商文件要求做出完全响应。</w:t>
      </w:r>
    </w:p>
    <w:p>
      <w:pPr>
        <w:pStyle w:val="12"/>
        <w:spacing w:beforeLines="50" w:afterLines="50" w:line="360" w:lineRule="auto"/>
        <w:ind w:firstLine="0"/>
        <w:rPr>
          <w:rFonts w:hint="eastAsia" w:ascii="楷体" w:hAnsi="楷体" w:eastAsia="楷体" w:cs="楷体"/>
          <w:b/>
          <w:color w:val="auto"/>
          <w:szCs w:val="21"/>
        </w:rPr>
      </w:pPr>
      <w:r>
        <w:rPr>
          <w:rFonts w:hint="eastAsia" w:ascii="楷体" w:hAnsi="楷体" w:eastAsia="楷体" w:cs="楷体"/>
          <w:b/>
          <w:bCs/>
          <w:color w:val="auto"/>
          <w:szCs w:val="21"/>
        </w:rPr>
        <w:t>8、磋商保证金</w:t>
      </w:r>
    </w:p>
    <w:p>
      <w:pPr>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8.1、磋商保证金数额见磋商供应商须知前列表。磋商供应商参加投标时，应当以人民币提交足额的磋商保证金，并作为其磋商响应文件的一部分。</w:t>
      </w:r>
    </w:p>
    <w:p>
      <w:pPr>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8.2、磋商保证金是为了保护采购人和采购代理机构免遭磋商供应商的不良行为而蒙受损失。采购人和采购代理机构在因磋商供应商的不良行为受到损害时，可根据竞争性磋商文件的规定不予退还其磋商保证金。</w:t>
      </w:r>
    </w:p>
    <w:p>
      <w:pPr>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8.3、磋商保证金的提交</w:t>
      </w:r>
    </w:p>
    <w:p>
      <w:pPr>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8.3.1、磋商保证金逾期缴纳的磋商供应商磋商响应文件将被拒绝。</w:t>
      </w:r>
    </w:p>
    <w:p>
      <w:pPr>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8.3.2、磋商保证金应以银行转账或者金融机构、担保机构出具的保函等非现金形式提交。</w:t>
      </w:r>
    </w:p>
    <w:p>
      <w:pPr>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8.3.2.1、以银行转账缴纳磋商保证金的，可以采取支票、电汇、网银、汇票、本票等方式，应从其基本账户转出。</w:t>
      </w:r>
    </w:p>
    <w:p>
      <w:pPr>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8.3.2.2、以信用担保函形式交纳磋商保证金的，应按照竞争性磋商文件规定的格式提交，且是陕西省有关部门认定的具有开具保函资格的单位开具的保函。磋商供应商违约，开具保函单位承担连带责任。</w:t>
      </w:r>
    </w:p>
    <w:p>
      <w:pPr>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8.4、磋商保证金的退还：</w:t>
      </w:r>
    </w:p>
    <w:p>
      <w:pPr>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8.4.1、未成交供应商的磋商保证金，将在成交通知书发出之日起5个工作日内不计利息全额退还。成交供应商的磋商保证金，将在采购合同签订生效后5个工作日内不计利息全额退还。未及时办理退还者，由磋商供应商自行负责。</w:t>
      </w:r>
    </w:p>
    <w:p>
      <w:pPr>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8.4.2、下列任何情况发生时，采购代理机构将不予退还磋商供应商交纳的磋商保证金：</w:t>
      </w:r>
    </w:p>
    <w:p>
      <w:pPr>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8.4.2.1、磋商供应商在竞争性磋商文件规定的投标有效期内撤回磋商响应文件的；</w:t>
      </w:r>
    </w:p>
    <w:p>
      <w:pPr>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8.4.2.2、由于成交供应商的原因未能按照竞争性磋商文件的规定与采购人签订合同的；</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8.4.2.3、由于成交供应商的原因未能在规定时间内领取《成交通知书》的；</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8.4.2.4、由于成交供应商的原因未能按竞争性磋商文件规定支付采购代理服务费的；</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8.4.2.5、由于成交供应商的原因未能按竞争性磋商文件规定缴纳履约保证金的；</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8.4.2.6、磋商供应商违反磋商响应文件中承诺函相关内容和条款的；</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8.4.2.7、投标有效期内，磋商供应商在政府采购活动中有违规、违纪和违法行为的；</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8.4.2.8、法律法规规定的其他情况。</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8.4.3、磋商保证金退还方式：代理机构通过银行转账将磋商保证金退还至磋商供应商基本账户。</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8.4.4、磋商保证金退还程序：</w:t>
      </w:r>
    </w:p>
    <w:p>
      <w:pPr>
        <w:spacing w:line="360" w:lineRule="auto"/>
        <w:ind w:firstLine="630" w:firstLineChars="300"/>
        <w:rPr>
          <w:rFonts w:hint="eastAsia" w:ascii="楷体" w:hAnsi="楷体" w:eastAsia="楷体" w:cs="楷体"/>
          <w:color w:val="auto"/>
          <w:szCs w:val="21"/>
        </w:rPr>
      </w:pPr>
      <w:r>
        <w:rPr>
          <w:rFonts w:hint="eastAsia" w:ascii="楷体" w:hAnsi="楷体" w:eastAsia="楷体" w:cs="楷体"/>
          <w:color w:val="auto"/>
          <w:szCs w:val="21"/>
        </w:rPr>
        <w:t>退还磋商保证金手续。未成交供应商凭磋商保证金基本账户信息复印件、收款收据原件、单位证明（或委托书）和办理人员身份证复印件办理；成交供应商须持磋商保证金基本账户信息复印件、收款收据原件、采购合同原件和办理人员身份证复印件办理。</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8.4.5、磋商保证金收据丢失处理办法。磋商供应商收款收据丢失的，须提供单位证明、加盖磋商供应商公章及法定代表人印章的丢失情况说明，以及8.4.4条所需资料，代理机构将磋商保证金退还至磋商供应商基本账户：</w:t>
      </w:r>
    </w:p>
    <w:p>
      <w:pPr>
        <w:snapToGrid w:val="0"/>
        <w:spacing w:line="360" w:lineRule="auto"/>
        <w:outlineLvl w:val="2"/>
        <w:rPr>
          <w:rFonts w:hint="eastAsia" w:ascii="楷体" w:hAnsi="楷体" w:eastAsia="楷体" w:cs="楷体"/>
          <w:b/>
          <w:bCs/>
          <w:color w:val="auto"/>
          <w:szCs w:val="21"/>
        </w:rPr>
      </w:pPr>
      <w:r>
        <w:rPr>
          <w:rFonts w:hint="eastAsia" w:ascii="楷体" w:hAnsi="楷体" w:eastAsia="楷体" w:cs="楷体"/>
          <w:b/>
          <w:bCs/>
          <w:color w:val="auto"/>
          <w:szCs w:val="21"/>
        </w:rPr>
        <w:t>9、磋商响应文件的编制</w:t>
      </w:r>
    </w:p>
    <w:p>
      <w:pPr>
        <w:tabs>
          <w:tab w:val="left" w:pos="720"/>
        </w:tabs>
        <w:snapToGrid w:val="0"/>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9.1、磋商供应商应仔细阅读竞争性磋商文件的所有内容，按竞争性磋商文件规定及要求编制磋商响应文件，应当对竞争性磋商文件提出的实质性要求做出响应，并提交完整的磋商响应文件。签署、盖章和内容应完整，如有遗漏，将被视为无效。</w:t>
      </w:r>
    </w:p>
    <w:p>
      <w:pPr>
        <w:tabs>
          <w:tab w:val="left" w:pos="720"/>
        </w:tabs>
        <w:snapToGrid w:val="0"/>
        <w:spacing w:line="360" w:lineRule="auto"/>
        <w:ind w:firstLine="420" w:firstLineChars="200"/>
        <w:rPr>
          <w:rFonts w:hint="eastAsia" w:ascii="楷体" w:hAnsi="楷体" w:eastAsia="楷体" w:cs="楷体"/>
          <w:bCs/>
          <w:color w:val="auto"/>
          <w:szCs w:val="21"/>
        </w:rPr>
      </w:pPr>
      <w:r>
        <w:rPr>
          <w:rFonts w:hint="eastAsia" w:ascii="楷体" w:hAnsi="楷体" w:eastAsia="楷体" w:cs="楷体"/>
          <w:color w:val="auto"/>
          <w:szCs w:val="21"/>
        </w:rPr>
        <w:t>9.2、</w:t>
      </w:r>
      <w:r>
        <w:rPr>
          <w:rFonts w:hint="eastAsia" w:ascii="楷体" w:hAnsi="楷体" w:eastAsia="楷体" w:cs="楷体"/>
          <w:bCs/>
          <w:color w:val="auto"/>
          <w:kern w:val="1"/>
          <w:szCs w:val="21"/>
        </w:rPr>
        <w:t>磋商供应商必须保证其编制、递交的磋商响应文件所有内容真实、合法、有效，并承担相应的法律责任。</w:t>
      </w:r>
    </w:p>
    <w:p>
      <w:pPr>
        <w:tabs>
          <w:tab w:val="left" w:pos="720"/>
        </w:tabs>
        <w:snapToGrid w:val="0"/>
        <w:spacing w:line="360" w:lineRule="auto"/>
        <w:ind w:firstLine="420" w:firstLineChars="200"/>
        <w:rPr>
          <w:rFonts w:hint="eastAsia" w:ascii="楷体" w:hAnsi="楷体" w:eastAsia="楷体" w:cs="楷体"/>
          <w:color w:val="auto"/>
          <w:szCs w:val="21"/>
        </w:rPr>
      </w:pPr>
      <w:r>
        <w:rPr>
          <w:rFonts w:hint="eastAsia" w:ascii="楷体" w:hAnsi="楷体" w:eastAsia="楷体" w:cs="楷体"/>
          <w:bCs/>
          <w:color w:val="auto"/>
          <w:szCs w:val="21"/>
        </w:rPr>
        <w:t>9.3、磋商响应文件的语言：磋商供应商</w:t>
      </w:r>
      <w:r>
        <w:rPr>
          <w:rFonts w:hint="eastAsia" w:ascii="楷体" w:hAnsi="楷体" w:eastAsia="楷体" w:cs="楷体"/>
          <w:color w:val="auto"/>
          <w:szCs w:val="21"/>
        </w:rPr>
        <w:t>提交的磋商响应文件以及磋商供应商与采购代理机构就有关本项目所有文件、资料、函电文字均应使用中文（通用缩写、代号、名称除外）。磋商响应文件中如附有外文资料，必须逐一对应翻译成中文并加盖磋商供应商公章后附在相关外文资料后面，否则，其磋商响应文件将作为无效磋商响应文件处理。</w:t>
      </w:r>
    </w:p>
    <w:p>
      <w:pPr>
        <w:tabs>
          <w:tab w:val="left" w:pos="720"/>
        </w:tabs>
        <w:snapToGrid w:val="0"/>
        <w:spacing w:line="360" w:lineRule="auto"/>
        <w:ind w:firstLine="480"/>
        <w:rPr>
          <w:rFonts w:hint="eastAsia" w:ascii="楷体" w:hAnsi="楷体" w:eastAsia="楷体" w:cs="楷体"/>
          <w:color w:val="auto"/>
          <w:szCs w:val="21"/>
        </w:rPr>
      </w:pPr>
      <w:r>
        <w:rPr>
          <w:rFonts w:hint="eastAsia" w:ascii="楷体" w:hAnsi="楷体" w:eastAsia="楷体" w:cs="楷体"/>
          <w:color w:val="auto"/>
          <w:szCs w:val="21"/>
        </w:rPr>
        <w:t>9.4、磋商响应文件的计量单位：</w:t>
      </w:r>
      <w:r>
        <w:rPr>
          <w:rFonts w:hint="eastAsia" w:ascii="楷体" w:hAnsi="楷体" w:eastAsia="楷体" w:cs="楷体"/>
          <w:color w:val="auto"/>
          <w:kern w:val="0"/>
          <w:szCs w:val="21"/>
        </w:rPr>
        <w:t>竞争性磋商文件已有明确规定的，使用竞争性磋商文件规定的计量单位；竞争性磋商文件没有规定的，应采用中华人民共和国法定计量单位</w:t>
      </w:r>
      <w:r>
        <w:rPr>
          <w:rFonts w:hint="eastAsia" w:ascii="楷体" w:hAnsi="楷体" w:eastAsia="楷体" w:cs="楷体"/>
          <w:color w:val="auto"/>
          <w:szCs w:val="21"/>
        </w:rPr>
        <w:t>(国际单位制和国家选定的其他计量单位)</w:t>
      </w:r>
      <w:r>
        <w:rPr>
          <w:rFonts w:hint="eastAsia" w:ascii="楷体" w:hAnsi="楷体" w:eastAsia="楷体" w:cs="楷体"/>
          <w:color w:val="auto"/>
          <w:kern w:val="0"/>
          <w:szCs w:val="21"/>
        </w:rPr>
        <w:t>。否则，视为对竞争性磋商文件未作出实质性响应。</w:t>
      </w:r>
    </w:p>
    <w:p>
      <w:pPr>
        <w:tabs>
          <w:tab w:val="left" w:pos="720"/>
        </w:tabs>
        <w:snapToGrid w:val="0"/>
        <w:spacing w:line="360" w:lineRule="auto"/>
        <w:ind w:firstLine="480"/>
        <w:rPr>
          <w:rFonts w:hint="eastAsia" w:ascii="楷体" w:hAnsi="楷体" w:eastAsia="楷体" w:cs="楷体"/>
          <w:color w:val="auto"/>
          <w:szCs w:val="21"/>
        </w:rPr>
      </w:pPr>
      <w:r>
        <w:rPr>
          <w:rFonts w:hint="eastAsia" w:ascii="楷体" w:hAnsi="楷体" w:eastAsia="楷体" w:cs="楷体"/>
          <w:color w:val="auto"/>
          <w:szCs w:val="21"/>
        </w:rPr>
        <w:t>9.5、报价使用货币：本次采购项目的报价均以人民币报价。</w:t>
      </w:r>
    </w:p>
    <w:p>
      <w:pPr>
        <w:pStyle w:val="15"/>
        <w:adjustRightInd w:val="0"/>
        <w:snapToGrid w:val="0"/>
        <w:spacing w:line="360" w:lineRule="auto"/>
        <w:ind w:firstLine="420" w:firstLineChars="200"/>
        <w:rPr>
          <w:rFonts w:hint="eastAsia" w:ascii="楷体" w:hAnsi="楷体" w:eastAsia="楷体" w:cs="楷体"/>
          <w:color w:val="auto"/>
          <w:kern w:val="1"/>
        </w:rPr>
      </w:pPr>
      <w:r>
        <w:rPr>
          <w:rFonts w:hint="eastAsia" w:ascii="楷体" w:hAnsi="楷体" w:eastAsia="楷体" w:cs="楷体"/>
          <w:color w:val="auto"/>
        </w:rPr>
        <w:t>9.6、磋商响应文件形式：本项目磋商响应文件应采用书面文件形式，电报、传真、</w:t>
      </w:r>
      <w:r>
        <w:rPr>
          <w:rFonts w:hint="eastAsia" w:ascii="楷体" w:hAnsi="楷体" w:eastAsia="楷体" w:cs="楷体"/>
          <w:color w:val="auto"/>
          <w:kern w:val="1"/>
        </w:rPr>
        <w:t>电子邮件形式的磋商响应文件不予接受。</w:t>
      </w:r>
    </w:p>
    <w:p>
      <w:pPr>
        <w:tabs>
          <w:tab w:val="left" w:pos="0"/>
          <w:tab w:val="left" w:pos="420"/>
        </w:tabs>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9.7、备选方案：本项目不接受备选响应方案，磋商响应文件的报价只允许有一个报价，不接受有任何选择或具有附加条件的报价，否则，在评审时将其视为无效报价。</w:t>
      </w:r>
    </w:p>
    <w:p>
      <w:pPr>
        <w:tabs>
          <w:tab w:val="left" w:pos="0"/>
          <w:tab w:val="left" w:pos="420"/>
        </w:tabs>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9.8、磋商响应文件有效期：磋商响应文件有效期自开标大会之日起计算不得少于90天。</w:t>
      </w:r>
    </w:p>
    <w:p>
      <w:pPr>
        <w:tabs>
          <w:tab w:val="left" w:pos="0"/>
        </w:tabs>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9.9、磋商响应文件格式：磋商供应商应严格按照竞争性磋商文件《第六章磋商响应文件格式及构成》填写相关内容。除明确允许磋商供应商可以自行编写的外，磋商供应商不得以规定之外的方式填写相关内容。否则，磋商供应商提供的磋商响应文件将作为无效响应文件处理。</w:t>
      </w:r>
    </w:p>
    <w:p>
      <w:pPr>
        <w:tabs>
          <w:tab w:val="left" w:pos="0"/>
          <w:tab w:val="left" w:pos="420"/>
        </w:tabs>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9.10、磋商响应文件的签署、盖章</w:t>
      </w:r>
    </w:p>
    <w:p>
      <w:pPr>
        <w:tabs>
          <w:tab w:val="left" w:pos="0"/>
        </w:tabs>
        <w:spacing w:line="360" w:lineRule="auto"/>
        <w:ind w:firstLine="420" w:firstLineChars="200"/>
        <w:rPr>
          <w:rFonts w:hint="eastAsia" w:ascii="楷体" w:hAnsi="楷体" w:eastAsia="楷体" w:cs="楷体"/>
          <w:bCs/>
          <w:color w:val="auto"/>
          <w:kern w:val="1"/>
          <w:szCs w:val="21"/>
        </w:rPr>
      </w:pPr>
      <w:r>
        <w:rPr>
          <w:rFonts w:hint="eastAsia" w:ascii="楷体" w:hAnsi="楷体" w:eastAsia="楷体" w:cs="楷体"/>
          <w:bCs/>
          <w:color w:val="auto"/>
          <w:kern w:val="1"/>
          <w:szCs w:val="21"/>
        </w:rPr>
        <w:t>9.10.1、</w:t>
      </w:r>
      <w:r>
        <w:rPr>
          <w:rFonts w:hint="eastAsia" w:ascii="楷体" w:hAnsi="楷体" w:eastAsia="楷体" w:cs="楷体"/>
          <w:color w:val="auto"/>
          <w:kern w:val="1"/>
          <w:szCs w:val="21"/>
        </w:rPr>
        <w:t>磋商响应文件须由供应商的法定代表人或经法定代表人正式授权的代表签字（</w:t>
      </w:r>
      <w:r>
        <w:rPr>
          <w:rFonts w:hint="eastAsia" w:ascii="楷体" w:hAnsi="楷体" w:eastAsia="楷体" w:cs="楷体"/>
          <w:color w:val="auto"/>
          <w:szCs w:val="21"/>
        </w:rPr>
        <w:t>磋商文件要求磋商响应文件中法定代表人签字处由法定代表人签署，要求授权代表签字处由授权代表签署），若由授权代表签署，须按磋商文件规定的格式出具“法定代表人授权书”附在磋商响应文件中，所有要求签字（名）处，均须由签字（名）者本人用不褪色的蓝(黑)色墨水(汁)书写，不得用任何形式的图章代替）；响应文件的任何行间插字、涂改和增删，改动处须由法定代表人签字并加盖公章方为有效；因字迹潦草或表达不清所引起的后果由供应商自行负责。</w:t>
      </w:r>
    </w:p>
    <w:p>
      <w:pPr>
        <w:tabs>
          <w:tab w:val="left" w:pos="0"/>
          <w:tab w:val="left" w:pos="420"/>
        </w:tabs>
        <w:spacing w:line="360" w:lineRule="auto"/>
        <w:ind w:firstLine="481"/>
        <w:rPr>
          <w:rFonts w:hint="eastAsia" w:ascii="楷体" w:hAnsi="楷体" w:eastAsia="楷体" w:cs="楷体"/>
          <w:color w:val="auto"/>
          <w:kern w:val="1"/>
          <w:szCs w:val="21"/>
        </w:rPr>
      </w:pPr>
      <w:r>
        <w:rPr>
          <w:rFonts w:hint="eastAsia" w:ascii="楷体" w:hAnsi="楷体" w:eastAsia="楷体" w:cs="楷体"/>
          <w:bCs/>
          <w:color w:val="auto"/>
          <w:kern w:val="1"/>
          <w:szCs w:val="21"/>
        </w:rPr>
        <w:t>9.10.2、</w:t>
      </w:r>
      <w:r>
        <w:rPr>
          <w:rFonts w:hint="eastAsia" w:ascii="楷体" w:hAnsi="楷体" w:eastAsia="楷体" w:cs="楷体"/>
          <w:color w:val="auto"/>
          <w:kern w:val="1"/>
          <w:szCs w:val="21"/>
        </w:rPr>
        <w:t>磋商供应商须按竞争性磋商文件要求在指定页面落款处加盖供应商公章，其余页面逐页加盖供应商公章包括封面、封底。</w:t>
      </w:r>
    </w:p>
    <w:p>
      <w:pPr>
        <w:tabs>
          <w:tab w:val="left" w:pos="0"/>
          <w:tab w:val="left" w:pos="420"/>
        </w:tabs>
        <w:spacing w:line="360" w:lineRule="auto"/>
        <w:ind w:firstLine="480"/>
        <w:rPr>
          <w:rFonts w:hint="eastAsia" w:ascii="楷体" w:hAnsi="楷体" w:eastAsia="楷体" w:cs="楷体"/>
          <w:color w:val="auto"/>
          <w:kern w:val="1"/>
          <w:szCs w:val="21"/>
        </w:rPr>
      </w:pPr>
      <w:r>
        <w:rPr>
          <w:rFonts w:hint="eastAsia" w:ascii="楷体" w:hAnsi="楷体" w:eastAsia="楷体" w:cs="楷体"/>
          <w:color w:val="auto"/>
          <w:kern w:val="1"/>
          <w:szCs w:val="21"/>
        </w:rPr>
        <w:t>9.11、磋商响应文件的装订、密封及标识</w:t>
      </w:r>
    </w:p>
    <w:p>
      <w:pPr>
        <w:tabs>
          <w:tab w:val="left" w:pos="0"/>
          <w:tab w:val="left" w:pos="420"/>
        </w:tabs>
        <w:spacing w:line="360" w:lineRule="auto"/>
        <w:rPr>
          <w:rFonts w:hint="eastAsia" w:ascii="楷体" w:hAnsi="楷体" w:eastAsia="楷体" w:cs="楷体"/>
          <w:color w:val="auto"/>
          <w:kern w:val="1"/>
          <w:szCs w:val="21"/>
        </w:rPr>
      </w:pPr>
      <w:r>
        <w:rPr>
          <w:rFonts w:hint="eastAsia" w:ascii="楷体" w:hAnsi="楷体" w:eastAsia="楷体" w:cs="楷体"/>
          <w:color w:val="auto"/>
          <w:kern w:val="1"/>
          <w:szCs w:val="21"/>
        </w:rPr>
        <w:t xml:space="preserve">    9.11.1、磋商响应文件包含正本1份、副本2份、开标一览表1份、磋商响应文件电子版U盘1份（提供磋商响应文件正本的word版本），正本1份、副本2份各自装订成册并加盖骑缝章单独密封，磋商响应文件须在封面及封袋注明“正本”和“副本”字样。如果正本与副本不符，以正本磋商响应文件为准。</w:t>
      </w:r>
    </w:p>
    <w:p>
      <w:pPr>
        <w:tabs>
          <w:tab w:val="left" w:pos="0"/>
          <w:tab w:val="left" w:pos="420"/>
        </w:tabs>
        <w:spacing w:line="360" w:lineRule="auto"/>
        <w:ind w:firstLine="480"/>
        <w:rPr>
          <w:rFonts w:hint="eastAsia" w:ascii="楷体" w:hAnsi="楷体" w:eastAsia="楷体" w:cs="楷体"/>
          <w:color w:val="auto"/>
          <w:kern w:val="1"/>
          <w:szCs w:val="21"/>
        </w:rPr>
      </w:pPr>
      <w:r>
        <w:rPr>
          <w:rFonts w:hint="eastAsia" w:ascii="楷体" w:hAnsi="楷体" w:eastAsia="楷体" w:cs="楷体"/>
          <w:color w:val="auto"/>
          <w:kern w:val="1"/>
          <w:szCs w:val="21"/>
        </w:rPr>
        <w:t>9.11.2、磋商响应文件的正本、副本、开标一览表要求各自分装密封，磋商响应文件电子版U盘1份随开标一览表封装（封袋不得有破损），同时在封口处加贴封条并在骑缝处加盖磋商供应商公章及法定代表人印章。</w:t>
      </w:r>
    </w:p>
    <w:p>
      <w:pPr>
        <w:tabs>
          <w:tab w:val="left" w:pos="0"/>
          <w:tab w:val="left" w:pos="420"/>
        </w:tabs>
        <w:spacing w:line="360" w:lineRule="auto"/>
        <w:ind w:firstLine="480"/>
        <w:rPr>
          <w:rFonts w:hint="eastAsia" w:ascii="楷体" w:hAnsi="楷体" w:eastAsia="楷体" w:cs="楷体"/>
          <w:color w:val="auto"/>
          <w:kern w:val="1"/>
          <w:szCs w:val="21"/>
        </w:rPr>
      </w:pPr>
      <w:r>
        <w:rPr>
          <w:rFonts w:hint="eastAsia" w:ascii="楷体" w:hAnsi="楷体" w:eastAsia="楷体" w:cs="楷体"/>
          <w:color w:val="auto"/>
          <w:kern w:val="1"/>
          <w:szCs w:val="21"/>
        </w:rPr>
        <w:t>9.11.3、正本、副本、开标一览表及资格证明文件封袋标识式样详见格式A.B.C。不按要求进行标识的文件代理机构不予接收。</w:t>
      </w:r>
    </w:p>
    <w:p>
      <w:pPr>
        <w:tabs>
          <w:tab w:val="left" w:pos="0"/>
          <w:tab w:val="left" w:pos="420"/>
        </w:tabs>
        <w:spacing w:line="360" w:lineRule="auto"/>
        <w:ind w:firstLine="480"/>
        <w:rPr>
          <w:rFonts w:hint="eastAsia" w:ascii="楷体" w:hAnsi="楷体" w:eastAsia="楷体" w:cs="楷体"/>
          <w:color w:val="auto"/>
          <w:szCs w:val="21"/>
        </w:rPr>
      </w:pPr>
      <w:r>
        <w:rPr>
          <w:rFonts w:hint="eastAsia" w:ascii="楷体" w:hAnsi="楷体" w:eastAsia="楷体" w:cs="楷体"/>
          <w:color w:val="auto"/>
          <w:kern w:val="1"/>
          <w:szCs w:val="21"/>
        </w:rPr>
        <w:t>9.11.4、</w:t>
      </w:r>
      <w:r>
        <w:rPr>
          <w:rFonts w:hint="eastAsia" w:ascii="楷体" w:hAnsi="楷体" w:eastAsia="楷体" w:cs="楷体"/>
          <w:color w:val="auto"/>
          <w:szCs w:val="21"/>
        </w:rPr>
        <w:t>磋商响应文件正本和副本</w:t>
      </w:r>
      <w:r>
        <w:rPr>
          <w:rFonts w:hint="eastAsia" w:ascii="楷体" w:hAnsi="楷体" w:eastAsia="楷体" w:cs="楷体"/>
          <w:color w:val="auto"/>
          <w:szCs w:val="21"/>
          <w:lang w:val="zh-CN"/>
        </w:rPr>
        <w:t>一律采用A4纸幅面加胶装分别装订成册，</w:t>
      </w:r>
      <w:r>
        <w:rPr>
          <w:rFonts w:hint="eastAsia" w:ascii="楷体" w:hAnsi="楷体" w:eastAsia="楷体" w:cs="楷体"/>
          <w:bCs/>
          <w:color w:val="auto"/>
          <w:kern w:val="1"/>
          <w:szCs w:val="21"/>
        </w:rPr>
        <w:t>按序从目录开始编制页码“第几页,共几页”。</w:t>
      </w:r>
      <w:r>
        <w:rPr>
          <w:rFonts w:hint="eastAsia" w:ascii="楷体" w:hAnsi="楷体" w:eastAsia="楷体" w:cs="楷体"/>
          <w:color w:val="auto"/>
          <w:szCs w:val="21"/>
        </w:rPr>
        <w:t>文件胶装装订后，页面不可抽取，不得有活动页，无破损、不可拆分。</w:t>
      </w:r>
    </w:p>
    <w:p>
      <w:pPr>
        <w:tabs>
          <w:tab w:val="left" w:pos="0"/>
          <w:tab w:val="left" w:pos="420"/>
        </w:tabs>
        <w:spacing w:line="360" w:lineRule="auto"/>
        <w:ind w:firstLine="480"/>
        <w:rPr>
          <w:rFonts w:hint="eastAsia" w:ascii="楷体" w:hAnsi="楷体" w:eastAsia="楷体" w:cs="楷体"/>
          <w:color w:val="auto"/>
          <w:kern w:val="1"/>
          <w:szCs w:val="21"/>
        </w:rPr>
      </w:pPr>
      <w:r>
        <w:rPr>
          <w:rFonts w:hint="eastAsia" w:ascii="楷体" w:hAnsi="楷体" w:eastAsia="楷体" w:cs="楷体"/>
          <w:color w:val="auto"/>
          <w:kern w:val="1"/>
          <w:szCs w:val="21"/>
        </w:rPr>
        <w:t>9.12、磋商响应文件的递交</w:t>
      </w:r>
    </w:p>
    <w:p>
      <w:pPr>
        <w:tabs>
          <w:tab w:val="left" w:pos="0"/>
        </w:tabs>
        <w:spacing w:line="360" w:lineRule="auto"/>
        <w:rPr>
          <w:rFonts w:hint="eastAsia" w:ascii="楷体" w:hAnsi="楷体" w:eastAsia="楷体" w:cs="楷体"/>
          <w:b/>
          <w:color w:val="auto"/>
          <w:kern w:val="1"/>
          <w:szCs w:val="21"/>
        </w:rPr>
      </w:pPr>
      <w:r>
        <w:rPr>
          <w:rFonts w:hint="eastAsia" w:ascii="楷体" w:hAnsi="楷体" w:eastAsia="楷体" w:cs="楷体"/>
          <w:color w:val="auto"/>
          <w:kern w:val="1"/>
          <w:szCs w:val="21"/>
        </w:rPr>
        <w:t xml:space="preserve">    9.12.1、</w:t>
      </w:r>
      <w:r>
        <w:rPr>
          <w:rFonts w:hint="eastAsia" w:ascii="楷体" w:hAnsi="楷体" w:eastAsia="楷体" w:cs="楷体"/>
          <w:color w:val="auto"/>
          <w:szCs w:val="21"/>
        </w:rPr>
        <w:t>磋商供应商应仔细阅读竞争性磋商文件中的所有事项、格式、条款和要求，对竞争性磋商文件的全部内容及要求作出实质性响应，提交相应资料。</w:t>
      </w:r>
    </w:p>
    <w:p>
      <w:pPr>
        <w:tabs>
          <w:tab w:val="left" w:pos="0"/>
        </w:tabs>
        <w:spacing w:line="360" w:lineRule="auto"/>
        <w:ind w:firstLine="480"/>
        <w:rPr>
          <w:rFonts w:hint="eastAsia" w:ascii="楷体" w:hAnsi="楷体" w:eastAsia="楷体" w:cs="楷体"/>
          <w:color w:val="auto"/>
          <w:kern w:val="1"/>
          <w:szCs w:val="21"/>
        </w:rPr>
      </w:pPr>
      <w:r>
        <w:rPr>
          <w:rFonts w:hint="eastAsia" w:ascii="楷体" w:hAnsi="楷体" w:eastAsia="楷体" w:cs="楷体"/>
          <w:color w:val="auto"/>
          <w:kern w:val="1"/>
          <w:szCs w:val="21"/>
        </w:rPr>
        <w:t>9.12.2、截止磋商响应文件递交时间前</w:t>
      </w:r>
      <w:r>
        <w:rPr>
          <w:rFonts w:hint="eastAsia" w:ascii="楷体" w:hAnsi="楷体" w:eastAsia="楷体" w:cs="楷体"/>
          <w:color w:val="auto"/>
          <w:kern w:val="0"/>
          <w:szCs w:val="21"/>
        </w:rPr>
        <w:t>磋商供应商应将磋商响应文件所有正本、副本、开标一览表等相关资料按要求密封递交</w:t>
      </w:r>
      <w:r>
        <w:rPr>
          <w:rFonts w:hint="eastAsia" w:ascii="楷体" w:hAnsi="楷体" w:eastAsia="楷体" w:cs="楷体"/>
          <w:color w:val="auto"/>
          <w:kern w:val="1"/>
          <w:szCs w:val="21"/>
        </w:rPr>
        <w:t>。</w:t>
      </w:r>
    </w:p>
    <w:p>
      <w:pPr>
        <w:tabs>
          <w:tab w:val="left" w:pos="0"/>
        </w:tabs>
        <w:spacing w:line="360" w:lineRule="auto"/>
        <w:ind w:firstLine="480"/>
        <w:rPr>
          <w:rFonts w:hint="eastAsia" w:ascii="楷体" w:hAnsi="楷体" w:eastAsia="楷体" w:cs="楷体"/>
          <w:bCs/>
          <w:color w:val="auto"/>
          <w:kern w:val="1"/>
          <w:szCs w:val="21"/>
        </w:rPr>
      </w:pPr>
      <w:r>
        <w:rPr>
          <w:rFonts w:hint="eastAsia" w:ascii="楷体" w:hAnsi="楷体" w:eastAsia="楷体" w:cs="楷体"/>
          <w:bCs/>
          <w:color w:val="auto"/>
          <w:kern w:val="1"/>
          <w:szCs w:val="21"/>
        </w:rPr>
        <w:t>9.12.3、</w:t>
      </w:r>
      <w:r>
        <w:rPr>
          <w:rFonts w:hint="eastAsia" w:ascii="楷体" w:hAnsi="楷体" w:eastAsia="楷体" w:cs="楷体"/>
          <w:color w:val="auto"/>
          <w:kern w:val="1"/>
          <w:szCs w:val="21"/>
        </w:rPr>
        <w:t>采购代理机构仅负责对磋商保证金收款收据的核查、磋商响应文件的接收时间、份数和递交人等信息的确认。在宣布递交磋商响应文件时间截止之后，任何人送达、递交的磋商响应文件和文书资料，采购代理机构拒绝接收。</w:t>
      </w:r>
    </w:p>
    <w:p>
      <w:pPr>
        <w:tabs>
          <w:tab w:val="left" w:pos="0"/>
        </w:tabs>
        <w:spacing w:line="360" w:lineRule="auto"/>
        <w:rPr>
          <w:rFonts w:hint="eastAsia" w:ascii="楷体" w:hAnsi="楷体" w:eastAsia="楷体" w:cs="楷体"/>
          <w:color w:val="auto"/>
          <w:kern w:val="1"/>
          <w:szCs w:val="21"/>
        </w:rPr>
      </w:pPr>
      <w:r>
        <w:rPr>
          <w:rFonts w:hint="eastAsia" w:ascii="楷体" w:hAnsi="楷体" w:eastAsia="楷体" w:cs="楷体"/>
          <w:color w:val="auto"/>
          <w:kern w:val="1"/>
          <w:szCs w:val="21"/>
        </w:rPr>
        <w:t xml:space="preserve">    9.12.4、核查、信息确认完毕的磋商响应文件由采购代理机构妥善保管，任何人不得擅自拆封、调换和退回。</w:t>
      </w:r>
    </w:p>
    <w:p>
      <w:pPr>
        <w:tabs>
          <w:tab w:val="left" w:pos="0"/>
        </w:tabs>
        <w:spacing w:line="360" w:lineRule="auto"/>
        <w:rPr>
          <w:rFonts w:hint="eastAsia" w:ascii="楷体" w:hAnsi="楷体" w:eastAsia="楷体" w:cs="楷体"/>
          <w:b/>
          <w:color w:val="auto"/>
          <w:kern w:val="1"/>
          <w:szCs w:val="21"/>
        </w:rPr>
      </w:pPr>
      <w:r>
        <w:rPr>
          <w:rFonts w:hint="eastAsia" w:ascii="楷体" w:hAnsi="楷体" w:eastAsia="楷体" w:cs="楷体"/>
          <w:b/>
          <w:color w:val="auto"/>
          <w:kern w:val="1"/>
          <w:szCs w:val="21"/>
        </w:rPr>
        <w:t>10、磋商响应文件的修改和撤回</w:t>
      </w:r>
    </w:p>
    <w:p>
      <w:pPr>
        <w:tabs>
          <w:tab w:val="left" w:pos="0"/>
        </w:tabs>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10.1、磋商供应商在递交了磋商响应文件后，可以修改或撤回其磋商响应文件，但必须在规定的磋商响应文件截止时间前，以书面形式通知采购代理机构。</w:t>
      </w:r>
    </w:p>
    <w:p>
      <w:pPr>
        <w:tabs>
          <w:tab w:val="left" w:pos="0"/>
        </w:tabs>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10.2、磋商供应商的修改书或撤回通知书，应由其法定代表人或其被授权委托人签署并盖单位公章，并在密封袋上标注“磋商响应文件修改”或“磋商响应文件撤回通知”字样，“修改文件”作为磋商响应文件的组成部分；采购代理机构不退还磋商供应商已撤回的磋商响应文件（包括纸质和电子版）。</w:t>
      </w:r>
    </w:p>
    <w:p>
      <w:pPr>
        <w:tabs>
          <w:tab w:val="left" w:pos="0"/>
        </w:tabs>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10.3、磋商供应商撤回磋商响应文件的，采购代理机构自收到磋商供应商书面撤回通知之日起5个工作日内退还已收取的磋商保证金。</w:t>
      </w:r>
    </w:p>
    <w:p>
      <w:pPr>
        <w:tabs>
          <w:tab w:val="left" w:pos="0"/>
        </w:tabs>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10.4、在磋商响应文件递交截止时间之后，磋商供应商不得对其递交的磋商响应文件做任何修改或撤回，否则，磋商保证金将不予退还；但磋商供应商在提交最后报价之前，可以根据情况退出磋商。</w:t>
      </w:r>
    </w:p>
    <w:p>
      <w:pPr>
        <w:tabs>
          <w:tab w:val="left" w:pos="0"/>
          <w:tab w:val="left" w:pos="420"/>
        </w:tabs>
        <w:spacing w:line="360" w:lineRule="auto"/>
        <w:rPr>
          <w:rFonts w:hint="eastAsia" w:ascii="楷体" w:hAnsi="楷体" w:eastAsia="楷体" w:cs="楷体"/>
          <w:color w:val="auto"/>
          <w:kern w:val="1"/>
          <w:szCs w:val="21"/>
        </w:rPr>
      </w:pPr>
      <w:r>
        <w:rPr>
          <w:rFonts w:hint="eastAsia" w:ascii="楷体" w:hAnsi="楷体" w:eastAsia="楷体" w:cs="楷体"/>
          <w:color w:val="auto"/>
          <w:kern w:val="1"/>
          <w:szCs w:val="21"/>
        </w:rPr>
        <w:t xml:space="preserve">    10.5、无论磋商供应商中标与否，其磋商响应文件不予退还。</w:t>
      </w:r>
    </w:p>
    <w:p>
      <w:pPr>
        <w:adjustRightInd w:val="0"/>
        <w:spacing w:line="360" w:lineRule="auto"/>
        <w:rPr>
          <w:rFonts w:hint="eastAsia" w:ascii="楷体" w:hAnsi="楷体" w:eastAsia="楷体" w:cs="楷体"/>
          <w:b/>
          <w:bCs/>
          <w:color w:val="auto"/>
          <w:szCs w:val="21"/>
        </w:rPr>
      </w:pPr>
      <w:r>
        <w:rPr>
          <w:rFonts w:hint="eastAsia" w:ascii="楷体" w:hAnsi="楷体" w:eastAsia="楷体" w:cs="楷体"/>
          <w:b/>
          <w:bCs/>
          <w:color w:val="auto"/>
          <w:szCs w:val="21"/>
        </w:rPr>
        <w:t>11、关于开标现场转变采购方式问题。</w:t>
      </w:r>
    </w:p>
    <w:p>
      <w:pPr>
        <w:adjustRightInd w:val="0"/>
        <w:snapToGrid w:val="0"/>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依据《陕西省财政厅关于政府采购有关问题的通知（陕财办采资[2016]53号）》、《财政部关于政府采购竞争性磋商采购方式管理暂行办法有关问题的补充通知（财库〔2015〕124号）》</w:t>
      </w:r>
    </w:p>
    <w:p>
      <w:pPr>
        <w:adjustRightInd w:val="0"/>
        <w:snapToGrid w:val="0"/>
        <w:spacing w:beforeLines="50" w:afterLines="50" w:line="360" w:lineRule="auto"/>
        <w:rPr>
          <w:rFonts w:hint="eastAsia" w:ascii="楷体" w:hAnsi="楷体" w:eastAsia="楷体" w:cs="楷体"/>
          <w:b/>
          <w:color w:val="auto"/>
          <w:sz w:val="28"/>
          <w:szCs w:val="28"/>
        </w:rPr>
      </w:pPr>
      <w:r>
        <w:rPr>
          <w:rFonts w:hint="eastAsia" w:ascii="楷体" w:hAnsi="楷体" w:eastAsia="楷体" w:cs="楷体"/>
          <w:b/>
          <w:bCs/>
          <w:color w:val="auto"/>
          <w:sz w:val="28"/>
          <w:szCs w:val="28"/>
        </w:rPr>
        <w:t>四、采购程序</w:t>
      </w:r>
    </w:p>
    <w:p>
      <w:pPr>
        <w:spacing w:line="360" w:lineRule="auto"/>
        <w:rPr>
          <w:rFonts w:hint="eastAsia" w:ascii="楷体" w:hAnsi="楷体" w:eastAsia="楷体" w:cs="楷体"/>
          <w:b/>
          <w:color w:val="auto"/>
          <w:szCs w:val="21"/>
        </w:rPr>
      </w:pPr>
      <w:r>
        <w:rPr>
          <w:rFonts w:hint="eastAsia" w:ascii="楷体" w:hAnsi="楷体" w:eastAsia="楷体" w:cs="楷体"/>
          <w:b/>
          <w:color w:val="auto"/>
          <w:szCs w:val="21"/>
        </w:rPr>
        <w:t>12、评审工作按下列工作程序进行：</w:t>
      </w:r>
    </w:p>
    <w:p>
      <w:pPr>
        <w:spacing w:line="360" w:lineRule="auto"/>
        <w:ind w:firstLine="493"/>
        <w:rPr>
          <w:rFonts w:hint="eastAsia" w:ascii="楷体" w:hAnsi="楷体" w:eastAsia="楷体" w:cs="楷体"/>
          <w:color w:val="auto"/>
          <w:szCs w:val="21"/>
        </w:rPr>
      </w:pPr>
      <w:r>
        <w:rPr>
          <w:rFonts w:hint="eastAsia" w:ascii="楷体" w:hAnsi="楷体" w:eastAsia="楷体" w:cs="楷体"/>
          <w:color w:val="auto"/>
          <w:szCs w:val="21"/>
        </w:rPr>
        <w:t>12.1、组建磋商小组；</w:t>
      </w:r>
    </w:p>
    <w:p>
      <w:pPr>
        <w:spacing w:line="360" w:lineRule="auto"/>
        <w:ind w:firstLine="493"/>
        <w:rPr>
          <w:rFonts w:hint="eastAsia" w:ascii="楷体" w:hAnsi="楷体" w:eastAsia="楷体" w:cs="楷体"/>
          <w:color w:val="auto"/>
          <w:szCs w:val="21"/>
        </w:rPr>
      </w:pPr>
      <w:r>
        <w:rPr>
          <w:rFonts w:hint="eastAsia" w:ascii="楷体" w:hAnsi="楷体" w:eastAsia="楷体" w:cs="楷体"/>
          <w:color w:val="auto"/>
          <w:szCs w:val="21"/>
        </w:rPr>
        <w:t>12.2、开标会议；</w:t>
      </w:r>
    </w:p>
    <w:p>
      <w:pPr>
        <w:spacing w:line="360" w:lineRule="auto"/>
        <w:ind w:firstLine="493"/>
        <w:rPr>
          <w:rFonts w:hint="eastAsia" w:ascii="楷体" w:hAnsi="楷体" w:eastAsia="楷体" w:cs="楷体"/>
          <w:color w:val="auto"/>
          <w:szCs w:val="21"/>
        </w:rPr>
      </w:pPr>
      <w:r>
        <w:rPr>
          <w:rFonts w:hint="eastAsia" w:ascii="楷体" w:hAnsi="楷体" w:eastAsia="楷体" w:cs="楷体"/>
          <w:color w:val="auto"/>
          <w:szCs w:val="21"/>
        </w:rPr>
        <w:t>12.3、磋商响应文件初步评审；</w:t>
      </w:r>
    </w:p>
    <w:p>
      <w:pPr>
        <w:spacing w:line="360" w:lineRule="auto"/>
        <w:ind w:firstLine="493"/>
        <w:rPr>
          <w:rFonts w:hint="eastAsia" w:ascii="楷体" w:hAnsi="楷体" w:eastAsia="楷体" w:cs="楷体"/>
          <w:color w:val="auto"/>
          <w:szCs w:val="21"/>
        </w:rPr>
      </w:pPr>
      <w:r>
        <w:rPr>
          <w:rFonts w:hint="eastAsia" w:ascii="楷体" w:hAnsi="楷体" w:eastAsia="楷体" w:cs="楷体"/>
          <w:color w:val="auto"/>
          <w:szCs w:val="21"/>
        </w:rPr>
        <w:t>12.4、磋商响应文件的澄清（如有）；</w:t>
      </w:r>
    </w:p>
    <w:p>
      <w:pPr>
        <w:spacing w:line="360" w:lineRule="auto"/>
        <w:ind w:firstLine="493"/>
        <w:rPr>
          <w:rFonts w:hint="eastAsia" w:ascii="楷体" w:hAnsi="楷体" w:eastAsia="楷体" w:cs="楷体"/>
          <w:color w:val="auto"/>
          <w:szCs w:val="21"/>
        </w:rPr>
      </w:pPr>
      <w:r>
        <w:rPr>
          <w:rFonts w:hint="eastAsia" w:ascii="楷体" w:hAnsi="楷体" w:eastAsia="楷体" w:cs="楷体"/>
          <w:color w:val="auto"/>
          <w:szCs w:val="21"/>
        </w:rPr>
        <w:t>12.5、磋商响应文件详细评审；</w:t>
      </w:r>
    </w:p>
    <w:p>
      <w:pPr>
        <w:spacing w:line="360" w:lineRule="auto"/>
        <w:ind w:firstLine="493"/>
        <w:rPr>
          <w:rFonts w:hint="eastAsia" w:ascii="楷体" w:hAnsi="楷体" w:eastAsia="楷体" w:cs="楷体"/>
          <w:color w:val="auto"/>
          <w:szCs w:val="21"/>
        </w:rPr>
      </w:pPr>
      <w:r>
        <w:rPr>
          <w:rFonts w:hint="eastAsia" w:ascii="楷体" w:hAnsi="楷体" w:eastAsia="楷体" w:cs="楷体"/>
          <w:color w:val="auto"/>
          <w:szCs w:val="21"/>
        </w:rPr>
        <w:t>12.6、磋商及二次报价</w:t>
      </w:r>
    </w:p>
    <w:p>
      <w:pPr>
        <w:spacing w:line="360" w:lineRule="auto"/>
        <w:ind w:firstLine="493"/>
        <w:rPr>
          <w:rFonts w:hint="eastAsia" w:ascii="楷体" w:hAnsi="楷体" w:eastAsia="楷体" w:cs="楷体"/>
          <w:color w:val="auto"/>
          <w:szCs w:val="21"/>
        </w:rPr>
      </w:pPr>
      <w:r>
        <w:rPr>
          <w:rFonts w:hint="eastAsia" w:ascii="楷体" w:hAnsi="楷体" w:eastAsia="楷体" w:cs="楷体"/>
          <w:color w:val="auto"/>
          <w:szCs w:val="21"/>
        </w:rPr>
        <w:t>12.7、汇总评审结果；</w:t>
      </w:r>
    </w:p>
    <w:p>
      <w:pPr>
        <w:spacing w:line="360" w:lineRule="auto"/>
        <w:ind w:firstLine="493"/>
        <w:rPr>
          <w:rFonts w:hint="eastAsia" w:ascii="楷体" w:hAnsi="楷体" w:eastAsia="楷体" w:cs="楷体"/>
          <w:color w:val="auto"/>
          <w:szCs w:val="21"/>
        </w:rPr>
      </w:pPr>
      <w:r>
        <w:rPr>
          <w:rFonts w:hint="eastAsia" w:ascii="楷体" w:hAnsi="楷体" w:eastAsia="楷体" w:cs="楷体"/>
          <w:color w:val="auto"/>
          <w:szCs w:val="21"/>
        </w:rPr>
        <w:t>12.8、推荐成交供应商；</w:t>
      </w:r>
    </w:p>
    <w:p>
      <w:pPr>
        <w:spacing w:line="360" w:lineRule="auto"/>
        <w:ind w:firstLine="493"/>
        <w:rPr>
          <w:rFonts w:hint="eastAsia" w:ascii="楷体" w:hAnsi="楷体" w:eastAsia="楷体" w:cs="楷体"/>
          <w:color w:val="auto"/>
          <w:szCs w:val="21"/>
        </w:rPr>
      </w:pPr>
      <w:r>
        <w:rPr>
          <w:rFonts w:hint="eastAsia" w:ascii="楷体" w:hAnsi="楷体" w:eastAsia="楷体" w:cs="楷体"/>
          <w:color w:val="auto"/>
          <w:szCs w:val="21"/>
        </w:rPr>
        <w:t>12.9、编写评审报告。</w:t>
      </w:r>
    </w:p>
    <w:p>
      <w:pPr>
        <w:spacing w:line="360" w:lineRule="auto"/>
        <w:rPr>
          <w:rFonts w:hint="eastAsia" w:ascii="楷体" w:hAnsi="楷体" w:eastAsia="楷体" w:cs="楷体"/>
          <w:b/>
          <w:color w:val="auto"/>
          <w:szCs w:val="21"/>
        </w:rPr>
      </w:pPr>
      <w:r>
        <w:rPr>
          <w:rFonts w:hint="eastAsia" w:ascii="楷体" w:hAnsi="楷体" w:eastAsia="楷体" w:cs="楷体"/>
          <w:b/>
          <w:color w:val="auto"/>
          <w:szCs w:val="21"/>
        </w:rPr>
        <w:t>13、开标会议：</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13.1、开标会议由采购代理机构主持。主持人按照竞争性磋商文件规定的开标时间宣布会议开始，会议将按以下程序进行（但不限于）；</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13.1.1、宣布评审开始并致辞；</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13.1.2、宣布会场纪律和有关注意事项。</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13.1.3、宣布参加会议的现场监督人员和主持人、会议记录等会议工作人员，根据磋商响应文件递交签到表宣布参加会议的磋商供应商名单。</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13.1.4、宣布检查磋商响应文件的密封情况。由磋商供应商法定代表人或其被授权委托人确认其磋商响应文件密封情况并签字确认，后由采购代理机构及采购人、监督人进行复核，并现场签字记录。对检查出的不符合密封规定要求的磋商响应文件作为无效文件处理不得启封。</w:t>
      </w:r>
    </w:p>
    <w:p>
      <w:pPr>
        <w:pStyle w:val="10"/>
        <w:spacing w:after="0" w:line="360" w:lineRule="auto"/>
        <w:rPr>
          <w:rFonts w:hint="eastAsia" w:ascii="楷体" w:hAnsi="楷体" w:eastAsia="楷体" w:cs="楷体"/>
          <w:color w:val="auto"/>
        </w:rPr>
      </w:pPr>
      <w:r>
        <w:rPr>
          <w:rFonts w:hint="eastAsia" w:ascii="楷体" w:hAnsi="楷体" w:eastAsia="楷体" w:cs="楷体"/>
          <w:color w:val="auto"/>
          <w:szCs w:val="21"/>
        </w:rPr>
        <w:t xml:space="preserve">    13.1.5、由磋商小组审查磋商供应商资格，并公布资格审查结果。</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13.1.6、启封磋商响应文件并由记录人员记录。主持人宣布启封后，由现场工作人员按随机顺序对磋商供应商的磋商响应文件正本、副本、开标一览表当众进行拆封，记录人员对开标一览表的包号、采购项目编号、磋商供应商名称、总报价等内容进行记录，由磋商供应商法定代表人或其被授权委托人对其开标一览表内容进行签字确认。待所有报价记录完毕，经现场监督人员核实后，磋商响应文件送至磋商小组进行评审。</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13.1.7、若无样品展示将宣布开标会议结束，磋商供应商等待磋商小组通知单一的与磋商小组进行磋商。</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13.2、采购代理机构对评审会议过程进行全程语音同步监控记录，并存档备查。</w:t>
      </w:r>
    </w:p>
    <w:p>
      <w:pPr>
        <w:spacing w:line="360" w:lineRule="auto"/>
        <w:rPr>
          <w:rFonts w:hint="eastAsia" w:ascii="楷体" w:hAnsi="楷体" w:eastAsia="楷体" w:cs="楷体"/>
          <w:b/>
          <w:color w:val="auto"/>
          <w:szCs w:val="21"/>
        </w:rPr>
      </w:pPr>
      <w:r>
        <w:rPr>
          <w:rFonts w:hint="eastAsia" w:ascii="楷体" w:hAnsi="楷体" w:eastAsia="楷体" w:cs="楷体"/>
          <w:b/>
          <w:color w:val="auto"/>
          <w:szCs w:val="21"/>
        </w:rPr>
        <w:t>14、磋商小组</w:t>
      </w:r>
    </w:p>
    <w:p>
      <w:pPr>
        <w:spacing w:line="360" w:lineRule="auto"/>
        <w:ind w:left="120" w:leftChars="57" w:firstLine="315" w:firstLineChars="150"/>
        <w:rPr>
          <w:rFonts w:hint="eastAsia" w:ascii="楷体" w:hAnsi="楷体" w:eastAsia="楷体" w:cs="楷体"/>
          <w:color w:val="auto"/>
          <w:szCs w:val="21"/>
        </w:rPr>
      </w:pPr>
      <w:r>
        <w:rPr>
          <w:rFonts w:hint="eastAsia" w:ascii="楷体" w:hAnsi="楷体" w:eastAsia="楷体" w:cs="楷体"/>
          <w:color w:val="auto"/>
          <w:szCs w:val="21"/>
        </w:rPr>
        <w:t>14.1、采购人或者采购代理机构应当从省级以上财政部门设立的政府采购评审专家库中，通过随机方式抽取评审专家。磋商小组由采购人代表和评审专家组成，成员人数应当为3人以上单数，其中评审专家不得少于成员总数的三分之二。</w:t>
      </w:r>
    </w:p>
    <w:p>
      <w:pPr>
        <w:spacing w:line="360" w:lineRule="auto"/>
        <w:ind w:left="120" w:leftChars="57" w:firstLine="315" w:firstLineChars="150"/>
        <w:rPr>
          <w:rFonts w:hint="eastAsia" w:ascii="楷体" w:hAnsi="楷体" w:eastAsia="楷体" w:cs="楷体"/>
          <w:color w:val="auto"/>
          <w:szCs w:val="21"/>
        </w:rPr>
      </w:pPr>
      <w:r>
        <w:rPr>
          <w:rFonts w:hint="eastAsia" w:ascii="楷体" w:hAnsi="楷体" w:eastAsia="楷体" w:cs="楷体"/>
          <w:color w:val="auto"/>
          <w:szCs w:val="21"/>
        </w:rPr>
        <w:t>14.2、磋商小组成员到位后，推荐一名评审委员成员担任磋商小组组长，并由磋商小组组长负责组织该项目评审工作。采购人授权的代表，不得担任磋商小组组长。</w:t>
      </w:r>
    </w:p>
    <w:p>
      <w:pPr>
        <w:spacing w:line="360" w:lineRule="auto"/>
        <w:ind w:left="120" w:leftChars="57" w:firstLine="315" w:firstLineChars="150"/>
        <w:rPr>
          <w:rFonts w:hint="eastAsia" w:ascii="楷体" w:hAnsi="楷体" w:eastAsia="楷体" w:cs="楷体"/>
          <w:color w:val="auto"/>
          <w:szCs w:val="21"/>
        </w:rPr>
      </w:pPr>
      <w:r>
        <w:rPr>
          <w:rFonts w:hint="eastAsia" w:ascii="楷体" w:hAnsi="楷体" w:eastAsia="楷体" w:cs="楷体"/>
          <w:color w:val="auto"/>
          <w:szCs w:val="21"/>
        </w:rPr>
        <w:t>14.3、磋商小组成员有下列情形之一的，应当回避：</w:t>
      </w:r>
    </w:p>
    <w:p>
      <w:pPr>
        <w:spacing w:line="360" w:lineRule="auto"/>
        <w:ind w:left="120" w:leftChars="57" w:firstLine="315" w:firstLineChars="150"/>
        <w:rPr>
          <w:rFonts w:hint="eastAsia" w:ascii="楷体" w:hAnsi="楷体" w:eastAsia="楷体" w:cs="楷体"/>
          <w:color w:val="auto"/>
          <w:szCs w:val="21"/>
        </w:rPr>
      </w:pPr>
      <w:r>
        <w:rPr>
          <w:rFonts w:hint="eastAsia" w:ascii="楷体" w:hAnsi="楷体" w:eastAsia="楷体" w:cs="楷体"/>
          <w:color w:val="auto"/>
          <w:szCs w:val="21"/>
        </w:rPr>
        <w:t>14.3.1、采购人或磋商供应商的主要负责人的近亲属；</w:t>
      </w:r>
    </w:p>
    <w:p>
      <w:pPr>
        <w:spacing w:line="360" w:lineRule="auto"/>
        <w:ind w:left="120" w:leftChars="57" w:firstLine="315" w:firstLineChars="150"/>
        <w:rPr>
          <w:rFonts w:hint="eastAsia" w:ascii="楷体" w:hAnsi="楷体" w:eastAsia="楷体" w:cs="楷体"/>
          <w:color w:val="auto"/>
          <w:szCs w:val="21"/>
        </w:rPr>
      </w:pPr>
      <w:r>
        <w:rPr>
          <w:rFonts w:hint="eastAsia" w:ascii="楷体" w:hAnsi="楷体" w:eastAsia="楷体" w:cs="楷体"/>
          <w:color w:val="auto"/>
          <w:szCs w:val="21"/>
        </w:rPr>
        <w:t>14.3.2、与磋商供应商有经济利益关系，可能影响对磋商响应文件公正评审的；</w:t>
      </w:r>
    </w:p>
    <w:p>
      <w:pPr>
        <w:spacing w:line="360" w:lineRule="auto"/>
        <w:ind w:left="120" w:leftChars="57" w:firstLine="315" w:firstLineChars="150"/>
        <w:rPr>
          <w:rFonts w:hint="eastAsia" w:ascii="楷体" w:hAnsi="楷体" w:eastAsia="楷体" w:cs="楷体"/>
          <w:color w:val="auto"/>
          <w:szCs w:val="21"/>
        </w:rPr>
      </w:pPr>
      <w:r>
        <w:rPr>
          <w:rFonts w:hint="eastAsia" w:ascii="楷体" w:hAnsi="楷体" w:eastAsia="楷体" w:cs="楷体"/>
          <w:color w:val="auto"/>
          <w:szCs w:val="21"/>
        </w:rPr>
        <w:t>14.3.3、曾因在</w:t>
      </w:r>
      <w:r>
        <w:rPr>
          <w:rFonts w:hint="eastAsia" w:ascii="楷体" w:hAnsi="楷体" w:eastAsia="楷体" w:cs="楷体"/>
          <w:color w:val="auto"/>
          <w:szCs w:val="21"/>
          <w:lang w:eastAsia="zh-CN"/>
        </w:rPr>
        <w:t>磋商</w:t>
      </w:r>
      <w:r>
        <w:rPr>
          <w:rFonts w:hint="eastAsia" w:ascii="楷体" w:hAnsi="楷体" w:eastAsia="楷体" w:cs="楷体"/>
          <w:color w:val="auto"/>
          <w:szCs w:val="21"/>
        </w:rPr>
        <w:t>、评审以及其他与</w:t>
      </w:r>
      <w:r>
        <w:rPr>
          <w:rFonts w:hint="eastAsia" w:ascii="楷体" w:hAnsi="楷体" w:eastAsia="楷体" w:cs="楷体"/>
          <w:color w:val="auto"/>
          <w:szCs w:val="21"/>
          <w:lang w:eastAsia="zh-CN"/>
        </w:rPr>
        <w:t>磋商</w:t>
      </w:r>
      <w:r>
        <w:rPr>
          <w:rFonts w:hint="eastAsia" w:ascii="楷体" w:hAnsi="楷体" w:eastAsia="楷体" w:cs="楷体"/>
          <w:color w:val="auto"/>
          <w:szCs w:val="21"/>
        </w:rPr>
        <w:t>投标有关活动中从事违法行为而受过行政处罚或刑事处罚的。</w:t>
      </w:r>
    </w:p>
    <w:p>
      <w:pPr>
        <w:spacing w:line="360" w:lineRule="auto"/>
        <w:ind w:firstLine="461"/>
        <w:rPr>
          <w:rFonts w:hint="eastAsia" w:ascii="楷体" w:hAnsi="楷体" w:eastAsia="楷体" w:cs="楷体"/>
          <w:color w:val="auto"/>
          <w:kern w:val="1"/>
          <w:szCs w:val="21"/>
        </w:rPr>
      </w:pPr>
      <w:r>
        <w:rPr>
          <w:rFonts w:hint="eastAsia" w:ascii="楷体" w:hAnsi="楷体" w:eastAsia="楷体" w:cs="楷体"/>
          <w:color w:val="auto"/>
          <w:kern w:val="1"/>
          <w:szCs w:val="21"/>
        </w:rPr>
        <w:t>14.4、本项目采用综合评分法，具体评审方法、评审工作程序等详见《第三章评审方法》章节的规定。</w:t>
      </w:r>
    </w:p>
    <w:p>
      <w:pPr>
        <w:spacing w:line="360" w:lineRule="auto"/>
        <w:rPr>
          <w:rFonts w:hint="eastAsia" w:ascii="楷体" w:hAnsi="楷体" w:eastAsia="楷体" w:cs="楷体"/>
          <w:b/>
          <w:color w:val="auto"/>
          <w:kern w:val="1"/>
          <w:szCs w:val="21"/>
        </w:rPr>
      </w:pPr>
      <w:r>
        <w:rPr>
          <w:rFonts w:hint="eastAsia" w:ascii="楷体" w:hAnsi="楷体" w:eastAsia="楷体" w:cs="楷体"/>
          <w:b/>
          <w:color w:val="auto"/>
          <w:kern w:val="1"/>
          <w:szCs w:val="21"/>
        </w:rPr>
        <w:t>15、定标</w:t>
      </w:r>
    </w:p>
    <w:p>
      <w:pPr>
        <w:spacing w:line="360" w:lineRule="auto"/>
        <w:ind w:left="120" w:leftChars="57" w:firstLine="315" w:firstLineChars="150"/>
        <w:rPr>
          <w:rFonts w:hint="eastAsia" w:ascii="楷体" w:hAnsi="楷体" w:eastAsia="楷体" w:cs="楷体"/>
          <w:color w:val="auto"/>
          <w:szCs w:val="21"/>
        </w:rPr>
      </w:pPr>
      <w:r>
        <w:rPr>
          <w:rFonts w:hint="eastAsia" w:ascii="楷体" w:hAnsi="楷体" w:eastAsia="楷体" w:cs="楷体"/>
          <w:color w:val="auto"/>
          <w:szCs w:val="21"/>
        </w:rPr>
        <w:t>15.1、采购代理机构应当在评标结束后2个工作日内将评标报告送采购人。采购人应当自收到评标报告之日起5个工作日内，在评标报告确定的成交候选人名单中按顺序确定成交人。成交候选人并列的，由采购人或者采购人委托磋商小组按照磋商文件规定的方式确定成交人。采购人在收到评标报告5个工作日内未按评标报告推荐的成交候选人顺序确定中标人，又不能说明合法理由的，视同按评标报告推荐的顺序确定排名第一的成交候选人为成交人。</w:t>
      </w:r>
    </w:p>
    <w:p>
      <w:pPr>
        <w:spacing w:line="360" w:lineRule="auto"/>
        <w:ind w:left="120" w:leftChars="57" w:firstLine="315" w:firstLineChars="150"/>
        <w:rPr>
          <w:rFonts w:hint="eastAsia" w:ascii="楷体" w:hAnsi="楷体" w:eastAsia="楷体" w:cs="楷体"/>
          <w:color w:val="auto"/>
          <w:szCs w:val="21"/>
        </w:rPr>
      </w:pPr>
      <w:r>
        <w:rPr>
          <w:rFonts w:hint="eastAsia" w:ascii="楷体" w:hAnsi="楷体" w:eastAsia="楷体" w:cs="楷体"/>
          <w:color w:val="auto"/>
          <w:szCs w:val="21"/>
        </w:rPr>
        <w:t xml:space="preserve"> 15.2、采购人或者采购代理机构应当自成交人确定之日起2个工作日内，在省级以上财政部门指定的媒体（《陕西省政府采购网》）发布采购结果公告，磋商文件应当随采购结果公告同时公告。采购结果公告内容应当包括采购人及其委托的采购代理机构的名称、地址、联系方式，项目名称和项目编号，成交人名称、地址和成交金额，主要成交标的的名称、规格型号、数量、单价、服务要求，成交公告期限以及评审专家名单。采购结果公告期限为1个工作日。</w:t>
      </w:r>
    </w:p>
    <w:p>
      <w:pPr>
        <w:tabs>
          <w:tab w:val="left" w:pos="0"/>
        </w:tabs>
        <w:spacing w:line="360" w:lineRule="auto"/>
        <w:ind w:left="19" w:leftChars="9" w:firstLine="401" w:firstLineChars="191"/>
        <w:rPr>
          <w:rFonts w:hint="eastAsia" w:ascii="楷体" w:hAnsi="楷体" w:eastAsia="楷体" w:cs="楷体"/>
          <w:color w:val="auto"/>
          <w:szCs w:val="21"/>
        </w:rPr>
      </w:pPr>
      <w:r>
        <w:rPr>
          <w:rFonts w:hint="eastAsia" w:ascii="楷体" w:hAnsi="楷体" w:eastAsia="楷体" w:cs="楷体"/>
          <w:color w:val="auto"/>
          <w:szCs w:val="21"/>
        </w:rPr>
        <w:t>15.3、在发布采购结果公告的同时，采购人或者采购代理机构应当向成交人发出成交通知书。</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15.4、成交通知书发出后，采购人不得违法改变中标结果，成交人无正当理由不得放弃。成交供应商因不可抗力或者自身原因不能履行政府采购合同的，采购人可以与排序在成交供应商之后第一位的中标候选人签订政府采购合同，以此类推至第二位。</w:t>
      </w:r>
    </w:p>
    <w:p>
      <w:pPr>
        <w:spacing w:line="360" w:lineRule="auto"/>
        <w:rPr>
          <w:rFonts w:hint="eastAsia" w:ascii="楷体" w:hAnsi="楷体" w:eastAsia="楷体" w:cs="楷体"/>
          <w:b/>
          <w:color w:val="auto"/>
          <w:sz w:val="28"/>
          <w:szCs w:val="28"/>
        </w:rPr>
      </w:pPr>
      <w:r>
        <w:rPr>
          <w:rFonts w:hint="eastAsia" w:ascii="楷体" w:hAnsi="楷体" w:eastAsia="楷体" w:cs="楷体"/>
          <w:b/>
          <w:color w:val="auto"/>
          <w:sz w:val="28"/>
          <w:szCs w:val="28"/>
        </w:rPr>
        <w:t>五、签订合同</w:t>
      </w:r>
    </w:p>
    <w:p>
      <w:pPr>
        <w:spacing w:line="360" w:lineRule="auto"/>
        <w:rPr>
          <w:rFonts w:hint="eastAsia" w:ascii="楷体" w:hAnsi="楷体" w:eastAsia="楷体" w:cs="楷体"/>
          <w:b/>
          <w:color w:val="auto"/>
          <w:szCs w:val="21"/>
        </w:rPr>
      </w:pPr>
      <w:r>
        <w:rPr>
          <w:rFonts w:hint="eastAsia" w:ascii="楷体" w:hAnsi="楷体" w:eastAsia="楷体" w:cs="楷体"/>
          <w:b/>
          <w:color w:val="auto"/>
          <w:szCs w:val="21"/>
        </w:rPr>
        <w:t>16、签订合同</w:t>
      </w:r>
    </w:p>
    <w:p>
      <w:pPr>
        <w:tabs>
          <w:tab w:val="left" w:pos="1155"/>
        </w:tabs>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16.1、采购人应当自成交通知书发出之日起30日内，按照磋商文件和成交人响应文件的规定，与成交人签订书面合同。所签订的合同不得对磋商文件确定的事项和成交人响应文件作实质性修改。采购代理机构应当督促采购人、成交供应商签订书面合同，并对采购合同内容进行审核确认。由于成交供应商的原因逾期未与采购人签订采购合同的，将视为放弃</w:t>
      </w:r>
      <w:r>
        <w:rPr>
          <w:rFonts w:hint="eastAsia" w:ascii="楷体" w:hAnsi="楷体" w:eastAsia="楷体" w:cs="楷体"/>
          <w:color w:val="auto"/>
          <w:kern w:val="1"/>
          <w:szCs w:val="21"/>
          <w:lang w:eastAsia="zh-CN"/>
        </w:rPr>
        <w:t>磋商</w:t>
      </w:r>
      <w:r>
        <w:rPr>
          <w:rFonts w:hint="eastAsia" w:ascii="楷体" w:hAnsi="楷体" w:eastAsia="楷体" w:cs="楷体"/>
          <w:color w:val="auto"/>
          <w:kern w:val="1"/>
          <w:szCs w:val="21"/>
        </w:rPr>
        <w:t>，取消其中标资格，其磋商保证金不予退还；给采购人造成的损失超过磋商保证金数额的，采购人将对其超过部分予以追偿。</w:t>
      </w:r>
    </w:p>
    <w:p>
      <w:pPr>
        <w:tabs>
          <w:tab w:val="left" w:pos="1155"/>
        </w:tabs>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16.2、政府采购合同应当包括采购人与中标人的名称和住所、标的、数量、质量、价款或者报酬、履行期限及地点和方式、验收要求、违约责任、解决争议的方法等内容。采购人与中标人应当根据合同的约定依法履行合同义务。政府采购合同的履行、违约责任和解决争议的方法等适用《中华人民共和国合同法》。</w:t>
      </w:r>
    </w:p>
    <w:p>
      <w:pPr>
        <w:tabs>
          <w:tab w:val="left" w:pos="1155"/>
        </w:tabs>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16.3、采购人应当自合同签订之日起七个工作日内，按照有关规定将合同副本报政府采购监管机关备案。</w:t>
      </w:r>
    </w:p>
    <w:p>
      <w:pPr>
        <w:tabs>
          <w:tab w:val="left" w:pos="1155"/>
        </w:tabs>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16.4、采购人应当及时对采购项目进行验收。采购人可以邀请参加本项目的其他供应商或者第三方机构参与验收。参与验收的供应商或者第三方机构的意见作为验收书的参考资料一并存档。</w:t>
      </w:r>
    </w:p>
    <w:p>
      <w:pPr>
        <w:tabs>
          <w:tab w:val="left" w:pos="1155"/>
        </w:tabs>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16.5、成交供应商有下列情形之一的，责令限期改正，情节严重的，列入不良行为记录名单，在1至3年内禁止参加政府采购活动，并予以通报：</w:t>
      </w:r>
    </w:p>
    <w:p>
      <w:pPr>
        <w:tabs>
          <w:tab w:val="left" w:pos="1155"/>
        </w:tabs>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16.5.1、成交后无正当理由不与采购人签订合同的；</w:t>
      </w:r>
    </w:p>
    <w:p>
      <w:pPr>
        <w:tabs>
          <w:tab w:val="left" w:pos="1155"/>
        </w:tabs>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16.5.2、未按照采购文件确定的事项签订政府采购合同，或者与采购人另行订立背离合同实质性内容的协议的；</w:t>
      </w:r>
    </w:p>
    <w:p>
      <w:pPr>
        <w:tabs>
          <w:tab w:val="left" w:pos="1155"/>
        </w:tabs>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16.5.3、拒绝履行合同义务的；</w:t>
      </w:r>
    </w:p>
    <w:p>
      <w:pPr>
        <w:tabs>
          <w:tab w:val="left" w:pos="1155"/>
        </w:tabs>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16.5.4、违反法律、规章、规范性文件规定的。</w:t>
      </w:r>
    </w:p>
    <w:p>
      <w:pPr>
        <w:tabs>
          <w:tab w:val="left" w:pos="1155"/>
        </w:tabs>
        <w:spacing w:line="360" w:lineRule="auto"/>
        <w:rPr>
          <w:rFonts w:hint="eastAsia" w:ascii="楷体" w:hAnsi="楷体" w:eastAsia="楷体" w:cs="楷体"/>
          <w:b/>
          <w:bCs/>
          <w:color w:val="auto"/>
          <w:kern w:val="1"/>
          <w:szCs w:val="21"/>
        </w:rPr>
      </w:pPr>
      <w:r>
        <w:rPr>
          <w:rFonts w:hint="eastAsia" w:ascii="楷体" w:hAnsi="楷体" w:eastAsia="楷体" w:cs="楷体"/>
          <w:b/>
          <w:color w:val="auto"/>
          <w:kern w:val="1"/>
          <w:szCs w:val="21"/>
        </w:rPr>
        <w:t>17、</w:t>
      </w:r>
      <w:r>
        <w:rPr>
          <w:rFonts w:hint="eastAsia" w:ascii="楷体" w:hAnsi="楷体" w:eastAsia="楷体" w:cs="楷体"/>
          <w:b/>
          <w:bCs/>
          <w:color w:val="auto"/>
          <w:kern w:val="1"/>
          <w:szCs w:val="21"/>
        </w:rPr>
        <w:t>合同履行</w:t>
      </w:r>
    </w:p>
    <w:p>
      <w:pPr>
        <w:tabs>
          <w:tab w:val="left" w:pos="1155"/>
        </w:tabs>
        <w:spacing w:line="360" w:lineRule="auto"/>
        <w:ind w:firstLine="420" w:firstLineChars="200"/>
        <w:rPr>
          <w:rFonts w:hint="eastAsia" w:ascii="楷体" w:hAnsi="楷体" w:eastAsia="楷体" w:cs="楷体"/>
          <w:b/>
          <w:bCs/>
          <w:color w:val="auto"/>
          <w:kern w:val="1"/>
          <w:szCs w:val="21"/>
        </w:rPr>
      </w:pPr>
      <w:r>
        <w:rPr>
          <w:rFonts w:hint="eastAsia" w:ascii="楷体" w:hAnsi="楷体" w:eastAsia="楷体" w:cs="楷体"/>
          <w:color w:val="auto"/>
          <w:kern w:val="1"/>
          <w:szCs w:val="21"/>
        </w:rPr>
        <w:t>17.1、政府采购合同订立后，合同各方不得擅自变更、中止或者终止合同。政府采购合同需要变更的，采购人应将有关合同变更内容，以书面形式报政府采购监督管理部门备案；因特殊情况需要中止或终止合同的，采购人应将中止或终止合同的理由以及相应措施，以书面形式报政府采购监督管理部门备案。</w:t>
      </w:r>
    </w:p>
    <w:p>
      <w:pPr>
        <w:tabs>
          <w:tab w:val="left" w:pos="1155"/>
        </w:tabs>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17.2、政府采购合同履行中，采购人需追加与合同标的相同的服务或货物的，在不改变合同其他条款的前提下，可以与磋商供应商签订补充合同。</w:t>
      </w:r>
    </w:p>
    <w:p>
      <w:pPr>
        <w:spacing w:line="360" w:lineRule="auto"/>
        <w:rPr>
          <w:rFonts w:hint="eastAsia" w:ascii="楷体" w:hAnsi="楷体" w:eastAsia="楷体" w:cs="楷体"/>
          <w:b/>
          <w:bCs/>
          <w:color w:val="auto"/>
          <w:szCs w:val="21"/>
        </w:rPr>
      </w:pPr>
      <w:r>
        <w:rPr>
          <w:rFonts w:hint="eastAsia" w:ascii="楷体" w:hAnsi="楷体" w:eastAsia="楷体" w:cs="楷体"/>
          <w:b/>
          <w:color w:val="auto"/>
          <w:kern w:val="1"/>
          <w:sz w:val="28"/>
          <w:szCs w:val="28"/>
        </w:rPr>
        <w:t>六、终止采购</w:t>
      </w:r>
    </w:p>
    <w:p>
      <w:pPr>
        <w:widowControl/>
        <w:spacing w:line="360" w:lineRule="auto"/>
        <w:ind w:firstLine="636"/>
        <w:rPr>
          <w:rFonts w:hint="eastAsia" w:ascii="楷体" w:hAnsi="楷体" w:eastAsia="楷体" w:cs="楷体"/>
          <w:snapToGrid w:val="0"/>
          <w:color w:val="auto"/>
          <w:kern w:val="0"/>
          <w:szCs w:val="21"/>
        </w:rPr>
      </w:pPr>
      <w:r>
        <w:rPr>
          <w:rFonts w:hint="eastAsia" w:ascii="楷体" w:hAnsi="楷体" w:eastAsia="楷体" w:cs="楷体"/>
          <w:bCs/>
          <w:color w:val="auto"/>
          <w:szCs w:val="21"/>
        </w:rPr>
        <w:t>18、</w:t>
      </w:r>
      <w:r>
        <w:rPr>
          <w:rFonts w:hint="eastAsia" w:ascii="楷体" w:hAnsi="楷体" w:eastAsia="楷体" w:cs="楷体"/>
          <w:snapToGrid w:val="0"/>
          <w:color w:val="auto"/>
          <w:kern w:val="0"/>
          <w:szCs w:val="21"/>
        </w:rPr>
        <w:t>出现下列情形之一的，采购人或者采购代理机构应当终止采购活动，发布项目终止公告并说明原因，重新开展采购活动：</w:t>
      </w:r>
    </w:p>
    <w:p>
      <w:pPr>
        <w:widowControl/>
        <w:spacing w:line="360" w:lineRule="auto"/>
        <w:ind w:firstLine="636"/>
        <w:rPr>
          <w:rFonts w:hint="eastAsia" w:ascii="楷体" w:hAnsi="楷体" w:eastAsia="楷体" w:cs="楷体"/>
          <w:snapToGrid w:val="0"/>
          <w:color w:val="auto"/>
          <w:kern w:val="0"/>
          <w:szCs w:val="21"/>
        </w:rPr>
      </w:pPr>
      <w:r>
        <w:rPr>
          <w:rFonts w:hint="eastAsia" w:ascii="楷体" w:hAnsi="楷体" w:eastAsia="楷体" w:cs="楷体"/>
          <w:snapToGrid w:val="0"/>
          <w:color w:val="auto"/>
          <w:kern w:val="0"/>
          <w:szCs w:val="21"/>
        </w:rPr>
        <w:t>18.1、因情况变化，不再符合规定的采购方式适用情形的；</w:t>
      </w:r>
    </w:p>
    <w:p>
      <w:pPr>
        <w:widowControl/>
        <w:spacing w:line="360" w:lineRule="auto"/>
        <w:ind w:firstLine="645"/>
        <w:rPr>
          <w:rFonts w:hint="eastAsia" w:ascii="楷体" w:hAnsi="楷体" w:eastAsia="楷体" w:cs="楷体"/>
          <w:snapToGrid w:val="0"/>
          <w:color w:val="auto"/>
          <w:kern w:val="0"/>
          <w:szCs w:val="21"/>
        </w:rPr>
      </w:pPr>
      <w:r>
        <w:rPr>
          <w:rFonts w:hint="eastAsia" w:ascii="楷体" w:hAnsi="楷体" w:eastAsia="楷体" w:cs="楷体"/>
          <w:snapToGrid w:val="0"/>
          <w:color w:val="auto"/>
          <w:kern w:val="0"/>
          <w:szCs w:val="21"/>
        </w:rPr>
        <w:t>18.2、出现影响采购公正的违法、违规行为的；</w:t>
      </w:r>
    </w:p>
    <w:p>
      <w:pPr>
        <w:widowControl/>
        <w:spacing w:line="360" w:lineRule="auto"/>
        <w:ind w:firstLine="636"/>
        <w:rPr>
          <w:rFonts w:hint="eastAsia" w:ascii="楷体" w:hAnsi="楷体" w:eastAsia="楷体" w:cs="楷体"/>
          <w:snapToGrid w:val="0"/>
          <w:color w:val="auto"/>
          <w:kern w:val="0"/>
          <w:szCs w:val="21"/>
        </w:rPr>
      </w:pPr>
      <w:r>
        <w:rPr>
          <w:rFonts w:hint="eastAsia" w:ascii="楷体" w:hAnsi="楷体" w:eastAsia="楷体" w:cs="楷体"/>
          <w:snapToGrid w:val="0"/>
          <w:color w:val="auto"/>
          <w:kern w:val="0"/>
          <w:szCs w:val="21"/>
        </w:rPr>
        <w:t>18.3、采购过程中符合要求的供应商（社会资本）只有1家的，采购人（项目实施机构）或者采购代理机构应当终止竞争性磋商采购活动，发布项目终止公告并说明原因，重新开展采购活动。</w:t>
      </w:r>
    </w:p>
    <w:p>
      <w:pPr>
        <w:spacing w:beforeLines="50" w:afterLines="50" w:line="360" w:lineRule="auto"/>
        <w:rPr>
          <w:rFonts w:hint="eastAsia" w:ascii="楷体" w:hAnsi="楷体" w:eastAsia="楷体" w:cs="楷体"/>
          <w:b/>
          <w:color w:val="auto"/>
          <w:sz w:val="28"/>
          <w:szCs w:val="28"/>
        </w:rPr>
      </w:pPr>
      <w:r>
        <w:rPr>
          <w:rFonts w:hint="eastAsia" w:ascii="楷体" w:hAnsi="楷体" w:eastAsia="楷体" w:cs="楷体"/>
          <w:b/>
          <w:color w:val="auto"/>
          <w:sz w:val="28"/>
          <w:szCs w:val="28"/>
        </w:rPr>
        <w:t>七、相关费用</w:t>
      </w:r>
    </w:p>
    <w:p>
      <w:pPr>
        <w:spacing w:afterLines="50" w:line="360" w:lineRule="auto"/>
        <w:ind w:firstLine="422" w:firstLineChars="200"/>
        <w:rPr>
          <w:rFonts w:hint="eastAsia" w:ascii="楷体" w:hAnsi="楷体" w:eastAsia="楷体" w:cs="楷体"/>
          <w:b/>
          <w:color w:val="auto"/>
          <w:szCs w:val="21"/>
        </w:rPr>
      </w:pPr>
      <w:r>
        <w:rPr>
          <w:rFonts w:hint="eastAsia" w:ascii="楷体" w:hAnsi="楷体" w:eastAsia="楷体" w:cs="楷体"/>
          <w:b/>
          <w:color w:val="auto"/>
          <w:szCs w:val="21"/>
        </w:rPr>
        <w:t>19、采购代理服务费数额及缴纳方式</w:t>
      </w:r>
    </w:p>
    <w:p>
      <w:pPr>
        <w:spacing w:line="360" w:lineRule="auto"/>
        <w:ind w:firstLine="573"/>
        <w:rPr>
          <w:rFonts w:hint="eastAsia" w:ascii="楷体" w:hAnsi="楷体" w:eastAsia="楷体" w:cs="楷体"/>
          <w:color w:val="auto"/>
          <w:szCs w:val="21"/>
        </w:rPr>
      </w:pPr>
      <w:r>
        <w:rPr>
          <w:rFonts w:hint="eastAsia" w:ascii="楷体" w:hAnsi="楷体" w:eastAsia="楷体" w:cs="楷体"/>
          <w:color w:val="auto"/>
          <w:szCs w:val="21"/>
        </w:rPr>
        <w:t>19.1、采购代理服务费数额：成交供应商在领取《成交通知书》的同时，应按国家收费标准</w:t>
      </w:r>
      <w:r>
        <w:rPr>
          <w:rFonts w:hint="eastAsia" w:ascii="楷体" w:hAnsi="楷体" w:eastAsia="楷体" w:cs="楷体"/>
          <w:color w:val="auto"/>
        </w:rPr>
        <w:t>20%</w:t>
      </w:r>
      <w:r>
        <w:rPr>
          <w:rFonts w:hint="eastAsia" w:ascii="楷体" w:hAnsi="楷体" w:eastAsia="楷体" w:cs="楷体"/>
          <w:color w:val="auto"/>
          <w:szCs w:val="21"/>
        </w:rPr>
        <w:t>向采购代理机构缴纳采购代理服务费，详见《</w:t>
      </w:r>
      <w:r>
        <w:rPr>
          <w:rFonts w:hint="eastAsia" w:ascii="楷体" w:hAnsi="楷体" w:eastAsia="楷体" w:cs="楷体"/>
          <w:color w:val="auto"/>
          <w:szCs w:val="21"/>
          <w:lang w:eastAsia="zh-CN"/>
        </w:rPr>
        <w:t>磋商</w:t>
      </w:r>
      <w:r>
        <w:rPr>
          <w:rFonts w:hint="eastAsia" w:ascii="楷体" w:hAnsi="楷体" w:eastAsia="楷体" w:cs="楷体"/>
          <w:color w:val="auto"/>
          <w:szCs w:val="21"/>
        </w:rPr>
        <w:t>代理服务收费标准（2011年）》及本项目采购结果公告。</w:t>
      </w:r>
    </w:p>
    <w:p>
      <w:pPr>
        <w:tabs>
          <w:tab w:val="left" w:pos="0"/>
        </w:tabs>
        <w:spacing w:line="360" w:lineRule="auto"/>
        <w:ind w:right="115" w:rightChars="55" w:firstLine="420" w:firstLineChars="200"/>
        <w:rPr>
          <w:rFonts w:hint="eastAsia" w:ascii="楷体" w:hAnsi="楷体" w:eastAsia="楷体" w:cs="楷体"/>
          <w:color w:val="1D41D5"/>
          <w:szCs w:val="21"/>
          <w:u w:val="single"/>
        </w:rPr>
      </w:pPr>
      <w:r>
        <w:rPr>
          <w:rFonts w:hint="eastAsia" w:ascii="楷体" w:hAnsi="楷体" w:eastAsia="楷体" w:cs="楷体"/>
          <w:color w:val="auto"/>
          <w:szCs w:val="21"/>
        </w:rPr>
        <w:t>19.2、采购代理服务费缴纳方式：以银行转账形式。均应从企业基本账户转出，并在“用途”一栏填写：</w:t>
      </w:r>
      <w:r>
        <w:rPr>
          <w:rFonts w:hint="eastAsia" w:ascii="楷体" w:hAnsi="楷体" w:eastAsia="楷体" w:cs="楷体"/>
          <w:color w:val="auto"/>
          <w:szCs w:val="21"/>
          <w:u w:val="single"/>
          <w:lang w:eastAsia="zh-CN"/>
        </w:rPr>
        <w:t>SXTZ-HZ-20200</w:t>
      </w:r>
      <w:r>
        <w:rPr>
          <w:rFonts w:hint="eastAsia" w:ascii="楷体" w:hAnsi="楷体" w:eastAsia="楷体" w:cs="楷体"/>
          <w:color w:val="auto"/>
          <w:szCs w:val="21"/>
          <w:u w:val="single"/>
          <w:lang w:val="en-US" w:eastAsia="zh-CN"/>
        </w:rPr>
        <w:t>82</w:t>
      </w:r>
      <w:r>
        <w:rPr>
          <w:rFonts w:hint="eastAsia" w:ascii="楷体" w:hAnsi="楷体" w:eastAsia="楷体" w:cs="楷体"/>
          <w:color w:val="auto"/>
          <w:szCs w:val="21"/>
          <w:u w:val="single"/>
          <w:lang w:eastAsia="zh-CN"/>
        </w:rPr>
        <w:t>C</w:t>
      </w:r>
      <w:r>
        <w:rPr>
          <w:rFonts w:hint="eastAsia" w:ascii="楷体" w:hAnsi="楷体" w:eastAsia="楷体" w:cs="楷体"/>
          <w:color w:val="auto"/>
          <w:szCs w:val="21"/>
          <w:u w:val="single"/>
        </w:rPr>
        <w:t>代理服务费；</w:t>
      </w:r>
    </w:p>
    <w:p>
      <w:pPr>
        <w:spacing w:line="360" w:lineRule="auto"/>
        <w:ind w:firstLine="573"/>
        <w:rPr>
          <w:rFonts w:hint="eastAsia" w:ascii="楷体" w:hAnsi="楷体" w:eastAsia="楷体" w:cs="楷体"/>
          <w:color w:val="auto"/>
          <w:szCs w:val="21"/>
        </w:rPr>
      </w:pPr>
      <w:r>
        <w:rPr>
          <w:rFonts w:hint="eastAsia" w:ascii="楷体" w:hAnsi="楷体" w:eastAsia="楷体" w:cs="楷体"/>
          <w:color w:val="auto"/>
          <w:szCs w:val="21"/>
        </w:rPr>
        <w:t>19.3、成交供应商未按本章19.1条款规定缴纳采购代理服务费的，其磋商保证金将被采购代理机构全额没收。</w:t>
      </w:r>
    </w:p>
    <w:p>
      <w:pPr>
        <w:spacing w:line="360" w:lineRule="auto"/>
        <w:rPr>
          <w:rFonts w:hint="eastAsia" w:ascii="楷体" w:hAnsi="楷体" w:eastAsia="楷体" w:cs="楷体"/>
          <w:b/>
          <w:bCs/>
          <w:color w:val="auto"/>
          <w:szCs w:val="21"/>
        </w:rPr>
      </w:pPr>
      <w:r>
        <w:rPr>
          <w:rFonts w:hint="eastAsia" w:ascii="楷体" w:hAnsi="楷体" w:eastAsia="楷体" w:cs="楷体"/>
          <w:b/>
          <w:color w:val="auto"/>
          <w:kern w:val="1"/>
          <w:sz w:val="28"/>
          <w:szCs w:val="28"/>
        </w:rPr>
        <w:t>八、</w:t>
      </w:r>
      <w:r>
        <w:rPr>
          <w:rFonts w:hint="eastAsia" w:ascii="楷体" w:hAnsi="楷体" w:eastAsia="楷体" w:cs="楷体"/>
          <w:b/>
          <w:bCs/>
          <w:color w:val="auto"/>
          <w:sz w:val="28"/>
          <w:szCs w:val="28"/>
        </w:rPr>
        <w:t>质疑与投诉</w:t>
      </w:r>
    </w:p>
    <w:p>
      <w:pPr>
        <w:tabs>
          <w:tab w:val="left" w:pos="1155"/>
        </w:tabs>
        <w:spacing w:line="360" w:lineRule="auto"/>
        <w:rPr>
          <w:rFonts w:hint="eastAsia" w:ascii="楷体" w:hAnsi="楷体" w:eastAsia="楷体" w:cs="楷体"/>
          <w:b/>
          <w:bCs/>
          <w:color w:val="auto"/>
          <w:szCs w:val="21"/>
        </w:rPr>
      </w:pPr>
      <w:r>
        <w:rPr>
          <w:rFonts w:hint="eastAsia" w:ascii="楷体" w:hAnsi="楷体" w:eastAsia="楷体" w:cs="楷体"/>
          <w:b/>
          <w:bCs/>
          <w:color w:val="auto"/>
          <w:szCs w:val="21"/>
        </w:rPr>
        <w:t>21、关于质疑函的提出与答复：</w:t>
      </w:r>
    </w:p>
    <w:p>
      <w:pPr>
        <w:tabs>
          <w:tab w:val="left" w:pos="1155"/>
        </w:tabs>
        <w:spacing w:line="360" w:lineRule="auto"/>
        <w:ind w:firstLine="420" w:firstLineChars="200"/>
        <w:rPr>
          <w:rFonts w:hint="eastAsia" w:ascii="楷体" w:hAnsi="楷体" w:eastAsia="楷体" w:cs="楷体"/>
          <w:bCs/>
          <w:color w:val="auto"/>
          <w:szCs w:val="21"/>
        </w:rPr>
      </w:pPr>
      <w:r>
        <w:rPr>
          <w:rFonts w:hint="eastAsia" w:ascii="楷体" w:hAnsi="楷体" w:eastAsia="楷体" w:cs="楷体"/>
          <w:bCs/>
          <w:color w:val="auto"/>
          <w:szCs w:val="21"/>
        </w:rPr>
        <w:t>21.1、供应商质疑与投诉应当实名署名，其质疑与投诉应当有明确的请求和必要的证明材料。供应商可以委托代理人进行质疑与投诉。代理人应当提交授权委托书，授权委托书应当载明委托代理的具体权限、期限和相关事项。本项目接收质疑函法定信息：</w:t>
      </w:r>
    </w:p>
    <w:p>
      <w:pPr>
        <w:tabs>
          <w:tab w:val="left" w:pos="1155"/>
        </w:tabs>
        <w:spacing w:line="360" w:lineRule="auto"/>
        <w:ind w:firstLine="422" w:firstLineChars="200"/>
        <w:rPr>
          <w:rFonts w:hint="eastAsia" w:ascii="楷体" w:hAnsi="楷体" w:eastAsia="楷体" w:cs="楷体"/>
          <w:b/>
          <w:color w:val="auto"/>
          <w:szCs w:val="21"/>
        </w:rPr>
      </w:pPr>
      <w:r>
        <w:rPr>
          <w:rFonts w:hint="eastAsia" w:ascii="楷体" w:hAnsi="楷体" w:eastAsia="楷体" w:cs="楷体"/>
          <w:b/>
          <w:color w:val="auto"/>
          <w:szCs w:val="21"/>
        </w:rPr>
        <w:t xml:space="preserve">联系人：张女士           联系电话：0916-8897702         </w:t>
      </w:r>
    </w:p>
    <w:p>
      <w:pPr>
        <w:tabs>
          <w:tab w:val="left" w:pos="1155"/>
        </w:tabs>
        <w:spacing w:line="360" w:lineRule="auto"/>
        <w:ind w:firstLine="422" w:firstLineChars="200"/>
        <w:rPr>
          <w:rFonts w:hint="eastAsia" w:ascii="楷体" w:hAnsi="楷体" w:eastAsia="楷体" w:cs="楷体"/>
          <w:bCs/>
          <w:color w:val="auto"/>
          <w:szCs w:val="21"/>
        </w:rPr>
      </w:pPr>
      <w:r>
        <w:rPr>
          <w:rFonts w:hint="eastAsia" w:ascii="楷体" w:hAnsi="楷体" w:eastAsia="楷体" w:cs="楷体"/>
          <w:b/>
          <w:color w:val="auto"/>
          <w:szCs w:val="21"/>
        </w:rPr>
        <w:t>通讯地址：陕西同正项目管理有限公司（汉中市汉台区中航尚街东门7号楼附三层）</w:t>
      </w:r>
    </w:p>
    <w:p>
      <w:pPr>
        <w:tabs>
          <w:tab w:val="left" w:pos="1155"/>
        </w:tabs>
        <w:spacing w:line="360" w:lineRule="auto"/>
        <w:ind w:firstLine="420" w:firstLineChars="200"/>
        <w:rPr>
          <w:rFonts w:hint="eastAsia" w:ascii="楷体" w:hAnsi="楷体" w:eastAsia="楷体" w:cs="楷体"/>
          <w:bCs/>
          <w:color w:val="auto"/>
          <w:szCs w:val="21"/>
        </w:rPr>
      </w:pPr>
      <w:r>
        <w:rPr>
          <w:rFonts w:hint="eastAsia" w:ascii="楷体" w:hAnsi="楷体" w:eastAsia="楷体" w:cs="楷体"/>
          <w:bCs/>
          <w:color w:val="auto"/>
          <w:szCs w:val="21"/>
        </w:rPr>
        <w:t>21.2、供应商提出质疑应当提交质疑函</w:t>
      </w:r>
      <w:r>
        <w:rPr>
          <w:rFonts w:hint="eastAsia" w:ascii="楷体" w:hAnsi="楷体" w:eastAsia="楷体" w:cs="楷体"/>
          <w:bCs/>
          <w:color w:val="auto"/>
          <w:szCs w:val="21"/>
          <w:lang w:eastAsia="zh-CN"/>
        </w:rPr>
        <w:t>（</w:t>
      </w:r>
      <w:r>
        <w:rPr>
          <w:rFonts w:hint="eastAsia" w:ascii="楷体" w:hAnsi="楷体" w:eastAsia="楷体" w:cs="楷体"/>
          <w:bCs/>
          <w:color w:val="auto"/>
          <w:szCs w:val="21"/>
          <w:lang w:val="en-US" w:eastAsia="zh-CN"/>
        </w:rPr>
        <w:t>质疑函按陕西省政府采购网公布范本为准，供应商可自行下载）</w:t>
      </w:r>
      <w:r>
        <w:rPr>
          <w:rFonts w:hint="eastAsia" w:ascii="楷体" w:hAnsi="楷体" w:eastAsia="楷体" w:cs="楷体"/>
          <w:bCs/>
          <w:color w:val="auto"/>
          <w:szCs w:val="21"/>
        </w:rPr>
        <w:t>。质疑函应当包括但不限于下列内容：供应商的名称、地址、邮编、联系人及联系电话，质疑项目的名称、编号，质疑事项，事实依据和证明材料，法律依据，提出质疑的日期。质疑函应当署名。供应商为自然人的，应当由本人签字；供应商为法人或者其他组织的，应当由法定代表人或者主要负责人签字盖章并加盖公章。</w:t>
      </w:r>
    </w:p>
    <w:p>
      <w:pPr>
        <w:tabs>
          <w:tab w:val="left" w:pos="1155"/>
        </w:tabs>
        <w:spacing w:line="360" w:lineRule="auto"/>
        <w:rPr>
          <w:rFonts w:hint="eastAsia" w:ascii="楷体" w:hAnsi="楷体" w:eastAsia="楷体" w:cs="楷体"/>
          <w:bCs/>
          <w:color w:val="auto"/>
          <w:szCs w:val="21"/>
        </w:rPr>
      </w:pPr>
      <w:r>
        <w:rPr>
          <w:rFonts w:hint="eastAsia" w:ascii="楷体" w:hAnsi="楷体" w:eastAsia="楷体" w:cs="楷体"/>
          <w:bCs/>
          <w:color w:val="auto"/>
          <w:szCs w:val="21"/>
        </w:rPr>
        <w:t xml:space="preserve">    21.3、出现磋商供应商认为采购文件、采购过程和中标、成交结果使自己的权益受到损害的，可以在知道或者应知其权益受到损害之日起七个工作日内，以书面形式向采购人提出质疑。磋商供应商应知其权益受到损害之日，是指：对可以质疑的采购文件提出质疑的，为收到采购文件之日或者采购文件公告期限届满之日；对采购过程提出质疑的，为各采购程序环节结束之日；对中标或者成交结果提出质疑的，为中标或者成交结果公告期限届满之日（针对同一采购程序环节的质疑原则上应当一次性提出）。</w:t>
      </w:r>
    </w:p>
    <w:p>
      <w:pPr>
        <w:tabs>
          <w:tab w:val="left" w:pos="1155"/>
        </w:tabs>
        <w:spacing w:line="360" w:lineRule="auto"/>
        <w:ind w:firstLine="480"/>
        <w:rPr>
          <w:rFonts w:hint="eastAsia" w:ascii="楷体" w:hAnsi="楷体" w:eastAsia="楷体" w:cs="楷体"/>
          <w:bCs/>
          <w:color w:val="auto"/>
          <w:szCs w:val="21"/>
        </w:rPr>
      </w:pPr>
      <w:r>
        <w:rPr>
          <w:rFonts w:hint="eastAsia" w:ascii="楷体" w:hAnsi="楷体" w:eastAsia="楷体" w:cs="楷体"/>
          <w:bCs/>
          <w:color w:val="auto"/>
          <w:szCs w:val="21"/>
        </w:rPr>
        <w:t>21.4、采购人、采购代理机构认为供应商质疑不成立的，继续开展采购活动；认为质疑成立的，按照以下情况处理：对采购文件提出的质疑未对采购结果构成影响的，继续开展采购活动；对采购结果构成影响但依法通过澄清或者修改可以继续开展采购活动的，澄清或者修改采购文件后继续开展采购活动，否则应当修改采购文件后重新开展采购活动；对采购过程、采购结果提出的质疑未对采购结果构成影响的，继续开展采购活动；对采购结果构成影响但合格供应商仍不少于3家时，可以从合格的中标或者成交候选人中另行确定中标、成交供应商的，应当依法另行确定中标、成交供应商，否则应当重新开展采购活动。质疑答复导致中标、成交结果改变的，采购人或者采购代理机构应当将有关情况书面报告本级财政部门。</w:t>
      </w:r>
    </w:p>
    <w:p>
      <w:pPr>
        <w:tabs>
          <w:tab w:val="left" w:pos="1155"/>
        </w:tabs>
        <w:spacing w:line="360" w:lineRule="auto"/>
        <w:ind w:firstLine="420" w:firstLineChars="200"/>
        <w:rPr>
          <w:rFonts w:hint="eastAsia" w:ascii="楷体" w:hAnsi="楷体" w:eastAsia="楷体" w:cs="楷体"/>
          <w:bCs/>
          <w:color w:val="auto"/>
          <w:szCs w:val="21"/>
        </w:rPr>
      </w:pPr>
      <w:r>
        <w:rPr>
          <w:rFonts w:hint="eastAsia" w:ascii="楷体" w:hAnsi="楷体" w:eastAsia="楷体" w:cs="楷体"/>
          <w:bCs/>
          <w:color w:val="auto"/>
          <w:szCs w:val="21"/>
        </w:rPr>
        <w:t>21.5、出现磋商供应商认为采购文件、采购过程、中标和成交结果使自己的合法权益受到损害的，应当首先依法向采购人、采购代理机构提出质疑。对采购人、采购代理机构的质疑答复不满意，或者采购人、采购代理机构未在规定期限内作出答复的，磋商供应商可以在答复期满后15个工作日内向同级财政部门提起投诉。</w:t>
      </w:r>
    </w:p>
    <w:p>
      <w:pPr>
        <w:tabs>
          <w:tab w:val="left" w:pos="1155"/>
        </w:tabs>
        <w:spacing w:line="360" w:lineRule="auto"/>
        <w:rPr>
          <w:rFonts w:hint="eastAsia" w:ascii="楷体" w:hAnsi="楷体" w:eastAsia="楷体" w:cs="楷体"/>
          <w:b/>
          <w:color w:val="auto"/>
          <w:szCs w:val="21"/>
        </w:rPr>
      </w:pPr>
      <w:r>
        <w:rPr>
          <w:rFonts w:hint="eastAsia" w:ascii="楷体" w:hAnsi="楷体" w:eastAsia="楷体" w:cs="楷体"/>
          <w:b/>
          <w:color w:val="auto"/>
          <w:szCs w:val="21"/>
        </w:rPr>
        <w:t>22、投诉提出</w:t>
      </w:r>
    </w:p>
    <w:p>
      <w:pPr>
        <w:tabs>
          <w:tab w:val="left" w:pos="1155"/>
        </w:tabs>
        <w:spacing w:line="360" w:lineRule="auto"/>
        <w:ind w:firstLine="481"/>
        <w:rPr>
          <w:rFonts w:hint="eastAsia" w:ascii="楷体" w:hAnsi="楷体" w:eastAsia="楷体" w:cs="楷体"/>
          <w:bCs/>
          <w:color w:val="auto"/>
          <w:szCs w:val="21"/>
        </w:rPr>
      </w:pPr>
      <w:r>
        <w:rPr>
          <w:rFonts w:hint="eastAsia" w:ascii="楷体" w:hAnsi="楷体" w:eastAsia="楷体" w:cs="楷体"/>
          <w:bCs/>
          <w:color w:val="auto"/>
          <w:szCs w:val="21"/>
        </w:rPr>
        <w:t>22.1、质疑供应商对采购人、采购代理机构的答复不满意，或者采购人、采购代理机构未在规定时间内作出答复的，可以在答复期满后15个工作日内向同级财政部门提起投诉。</w:t>
      </w:r>
    </w:p>
    <w:p>
      <w:pPr>
        <w:tabs>
          <w:tab w:val="left" w:pos="1155"/>
        </w:tabs>
        <w:spacing w:line="360" w:lineRule="auto"/>
        <w:ind w:firstLine="481"/>
        <w:rPr>
          <w:rFonts w:hint="eastAsia" w:ascii="楷体" w:hAnsi="楷体" w:eastAsia="楷体" w:cs="楷体"/>
          <w:bCs/>
          <w:color w:val="auto"/>
          <w:szCs w:val="21"/>
        </w:rPr>
      </w:pPr>
      <w:r>
        <w:rPr>
          <w:rFonts w:hint="eastAsia" w:ascii="楷体" w:hAnsi="楷体" w:eastAsia="楷体" w:cs="楷体"/>
          <w:bCs/>
          <w:color w:val="auto"/>
          <w:szCs w:val="21"/>
        </w:rPr>
        <w:t>22.2、投诉人投诉时,应当提交投诉书，并按照被投诉采购人、采购代理机构（以下简称被投诉人）和与投诉事项有关的供应商数量提供投诉书的副本。投诉书应当包括但不限于下列内容：投诉人和被投诉人的名称、地址、联系人和联系电话；质疑和质疑答复情况及相关证明材料；具体、明确的投诉事项和投诉请求；必要的事实依据和法律依据；提起投诉的日期。投诉书应当署名。投诉人为自然人的，应当由本人签字；投诉人为法人或者其他组织的，应当由法定代表人或者主要负责人签字盖章并加盖公章。</w:t>
      </w:r>
    </w:p>
    <w:p>
      <w:pPr>
        <w:tabs>
          <w:tab w:val="left" w:pos="1155"/>
        </w:tabs>
        <w:spacing w:line="360" w:lineRule="auto"/>
        <w:rPr>
          <w:rFonts w:hint="eastAsia" w:ascii="楷体" w:hAnsi="楷体" w:eastAsia="楷体" w:cs="楷体"/>
          <w:b/>
          <w:color w:val="auto"/>
          <w:szCs w:val="21"/>
        </w:rPr>
      </w:pPr>
      <w:r>
        <w:rPr>
          <w:rFonts w:hint="eastAsia" w:ascii="楷体" w:hAnsi="楷体" w:eastAsia="楷体" w:cs="楷体"/>
          <w:b/>
          <w:color w:val="auto"/>
          <w:szCs w:val="21"/>
        </w:rPr>
        <w:t>23、法律责任</w:t>
      </w:r>
    </w:p>
    <w:p>
      <w:pPr>
        <w:tabs>
          <w:tab w:val="left" w:pos="1155"/>
        </w:tabs>
        <w:spacing w:line="360" w:lineRule="auto"/>
        <w:ind w:firstLine="480"/>
        <w:rPr>
          <w:rFonts w:hint="eastAsia" w:ascii="楷体" w:hAnsi="楷体" w:eastAsia="楷体" w:cs="楷体"/>
          <w:bCs/>
          <w:color w:val="auto"/>
          <w:szCs w:val="21"/>
        </w:rPr>
      </w:pPr>
      <w:r>
        <w:rPr>
          <w:rFonts w:hint="eastAsia" w:ascii="楷体" w:hAnsi="楷体" w:eastAsia="楷体" w:cs="楷体"/>
          <w:bCs/>
          <w:color w:val="auto"/>
          <w:szCs w:val="21"/>
        </w:rPr>
        <w:t>23.1、投诉人有下列行为之一的，属于虚假、恶意投诉，由财政部门列入不良行为记录名单，禁止其1至3年内参加政府采购活动：捏造事实；提供虚假材料；以非法手段取得证明材料或者无法提供证据的合法来源；法律法规规定的其他违法情形。</w:t>
      </w:r>
    </w:p>
    <w:p>
      <w:pPr>
        <w:tabs>
          <w:tab w:val="left" w:pos="1155"/>
        </w:tabs>
        <w:spacing w:line="360" w:lineRule="auto"/>
        <w:rPr>
          <w:rFonts w:hint="eastAsia" w:ascii="楷体" w:hAnsi="楷体" w:eastAsia="楷体" w:cs="楷体"/>
          <w:b/>
          <w:color w:val="auto"/>
          <w:szCs w:val="21"/>
        </w:rPr>
      </w:pPr>
      <w:r>
        <w:rPr>
          <w:rFonts w:hint="eastAsia" w:ascii="楷体" w:hAnsi="楷体" w:eastAsia="楷体" w:cs="楷体"/>
          <w:b/>
          <w:color w:val="auto"/>
          <w:szCs w:val="21"/>
        </w:rPr>
        <w:t>24、其他说明</w:t>
      </w:r>
    </w:p>
    <w:p>
      <w:pPr>
        <w:tabs>
          <w:tab w:val="left" w:pos="1155"/>
        </w:tabs>
        <w:spacing w:line="360" w:lineRule="auto"/>
        <w:ind w:firstLine="480"/>
        <w:rPr>
          <w:rFonts w:hint="eastAsia" w:ascii="楷体" w:hAnsi="楷体" w:eastAsia="楷体" w:cs="楷体"/>
          <w:bCs/>
          <w:color w:val="auto"/>
          <w:szCs w:val="21"/>
        </w:rPr>
      </w:pPr>
      <w:r>
        <w:rPr>
          <w:rFonts w:hint="eastAsia" w:ascii="楷体" w:hAnsi="楷体" w:eastAsia="楷体" w:cs="楷体"/>
          <w:bCs/>
          <w:color w:val="auto"/>
          <w:szCs w:val="21"/>
        </w:rPr>
        <w:t>24.1、财政部门处理投诉不得向投诉人和被投诉人收取任何费用。但因处理投诉发生的第三方检验、检测、鉴定等费用，由提出申请的供应商先行垫付。在投诉处理决定明确双方责任后，按照“谁过错谁负担”的原则由承担责任的一方负担；双方都有责任的，各负担百分之五十。</w:t>
      </w:r>
    </w:p>
    <w:p>
      <w:pPr>
        <w:tabs>
          <w:tab w:val="left" w:pos="1155"/>
        </w:tabs>
        <w:spacing w:line="360" w:lineRule="auto"/>
        <w:ind w:firstLine="480"/>
        <w:rPr>
          <w:rFonts w:hint="eastAsia" w:ascii="楷体" w:hAnsi="楷体" w:eastAsia="楷体" w:cs="楷体"/>
          <w:bCs/>
          <w:color w:val="auto"/>
          <w:szCs w:val="21"/>
        </w:rPr>
      </w:pPr>
      <w:r>
        <w:rPr>
          <w:rFonts w:hint="eastAsia" w:ascii="楷体" w:hAnsi="楷体" w:eastAsia="楷体" w:cs="楷体"/>
          <w:bCs/>
          <w:color w:val="auto"/>
          <w:szCs w:val="21"/>
        </w:rPr>
        <w:t>24.2、本办法规定的期间以时、日、月、年计算。期间开始的时和日，不计算在期间内。期间届满的最后一日是节假日的，以节假日后的第一日为期间届满的日期。期间不包括在途时间，质疑与投诉文书在期满前交邮的，不算超期。</w:t>
      </w:r>
    </w:p>
    <w:p>
      <w:pPr>
        <w:pStyle w:val="3"/>
        <w:widowControl/>
        <w:spacing w:before="0" w:after="0" w:line="360" w:lineRule="auto"/>
        <w:ind w:firstLine="420" w:firstLineChars="200"/>
        <w:rPr>
          <w:rFonts w:hint="eastAsia" w:ascii="楷体" w:hAnsi="楷体" w:eastAsia="楷体" w:cs="楷体"/>
          <w:b w:val="0"/>
          <w:bCs/>
          <w:color w:val="auto"/>
          <w:sz w:val="21"/>
          <w:szCs w:val="21"/>
        </w:rPr>
      </w:pPr>
      <w:bookmarkStart w:id="19" w:name="_Toc10232"/>
      <w:bookmarkStart w:id="20" w:name="_Toc14206"/>
      <w:bookmarkStart w:id="21" w:name="_Toc4069"/>
      <w:bookmarkStart w:id="22" w:name="_Toc15"/>
      <w:bookmarkStart w:id="23" w:name="_Toc21130"/>
      <w:r>
        <w:rPr>
          <w:rFonts w:hint="eastAsia" w:ascii="楷体" w:hAnsi="楷体" w:eastAsia="楷体" w:cs="楷体"/>
          <w:b w:val="0"/>
          <w:bCs/>
          <w:color w:val="auto"/>
          <w:sz w:val="21"/>
          <w:szCs w:val="21"/>
        </w:rPr>
        <w:t>24.3、质疑与投诉事宜依据《中华人民共和国政府采购法》、《政府采购法实施条例（国务院第658号令）》、《中华人民共和国财政部令第94号--政府采购质疑和投诉办法》及《陕财办采资（2016）53号》规定执行。</w:t>
      </w:r>
      <w:bookmarkEnd w:id="19"/>
      <w:bookmarkEnd w:id="20"/>
      <w:bookmarkEnd w:id="21"/>
      <w:bookmarkEnd w:id="22"/>
      <w:bookmarkEnd w:id="23"/>
    </w:p>
    <w:p>
      <w:pPr>
        <w:tabs>
          <w:tab w:val="left" w:pos="1155"/>
        </w:tabs>
        <w:spacing w:line="360" w:lineRule="auto"/>
        <w:rPr>
          <w:rFonts w:hint="eastAsia" w:ascii="楷体" w:hAnsi="楷体" w:eastAsia="楷体" w:cs="楷体"/>
          <w:b/>
          <w:color w:val="auto"/>
          <w:sz w:val="28"/>
          <w:szCs w:val="28"/>
        </w:rPr>
      </w:pPr>
      <w:r>
        <w:rPr>
          <w:rFonts w:hint="eastAsia" w:ascii="楷体" w:hAnsi="楷体" w:eastAsia="楷体" w:cs="楷体"/>
          <w:b/>
          <w:color w:val="auto"/>
          <w:sz w:val="28"/>
          <w:szCs w:val="28"/>
        </w:rPr>
        <w:t>九、关于供应商注册登记提醒</w:t>
      </w:r>
    </w:p>
    <w:p>
      <w:pPr>
        <w:tabs>
          <w:tab w:val="left" w:pos="1155"/>
        </w:tabs>
        <w:spacing w:line="360" w:lineRule="auto"/>
        <w:ind w:firstLine="480"/>
        <w:rPr>
          <w:rFonts w:hint="eastAsia" w:ascii="楷体" w:hAnsi="楷体" w:eastAsia="楷体" w:cs="楷体"/>
          <w:bCs/>
          <w:color w:val="auto"/>
          <w:szCs w:val="21"/>
        </w:rPr>
      </w:pPr>
      <w:r>
        <w:rPr>
          <w:rFonts w:hint="eastAsia" w:ascii="楷体" w:hAnsi="楷体" w:eastAsia="楷体" w:cs="楷体"/>
          <w:bCs/>
          <w:color w:val="auto"/>
          <w:szCs w:val="21"/>
        </w:rPr>
        <w:t xml:space="preserve">25.1、根据陕西省财政厅关于政府采购供应商注册登记有关事项的通知，如所投本项目的供应商未在陕西省政府采购网（http://www.ccgp-shaanxi.gov.cn/） 注册登记加入陕西省政府采购供应商库的，应按要求及时办理注册登记，并接受财政部门监督管理，以便项目网上流程的正常进行。 </w:t>
      </w:r>
    </w:p>
    <w:p>
      <w:pPr>
        <w:spacing w:afterLines="50" w:line="360" w:lineRule="auto"/>
        <w:ind w:firstLine="420" w:firstLineChars="200"/>
        <w:rPr>
          <w:rFonts w:hint="eastAsia" w:ascii="楷体" w:hAnsi="楷体" w:eastAsia="楷体" w:cs="楷体"/>
          <w:b/>
          <w:color w:val="auto"/>
          <w:sz w:val="32"/>
          <w:szCs w:val="32"/>
        </w:rPr>
      </w:pPr>
      <w:r>
        <w:rPr>
          <w:rFonts w:hint="eastAsia" w:ascii="楷体" w:hAnsi="楷体" w:eastAsia="楷体" w:cs="楷体"/>
          <w:bCs/>
          <w:color w:val="auto"/>
          <w:szCs w:val="21"/>
        </w:rPr>
        <w:t>25.2、请各供应商自行在陕西省政府采购网主页面资料下载区下载《陕西省政府采购管理系统供应商用户手册》</w:t>
      </w:r>
      <w:bookmarkStart w:id="24" w:name="_Toc5771_WPSOffice_Level1"/>
      <w:bookmarkStart w:id="25" w:name="_Toc6006_WPSOffice_Level1"/>
      <w:bookmarkStart w:id="26" w:name="_Toc16729"/>
      <w:bookmarkStart w:id="27" w:name="_Toc22675"/>
      <w:bookmarkStart w:id="28" w:name="_Toc32525"/>
    </w:p>
    <w:p>
      <w:pPr>
        <w:spacing w:afterLines="50" w:line="360" w:lineRule="auto"/>
        <w:outlineLvl w:val="0"/>
        <w:rPr>
          <w:rFonts w:hint="eastAsia" w:ascii="楷体" w:hAnsi="楷体" w:eastAsia="楷体" w:cs="楷体"/>
          <w:b/>
          <w:color w:val="auto"/>
          <w:sz w:val="32"/>
          <w:szCs w:val="32"/>
        </w:rPr>
      </w:pPr>
      <w:bookmarkStart w:id="29" w:name="_Toc1745"/>
    </w:p>
    <w:p>
      <w:pPr>
        <w:pStyle w:val="10"/>
        <w:rPr>
          <w:rFonts w:hint="eastAsia" w:ascii="楷体" w:hAnsi="楷体" w:eastAsia="楷体" w:cs="楷体"/>
          <w:b/>
          <w:color w:val="auto"/>
          <w:sz w:val="32"/>
          <w:szCs w:val="32"/>
        </w:rPr>
      </w:pPr>
    </w:p>
    <w:p>
      <w:pPr>
        <w:rPr>
          <w:rFonts w:hint="eastAsia" w:ascii="楷体" w:hAnsi="楷体" w:eastAsia="楷体" w:cs="楷体"/>
          <w:b/>
          <w:color w:val="auto"/>
          <w:sz w:val="32"/>
          <w:szCs w:val="32"/>
        </w:rPr>
      </w:pPr>
    </w:p>
    <w:p>
      <w:pPr>
        <w:pStyle w:val="10"/>
        <w:rPr>
          <w:rFonts w:hint="eastAsia" w:ascii="楷体" w:hAnsi="楷体" w:eastAsia="楷体" w:cs="楷体"/>
          <w:b/>
          <w:color w:val="auto"/>
          <w:sz w:val="32"/>
          <w:szCs w:val="32"/>
        </w:rPr>
      </w:pPr>
    </w:p>
    <w:p>
      <w:pPr>
        <w:rPr>
          <w:rFonts w:hint="eastAsia" w:ascii="楷体" w:hAnsi="楷体" w:eastAsia="楷体" w:cs="楷体"/>
          <w:b/>
          <w:color w:val="auto"/>
          <w:sz w:val="32"/>
          <w:szCs w:val="32"/>
        </w:rPr>
      </w:pPr>
    </w:p>
    <w:p>
      <w:pPr>
        <w:pStyle w:val="10"/>
        <w:rPr>
          <w:rFonts w:hint="eastAsia" w:ascii="楷体" w:hAnsi="楷体" w:eastAsia="楷体" w:cs="楷体"/>
          <w:b/>
          <w:color w:val="auto"/>
          <w:sz w:val="32"/>
          <w:szCs w:val="32"/>
        </w:rPr>
      </w:pPr>
    </w:p>
    <w:p>
      <w:pPr>
        <w:rPr>
          <w:rFonts w:hint="eastAsia"/>
        </w:rPr>
      </w:pPr>
    </w:p>
    <w:p>
      <w:pPr>
        <w:rPr>
          <w:rFonts w:hint="eastAsia" w:ascii="楷体" w:hAnsi="楷体" w:eastAsia="楷体" w:cs="楷体"/>
          <w:b/>
          <w:color w:val="auto"/>
          <w:sz w:val="32"/>
          <w:szCs w:val="32"/>
        </w:rPr>
      </w:pPr>
    </w:p>
    <w:p>
      <w:pPr>
        <w:spacing w:afterLines="50" w:line="360" w:lineRule="auto"/>
        <w:ind w:firstLine="3213" w:firstLineChars="1000"/>
        <w:outlineLvl w:val="0"/>
        <w:rPr>
          <w:rFonts w:hint="eastAsia" w:ascii="楷体" w:hAnsi="楷体" w:eastAsia="楷体" w:cs="楷体"/>
          <w:b/>
          <w:color w:val="auto"/>
          <w:sz w:val="20"/>
          <w:szCs w:val="20"/>
        </w:rPr>
      </w:pPr>
      <w:r>
        <w:rPr>
          <w:rFonts w:hint="eastAsia" w:ascii="楷体" w:hAnsi="楷体" w:eastAsia="楷体" w:cs="楷体"/>
          <w:b/>
          <w:color w:val="auto"/>
          <w:sz w:val="32"/>
          <w:szCs w:val="32"/>
        </w:rPr>
        <w:t>第三章 评审办法</w:t>
      </w:r>
      <w:bookmarkEnd w:id="24"/>
      <w:bookmarkEnd w:id="25"/>
      <w:bookmarkEnd w:id="26"/>
      <w:bookmarkEnd w:id="27"/>
      <w:bookmarkEnd w:id="28"/>
      <w:bookmarkEnd w:id="29"/>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本项目是根据《中华人民共和国政府采购法》及《政府采购法实施条例》等法律法规的规定，结合采购项目特点制定的评审办法。</w:t>
      </w:r>
    </w:p>
    <w:p>
      <w:pPr>
        <w:spacing w:beforeLines="50" w:afterLines="50" w:line="360" w:lineRule="auto"/>
        <w:rPr>
          <w:rFonts w:hint="eastAsia" w:ascii="楷体" w:hAnsi="楷体" w:eastAsia="楷体" w:cs="楷体"/>
          <w:b/>
          <w:color w:val="auto"/>
          <w:szCs w:val="21"/>
        </w:rPr>
      </w:pPr>
      <w:r>
        <w:rPr>
          <w:rFonts w:hint="eastAsia" w:ascii="楷体" w:hAnsi="楷体" w:eastAsia="楷体" w:cs="楷体"/>
          <w:color w:val="auto"/>
          <w:sz w:val="28"/>
          <w:szCs w:val="28"/>
        </w:rPr>
        <w:t>一、</w:t>
      </w:r>
      <w:r>
        <w:rPr>
          <w:rFonts w:hint="eastAsia" w:ascii="楷体" w:hAnsi="楷体" w:eastAsia="楷体" w:cs="楷体"/>
          <w:b/>
          <w:color w:val="auto"/>
          <w:sz w:val="28"/>
          <w:szCs w:val="28"/>
        </w:rPr>
        <w:t>总则</w:t>
      </w:r>
    </w:p>
    <w:p>
      <w:pPr>
        <w:spacing w:beforeLines="50" w:afterLines="50" w:line="360" w:lineRule="auto"/>
        <w:ind w:firstLine="211" w:firstLineChars="100"/>
        <w:rPr>
          <w:rFonts w:hint="eastAsia" w:ascii="楷体" w:hAnsi="楷体" w:eastAsia="楷体" w:cs="楷体"/>
          <w:color w:val="auto"/>
          <w:szCs w:val="21"/>
        </w:rPr>
      </w:pPr>
      <w:r>
        <w:rPr>
          <w:rFonts w:hint="eastAsia" w:ascii="楷体" w:hAnsi="楷体" w:eastAsia="楷体" w:cs="楷体"/>
          <w:b/>
          <w:color w:val="auto"/>
          <w:szCs w:val="21"/>
        </w:rPr>
        <w:t>1、原则</w:t>
      </w:r>
    </w:p>
    <w:p>
      <w:pPr>
        <w:tabs>
          <w:tab w:val="left" w:pos="0"/>
        </w:tabs>
        <w:adjustRightInd w:val="0"/>
        <w:snapToGrid w:val="0"/>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1.1、“公平、公正、择优、效益”为本次评审的基本原则，磋商小组按照这一原则的要求，公正、平等地对待各磋商供应商。同时，在评审中恪守以下原则：</w:t>
      </w:r>
    </w:p>
    <w:p>
      <w:pPr>
        <w:tabs>
          <w:tab w:val="left" w:pos="0"/>
        </w:tabs>
        <w:adjustRightInd w:val="0"/>
        <w:snapToGrid w:val="0"/>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1.1.1、统一性原则：磋商小组将按照统一的原则和方法，用统一标准进行评审。</w:t>
      </w:r>
    </w:p>
    <w:p>
      <w:pPr>
        <w:tabs>
          <w:tab w:val="left" w:pos="0"/>
        </w:tabs>
        <w:adjustRightInd w:val="0"/>
        <w:snapToGrid w:val="0"/>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1.1.2、独立性原则:评审工作在磋商小组内部独立进行，不受外界任何因素的干扰和影响。磋商小组成员对其出具的意见承担个人责任。</w:t>
      </w:r>
      <w:r>
        <w:rPr>
          <w:rFonts w:hint="eastAsia" w:ascii="楷体" w:hAnsi="楷体" w:eastAsia="楷体" w:cs="楷体"/>
          <w:color w:val="auto"/>
          <w:kern w:val="0"/>
          <w:szCs w:val="21"/>
        </w:rPr>
        <w:t>磋商供应商试图影响或干预评审的任何行为，将导致其丧失磋商的资格，并承担相应的法律责任。</w:t>
      </w:r>
    </w:p>
    <w:p>
      <w:pPr>
        <w:tabs>
          <w:tab w:val="left" w:pos="0"/>
        </w:tabs>
        <w:adjustRightInd w:val="0"/>
        <w:snapToGrid w:val="0"/>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1.1.3、客观性原则：磋商小组将严格按照竞争性磋商文件要求，对磋商供应商的磋商响应文件进行认真评审；磋商小组对磋商响应文件的评审仅依据磋商响应文件本身，而不依据磋商响应文件以外的任何因素。</w:t>
      </w:r>
    </w:p>
    <w:p>
      <w:pPr>
        <w:tabs>
          <w:tab w:val="left" w:pos="0"/>
        </w:tabs>
        <w:adjustRightInd w:val="0"/>
        <w:snapToGrid w:val="0"/>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1.1.4、保密性原则：采购人、采购代理机构应当采取必要措施，保证评审在严格保密的情况下进行。除采购人代表、评审现场组织人员外，采购人的其他工作人员以及与评审工作无关的人员不得进入评审现场。有关人员对评审情况以及在评审过程中获悉的国家秘密、商业秘密负有保密责任。</w:t>
      </w:r>
    </w:p>
    <w:p>
      <w:pPr>
        <w:tabs>
          <w:tab w:val="left" w:pos="0"/>
        </w:tabs>
        <w:adjustRightInd w:val="0"/>
        <w:snapToGrid w:val="0"/>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1.1.5、综合性原则:磋商小组将综合分析磋商供应商的各项指标，而不以单项指标的优劣评定出成交供应商。</w:t>
      </w:r>
    </w:p>
    <w:p>
      <w:pPr>
        <w:tabs>
          <w:tab w:val="left" w:pos="0"/>
        </w:tabs>
        <w:adjustRightInd w:val="0"/>
        <w:snapToGrid w:val="0"/>
        <w:spacing w:line="360"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1.2、磋商小组有权对整个投标和评审过程中出现的所有问题，根据《中华人民共和国政府采购法》、《中华人民共和国政府采购法实施条例》（第658号）、《政府采购竞争性磋商采购方式管理暂行办法》等相关规定进行处理。</w:t>
      </w:r>
    </w:p>
    <w:p>
      <w:pPr>
        <w:spacing w:beforeLines="50" w:afterLines="50" w:line="360" w:lineRule="auto"/>
        <w:ind w:firstLine="472" w:firstLineChars="224"/>
        <w:rPr>
          <w:rFonts w:hint="eastAsia" w:ascii="楷体" w:hAnsi="楷体" w:eastAsia="楷体" w:cs="楷体"/>
          <w:b/>
          <w:color w:val="auto"/>
          <w:szCs w:val="21"/>
        </w:rPr>
      </w:pPr>
      <w:r>
        <w:rPr>
          <w:rFonts w:hint="eastAsia" w:ascii="楷体" w:hAnsi="楷体" w:eastAsia="楷体" w:cs="楷体"/>
          <w:b/>
          <w:color w:val="auto"/>
          <w:szCs w:val="21"/>
        </w:rPr>
        <w:t>2、磋商小组职责</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2.1、磋商小组独立履行下列职责：</w:t>
      </w:r>
    </w:p>
    <w:p>
      <w:pPr>
        <w:spacing w:line="360" w:lineRule="auto"/>
        <w:ind w:right="-239" w:rightChars="-114" w:firstLine="420" w:firstLineChars="200"/>
        <w:rPr>
          <w:rFonts w:hint="eastAsia" w:ascii="楷体" w:hAnsi="楷体" w:eastAsia="楷体" w:cs="楷体"/>
          <w:color w:val="auto"/>
          <w:szCs w:val="21"/>
        </w:rPr>
      </w:pPr>
      <w:r>
        <w:rPr>
          <w:rFonts w:hint="eastAsia" w:ascii="楷体" w:hAnsi="楷体" w:eastAsia="楷体" w:cs="楷体"/>
          <w:color w:val="auto"/>
          <w:szCs w:val="21"/>
        </w:rPr>
        <w:t>2.1.1、审查、评价磋商响应文件是否符合竞争性磋商文件的资格、商务、技术、服务等实质性要求；</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2.1.2、要求磋商供应商对磋商响应文件有关事项作出解释或者澄清；</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2.1.3、与入围的磋商供应商进行技术和商务磋商；</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2.1.4、对磋商响应文件进行比较和评价；</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2.1.5、推荐成交候选磋商供应商名单；</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2.1.6、向采购人、采购代理机构或者有关部门报告非法干预评审工作的行为。</w:t>
      </w:r>
    </w:p>
    <w:p>
      <w:pPr>
        <w:pStyle w:val="24"/>
        <w:shd w:val="clear" w:color="auto" w:fill="FFFFFF"/>
        <w:spacing w:before="0" w:beforeAutospacing="0" w:after="0" w:afterAutospacing="0" w:line="360" w:lineRule="auto"/>
        <w:ind w:left="479" w:leftChars="228"/>
        <w:rPr>
          <w:rFonts w:hint="eastAsia" w:ascii="楷体" w:hAnsi="楷体" w:eastAsia="楷体" w:cs="楷体"/>
          <w:color w:val="auto"/>
          <w:sz w:val="21"/>
          <w:szCs w:val="21"/>
        </w:rPr>
      </w:pPr>
      <w:r>
        <w:rPr>
          <w:rFonts w:hint="eastAsia" w:ascii="楷体" w:hAnsi="楷体" w:eastAsia="楷体" w:cs="楷体"/>
          <w:color w:val="auto"/>
          <w:sz w:val="21"/>
          <w:szCs w:val="21"/>
        </w:rPr>
        <w:t>2.2、采购代理机构负责组织评审工作并履行下列职责：</w:t>
      </w:r>
    </w:p>
    <w:p>
      <w:pPr>
        <w:pStyle w:val="24"/>
        <w:shd w:val="clear" w:color="auto" w:fill="FFFFFF"/>
        <w:spacing w:before="0" w:beforeAutospacing="0" w:after="0" w:afterAutospacing="0" w:line="360" w:lineRule="auto"/>
        <w:ind w:left="479" w:leftChars="228"/>
        <w:rPr>
          <w:rFonts w:hint="eastAsia" w:ascii="楷体" w:hAnsi="楷体" w:eastAsia="楷体" w:cs="楷体"/>
          <w:color w:val="auto"/>
          <w:sz w:val="21"/>
          <w:szCs w:val="21"/>
        </w:rPr>
      </w:pPr>
      <w:r>
        <w:rPr>
          <w:rFonts w:hint="eastAsia" w:ascii="楷体" w:hAnsi="楷体" w:eastAsia="楷体" w:cs="楷体"/>
          <w:color w:val="auto"/>
          <w:sz w:val="21"/>
          <w:szCs w:val="21"/>
        </w:rPr>
        <w:t>2.2.1、核对磋商小组成员身份和采购人代表授权函；</w:t>
      </w:r>
    </w:p>
    <w:p>
      <w:pPr>
        <w:pStyle w:val="24"/>
        <w:shd w:val="clear" w:color="auto" w:fill="FFFFFF"/>
        <w:spacing w:before="0" w:beforeAutospacing="0" w:after="0" w:afterAutospacing="0" w:line="360" w:lineRule="auto"/>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2.2.2、宣布评审纪律；</w:t>
      </w:r>
    </w:p>
    <w:p>
      <w:pPr>
        <w:pStyle w:val="24"/>
        <w:shd w:val="clear" w:color="auto" w:fill="FFFFFF"/>
        <w:spacing w:before="0" w:beforeAutospacing="0" w:after="0" w:afterAutospacing="0" w:line="360" w:lineRule="auto"/>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2.2.3、公布响应磋商供应商名单，告知磋商小组成员应当回避的情形；</w:t>
      </w:r>
    </w:p>
    <w:p>
      <w:pPr>
        <w:pStyle w:val="24"/>
        <w:shd w:val="clear" w:color="auto" w:fill="FFFFFF"/>
        <w:spacing w:before="0" w:beforeAutospacing="0" w:after="0" w:afterAutospacing="0" w:line="360" w:lineRule="auto"/>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2.2.4、组织磋商小组成员推选评审小组组长，采购人代表不得担任组长；</w:t>
      </w:r>
    </w:p>
    <w:p>
      <w:pPr>
        <w:pStyle w:val="24"/>
        <w:shd w:val="clear" w:color="auto" w:fill="FFFFFF"/>
        <w:spacing w:before="0" w:beforeAutospacing="0" w:after="0" w:afterAutospacing="0" w:line="360" w:lineRule="auto"/>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2.2.5、集中保管磋商小组成员及现场工作人员的通讯工具；</w:t>
      </w:r>
    </w:p>
    <w:p>
      <w:pPr>
        <w:pStyle w:val="24"/>
        <w:shd w:val="clear" w:color="auto" w:fill="FFFFFF"/>
        <w:spacing w:before="0" w:beforeAutospacing="0" w:after="0" w:afterAutospacing="0" w:line="360" w:lineRule="auto"/>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2.2.6、根据磋商小组的要求介绍政府采购相关政策法规、竞争性磋商文件；</w:t>
      </w:r>
    </w:p>
    <w:p>
      <w:pPr>
        <w:pStyle w:val="24"/>
        <w:shd w:val="clear" w:color="auto" w:fill="FFFFFF"/>
        <w:spacing w:before="0" w:beforeAutospacing="0" w:after="0" w:afterAutospacing="0" w:line="360" w:lineRule="auto"/>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2.2.7、维护评审秩序，监督磋商小组依照竞争性磋商文件规定的采购程序、评审方法和标准进行独立评审，对采购人代表、磋商小组成员的倾向性言论或违法违规行为及时制止和纠正；</w:t>
      </w:r>
    </w:p>
    <w:p>
      <w:pPr>
        <w:pStyle w:val="24"/>
        <w:shd w:val="clear" w:color="auto" w:fill="FFFFFF"/>
        <w:spacing w:before="0" w:beforeAutospacing="0" w:after="0" w:afterAutospacing="0" w:line="360" w:lineRule="auto"/>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2.2.8、核对评审结果，采用竞争性磋商采购方式采购的政府购买服务项目（含政府和社会资本合作项目），在采购过程中符合要求的供应商（社会资本）只有2家的，竞争性磋商采购活动可以继续进行；采购过程中，提交磋商响应文件或者经评审实质性响应竞争性磋商文件要求的磋商供应商只有1家时，按废标处理，重新开展采购活动。采购人如需申请转为单一来源采购方式的，按单一来源采购程序进行。要求磋商小组复核或书面说明理由，磋商小组拒绝的，应予记录并向采购人本级财政部门报告；</w:t>
      </w:r>
    </w:p>
    <w:p>
      <w:pPr>
        <w:pStyle w:val="24"/>
        <w:shd w:val="clear" w:color="auto" w:fill="FFFFFF"/>
        <w:spacing w:before="0" w:beforeAutospacing="0" w:after="0" w:afterAutospacing="0" w:line="360" w:lineRule="auto"/>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2.2.9、处理与评审有关的其他事项。</w:t>
      </w:r>
    </w:p>
    <w:p>
      <w:pPr>
        <w:pStyle w:val="24"/>
        <w:shd w:val="clear" w:color="auto" w:fill="FFFFFF"/>
        <w:spacing w:before="0" w:beforeAutospacing="0" w:after="0" w:afterAutospacing="0" w:line="360" w:lineRule="auto"/>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2.3、采购人可以在评审前介绍项目背景和采购需求，介绍内容不得含有歧视性、倾向性意见，不得超出竞争性磋商文件所述范围。介绍应当提交书面介绍材料，并随采购文件一并存档。</w:t>
      </w:r>
    </w:p>
    <w:p>
      <w:pPr>
        <w:widowControl/>
        <w:autoSpaceDE w:val="0"/>
        <w:autoSpaceDN w:val="0"/>
        <w:spacing w:line="360" w:lineRule="auto"/>
        <w:ind w:right="51" w:firstLine="420" w:firstLineChars="200"/>
        <w:textAlignment w:val="bottom"/>
        <w:rPr>
          <w:rFonts w:hint="eastAsia" w:ascii="楷体" w:hAnsi="楷体" w:eastAsia="楷体" w:cs="楷体"/>
          <w:color w:val="auto"/>
          <w:szCs w:val="21"/>
        </w:rPr>
      </w:pPr>
      <w:r>
        <w:rPr>
          <w:rFonts w:hint="eastAsia" w:ascii="楷体" w:hAnsi="楷体" w:eastAsia="楷体" w:cs="楷体"/>
          <w:color w:val="auto"/>
          <w:szCs w:val="21"/>
        </w:rPr>
        <w:t>2.4、磋商小组及其成员，在评审中不得有下列行为：</w:t>
      </w:r>
    </w:p>
    <w:p>
      <w:pPr>
        <w:pStyle w:val="24"/>
        <w:shd w:val="clear" w:color="auto" w:fill="FFFFFF"/>
        <w:spacing w:before="0" w:beforeAutospacing="0" w:after="0" w:afterAutospacing="0" w:line="360" w:lineRule="auto"/>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2.4.1、确定参与评审至评审结束前私自接触供应商；</w:t>
      </w:r>
    </w:p>
    <w:p>
      <w:pPr>
        <w:pStyle w:val="24"/>
        <w:shd w:val="clear" w:color="auto" w:fill="FFFFFF"/>
        <w:spacing w:before="0" w:beforeAutospacing="0" w:after="0" w:afterAutospacing="0" w:line="360" w:lineRule="auto"/>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2.4.2、接受供应商提出的与磋商响应文件不一致的澄清或者说明，本章第4.1条规定的情形除外；</w:t>
      </w:r>
    </w:p>
    <w:p>
      <w:pPr>
        <w:pStyle w:val="24"/>
        <w:shd w:val="clear" w:color="auto" w:fill="FFFFFF"/>
        <w:spacing w:before="0" w:beforeAutospacing="0" w:after="0" w:afterAutospacing="0" w:line="360" w:lineRule="auto"/>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2.4.3、违反评审纪律发表倾向性意见或者征询采购人的倾向性意见；</w:t>
      </w:r>
    </w:p>
    <w:p>
      <w:pPr>
        <w:pStyle w:val="24"/>
        <w:shd w:val="clear" w:color="auto" w:fill="FFFFFF"/>
        <w:spacing w:before="0" w:beforeAutospacing="0" w:after="0" w:afterAutospacing="0" w:line="360" w:lineRule="auto"/>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2.4.4、对需要专业判断的主观评审因素协商评分；</w:t>
      </w:r>
    </w:p>
    <w:p>
      <w:pPr>
        <w:pStyle w:val="24"/>
        <w:shd w:val="clear" w:color="auto" w:fill="FFFFFF"/>
        <w:spacing w:before="0" w:beforeAutospacing="0" w:after="0" w:afterAutospacing="0" w:line="360" w:lineRule="auto"/>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2.4.5、在评审过程中擅离职守，影响评审程序正常进行的；</w:t>
      </w:r>
    </w:p>
    <w:p>
      <w:pPr>
        <w:pStyle w:val="24"/>
        <w:shd w:val="clear" w:color="auto" w:fill="FFFFFF"/>
        <w:spacing w:before="0" w:beforeAutospacing="0" w:after="0" w:afterAutospacing="0" w:line="360" w:lineRule="auto"/>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2.4.6、记录、复制或者带走任何评审资料；</w:t>
      </w:r>
    </w:p>
    <w:p>
      <w:pPr>
        <w:pStyle w:val="24"/>
        <w:shd w:val="clear" w:color="auto" w:fill="FFFFFF"/>
        <w:spacing w:before="0" w:beforeAutospacing="0" w:after="0" w:afterAutospacing="0" w:line="360" w:lineRule="auto"/>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2.4.7、其他不遵守评审纪律的行为；</w:t>
      </w:r>
    </w:p>
    <w:p>
      <w:pPr>
        <w:pStyle w:val="24"/>
        <w:shd w:val="clear" w:color="auto" w:fill="FFFFFF"/>
        <w:spacing w:before="0" w:beforeAutospacing="0" w:after="0" w:afterAutospacing="0" w:line="360" w:lineRule="auto"/>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2.4.8、磋商小组成员有前款第一至五项行为之一的，其评审意见无效，</w:t>
      </w:r>
    </w:p>
    <w:p>
      <w:pPr>
        <w:spacing w:beforeLines="50" w:afterLines="50" w:line="360" w:lineRule="auto"/>
        <w:rPr>
          <w:rFonts w:hint="eastAsia" w:ascii="楷体" w:hAnsi="楷体" w:eastAsia="楷体" w:cs="楷体"/>
          <w:b/>
          <w:color w:val="auto"/>
          <w:sz w:val="28"/>
          <w:szCs w:val="28"/>
        </w:rPr>
      </w:pPr>
      <w:r>
        <w:rPr>
          <w:rFonts w:hint="eastAsia" w:ascii="楷体" w:hAnsi="楷体" w:eastAsia="楷体" w:cs="楷体"/>
          <w:b/>
          <w:color w:val="auto"/>
          <w:sz w:val="28"/>
          <w:szCs w:val="28"/>
        </w:rPr>
        <w:t>二、评审步骤与评审方法</w:t>
      </w:r>
    </w:p>
    <w:p>
      <w:pPr>
        <w:spacing w:beforeLines="50" w:afterLines="50" w:line="360" w:lineRule="auto"/>
        <w:rPr>
          <w:rFonts w:hint="eastAsia" w:ascii="楷体" w:hAnsi="楷体" w:eastAsia="楷体" w:cs="楷体"/>
          <w:b/>
          <w:color w:val="auto"/>
          <w:szCs w:val="21"/>
        </w:rPr>
      </w:pPr>
      <w:r>
        <w:rPr>
          <w:rFonts w:hint="eastAsia" w:ascii="楷体" w:hAnsi="楷体" w:eastAsia="楷体" w:cs="楷体"/>
          <w:b/>
          <w:color w:val="auto"/>
          <w:szCs w:val="21"/>
        </w:rPr>
        <w:t>3、初步审查</w:t>
      </w:r>
    </w:p>
    <w:p>
      <w:pPr>
        <w:tabs>
          <w:tab w:val="left" w:pos="0"/>
        </w:tabs>
        <w:adjustRightInd w:val="0"/>
        <w:snapToGrid w:val="0"/>
        <w:spacing w:beforeLines="100" w:line="360" w:lineRule="auto"/>
        <w:ind w:firstLine="420" w:firstLineChars="200"/>
        <w:rPr>
          <w:rFonts w:hint="eastAsia" w:ascii="楷体" w:hAnsi="楷体" w:eastAsia="楷体" w:cs="楷体"/>
          <w:color w:val="auto"/>
          <w:kern w:val="0"/>
          <w:szCs w:val="21"/>
        </w:rPr>
      </w:pPr>
      <w:r>
        <w:rPr>
          <w:rFonts w:hint="eastAsia" w:ascii="楷体" w:hAnsi="楷体" w:eastAsia="楷体" w:cs="楷体"/>
          <w:color w:val="auto"/>
          <w:szCs w:val="21"/>
        </w:rPr>
        <w:t>3.1、资格性审查。磋商小组将依据竞争性磋商文件的规定对磋商供应商进行资格审查，以确定其是否具备相应资格。</w:t>
      </w:r>
      <w:r>
        <w:rPr>
          <w:rFonts w:hint="eastAsia" w:ascii="楷体" w:hAnsi="楷体" w:eastAsia="楷体" w:cs="楷体"/>
          <w:color w:val="auto"/>
          <w:kern w:val="0"/>
          <w:szCs w:val="21"/>
        </w:rPr>
        <w:t>如果磋商供应商不具备资格、不满足竞争性磋商文件所规定的资格标准或提供资格证明文件不全,按无效响应文件处理。 （资格审查标准见供应商须知前附表）</w:t>
      </w:r>
    </w:p>
    <w:p>
      <w:pPr>
        <w:tabs>
          <w:tab w:val="left" w:pos="0"/>
        </w:tabs>
        <w:adjustRightInd w:val="0"/>
        <w:snapToGrid w:val="0"/>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3.2、符合性审查。磋商小组从磋商响应文件的有效性、完整性和对竞争性磋商文件的响应程度进行符合性审查，以确定其是否对竞争性磋商文件实质性内容作出响应</w:t>
      </w:r>
      <w:r>
        <w:rPr>
          <w:rFonts w:hint="eastAsia" w:ascii="楷体" w:hAnsi="楷体" w:eastAsia="楷体" w:cs="楷体"/>
          <w:color w:val="auto"/>
          <w:kern w:val="0"/>
          <w:szCs w:val="21"/>
        </w:rPr>
        <w:t>（采购人可根据具体项目的情况对实质性要求作特别的具体规定）</w:t>
      </w:r>
      <w:r>
        <w:rPr>
          <w:rFonts w:hint="eastAsia" w:ascii="楷体" w:hAnsi="楷体" w:eastAsia="楷体" w:cs="楷体"/>
          <w:color w:val="auto"/>
          <w:szCs w:val="21"/>
        </w:rPr>
        <w:t>。符合性审查标准如下：</w:t>
      </w:r>
    </w:p>
    <w:tbl>
      <w:tblPr>
        <w:tblStyle w:val="36"/>
        <w:tblW w:w="882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8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jc w:val="center"/>
        </w:trPr>
        <w:tc>
          <w:tcPr>
            <w:tcW w:w="780" w:type="dxa"/>
            <w:vAlign w:val="center"/>
          </w:tcPr>
          <w:p>
            <w:pPr>
              <w:tabs>
                <w:tab w:val="left" w:pos="0"/>
              </w:tabs>
              <w:adjustRightInd w:val="0"/>
              <w:snapToGrid w:val="0"/>
              <w:spacing w:line="360" w:lineRule="auto"/>
              <w:jc w:val="center"/>
              <w:rPr>
                <w:rFonts w:hint="eastAsia" w:ascii="楷体" w:hAnsi="楷体" w:eastAsia="楷体" w:cs="楷体"/>
                <w:b/>
                <w:bCs/>
                <w:color w:val="auto"/>
                <w:szCs w:val="21"/>
              </w:rPr>
            </w:pPr>
            <w:r>
              <w:rPr>
                <w:rFonts w:hint="eastAsia" w:ascii="楷体" w:hAnsi="楷体" w:eastAsia="楷体" w:cs="楷体"/>
                <w:b/>
                <w:bCs/>
                <w:color w:val="auto"/>
                <w:szCs w:val="21"/>
              </w:rPr>
              <w:t>序号</w:t>
            </w:r>
          </w:p>
        </w:tc>
        <w:tc>
          <w:tcPr>
            <w:tcW w:w="8049" w:type="dxa"/>
            <w:vAlign w:val="center"/>
          </w:tcPr>
          <w:p>
            <w:pPr>
              <w:tabs>
                <w:tab w:val="left" w:pos="0"/>
              </w:tabs>
              <w:adjustRightInd w:val="0"/>
              <w:snapToGrid w:val="0"/>
              <w:spacing w:line="360" w:lineRule="auto"/>
              <w:jc w:val="center"/>
              <w:rPr>
                <w:rFonts w:hint="eastAsia" w:ascii="楷体" w:hAnsi="楷体" w:eastAsia="楷体" w:cs="楷体"/>
                <w:b/>
                <w:bCs/>
                <w:color w:val="auto"/>
                <w:szCs w:val="21"/>
              </w:rPr>
            </w:pPr>
            <w:r>
              <w:rPr>
                <w:rFonts w:hint="eastAsia" w:ascii="楷体" w:hAnsi="楷体" w:eastAsia="楷体" w:cs="楷体"/>
                <w:b/>
                <w:bCs/>
                <w:color w:val="auto"/>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2" w:hRule="atLeast"/>
          <w:jc w:val="center"/>
        </w:trPr>
        <w:tc>
          <w:tcPr>
            <w:tcW w:w="780" w:type="dxa"/>
            <w:vAlign w:val="center"/>
          </w:tcPr>
          <w:p>
            <w:pPr>
              <w:tabs>
                <w:tab w:val="left" w:pos="0"/>
              </w:tabs>
              <w:adjustRightInd w:val="0"/>
              <w:snapToGrid w:val="0"/>
              <w:spacing w:line="360" w:lineRule="auto"/>
              <w:jc w:val="center"/>
              <w:rPr>
                <w:rFonts w:hint="eastAsia" w:ascii="楷体" w:hAnsi="楷体" w:eastAsia="楷体" w:cs="楷体"/>
                <w:color w:val="auto"/>
                <w:szCs w:val="21"/>
              </w:rPr>
            </w:pPr>
            <w:r>
              <w:rPr>
                <w:rFonts w:hint="eastAsia" w:ascii="楷体" w:hAnsi="楷体" w:eastAsia="楷体" w:cs="楷体"/>
                <w:color w:val="auto"/>
                <w:szCs w:val="21"/>
              </w:rPr>
              <w:t>1</w:t>
            </w:r>
          </w:p>
        </w:tc>
        <w:tc>
          <w:tcPr>
            <w:tcW w:w="8049" w:type="dxa"/>
            <w:vAlign w:val="center"/>
          </w:tcPr>
          <w:p>
            <w:pPr>
              <w:tabs>
                <w:tab w:val="left" w:pos="0"/>
              </w:tabs>
              <w:adjustRightInd w:val="0"/>
              <w:snapToGrid w:val="0"/>
              <w:spacing w:line="360" w:lineRule="auto"/>
              <w:jc w:val="left"/>
              <w:rPr>
                <w:rFonts w:hint="eastAsia" w:ascii="楷体" w:hAnsi="楷体" w:eastAsia="楷体" w:cs="楷体"/>
                <w:color w:val="auto"/>
                <w:szCs w:val="21"/>
              </w:rPr>
            </w:pPr>
            <w:r>
              <w:rPr>
                <w:rFonts w:hint="eastAsia" w:ascii="楷体" w:hAnsi="楷体" w:eastAsia="楷体" w:cs="楷体"/>
                <w:color w:val="auto"/>
                <w:szCs w:val="21"/>
              </w:rPr>
              <w:t>磋商供应商对磋商响应文件的签署、盖章，符合竞争性磋商文件的规定；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jc w:val="center"/>
        </w:trPr>
        <w:tc>
          <w:tcPr>
            <w:tcW w:w="780" w:type="dxa"/>
            <w:vAlign w:val="center"/>
          </w:tcPr>
          <w:p>
            <w:pPr>
              <w:tabs>
                <w:tab w:val="left" w:pos="0"/>
              </w:tabs>
              <w:adjustRightInd w:val="0"/>
              <w:snapToGrid w:val="0"/>
              <w:spacing w:line="360" w:lineRule="auto"/>
              <w:jc w:val="center"/>
              <w:rPr>
                <w:rFonts w:hint="eastAsia" w:ascii="楷体" w:hAnsi="楷体" w:eastAsia="楷体" w:cs="楷体"/>
                <w:color w:val="auto"/>
                <w:szCs w:val="21"/>
              </w:rPr>
            </w:pPr>
            <w:r>
              <w:rPr>
                <w:rFonts w:hint="eastAsia" w:ascii="楷体" w:hAnsi="楷体" w:eastAsia="楷体" w:cs="楷体"/>
                <w:color w:val="auto"/>
                <w:szCs w:val="21"/>
              </w:rPr>
              <w:t>2</w:t>
            </w:r>
          </w:p>
        </w:tc>
        <w:tc>
          <w:tcPr>
            <w:tcW w:w="8049" w:type="dxa"/>
            <w:vAlign w:val="center"/>
          </w:tcPr>
          <w:p>
            <w:pPr>
              <w:tabs>
                <w:tab w:val="left" w:pos="0"/>
              </w:tabs>
              <w:adjustRightInd w:val="0"/>
              <w:snapToGrid w:val="0"/>
              <w:spacing w:line="360" w:lineRule="auto"/>
              <w:jc w:val="left"/>
              <w:rPr>
                <w:rFonts w:hint="eastAsia" w:ascii="楷体" w:hAnsi="楷体" w:eastAsia="楷体" w:cs="楷体"/>
                <w:color w:val="auto"/>
                <w:szCs w:val="21"/>
              </w:rPr>
            </w:pPr>
            <w:r>
              <w:rPr>
                <w:rFonts w:hint="eastAsia" w:ascii="楷体" w:hAnsi="楷体" w:eastAsia="楷体" w:cs="楷体"/>
                <w:color w:val="auto"/>
                <w:szCs w:val="21"/>
              </w:rPr>
              <w:t>磋商供应商按照竞争性磋商文件规定的格式、时效、内容和要求提供了磋商保证金；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6" w:hRule="atLeast"/>
          <w:jc w:val="center"/>
        </w:trPr>
        <w:tc>
          <w:tcPr>
            <w:tcW w:w="780" w:type="dxa"/>
            <w:vAlign w:val="center"/>
          </w:tcPr>
          <w:p>
            <w:pPr>
              <w:tabs>
                <w:tab w:val="left" w:pos="0"/>
              </w:tabs>
              <w:adjustRightInd w:val="0"/>
              <w:snapToGrid w:val="0"/>
              <w:spacing w:line="360" w:lineRule="auto"/>
              <w:jc w:val="center"/>
              <w:rPr>
                <w:rFonts w:hint="eastAsia" w:ascii="楷体" w:hAnsi="楷体" w:eastAsia="楷体" w:cs="楷体"/>
                <w:color w:val="auto"/>
                <w:szCs w:val="21"/>
              </w:rPr>
            </w:pPr>
            <w:r>
              <w:rPr>
                <w:rFonts w:hint="eastAsia" w:ascii="楷体" w:hAnsi="楷体" w:eastAsia="楷体" w:cs="楷体"/>
                <w:color w:val="auto"/>
                <w:szCs w:val="21"/>
              </w:rPr>
              <w:t>3</w:t>
            </w:r>
          </w:p>
        </w:tc>
        <w:tc>
          <w:tcPr>
            <w:tcW w:w="8049" w:type="dxa"/>
            <w:vAlign w:val="center"/>
          </w:tcPr>
          <w:p>
            <w:pPr>
              <w:tabs>
                <w:tab w:val="left" w:pos="0"/>
              </w:tabs>
              <w:adjustRightInd w:val="0"/>
              <w:snapToGrid w:val="0"/>
              <w:spacing w:line="360" w:lineRule="auto"/>
              <w:jc w:val="left"/>
              <w:rPr>
                <w:rFonts w:hint="eastAsia" w:ascii="楷体" w:hAnsi="楷体" w:eastAsia="楷体" w:cs="楷体"/>
                <w:color w:val="auto"/>
                <w:szCs w:val="21"/>
              </w:rPr>
            </w:pPr>
            <w:r>
              <w:rPr>
                <w:rFonts w:hint="eastAsia" w:ascii="楷体" w:hAnsi="楷体" w:eastAsia="楷体" w:cs="楷体"/>
                <w:color w:val="auto"/>
                <w:szCs w:val="21"/>
              </w:rPr>
              <w:t>磋商供应商提供的报价、成果、规格、数量、工期及质保期、质量要求和售后服务承诺等满足竞争性磋商文件中的相关要求和符合采购人可接受的偏差范围内；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3" w:hRule="atLeast"/>
          <w:jc w:val="center"/>
        </w:trPr>
        <w:tc>
          <w:tcPr>
            <w:tcW w:w="780" w:type="dxa"/>
            <w:vAlign w:val="center"/>
          </w:tcPr>
          <w:p>
            <w:pPr>
              <w:tabs>
                <w:tab w:val="left" w:pos="0"/>
              </w:tabs>
              <w:adjustRightInd w:val="0"/>
              <w:snapToGrid w:val="0"/>
              <w:spacing w:line="360" w:lineRule="auto"/>
              <w:jc w:val="center"/>
              <w:rPr>
                <w:rFonts w:hint="eastAsia" w:ascii="楷体" w:hAnsi="楷体" w:eastAsia="楷体" w:cs="楷体"/>
                <w:color w:val="auto"/>
                <w:szCs w:val="21"/>
              </w:rPr>
            </w:pPr>
            <w:r>
              <w:rPr>
                <w:rFonts w:hint="eastAsia" w:ascii="楷体" w:hAnsi="楷体" w:eastAsia="楷体" w:cs="楷体"/>
                <w:color w:val="auto"/>
                <w:szCs w:val="21"/>
              </w:rPr>
              <w:t>4</w:t>
            </w:r>
          </w:p>
        </w:tc>
        <w:tc>
          <w:tcPr>
            <w:tcW w:w="8049" w:type="dxa"/>
            <w:vAlign w:val="center"/>
          </w:tcPr>
          <w:p>
            <w:pPr>
              <w:tabs>
                <w:tab w:val="left" w:pos="0"/>
              </w:tabs>
              <w:adjustRightInd w:val="0"/>
              <w:snapToGrid w:val="0"/>
              <w:spacing w:line="360" w:lineRule="auto"/>
              <w:jc w:val="left"/>
              <w:rPr>
                <w:rFonts w:hint="eastAsia" w:ascii="楷体" w:hAnsi="楷体" w:eastAsia="楷体" w:cs="楷体"/>
                <w:color w:val="auto"/>
                <w:szCs w:val="21"/>
              </w:rPr>
            </w:pPr>
            <w:r>
              <w:rPr>
                <w:rFonts w:hint="eastAsia" w:ascii="楷体" w:hAnsi="楷体" w:eastAsia="楷体" w:cs="楷体"/>
                <w:color w:val="auto"/>
                <w:szCs w:val="21"/>
              </w:rPr>
              <w:t>磋商供应商磋商响应文件报价符合竞争性磋商文件的要求；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jc w:val="center"/>
        </w:trPr>
        <w:tc>
          <w:tcPr>
            <w:tcW w:w="780" w:type="dxa"/>
            <w:vAlign w:val="center"/>
          </w:tcPr>
          <w:p>
            <w:pPr>
              <w:tabs>
                <w:tab w:val="left" w:pos="0"/>
              </w:tabs>
              <w:adjustRightInd w:val="0"/>
              <w:snapToGrid w:val="0"/>
              <w:spacing w:line="360" w:lineRule="auto"/>
              <w:jc w:val="center"/>
              <w:rPr>
                <w:rFonts w:hint="eastAsia" w:ascii="楷体" w:hAnsi="楷体" w:eastAsia="楷体" w:cs="楷体"/>
                <w:color w:val="auto"/>
                <w:szCs w:val="21"/>
              </w:rPr>
            </w:pPr>
            <w:r>
              <w:rPr>
                <w:rFonts w:hint="eastAsia" w:ascii="楷体" w:hAnsi="楷体" w:eastAsia="楷体" w:cs="楷体"/>
                <w:color w:val="auto"/>
                <w:szCs w:val="21"/>
              </w:rPr>
              <w:t>5</w:t>
            </w:r>
          </w:p>
        </w:tc>
        <w:tc>
          <w:tcPr>
            <w:tcW w:w="8049" w:type="dxa"/>
            <w:vAlign w:val="center"/>
          </w:tcPr>
          <w:p>
            <w:pPr>
              <w:tabs>
                <w:tab w:val="left" w:pos="0"/>
              </w:tabs>
              <w:adjustRightInd w:val="0"/>
              <w:snapToGrid w:val="0"/>
              <w:spacing w:line="360" w:lineRule="auto"/>
              <w:jc w:val="left"/>
              <w:rPr>
                <w:rFonts w:hint="eastAsia" w:ascii="楷体" w:hAnsi="楷体" w:eastAsia="楷体" w:cs="楷体"/>
                <w:color w:val="auto"/>
                <w:szCs w:val="21"/>
              </w:rPr>
            </w:pPr>
            <w:r>
              <w:rPr>
                <w:rFonts w:hint="eastAsia" w:ascii="楷体" w:hAnsi="楷体" w:eastAsia="楷体" w:cs="楷体"/>
                <w:color w:val="auto"/>
                <w:szCs w:val="21"/>
              </w:rPr>
              <w:t>磋商供应商磋商响应文件载明的采购项目完成期限未超过竞争性磋商文件规定的时限，质量符合竞争性磋商文件要求；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3" w:hRule="atLeast"/>
          <w:jc w:val="center"/>
        </w:trPr>
        <w:tc>
          <w:tcPr>
            <w:tcW w:w="780" w:type="dxa"/>
            <w:vAlign w:val="center"/>
          </w:tcPr>
          <w:p>
            <w:pPr>
              <w:tabs>
                <w:tab w:val="left" w:pos="0"/>
              </w:tabs>
              <w:adjustRightInd w:val="0"/>
              <w:snapToGrid w:val="0"/>
              <w:spacing w:line="360" w:lineRule="auto"/>
              <w:jc w:val="center"/>
              <w:rPr>
                <w:rFonts w:hint="eastAsia" w:ascii="楷体" w:hAnsi="楷体" w:eastAsia="楷体" w:cs="楷体"/>
                <w:color w:val="auto"/>
                <w:szCs w:val="21"/>
              </w:rPr>
            </w:pPr>
            <w:r>
              <w:rPr>
                <w:rFonts w:hint="eastAsia" w:ascii="楷体" w:hAnsi="楷体" w:eastAsia="楷体" w:cs="楷体"/>
                <w:color w:val="auto"/>
                <w:szCs w:val="21"/>
              </w:rPr>
              <w:t>6</w:t>
            </w:r>
          </w:p>
        </w:tc>
        <w:tc>
          <w:tcPr>
            <w:tcW w:w="8049" w:type="dxa"/>
            <w:vAlign w:val="center"/>
          </w:tcPr>
          <w:p>
            <w:pPr>
              <w:tabs>
                <w:tab w:val="left" w:pos="0"/>
              </w:tabs>
              <w:adjustRightInd w:val="0"/>
              <w:snapToGrid w:val="0"/>
              <w:spacing w:line="360" w:lineRule="auto"/>
              <w:jc w:val="left"/>
              <w:rPr>
                <w:rFonts w:hint="eastAsia" w:ascii="楷体" w:hAnsi="楷体" w:eastAsia="楷体" w:cs="楷体"/>
                <w:color w:val="auto"/>
                <w:szCs w:val="21"/>
              </w:rPr>
            </w:pPr>
            <w:r>
              <w:rPr>
                <w:rFonts w:hint="eastAsia" w:ascii="楷体" w:hAnsi="楷体" w:eastAsia="楷体" w:cs="楷体"/>
                <w:color w:val="auto"/>
                <w:szCs w:val="21"/>
              </w:rPr>
              <w:t>磋商供应商磋商响应文件未附有违背法律法规和政府规章规定的其他条件；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780" w:type="dxa"/>
            <w:vAlign w:val="center"/>
          </w:tcPr>
          <w:p>
            <w:pPr>
              <w:tabs>
                <w:tab w:val="left" w:pos="0"/>
              </w:tabs>
              <w:adjustRightInd w:val="0"/>
              <w:snapToGrid w:val="0"/>
              <w:spacing w:line="360" w:lineRule="auto"/>
              <w:jc w:val="center"/>
              <w:rPr>
                <w:rFonts w:hint="eastAsia" w:ascii="楷体" w:hAnsi="楷体" w:eastAsia="楷体" w:cs="楷体"/>
                <w:color w:val="auto"/>
                <w:szCs w:val="21"/>
              </w:rPr>
            </w:pPr>
            <w:r>
              <w:rPr>
                <w:rFonts w:hint="eastAsia" w:ascii="楷体" w:hAnsi="楷体" w:eastAsia="楷体" w:cs="楷体"/>
                <w:color w:val="auto"/>
                <w:szCs w:val="21"/>
              </w:rPr>
              <w:t>7</w:t>
            </w:r>
          </w:p>
        </w:tc>
        <w:tc>
          <w:tcPr>
            <w:tcW w:w="8049" w:type="dxa"/>
            <w:vAlign w:val="center"/>
          </w:tcPr>
          <w:p>
            <w:pPr>
              <w:tabs>
                <w:tab w:val="left" w:pos="0"/>
              </w:tabs>
              <w:adjustRightInd w:val="0"/>
              <w:snapToGrid w:val="0"/>
              <w:spacing w:line="360" w:lineRule="auto"/>
              <w:jc w:val="left"/>
              <w:rPr>
                <w:rFonts w:hint="eastAsia" w:ascii="楷体" w:hAnsi="楷体" w:eastAsia="楷体" w:cs="楷体"/>
                <w:color w:val="auto"/>
                <w:szCs w:val="21"/>
              </w:rPr>
            </w:pPr>
            <w:r>
              <w:rPr>
                <w:rFonts w:hint="eastAsia" w:ascii="楷体" w:hAnsi="楷体" w:eastAsia="楷体" w:cs="楷体"/>
                <w:color w:val="auto"/>
                <w:szCs w:val="21"/>
              </w:rPr>
              <w:t>磋商供应商磋商响应文件符合竞争性磋商文件中规定的其他实质性要求；</w:t>
            </w:r>
          </w:p>
        </w:tc>
      </w:tr>
    </w:tbl>
    <w:p>
      <w:pPr>
        <w:tabs>
          <w:tab w:val="left" w:pos="1080"/>
          <w:tab w:val="left" w:pos="1155"/>
        </w:tabs>
        <w:spacing w:line="360" w:lineRule="auto"/>
        <w:rPr>
          <w:rFonts w:hint="eastAsia" w:ascii="楷体" w:hAnsi="楷体" w:eastAsia="楷体" w:cs="楷体"/>
          <w:color w:val="auto"/>
          <w:szCs w:val="21"/>
        </w:rPr>
      </w:pPr>
    </w:p>
    <w:p>
      <w:pPr>
        <w:tabs>
          <w:tab w:val="left" w:pos="1080"/>
          <w:tab w:val="left" w:pos="1155"/>
        </w:tabs>
        <w:spacing w:line="360" w:lineRule="auto"/>
        <w:ind w:firstLine="210" w:firstLineChars="100"/>
        <w:rPr>
          <w:rFonts w:hint="eastAsia" w:ascii="楷体" w:hAnsi="楷体" w:eastAsia="楷体" w:cs="楷体"/>
          <w:color w:val="auto"/>
          <w:szCs w:val="21"/>
        </w:rPr>
      </w:pPr>
      <w:r>
        <w:rPr>
          <w:rFonts w:hint="eastAsia" w:ascii="楷体" w:hAnsi="楷体" w:eastAsia="楷体" w:cs="楷体"/>
          <w:color w:val="auto"/>
          <w:szCs w:val="21"/>
        </w:rPr>
        <w:t>3.3、若前款3.1条或3.2条有1项不合格，评审不予通过，作为未实质性响应竞争性磋商文件，按无效标处理。</w:t>
      </w:r>
    </w:p>
    <w:p>
      <w:pPr>
        <w:tabs>
          <w:tab w:val="left" w:pos="1080"/>
          <w:tab w:val="left" w:pos="1155"/>
        </w:tabs>
        <w:spacing w:line="360" w:lineRule="auto"/>
        <w:ind w:firstLine="210" w:firstLineChars="100"/>
        <w:rPr>
          <w:rFonts w:hint="eastAsia" w:ascii="楷体" w:hAnsi="楷体" w:eastAsia="楷体" w:cs="楷体"/>
          <w:color w:val="auto"/>
          <w:szCs w:val="21"/>
        </w:rPr>
      </w:pPr>
      <w:r>
        <w:rPr>
          <w:rFonts w:hint="eastAsia" w:ascii="楷体" w:hAnsi="楷体" w:eastAsia="楷体" w:cs="楷体"/>
          <w:color w:val="auto"/>
          <w:szCs w:val="21"/>
        </w:rPr>
        <w:t>3.4、磋商小组通过上述评审，确定入围磋商供应商名单，只有入围的磋商供应商才能进入后续评审环节。</w:t>
      </w:r>
    </w:p>
    <w:p>
      <w:pPr>
        <w:spacing w:beforeLines="50" w:afterLines="50" w:line="360" w:lineRule="auto"/>
        <w:rPr>
          <w:rFonts w:hint="eastAsia" w:ascii="楷体" w:hAnsi="楷体" w:eastAsia="楷体" w:cs="楷体"/>
          <w:b/>
          <w:color w:val="auto"/>
          <w:szCs w:val="21"/>
        </w:rPr>
      </w:pPr>
      <w:r>
        <w:rPr>
          <w:rFonts w:hint="eastAsia" w:ascii="楷体" w:hAnsi="楷体" w:eastAsia="楷体" w:cs="楷体"/>
          <w:b/>
          <w:color w:val="auto"/>
          <w:szCs w:val="21"/>
        </w:rPr>
        <w:t>4、磋商响应文件的澄清</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4.1、磋商小组在对磋商响应文件的有效性、完整性和响应程度进行符合性审查时，可以要求磋商供应商对磋商响应文件中非实质性等有关问题作出必要的澄清、说明或者更正。非实质性偏离是指磋商供应商磋商响应文件在实质上响应竞争性磋商文件的要求，但在个别地方存在一些不规则、不一致、不完整的内容，并且澄清、说明或者补正这些内容不会改变磋商响应文件的实质性内容。以下情况属于非实质性偏离：</w:t>
      </w:r>
    </w:p>
    <w:p>
      <w:pPr>
        <w:spacing w:line="360" w:lineRule="auto"/>
        <w:ind w:firstLine="210" w:firstLineChars="100"/>
        <w:rPr>
          <w:rFonts w:hint="eastAsia" w:ascii="楷体" w:hAnsi="楷体" w:eastAsia="楷体" w:cs="楷体"/>
          <w:color w:val="auto"/>
          <w:szCs w:val="21"/>
        </w:rPr>
      </w:pPr>
      <w:r>
        <w:rPr>
          <w:rFonts w:hint="eastAsia" w:ascii="楷体" w:hAnsi="楷体" w:eastAsia="楷体" w:cs="楷体"/>
          <w:color w:val="auto"/>
          <w:szCs w:val="21"/>
        </w:rPr>
        <w:t>4.1.1、文字表述的内容含义不明确；</w:t>
      </w:r>
    </w:p>
    <w:p>
      <w:pPr>
        <w:spacing w:line="360" w:lineRule="auto"/>
        <w:ind w:firstLine="210" w:firstLineChars="100"/>
        <w:rPr>
          <w:rFonts w:hint="eastAsia" w:ascii="楷体" w:hAnsi="楷体" w:eastAsia="楷体" w:cs="楷体"/>
          <w:color w:val="auto"/>
          <w:szCs w:val="21"/>
        </w:rPr>
      </w:pPr>
      <w:r>
        <w:rPr>
          <w:rFonts w:hint="eastAsia" w:ascii="楷体" w:hAnsi="楷体" w:eastAsia="楷体" w:cs="楷体"/>
          <w:color w:val="auto"/>
          <w:szCs w:val="21"/>
        </w:rPr>
        <w:t>4.1.2、同类问题表述不一致；</w:t>
      </w:r>
    </w:p>
    <w:p>
      <w:pPr>
        <w:spacing w:line="360" w:lineRule="auto"/>
        <w:ind w:firstLine="210" w:firstLineChars="100"/>
        <w:rPr>
          <w:rFonts w:hint="eastAsia" w:ascii="楷体" w:hAnsi="楷体" w:eastAsia="楷体" w:cs="楷体"/>
          <w:color w:val="auto"/>
          <w:szCs w:val="21"/>
        </w:rPr>
      </w:pPr>
      <w:r>
        <w:rPr>
          <w:rFonts w:hint="eastAsia" w:ascii="楷体" w:hAnsi="楷体" w:eastAsia="楷体" w:cs="楷体"/>
          <w:color w:val="auto"/>
          <w:szCs w:val="21"/>
        </w:rPr>
        <w:t>4.1.3、有明显文字和计算错误；</w:t>
      </w:r>
    </w:p>
    <w:p>
      <w:pPr>
        <w:spacing w:line="360" w:lineRule="auto"/>
        <w:ind w:firstLine="210" w:firstLineChars="100"/>
        <w:rPr>
          <w:rFonts w:hint="eastAsia" w:ascii="楷体" w:hAnsi="楷体" w:eastAsia="楷体" w:cs="楷体"/>
          <w:color w:val="auto"/>
          <w:szCs w:val="21"/>
        </w:rPr>
      </w:pPr>
      <w:r>
        <w:rPr>
          <w:rFonts w:hint="eastAsia" w:ascii="楷体" w:hAnsi="楷体" w:eastAsia="楷体" w:cs="楷体"/>
          <w:color w:val="auto"/>
          <w:szCs w:val="21"/>
        </w:rPr>
        <w:t>4.1.4、提供的技术信息和数据资料不完整；</w:t>
      </w:r>
    </w:p>
    <w:p>
      <w:pPr>
        <w:spacing w:line="360" w:lineRule="auto"/>
        <w:ind w:firstLine="210" w:firstLineChars="100"/>
        <w:rPr>
          <w:rFonts w:hint="eastAsia" w:ascii="楷体" w:hAnsi="楷体" w:eastAsia="楷体" w:cs="楷体"/>
          <w:color w:val="auto"/>
          <w:szCs w:val="21"/>
        </w:rPr>
      </w:pPr>
      <w:r>
        <w:rPr>
          <w:rFonts w:hint="eastAsia" w:ascii="楷体" w:hAnsi="楷体" w:eastAsia="楷体" w:cs="楷体"/>
          <w:color w:val="auto"/>
          <w:szCs w:val="21"/>
        </w:rPr>
        <w:t>4.1.5、磋商响应文件未按竞争性磋商文件要求进行编制目录、页码；</w:t>
      </w:r>
    </w:p>
    <w:p>
      <w:pPr>
        <w:spacing w:line="360" w:lineRule="auto"/>
        <w:ind w:firstLine="210" w:firstLineChars="100"/>
        <w:rPr>
          <w:rFonts w:hint="eastAsia" w:ascii="楷体" w:hAnsi="楷体" w:eastAsia="楷体" w:cs="楷体"/>
          <w:color w:val="auto"/>
          <w:szCs w:val="21"/>
        </w:rPr>
      </w:pPr>
      <w:r>
        <w:rPr>
          <w:rFonts w:hint="eastAsia" w:ascii="楷体" w:hAnsi="楷体" w:eastAsia="楷体" w:cs="楷体"/>
          <w:color w:val="auto"/>
          <w:szCs w:val="21"/>
        </w:rPr>
        <w:t>4.1.6、磋商小组认定的其他非实质性偏离。</w:t>
      </w:r>
    </w:p>
    <w:p>
      <w:pPr>
        <w:spacing w:line="360" w:lineRule="auto"/>
        <w:ind w:firstLine="210" w:firstLineChars="100"/>
        <w:rPr>
          <w:rFonts w:hint="eastAsia" w:ascii="楷体" w:hAnsi="楷体" w:eastAsia="楷体" w:cs="楷体"/>
          <w:color w:val="auto"/>
          <w:szCs w:val="21"/>
        </w:rPr>
      </w:pPr>
      <w:r>
        <w:rPr>
          <w:rFonts w:hint="eastAsia" w:ascii="楷体" w:hAnsi="楷体" w:eastAsia="楷体" w:cs="楷体"/>
          <w:color w:val="auto"/>
          <w:szCs w:val="21"/>
        </w:rPr>
        <w:t>4.1.7、磋商响应文件有上述4.1.1-4.1.6情形之一的，磋商小组应当书面要求磋商供应商在规定的时间内予以澄清、说明或补正。磋商供应商有关澄清、说明或者更正不得超出磋商响应文件的范围或者改变磋商响应文件的实质性内容。磋商供应商必须按照磋商小组通知的内容和时间作出书面答复，有关澄清、说明或者更正应以书面形式提交，并由法定代表人或其被授权委托代理人签字；磋商供应商拒不按照要求或不在规定的时间内进行澄清、说明，磋商小组将根据其磋商响应文件按最大风险进行评审。磋商小组不接受磋商供应商主动提出的澄清、说明。</w:t>
      </w:r>
    </w:p>
    <w:p>
      <w:pPr>
        <w:spacing w:line="360" w:lineRule="auto"/>
        <w:ind w:firstLine="210" w:firstLineChars="100"/>
        <w:rPr>
          <w:rFonts w:hint="eastAsia" w:ascii="楷体" w:hAnsi="楷体" w:eastAsia="楷体" w:cs="楷体"/>
          <w:color w:val="auto"/>
          <w:szCs w:val="21"/>
        </w:rPr>
      </w:pPr>
      <w:r>
        <w:rPr>
          <w:rFonts w:hint="eastAsia" w:ascii="楷体" w:hAnsi="楷体" w:eastAsia="楷体" w:cs="楷体"/>
          <w:color w:val="auto"/>
          <w:szCs w:val="21"/>
        </w:rPr>
        <w:t>4.2、有效的书面澄清材料，是磋商供应商磋商响应文件的补充材料，成为磋商供应商磋商响应文件的组成部分。</w:t>
      </w:r>
    </w:p>
    <w:p>
      <w:pPr>
        <w:spacing w:line="360" w:lineRule="auto"/>
        <w:rPr>
          <w:rFonts w:hint="eastAsia" w:ascii="楷体" w:hAnsi="楷体" w:eastAsia="楷体" w:cs="楷体"/>
          <w:b/>
          <w:color w:val="auto"/>
          <w:szCs w:val="21"/>
        </w:rPr>
      </w:pPr>
      <w:r>
        <w:rPr>
          <w:rFonts w:hint="eastAsia" w:ascii="楷体" w:hAnsi="楷体" w:eastAsia="楷体" w:cs="楷体"/>
          <w:b/>
          <w:color w:val="auto"/>
          <w:szCs w:val="21"/>
        </w:rPr>
        <w:t>5、磋商</w:t>
      </w:r>
    </w:p>
    <w:p>
      <w:pPr>
        <w:spacing w:line="360" w:lineRule="auto"/>
        <w:ind w:firstLine="210" w:firstLineChars="100"/>
        <w:rPr>
          <w:rFonts w:hint="eastAsia" w:ascii="楷体" w:hAnsi="楷体" w:eastAsia="楷体" w:cs="楷体"/>
          <w:color w:val="auto"/>
          <w:szCs w:val="21"/>
        </w:rPr>
      </w:pPr>
      <w:r>
        <w:rPr>
          <w:rFonts w:hint="eastAsia" w:ascii="楷体" w:hAnsi="楷体" w:eastAsia="楷体" w:cs="楷体"/>
          <w:color w:val="auto"/>
          <w:szCs w:val="21"/>
        </w:rPr>
        <w:t>5.1、磋商方式：</w:t>
      </w:r>
    </w:p>
    <w:p>
      <w:pPr>
        <w:spacing w:line="360" w:lineRule="auto"/>
        <w:ind w:firstLine="420" w:firstLineChars="200"/>
        <w:rPr>
          <w:rFonts w:hint="eastAsia" w:ascii="楷体" w:hAnsi="楷体" w:eastAsia="楷体" w:cs="楷体"/>
          <w:color w:val="auto"/>
          <w:kern w:val="0"/>
          <w:szCs w:val="21"/>
        </w:rPr>
      </w:pPr>
      <w:r>
        <w:rPr>
          <w:rFonts w:hint="eastAsia" w:ascii="楷体" w:hAnsi="楷体" w:eastAsia="楷体" w:cs="楷体"/>
          <w:color w:val="auto"/>
          <w:kern w:val="0"/>
          <w:szCs w:val="21"/>
        </w:rPr>
        <w:t>5.1.1、对资格性检查和符合性检查合格的供应商，即入围供应商，进入本次磋商程序。</w:t>
      </w:r>
    </w:p>
    <w:p>
      <w:pPr>
        <w:spacing w:line="360" w:lineRule="auto"/>
        <w:ind w:firstLine="420" w:firstLineChars="200"/>
        <w:rPr>
          <w:rFonts w:hint="eastAsia" w:ascii="楷体" w:hAnsi="楷体" w:eastAsia="楷体" w:cs="楷体"/>
          <w:color w:val="auto"/>
          <w:kern w:val="0"/>
          <w:szCs w:val="21"/>
        </w:rPr>
      </w:pPr>
      <w:r>
        <w:rPr>
          <w:rFonts w:hint="eastAsia" w:ascii="楷体" w:hAnsi="楷体" w:eastAsia="楷体" w:cs="楷体"/>
          <w:color w:val="auto"/>
          <w:kern w:val="0"/>
          <w:szCs w:val="21"/>
        </w:rPr>
        <w:t>5.1.2、在磋商期间，供应商法定代表人或其授权委托人参加磋商。</w:t>
      </w:r>
    </w:p>
    <w:p>
      <w:pPr>
        <w:spacing w:line="360" w:lineRule="auto"/>
        <w:ind w:firstLine="420" w:firstLineChars="200"/>
        <w:rPr>
          <w:rFonts w:hint="eastAsia" w:ascii="楷体" w:hAnsi="楷体" w:eastAsia="楷体" w:cs="楷体"/>
          <w:color w:val="auto"/>
          <w:kern w:val="0"/>
          <w:szCs w:val="21"/>
        </w:rPr>
      </w:pPr>
      <w:r>
        <w:rPr>
          <w:rFonts w:hint="eastAsia" w:ascii="楷体" w:hAnsi="楷体" w:eastAsia="楷体" w:cs="楷体"/>
          <w:color w:val="auto"/>
          <w:kern w:val="0"/>
          <w:szCs w:val="21"/>
        </w:rPr>
        <w:t>5.1.3、磋商小组通过随机方式确定参加磋商供应商的磋商顺序，所有成员集中与单一供应商按照顺序分别进行磋商，并给予所有参加磋商的供应商平等的磋商机会。在磋商中，磋商的任何一方不得透露与磋商有关的其他供应商的技术资料、价格和其他信息。</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kern w:val="0"/>
          <w:szCs w:val="21"/>
        </w:rPr>
        <w:t>5.1.4、技术磋商。在磋商过程中，磋商小组可以根据磋商文件和磋商情况实质性变动采购需求中的技术、服务要求以及合同草案条款，但不得变动磋商文件中的其他内容。实质性变动的内容，须经采购人代表确认。对磋商文件作出的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磋商小组应当根据规定对供应商重新提交的响应文件进行符合性审查。供应商重新提交的响应文件未通过符合性审查的，不得进入商务磋商，也不得要求提交最后报价。</w:t>
      </w:r>
    </w:p>
    <w:p>
      <w:pPr>
        <w:spacing w:line="360" w:lineRule="auto"/>
        <w:ind w:firstLine="420" w:firstLineChars="200"/>
        <w:rPr>
          <w:rFonts w:hint="eastAsia" w:ascii="楷体" w:hAnsi="楷体" w:eastAsia="楷体" w:cs="楷体"/>
          <w:color w:val="auto"/>
          <w:kern w:val="0"/>
          <w:szCs w:val="21"/>
        </w:rPr>
      </w:pPr>
      <w:r>
        <w:rPr>
          <w:rFonts w:hint="eastAsia" w:ascii="楷体" w:hAnsi="楷体" w:eastAsia="楷体" w:cs="楷体"/>
          <w:color w:val="auto"/>
          <w:szCs w:val="21"/>
        </w:rPr>
        <w:t>5.1.5、商务磋商。技术磋商结束后，进行商务磋商</w:t>
      </w:r>
      <w:r>
        <w:rPr>
          <w:rFonts w:hint="eastAsia" w:ascii="楷体" w:hAnsi="楷体" w:eastAsia="楷体" w:cs="楷体"/>
          <w:color w:val="auto"/>
          <w:kern w:val="0"/>
          <w:szCs w:val="21"/>
        </w:rPr>
        <w:t>。磋商文件能够详细列明采购标的的技术、服务要求的，磋商小组应当要求所有实质性响应的供应商在规定时间内提交最后报价，提交最后报价的供应商不得少于3家；磋商文件不能详细列明采购标的的技术、服务要求，需经磋商由供应商提供最终设计方案或解决方案的，磋商小组应当按照少数服从多数的原则投票推荐3家以上供应商的设计方案或者解决方案，并要求其在规定时间内提交最后报价。最后报价是供应商响应文件的有效组成部分。</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5.1.6、已提交响应文件的供应商，在提交最后报价之前，可以根据磋商情况退出磋商，采购代理机构应当退还其磋商保证金。</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5.2、磋商步骤：</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5.2.1、第一轮磋商。对进入第一轮磋商的供应商再次进行评审、质疑和澄清。在此阶段，磋商小组依据参加磋商的供应商递交的响应文件进行技术和商务磋商，磋商小组可根据实际需要提出方案和技术参数要求，与单一供应商分别进行磋商，并给予所有参加磋商的供应商平等的磋商机会。要求参加磋商的供应商重新承诺技术参数和第二次商务总报价，以满足采购人的最大需求。</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5.2.2、第二轮磋商。对第一轮磋商结果不满意，磋商小组可以再次要求参加磋商的供应商进行第二轮磋商，磋商内容及要求与第一轮磋商相同。</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5.2.3、每轮磋商结束后，磋商小组对磋商情况进行讨论，综合考虑供应商提供的技术参数和性价比，有权对技术参数最差供应商或性价比最低的供应商进行淘汰，并将淘汰理由写入评审报告。</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5.2.4、磋商小组应在最后一轮磋商前告知所有符合磋商的供应商是否是最后一次磋商环节。</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5.2.5、最后一轮结束后，磋商小组将对进入最后一轮的供应商进行综合评分。</w:t>
      </w:r>
    </w:p>
    <w:p>
      <w:pPr>
        <w:spacing w:beforeLines="50" w:afterLines="50" w:line="360" w:lineRule="auto"/>
        <w:rPr>
          <w:rFonts w:hint="eastAsia" w:ascii="楷体" w:hAnsi="楷体" w:eastAsia="楷体" w:cs="楷体"/>
          <w:b/>
          <w:color w:val="auto"/>
          <w:szCs w:val="21"/>
        </w:rPr>
      </w:pPr>
      <w:r>
        <w:rPr>
          <w:rFonts w:hint="eastAsia" w:ascii="楷体" w:hAnsi="楷体" w:eastAsia="楷体" w:cs="楷体"/>
          <w:b/>
          <w:color w:val="auto"/>
          <w:szCs w:val="21"/>
        </w:rPr>
        <w:t>6、磋商响应文件详细评审</w:t>
      </w:r>
    </w:p>
    <w:p>
      <w:pPr>
        <w:spacing w:line="36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6.1、</w:t>
      </w:r>
      <w:r>
        <w:rPr>
          <w:rFonts w:hint="eastAsia" w:ascii="楷体" w:hAnsi="楷体" w:eastAsia="楷体" w:cs="楷体"/>
          <w:color w:val="auto"/>
          <w:kern w:val="1"/>
          <w:szCs w:val="21"/>
        </w:rPr>
        <w:t>比较与评价。磋商小组应当按照磋商文件中规定的评审方法和标准，只对资格审查和符合性审查合格的响应文件进行商务和技术评估，综合比较与评价，不合格的不再参与评审。</w:t>
      </w:r>
    </w:p>
    <w:p>
      <w:pPr>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6.2、评审因素的设定与供应商所提供货物服务的质量相关，包括报价、技术或者服务水平、履约能力、售后服务等。资格条件不作为评审因素。综合评分法评审标准中的分值设置与评审因素的量化指标相对应。竞争性磋商文件中没有规定的评审标准不得作为评审依据。</w:t>
      </w:r>
    </w:p>
    <w:p>
      <w:pPr>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6.3、由磋商小组成员独立地根据各项因素的评分标准，结合各磋商供应商的实际情况，分别就报价以外的各项评审因素对各磋商供应商独立评审赋分。</w:t>
      </w:r>
    </w:p>
    <w:p>
      <w:pPr>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6.4、当排序推荐候选成交供应商名单出现多数评委成员的评审意见比较一致，某一个别评委的赋分畸高畸低，导致排序结果改变的，采购代理机构应当发回该评委重新进行评价，并说明其赋分的合理理由，对拒绝说明、拒绝重新评价的，其个人评审意见与赋分作为无效处理。</w:t>
      </w:r>
    </w:p>
    <w:p>
      <w:pPr>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6.5、磋商小组成员对需要共同认定的事项存在争议的，应当按照少数服从多数的原则作出结论。持不同意见的磋商小组成员应当在评审报告上签署不同意见及理由，否则视为同意评审报告。</w:t>
      </w:r>
    </w:p>
    <w:p>
      <w:pPr>
        <w:spacing w:beforeLines="50" w:afterLines="50" w:line="360" w:lineRule="auto"/>
        <w:rPr>
          <w:rFonts w:hint="eastAsia" w:ascii="楷体" w:hAnsi="楷体" w:eastAsia="楷体" w:cs="楷体"/>
          <w:b/>
          <w:color w:val="auto"/>
          <w:sz w:val="28"/>
          <w:szCs w:val="28"/>
        </w:rPr>
      </w:pPr>
      <w:r>
        <w:rPr>
          <w:rFonts w:hint="eastAsia" w:ascii="楷体" w:hAnsi="楷体" w:eastAsia="楷体" w:cs="楷体"/>
          <w:b/>
          <w:color w:val="auto"/>
          <w:sz w:val="28"/>
          <w:szCs w:val="28"/>
        </w:rPr>
        <w:t>三、评审细则及标准</w:t>
      </w:r>
    </w:p>
    <w:p>
      <w:pPr>
        <w:spacing w:line="360" w:lineRule="auto"/>
        <w:rPr>
          <w:rFonts w:hint="eastAsia" w:ascii="楷体" w:hAnsi="楷体" w:eastAsia="楷体" w:cs="楷体"/>
          <w:b/>
          <w:color w:val="auto"/>
          <w:kern w:val="1"/>
          <w:szCs w:val="21"/>
        </w:rPr>
      </w:pPr>
      <w:r>
        <w:rPr>
          <w:rFonts w:hint="eastAsia" w:ascii="楷体" w:hAnsi="楷体" w:eastAsia="楷体" w:cs="楷体"/>
          <w:b/>
          <w:color w:val="auto"/>
          <w:kern w:val="1"/>
          <w:szCs w:val="21"/>
        </w:rPr>
        <w:t>7、综合评分法</w:t>
      </w:r>
    </w:p>
    <w:p>
      <w:pPr>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7.1、本采购项目评审方法采用综合评分法。即磋商响应文件能够最大限度的满足竞争性磋商文件规定的各项综合评分标准，且经评审得分最高的磋商供应商为中标候选人。</w:t>
      </w:r>
    </w:p>
    <w:p>
      <w:pPr>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7.2、综合评分法评审标准中的分值设置应当与评审因素的量化指标相对应。竞争性磋商文件中没有规定的评审标准不得作为评审依据。</w:t>
      </w:r>
    </w:p>
    <w:p>
      <w:pPr>
        <w:widowControl/>
        <w:autoSpaceDE w:val="0"/>
        <w:autoSpaceDN w:val="0"/>
        <w:spacing w:beforeLines="50" w:afterLines="50" w:line="360" w:lineRule="auto"/>
        <w:ind w:right="51"/>
        <w:textAlignment w:val="bottom"/>
        <w:rPr>
          <w:rFonts w:hint="eastAsia" w:ascii="楷体" w:hAnsi="楷体" w:eastAsia="楷体" w:cs="楷体"/>
          <w:b/>
          <w:color w:val="auto"/>
          <w:szCs w:val="21"/>
        </w:rPr>
      </w:pPr>
      <w:r>
        <w:rPr>
          <w:rFonts w:hint="eastAsia" w:ascii="楷体" w:hAnsi="楷体" w:eastAsia="楷体" w:cs="楷体"/>
          <w:b/>
          <w:color w:val="auto"/>
          <w:szCs w:val="21"/>
        </w:rPr>
        <w:t>8.评审细则及标准</w:t>
      </w:r>
    </w:p>
    <w:p>
      <w:pPr>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8.1、磋商小组将综合分析磋商供应商的各项评审因素，而不以单项评审因素的优劣评选出成交供应商。对所有磋商供应商的响应评估，都采用相同的程序和标准，严格按照竞争性磋商文件的要求和条件进行。</w:t>
      </w:r>
    </w:p>
    <w:p>
      <w:pPr>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8.2、评审因素包括：报价、技术、商务及对竞争性磋商文件的响应程度。</w:t>
      </w:r>
    </w:p>
    <w:p>
      <w:pPr>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8.3、全部符合政策优惠条件的（即小微企业自身生产或中小企业代理的小微企业生产的产品），报价按下列公示计算：磋商报价=报价×（1-6%）</w:t>
      </w:r>
    </w:p>
    <w:p>
      <w:pPr>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8.4、小型和微型企业磋商报价折扣幅度标准：</w:t>
      </w:r>
    </w:p>
    <w:p>
      <w:pPr>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8.4.1、对小型、微型企业提供产品的磋商报价给予6%折扣。</w:t>
      </w:r>
    </w:p>
    <w:p>
      <w:pPr>
        <w:tabs>
          <w:tab w:val="left" w:pos="1575"/>
        </w:tabs>
        <w:spacing w:line="360" w:lineRule="auto"/>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8.4.2、小、微企业提供本企业生产的产品或中小型企业（代理商）代理的小、微企业生产的产品享受磋商报价折扣条件；中小型企业（代理商）代理的中型及以上企业生产的产品不享受磋商报价折扣条件。</w:t>
      </w:r>
    </w:p>
    <w:p>
      <w:pPr>
        <w:tabs>
          <w:tab w:val="left" w:pos="1575"/>
        </w:tabs>
        <w:spacing w:line="360" w:lineRule="auto"/>
        <w:ind w:firstLine="422" w:firstLineChars="200"/>
        <w:rPr>
          <w:rFonts w:hint="eastAsia" w:ascii="楷体" w:hAnsi="楷体" w:eastAsia="楷体" w:cs="楷体"/>
          <w:b/>
          <w:bCs/>
          <w:color w:val="auto"/>
          <w:kern w:val="1"/>
          <w:szCs w:val="21"/>
        </w:rPr>
      </w:pPr>
      <w:r>
        <w:rPr>
          <w:rFonts w:hint="eastAsia" w:ascii="楷体" w:hAnsi="楷体" w:eastAsia="楷体" w:cs="楷体"/>
          <w:b/>
          <w:bCs/>
          <w:color w:val="auto"/>
          <w:kern w:val="1"/>
          <w:szCs w:val="21"/>
        </w:rPr>
        <w:t>8.5、评审要素一览表如下：</w:t>
      </w:r>
    </w:p>
    <w:p>
      <w:pPr>
        <w:pStyle w:val="20"/>
        <w:ind w:firstLine="422"/>
        <w:rPr>
          <w:rFonts w:hint="eastAsia" w:ascii="楷体" w:hAnsi="楷体" w:eastAsia="楷体" w:cs="楷体"/>
          <w:b/>
          <w:bCs/>
          <w:color w:val="auto"/>
          <w:kern w:val="1"/>
          <w:szCs w:val="21"/>
        </w:rPr>
      </w:pPr>
    </w:p>
    <w:p>
      <w:pPr>
        <w:pStyle w:val="20"/>
        <w:ind w:firstLine="422"/>
        <w:rPr>
          <w:rFonts w:hint="eastAsia" w:ascii="楷体" w:hAnsi="楷体" w:eastAsia="楷体" w:cs="楷体"/>
          <w:b/>
          <w:bCs/>
          <w:color w:val="auto"/>
          <w:kern w:val="1"/>
          <w:szCs w:val="21"/>
        </w:rPr>
      </w:pPr>
    </w:p>
    <w:p>
      <w:pPr>
        <w:pStyle w:val="20"/>
        <w:ind w:firstLine="422"/>
        <w:rPr>
          <w:rFonts w:hint="eastAsia" w:ascii="楷体" w:hAnsi="楷体" w:eastAsia="楷体" w:cs="楷体"/>
          <w:b/>
          <w:bCs/>
          <w:color w:val="auto"/>
          <w:kern w:val="1"/>
          <w:szCs w:val="21"/>
        </w:rPr>
      </w:pPr>
    </w:p>
    <w:p>
      <w:pPr>
        <w:pStyle w:val="20"/>
        <w:ind w:firstLine="422"/>
        <w:rPr>
          <w:rFonts w:hint="eastAsia" w:ascii="楷体" w:hAnsi="楷体" w:eastAsia="楷体" w:cs="楷体"/>
          <w:b/>
          <w:bCs/>
          <w:color w:val="auto"/>
          <w:kern w:val="1"/>
          <w:szCs w:val="21"/>
        </w:rPr>
      </w:pPr>
    </w:p>
    <w:p>
      <w:pPr>
        <w:pStyle w:val="20"/>
        <w:ind w:firstLine="422"/>
        <w:rPr>
          <w:rFonts w:hint="eastAsia" w:ascii="楷体" w:hAnsi="楷体" w:eastAsia="楷体" w:cs="楷体"/>
          <w:b/>
          <w:bCs/>
          <w:color w:val="auto"/>
          <w:kern w:val="1"/>
          <w:szCs w:val="21"/>
        </w:rPr>
      </w:pPr>
    </w:p>
    <w:p>
      <w:pPr>
        <w:pStyle w:val="20"/>
        <w:ind w:firstLine="422"/>
        <w:rPr>
          <w:rFonts w:hint="eastAsia" w:ascii="楷体" w:hAnsi="楷体" w:eastAsia="楷体" w:cs="楷体"/>
          <w:b/>
          <w:bCs/>
          <w:color w:val="auto"/>
          <w:kern w:val="1"/>
          <w:szCs w:val="21"/>
        </w:rPr>
      </w:pPr>
    </w:p>
    <w:p>
      <w:pPr>
        <w:pStyle w:val="20"/>
        <w:ind w:firstLine="422"/>
        <w:rPr>
          <w:rFonts w:hint="eastAsia" w:ascii="楷体" w:hAnsi="楷体" w:eastAsia="楷体" w:cs="楷体"/>
          <w:b/>
          <w:bCs/>
          <w:color w:val="auto"/>
          <w:kern w:val="1"/>
          <w:szCs w:val="21"/>
        </w:rPr>
      </w:pPr>
    </w:p>
    <w:p>
      <w:pPr>
        <w:pStyle w:val="20"/>
        <w:ind w:firstLine="422"/>
        <w:rPr>
          <w:rFonts w:hint="eastAsia" w:ascii="楷体" w:hAnsi="楷体" w:eastAsia="楷体" w:cs="楷体"/>
          <w:b/>
          <w:bCs/>
          <w:color w:val="auto"/>
          <w:kern w:val="1"/>
          <w:szCs w:val="21"/>
        </w:rPr>
      </w:pPr>
    </w:p>
    <w:p>
      <w:pPr>
        <w:pStyle w:val="20"/>
        <w:ind w:firstLine="422"/>
        <w:rPr>
          <w:rFonts w:hint="eastAsia" w:ascii="楷体" w:hAnsi="楷体" w:eastAsia="楷体" w:cs="楷体"/>
          <w:b/>
          <w:bCs/>
          <w:color w:val="auto"/>
          <w:kern w:val="1"/>
          <w:szCs w:val="21"/>
        </w:rPr>
      </w:pPr>
    </w:p>
    <w:p>
      <w:pPr>
        <w:pStyle w:val="20"/>
        <w:ind w:firstLine="422"/>
        <w:rPr>
          <w:rFonts w:hint="eastAsia" w:ascii="楷体" w:hAnsi="楷体" w:eastAsia="楷体" w:cs="楷体"/>
          <w:b/>
          <w:bCs/>
          <w:color w:val="auto"/>
          <w:kern w:val="1"/>
          <w:szCs w:val="21"/>
        </w:rPr>
      </w:pPr>
    </w:p>
    <w:p>
      <w:pPr>
        <w:pStyle w:val="20"/>
        <w:ind w:firstLine="422"/>
        <w:rPr>
          <w:rFonts w:hint="eastAsia" w:ascii="楷体" w:hAnsi="楷体" w:eastAsia="楷体" w:cs="楷体"/>
          <w:b/>
          <w:bCs/>
          <w:color w:val="auto"/>
          <w:kern w:val="1"/>
          <w:szCs w:val="21"/>
        </w:rPr>
      </w:pPr>
    </w:p>
    <w:p>
      <w:pPr>
        <w:pStyle w:val="20"/>
        <w:ind w:firstLine="422"/>
        <w:rPr>
          <w:rFonts w:hint="eastAsia" w:ascii="楷体" w:hAnsi="楷体" w:eastAsia="楷体" w:cs="楷体"/>
          <w:b/>
          <w:bCs/>
          <w:color w:val="auto"/>
          <w:kern w:val="1"/>
          <w:szCs w:val="21"/>
        </w:rPr>
      </w:pPr>
    </w:p>
    <w:p>
      <w:pPr>
        <w:pStyle w:val="20"/>
        <w:ind w:firstLine="422"/>
        <w:rPr>
          <w:rFonts w:hint="eastAsia" w:ascii="楷体" w:hAnsi="楷体" w:eastAsia="楷体" w:cs="楷体"/>
          <w:b/>
          <w:bCs/>
          <w:color w:val="auto"/>
          <w:kern w:val="1"/>
          <w:szCs w:val="21"/>
        </w:rPr>
      </w:pPr>
    </w:p>
    <w:p>
      <w:pPr>
        <w:pStyle w:val="20"/>
        <w:ind w:firstLine="422"/>
        <w:rPr>
          <w:rFonts w:hint="eastAsia" w:ascii="楷体" w:hAnsi="楷体" w:eastAsia="楷体" w:cs="楷体"/>
          <w:b/>
          <w:bCs/>
          <w:color w:val="auto"/>
          <w:kern w:val="1"/>
          <w:szCs w:val="21"/>
        </w:rPr>
      </w:pPr>
    </w:p>
    <w:p>
      <w:pPr>
        <w:pStyle w:val="20"/>
        <w:ind w:firstLine="422"/>
        <w:rPr>
          <w:rFonts w:hint="eastAsia" w:ascii="楷体" w:hAnsi="楷体" w:eastAsia="楷体" w:cs="楷体"/>
          <w:b/>
          <w:bCs/>
          <w:color w:val="auto"/>
          <w:kern w:val="1"/>
          <w:szCs w:val="21"/>
        </w:rPr>
      </w:pPr>
    </w:p>
    <w:p>
      <w:pPr>
        <w:pStyle w:val="20"/>
        <w:ind w:firstLine="422"/>
        <w:rPr>
          <w:rFonts w:hint="eastAsia" w:ascii="楷体" w:hAnsi="楷体" w:eastAsia="楷体" w:cs="楷体"/>
          <w:b/>
          <w:bCs/>
          <w:color w:val="auto"/>
          <w:kern w:val="1"/>
          <w:szCs w:val="21"/>
        </w:rPr>
      </w:pPr>
    </w:p>
    <w:p>
      <w:pPr>
        <w:pStyle w:val="20"/>
        <w:ind w:firstLine="422"/>
        <w:rPr>
          <w:rFonts w:hint="eastAsia" w:ascii="楷体" w:hAnsi="楷体" w:eastAsia="楷体" w:cs="楷体"/>
          <w:b/>
          <w:bCs/>
          <w:color w:val="auto"/>
          <w:kern w:val="1"/>
          <w:szCs w:val="21"/>
        </w:rPr>
      </w:pPr>
    </w:p>
    <w:p>
      <w:pPr>
        <w:pStyle w:val="20"/>
        <w:ind w:firstLine="422"/>
        <w:rPr>
          <w:rFonts w:hint="eastAsia" w:ascii="楷体" w:hAnsi="楷体" w:eastAsia="楷体" w:cs="楷体"/>
          <w:b/>
          <w:bCs/>
          <w:color w:val="auto"/>
          <w:kern w:val="1"/>
          <w:szCs w:val="21"/>
        </w:rPr>
      </w:pPr>
    </w:p>
    <w:p>
      <w:pPr>
        <w:pStyle w:val="20"/>
        <w:ind w:firstLine="422"/>
        <w:rPr>
          <w:rFonts w:hint="eastAsia" w:ascii="楷体" w:hAnsi="楷体" w:eastAsia="楷体" w:cs="楷体"/>
          <w:b/>
          <w:bCs/>
          <w:color w:val="auto"/>
          <w:kern w:val="1"/>
          <w:szCs w:val="21"/>
        </w:rPr>
      </w:pPr>
    </w:p>
    <w:p>
      <w:pPr>
        <w:spacing w:line="336" w:lineRule="auto"/>
        <w:rPr>
          <w:rFonts w:hint="eastAsia" w:ascii="楷体" w:hAnsi="楷体" w:eastAsia="楷体" w:cs="楷体"/>
          <w:b/>
          <w:color w:val="auto"/>
          <w:szCs w:val="21"/>
        </w:rPr>
      </w:pPr>
    </w:p>
    <w:p>
      <w:pPr>
        <w:spacing w:line="336" w:lineRule="auto"/>
        <w:rPr>
          <w:rFonts w:hint="eastAsia" w:ascii="楷体" w:hAnsi="楷体" w:eastAsia="楷体" w:cs="楷体"/>
          <w:b/>
          <w:color w:val="auto"/>
          <w:szCs w:val="21"/>
        </w:rPr>
      </w:pPr>
    </w:p>
    <w:tbl>
      <w:tblPr>
        <w:tblStyle w:val="36"/>
        <w:tblpPr w:leftFromText="180" w:rightFromText="180" w:vertAnchor="text" w:horzAnchor="page" w:tblpX="952" w:tblpY="444"/>
        <w:tblOverlap w:val="never"/>
        <w:tblW w:w="101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7"/>
        <w:gridCol w:w="863"/>
        <w:gridCol w:w="8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1167" w:type="dxa"/>
            <w:vAlign w:val="center"/>
          </w:tcPr>
          <w:p>
            <w:pPr>
              <w:bidi w:val="0"/>
              <w:jc w:val="center"/>
              <w:rPr>
                <w:rFonts w:hint="eastAsia" w:ascii="楷体" w:hAnsi="楷体" w:eastAsia="楷体" w:cs="楷体"/>
                <w:b/>
                <w:bCs/>
                <w:sz w:val="22"/>
                <w:szCs w:val="21"/>
                <w:lang w:val="en-US" w:eastAsia="zh-CN"/>
              </w:rPr>
            </w:pPr>
            <w:r>
              <w:rPr>
                <w:rFonts w:hint="eastAsia" w:ascii="楷体" w:hAnsi="楷体" w:eastAsia="楷体" w:cs="楷体"/>
                <w:b/>
                <w:bCs/>
                <w:sz w:val="22"/>
                <w:szCs w:val="21"/>
              </w:rPr>
              <w:t>评</w:t>
            </w:r>
            <w:r>
              <w:rPr>
                <w:rFonts w:hint="eastAsia" w:ascii="楷体" w:hAnsi="楷体" w:eastAsia="楷体" w:cs="楷体"/>
                <w:b/>
                <w:bCs/>
                <w:sz w:val="22"/>
                <w:szCs w:val="21"/>
                <w:lang w:val="en-US" w:eastAsia="zh-CN"/>
              </w:rPr>
              <w:t>审因素</w:t>
            </w:r>
          </w:p>
        </w:tc>
        <w:tc>
          <w:tcPr>
            <w:tcW w:w="863" w:type="dxa"/>
            <w:vAlign w:val="center"/>
          </w:tcPr>
          <w:p>
            <w:pPr>
              <w:bidi w:val="0"/>
              <w:jc w:val="center"/>
              <w:rPr>
                <w:rFonts w:hint="eastAsia" w:ascii="楷体" w:hAnsi="楷体" w:eastAsia="楷体" w:cs="楷体"/>
                <w:b/>
                <w:bCs/>
                <w:sz w:val="22"/>
                <w:szCs w:val="21"/>
              </w:rPr>
            </w:pPr>
            <w:r>
              <w:rPr>
                <w:rFonts w:hint="eastAsia" w:ascii="楷体" w:hAnsi="楷体" w:eastAsia="楷体" w:cs="楷体"/>
                <w:b/>
                <w:bCs/>
                <w:sz w:val="22"/>
                <w:szCs w:val="21"/>
              </w:rPr>
              <w:t>分数</w:t>
            </w:r>
          </w:p>
        </w:tc>
        <w:tc>
          <w:tcPr>
            <w:tcW w:w="8121" w:type="dxa"/>
            <w:vAlign w:val="center"/>
          </w:tcPr>
          <w:p>
            <w:pPr>
              <w:bidi w:val="0"/>
              <w:jc w:val="center"/>
              <w:rPr>
                <w:rFonts w:hint="eastAsia" w:ascii="楷体" w:hAnsi="楷体" w:eastAsia="楷体" w:cs="楷体"/>
                <w:b/>
                <w:bCs/>
                <w:sz w:val="22"/>
                <w:szCs w:val="21"/>
                <w:lang w:val="en-US" w:eastAsia="zh-CN"/>
              </w:rPr>
            </w:pPr>
            <w:r>
              <w:rPr>
                <w:rFonts w:hint="eastAsia" w:ascii="楷体" w:hAnsi="楷体" w:eastAsia="楷体" w:cs="楷体"/>
                <w:b/>
                <w:bCs/>
                <w:sz w:val="22"/>
                <w:szCs w:val="21"/>
              </w:rPr>
              <w:t>评</w:t>
            </w:r>
            <w:r>
              <w:rPr>
                <w:rFonts w:hint="eastAsia" w:ascii="楷体" w:hAnsi="楷体" w:eastAsia="楷体" w:cs="楷体"/>
                <w:b/>
                <w:bCs/>
                <w:sz w:val="22"/>
                <w:szCs w:val="21"/>
                <w:lang w:val="en-US" w:eastAsia="zh-CN"/>
              </w:rPr>
              <w:t>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0" w:hRule="atLeast"/>
        </w:trPr>
        <w:tc>
          <w:tcPr>
            <w:tcW w:w="1167" w:type="dxa"/>
            <w:vAlign w:val="center"/>
          </w:tcPr>
          <w:p>
            <w:pPr>
              <w:bidi w:val="0"/>
              <w:rPr>
                <w:rFonts w:hint="eastAsia" w:ascii="楷体" w:hAnsi="楷体" w:eastAsia="楷体" w:cs="楷体"/>
                <w:sz w:val="22"/>
                <w:szCs w:val="21"/>
              </w:rPr>
            </w:pPr>
            <w:r>
              <w:rPr>
                <w:rFonts w:hint="eastAsia" w:ascii="楷体" w:hAnsi="楷体" w:eastAsia="楷体" w:cs="楷体"/>
                <w:sz w:val="22"/>
                <w:szCs w:val="21"/>
              </w:rPr>
              <w:t>投标报价</w:t>
            </w:r>
          </w:p>
          <w:p>
            <w:pPr>
              <w:bidi w:val="0"/>
              <w:rPr>
                <w:rFonts w:hint="eastAsia" w:ascii="楷体" w:hAnsi="楷体" w:eastAsia="楷体" w:cs="楷体"/>
                <w:sz w:val="22"/>
                <w:szCs w:val="21"/>
              </w:rPr>
            </w:pPr>
            <w:r>
              <w:rPr>
                <w:rFonts w:hint="eastAsia" w:ascii="楷体" w:hAnsi="楷体" w:eastAsia="楷体" w:cs="楷体"/>
                <w:sz w:val="22"/>
                <w:szCs w:val="21"/>
              </w:rPr>
              <w:t>（30分）</w:t>
            </w:r>
          </w:p>
        </w:tc>
        <w:tc>
          <w:tcPr>
            <w:tcW w:w="863" w:type="dxa"/>
            <w:vAlign w:val="center"/>
          </w:tcPr>
          <w:p>
            <w:pPr>
              <w:bidi w:val="0"/>
              <w:jc w:val="center"/>
              <w:rPr>
                <w:rFonts w:hint="eastAsia" w:ascii="楷体" w:hAnsi="楷体" w:eastAsia="楷体" w:cs="楷体"/>
                <w:sz w:val="22"/>
                <w:szCs w:val="21"/>
              </w:rPr>
            </w:pPr>
            <w:r>
              <w:rPr>
                <w:rFonts w:hint="eastAsia" w:ascii="楷体" w:hAnsi="楷体" w:eastAsia="楷体" w:cs="楷体"/>
                <w:sz w:val="22"/>
                <w:szCs w:val="21"/>
              </w:rPr>
              <w:t>30</w:t>
            </w:r>
          </w:p>
        </w:tc>
        <w:tc>
          <w:tcPr>
            <w:tcW w:w="8121" w:type="dxa"/>
            <w:vAlign w:val="center"/>
          </w:tcPr>
          <w:p>
            <w:pPr>
              <w:bidi w:val="0"/>
              <w:rPr>
                <w:rFonts w:hint="eastAsia" w:ascii="楷体" w:hAnsi="楷体" w:eastAsia="楷体" w:cs="楷体"/>
                <w:sz w:val="22"/>
                <w:szCs w:val="21"/>
              </w:rPr>
            </w:pPr>
            <w:r>
              <w:rPr>
                <w:rFonts w:hint="eastAsia" w:ascii="楷体" w:hAnsi="楷体" w:eastAsia="楷体" w:cs="楷体"/>
                <w:sz w:val="22"/>
                <w:szCs w:val="21"/>
              </w:rPr>
              <w:t>最终报价（30分）</w:t>
            </w:r>
          </w:p>
          <w:p>
            <w:pPr>
              <w:bidi w:val="0"/>
              <w:rPr>
                <w:rFonts w:hint="eastAsia" w:ascii="楷体" w:hAnsi="楷体" w:eastAsia="楷体" w:cs="楷体"/>
                <w:sz w:val="22"/>
                <w:szCs w:val="21"/>
              </w:rPr>
            </w:pPr>
            <w:r>
              <w:rPr>
                <w:rFonts w:hint="eastAsia" w:ascii="楷体" w:hAnsi="楷体" w:eastAsia="楷体" w:cs="楷体"/>
                <w:sz w:val="22"/>
                <w:szCs w:val="21"/>
              </w:rPr>
              <w:t>价格分统一采用低价优先法计算，即满足磋商文件要求且最终报价最低的报价为评标基准价，其价格分为满分。其他供应商的价格分统一按照下列公式计算：</w:t>
            </w:r>
          </w:p>
          <w:p>
            <w:pPr>
              <w:bidi w:val="0"/>
              <w:rPr>
                <w:rFonts w:hint="eastAsia" w:ascii="楷体" w:hAnsi="楷体" w:eastAsia="楷体" w:cs="楷体"/>
                <w:sz w:val="22"/>
                <w:szCs w:val="21"/>
              </w:rPr>
            </w:pPr>
            <w:r>
              <w:rPr>
                <w:rFonts w:hint="eastAsia" w:ascii="楷体" w:hAnsi="楷体" w:eastAsia="楷体" w:cs="楷体"/>
                <w:sz w:val="22"/>
                <w:szCs w:val="21"/>
              </w:rPr>
              <w:t>报价得分=(评标基准价／最终报价)×30</w:t>
            </w:r>
          </w:p>
          <w:p>
            <w:pPr>
              <w:bidi w:val="0"/>
              <w:rPr>
                <w:rFonts w:hint="eastAsia" w:ascii="楷体" w:hAnsi="楷体" w:eastAsia="楷体" w:cs="楷体"/>
                <w:sz w:val="22"/>
                <w:szCs w:val="21"/>
              </w:rPr>
            </w:pPr>
            <w:r>
              <w:rPr>
                <w:rFonts w:hint="eastAsia" w:ascii="楷体" w:hAnsi="楷体" w:eastAsia="楷体" w:cs="楷体"/>
                <w:sz w:val="22"/>
                <w:szCs w:val="21"/>
              </w:rPr>
              <w:t>计算分数时四舍五入取小数点后两位。</w:t>
            </w:r>
          </w:p>
          <w:p>
            <w:pPr>
              <w:bidi w:val="0"/>
              <w:rPr>
                <w:rFonts w:hint="eastAsia" w:ascii="楷体" w:hAnsi="楷体" w:eastAsia="楷体" w:cs="楷体"/>
                <w:sz w:val="22"/>
                <w:szCs w:val="21"/>
              </w:rPr>
            </w:pPr>
            <w:r>
              <w:rPr>
                <w:rFonts w:hint="eastAsia" w:ascii="楷体" w:hAnsi="楷体" w:eastAsia="楷体" w:cs="楷体"/>
                <w:sz w:val="22"/>
                <w:szCs w:val="21"/>
              </w:rPr>
              <w:t>注：如</w:t>
            </w:r>
            <w:r>
              <w:rPr>
                <w:rFonts w:hint="eastAsia" w:ascii="楷体" w:hAnsi="楷体" w:eastAsia="楷体" w:cs="楷体"/>
                <w:sz w:val="22"/>
                <w:szCs w:val="21"/>
                <w:lang w:val="en-US" w:eastAsia="zh-CN"/>
              </w:rPr>
              <w:t>供应商</w:t>
            </w:r>
            <w:r>
              <w:rPr>
                <w:rFonts w:hint="eastAsia" w:ascii="楷体" w:hAnsi="楷体" w:eastAsia="楷体" w:cs="楷体"/>
                <w:sz w:val="22"/>
                <w:szCs w:val="21"/>
              </w:rPr>
              <w:t>为中小型企业、监狱企业、福利企业的，</w:t>
            </w:r>
            <w:r>
              <w:rPr>
                <w:rFonts w:hint="eastAsia" w:ascii="楷体" w:hAnsi="楷体" w:eastAsia="楷体" w:cs="楷体"/>
                <w:sz w:val="22"/>
                <w:szCs w:val="21"/>
                <w:lang w:val="en-US" w:eastAsia="zh-CN"/>
              </w:rPr>
              <w:t>磋商小组</w:t>
            </w:r>
            <w:r>
              <w:rPr>
                <w:rFonts w:hint="eastAsia" w:ascii="楷体" w:hAnsi="楷体" w:eastAsia="楷体" w:cs="楷体"/>
                <w:sz w:val="22"/>
                <w:szCs w:val="21"/>
              </w:rPr>
              <w:t>会依据</w:t>
            </w:r>
            <w:r>
              <w:rPr>
                <w:rFonts w:hint="eastAsia" w:ascii="楷体" w:hAnsi="楷体" w:eastAsia="楷体" w:cs="楷体"/>
                <w:sz w:val="22"/>
                <w:szCs w:val="21"/>
                <w:lang w:val="en-US" w:eastAsia="zh-CN"/>
              </w:rPr>
              <w:t>供应商</w:t>
            </w:r>
            <w:r>
              <w:rPr>
                <w:rFonts w:hint="eastAsia" w:ascii="楷体" w:hAnsi="楷体" w:eastAsia="楷体" w:cs="楷体"/>
                <w:sz w:val="22"/>
                <w:szCs w:val="21"/>
              </w:rPr>
              <w:t>出具的相关企业证明材料，经核实无误后，价格给予6%的扣除，并用扣除后的价格参与评审.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2" w:hRule="atLeast"/>
        </w:trPr>
        <w:tc>
          <w:tcPr>
            <w:tcW w:w="1167" w:type="dxa"/>
            <w:vMerge w:val="restart"/>
            <w:vAlign w:val="center"/>
          </w:tcPr>
          <w:p>
            <w:pPr>
              <w:bidi w:val="0"/>
              <w:rPr>
                <w:rFonts w:hint="eastAsia" w:ascii="楷体" w:hAnsi="楷体" w:eastAsia="楷体" w:cs="楷体"/>
                <w:sz w:val="22"/>
                <w:szCs w:val="21"/>
              </w:rPr>
            </w:pPr>
            <w:r>
              <w:rPr>
                <w:rFonts w:hint="eastAsia" w:ascii="楷体" w:hAnsi="楷体" w:eastAsia="楷体" w:cs="楷体"/>
                <w:sz w:val="22"/>
                <w:szCs w:val="21"/>
              </w:rPr>
              <w:t>技术部分</w:t>
            </w:r>
          </w:p>
          <w:p>
            <w:pPr>
              <w:bidi w:val="0"/>
              <w:rPr>
                <w:rFonts w:hint="eastAsia" w:ascii="楷体" w:hAnsi="楷体" w:eastAsia="楷体" w:cs="楷体"/>
                <w:sz w:val="22"/>
                <w:szCs w:val="21"/>
              </w:rPr>
            </w:pPr>
            <w:r>
              <w:rPr>
                <w:rFonts w:hint="eastAsia" w:ascii="楷体" w:hAnsi="楷体" w:eastAsia="楷体" w:cs="楷体"/>
                <w:sz w:val="22"/>
                <w:szCs w:val="21"/>
              </w:rPr>
              <w:t>（5</w:t>
            </w:r>
            <w:r>
              <w:rPr>
                <w:rFonts w:hint="eastAsia" w:ascii="楷体" w:hAnsi="楷体" w:eastAsia="楷体" w:cs="楷体"/>
                <w:sz w:val="22"/>
                <w:szCs w:val="21"/>
                <w:lang w:val="en-US" w:eastAsia="zh-CN"/>
              </w:rPr>
              <w:t>0</w:t>
            </w:r>
            <w:r>
              <w:rPr>
                <w:rFonts w:hint="eastAsia" w:ascii="楷体" w:hAnsi="楷体" w:eastAsia="楷体" w:cs="楷体"/>
                <w:sz w:val="22"/>
                <w:szCs w:val="21"/>
              </w:rPr>
              <w:t>分）</w:t>
            </w:r>
          </w:p>
        </w:tc>
        <w:tc>
          <w:tcPr>
            <w:tcW w:w="863" w:type="dxa"/>
            <w:vAlign w:val="center"/>
          </w:tcPr>
          <w:p>
            <w:pPr>
              <w:bidi w:val="0"/>
              <w:jc w:val="center"/>
              <w:rPr>
                <w:rFonts w:hint="eastAsia" w:ascii="楷体" w:hAnsi="楷体" w:eastAsia="楷体" w:cs="楷体"/>
                <w:sz w:val="22"/>
                <w:szCs w:val="21"/>
              </w:rPr>
            </w:pPr>
            <w:r>
              <w:rPr>
                <w:rFonts w:hint="eastAsia" w:ascii="楷体" w:hAnsi="楷体" w:eastAsia="楷体" w:cs="楷体"/>
                <w:sz w:val="22"/>
                <w:szCs w:val="21"/>
              </w:rPr>
              <w:t>5</w:t>
            </w:r>
          </w:p>
        </w:tc>
        <w:tc>
          <w:tcPr>
            <w:tcW w:w="8121" w:type="dxa"/>
            <w:vAlign w:val="center"/>
          </w:tcPr>
          <w:p>
            <w:pPr>
              <w:bidi w:val="0"/>
              <w:rPr>
                <w:rFonts w:hint="eastAsia" w:ascii="楷体" w:hAnsi="楷体" w:eastAsia="楷体" w:cs="楷体"/>
                <w:sz w:val="22"/>
                <w:szCs w:val="21"/>
              </w:rPr>
            </w:pPr>
            <w:r>
              <w:rPr>
                <w:rFonts w:hint="eastAsia" w:ascii="楷体" w:hAnsi="楷体" w:eastAsia="楷体" w:cs="楷体"/>
                <w:sz w:val="22"/>
                <w:szCs w:val="21"/>
              </w:rPr>
              <w:t>根据拟投标设备品牌的信誉度及先进性、实用性</w:t>
            </w:r>
            <w:r>
              <w:rPr>
                <w:rFonts w:hint="eastAsia" w:ascii="楷体" w:hAnsi="楷体" w:eastAsia="楷体" w:cs="楷体"/>
                <w:sz w:val="22"/>
                <w:szCs w:val="21"/>
                <w:lang w:eastAsia="zh-CN"/>
              </w:rPr>
              <w:t>，</w:t>
            </w:r>
            <w:r>
              <w:rPr>
                <w:rFonts w:hint="eastAsia" w:ascii="楷体" w:hAnsi="楷体" w:eastAsia="楷体" w:cs="楷体"/>
                <w:sz w:val="22"/>
                <w:szCs w:val="21"/>
              </w:rPr>
              <w:t>提供产品技术证明材料，产品原厂技术白皮书及相关资料（文字、宣传彩页、</w:t>
            </w:r>
            <w:r>
              <w:rPr>
                <w:rFonts w:hint="eastAsia" w:ascii="楷体" w:hAnsi="楷体" w:eastAsia="楷体" w:cs="楷体"/>
                <w:sz w:val="22"/>
                <w:szCs w:val="21"/>
                <w:lang w:eastAsia="zh-CN"/>
              </w:rPr>
              <w:t>彩色照片</w:t>
            </w:r>
            <w:r>
              <w:rPr>
                <w:rFonts w:hint="eastAsia" w:ascii="楷体" w:hAnsi="楷体" w:eastAsia="楷体" w:cs="楷体"/>
                <w:sz w:val="22"/>
                <w:szCs w:val="21"/>
              </w:rPr>
              <w:t>等）经横向比对由</w:t>
            </w:r>
            <w:r>
              <w:rPr>
                <w:rFonts w:hint="eastAsia" w:ascii="楷体" w:hAnsi="楷体" w:eastAsia="楷体" w:cs="楷体"/>
                <w:sz w:val="22"/>
                <w:szCs w:val="21"/>
                <w:lang w:val="en-US" w:eastAsia="zh-CN"/>
              </w:rPr>
              <w:t>磋商小组</w:t>
            </w:r>
            <w:r>
              <w:rPr>
                <w:rFonts w:hint="eastAsia" w:ascii="楷体" w:hAnsi="楷体" w:eastAsia="楷体" w:cs="楷体"/>
                <w:sz w:val="22"/>
                <w:szCs w:val="21"/>
              </w:rPr>
              <w:t>自主赋分。（0-5分）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6" w:hRule="atLeast"/>
        </w:trPr>
        <w:tc>
          <w:tcPr>
            <w:tcW w:w="1167" w:type="dxa"/>
            <w:vMerge w:val="continue"/>
            <w:vAlign w:val="center"/>
          </w:tcPr>
          <w:p>
            <w:pPr>
              <w:bidi w:val="0"/>
              <w:rPr>
                <w:rFonts w:hint="eastAsia" w:ascii="楷体" w:hAnsi="楷体" w:eastAsia="楷体" w:cs="楷体"/>
                <w:sz w:val="22"/>
                <w:szCs w:val="21"/>
              </w:rPr>
            </w:pPr>
          </w:p>
        </w:tc>
        <w:tc>
          <w:tcPr>
            <w:tcW w:w="863" w:type="dxa"/>
            <w:vAlign w:val="center"/>
          </w:tcPr>
          <w:p>
            <w:pPr>
              <w:bidi w:val="0"/>
              <w:jc w:val="center"/>
              <w:rPr>
                <w:rFonts w:hint="eastAsia" w:ascii="楷体" w:hAnsi="楷体" w:eastAsia="楷体" w:cs="楷体"/>
                <w:sz w:val="22"/>
                <w:szCs w:val="21"/>
                <w:lang w:val="en-US" w:eastAsia="zh-CN"/>
              </w:rPr>
            </w:pPr>
            <w:r>
              <w:rPr>
                <w:rFonts w:hint="eastAsia" w:ascii="楷体" w:hAnsi="楷体" w:eastAsia="楷体" w:cs="楷体"/>
                <w:sz w:val="22"/>
                <w:szCs w:val="21"/>
                <w:lang w:val="en-US" w:eastAsia="zh-CN"/>
              </w:rPr>
              <w:t>20</w:t>
            </w:r>
          </w:p>
        </w:tc>
        <w:tc>
          <w:tcPr>
            <w:tcW w:w="8121" w:type="dxa"/>
            <w:vAlign w:val="center"/>
          </w:tcPr>
          <w:p>
            <w:pPr>
              <w:bidi w:val="0"/>
              <w:rPr>
                <w:rFonts w:hint="eastAsia" w:ascii="楷体" w:hAnsi="楷体" w:eastAsia="楷体" w:cs="楷体"/>
                <w:b/>
                <w:bCs/>
                <w:sz w:val="22"/>
                <w:szCs w:val="21"/>
              </w:rPr>
            </w:pPr>
            <w:r>
              <w:rPr>
                <w:rFonts w:hint="eastAsia" w:ascii="楷体" w:hAnsi="楷体" w:eastAsia="楷体" w:cs="楷体"/>
                <w:b/>
                <w:bCs/>
                <w:sz w:val="22"/>
                <w:szCs w:val="21"/>
              </w:rPr>
              <w:t>技术参数、产品功能、配置等响应程度</w:t>
            </w:r>
          </w:p>
          <w:p>
            <w:pPr>
              <w:bidi w:val="0"/>
              <w:rPr>
                <w:rFonts w:hint="eastAsia" w:ascii="楷体" w:hAnsi="楷体" w:eastAsia="楷体" w:cs="楷体"/>
                <w:sz w:val="22"/>
                <w:szCs w:val="21"/>
              </w:rPr>
            </w:pPr>
            <w:r>
              <w:rPr>
                <w:rFonts w:hint="eastAsia" w:ascii="楷体" w:hAnsi="楷体" w:eastAsia="楷体" w:cs="楷体"/>
                <w:sz w:val="22"/>
                <w:szCs w:val="21"/>
              </w:rPr>
              <w:t>由</w:t>
            </w:r>
            <w:r>
              <w:rPr>
                <w:rFonts w:hint="eastAsia" w:ascii="楷体" w:hAnsi="楷体" w:eastAsia="楷体" w:cs="楷体"/>
                <w:sz w:val="22"/>
                <w:szCs w:val="21"/>
                <w:lang w:val="en-US" w:eastAsia="zh-CN"/>
              </w:rPr>
              <w:t>磋商小组</w:t>
            </w:r>
            <w:r>
              <w:rPr>
                <w:rFonts w:hint="eastAsia" w:ascii="楷体" w:hAnsi="楷体" w:eastAsia="楷体" w:cs="楷体"/>
                <w:sz w:val="22"/>
                <w:szCs w:val="21"/>
              </w:rPr>
              <w:t>综合评审：</w:t>
            </w:r>
          </w:p>
          <w:p>
            <w:pPr>
              <w:bidi w:val="0"/>
              <w:rPr>
                <w:rFonts w:hint="eastAsia" w:ascii="楷体" w:hAnsi="楷体" w:eastAsia="楷体" w:cs="楷体"/>
                <w:sz w:val="22"/>
                <w:szCs w:val="21"/>
              </w:rPr>
            </w:pPr>
            <w:r>
              <w:rPr>
                <w:rFonts w:hint="eastAsia" w:ascii="楷体" w:hAnsi="楷体" w:eastAsia="楷体" w:cs="楷体"/>
                <w:sz w:val="22"/>
                <w:szCs w:val="21"/>
              </w:rPr>
              <w:t>1、所供货物技术参数清晰、明确，满足或</w:t>
            </w:r>
            <w:r>
              <w:rPr>
                <w:rFonts w:hint="eastAsia" w:ascii="楷体" w:hAnsi="楷体" w:eastAsia="楷体" w:cs="楷体"/>
                <w:sz w:val="22"/>
                <w:szCs w:val="21"/>
                <w:lang w:val="en-US" w:eastAsia="zh-CN"/>
              </w:rPr>
              <w:t>正偏离</w:t>
            </w:r>
            <w:r>
              <w:rPr>
                <w:rFonts w:hint="eastAsia" w:ascii="楷体" w:hAnsi="楷体" w:eastAsia="楷体" w:cs="楷体"/>
                <w:sz w:val="22"/>
                <w:szCs w:val="21"/>
              </w:rPr>
              <w:t>采购要求，整体功能完备且满足使用要求，根据响应情况得</w:t>
            </w:r>
            <w:r>
              <w:rPr>
                <w:rFonts w:hint="eastAsia" w:ascii="楷体" w:hAnsi="楷体" w:eastAsia="楷体" w:cs="楷体"/>
                <w:sz w:val="22"/>
                <w:szCs w:val="21"/>
                <w:lang w:val="en-US" w:eastAsia="zh-CN"/>
              </w:rPr>
              <w:t>16</w:t>
            </w:r>
            <w:r>
              <w:rPr>
                <w:rFonts w:hint="eastAsia" w:ascii="楷体" w:hAnsi="楷体" w:eastAsia="楷体" w:cs="楷体"/>
                <w:sz w:val="22"/>
                <w:szCs w:val="21"/>
              </w:rPr>
              <w:t>～</w:t>
            </w:r>
            <w:r>
              <w:rPr>
                <w:rFonts w:hint="eastAsia" w:ascii="楷体" w:hAnsi="楷体" w:eastAsia="楷体" w:cs="楷体"/>
                <w:sz w:val="22"/>
                <w:szCs w:val="21"/>
                <w:lang w:val="en-US" w:eastAsia="zh-CN"/>
              </w:rPr>
              <w:t>20</w:t>
            </w:r>
            <w:r>
              <w:rPr>
                <w:rFonts w:hint="eastAsia" w:ascii="楷体" w:hAnsi="楷体" w:eastAsia="楷体" w:cs="楷体"/>
                <w:sz w:val="22"/>
                <w:szCs w:val="21"/>
              </w:rPr>
              <w:t>分。</w:t>
            </w:r>
          </w:p>
          <w:p>
            <w:pPr>
              <w:bidi w:val="0"/>
              <w:rPr>
                <w:rFonts w:hint="eastAsia" w:ascii="楷体" w:hAnsi="楷体" w:eastAsia="楷体" w:cs="楷体"/>
                <w:sz w:val="22"/>
                <w:szCs w:val="21"/>
              </w:rPr>
            </w:pPr>
            <w:r>
              <w:rPr>
                <w:rFonts w:hint="eastAsia" w:ascii="楷体" w:hAnsi="楷体" w:eastAsia="楷体" w:cs="楷体"/>
                <w:sz w:val="22"/>
                <w:szCs w:val="21"/>
              </w:rPr>
              <w:t>2、所供货物技术参数清晰、明确，满足采购要求，配置较齐全，整体功能基本满足使用要求，根据响应情况得</w:t>
            </w:r>
            <w:r>
              <w:rPr>
                <w:rFonts w:hint="eastAsia" w:ascii="楷体" w:hAnsi="楷体" w:eastAsia="楷体" w:cs="楷体"/>
                <w:sz w:val="22"/>
                <w:szCs w:val="21"/>
                <w:lang w:val="en-US" w:eastAsia="zh-CN"/>
              </w:rPr>
              <w:t>10</w:t>
            </w:r>
            <w:r>
              <w:rPr>
                <w:rFonts w:hint="eastAsia" w:ascii="楷体" w:hAnsi="楷体" w:eastAsia="楷体" w:cs="楷体"/>
                <w:sz w:val="22"/>
                <w:szCs w:val="21"/>
              </w:rPr>
              <w:t>～15分。</w:t>
            </w:r>
          </w:p>
          <w:p>
            <w:pPr>
              <w:bidi w:val="0"/>
              <w:rPr>
                <w:rFonts w:hint="eastAsia" w:ascii="楷体" w:hAnsi="楷体" w:eastAsia="楷体" w:cs="楷体"/>
                <w:sz w:val="22"/>
                <w:szCs w:val="21"/>
                <w:lang w:eastAsia="zh-CN"/>
              </w:rPr>
            </w:pPr>
            <w:r>
              <w:rPr>
                <w:rFonts w:hint="eastAsia" w:ascii="楷体" w:hAnsi="楷体" w:eastAsia="楷体" w:cs="楷体"/>
                <w:sz w:val="22"/>
                <w:szCs w:val="21"/>
              </w:rPr>
              <w:t>3、所供货物技术参数清晰、明确，配置较差，功能存在明显不满足要求的情况，货物存在质量隐患或者存在升级淘汰、更新替代风险的，或者有关方案措施不严密、存在明显缺陷等情形，根据响应情况得</w:t>
            </w:r>
            <w:r>
              <w:rPr>
                <w:rFonts w:hint="eastAsia" w:ascii="楷体" w:hAnsi="楷体" w:eastAsia="楷体" w:cs="楷体"/>
                <w:sz w:val="22"/>
                <w:szCs w:val="21"/>
                <w:lang w:val="en-US" w:eastAsia="zh-CN"/>
              </w:rPr>
              <w:t>9</w:t>
            </w:r>
            <w:r>
              <w:rPr>
                <w:rFonts w:hint="eastAsia" w:ascii="楷体" w:hAnsi="楷体" w:eastAsia="楷体" w:cs="楷体"/>
                <w:sz w:val="22"/>
                <w:szCs w:val="21"/>
              </w:rPr>
              <w:t>～0分</w:t>
            </w:r>
            <w:r>
              <w:rPr>
                <w:rFonts w:hint="eastAsia" w:ascii="楷体" w:hAnsi="楷体" w:eastAsia="楷体" w:cs="楷体"/>
                <w:sz w:val="22"/>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3" w:hRule="atLeast"/>
        </w:trPr>
        <w:tc>
          <w:tcPr>
            <w:tcW w:w="1167" w:type="dxa"/>
            <w:vMerge w:val="continue"/>
            <w:vAlign w:val="center"/>
          </w:tcPr>
          <w:p>
            <w:pPr>
              <w:bidi w:val="0"/>
              <w:rPr>
                <w:rFonts w:hint="eastAsia" w:ascii="楷体" w:hAnsi="楷体" w:eastAsia="楷体" w:cs="楷体"/>
                <w:sz w:val="22"/>
                <w:szCs w:val="21"/>
              </w:rPr>
            </w:pPr>
          </w:p>
        </w:tc>
        <w:tc>
          <w:tcPr>
            <w:tcW w:w="863" w:type="dxa"/>
            <w:vAlign w:val="center"/>
          </w:tcPr>
          <w:p>
            <w:pPr>
              <w:bidi w:val="0"/>
              <w:jc w:val="center"/>
              <w:rPr>
                <w:rFonts w:hint="eastAsia" w:ascii="楷体" w:hAnsi="楷体" w:eastAsia="楷体" w:cs="楷体"/>
                <w:sz w:val="22"/>
                <w:szCs w:val="21"/>
                <w:lang w:val="en-US" w:eastAsia="zh-CN"/>
              </w:rPr>
            </w:pPr>
            <w:r>
              <w:rPr>
                <w:rFonts w:hint="eastAsia" w:ascii="楷体" w:hAnsi="楷体" w:eastAsia="楷体" w:cs="楷体"/>
                <w:sz w:val="22"/>
                <w:szCs w:val="21"/>
                <w:lang w:val="en-US" w:eastAsia="zh-CN"/>
              </w:rPr>
              <w:t>15</w:t>
            </w:r>
          </w:p>
        </w:tc>
        <w:tc>
          <w:tcPr>
            <w:tcW w:w="8121" w:type="dxa"/>
            <w:vAlign w:val="center"/>
          </w:tcPr>
          <w:p>
            <w:pPr>
              <w:bidi w:val="0"/>
              <w:rPr>
                <w:rFonts w:hint="eastAsia" w:ascii="楷体" w:hAnsi="楷体" w:eastAsia="楷体" w:cs="楷体"/>
                <w:b/>
                <w:bCs/>
                <w:sz w:val="22"/>
                <w:szCs w:val="21"/>
              </w:rPr>
            </w:pPr>
            <w:r>
              <w:rPr>
                <w:rFonts w:hint="eastAsia" w:ascii="楷体" w:hAnsi="楷体" w:eastAsia="楷体" w:cs="楷体"/>
                <w:b/>
                <w:bCs/>
                <w:sz w:val="22"/>
                <w:szCs w:val="21"/>
              </w:rPr>
              <w:t>整体实施方案</w:t>
            </w:r>
          </w:p>
          <w:p>
            <w:pPr>
              <w:bidi w:val="0"/>
              <w:rPr>
                <w:rFonts w:hint="eastAsia" w:ascii="楷体" w:hAnsi="楷体" w:eastAsia="楷体" w:cs="楷体"/>
                <w:sz w:val="22"/>
                <w:szCs w:val="21"/>
              </w:rPr>
            </w:pPr>
            <w:r>
              <w:rPr>
                <w:rFonts w:hint="eastAsia" w:ascii="楷体" w:hAnsi="楷体" w:eastAsia="楷体" w:cs="楷体"/>
                <w:sz w:val="22"/>
                <w:szCs w:val="21"/>
              </w:rPr>
              <w:t>根据各供应商的整体实施方案(包含但不限于货源组织方案、交货验收方案、货物安装现场仓储保管方案、安装和调试方案、进度计划、交货期保证措施、安全保证措施、人员安排情况、技术培训等)</w:t>
            </w:r>
          </w:p>
          <w:p>
            <w:pPr>
              <w:bidi w:val="0"/>
              <w:rPr>
                <w:rFonts w:hint="eastAsia" w:ascii="楷体" w:hAnsi="楷体" w:eastAsia="楷体" w:cs="楷体"/>
                <w:sz w:val="22"/>
                <w:szCs w:val="21"/>
              </w:rPr>
            </w:pPr>
            <w:r>
              <w:rPr>
                <w:rFonts w:hint="eastAsia" w:ascii="楷体" w:hAnsi="楷体" w:eastAsia="楷体" w:cs="楷体"/>
                <w:sz w:val="22"/>
                <w:szCs w:val="21"/>
              </w:rPr>
              <w:t>1、方案完整、科学、可行，满足采购人实际需求，描述条理清晰，有较高针对性，根据响应情况得</w:t>
            </w:r>
            <w:r>
              <w:rPr>
                <w:rFonts w:hint="eastAsia" w:ascii="楷体" w:hAnsi="楷体" w:eastAsia="楷体" w:cs="楷体"/>
                <w:sz w:val="22"/>
                <w:szCs w:val="21"/>
                <w:lang w:val="en-US" w:eastAsia="zh-CN"/>
              </w:rPr>
              <w:t>15</w:t>
            </w:r>
            <w:r>
              <w:rPr>
                <w:rFonts w:hint="eastAsia" w:ascii="楷体" w:hAnsi="楷体" w:eastAsia="楷体" w:cs="楷体"/>
                <w:sz w:val="22"/>
                <w:szCs w:val="21"/>
              </w:rPr>
              <w:t>～</w:t>
            </w:r>
            <w:r>
              <w:rPr>
                <w:rFonts w:hint="eastAsia" w:ascii="楷体" w:hAnsi="楷体" w:eastAsia="楷体" w:cs="楷体"/>
                <w:sz w:val="22"/>
                <w:szCs w:val="21"/>
                <w:lang w:val="en-US" w:eastAsia="zh-CN"/>
              </w:rPr>
              <w:t>11</w:t>
            </w:r>
            <w:r>
              <w:rPr>
                <w:rFonts w:hint="eastAsia" w:ascii="楷体" w:hAnsi="楷体" w:eastAsia="楷体" w:cs="楷体"/>
                <w:sz w:val="22"/>
                <w:szCs w:val="21"/>
              </w:rPr>
              <w:t>分。</w:t>
            </w:r>
          </w:p>
          <w:p>
            <w:pPr>
              <w:bidi w:val="0"/>
              <w:rPr>
                <w:rFonts w:hint="eastAsia" w:ascii="楷体" w:hAnsi="楷体" w:eastAsia="楷体" w:cs="楷体"/>
                <w:sz w:val="22"/>
                <w:szCs w:val="21"/>
              </w:rPr>
            </w:pPr>
            <w:r>
              <w:rPr>
                <w:rFonts w:hint="eastAsia" w:ascii="楷体" w:hAnsi="楷体" w:eastAsia="楷体" w:cs="楷体"/>
                <w:sz w:val="22"/>
                <w:szCs w:val="21"/>
              </w:rPr>
              <w:t>2、方案较为完整、科学、可行，基本满足采购人实际需求，根据响应情况得</w:t>
            </w:r>
            <w:r>
              <w:rPr>
                <w:rFonts w:hint="eastAsia" w:ascii="楷体" w:hAnsi="楷体" w:eastAsia="楷体" w:cs="楷体"/>
                <w:sz w:val="22"/>
                <w:szCs w:val="21"/>
                <w:lang w:val="en-US" w:eastAsia="zh-CN"/>
              </w:rPr>
              <w:t>10</w:t>
            </w:r>
            <w:r>
              <w:rPr>
                <w:rFonts w:hint="eastAsia" w:ascii="楷体" w:hAnsi="楷体" w:eastAsia="楷体" w:cs="楷体"/>
                <w:sz w:val="22"/>
                <w:szCs w:val="21"/>
              </w:rPr>
              <w:t>～</w:t>
            </w:r>
            <w:r>
              <w:rPr>
                <w:rFonts w:hint="eastAsia" w:ascii="楷体" w:hAnsi="楷体" w:eastAsia="楷体" w:cs="楷体"/>
                <w:sz w:val="22"/>
                <w:szCs w:val="21"/>
                <w:lang w:val="en-US" w:eastAsia="zh-CN"/>
              </w:rPr>
              <w:t>6</w:t>
            </w:r>
            <w:r>
              <w:rPr>
                <w:rFonts w:hint="eastAsia" w:ascii="楷体" w:hAnsi="楷体" w:eastAsia="楷体" w:cs="楷体"/>
                <w:sz w:val="22"/>
                <w:szCs w:val="21"/>
              </w:rPr>
              <w:t>分。</w:t>
            </w:r>
          </w:p>
          <w:p>
            <w:pPr>
              <w:bidi w:val="0"/>
              <w:rPr>
                <w:rFonts w:hint="eastAsia" w:ascii="楷体" w:hAnsi="楷体" w:eastAsia="楷体" w:cs="楷体"/>
                <w:sz w:val="22"/>
                <w:szCs w:val="21"/>
              </w:rPr>
            </w:pPr>
            <w:r>
              <w:rPr>
                <w:rFonts w:hint="eastAsia" w:ascii="楷体" w:hAnsi="楷体" w:eastAsia="楷体" w:cs="楷体"/>
                <w:sz w:val="22"/>
                <w:szCs w:val="21"/>
              </w:rPr>
              <w:t>3、方案有明显缺陷，针对性较差，根据响应情况得5分～0分。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atLeast"/>
        </w:trPr>
        <w:tc>
          <w:tcPr>
            <w:tcW w:w="1167" w:type="dxa"/>
            <w:vMerge w:val="continue"/>
            <w:vAlign w:val="center"/>
          </w:tcPr>
          <w:p>
            <w:pPr>
              <w:bidi w:val="0"/>
              <w:rPr>
                <w:rFonts w:hint="eastAsia" w:ascii="楷体" w:hAnsi="楷体" w:eastAsia="楷体" w:cs="楷体"/>
                <w:sz w:val="22"/>
                <w:szCs w:val="21"/>
              </w:rPr>
            </w:pPr>
          </w:p>
        </w:tc>
        <w:tc>
          <w:tcPr>
            <w:tcW w:w="863" w:type="dxa"/>
            <w:vAlign w:val="center"/>
          </w:tcPr>
          <w:p>
            <w:pPr>
              <w:bidi w:val="0"/>
              <w:jc w:val="center"/>
              <w:rPr>
                <w:rFonts w:hint="eastAsia" w:ascii="楷体" w:hAnsi="楷体" w:eastAsia="楷体" w:cs="楷体"/>
                <w:sz w:val="22"/>
                <w:szCs w:val="21"/>
                <w:lang w:val="en-US" w:eastAsia="zh-CN"/>
              </w:rPr>
            </w:pPr>
            <w:r>
              <w:rPr>
                <w:rFonts w:hint="eastAsia" w:ascii="楷体" w:hAnsi="楷体" w:eastAsia="楷体" w:cs="楷体"/>
                <w:sz w:val="22"/>
                <w:szCs w:val="21"/>
                <w:lang w:val="en-US" w:eastAsia="zh-CN"/>
              </w:rPr>
              <w:t>10</w:t>
            </w:r>
          </w:p>
        </w:tc>
        <w:tc>
          <w:tcPr>
            <w:tcW w:w="8121" w:type="dxa"/>
            <w:vAlign w:val="center"/>
          </w:tcPr>
          <w:p>
            <w:pPr>
              <w:bidi w:val="0"/>
              <w:rPr>
                <w:rFonts w:hint="eastAsia" w:ascii="楷体" w:hAnsi="楷体" w:eastAsia="楷体" w:cs="楷体"/>
                <w:b/>
                <w:bCs/>
                <w:sz w:val="22"/>
                <w:szCs w:val="21"/>
                <w:lang w:eastAsia="zh-CN"/>
              </w:rPr>
            </w:pPr>
            <w:r>
              <w:rPr>
                <w:rFonts w:hint="eastAsia" w:ascii="楷体" w:hAnsi="楷体" w:eastAsia="楷体" w:cs="楷体"/>
                <w:b/>
                <w:bCs/>
                <w:sz w:val="22"/>
                <w:szCs w:val="21"/>
              </w:rPr>
              <w:t>质量保</w:t>
            </w:r>
            <w:r>
              <w:rPr>
                <w:rFonts w:hint="eastAsia" w:ascii="楷体" w:hAnsi="楷体" w:eastAsia="楷体" w:cs="楷体"/>
                <w:b/>
                <w:bCs/>
                <w:sz w:val="22"/>
                <w:szCs w:val="21"/>
                <w:lang w:eastAsia="zh-CN"/>
              </w:rPr>
              <w:t>障</w:t>
            </w:r>
          </w:p>
          <w:p>
            <w:pPr>
              <w:bidi w:val="0"/>
              <w:rPr>
                <w:rFonts w:hint="eastAsia" w:ascii="楷体" w:hAnsi="楷体" w:eastAsia="楷体" w:cs="楷体"/>
                <w:sz w:val="22"/>
                <w:szCs w:val="21"/>
              </w:rPr>
            </w:pPr>
            <w:r>
              <w:rPr>
                <w:rFonts w:hint="eastAsia" w:ascii="楷体" w:hAnsi="楷体" w:eastAsia="楷体" w:cs="楷体"/>
                <w:sz w:val="22"/>
                <w:szCs w:val="21"/>
              </w:rPr>
              <w:t>货物质量可靠</w:t>
            </w:r>
            <w:r>
              <w:rPr>
                <w:rFonts w:hint="eastAsia" w:ascii="楷体" w:hAnsi="楷体" w:eastAsia="楷体" w:cs="楷体"/>
                <w:sz w:val="22"/>
                <w:szCs w:val="21"/>
                <w:lang w:eastAsia="zh-CN"/>
              </w:rPr>
              <w:t>，采用专用安全材质</w:t>
            </w:r>
            <w:r>
              <w:rPr>
                <w:rFonts w:hint="eastAsia" w:ascii="楷体" w:hAnsi="楷体" w:eastAsia="楷体" w:cs="楷体"/>
                <w:sz w:val="22"/>
                <w:szCs w:val="21"/>
              </w:rPr>
              <w:t>，安全保障措施到位（包含但不限于提供货物相关证明材料），根据响应程度得0~</w:t>
            </w:r>
            <w:r>
              <w:rPr>
                <w:rFonts w:hint="eastAsia" w:ascii="楷体" w:hAnsi="楷体" w:eastAsia="楷体" w:cs="楷体"/>
                <w:sz w:val="22"/>
                <w:szCs w:val="21"/>
                <w:lang w:val="en-US" w:eastAsia="zh-CN"/>
              </w:rPr>
              <w:t>5</w:t>
            </w:r>
            <w:r>
              <w:rPr>
                <w:rFonts w:hint="eastAsia" w:ascii="楷体" w:hAnsi="楷体" w:eastAsia="楷体" w:cs="楷体"/>
                <w:sz w:val="22"/>
                <w:szCs w:val="21"/>
              </w:rPr>
              <w:t>分；</w:t>
            </w:r>
          </w:p>
          <w:p>
            <w:pPr>
              <w:bidi w:val="0"/>
              <w:rPr>
                <w:rFonts w:hint="eastAsia" w:ascii="楷体" w:hAnsi="楷体" w:eastAsia="楷体" w:cs="楷体"/>
                <w:sz w:val="22"/>
                <w:szCs w:val="21"/>
              </w:rPr>
            </w:pPr>
            <w:r>
              <w:rPr>
                <w:rFonts w:hint="eastAsia" w:ascii="楷体" w:hAnsi="楷体" w:eastAsia="楷体" w:cs="楷体"/>
                <w:sz w:val="22"/>
                <w:szCs w:val="21"/>
              </w:rPr>
              <w:t>具有明确详细的设备及附属设施的安装、调试质量保证措施，且具有可行性和可操作性，根据响应程度得0~5分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1167" w:type="dxa"/>
            <w:vMerge w:val="restart"/>
            <w:vAlign w:val="center"/>
          </w:tcPr>
          <w:p>
            <w:pPr>
              <w:bidi w:val="0"/>
              <w:rPr>
                <w:rFonts w:hint="eastAsia" w:ascii="楷体" w:hAnsi="楷体" w:eastAsia="楷体" w:cs="楷体"/>
                <w:sz w:val="22"/>
                <w:szCs w:val="21"/>
              </w:rPr>
            </w:pPr>
            <w:r>
              <w:rPr>
                <w:rFonts w:hint="eastAsia" w:ascii="楷体" w:hAnsi="楷体" w:eastAsia="楷体" w:cs="楷体"/>
                <w:sz w:val="22"/>
                <w:szCs w:val="21"/>
              </w:rPr>
              <w:t>商务部分</w:t>
            </w:r>
          </w:p>
          <w:p>
            <w:pPr>
              <w:bidi w:val="0"/>
              <w:rPr>
                <w:rFonts w:hint="eastAsia" w:ascii="楷体" w:hAnsi="楷体" w:eastAsia="楷体" w:cs="楷体"/>
                <w:sz w:val="22"/>
                <w:szCs w:val="21"/>
              </w:rPr>
            </w:pPr>
            <w:r>
              <w:rPr>
                <w:rFonts w:hint="eastAsia" w:ascii="楷体" w:hAnsi="楷体" w:eastAsia="楷体" w:cs="楷体"/>
                <w:sz w:val="22"/>
                <w:szCs w:val="21"/>
              </w:rPr>
              <w:t>（20分）</w:t>
            </w:r>
          </w:p>
        </w:tc>
        <w:tc>
          <w:tcPr>
            <w:tcW w:w="863" w:type="dxa"/>
            <w:vAlign w:val="center"/>
          </w:tcPr>
          <w:p>
            <w:pPr>
              <w:bidi w:val="0"/>
              <w:jc w:val="center"/>
              <w:rPr>
                <w:rFonts w:hint="eastAsia" w:ascii="楷体" w:hAnsi="楷体" w:eastAsia="楷体" w:cs="楷体"/>
                <w:color w:val="auto"/>
                <w:sz w:val="22"/>
                <w:szCs w:val="21"/>
                <w:lang w:eastAsia="zh-CN"/>
              </w:rPr>
            </w:pPr>
            <w:r>
              <w:rPr>
                <w:rFonts w:hint="eastAsia" w:ascii="楷体" w:hAnsi="楷体" w:eastAsia="楷体" w:cs="楷体"/>
                <w:color w:val="auto"/>
                <w:sz w:val="22"/>
                <w:szCs w:val="21"/>
                <w:lang w:val="en-US" w:eastAsia="zh-CN"/>
              </w:rPr>
              <w:t>4</w:t>
            </w:r>
          </w:p>
        </w:tc>
        <w:tc>
          <w:tcPr>
            <w:tcW w:w="8121" w:type="dxa"/>
            <w:vAlign w:val="center"/>
          </w:tcPr>
          <w:p>
            <w:pPr>
              <w:bidi w:val="0"/>
              <w:rPr>
                <w:rFonts w:hint="default" w:ascii="楷体" w:hAnsi="楷体" w:eastAsia="楷体" w:cs="楷体"/>
                <w:color w:val="auto"/>
                <w:sz w:val="22"/>
                <w:szCs w:val="21"/>
                <w:lang w:val="en-US"/>
              </w:rPr>
            </w:pPr>
            <w:r>
              <w:rPr>
                <w:rFonts w:hint="eastAsia" w:ascii="楷体" w:hAnsi="楷体" w:eastAsia="楷体" w:cs="楷体"/>
                <w:color w:val="auto"/>
                <w:sz w:val="22"/>
                <w:szCs w:val="21"/>
                <w:lang w:val="en-US" w:eastAsia="zh-CN"/>
              </w:rPr>
              <w:t>产品供货渠道合法，无假货、水货、翻新货且无产权纠纷，提供拟投设备及硬件厂家针对本项目的授权书；每提供1个相应授权书得1分，最高4分。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1167" w:type="dxa"/>
            <w:vMerge w:val="continue"/>
            <w:vAlign w:val="center"/>
          </w:tcPr>
          <w:p>
            <w:pPr>
              <w:bidi w:val="0"/>
              <w:rPr>
                <w:rFonts w:hint="eastAsia" w:ascii="楷体" w:hAnsi="楷体" w:eastAsia="楷体" w:cs="楷体"/>
                <w:sz w:val="22"/>
                <w:szCs w:val="21"/>
              </w:rPr>
            </w:pPr>
          </w:p>
        </w:tc>
        <w:tc>
          <w:tcPr>
            <w:tcW w:w="863" w:type="dxa"/>
            <w:vAlign w:val="center"/>
          </w:tcPr>
          <w:p>
            <w:pPr>
              <w:bidi w:val="0"/>
              <w:jc w:val="center"/>
              <w:rPr>
                <w:rFonts w:hint="eastAsia" w:ascii="楷体" w:hAnsi="楷体" w:eastAsia="楷体" w:cs="楷体"/>
                <w:color w:val="auto"/>
                <w:sz w:val="22"/>
                <w:szCs w:val="21"/>
                <w:lang w:eastAsia="zh-CN"/>
              </w:rPr>
            </w:pPr>
            <w:r>
              <w:rPr>
                <w:rFonts w:hint="eastAsia" w:ascii="楷体" w:hAnsi="楷体" w:eastAsia="楷体" w:cs="楷体"/>
                <w:color w:val="auto"/>
                <w:sz w:val="22"/>
                <w:szCs w:val="21"/>
                <w:lang w:val="en-US" w:eastAsia="zh-CN"/>
              </w:rPr>
              <w:t>3</w:t>
            </w:r>
          </w:p>
        </w:tc>
        <w:tc>
          <w:tcPr>
            <w:tcW w:w="8121" w:type="dxa"/>
            <w:vAlign w:val="center"/>
          </w:tcPr>
          <w:p>
            <w:pPr>
              <w:bidi w:val="0"/>
              <w:rPr>
                <w:rFonts w:hint="eastAsia" w:ascii="楷体" w:hAnsi="楷体" w:eastAsia="楷体" w:cs="楷体"/>
                <w:color w:val="auto"/>
                <w:sz w:val="22"/>
                <w:szCs w:val="21"/>
              </w:rPr>
            </w:pPr>
            <w:r>
              <w:rPr>
                <w:rFonts w:hint="eastAsia" w:ascii="楷体" w:hAnsi="楷体" w:eastAsia="楷体" w:cs="楷体"/>
                <w:color w:val="auto"/>
                <w:sz w:val="22"/>
                <w:szCs w:val="21"/>
              </w:rPr>
              <w:t>产品质量符合国家的标准和有关规定，具备相应的资格能力</w:t>
            </w:r>
            <w:r>
              <w:rPr>
                <w:rFonts w:hint="eastAsia" w:ascii="楷体" w:hAnsi="楷体" w:eastAsia="楷体" w:cs="楷体"/>
                <w:color w:val="auto"/>
                <w:sz w:val="22"/>
                <w:szCs w:val="21"/>
                <w:lang w:eastAsia="zh-CN"/>
              </w:rPr>
              <w:t>；</w:t>
            </w:r>
            <w:r>
              <w:rPr>
                <w:rFonts w:hint="eastAsia" w:ascii="楷体" w:hAnsi="楷体" w:eastAsia="楷体" w:cs="楷体"/>
                <w:color w:val="auto"/>
                <w:sz w:val="22"/>
                <w:szCs w:val="21"/>
                <w:lang w:val="en-US" w:eastAsia="zh-CN"/>
              </w:rPr>
              <w:t>能提供核心软件的检测报告（公交检）</w:t>
            </w:r>
            <w:r>
              <w:rPr>
                <w:rFonts w:hint="eastAsia" w:ascii="楷体" w:hAnsi="楷体" w:eastAsia="楷体" w:cs="楷体"/>
                <w:color w:val="auto"/>
                <w:sz w:val="22"/>
                <w:szCs w:val="21"/>
              </w:rPr>
              <w:t>，根据其响应程度比对酌情计分</w:t>
            </w:r>
            <w:r>
              <w:rPr>
                <w:rFonts w:hint="eastAsia" w:ascii="楷体" w:hAnsi="楷体" w:eastAsia="楷体" w:cs="楷体"/>
                <w:color w:val="auto"/>
                <w:sz w:val="22"/>
                <w:szCs w:val="21"/>
                <w:lang w:eastAsia="zh-CN"/>
              </w:rPr>
              <w:t>，</w:t>
            </w:r>
            <w:r>
              <w:rPr>
                <w:rFonts w:hint="eastAsia" w:ascii="楷体" w:hAnsi="楷体" w:eastAsia="楷体" w:cs="楷体"/>
                <w:color w:val="auto"/>
                <w:sz w:val="22"/>
                <w:szCs w:val="21"/>
                <w:lang w:val="en-US" w:eastAsia="zh-CN"/>
              </w:rPr>
              <w:t>磋商响应文件内附复印件加盖公章。</w:t>
            </w:r>
            <w:r>
              <w:rPr>
                <w:rFonts w:hint="eastAsia" w:ascii="楷体" w:hAnsi="楷体" w:eastAsia="楷体" w:cs="楷体"/>
                <w:color w:val="auto"/>
                <w:sz w:val="22"/>
                <w:szCs w:val="21"/>
              </w:rPr>
              <w:t>（0-</w:t>
            </w:r>
            <w:r>
              <w:rPr>
                <w:rFonts w:hint="eastAsia" w:ascii="楷体" w:hAnsi="楷体" w:eastAsia="楷体" w:cs="楷体"/>
                <w:color w:val="auto"/>
                <w:sz w:val="22"/>
                <w:szCs w:val="21"/>
                <w:lang w:val="en-US" w:eastAsia="zh-CN"/>
              </w:rPr>
              <w:t>3</w:t>
            </w:r>
            <w:r>
              <w:rPr>
                <w:rFonts w:hint="eastAsia" w:ascii="楷体" w:hAnsi="楷体" w:eastAsia="楷体" w:cs="楷体"/>
                <w:color w:val="auto"/>
                <w:sz w:val="22"/>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1167" w:type="dxa"/>
            <w:vMerge w:val="continue"/>
            <w:vAlign w:val="center"/>
          </w:tcPr>
          <w:p>
            <w:pPr>
              <w:bidi w:val="0"/>
              <w:rPr>
                <w:rFonts w:hint="eastAsia" w:ascii="楷体" w:hAnsi="楷体" w:eastAsia="楷体" w:cs="楷体"/>
                <w:sz w:val="22"/>
                <w:szCs w:val="21"/>
              </w:rPr>
            </w:pPr>
          </w:p>
        </w:tc>
        <w:tc>
          <w:tcPr>
            <w:tcW w:w="863" w:type="dxa"/>
            <w:vAlign w:val="center"/>
          </w:tcPr>
          <w:p>
            <w:pPr>
              <w:bidi w:val="0"/>
              <w:jc w:val="center"/>
              <w:rPr>
                <w:rFonts w:hint="eastAsia" w:ascii="楷体" w:hAnsi="楷体" w:eastAsia="楷体" w:cs="楷体"/>
                <w:sz w:val="22"/>
                <w:szCs w:val="21"/>
                <w:lang w:val="en-US" w:eastAsia="zh-CN"/>
              </w:rPr>
            </w:pPr>
            <w:r>
              <w:rPr>
                <w:rFonts w:hint="eastAsia" w:ascii="楷体" w:hAnsi="楷体" w:eastAsia="楷体" w:cs="楷体"/>
                <w:sz w:val="22"/>
                <w:szCs w:val="21"/>
                <w:lang w:val="en-US" w:eastAsia="zh-CN"/>
              </w:rPr>
              <w:t>10</w:t>
            </w:r>
          </w:p>
        </w:tc>
        <w:tc>
          <w:tcPr>
            <w:tcW w:w="8121" w:type="dxa"/>
            <w:vAlign w:val="center"/>
          </w:tcPr>
          <w:p>
            <w:pPr>
              <w:bidi w:val="0"/>
              <w:rPr>
                <w:rFonts w:hint="eastAsia" w:ascii="楷体" w:hAnsi="楷体" w:eastAsia="楷体" w:cs="楷体"/>
                <w:b/>
                <w:bCs/>
                <w:color w:val="auto"/>
                <w:sz w:val="22"/>
                <w:szCs w:val="21"/>
              </w:rPr>
            </w:pPr>
            <w:r>
              <w:rPr>
                <w:rFonts w:hint="eastAsia" w:ascii="楷体" w:hAnsi="楷体" w:eastAsia="楷体" w:cs="楷体"/>
                <w:b/>
                <w:bCs/>
                <w:color w:val="auto"/>
                <w:sz w:val="22"/>
                <w:szCs w:val="21"/>
              </w:rPr>
              <w:t>售后服务承诺及免费质保、延保情况</w:t>
            </w:r>
          </w:p>
          <w:p>
            <w:pPr>
              <w:bidi w:val="0"/>
              <w:rPr>
                <w:rFonts w:hint="eastAsia" w:ascii="楷体" w:hAnsi="楷体" w:eastAsia="楷体" w:cs="楷体"/>
                <w:color w:val="auto"/>
                <w:sz w:val="22"/>
                <w:szCs w:val="21"/>
              </w:rPr>
            </w:pPr>
            <w:r>
              <w:rPr>
                <w:rFonts w:hint="eastAsia" w:ascii="楷体" w:hAnsi="楷体" w:eastAsia="楷体" w:cs="楷体"/>
                <w:color w:val="auto"/>
                <w:sz w:val="22"/>
                <w:szCs w:val="21"/>
                <w:lang w:val="en-US" w:eastAsia="zh-CN"/>
              </w:rPr>
              <w:t>1、</w:t>
            </w:r>
            <w:r>
              <w:rPr>
                <w:rFonts w:hint="eastAsia" w:ascii="楷体" w:hAnsi="楷体" w:eastAsia="楷体" w:cs="楷体"/>
                <w:color w:val="auto"/>
                <w:sz w:val="22"/>
                <w:szCs w:val="21"/>
              </w:rPr>
              <w:t>有可靠的售后服务承诺、免费质保期满足采购要求，对比各供应商售后服务承诺、免费质保期等，本着承诺事项具体、可行、可操作性强、可信度高、免费质保期大于或等于采购要求的程度等，进行综合评价，根据响应程度得0~</w:t>
            </w:r>
            <w:r>
              <w:rPr>
                <w:rFonts w:hint="eastAsia" w:ascii="楷体" w:hAnsi="楷体" w:eastAsia="楷体" w:cs="楷体"/>
                <w:color w:val="auto"/>
                <w:sz w:val="22"/>
                <w:szCs w:val="21"/>
                <w:lang w:val="en-US" w:eastAsia="zh-CN"/>
              </w:rPr>
              <w:t>4</w:t>
            </w:r>
            <w:r>
              <w:rPr>
                <w:rFonts w:hint="eastAsia" w:ascii="楷体" w:hAnsi="楷体" w:eastAsia="楷体" w:cs="楷体"/>
                <w:color w:val="auto"/>
                <w:sz w:val="22"/>
                <w:szCs w:val="21"/>
              </w:rPr>
              <w:t>分。</w:t>
            </w:r>
          </w:p>
          <w:p>
            <w:pPr>
              <w:pStyle w:val="2"/>
              <w:ind w:left="0" w:leftChars="0" w:firstLine="0" w:firstLineChars="0"/>
              <w:rPr>
                <w:rFonts w:hint="eastAsia"/>
                <w:color w:val="auto"/>
              </w:rPr>
            </w:pPr>
            <w:r>
              <w:rPr>
                <w:rFonts w:hint="eastAsia" w:ascii="楷体" w:hAnsi="楷体" w:eastAsia="楷体" w:cs="楷体"/>
                <w:color w:val="auto"/>
                <w:kern w:val="2"/>
                <w:sz w:val="22"/>
                <w:szCs w:val="21"/>
                <w:lang w:val="en-US" w:eastAsia="zh-CN" w:bidi="ar-SA"/>
              </w:rPr>
              <w:t>2、免费质保期每延长1年得3分，最高6分。</w:t>
            </w:r>
          </w:p>
          <w:p>
            <w:pPr>
              <w:bidi w:val="0"/>
              <w:rPr>
                <w:rFonts w:hint="eastAsia" w:ascii="楷体" w:hAnsi="楷体" w:eastAsia="楷体" w:cs="楷体"/>
                <w:color w:val="auto"/>
                <w:sz w:val="22"/>
                <w:szCs w:val="21"/>
              </w:rPr>
            </w:pPr>
            <w:r>
              <w:rPr>
                <w:rFonts w:hint="eastAsia" w:ascii="楷体" w:hAnsi="楷体" w:eastAsia="楷体" w:cs="楷体"/>
                <w:color w:val="auto"/>
                <w:sz w:val="22"/>
                <w:szCs w:val="21"/>
              </w:rPr>
              <w:t>免费质保期低于</w:t>
            </w:r>
            <w:r>
              <w:rPr>
                <w:rFonts w:hint="eastAsia" w:ascii="楷体" w:hAnsi="楷体" w:eastAsia="楷体" w:cs="楷体"/>
                <w:color w:val="auto"/>
                <w:sz w:val="22"/>
                <w:szCs w:val="21"/>
                <w:lang w:val="en-US" w:eastAsia="zh-CN"/>
              </w:rPr>
              <w:t>磋商</w:t>
            </w:r>
            <w:r>
              <w:rPr>
                <w:rFonts w:hint="eastAsia" w:ascii="楷体" w:hAnsi="楷体" w:eastAsia="楷体" w:cs="楷体"/>
                <w:color w:val="auto"/>
                <w:sz w:val="22"/>
                <w:szCs w:val="21"/>
              </w:rPr>
              <w:t>文件要求期限的按无效</w:t>
            </w:r>
            <w:r>
              <w:rPr>
                <w:rFonts w:hint="eastAsia" w:ascii="楷体" w:hAnsi="楷体" w:eastAsia="楷体" w:cs="楷体"/>
                <w:color w:val="auto"/>
                <w:sz w:val="22"/>
                <w:szCs w:val="21"/>
                <w:lang w:eastAsia="zh-CN"/>
              </w:rPr>
              <w:t>投标</w:t>
            </w:r>
            <w:r>
              <w:rPr>
                <w:rFonts w:hint="eastAsia" w:ascii="楷体" w:hAnsi="楷体" w:eastAsia="楷体" w:cs="楷体"/>
                <w:color w:val="auto"/>
                <w:sz w:val="22"/>
                <w:szCs w:val="21"/>
              </w:rPr>
              <w:t>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1167" w:type="dxa"/>
            <w:vMerge w:val="continue"/>
            <w:vAlign w:val="center"/>
          </w:tcPr>
          <w:p>
            <w:pPr>
              <w:bidi w:val="0"/>
              <w:rPr>
                <w:rFonts w:hint="eastAsia" w:ascii="楷体" w:hAnsi="楷体" w:eastAsia="楷体" w:cs="楷体"/>
                <w:sz w:val="22"/>
                <w:szCs w:val="21"/>
              </w:rPr>
            </w:pPr>
          </w:p>
        </w:tc>
        <w:tc>
          <w:tcPr>
            <w:tcW w:w="863" w:type="dxa"/>
            <w:vAlign w:val="center"/>
          </w:tcPr>
          <w:p>
            <w:pPr>
              <w:bidi w:val="0"/>
              <w:ind w:firstLine="220" w:firstLineChars="100"/>
              <w:jc w:val="both"/>
              <w:rPr>
                <w:rFonts w:hint="eastAsia" w:ascii="楷体" w:hAnsi="楷体" w:eastAsia="楷体" w:cs="楷体"/>
                <w:sz w:val="22"/>
                <w:szCs w:val="21"/>
                <w:lang w:eastAsia="zh-CN"/>
              </w:rPr>
            </w:pPr>
            <w:r>
              <w:rPr>
                <w:rFonts w:hint="eastAsia" w:ascii="楷体" w:hAnsi="楷体" w:eastAsia="楷体" w:cs="楷体"/>
                <w:sz w:val="22"/>
                <w:szCs w:val="21"/>
                <w:lang w:val="en-US" w:eastAsia="zh-CN"/>
              </w:rPr>
              <w:t>3</w:t>
            </w:r>
          </w:p>
        </w:tc>
        <w:tc>
          <w:tcPr>
            <w:tcW w:w="8121" w:type="dxa"/>
            <w:vAlign w:val="center"/>
          </w:tcPr>
          <w:p>
            <w:pPr>
              <w:tabs>
                <w:tab w:val="left" w:pos="547"/>
                <w:tab w:val="left" w:pos="2070"/>
              </w:tabs>
              <w:spacing w:line="440" w:lineRule="exact"/>
              <w:rPr>
                <w:rFonts w:hint="eastAsia" w:ascii="楷体" w:hAnsi="楷体" w:eastAsia="楷体" w:cs="楷体"/>
                <w:b/>
                <w:sz w:val="22"/>
                <w:szCs w:val="22"/>
              </w:rPr>
            </w:pPr>
            <w:r>
              <w:rPr>
                <w:rFonts w:hint="eastAsia" w:ascii="楷体" w:hAnsi="楷体" w:eastAsia="楷体" w:cs="楷体"/>
                <w:b/>
                <w:sz w:val="22"/>
                <w:szCs w:val="22"/>
              </w:rPr>
              <w:t>类似项目业绩</w:t>
            </w:r>
          </w:p>
          <w:p>
            <w:pPr>
              <w:bidi w:val="0"/>
              <w:rPr>
                <w:rFonts w:hint="eastAsia" w:ascii="楷体" w:hAnsi="楷体" w:eastAsia="楷体" w:cs="楷体"/>
                <w:sz w:val="22"/>
                <w:szCs w:val="22"/>
              </w:rPr>
            </w:pPr>
            <w:r>
              <w:rPr>
                <w:rFonts w:hint="eastAsia" w:ascii="楷体" w:hAnsi="楷体" w:eastAsia="楷体" w:cs="楷体"/>
                <w:sz w:val="22"/>
                <w:szCs w:val="22"/>
              </w:rPr>
              <w:t>供应商提供201</w:t>
            </w:r>
            <w:r>
              <w:rPr>
                <w:rFonts w:hint="eastAsia" w:ascii="楷体" w:hAnsi="楷体" w:eastAsia="楷体" w:cs="楷体"/>
                <w:sz w:val="22"/>
                <w:szCs w:val="22"/>
                <w:lang w:val="en-US" w:eastAsia="zh-CN"/>
              </w:rPr>
              <w:t>8</w:t>
            </w:r>
            <w:r>
              <w:rPr>
                <w:rFonts w:hint="eastAsia" w:ascii="楷体" w:hAnsi="楷体" w:eastAsia="楷体" w:cs="楷体"/>
                <w:sz w:val="22"/>
                <w:szCs w:val="22"/>
              </w:rPr>
              <w:t>年1月1日</w:t>
            </w:r>
            <w:r>
              <w:rPr>
                <w:rFonts w:hint="eastAsia" w:ascii="楷体" w:hAnsi="楷体" w:eastAsia="楷体" w:cs="楷体"/>
                <w:sz w:val="22"/>
                <w:szCs w:val="22"/>
                <w:lang w:val="en-US" w:eastAsia="zh-CN"/>
              </w:rPr>
              <w:t>以来</w:t>
            </w:r>
            <w:r>
              <w:rPr>
                <w:rFonts w:hint="eastAsia" w:ascii="楷体" w:hAnsi="楷体" w:eastAsia="楷体" w:cs="楷体"/>
                <w:sz w:val="22"/>
                <w:szCs w:val="22"/>
              </w:rPr>
              <w:t>类似项目业绩得1分，本项最高得分为</w:t>
            </w:r>
            <w:r>
              <w:rPr>
                <w:rFonts w:hint="eastAsia" w:ascii="楷体" w:hAnsi="楷体" w:eastAsia="楷体" w:cs="楷体"/>
                <w:sz w:val="22"/>
                <w:szCs w:val="22"/>
                <w:lang w:val="en-US" w:eastAsia="zh-CN"/>
              </w:rPr>
              <w:t>3</w:t>
            </w:r>
            <w:r>
              <w:rPr>
                <w:rFonts w:hint="eastAsia" w:ascii="楷体" w:hAnsi="楷体" w:eastAsia="楷体" w:cs="楷体"/>
                <w:sz w:val="22"/>
                <w:szCs w:val="22"/>
              </w:rPr>
              <w:t>分。</w:t>
            </w:r>
          </w:p>
          <w:p>
            <w:pPr>
              <w:bidi w:val="0"/>
              <w:rPr>
                <w:rFonts w:hint="eastAsia" w:ascii="楷体" w:hAnsi="楷体" w:eastAsia="楷体" w:cs="楷体"/>
                <w:sz w:val="22"/>
                <w:szCs w:val="21"/>
                <w:lang w:eastAsia="zh-CN"/>
              </w:rPr>
            </w:pPr>
            <w:r>
              <w:rPr>
                <w:rFonts w:hint="eastAsia" w:ascii="楷体" w:hAnsi="楷体" w:eastAsia="楷体" w:cs="楷体"/>
                <w:sz w:val="22"/>
                <w:szCs w:val="22"/>
                <w:lang w:eastAsia="zh-CN"/>
              </w:rPr>
              <w:t>（</w:t>
            </w:r>
            <w:r>
              <w:rPr>
                <w:rFonts w:hint="eastAsia" w:ascii="楷体" w:hAnsi="楷体" w:eastAsia="楷体" w:cs="楷体"/>
                <w:sz w:val="22"/>
                <w:szCs w:val="22"/>
                <w:lang w:val="en-US" w:eastAsia="zh-CN"/>
              </w:rPr>
              <w:t>①中标通知书及合同原件须密封在响应文件正本包装袋内一并提交，现场查验进行评分，未提供不得分，未按要求封装提交的，此项扣1分，响应文件中附上述材料复印件加盖企业鲜章；②类似项目业绩若与本次采购人为同一单位的，须提供合同原件密封在响应文件正本包装袋内一并提交，现场查验进行评分，未提供不得分，未按要求封装提交的，此项扣1分，响应文件中附上述材料复印件加盖企业鲜章。</w:t>
            </w:r>
            <w:r>
              <w:rPr>
                <w:rFonts w:hint="eastAsia" w:ascii="楷体" w:hAnsi="楷体" w:eastAsia="楷体" w:cs="楷体"/>
                <w:sz w:val="22"/>
                <w:szCs w:val="22"/>
                <w:lang w:eastAsia="zh-CN"/>
              </w:rPr>
              <w:t>）</w:t>
            </w:r>
          </w:p>
        </w:tc>
      </w:tr>
    </w:tbl>
    <w:p>
      <w:pPr>
        <w:spacing w:line="336" w:lineRule="auto"/>
        <w:rPr>
          <w:rFonts w:hint="eastAsia" w:ascii="楷体" w:hAnsi="楷体" w:eastAsia="楷体" w:cs="楷体"/>
          <w:b/>
          <w:color w:val="auto"/>
          <w:szCs w:val="21"/>
        </w:rPr>
      </w:pPr>
      <w:r>
        <w:rPr>
          <w:rFonts w:hint="eastAsia" w:ascii="楷体" w:hAnsi="楷体" w:eastAsia="楷体" w:cs="楷体"/>
          <w:b/>
          <w:color w:val="auto"/>
          <w:szCs w:val="21"/>
        </w:rPr>
        <w:t>备注：</w:t>
      </w:r>
    </w:p>
    <w:p>
      <w:pPr>
        <w:spacing w:line="336" w:lineRule="auto"/>
        <w:ind w:firstLine="411" w:firstLineChars="196"/>
        <w:rPr>
          <w:rFonts w:hint="eastAsia" w:ascii="楷体" w:hAnsi="楷体" w:eastAsia="楷体" w:cs="楷体"/>
          <w:color w:val="auto"/>
        </w:rPr>
      </w:pPr>
      <w:r>
        <w:rPr>
          <w:rFonts w:hint="eastAsia" w:ascii="楷体" w:hAnsi="楷体" w:eastAsia="楷体" w:cs="楷体"/>
          <w:color w:val="auto"/>
          <w:szCs w:val="21"/>
        </w:rPr>
        <w:t>1) 评审得分相同的，按照最后报价由低到高的顺序推荐。评审得分且最后报价相同的，按照技术指标优劣顺序推荐；2) 各种计算采用插入法，数字均保留两位小数，第三位“四舍五入”；3）磋商响应文件对评审标准内某一项无响应的，该项评分按照0分计算；4）本项目以人民币为计量币种进行评审。</w:t>
      </w:r>
    </w:p>
    <w:p>
      <w:pPr>
        <w:pStyle w:val="56"/>
        <w:rPr>
          <w:rFonts w:hint="eastAsia" w:ascii="楷体" w:hAnsi="楷体" w:eastAsia="楷体" w:cs="楷体"/>
          <w:color w:val="auto"/>
          <w:sz w:val="21"/>
          <w:szCs w:val="21"/>
        </w:rPr>
      </w:pPr>
      <w:r>
        <w:rPr>
          <w:rFonts w:hint="eastAsia" w:ascii="楷体" w:hAnsi="楷体" w:eastAsia="楷体" w:cs="楷体"/>
          <w:color w:val="auto"/>
          <w:sz w:val="21"/>
          <w:szCs w:val="21"/>
        </w:rPr>
        <w:t>9、无效磋商响应文件</w:t>
      </w:r>
    </w:p>
    <w:p>
      <w:pPr>
        <w:spacing w:line="336"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9.1、在评审过程中，出现下列情形之一的，应作为无效磋商响应文件：</w:t>
      </w:r>
    </w:p>
    <w:p>
      <w:pPr>
        <w:spacing w:line="336"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9.1.1、磋商供应商未经过正常渠道购买竞争性磋商文件的；</w:t>
      </w:r>
    </w:p>
    <w:p>
      <w:pPr>
        <w:spacing w:line="336"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9.1.2、磋商供应商名称与登记领取竞争性磋商文件单位的名称不一致的；</w:t>
      </w:r>
    </w:p>
    <w:p>
      <w:pPr>
        <w:spacing w:line="336"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9.1.3、未按照竞争性磋商文件规定交纳磋商保证金的；</w:t>
      </w:r>
    </w:p>
    <w:p>
      <w:pPr>
        <w:spacing w:line="336"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9.1.4、未按照竞争性磋商文件规定和要求对磋商响应文件进行签署、盖章的；</w:t>
      </w:r>
    </w:p>
    <w:p>
      <w:pPr>
        <w:spacing w:line="336"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9.1.5、不具备竞争性磋商文件中规定的资格条件和资格审查要求的；</w:t>
      </w:r>
    </w:p>
    <w:p>
      <w:pPr>
        <w:spacing w:line="336"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9.1.6、未按照竞争性磋商文件规定的格式要求编制的；</w:t>
      </w:r>
    </w:p>
    <w:p>
      <w:pPr>
        <w:spacing w:line="336"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9.1.7、未按竞争性磋商文件要求提交磋商响应文件；</w:t>
      </w:r>
    </w:p>
    <w:p>
      <w:pPr>
        <w:spacing w:line="336"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9.1.8、未按竞争性磋商文件要求提交原件的；未按要求提交磋商响应文件份数和内容的；电子标书内容与纸质磋商响应文件内容不一致的；</w:t>
      </w:r>
    </w:p>
    <w:p>
      <w:pPr>
        <w:spacing w:line="336"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9.1.9、进口货物（产品）未办理正常进口手续的（如有）；</w:t>
      </w:r>
    </w:p>
    <w:p>
      <w:pPr>
        <w:spacing w:line="336"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9.1.10、提供响应内容出现漏项或数量与要求不符的；</w:t>
      </w:r>
    </w:p>
    <w:p>
      <w:pPr>
        <w:spacing w:line="336"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9.1.11、响应的有效期、工期（期限）、质保期、售后服务等商务条款不能满足</w:t>
      </w:r>
      <w:r>
        <w:rPr>
          <w:rFonts w:hint="eastAsia" w:ascii="楷体" w:hAnsi="楷体" w:eastAsia="楷体" w:cs="楷体"/>
          <w:color w:val="auto"/>
          <w:szCs w:val="21"/>
          <w:lang w:eastAsia="zh-CN"/>
        </w:rPr>
        <w:t>磋商</w:t>
      </w:r>
      <w:r>
        <w:rPr>
          <w:rFonts w:hint="eastAsia" w:ascii="楷体" w:hAnsi="楷体" w:eastAsia="楷体" w:cs="楷体"/>
          <w:color w:val="auto"/>
          <w:szCs w:val="21"/>
        </w:rPr>
        <w:t>要求的；</w:t>
      </w:r>
    </w:p>
    <w:p>
      <w:pPr>
        <w:spacing w:line="336"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9.1.12、磋商供应商的报价超过了采购人的预算价；</w:t>
      </w:r>
    </w:p>
    <w:p>
      <w:pPr>
        <w:spacing w:line="336"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9.1.13、磋商响应文件中附有采购人不能接受的条件；</w:t>
      </w:r>
    </w:p>
    <w:p>
      <w:pPr>
        <w:spacing w:line="336"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9.1.14、未载明或者载明的采购项目履约时间、方式、数量、技术参数、质量标准明及其他政府采购合同实质性内容与竞争性磋商文件要求不一致；</w:t>
      </w:r>
    </w:p>
    <w:p>
      <w:pPr>
        <w:spacing w:line="336"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9.1.15、提供货物（产品）不符合强制执行的国家标准；</w:t>
      </w:r>
    </w:p>
    <w:p>
      <w:pPr>
        <w:spacing w:line="336"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9.1.16、磋商响应文件的关键内容字迹模糊和无法辨认的；</w:t>
      </w:r>
    </w:p>
    <w:p>
      <w:pPr>
        <w:spacing w:line="336" w:lineRule="auto"/>
        <w:ind w:firstLine="411" w:firstLineChars="196"/>
        <w:rPr>
          <w:rFonts w:hint="eastAsia" w:ascii="楷体" w:hAnsi="楷体" w:eastAsia="楷体" w:cs="楷体"/>
          <w:color w:val="auto"/>
          <w:szCs w:val="21"/>
        </w:rPr>
      </w:pPr>
      <w:r>
        <w:rPr>
          <w:rFonts w:hint="eastAsia" w:ascii="楷体" w:hAnsi="楷体" w:eastAsia="楷体" w:cs="楷体"/>
          <w:color w:val="auto"/>
          <w:szCs w:val="21"/>
        </w:rPr>
        <w:t>9.1.17、磋商响应文件不符合竞争性磋商文件规定的其他情形的；</w:t>
      </w:r>
    </w:p>
    <w:p>
      <w:pPr>
        <w:spacing w:line="336" w:lineRule="auto"/>
        <w:ind w:firstLine="411" w:firstLineChars="196"/>
        <w:rPr>
          <w:rFonts w:hint="eastAsia" w:ascii="楷体" w:hAnsi="楷体" w:eastAsia="楷体" w:cs="楷体"/>
          <w:color w:val="auto"/>
        </w:rPr>
      </w:pPr>
      <w:r>
        <w:rPr>
          <w:rFonts w:hint="eastAsia" w:ascii="楷体" w:hAnsi="楷体" w:eastAsia="楷体" w:cs="楷体"/>
          <w:color w:val="auto"/>
          <w:szCs w:val="21"/>
        </w:rPr>
        <w:t>9.1.18、磋商响应文件不符合法律法规要求的。</w:t>
      </w:r>
    </w:p>
    <w:p>
      <w:pPr>
        <w:spacing w:line="336" w:lineRule="auto"/>
        <w:rPr>
          <w:rFonts w:hint="eastAsia" w:ascii="楷体" w:hAnsi="楷体" w:eastAsia="楷体" w:cs="楷体"/>
          <w:b/>
          <w:color w:val="auto"/>
          <w:szCs w:val="21"/>
        </w:rPr>
      </w:pPr>
      <w:r>
        <w:rPr>
          <w:rFonts w:hint="eastAsia" w:ascii="楷体" w:hAnsi="楷体" w:eastAsia="楷体" w:cs="楷体"/>
          <w:b/>
          <w:color w:val="auto"/>
          <w:szCs w:val="21"/>
        </w:rPr>
        <w:t>10、特殊情况的处理</w:t>
      </w:r>
    </w:p>
    <w:p>
      <w:pPr>
        <w:widowControl/>
        <w:autoSpaceDE w:val="0"/>
        <w:autoSpaceDN w:val="0"/>
        <w:spacing w:line="450" w:lineRule="exact"/>
        <w:ind w:right="53" w:firstLine="420" w:firstLineChars="200"/>
        <w:textAlignment w:val="bottom"/>
        <w:rPr>
          <w:rFonts w:hint="eastAsia" w:ascii="楷体" w:hAnsi="楷体" w:eastAsia="楷体" w:cs="楷体"/>
          <w:color w:val="auto"/>
          <w:szCs w:val="21"/>
        </w:rPr>
      </w:pPr>
      <w:r>
        <w:rPr>
          <w:rFonts w:hint="eastAsia" w:ascii="楷体" w:hAnsi="楷体" w:eastAsia="楷体" w:cs="楷体"/>
          <w:color w:val="auto"/>
          <w:szCs w:val="21"/>
        </w:rPr>
        <w:t>10.1、磋商响应文件中如果出现前后不一致的，按照下列规定修正：</w:t>
      </w:r>
    </w:p>
    <w:p>
      <w:pPr>
        <w:widowControl/>
        <w:autoSpaceDE w:val="0"/>
        <w:autoSpaceDN w:val="0"/>
        <w:spacing w:line="450" w:lineRule="exact"/>
        <w:ind w:right="53" w:firstLine="420" w:firstLineChars="200"/>
        <w:textAlignment w:val="bottom"/>
        <w:rPr>
          <w:rFonts w:hint="eastAsia" w:ascii="楷体" w:hAnsi="楷体" w:eastAsia="楷体" w:cs="楷体"/>
          <w:color w:val="auto"/>
          <w:szCs w:val="21"/>
        </w:rPr>
      </w:pPr>
      <w:r>
        <w:rPr>
          <w:rFonts w:hint="eastAsia" w:ascii="楷体" w:hAnsi="楷体" w:eastAsia="楷体" w:cs="楷体"/>
          <w:color w:val="auto"/>
          <w:szCs w:val="21"/>
        </w:rPr>
        <w:t>10.1.1、响应文件中开标一览表内容与响应文件中相应内容不一致的，以开标一览表为准；大写金额和小写金额不一致的，以大写金额为准；单价金额小数点或者百分比有明显错位的，以响应报价表的总价为准，并修改单价；总价金额与按单价汇总金额不一致的，以单价金额计算结果为准。</w:t>
      </w:r>
    </w:p>
    <w:p>
      <w:pPr>
        <w:spacing w:line="450" w:lineRule="exact"/>
        <w:ind w:firstLine="420" w:firstLineChars="200"/>
        <w:rPr>
          <w:rFonts w:hint="eastAsia" w:ascii="楷体" w:hAnsi="楷体" w:eastAsia="楷体" w:cs="楷体"/>
          <w:color w:val="auto"/>
          <w:szCs w:val="21"/>
        </w:rPr>
      </w:pPr>
      <w:r>
        <w:rPr>
          <w:rFonts w:hint="eastAsia" w:ascii="楷体" w:hAnsi="楷体" w:eastAsia="楷体" w:cs="楷体"/>
          <w:color w:val="auto"/>
          <w:szCs w:val="21"/>
        </w:rPr>
        <w:t>10.1.2、磋商响应文件中图表与文字表述不一致的，以文字表述为准；</w:t>
      </w:r>
    </w:p>
    <w:p>
      <w:pPr>
        <w:widowControl/>
        <w:autoSpaceDE w:val="0"/>
        <w:autoSpaceDN w:val="0"/>
        <w:spacing w:line="450" w:lineRule="exact"/>
        <w:ind w:right="53" w:firstLine="420" w:firstLineChars="200"/>
        <w:textAlignment w:val="bottom"/>
        <w:rPr>
          <w:rFonts w:hint="eastAsia" w:ascii="楷体" w:hAnsi="楷体" w:eastAsia="楷体" w:cs="楷体"/>
          <w:color w:val="auto"/>
          <w:szCs w:val="21"/>
        </w:rPr>
      </w:pPr>
      <w:r>
        <w:rPr>
          <w:rFonts w:hint="eastAsia" w:ascii="楷体" w:hAnsi="楷体" w:eastAsia="楷体" w:cs="楷体"/>
          <w:color w:val="auto"/>
          <w:szCs w:val="21"/>
        </w:rPr>
        <w:t>10.1.3、磋商响应文件正本与副本不一致的，以正本为准；</w:t>
      </w:r>
    </w:p>
    <w:p>
      <w:pPr>
        <w:spacing w:line="450" w:lineRule="exact"/>
        <w:ind w:firstLine="420" w:firstLineChars="200"/>
        <w:rPr>
          <w:rFonts w:hint="eastAsia" w:ascii="楷体" w:hAnsi="楷体" w:eastAsia="楷体" w:cs="楷体"/>
          <w:color w:val="auto"/>
          <w:szCs w:val="21"/>
        </w:rPr>
      </w:pPr>
      <w:r>
        <w:rPr>
          <w:rFonts w:hint="eastAsia" w:ascii="楷体" w:hAnsi="楷体" w:eastAsia="楷体" w:cs="楷体"/>
          <w:color w:val="auto"/>
          <w:szCs w:val="21"/>
        </w:rPr>
        <w:t>10.1.4、对不同文字文本磋商响应文件的解释发生异议的，以中文文本为准；</w:t>
      </w:r>
    </w:p>
    <w:p>
      <w:pPr>
        <w:spacing w:line="450" w:lineRule="exact"/>
        <w:ind w:firstLine="420" w:firstLineChars="200"/>
        <w:rPr>
          <w:rFonts w:hint="eastAsia" w:ascii="楷体" w:hAnsi="楷体" w:eastAsia="楷体" w:cs="楷体"/>
          <w:bCs/>
          <w:color w:val="auto"/>
          <w:szCs w:val="21"/>
        </w:rPr>
      </w:pPr>
      <w:r>
        <w:rPr>
          <w:rFonts w:hint="eastAsia" w:ascii="楷体" w:hAnsi="楷体" w:eastAsia="楷体" w:cs="楷体"/>
          <w:bCs/>
          <w:color w:val="auto"/>
          <w:szCs w:val="21"/>
        </w:rPr>
        <w:t>10.1.5、同时出现两种以上不一致的，按照前款规定的顺序修正。修正后的报价按照本章第4.1条的规定经供应商确认后产生约束力，供应商不确认的，其磋商无效。</w:t>
      </w:r>
    </w:p>
    <w:p>
      <w:pPr>
        <w:widowControl/>
        <w:autoSpaceDE w:val="0"/>
        <w:autoSpaceDN w:val="0"/>
        <w:spacing w:line="450" w:lineRule="exact"/>
        <w:ind w:right="53" w:firstLine="420" w:firstLineChars="200"/>
        <w:textAlignment w:val="bottom"/>
        <w:rPr>
          <w:rFonts w:hint="eastAsia" w:ascii="楷体" w:hAnsi="楷体" w:eastAsia="楷体" w:cs="楷体"/>
          <w:color w:val="auto"/>
          <w:szCs w:val="21"/>
        </w:rPr>
      </w:pPr>
      <w:r>
        <w:rPr>
          <w:rFonts w:hint="eastAsia" w:ascii="楷体" w:hAnsi="楷体" w:eastAsia="楷体" w:cs="楷体"/>
          <w:color w:val="auto"/>
          <w:szCs w:val="21"/>
        </w:rPr>
        <w:t>10.2、磋商响应文件中，若某项内容为零报价、无报价，经磋商小组评审后，报价得分为零，不参与磋商报价分值的计算。</w:t>
      </w:r>
    </w:p>
    <w:p>
      <w:pPr>
        <w:pStyle w:val="24"/>
        <w:shd w:val="clear" w:color="auto" w:fill="FFFFFF"/>
        <w:spacing w:before="0" w:beforeAutospacing="0" w:after="0" w:afterAutospacing="0" w:line="450" w:lineRule="exact"/>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10.3、评审过程中，若出现本评审办法以外的特殊情况时，将暂停评审，待磋商小组商榷后，再进行评定。</w:t>
      </w:r>
    </w:p>
    <w:p>
      <w:pPr>
        <w:pStyle w:val="24"/>
        <w:shd w:val="clear" w:color="auto" w:fill="FFFFFF"/>
        <w:spacing w:before="0" w:beforeAutospacing="0" w:after="0" w:afterAutospacing="0" w:line="450" w:lineRule="exact"/>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10.4、评审结果汇总完成后，除下列情形外，任何人不得修改评审结果：</w:t>
      </w:r>
    </w:p>
    <w:p>
      <w:pPr>
        <w:pStyle w:val="24"/>
        <w:shd w:val="clear" w:color="auto" w:fill="FFFFFF"/>
        <w:spacing w:before="0" w:beforeAutospacing="0" w:after="0" w:afterAutospacing="0" w:line="450" w:lineRule="exact"/>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10.4.1、分值汇总计算错误的；</w:t>
      </w:r>
    </w:p>
    <w:p>
      <w:pPr>
        <w:pStyle w:val="24"/>
        <w:shd w:val="clear" w:color="auto" w:fill="FFFFFF"/>
        <w:spacing w:before="0" w:beforeAutospacing="0" w:after="0" w:afterAutospacing="0" w:line="450" w:lineRule="exact"/>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10.4.2、分项评分超出评分标准范围的；</w:t>
      </w:r>
    </w:p>
    <w:p>
      <w:pPr>
        <w:pStyle w:val="24"/>
        <w:shd w:val="clear" w:color="auto" w:fill="FFFFFF"/>
        <w:spacing w:before="0" w:beforeAutospacing="0" w:after="0" w:afterAutospacing="0" w:line="450" w:lineRule="exact"/>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10.4.3、磋商小组成员对客观评审因素评分不一致的；</w:t>
      </w:r>
    </w:p>
    <w:p>
      <w:pPr>
        <w:pStyle w:val="24"/>
        <w:shd w:val="clear" w:color="auto" w:fill="FFFFFF"/>
        <w:spacing w:before="0" w:beforeAutospacing="0" w:after="0" w:afterAutospacing="0" w:line="450" w:lineRule="exact"/>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10.4.4、经磋商小组认定评分畸高、畸低的。</w:t>
      </w:r>
    </w:p>
    <w:p>
      <w:pPr>
        <w:pStyle w:val="24"/>
        <w:shd w:val="clear" w:color="auto" w:fill="FFFFFF"/>
        <w:spacing w:before="0" w:beforeAutospacing="0" w:after="0" w:afterAutospacing="0" w:line="450" w:lineRule="exact"/>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10.5、评标报告签署前，经复核发现存在以上情形之一的，磋商小组应当当场修改评标结果，并在评标报告中记载；评标报告签署后，采购人或者采购代理机构发现存在以上情形之一的，应当组织原磋商小组进行重新评审，重新评审改变评标结果的，书面报告本级财政部门。供应商对评标报告提出质疑的，采购人或者采购代理机构可以组织原磋商小组进行重新评审，重新评审改变评标结果的，应当书面报告本级财政部门。</w:t>
      </w:r>
    </w:p>
    <w:p>
      <w:pPr>
        <w:pStyle w:val="24"/>
        <w:shd w:val="clear" w:color="auto" w:fill="FFFFFF"/>
        <w:spacing w:before="0" w:beforeAutospacing="0" w:after="0" w:afterAutospacing="0" w:line="450" w:lineRule="exact"/>
        <w:ind w:firstLine="420" w:firstLineChars="200"/>
        <w:rPr>
          <w:rFonts w:hint="eastAsia" w:ascii="楷体" w:hAnsi="楷体" w:eastAsia="楷体" w:cs="楷体"/>
          <w:color w:val="auto"/>
          <w:sz w:val="21"/>
          <w:szCs w:val="21"/>
        </w:rPr>
      </w:pPr>
      <w:r>
        <w:rPr>
          <w:rFonts w:hint="eastAsia" w:ascii="楷体" w:hAnsi="楷体" w:eastAsia="楷体" w:cs="楷体"/>
          <w:color w:val="auto"/>
          <w:sz w:val="21"/>
          <w:szCs w:val="21"/>
        </w:rPr>
        <w:t>10.6、磋商小组发现磋商文件存在歧义、重大缺陷导致评标工作无法进行，或者磋商文件内容违反国家有关强制性规定的，应当停止评标工作，与采购人或者采购代理机构沟通并作书面记录。采购人或者采购代理机构确认后，应当修改磋商文件，重新组织采购活动。</w:t>
      </w:r>
    </w:p>
    <w:p>
      <w:pPr>
        <w:widowControl/>
        <w:autoSpaceDE w:val="0"/>
        <w:autoSpaceDN w:val="0"/>
        <w:spacing w:line="360" w:lineRule="auto"/>
        <w:ind w:right="51" w:firstLine="420" w:firstLineChars="200"/>
        <w:textAlignment w:val="bottom"/>
        <w:rPr>
          <w:rFonts w:hint="eastAsia" w:ascii="楷体" w:hAnsi="楷体" w:eastAsia="楷体" w:cs="楷体"/>
          <w:color w:val="auto"/>
          <w:szCs w:val="21"/>
        </w:rPr>
      </w:pPr>
      <w:r>
        <w:rPr>
          <w:rFonts w:hint="eastAsia" w:ascii="楷体" w:hAnsi="楷体" w:eastAsia="楷体" w:cs="楷体"/>
          <w:color w:val="auto"/>
          <w:szCs w:val="21"/>
        </w:rPr>
        <w:t>10.7、排名第一的中标候选人，主动放弃成交或因不可抗力不能履行合同、或被查实存在影响成交结果的违法行为等情形，已不再符合成交条件的，采购人可以按照磋商小组提出的中标候选人名单排序依次确定第二中标候选人为成交供应商，也可以根据实际情况需要，依法重新组织采购活动。</w:t>
      </w:r>
    </w:p>
    <w:p>
      <w:pPr>
        <w:widowControl/>
        <w:autoSpaceDE w:val="0"/>
        <w:autoSpaceDN w:val="0"/>
        <w:spacing w:line="450" w:lineRule="exact"/>
        <w:ind w:right="53"/>
        <w:textAlignment w:val="bottom"/>
        <w:rPr>
          <w:rFonts w:hint="eastAsia" w:ascii="楷体" w:hAnsi="楷体" w:eastAsia="楷体" w:cs="楷体"/>
          <w:b/>
          <w:color w:val="auto"/>
          <w:szCs w:val="21"/>
        </w:rPr>
      </w:pPr>
      <w:r>
        <w:rPr>
          <w:rFonts w:hint="eastAsia" w:ascii="楷体" w:hAnsi="楷体" w:eastAsia="楷体" w:cs="楷体"/>
          <w:b/>
          <w:color w:val="auto"/>
          <w:szCs w:val="21"/>
        </w:rPr>
        <w:t>11、中标结果</w:t>
      </w:r>
    </w:p>
    <w:p>
      <w:pPr>
        <w:widowControl/>
        <w:shd w:val="clear" w:color="auto" w:fill="FFFFFF"/>
        <w:spacing w:beforeLines="50"/>
        <w:ind w:firstLine="411" w:firstLineChars="196"/>
        <w:jc w:val="left"/>
        <w:rPr>
          <w:rFonts w:hint="eastAsia" w:ascii="楷体" w:hAnsi="楷体" w:eastAsia="楷体" w:cs="楷体"/>
          <w:color w:val="auto"/>
          <w:szCs w:val="21"/>
        </w:rPr>
      </w:pPr>
      <w:bookmarkStart w:id="30" w:name="_Toc183682375"/>
      <w:bookmarkStart w:id="31" w:name="_Toc217446063"/>
      <w:bookmarkStart w:id="32" w:name="_Toc183582238"/>
      <w:r>
        <w:rPr>
          <w:rFonts w:hint="eastAsia" w:ascii="楷体" w:hAnsi="楷体" w:eastAsia="楷体" w:cs="楷体"/>
          <w:color w:val="auto"/>
          <w:szCs w:val="21"/>
        </w:rPr>
        <w:t>11.1、采购人从评审报告中推荐的中标候选磋商供应商中，按照排序由高到低的原则确定成交供应商。</w:t>
      </w:r>
    </w:p>
    <w:p>
      <w:pPr>
        <w:widowControl/>
        <w:shd w:val="clear" w:color="auto" w:fill="FFFFFF"/>
        <w:spacing w:beforeLines="50" w:line="360" w:lineRule="auto"/>
        <w:ind w:firstLine="411" w:firstLineChars="196"/>
        <w:jc w:val="left"/>
        <w:rPr>
          <w:rFonts w:hint="eastAsia" w:ascii="楷体" w:hAnsi="楷体" w:eastAsia="楷体" w:cs="楷体"/>
          <w:color w:val="auto"/>
          <w:szCs w:val="21"/>
        </w:rPr>
      </w:pPr>
      <w:r>
        <w:rPr>
          <w:rFonts w:hint="eastAsia" w:ascii="楷体" w:hAnsi="楷体" w:eastAsia="楷体" w:cs="楷体"/>
          <w:color w:val="auto"/>
          <w:szCs w:val="21"/>
        </w:rPr>
        <w:t>11.2、评标结果按评审后得分由高到低顺序排列。得分相同的，按最终报价由低到高顺序排列。得分且最终报价相同的并列。磋商响应文件满足磋商文件全部实质性要求，且按照评审因素的量化指标评审得分最高的供应商为排名第一的中标候选人。</w:t>
      </w:r>
    </w:p>
    <w:p>
      <w:pPr>
        <w:widowControl/>
        <w:shd w:val="clear" w:color="auto" w:fill="FFFFFF"/>
        <w:spacing w:beforeLines="50" w:line="360" w:lineRule="auto"/>
        <w:jc w:val="left"/>
        <w:rPr>
          <w:rFonts w:hint="eastAsia" w:ascii="楷体" w:hAnsi="楷体" w:eastAsia="楷体" w:cs="楷体"/>
          <w:b/>
          <w:color w:val="auto"/>
          <w:szCs w:val="21"/>
        </w:rPr>
      </w:pPr>
      <w:r>
        <w:rPr>
          <w:rFonts w:hint="eastAsia" w:ascii="楷体" w:hAnsi="楷体" w:eastAsia="楷体" w:cs="楷体"/>
          <w:b/>
          <w:color w:val="auto"/>
          <w:szCs w:val="21"/>
        </w:rPr>
        <w:t>12、确定中标候选人</w:t>
      </w:r>
    </w:p>
    <w:p>
      <w:pPr>
        <w:widowControl/>
        <w:shd w:val="clear" w:color="auto" w:fill="FFFFFF"/>
        <w:spacing w:beforeLines="50" w:line="360" w:lineRule="auto"/>
        <w:ind w:firstLine="420" w:firstLineChars="200"/>
        <w:jc w:val="left"/>
        <w:rPr>
          <w:rFonts w:hint="eastAsia" w:ascii="楷体" w:hAnsi="楷体" w:eastAsia="楷体" w:cs="楷体"/>
          <w:bCs/>
          <w:color w:val="auto"/>
          <w:kern w:val="1"/>
          <w:szCs w:val="21"/>
        </w:rPr>
      </w:pPr>
      <w:r>
        <w:rPr>
          <w:rFonts w:hint="eastAsia" w:ascii="楷体" w:hAnsi="楷体" w:eastAsia="楷体" w:cs="楷体"/>
          <w:bCs/>
          <w:color w:val="auto"/>
          <w:kern w:val="1"/>
          <w:szCs w:val="21"/>
        </w:rPr>
        <w:t>12.1、采购代理机构应当在评标结束后2个工作日内将评标报告送采购人。采购人应当自收到评标报告之日起5个工作日内，在评标报告确定的成交候选人名单中按顺序确定成交人。成交候选人并列的，由采购人或者采购人委托磋商小组按照磋商文件规定的方式确定成交人。采购人在收到评标报告5个工作日内未按评标报告推荐的成交候选人顺序确定中标人，又不能说明合法理由的，视同按评标报告推荐的顺序确定排名第一的成交候选人为成交人。</w:t>
      </w:r>
    </w:p>
    <w:p>
      <w:pPr>
        <w:tabs>
          <w:tab w:val="left" w:pos="0"/>
        </w:tabs>
        <w:spacing w:line="450" w:lineRule="exact"/>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12.2、采购人或者采购代理机构应当自成交人确定之日起2个工作日内，在省级以上财政部门指定的媒体（《陕西省政府采购网》）公告成交结果，磋商文件应当随成交结果同时公告。成交结果公告内容应当包括采购人及其委托的采购代理机构的名称、地址、联系方式，项目名称和项目编号，成交人名称、地址和成交金额，主要成交标的的名称、规格型号、数量、单价、服务要求，成交公告期限以及评审专家名单。成交公告期限为1个工作日。</w:t>
      </w:r>
    </w:p>
    <w:p>
      <w:pPr>
        <w:tabs>
          <w:tab w:val="left" w:pos="0"/>
        </w:tabs>
        <w:spacing w:line="450" w:lineRule="exact"/>
        <w:ind w:firstLine="420" w:firstLineChars="200"/>
        <w:rPr>
          <w:rFonts w:hint="eastAsia" w:ascii="楷体" w:hAnsi="楷体" w:eastAsia="楷体" w:cs="楷体"/>
          <w:color w:val="auto"/>
          <w:kern w:val="1"/>
          <w:szCs w:val="21"/>
        </w:rPr>
      </w:pPr>
      <w:r>
        <w:rPr>
          <w:rFonts w:hint="eastAsia" w:ascii="楷体" w:hAnsi="楷体" w:eastAsia="楷体" w:cs="楷体"/>
          <w:color w:val="auto"/>
          <w:kern w:val="1"/>
          <w:szCs w:val="21"/>
        </w:rPr>
        <w:t>12.3、在公告成交结果的同时，采购人或者采购代理机构应当向成交人发出成交通知书。</w:t>
      </w:r>
    </w:p>
    <w:p>
      <w:pPr>
        <w:spacing w:line="450" w:lineRule="exact"/>
        <w:ind w:firstLine="420" w:firstLineChars="200"/>
        <w:rPr>
          <w:rFonts w:hint="eastAsia" w:ascii="楷体" w:hAnsi="楷体" w:eastAsia="楷体" w:cs="楷体"/>
          <w:color w:val="auto"/>
          <w:szCs w:val="21"/>
        </w:rPr>
      </w:pPr>
      <w:r>
        <w:rPr>
          <w:rFonts w:hint="eastAsia" w:ascii="楷体" w:hAnsi="楷体" w:eastAsia="楷体" w:cs="楷体"/>
          <w:color w:val="auto"/>
          <w:szCs w:val="21"/>
        </w:rPr>
        <w:t>12.4、采购代理机构将评审过程与采购人情况书面报送有关监督机构备案。</w:t>
      </w:r>
    </w:p>
    <w:p>
      <w:pPr>
        <w:spacing w:line="450" w:lineRule="exact"/>
        <w:rPr>
          <w:rFonts w:hint="eastAsia" w:ascii="楷体" w:hAnsi="楷体" w:eastAsia="楷体" w:cs="楷体"/>
          <w:b/>
          <w:color w:val="auto"/>
          <w:szCs w:val="21"/>
        </w:rPr>
      </w:pPr>
      <w:r>
        <w:rPr>
          <w:rFonts w:hint="eastAsia" w:ascii="楷体" w:hAnsi="楷体" w:eastAsia="楷体" w:cs="楷体"/>
          <w:b/>
          <w:bCs/>
          <w:color w:val="auto"/>
          <w:szCs w:val="21"/>
        </w:rPr>
        <w:t>13、</w:t>
      </w:r>
      <w:bookmarkEnd w:id="30"/>
      <w:bookmarkEnd w:id="31"/>
      <w:bookmarkEnd w:id="32"/>
      <w:r>
        <w:rPr>
          <w:rFonts w:hint="eastAsia" w:ascii="楷体" w:hAnsi="楷体" w:eastAsia="楷体" w:cs="楷体"/>
          <w:b/>
          <w:bCs/>
          <w:color w:val="auto"/>
          <w:szCs w:val="21"/>
        </w:rPr>
        <w:t>成交通知书</w:t>
      </w:r>
    </w:p>
    <w:p>
      <w:pPr>
        <w:widowControl/>
        <w:shd w:val="clear" w:color="auto" w:fill="FFFFFF"/>
        <w:spacing w:line="450" w:lineRule="exact"/>
        <w:ind w:firstLine="411" w:firstLineChars="196"/>
        <w:jc w:val="left"/>
        <w:rPr>
          <w:rFonts w:hint="eastAsia" w:ascii="楷体" w:hAnsi="楷体" w:eastAsia="楷体" w:cs="楷体"/>
          <w:color w:val="auto"/>
          <w:kern w:val="0"/>
          <w:szCs w:val="21"/>
        </w:rPr>
      </w:pPr>
      <w:r>
        <w:rPr>
          <w:rFonts w:hint="eastAsia" w:ascii="楷体" w:hAnsi="楷体" w:eastAsia="楷体" w:cs="楷体"/>
          <w:color w:val="auto"/>
          <w:szCs w:val="21"/>
        </w:rPr>
        <w:t>13.1、成交通知书是合同文件的组成部分，对采购人和成交供应商具有同等法律效力。</w:t>
      </w:r>
      <w:r>
        <w:rPr>
          <w:rFonts w:hint="eastAsia" w:ascii="楷体" w:hAnsi="楷体" w:eastAsia="楷体" w:cs="楷体"/>
          <w:color w:val="auto"/>
          <w:kern w:val="0"/>
          <w:szCs w:val="21"/>
        </w:rPr>
        <w:t>成交通知书发出后，采购人改变中标结果或者成交供应商放弃成交，应按相关法律、规章、规范性文件的要求承担相应的法律责任。</w:t>
      </w:r>
    </w:p>
    <w:p>
      <w:pPr>
        <w:tabs>
          <w:tab w:val="left" w:pos="7665"/>
        </w:tabs>
        <w:spacing w:line="450" w:lineRule="exact"/>
        <w:ind w:firstLine="480"/>
        <w:rPr>
          <w:rFonts w:hint="eastAsia" w:ascii="楷体" w:hAnsi="楷体" w:eastAsia="楷体" w:cs="楷体"/>
          <w:color w:val="auto"/>
          <w:szCs w:val="21"/>
        </w:rPr>
      </w:pPr>
      <w:r>
        <w:rPr>
          <w:rFonts w:hint="eastAsia" w:ascii="楷体" w:hAnsi="楷体" w:eastAsia="楷体" w:cs="楷体"/>
          <w:color w:val="auto"/>
          <w:szCs w:val="21"/>
        </w:rPr>
        <w:t>13.2、成交供应商应当在接到采购代理机构通知之日起5个工作日内，领取《成交通知书》。</w:t>
      </w:r>
    </w:p>
    <w:p>
      <w:pPr>
        <w:tabs>
          <w:tab w:val="left" w:pos="7665"/>
        </w:tabs>
        <w:spacing w:line="450" w:lineRule="exact"/>
        <w:ind w:firstLine="480"/>
        <w:rPr>
          <w:rFonts w:hint="eastAsia" w:ascii="楷体" w:hAnsi="楷体" w:eastAsia="楷体" w:cs="楷体"/>
          <w:color w:val="auto"/>
          <w:szCs w:val="21"/>
        </w:rPr>
      </w:pPr>
      <w:r>
        <w:rPr>
          <w:rFonts w:hint="eastAsia" w:ascii="楷体" w:hAnsi="楷体" w:eastAsia="楷体" w:cs="楷体"/>
          <w:color w:val="auto"/>
          <w:szCs w:val="21"/>
        </w:rPr>
        <w:t>13.3、在《成交通知书》发出后，发现成交供应商有政府采购法律法规规章制度规定的成交无效情形的，采购代理机构在取得有权主体认定后，应当宣布发出的成交通知书无效，并收回发出的成交通知书（成交供应商也应当缴回），依法重新确定成交供应商或者重新开展采购活动。</w:t>
      </w:r>
    </w:p>
    <w:p>
      <w:pPr>
        <w:tabs>
          <w:tab w:val="left" w:pos="7665"/>
        </w:tabs>
        <w:spacing w:line="450" w:lineRule="exact"/>
        <w:ind w:firstLine="482"/>
        <w:rPr>
          <w:rFonts w:hint="eastAsia" w:ascii="楷体" w:hAnsi="楷体" w:eastAsia="楷体" w:cs="楷体"/>
          <w:color w:val="auto"/>
          <w:szCs w:val="21"/>
        </w:rPr>
      </w:pPr>
      <w:r>
        <w:rPr>
          <w:rFonts w:hint="eastAsia" w:ascii="楷体" w:hAnsi="楷体" w:eastAsia="楷体" w:cs="楷体"/>
          <w:color w:val="auto"/>
          <w:szCs w:val="21"/>
        </w:rPr>
        <w:t>13.4、成交供应商在收到采购代理机构的成交通知书后5日内，应按照磋商供应商须知前列表的规定，向采购人提交履约磋商保证金或履约担保。</w:t>
      </w:r>
    </w:p>
    <w:p>
      <w:pPr>
        <w:tabs>
          <w:tab w:val="left" w:pos="7665"/>
        </w:tabs>
        <w:spacing w:line="450" w:lineRule="exact"/>
        <w:ind w:firstLine="482"/>
        <w:rPr>
          <w:rFonts w:hint="eastAsia" w:ascii="楷体" w:hAnsi="楷体" w:eastAsia="楷体" w:cs="楷体"/>
          <w:color w:val="auto"/>
          <w:spacing w:val="2"/>
          <w:szCs w:val="21"/>
        </w:rPr>
      </w:pPr>
      <w:r>
        <w:rPr>
          <w:rFonts w:hint="eastAsia" w:ascii="楷体" w:hAnsi="楷体" w:eastAsia="楷体" w:cs="楷体"/>
          <w:color w:val="auto"/>
          <w:szCs w:val="21"/>
        </w:rPr>
        <w:t>13.5、成交供应商</w:t>
      </w:r>
      <w:r>
        <w:rPr>
          <w:rFonts w:hint="eastAsia" w:ascii="楷体" w:hAnsi="楷体" w:eastAsia="楷体" w:cs="楷体"/>
          <w:color w:val="auto"/>
          <w:spacing w:val="4"/>
          <w:szCs w:val="21"/>
        </w:rPr>
        <w:t>没有按照本章第13.4条</w:t>
      </w:r>
      <w:r>
        <w:rPr>
          <w:rFonts w:hint="eastAsia" w:ascii="楷体" w:hAnsi="楷体" w:eastAsia="楷体" w:cs="楷体"/>
          <w:color w:val="auto"/>
          <w:kern w:val="0"/>
          <w:szCs w:val="21"/>
          <w:lang w:val="zh-CN"/>
        </w:rPr>
        <w:t>款</w:t>
      </w:r>
      <w:r>
        <w:rPr>
          <w:rFonts w:hint="eastAsia" w:ascii="楷体" w:hAnsi="楷体" w:eastAsia="楷体" w:cs="楷体"/>
          <w:color w:val="auto"/>
          <w:spacing w:val="4"/>
          <w:szCs w:val="21"/>
        </w:rPr>
        <w:t>规定</w:t>
      </w:r>
      <w:r>
        <w:rPr>
          <w:rFonts w:hint="eastAsia" w:ascii="楷体" w:hAnsi="楷体" w:eastAsia="楷体" w:cs="楷体"/>
          <w:color w:val="auto"/>
          <w:szCs w:val="21"/>
        </w:rPr>
        <w:t>提交履约磋商保证金或履约担保的</w:t>
      </w:r>
      <w:r>
        <w:rPr>
          <w:rFonts w:hint="eastAsia" w:ascii="楷体" w:hAnsi="楷体" w:eastAsia="楷体" w:cs="楷体"/>
          <w:color w:val="auto"/>
          <w:spacing w:val="4"/>
          <w:szCs w:val="21"/>
        </w:rPr>
        <w:t>，视为放弃</w:t>
      </w:r>
      <w:r>
        <w:rPr>
          <w:rFonts w:hint="eastAsia" w:ascii="楷体" w:hAnsi="楷体" w:eastAsia="楷体" w:cs="楷体"/>
          <w:color w:val="auto"/>
          <w:szCs w:val="21"/>
        </w:rPr>
        <w:t>中标资格</w:t>
      </w:r>
      <w:r>
        <w:rPr>
          <w:rFonts w:hint="eastAsia" w:ascii="楷体" w:hAnsi="楷体" w:eastAsia="楷体" w:cs="楷体"/>
          <w:color w:val="auto"/>
          <w:spacing w:val="4"/>
          <w:szCs w:val="21"/>
        </w:rPr>
        <w:t>，</w:t>
      </w:r>
      <w:r>
        <w:rPr>
          <w:rFonts w:hint="eastAsia" w:ascii="楷体" w:hAnsi="楷体" w:eastAsia="楷体" w:cs="楷体"/>
          <w:color w:val="auto"/>
          <w:spacing w:val="2"/>
          <w:szCs w:val="21"/>
        </w:rPr>
        <w:t>其磋商保证金不予退还。</w:t>
      </w:r>
    </w:p>
    <w:p>
      <w:pPr>
        <w:adjustRightInd w:val="0"/>
        <w:snapToGrid w:val="0"/>
        <w:spacing w:line="360" w:lineRule="auto"/>
        <w:ind w:firstLine="1928" w:firstLineChars="600"/>
        <w:outlineLvl w:val="0"/>
        <w:rPr>
          <w:rFonts w:hint="eastAsia" w:ascii="楷体" w:hAnsi="楷体" w:eastAsia="楷体" w:cs="楷体"/>
          <w:b/>
          <w:color w:val="auto"/>
          <w:sz w:val="32"/>
          <w:szCs w:val="32"/>
        </w:rPr>
      </w:pPr>
      <w:bookmarkStart w:id="33" w:name="_Toc1222"/>
      <w:bookmarkStart w:id="34" w:name="_Toc794"/>
      <w:bookmarkStart w:id="35" w:name="_Toc22070"/>
      <w:bookmarkStart w:id="36" w:name="_Toc27716_WPSOffice_Level1"/>
      <w:bookmarkStart w:id="37" w:name="_Toc1447_WPSOffice_Level1"/>
      <w:bookmarkStart w:id="38" w:name="_Toc14096"/>
    </w:p>
    <w:p>
      <w:pPr>
        <w:adjustRightInd w:val="0"/>
        <w:snapToGrid w:val="0"/>
        <w:spacing w:line="360" w:lineRule="auto"/>
        <w:ind w:firstLine="1928" w:firstLineChars="600"/>
        <w:outlineLvl w:val="0"/>
        <w:rPr>
          <w:rFonts w:hint="eastAsia" w:ascii="楷体" w:hAnsi="楷体" w:eastAsia="楷体" w:cs="楷体"/>
          <w:b/>
          <w:color w:val="auto"/>
          <w:sz w:val="32"/>
          <w:szCs w:val="32"/>
        </w:rPr>
      </w:pPr>
    </w:p>
    <w:p>
      <w:pPr>
        <w:adjustRightInd w:val="0"/>
        <w:snapToGrid w:val="0"/>
        <w:spacing w:line="360" w:lineRule="auto"/>
        <w:ind w:firstLine="1928" w:firstLineChars="600"/>
        <w:outlineLvl w:val="0"/>
        <w:rPr>
          <w:rFonts w:hint="eastAsia" w:ascii="楷体" w:hAnsi="楷体" w:eastAsia="楷体" w:cs="楷体"/>
          <w:b/>
          <w:color w:val="auto"/>
          <w:sz w:val="32"/>
          <w:szCs w:val="32"/>
        </w:rPr>
      </w:pPr>
    </w:p>
    <w:p>
      <w:pPr>
        <w:adjustRightInd w:val="0"/>
        <w:snapToGrid w:val="0"/>
        <w:spacing w:line="360" w:lineRule="auto"/>
        <w:ind w:firstLine="1928" w:firstLineChars="600"/>
        <w:outlineLvl w:val="0"/>
        <w:rPr>
          <w:rFonts w:hint="eastAsia" w:ascii="楷体" w:hAnsi="楷体" w:eastAsia="楷体" w:cs="楷体"/>
          <w:b/>
          <w:color w:val="auto"/>
          <w:sz w:val="32"/>
          <w:szCs w:val="32"/>
        </w:rPr>
      </w:pPr>
    </w:p>
    <w:p>
      <w:pPr>
        <w:adjustRightInd w:val="0"/>
        <w:snapToGrid w:val="0"/>
        <w:spacing w:line="360" w:lineRule="auto"/>
        <w:ind w:firstLine="1928" w:firstLineChars="600"/>
        <w:outlineLvl w:val="0"/>
        <w:rPr>
          <w:rFonts w:hint="eastAsia" w:ascii="楷体" w:hAnsi="楷体" w:eastAsia="楷体" w:cs="楷体"/>
          <w:b/>
          <w:color w:val="auto"/>
          <w:sz w:val="32"/>
          <w:szCs w:val="32"/>
        </w:rPr>
      </w:pPr>
    </w:p>
    <w:p>
      <w:pPr>
        <w:adjustRightInd w:val="0"/>
        <w:snapToGrid w:val="0"/>
        <w:spacing w:line="360" w:lineRule="auto"/>
        <w:ind w:firstLine="1928" w:firstLineChars="600"/>
        <w:outlineLvl w:val="0"/>
        <w:rPr>
          <w:rFonts w:hint="eastAsia" w:ascii="楷体" w:hAnsi="楷体" w:eastAsia="楷体" w:cs="楷体"/>
          <w:b/>
          <w:color w:val="auto"/>
          <w:sz w:val="32"/>
          <w:szCs w:val="32"/>
        </w:rPr>
      </w:pPr>
    </w:p>
    <w:p>
      <w:pPr>
        <w:adjustRightInd w:val="0"/>
        <w:snapToGrid w:val="0"/>
        <w:spacing w:line="360" w:lineRule="auto"/>
        <w:ind w:firstLine="1928" w:firstLineChars="600"/>
        <w:outlineLvl w:val="0"/>
        <w:rPr>
          <w:rFonts w:hint="eastAsia" w:ascii="楷体" w:hAnsi="楷体" w:eastAsia="楷体" w:cs="楷体"/>
          <w:b/>
          <w:color w:val="auto"/>
          <w:sz w:val="32"/>
          <w:szCs w:val="32"/>
        </w:rPr>
      </w:pPr>
    </w:p>
    <w:p>
      <w:pPr>
        <w:adjustRightInd w:val="0"/>
        <w:snapToGrid w:val="0"/>
        <w:spacing w:line="360" w:lineRule="auto"/>
        <w:ind w:firstLine="1928" w:firstLineChars="600"/>
        <w:outlineLvl w:val="0"/>
        <w:rPr>
          <w:rFonts w:hint="eastAsia" w:ascii="楷体" w:hAnsi="楷体" w:eastAsia="楷体" w:cs="楷体"/>
          <w:b/>
          <w:color w:val="auto"/>
          <w:sz w:val="32"/>
          <w:szCs w:val="32"/>
        </w:rPr>
      </w:pPr>
    </w:p>
    <w:p>
      <w:pPr>
        <w:adjustRightInd w:val="0"/>
        <w:snapToGrid w:val="0"/>
        <w:spacing w:line="360" w:lineRule="auto"/>
        <w:ind w:firstLine="1928" w:firstLineChars="600"/>
        <w:outlineLvl w:val="0"/>
        <w:rPr>
          <w:rFonts w:hint="eastAsia" w:ascii="楷体" w:hAnsi="楷体" w:eastAsia="楷体" w:cs="楷体"/>
          <w:b/>
          <w:color w:val="auto"/>
          <w:sz w:val="32"/>
          <w:szCs w:val="32"/>
        </w:rPr>
      </w:pPr>
    </w:p>
    <w:p>
      <w:pPr>
        <w:adjustRightInd w:val="0"/>
        <w:snapToGrid w:val="0"/>
        <w:spacing w:line="360" w:lineRule="auto"/>
        <w:ind w:firstLine="1928" w:firstLineChars="600"/>
        <w:outlineLvl w:val="0"/>
        <w:rPr>
          <w:rFonts w:hint="eastAsia" w:ascii="楷体" w:hAnsi="楷体" w:eastAsia="楷体" w:cs="楷体"/>
          <w:b/>
          <w:color w:val="auto"/>
          <w:sz w:val="32"/>
          <w:szCs w:val="32"/>
        </w:rPr>
      </w:pPr>
    </w:p>
    <w:p>
      <w:pPr>
        <w:adjustRightInd w:val="0"/>
        <w:snapToGrid w:val="0"/>
        <w:spacing w:line="360" w:lineRule="auto"/>
        <w:ind w:firstLine="1928" w:firstLineChars="600"/>
        <w:outlineLvl w:val="0"/>
        <w:rPr>
          <w:rFonts w:hint="eastAsia" w:ascii="楷体" w:hAnsi="楷体" w:eastAsia="楷体" w:cs="楷体"/>
          <w:b/>
          <w:color w:val="auto"/>
          <w:sz w:val="32"/>
          <w:szCs w:val="32"/>
        </w:rPr>
      </w:pPr>
    </w:p>
    <w:p>
      <w:pPr>
        <w:adjustRightInd w:val="0"/>
        <w:snapToGrid w:val="0"/>
        <w:spacing w:line="360" w:lineRule="auto"/>
        <w:ind w:firstLine="1928" w:firstLineChars="600"/>
        <w:outlineLvl w:val="0"/>
        <w:rPr>
          <w:rFonts w:hint="eastAsia" w:ascii="楷体" w:hAnsi="楷体" w:eastAsia="楷体" w:cs="楷体"/>
          <w:b/>
          <w:color w:val="auto"/>
          <w:sz w:val="32"/>
          <w:szCs w:val="32"/>
        </w:rPr>
      </w:pPr>
    </w:p>
    <w:p>
      <w:pPr>
        <w:adjustRightInd w:val="0"/>
        <w:snapToGrid w:val="0"/>
        <w:spacing w:line="360" w:lineRule="auto"/>
        <w:ind w:firstLine="1928" w:firstLineChars="600"/>
        <w:outlineLvl w:val="0"/>
        <w:rPr>
          <w:rFonts w:hint="eastAsia" w:ascii="楷体" w:hAnsi="楷体" w:eastAsia="楷体" w:cs="楷体"/>
          <w:b/>
          <w:color w:val="auto"/>
          <w:sz w:val="32"/>
          <w:szCs w:val="32"/>
        </w:rPr>
      </w:pPr>
    </w:p>
    <w:p>
      <w:pPr>
        <w:numPr>
          <w:ilvl w:val="0"/>
          <w:numId w:val="0"/>
        </w:numPr>
        <w:adjustRightInd w:val="0"/>
        <w:snapToGrid w:val="0"/>
        <w:spacing w:line="360" w:lineRule="auto"/>
        <w:jc w:val="center"/>
        <w:outlineLvl w:val="0"/>
        <w:rPr>
          <w:rFonts w:hint="eastAsia" w:eastAsia="楷体"/>
          <w:b/>
          <w:bCs/>
          <w:lang w:val="en-US" w:eastAsia="zh-CN"/>
        </w:rPr>
      </w:pPr>
      <w:r>
        <w:rPr>
          <w:rFonts w:hint="eastAsia" w:ascii="楷体" w:hAnsi="楷体" w:eastAsia="楷体" w:cs="楷体"/>
          <w:b/>
          <w:color w:val="auto"/>
          <w:sz w:val="40"/>
          <w:szCs w:val="40"/>
          <w:lang w:val="en-US" w:eastAsia="zh-CN"/>
        </w:rPr>
        <w:t xml:space="preserve">第四章 </w:t>
      </w:r>
      <w:r>
        <w:rPr>
          <w:rFonts w:hint="eastAsia" w:ascii="楷体" w:hAnsi="楷体" w:eastAsia="楷体" w:cs="楷体"/>
          <w:b/>
          <w:color w:val="auto"/>
          <w:sz w:val="40"/>
          <w:szCs w:val="40"/>
        </w:rPr>
        <w:t>采购内容及具体要求</w:t>
      </w:r>
      <w:bookmarkEnd w:id="33"/>
      <w:bookmarkEnd w:id="34"/>
      <w:bookmarkEnd w:id="35"/>
      <w:bookmarkEnd w:id="36"/>
      <w:bookmarkEnd w:id="37"/>
      <w:bookmarkEnd w:id="38"/>
    </w:p>
    <w:p>
      <w:pPr>
        <w:rPr>
          <w:rFonts w:hint="default"/>
          <w:lang w:val="en-US" w:eastAsia="zh-CN"/>
        </w:rPr>
      </w:pPr>
      <w:r>
        <w:rPr>
          <w:rFonts w:hint="eastAsia" w:eastAsia="楷体"/>
          <w:b/>
          <w:bCs/>
          <w:lang w:val="en-US" w:eastAsia="zh-CN"/>
        </w:rPr>
        <w:t xml:space="preserve">    </w:t>
      </w:r>
    </w:p>
    <w:p>
      <w:pPr>
        <w:pStyle w:val="2"/>
        <w:numPr>
          <w:ilvl w:val="0"/>
          <w:numId w:val="0"/>
        </w:numPr>
        <w:rPr>
          <w:rFonts w:hint="default" w:ascii="楷体" w:hAnsi="楷体" w:eastAsia="楷体" w:cs="楷体"/>
          <w:b/>
          <w:bCs/>
          <w:color w:val="auto"/>
          <w:kern w:val="1"/>
          <w:sz w:val="21"/>
          <w:szCs w:val="21"/>
          <w:lang w:val="en-US" w:eastAsia="zh-CN" w:bidi="ar-SA"/>
        </w:rPr>
      </w:pPr>
      <w:r>
        <w:rPr>
          <w:rFonts w:hint="eastAsia" w:ascii="楷体" w:hAnsi="楷体" w:eastAsia="楷体" w:cs="楷体"/>
          <w:b/>
          <w:bCs/>
          <w:color w:val="auto"/>
          <w:kern w:val="1"/>
          <w:sz w:val="21"/>
          <w:szCs w:val="21"/>
          <w:lang w:val="en-US" w:eastAsia="zh-CN" w:bidi="ar-SA"/>
        </w:rPr>
        <w:t>一、采购内容</w:t>
      </w:r>
    </w:p>
    <w:tbl>
      <w:tblPr>
        <w:tblStyle w:val="36"/>
        <w:tblW w:w="9152" w:type="dxa"/>
        <w:tblInd w:w="-440" w:type="dxa"/>
        <w:shd w:val="clear" w:color="auto" w:fill="auto"/>
        <w:tblLayout w:type="fixed"/>
        <w:tblCellMar>
          <w:top w:w="0" w:type="dxa"/>
          <w:left w:w="0" w:type="dxa"/>
          <w:bottom w:w="0" w:type="dxa"/>
          <w:right w:w="0" w:type="dxa"/>
        </w:tblCellMar>
      </w:tblPr>
      <w:tblGrid>
        <w:gridCol w:w="870"/>
        <w:gridCol w:w="500"/>
        <w:gridCol w:w="5418"/>
        <w:gridCol w:w="697"/>
        <w:gridCol w:w="697"/>
        <w:gridCol w:w="970"/>
      </w:tblGrid>
      <w:tr>
        <w:tblPrEx>
          <w:shd w:val="clear" w:color="auto" w:fill="auto"/>
          <w:tblLayout w:type="fixed"/>
          <w:tblCellMar>
            <w:top w:w="0" w:type="dxa"/>
            <w:left w:w="0" w:type="dxa"/>
            <w:bottom w:w="0" w:type="dxa"/>
            <w:right w:w="0" w:type="dxa"/>
          </w:tblCellMar>
        </w:tblPrEx>
        <w:trPr>
          <w:trHeight w:val="675" w:hRule="atLeast"/>
        </w:trPr>
        <w:tc>
          <w:tcPr>
            <w:tcW w:w="9152" w:type="dxa"/>
            <w:gridSpan w:val="6"/>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b/>
                <w:i w:val="0"/>
                <w:color w:val="000000"/>
                <w:sz w:val="21"/>
                <w:szCs w:val="21"/>
                <w:u w:val="none"/>
              </w:rPr>
            </w:pPr>
            <w:r>
              <w:rPr>
                <w:rFonts w:hint="eastAsia" w:ascii="楷体" w:hAnsi="楷体" w:eastAsia="楷体" w:cs="楷体"/>
                <w:b/>
                <w:i w:val="0"/>
                <w:color w:val="000000"/>
                <w:kern w:val="0"/>
                <w:sz w:val="21"/>
                <w:szCs w:val="21"/>
                <w:u w:val="none"/>
                <w:lang w:val="en-US" w:eastAsia="zh-CN" w:bidi="ar"/>
              </w:rPr>
              <w:t>南郑区违法停车自动记录系统监控设备采购清单</w:t>
            </w:r>
          </w:p>
        </w:tc>
      </w:tr>
      <w:tr>
        <w:tblPrEx>
          <w:shd w:val="clear" w:color="auto" w:fill="auto"/>
          <w:tblLayout w:type="fixed"/>
          <w:tblCellMar>
            <w:top w:w="0" w:type="dxa"/>
            <w:left w:w="0" w:type="dxa"/>
            <w:bottom w:w="0" w:type="dxa"/>
            <w:right w:w="0" w:type="dxa"/>
          </w:tblCellMar>
        </w:tblPrEx>
        <w:trPr>
          <w:trHeight w:val="630"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b/>
                <w:i w:val="0"/>
                <w:color w:val="000000"/>
                <w:sz w:val="21"/>
                <w:szCs w:val="21"/>
                <w:u w:val="none"/>
              </w:rPr>
            </w:pPr>
            <w:r>
              <w:rPr>
                <w:rFonts w:hint="eastAsia" w:ascii="楷体" w:hAnsi="楷体" w:eastAsia="楷体" w:cs="楷体"/>
                <w:b/>
                <w:i w:val="0"/>
                <w:color w:val="000000"/>
                <w:kern w:val="0"/>
                <w:sz w:val="21"/>
                <w:szCs w:val="21"/>
                <w:u w:val="none"/>
                <w:lang w:val="en-US" w:eastAsia="zh-CN" w:bidi="ar"/>
              </w:rPr>
              <w:t>序号</w:t>
            </w:r>
          </w:p>
        </w:tc>
        <w:tc>
          <w:tcPr>
            <w:tcW w:w="5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b/>
                <w:i w:val="0"/>
                <w:color w:val="000000"/>
                <w:sz w:val="21"/>
                <w:szCs w:val="21"/>
                <w:u w:val="none"/>
              </w:rPr>
            </w:pPr>
            <w:r>
              <w:rPr>
                <w:rFonts w:hint="eastAsia" w:ascii="楷体" w:hAnsi="楷体" w:eastAsia="楷体" w:cs="楷体"/>
                <w:b/>
                <w:i w:val="0"/>
                <w:color w:val="000000"/>
                <w:kern w:val="0"/>
                <w:sz w:val="21"/>
                <w:szCs w:val="21"/>
                <w:u w:val="none"/>
                <w:lang w:val="en-US" w:eastAsia="zh-CN" w:bidi="ar"/>
              </w:rPr>
              <w:t>项目</w:t>
            </w:r>
          </w:p>
        </w:tc>
        <w:tc>
          <w:tcPr>
            <w:tcW w:w="54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b/>
                <w:i w:val="0"/>
                <w:color w:val="000000"/>
                <w:sz w:val="21"/>
                <w:szCs w:val="21"/>
                <w:u w:val="none"/>
              </w:rPr>
            </w:pPr>
            <w:r>
              <w:rPr>
                <w:rFonts w:hint="eastAsia" w:ascii="楷体" w:hAnsi="楷体" w:eastAsia="楷体" w:cs="楷体"/>
                <w:b/>
                <w:i w:val="0"/>
                <w:color w:val="000000"/>
                <w:kern w:val="0"/>
                <w:sz w:val="21"/>
                <w:szCs w:val="21"/>
                <w:u w:val="none"/>
                <w:lang w:val="en-US" w:eastAsia="zh-CN" w:bidi="ar"/>
              </w:rPr>
              <w:t>技术参数</w:t>
            </w:r>
          </w:p>
        </w:tc>
        <w:tc>
          <w:tcPr>
            <w:tcW w:w="6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b/>
                <w:i w:val="0"/>
                <w:color w:val="000000"/>
                <w:sz w:val="21"/>
                <w:szCs w:val="21"/>
                <w:u w:val="none"/>
              </w:rPr>
            </w:pPr>
            <w:r>
              <w:rPr>
                <w:rFonts w:hint="eastAsia" w:ascii="楷体" w:hAnsi="楷体" w:eastAsia="楷体" w:cs="楷体"/>
                <w:b/>
                <w:i w:val="0"/>
                <w:color w:val="000000"/>
                <w:kern w:val="0"/>
                <w:sz w:val="21"/>
                <w:szCs w:val="21"/>
                <w:u w:val="none"/>
                <w:lang w:val="en-US" w:eastAsia="zh-CN" w:bidi="ar"/>
              </w:rPr>
              <w:t>单位</w:t>
            </w:r>
          </w:p>
        </w:tc>
        <w:tc>
          <w:tcPr>
            <w:tcW w:w="6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b/>
                <w:i w:val="0"/>
                <w:color w:val="000000"/>
                <w:sz w:val="21"/>
                <w:szCs w:val="21"/>
                <w:u w:val="none"/>
              </w:rPr>
            </w:pPr>
            <w:r>
              <w:rPr>
                <w:rFonts w:hint="eastAsia" w:ascii="楷体" w:hAnsi="楷体" w:eastAsia="楷体" w:cs="楷体"/>
                <w:b/>
                <w:i w:val="0"/>
                <w:color w:val="000000"/>
                <w:kern w:val="0"/>
                <w:sz w:val="21"/>
                <w:szCs w:val="21"/>
                <w:u w:val="none"/>
                <w:lang w:val="en-US" w:eastAsia="zh-CN" w:bidi="ar"/>
              </w:rPr>
              <w:t>数量</w:t>
            </w:r>
          </w:p>
        </w:tc>
        <w:tc>
          <w:tcPr>
            <w:tcW w:w="9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b/>
                <w:i w:val="0"/>
                <w:color w:val="000000"/>
                <w:sz w:val="21"/>
                <w:szCs w:val="21"/>
                <w:u w:val="none"/>
              </w:rPr>
            </w:pPr>
            <w:r>
              <w:rPr>
                <w:rFonts w:hint="eastAsia" w:ascii="楷体" w:hAnsi="楷体" w:eastAsia="楷体" w:cs="楷体"/>
                <w:b/>
                <w:i w:val="0"/>
                <w:color w:val="000000"/>
                <w:kern w:val="0"/>
                <w:sz w:val="21"/>
                <w:szCs w:val="21"/>
                <w:u w:val="none"/>
                <w:lang w:val="en-US" w:eastAsia="zh-CN" w:bidi="ar"/>
              </w:rPr>
              <w:t>备注</w:t>
            </w:r>
          </w:p>
        </w:tc>
      </w:tr>
      <w:tr>
        <w:tblPrEx>
          <w:shd w:val="clear" w:color="auto" w:fill="auto"/>
          <w:tblLayout w:type="fixed"/>
          <w:tblCellMar>
            <w:top w:w="0" w:type="dxa"/>
            <w:left w:w="0" w:type="dxa"/>
            <w:bottom w:w="0" w:type="dxa"/>
            <w:right w:w="0" w:type="dxa"/>
          </w:tblCellMar>
        </w:tblPrEx>
        <w:trPr>
          <w:trHeight w:val="19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1</w:t>
            </w:r>
          </w:p>
        </w:tc>
        <w:tc>
          <w:tcPr>
            <w:tcW w:w="5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全景球机</w:t>
            </w:r>
          </w:p>
        </w:tc>
        <w:tc>
          <w:tcPr>
            <w:tcW w:w="54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摄像机靶面尺寸不小于1/1.8英寸,不小于200W像素。</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摄像机内置镜头，支持37倍光学变倍，镜头最大焦距不小于208mm</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内置GPU芯片摄像机内置网络防雷</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视频输出支持1920×1080@60fps，1280×720@60fps</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红外距离不小于450米</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支持最低照度可达彩色0.0002Lux，黑白0.0001Lux</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具有三种滤光片，在白天、夜晚及有雾情况下可自动切换不同的滤光片进行成像。滤光片透过率不小于95%</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具有自动、关闭、开启光学透雾设置选项，透雾等级0-100可调。</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网络传输能力满足设备距离客户端之间用100m五类非屏蔽网线直接连接，发送2000个数据包，重复三次，每次丢包数不大于1个</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支持7路报警输入接口，2路报警输出接口，支持1路音频输入和输出接口；支持雨刷功能</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水平旋转范围为360°连续旋转，垂直旋转范围为-20°~90°，支持水平手控最大速度不小于700°/S,</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可将视频图像存储至SD卡或客户端，支持SD卡热插拔，最大支持256GBSD卡</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支持采用H.264、MJPEG、H.265视频编码标准，可将H.264格式设置为Baseline/Main/HighProfile，音频编码支持MP2L2、G.711ulaw、G.711alaw、G.726、G.722.1</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支持车辆捕获功能。（白天和晚上的捕获率均大于99%）</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支持车牌识别功能。（白天和晚上的识别率均大于99%）</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支持违法停车、掉头、压线抓拍、违法变道、逆行抓拍、道路拥堵、机动车占用非机动车、违法占用公交车道、违法左转抓拍等功能</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违法停车检测范围，白天有效检测距离不小于260m，且白天和晚上违法停车捕获率、捕获有效率均大于99%</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支持违法停车抓拍间隔功能设置，使得对识别为违法停车行为的同一辆车，在设定的时间间隔内不会重复抓拍。</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支持机动车检测，在白天可最多同时检测出监视画面中40辆机动车辆</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可识别不低于170种车辆品牌。</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车辆品牌识别白天准确率不小于99%，晚上准确率不小于97%。</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可识别不低于3600种车辆子品牌。</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车辆子品牌识别白天准确率不小于97%，晚上准确率不小于93%。</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可识别11种车辆颜色。</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车辆车身颜色识别准确率不小于95%。</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可识别10种车型，包括轿车、小型轿车、微型轿车、客车、中型客车、面包车、大货车、小货车、SUV-MPV、皮卡。</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车型识别白天准确率不小于99%，晚上准确率不小于95%。</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设备可识别通过监控画面中的新能源汽车专用号牌信息。</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室外球机应具备较好防护性能，支持IP67、10KV防浪涌</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具备较好的环境适应性，电压在AC24V±47%范围内变化时，设备可正常工作</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具备较好的环境适应性，工作温度范围可达-40℃-70℃</w:t>
            </w:r>
          </w:p>
        </w:tc>
        <w:tc>
          <w:tcPr>
            <w:tcW w:w="6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台</w:t>
            </w:r>
          </w:p>
        </w:tc>
        <w:tc>
          <w:tcPr>
            <w:tcW w:w="6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9</w:t>
            </w:r>
          </w:p>
        </w:tc>
        <w:tc>
          <w:tcPr>
            <w:tcW w:w="9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可优于参数</w:t>
            </w:r>
          </w:p>
        </w:tc>
      </w:tr>
      <w:tr>
        <w:tblPrEx>
          <w:shd w:val="clear" w:color="auto" w:fill="auto"/>
          <w:tblLayout w:type="fixed"/>
          <w:tblCellMar>
            <w:top w:w="0" w:type="dxa"/>
            <w:left w:w="0" w:type="dxa"/>
            <w:bottom w:w="0" w:type="dxa"/>
            <w:right w:w="0" w:type="dxa"/>
          </w:tblCellMar>
        </w:tblPrEx>
        <w:trPr>
          <w:trHeight w:val="4890"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终端服务器(4T)</w:t>
            </w:r>
          </w:p>
        </w:tc>
        <w:tc>
          <w:tcPr>
            <w:tcW w:w="54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处理器：高性能ARM A9双核数字媒体处理器；</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操作系统：嵌入式Linux操作系统；</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硬盘存储：4个SATA接口，单SATA接口可支持最大4TB容量硬盘；</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工作环境：工作温度-40℃～70℃、工作湿度10%～90%</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内存容量2GB</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16个10M/100M自适应RJ45接口、2个10M/100M/1000M自适应RJ45接口(其中1个为1000M可光电切换SFP接口,且与16个100兆网口处于同一网段)</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支持2路HD-TVI摄像机接入编码传输和录像，应能对接入的2路HD-TVI视频信号进行实时环通输出</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4个HD-TVI接口、2个RS-232接口、4个RS-485接口、1个VGA接口、1个HDMI接口、1个CVBS输出接口、2个USB2.0接口、4路报警输入接口、4路报警输出接口、1个音频输入接口、1个音频输出接口、1个DC12V输出接口、1个DC5V输出接口、1个eSATA接口、4个SATA接口</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支持对任意四个视频通道进行视频画面拼接，可支持模拟通道和数字通道混合拼接。</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最多可接入16路IP摄像机(单路码率10M)</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设备带有LCD显示屏，用于显示与设置日期、时间，显示设备内部温度，显示四块硬盘的工作状态</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可通过VGA、HDMI进行本地视频预览、菜单参数配置，可通过CVBS进行本地视频预览</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从样机导出的录像和图片含有数字水印信息，可通过专用工具检测图片数据是否被篡改</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可输出DC12V和DC5V电压给外置设备进行供电</w:t>
            </w:r>
            <w:r>
              <w:rPr>
                <w:rFonts w:hint="eastAsia" w:ascii="楷体" w:hAnsi="楷体" w:eastAsia="楷体" w:cs="楷体"/>
                <w:i w:val="0"/>
                <w:color w:val="000000"/>
                <w:kern w:val="0"/>
                <w:sz w:val="21"/>
                <w:szCs w:val="21"/>
                <w:u w:val="none"/>
                <w:lang w:val="en-US" w:eastAsia="zh-CN" w:bidi="ar"/>
              </w:rPr>
              <w:br w:type="textWrapping"/>
            </w:r>
            <w:r>
              <w:rPr>
                <w:rFonts w:hint="eastAsia" w:ascii="楷体" w:hAnsi="楷体" w:eastAsia="楷体" w:cs="楷体"/>
                <w:i w:val="0"/>
                <w:color w:val="000000"/>
                <w:kern w:val="0"/>
                <w:sz w:val="21"/>
                <w:szCs w:val="21"/>
                <w:u w:val="none"/>
                <w:lang w:val="en-US" w:eastAsia="zh-CN" w:bidi="ar"/>
              </w:rPr>
              <w:t>设备具有黑名单和白名单功能</w:t>
            </w:r>
          </w:p>
        </w:tc>
        <w:tc>
          <w:tcPr>
            <w:tcW w:w="6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台</w:t>
            </w:r>
          </w:p>
        </w:tc>
        <w:tc>
          <w:tcPr>
            <w:tcW w:w="6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3</w:t>
            </w:r>
          </w:p>
        </w:tc>
        <w:tc>
          <w:tcPr>
            <w:tcW w:w="9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设备及数据必须无缝接入大队原有后台管理系统、统一管理。</w:t>
            </w:r>
          </w:p>
        </w:tc>
      </w:tr>
      <w:tr>
        <w:tblPrEx>
          <w:tblLayout w:type="fixed"/>
          <w:tblCellMar>
            <w:top w:w="0" w:type="dxa"/>
            <w:left w:w="0" w:type="dxa"/>
            <w:bottom w:w="0" w:type="dxa"/>
            <w:right w:w="0" w:type="dxa"/>
          </w:tblCellMar>
        </w:tblPrEx>
        <w:trPr>
          <w:trHeight w:val="1140"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4</w:t>
            </w:r>
          </w:p>
        </w:tc>
        <w:tc>
          <w:tcPr>
            <w:tcW w:w="5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户外壁挂机柜</w:t>
            </w:r>
          </w:p>
        </w:tc>
        <w:tc>
          <w:tcPr>
            <w:tcW w:w="54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材质：热镀锌板；结构：整体结构采用拼焊结构，牢固、钢性好、牢固可靠；在侧面开散热百叶窗，百叶窗处设计防尘网；具备电源防雷和网络防雷功能；可用空间尺寸：800mm(H)×600mm(W)×450mm(D)；工作环境温度：-30℃～+60℃；工作环境湿度：5%~95%@40℃，无凝结；防护等级：IP55；</w:t>
            </w:r>
          </w:p>
        </w:tc>
        <w:tc>
          <w:tcPr>
            <w:tcW w:w="6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台</w:t>
            </w:r>
          </w:p>
        </w:tc>
        <w:tc>
          <w:tcPr>
            <w:tcW w:w="6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3</w:t>
            </w:r>
          </w:p>
        </w:tc>
        <w:tc>
          <w:tcPr>
            <w:tcW w:w="9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楷体" w:hAnsi="楷体" w:eastAsia="楷体" w:cs="楷体"/>
                <w:i w:val="0"/>
                <w:color w:val="000000"/>
                <w:sz w:val="21"/>
                <w:szCs w:val="21"/>
                <w:u w:val="none"/>
              </w:rPr>
            </w:pPr>
          </w:p>
        </w:tc>
      </w:tr>
      <w:tr>
        <w:tblPrEx>
          <w:tblLayout w:type="fixed"/>
          <w:tblCellMar>
            <w:top w:w="0" w:type="dxa"/>
            <w:left w:w="0" w:type="dxa"/>
            <w:bottom w:w="0" w:type="dxa"/>
            <w:right w:w="0" w:type="dxa"/>
          </w:tblCellMar>
        </w:tblPrEx>
        <w:trPr>
          <w:trHeight w:val="675"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5</w:t>
            </w:r>
          </w:p>
        </w:tc>
        <w:tc>
          <w:tcPr>
            <w:tcW w:w="5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稳压器</w:t>
            </w:r>
          </w:p>
        </w:tc>
        <w:tc>
          <w:tcPr>
            <w:tcW w:w="54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工业稳压器，自稳压、功率不小于2KW。</w:t>
            </w:r>
          </w:p>
        </w:tc>
        <w:tc>
          <w:tcPr>
            <w:tcW w:w="6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台</w:t>
            </w:r>
          </w:p>
        </w:tc>
        <w:tc>
          <w:tcPr>
            <w:tcW w:w="6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3</w:t>
            </w:r>
          </w:p>
        </w:tc>
        <w:tc>
          <w:tcPr>
            <w:tcW w:w="9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楷体" w:hAnsi="楷体" w:eastAsia="楷体" w:cs="楷体"/>
                <w:i w:val="0"/>
                <w:color w:val="000000"/>
                <w:sz w:val="21"/>
                <w:szCs w:val="21"/>
                <w:u w:val="none"/>
              </w:rPr>
            </w:pPr>
          </w:p>
        </w:tc>
      </w:tr>
      <w:tr>
        <w:tblPrEx>
          <w:tblLayout w:type="fixed"/>
          <w:tblCellMar>
            <w:top w:w="0" w:type="dxa"/>
            <w:left w:w="0" w:type="dxa"/>
            <w:bottom w:w="0" w:type="dxa"/>
            <w:right w:w="0" w:type="dxa"/>
          </w:tblCellMar>
        </w:tblPrEx>
        <w:trPr>
          <w:trHeight w:val="720"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6</w:t>
            </w:r>
          </w:p>
        </w:tc>
        <w:tc>
          <w:tcPr>
            <w:tcW w:w="5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立杆及基础</w:t>
            </w:r>
          </w:p>
        </w:tc>
        <w:tc>
          <w:tcPr>
            <w:tcW w:w="54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八棱监控杆，热镀锌防腐处理，表面喷白塑，尺寸：6.5m*5m。基础尺寸：1000*1000*1600mm(C25商品混 凝土浇筑)</w:t>
            </w:r>
          </w:p>
        </w:tc>
        <w:tc>
          <w:tcPr>
            <w:tcW w:w="6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套</w:t>
            </w:r>
          </w:p>
        </w:tc>
        <w:tc>
          <w:tcPr>
            <w:tcW w:w="6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9</w:t>
            </w:r>
          </w:p>
        </w:tc>
        <w:tc>
          <w:tcPr>
            <w:tcW w:w="9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含吊装及壁挂接线盒</w:t>
            </w:r>
          </w:p>
        </w:tc>
      </w:tr>
      <w:tr>
        <w:tblPrEx>
          <w:tblLayout w:type="fixed"/>
          <w:tblCellMar>
            <w:top w:w="0" w:type="dxa"/>
            <w:left w:w="0" w:type="dxa"/>
            <w:bottom w:w="0" w:type="dxa"/>
            <w:right w:w="0" w:type="dxa"/>
          </w:tblCellMar>
        </w:tblPrEx>
        <w:trPr>
          <w:trHeight w:val="720"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7</w:t>
            </w:r>
          </w:p>
        </w:tc>
        <w:tc>
          <w:tcPr>
            <w:tcW w:w="5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线路管道</w:t>
            </w:r>
          </w:p>
        </w:tc>
        <w:tc>
          <w:tcPr>
            <w:tcW w:w="54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50PE管、埋设深度不小于40CM。注：管道拐角砌检查手井，管道直线距离大于50米、需每50米砌检查手井。</w:t>
            </w:r>
          </w:p>
        </w:tc>
        <w:tc>
          <w:tcPr>
            <w:tcW w:w="6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米</w:t>
            </w:r>
          </w:p>
        </w:tc>
        <w:tc>
          <w:tcPr>
            <w:tcW w:w="6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900</w:t>
            </w:r>
          </w:p>
        </w:tc>
        <w:tc>
          <w:tcPr>
            <w:tcW w:w="9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楷体" w:hAnsi="楷体" w:eastAsia="楷体" w:cs="楷体"/>
                <w:i w:val="0"/>
                <w:color w:val="000000"/>
                <w:sz w:val="21"/>
                <w:szCs w:val="21"/>
                <w:u w:val="none"/>
              </w:rPr>
            </w:pPr>
          </w:p>
        </w:tc>
      </w:tr>
      <w:tr>
        <w:tblPrEx>
          <w:tblLayout w:type="fixed"/>
          <w:tblCellMar>
            <w:top w:w="0" w:type="dxa"/>
            <w:left w:w="0" w:type="dxa"/>
            <w:bottom w:w="0" w:type="dxa"/>
            <w:right w:w="0" w:type="dxa"/>
          </w:tblCellMar>
        </w:tblPrEx>
        <w:trPr>
          <w:trHeight w:val="660"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8</w:t>
            </w:r>
          </w:p>
        </w:tc>
        <w:tc>
          <w:tcPr>
            <w:tcW w:w="5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线缆及安装辅材</w:t>
            </w:r>
          </w:p>
        </w:tc>
        <w:tc>
          <w:tcPr>
            <w:tcW w:w="54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光纤及光端设备、六类网线、电源线等（国标线缆）</w:t>
            </w:r>
          </w:p>
        </w:tc>
        <w:tc>
          <w:tcPr>
            <w:tcW w:w="6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批</w:t>
            </w:r>
          </w:p>
        </w:tc>
        <w:tc>
          <w:tcPr>
            <w:tcW w:w="6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5</w:t>
            </w:r>
          </w:p>
        </w:tc>
        <w:tc>
          <w:tcPr>
            <w:tcW w:w="9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楷体" w:hAnsi="楷体" w:eastAsia="楷体" w:cs="楷体"/>
                <w:i w:val="0"/>
                <w:color w:val="000000"/>
                <w:sz w:val="21"/>
                <w:szCs w:val="21"/>
                <w:u w:val="none"/>
              </w:rPr>
            </w:pPr>
          </w:p>
        </w:tc>
      </w:tr>
      <w:tr>
        <w:tblPrEx>
          <w:shd w:val="clear" w:color="auto" w:fill="auto"/>
          <w:tblLayout w:type="fixed"/>
          <w:tblCellMar>
            <w:top w:w="0" w:type="dxa"/>
            <w:left w:w="0" w:type="dxa"/>
            <w:bottom w:w="0" w:type="dxa"/>
            <w:right w:w="0" w:type="dxa"/>
          </w:tblCellMar>
        </w:tblPrEx>
        <w:trPr>
          <w:trHeight w:val="525"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9</w:t>
            </w:r>
          </w:p>
        </w:tc>
        <w:tc>
          <w:tcPr>
            <w:tcW w:w="5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网络接入</w:t>
            </w:r>
          </w:p>
        </w:tc>
        <w:tc>
          <w:tcPr>
            <w:tcW w:w="54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5年租期。运营商网络,网络带宽必须满足数据传输要求，建议单点带宽不小于50M。</w:t>
            </w:r>
          </w:p>
        </w:tc>
        <w:tc>
          <w:tcPr>
            <w:tcW w:w="6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处</w:t>
            </w:r>
          </w:p>
        </w:tc>
        <w:tc>
          <w:tcPr>
            <w:tcW w:w="6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3</w:t>
            </w:r>
          </w:p>
        </w:tc>
        <w:tc>
          <w:tcPr>
            <w:tcW w:w="9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楷体" w:hAnsi="楷体" w:eastAsia="楷体" w:cs="楷体"/>
                <w:i w:val="0"/>
                <w:color w:val="000000"/>
                <w:sz w:val="21"/>
                <w:szCs w:val="21"/>
                <w:u w:val="none"/>
              </w:rPr>
            </w:pPr>
          </w:p>
        </w:tc>
      </w:tr>
      <w:tr>
        <w:tblPrEx>
          <w:tblLayout w:type="fixed"/>
          <w:tblCellMar>
            <w:top w:w="0" w:type="dxa"/>
            <w:left w:w="0" w:type="dxa"/>
            <w:bottom w:w="0" w:type="dxa"/>
            <w:right w:w="0" w:type="dxa"/>
          </w:tblCellMar>
        </w:tblPrEx>
        <w:trPr>
          <w:trHeight w:val="380"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11</w:t>
            </w:r>
          </w:p>
        </w:tc>
        <w:tc>
          <w:tcPr>
            <w:tcW w:w="5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标志牌</w:t>
            </w:r>
          </w:p>
        </w:tc>
        <w:tc>
          <w:tcPr>
            <w:tcW w:w="541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禁令标志（含双面）、交通违法取证指示牌</w:t>
            </w:r>
          </w:p>
        </w:tc>
        <w:tc>
          <w:tcPr>
            <w:tcW w:w="6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批</w:t>
            </w:r>
          </w:p>
        </w:tc>
        <w:tc>
          <w:tcPr>
            <w:tcW w:w="6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1"/>
                <w:szCs w:val="21"/>
                <w:u w:val="none"/>
              </w:rPr>
            </w:pPr>
            <w:r>
              <w:rPr>
                <w:rFonts w:hint="eastAsia" w:ascii="楷体" w:hAnsi="楷体" w:eastAsia="楷体" w:cs="楷体"/>
                <w:i w:val="0"/>
                <w:color w:val="000000"/>
                <w:kern w:val="0"/>
                <w:sz w:val="21"/>
                <w:szCs w:val="21"/>
                <w:u w:val="none"/>
                <w:lang w:val="en-US" w:eastAsia="zh-CN" w:bidi="ar"/>
              </w:rPr>
              <w:t>1</w:t>
            </w:r>
          </w:p>
        </w:tc>
        <w:tc>
          <w:tcPr>
            <w:tcW w:w="9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楷体" w:hAnsi="楷体" w:eastAsia="楷体" w:cs="楷体"/>
                <w:i w:val="0"/>
                <w:color w:val="000000"/>
                <w:sz w:val="21"/>
                <w:szCs w:val="21"/>
                <w:u w:val="none"/>
              </w:rPr>
            </w:pPr>
          </w:p>
        </w:tc>
      </w:tr>
    </w:tbl>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auto"/>
        <w:ind w:right="0" w:rightChars="0"/>
        <w:textAlignment w:val="auto"/>
        <w:rPr>
          <w:rFonts w:hint="eastAsia" w:ascii="楷体" w:hAnsi="楷体" w:eastAsia="楷体" w:cs="楷体"/>
          <w:b/>
          <w:bCs/>
          <w:color w:val="auto"/>
          <w:kern w:val="1"/>
          <w:sz w:val="21"/>
          <w:szCs w:val="21"/>
          <w:lang w:val="en-US" w:eastAsia="zh-CN" w:bidi="ar-SA"/>
        </w:rPr>
      </w:pPr>
      <w:bookmarkStart w:id="39" w:name="_Toc4553_WPSOffice_Level1"/>
      <w:bookmarkStart w:id="40" w:name="_Toc8778"/>
      <w:bookmarkStart w:id="41" w:name="_Toc8012_WPSOffice_Level1"/>
      <w:bookmarkStart w:id="42" w:name="_Toc16567_WPSOffice_Level1"/>
      <w:bookmarkStart w:id="43" w:name="_Toc14374"/>
      <w:bookmarkStart w:id="44" w:name="_Toc7648"/>
      <w:bookmarkStart w:id="45" w:name="_Toc29953"/>
      <w:bookmarkStart w:id="46" w:name="_Toc32362_WPSOffice_Level1"/>
      <w:bookmarkStart w:id="47" w:name="_Toc14631"/>
      <w:bookmarkStart w:id="48" w:name="_Toc16389_WPSOffice_Level1"/>
      <w:r>
        <w:rPr>
          <w:rFonts w:hint="eastAsia" w:ascii="楷体" w:hAnsi="楷体" w:eastAsia="楷体" w:cs="楷体"/>
          <w:b/>
          <w:bCs/>
          <w:color w:val="auto"/>
          <w:kern w:val="1"/>
          <w:sz w:val="21"/>
          <w:szCs w:val="21"/>
          <w:lang w:val="en-US" w:eastAsia="zh-CN" w:bidi="ar-SA"/>
        </w:rPr>
        <w:t>二、设计依据</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《道路车辆智能监测记录系统通用技术条件》(GA/T497-2016)</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《机动车违法停车自动记录系统通用技术条件》(GA/T1426-2017)</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《道路交通安全违法行为图像取证技术规范》(GA/T832-2014)</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《安防视频监控系统技术要求》GA/T367-2001</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《中华人民共和国道路交通安全法实施条例》</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《中华人民共和道路交通安全法》</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《陕西省实施〈中华人民共和国道路交通安全法&gt;办法》</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《道路交通标志和标线》GB5768-2009</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《城市道路交通标志和标线设置规范》GB51308-2015</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机动车、驾驶员及违法管理等相关数据库规范</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《建筑物防雷设计规范》中华人民共和国国家标准GB50074-94《雷电电磁脉冲的防护》国际电工委员会IEC1312-1~3</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《陕西省道路交通技术监控设备设置使用管理办法》2014</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《汉中市公安局交警支队关于严格规范全市道路交通技术监控设备设置管理工作的通知》汉公交发(2018)58号</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《汉中市道路交通卡口系统建设技术规范》2014</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《公安交通管理综合应用平台》代码及数据库要求</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《公安交通集成指挥平台》代码及数据库要求</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遵循国家现行和地方的其他相关规范和标准要求</w:t>
      </w:r>
    </w:p>
    <w:p>
      <w:pPr>
        <w:pStyle w:val="24"/>
        <w:keepNext w:val="0"/>
        <w:keepLines w:val="0"/>
        <w:pageBreakBefore w:val="0"/>
        <w:widowControl/>
        <w:numPr>
          <w:ilvl w:val="0"/>
          <w:numId w:val="5"/>
        </w:numPr>
        <w:suppressLineNumbers w:val="0"/>
        <w:kinsoku/>
        <w:wordWrap/>
        <w:overflowPunct/>
        <w:topLinePunct w:val="0"/>
        <w:autoSpaceDE/>
        <w:autoSpaceDN/>
        <w:bidi w:val="0"/>
        <w:adjustRightInd/>
        <w:snapToGrid/>
        <w:spacing w:before="0" w:beforeAutospacing="0" w:after="0" w:afterAutospacing="0" w:line="480" w:lineRule="auto"/>
        <w:ind w:leftChars="0" w:right="0" w:rightChars="0"/>
        <w:textAlignment w:val="auto"/>
        <w:rPr>
          <w:rFonts w:hint="eastAsia" w:ascii="楷体" w:hAnsi="楷体" w:eastAsia="楷体" w:cs="楷体"/>
          <w:b/>
          <w:bCs/>
          <w:color w:val="auto"/>
          <w:kern w:val="1"/>
          <w:sz w:val="21"/>
          <w:szCs w:val="21"/>
          <w:lang w:val="en-US" w:eastAsia="zh-CN" w:bidi="ar-SA"/>
        </w:rPr>
      </w:pPr>
      <w:r>
        <w:rPr>
          <w:rFonts w:hint="eastAsia" w:ascii="楷体" w:hAnsi="楷体" w:eastAsia="楷体" w:cs="楷体"/>
          <w:b/>
          <w:bCs/>
          <w:color w:val="auto"/>
          <w:kern w:val="1"/>
          <w:sz w:val="21"/>
          <w:szCs w:val="21"/>
          <w:lang w:val="en-US" w:eastAsia="zh-CN" w:bidi="ar-SA"/>
        </w:rPr>
        <w:t>功能要求</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0" w:firstLineChars="20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违法停车自动记录系统功能</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0" w:firstLineChars="20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道路违法取证:违停、逆行、压线、变道、机占非、掉头、拥堵事件自动检测、记录、存储，对多场景自适应巡航检测，全天候24小时不间断记录并回传视频，数据在指挥中心存储，遇有断网的情况下自动切至本地存储。</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0" w:firstLineChars="20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卡口前端控制主机应采用嵌入式设计，标配硬盘容量最少4TB。高清抓拍摄像机应具备高速SD卡接口，支持插入工业级高速SD卡，支持的单卡容量≥32GB。本地存储要满足7*24小时以上。</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0" w:firstLineChars="20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对于事件记录的违法数据合成后必须&lt;500kb。对于一组违法停车的数据必须实现10秒5分钟内2—4张全景+写图片的可控调整(根据实际情况)，原则上按《机动车违法停车自动记录系统通用技术条件(GA/T1426-2017)》的</w:t>
      </w:r>
      <w:r>
        <w:rPr>
          <w:rFonts w:hint="eastAsia" w:ascii="楷体" w:hAnsi="楷体" w:eastAsia="楷体" w:cs="楷体"/>
          <w:color w:val="FF0000"/>
          <w:kern w:val="1"/>
          <w:sz w:val="21"/>
          <w:szCs w:val="21"/>
          <w:lang w:val="en-US" w:eastAsia="zh-CN" w:bidi="ar-SA"/>
        </w:rPr>
        <w:t>C类标准</w:t>
      </w:r>
      <w:r>
        <w:rPr>
          <w:rFonts w:hint="eastAsia" w:ascii="楷体" w:hAnsi="楷体" w:eastAsia="楷体" w:cs="楷体"/>
          <w:color w:val="auto"/>
          <w:kern w:val="1"/>
          <w:sz w:val="21"/>
          <w:szCs w:val="21"/>
          <w:lang w:val="en-US" w:eastAsia="zh-CN" w:bidi="ar-SA"/>
        </w:rPr>
        <w:t>进行设置，可适当大于标准的取证时间长度，符合《道路交通安全违法行为图像取证技术规范》的电子警察行业标准的技术要求。</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楷体" w:hAnsi="楷体" w:eastAsia="楷体" w:cs="楷体"/>
          <w:b/>
          <w:bCs/>
          <w:color w:val="auto"/>
          <w:kern w:val="1"/>
          <w:sz w:val="21"/>
          <w:szCs w:val="21"/>
          <w:lang w:val="en-US" w:eastAsia="zh-CN" w:bidi="ar-SA"/>
        </w:rPr>
      </w:pPr>
      <w:r>
        <w:rPr>
          <w:rFonts w:hint="eastAsia" w:ascii="楷体" w:hAnsi="楷体" w:eastAsia="楷体" w:cs="楷体"/>
          <w:b/>
          <w:bCs/>
          <w:color w:val="auto"/>
          <w:kern w:val="1"/>
          <w:sz w:val="21"/>
          <w:szCs w:val="21"/>
          <w:lang w:val="en-US" w:eastAsia="zh-CN" w:bidi="ar-SA"/>
        </w:rPr>
        <w:t>四、设备要求</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0" w:firstLineChars="200"/>
        <w:jc w:val="both"/>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系统及设备必须符合公安部的要求，必须出据公安部交通安全产品质量监督检测中心在有效期内的依据“《机动车违法停车自动记录系统通用技术条件》(GA/T1426-2017)”检测的检测报告。</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楷体" w:hAnsi="楷体" w:eastAsia="楷体" w:cs="楷体"/>
          <w:b/>
          <w:bCs/>
          <w:color w:val="auto"/>
          <w:kern w:val="1"/>
          <w:sz w:val="21"/>
          <w:szCs w:val="21"/>
          <w:lang w:val="en-US" w:eastAsia="zh-CN" w:bidi="ar-SA"/>
        </w:rPr>
      </w:pPr>
      <w:r>
        <w:rPr>
          <w:rFonts w:hint="eastAsia" w:ascii="楷体" w:hAnsi="楷体" w:eastAsia="楷体" w:cs="楷体"/>
          <w:b/>
          <w:bCs/>
          <w:color w:val="auto"/>
          <w:kern w:val="1"/>
          <w:sz w:val="21"/>
          <w:szCs w:val="21"/>
          <w:lang w:val="en-US" w:eastAsia="zh-CN" w:bidi="ar-SA"/>
        </w:rPr>
        <w:t>五、网络接入及数据库标准</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0" w:firstLineChars="20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数据传输目前采用公安视频专网实时传输的方式直接上传至大队指挥中心平台和公安交通集成指挥平台，传输的数据包括:视频数据、违法数据、卡口数据、数据库列表、车辆特征图片及其它各项数据。如遇到网络故障导致传输失败，自动切换到本地存储方式，待网络恢复正常后自动恢复数据上传，并续传。</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0" w:firstLineChars="20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数据库和违法等相关代码全部依据“公安交通管理综合应用平台”和“公安交通集成指挥平台”的数据库规范建设标准进行建设</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楷体" w:hAnsi="楷体" w:eastAsia="楷体" w:cs="楷体"/>
          <w:b/>
          <w:bCs/>
          <w:color w:val="auto"/>
          <w:kern w:val="1"/>
          <w:sz w:val="21"/>
          <w:szCs w:val="21"/>
          <w:lang w:val="en-US" w:eastAsia="zh-CN" w:bidi="ar-SA"/>
        </w:rPr>
      </w:pPr>
      <w:r>
        <w:rPr>
          <w:rFonts w:hint="eastAsia" w:ascii="楷体" w:hAnsi="楷体" w:eastAsia="楷体" w:cs="楷体"/>
          <w:b/>
          <w:bCs/>
          <w:color w:val="auto"/>
          <w:kern w:val="1"/>
          <w:sz w:val="21"/>
          <w:szCs w:val="21"/>
          <w:lang w:val="en-US" w:eastAsia="zh-CN" w:bidi="ar-SA"/>
        </w:rPr>
        <w:t>七、验收及付款方式</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0" w:firstLineChars="20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验收：系统项目建设结束后，项目建设供应商自检运行正常7日后向大队申请验收，验收时邀请项目采购相关监督单位及上级公安交通管理部门，验收通过后签署验收合格证明文书。</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0" w:firstLineChars="200"/>
        <w:textAlignment w:val="auto"/>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付款方式：设备到货、安装、调试，验收合格后付至合同金额的95%，剩余5%转为本项目质保金，无质量问题承诺质保期满后全额返还质保金。</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楷体" w:hAnsi="楷体" w:eastAsia="楷体" w:cs="楷体"/>
          <w:b/>
          <w:bCs/>
          <w:color w:val="auto"/>
          <w:kern w:val="1"/>
          <w:sz w:val="21"/>
          <w:szCs w:val="21"/>
          <w:lang w:val="en-US" w:eastAsia="zh-CN" w:bidi="ar-SA"/>
        </w:rPr>
      </w:pPr>
      <w:r>
        <w:rPr>
          <w:rFonts w:hint="eastAsia" w:ascii="楷体" w:hAnsi="楷体" w:eastAsia="楷体" w:cs="楷体"/>
          <w:b/>
          <w:bCs/>
          <w:color w:val="auto"/>
          <w:kern w:val="1"/>
          <w:sz w:val="21"/>
          <w:szCs w:val="21"/>
          <w:lang w:val="en-US" w:eastAsia="zh-CN" w:bidi="ar-SA"/>
        </w:rPr>
        <w:t>八、建设要求</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210" w:firstLineChars="100"/>
        <w:jc w:val="left"/>
        <w:textAlignment w:val="center"/>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1、清单中所有设备均要求≥5年免费质保，终身维护。</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210" w:firstLineChars="100"/>
        <w:jc w:val="left"/>
        <w:textAlignment w:val="center"/>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2、采购项目涉及的管道、土建开挖及接电等事宜，由成交供应商自行与市政、路政等政府管理部门协调，所需费用由成交供应商自行承担。</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210" w:firstLineChars="100"/>
        <w:jc w:val="left"/>
        <w:textAlignment w:val="center"/>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3、要求各供应商对该项目工程中所涉及的各类杆件认真测算、合理报价，以确保安装、使用安全。在磋商响应文件中提供对杆件安装及终身使用安全负责的书面承诺，如在安装和后期使用过程中出现非人为或非人力不可抗拒因素而造成的一切不安全事故均由成交供应商全权负责。</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210" w:firstLineChars="100"/>
        <w:jc w:val="left"/>
        <w:textAlignment w:val="center"/>
        <w:rPr>
          <w:rFonts w:hint="default"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4</w:t>
      </w:r>
      <w:r>
        <w:rPr>
          <w:rFonts w:hint="eastAsia" w:ascii="楷体" w:hAnsi="楷体" w:eastAsia="楷体" w:cs="楷体"/>
          <w:color w:val="000000" w:themeColor="text1"/>
          <w:kern w:val="1"/>
          <w:sz w:val="21"/>
          <w:szCs w:val="21"/>
          <w:lang w:val="en-US" w:eastAsia="zh-CN" w:bidi="ar-SA"/>
          <w14:textFill>
            <w14:solidFill>
              <w14:schemeClr w14:val="tx1"/>
            </w14:solidFill>
          </w14:textFill>
        </w:rPr>
        <w:t>、数据接入时只采用终端接入，不采用设备直联。采购清</w:t>
      </w:r>
      <w:r>
        <w:rPr>
          <w:rFonts w:hint="eastAsia" w:ascii="楷体" w:hAnsi="楷体" w:eastAsia="楷体" w:cs="楷体"/>
          <w:color w:val="auto"/>
          <w:kern w:val="1"/>
          <w:sz w:val="21"/>
          <w:szCs w:val="21"/>
          <w:lang w:val="en-US" w:eastAsia="zh-CN" w:bidi="ar-SA"/>
        </w:rPr>
        <w:t>单中所列设备及辅材均为预算用量，为完成采购方对系统设备的功能需求，供应商可自行现场勘查并测算用量，认真报价。若在后期施工过程中增加部分相关辅材及</w:t>
      </w:r>
      <w:r>
        <w:rPr>
          <w:rFonts w:hint="eastAsia" w:ascii="楷体" w:hAnsi="楷体" w:eastAsia="楷体" w:cs="楷体"/>
          <w:color w:val="FF0000"/>
          <w:kern w:val="1"/>
          <w:sz w:val="21"/>
          <w:szCs w:val="21"/>
          <w:lang w:val="en-US" w:eastAsia="zh-CN" w:bidi="ar-SA"/>
        </w:rPr>
        <w:t>软件硬件设备</w:t>
      </w:r>
      <w:r>
        <w:rPr>
          <w:rFonts w:hint="eastAsia" w:ascii="楷体" w:hAnsi="楷体" w:eastAsia="楷体" w:cs="楷体"/>
          <w:color w:val="auto"/>
          <w:kern w:val="1"/>
          <w:sz w:val="21"/>
          <w:szCs w:val="21"/>
          <w:lang w:val="en-US" w:eastAsia="zh-CN" w:bidi="ar-SA"/>
        </w:rPr>
        <w:t>均由供应商自行承担费用，且必须满足项目建设的功能需求。</w:t>
      </w:r>
    </w:p>
    <w:p>
      <w:pPr>
        <w:pStyle w:val="10"/>
        <w:keepNext w:val="0"/>
        <w:keepLines w:val="0"/>
        <w:pageBreakBefore w:val="0"/>
        <w:kinsoku/>
        <w:wordWrap/>
        <w:overflowPunct/>
        <w:topLinePunct w:val="0"/>
        <w:autoSpaceDE/>
        <w:autoSpaceDN/>
        <w:bidi w:val="0"/>
        <w:adjustRightInd/>
        <w:snapToGrid/>
        <w:spacing w:after="0" w:line="360" w:lineRule="auto"/>
        <w:ind w:firstLine="210" w:firstLineChars="100"/>
        <w:rPr>
          <w:rFonts w:hint="eastAsia"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5、工期（交付时间）要求：20个日历日交货完工。</w:t>
      </w:r>
    </w:p>
    <w:p>
      <w:pPr>
        <w:keepNext w:val="0"/>
        <w:keepLines w:val="0"/>
        <w:pageBreakBefore w:val="0"/>
        <w:kinsoku/>
        <w:wordWrap/>
        <w:overflowPunct/>
        <w:topLinePunct w:val="0"/>
        <w:autoSpaceDE/>
        <w:autoSpaceDN/>
        <w:bidi w:val="0"/>
        <w:adjustRightInd/>
        <w:snapToGrid/>
        <w:spacing w:line="360" w:lineRule="auto"/>
        <w:ind w:firstLine="210" w:firstLineChars="100"/>
        <w:rPr>
          <w:rFonts w:hint="default"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6、交付地点：采购人指定地点。</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210" w:firstLineChars="100"/>
        <w:jc w:val="left"/>
        <w:textAlignment w:val="center"/>
        <w:rPr>
          <w:rFonts w:hint="default" w:ascii="楷体" w:hAnsi="楷体" w:eastAsia="楷体" w:cs="楷体"/>
          <w:color w:val="auto"/>
          <w:kern w:val="1"/>
          <w:sz w:val="21"/>
          <w:szCs w:val="21"/>
          <w:lang w:val="en-US" w:eastAsia="zh-CN" w:bidi="ar-SA"/>
        </w:rPr>
      </w:pPr>
      <w:r>
        <w:rPr>
          <w:rFonts w:hint="eastAsia" w:ascii="楷体" w:hAnsi="楷体" w:eastAsia="楷体" w:cs="楷体"/>
          <w:color w:val="auto"/>
          <w:kern w:val="1"/>
          <w:sz w:val="21"/>
          <w:szCs w:val="21"/>
          <w:lang w:val="en-US" w:eastAsia="zh-CN" w:bidi="ar-SA"/>
        </w:rPr>
        <w:t>7、本项目不追加任何费用。</w:t>
      </w:r>
    </w:p>
    <w:p>
      <w:pPr>
        <w:pStyle w:val="2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360" w:leftChars="0" w:right="0" w:rightChars="0"/>
        <w:textAlignment w:val="auto"/>
        <w:rPr>
          <w:rFonts w:hint="default" w:ascii="宋体" w:hAnsi="宋体" w:eastAsia="宋体" w:cs="宋体"/>
          <w:b w:val="0"/>
          <w:bCs/>
          <w:color w:val="auto"/>
          <w:kern w:val="2"/>
          <w:sz w:val="24"/>
          <w:szCs w:val="24"/>
          <w:highlight w:val="none"/>
          <w:lang w:val="en-US" w:eastAsia="zh-CN" w:bidi="ar-SA"/>
        </w:rPr>
      </w:pPr>
    </w:p>
    <w:p>
      <w:pPr>
        <w:spacing w:beforeLines="50" w:line="360" w:lineRule="auto"/>
        <w:ind w:firstLine="1205" w:firstLineChars="300"/>
        <w:outlineLvl w:val="0"/>
        <w:rPr>
          <w:rFonts w:hint="eastAsia" w:ascii="楷体" w:hAnsi="楷体" w:eastAsia="楷体" w:cs="楷体"/>
          <w:b/>
          <w:bCs/>
          <w:color w:val="auto"/>
          <w:sz w:val="40"/>
          <w:szCs w:val="28"/>
        </w:rPr>
      </w:pPr>
    </w:p>
    <w:p>
      <w:pPr>
        <w:pStyle w:val="2"/>
        <w:rPr>
          <w:rFonts w:hint="eastAsia" w:ascii="楷体" w:hAnsi="楷体" w:eastAsia="楷体" w:cs="楷体"/>
          <w:b/>
          <w:bCs/>
          <w:color w:val="auto"/>
          <w:sz w:val="40"/>
          <w:szCs w:val="28"/>
        </w:rPr>
      </w:pPr>
    </w:p>
    <w:p>
      <w:pPr>
        <w:pStyle w:val="2"/>
        <w:rPr>
          <w:rFonts w:hint="eastAsia" w:ascii="楷体" w:hAnsi="楷体" w:eastAsia="楷体" w:cs="楷体"/>
          <w:b/>
          <w:bCs/>
          <w:color w:val="auto"/>
          <w:sz w:val="40"/>
          <w:szCs w:val="28"/>
        </w:rPr>
      </w:pPr>
    </w:p>
    <w:p>
      <w:pPr>
        <w:pStyle w:val="2"/>
        <w:rPr>
          <w:rFonts w:hint="eastAsia" w:ascii="楷体" w:hAnsi="楷体" w:eastAsia="楷体" w:cs="楷体"/>
          <w:b/>
          <w:bCs/>
          <w:color w:val="auto"/>
          <w:sz w:val="40"/>
          <w:szCs w:val="28"/>
        </w:rPr>
      </w:pPr>
    </w:p>
    <w:p>
      <w:pPr>
        <w:pStyle w:val="2"/>
        <w:rPr>
          <w:rFonts w:hint="eastAsia" w:ascii="楷体" w:hAnsi="楷体" w:eastAsia="楷体" w:cs="楷体"/>
          <w:b/>
          <w:bCs/>
          <w:color w:val="auto"/>
          <w:sz w:val="40"/>
          <w:szCs w:val="28"/>
        </w:rPr>
      </w:pPr>
    </w:p>
    <w:p>
      <w:pPr>
        <w:pStyle w:val="2"/>
        <w:rPr>
          <w:rFonts w:hint="eastAsia" w:ascii="楷体" w:hAnsi="楷体" w:eastAsia="楷体" w:cs="楷体"/>
          <w:b/>
          <w:bCs/>
          <w:color w:val="auto"/>
          <w:sz w:val="40"/>
          <w:szCs w:val="28"/>
        </w:rPr>
      </w:pPr>
    </w:p>
    <w:p>
      <w:pPr>
        <w:pStyle w:val="2"/>
        <w:rPr>
          <w:rFonts w:hint="eastAsia" w:ascii="楷体" w:hAnsi="楷体" w:eastAsia="楷体" w:cs="楷体"/>
          <w:b/>
          <w:bCs/>
          <w:color w:val="auto"/>
          <w:sz w:val="40"/>
          <w:szCs w:val="28"/>
        </w:rPr>
      </w:pPr>
    </w:p>
    <w:p>
      <w:pPr>
        <w:spacing w:beforeLines="50" w:line="360" w:lineRule="auto"/>
        <w:ind w:firstLine="1606" w:firstLineChars="400"/>
        <w:outlineLvl w:val="0"/>
        <w:rPr>
          <w:rFonts w:hint="eastAsia" w:ascii="楷体" w:hAnsi="楷体" w:eastAsia="楷体" w:cs="楷体"/>
          <w:color w:val="auto"/>
        </w:rPr>
      </w:pPr>
      <w:r>
        <w:rPr>
          <w:rFonts w:hint="eastAsia" w:ascii="楷体" w:hAnsi="楷体" w:eastAsia="楷体" w:cs="楷体"/>
          <w:b/>
          <w:bCs/>
          <w:color w:val="auto"/>
          <w:sz w:val="40"/>
          <w:szCs w:val="28"/>
        </w:rPr>
        <w:t xml:space="preserve">第五章  </w:t>
      </w:r>
      <w:bookmarkEnd w:id="39"/>
      <w:bookmarkEnd w:id="40"/>
      <w:bookmarkEnd w:id="41"/>
      <w:bookmarkEnd w:id="42"/>
      <w:r>
        <w:rPr>
          <w:rFonts w:hint="eastAsia" w:ascii="楷体" w:hAnsi="楷体" w:eastAsia="楷体" w:cs="楷体"/>
          <w:b/>
          <w:bCs/>
          <w:color w:val="auto"/>
          <w:sz w:val="40"/>
          <w:szCs w:val="28"/>
        </w:rPr>
        <w:t>合同主要条款</w:t>
      </w:r>
      <w:bookmarkEnd w:id="43"/>
      <w:bookmarkEnd w:id="44"/>
      <w:r>
        <w:rPr>
          <w:rFonts w:hint="eastAsia" w:ascii="楷体" w:hAnsi="楷体" w:eastAsia="楷体" w:cs="楷体"/>
          <w:b/>
          <w:bCs/>
          <w:color w:val="auto"/>
          <w:sz w:val="40"/>
          <w:szCs w:val="28"/>
        </w:rPr>
        <w:t>及格式</w:t>
      </w:r>
    </w:p>
    <w:p>
      <w:pPr>
        <w:autoSpaceDE w:val="0"/>
        <w:autoSpaceDN w:val="0"/>
        <w:adjustRightInd w:val="0"/>
        <w:spacing w:line="360" w:lineRule="auto"/>
        <w:ind w:firstLine="420" w:firstLineChars="200"/>
        <w:rPr>
          <w:rFonts w:hint="eastAsia" w:ascii="楷体" w:hAnsi="楷体" w:eastAsia="楷体" w:cs="楷体"/>
          <w:bCs/>
          <w:color w:val="auto"/>
          <w:sz w:val="21"/>
          <w:szCs w:val="21"/>
        </w:rPr>
      </w:pPr>
      <w:bookmarkStart w:id="49" w:name="_Toc8504"/>
      <w:bookmarkStart w:id="50" w:name="_Toc12850"/>
    </w:p>
    <w:p>
      <w:pPr>
        <w:keepNext w:val="0"/>
        <w:keepLines w:val="0"/>
        <w:pageBreakBefore w:val="0"/>
        <w:widowControl w:val="0"/>
        <w:wordWrap/>
        <w:overflowPunct/>
        <w:topLinePunct w:val="0"/>
        <w:autoSpaceDE/>
        <w:autoSpaceDN/>
        <w:bidi w:val="0"/>
        <w:adjustRightInd w:val="0"/>
        <w:snapToGrid w:val="0"/>
        <w:spacing w:line="360" w:lineRule="auto"/>
        <w:ind w:firstLine="422" w:firstLineChars="200"/>
        <w:textAlignment w:val="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采购人（全称）：</w:t>
      </w:r>
      <w:r>
        <w:rPr>
          <w:rFonts w:hint="eastAsia" w:ascii="楷体" w:hAnsi="楷体" w:eastAsia="楷体" w:cs="楷体"/>
          <w:b/>
          <w:color w:val="auto"/>
          <w:sz w:val="21"/>
          <w:szCs w:val="21"/>
          <w:highlight w:val="none"/>
          <w:u w:val="single"/>
        </w:rPr>
        <w:t xml:space="preserve">                                      </w:t>
      </w:r>
    </w:p>
    <w:p>
      <w:pPr>
        <w:keepNext w:val="0"/>
        <w:keepLines w:val="0"/>
        <w:pageBreakBefore w:val="0"/>
        <w:widowControl w:val="0"/>
        <w:wordWrap/>
        <w:overflowPunct/>
        <w:topLinePunct w:val="0"/>
        <w:autoSpaceDE/>
        <w:autoSpaceDN/>
        <w:bidi w:val="0"/>
        <w:adjustRightInd w:val="0"/>
        <w:snapToGrid w:val="0"/>
        <w:spacing w:line="360" w:lineRule="auto"/>
        <w:ind w:firstLine="422" w:firstLineChars="200"/>
        <w:textAlignment w:val="auto"/>
        <w:rPr>
          <w:rFonts w:hint="eastAsia" w:ascii="楷体" w:hAnsi="楷体" w:eastAsia="楷体" w:cs="楷体"/>
          <w:color w:val="auto"/>
          <w:sz w:val="21"/>
          <w:szCs w:val="21"/>
          <w:highlight w:val="none"/>
        </w:rPr>
      </w:pPr>
      <w:r>
        <w:rPr>
          <w:rFonts w:hint="eastAsia" w:ascii="楷体" w:hAnsi="楷体" w:eastAsia="楷体" w:cs="楷体"/>
          <w:b/>
          <w:color w:val="auto"/>
          <w:sz w:val="21"/>
          <w:szCs w:val="21"/>
          <w:highlight w:val="none"/>
        </w:rPr>
        <w:t>供应商（全称）：</w:t>
      </w:r>
      <w:r>
        <w:rPr>
          <w:rFonts w:hint="eastAsia" w:ascii="楷体" w:hAnsi="楷体" w:eastAsia="楷体" w:cs="楷体"/>
          <w:b/>
          <w:color w:val="auto"/>
          <w:sz w:val="21"/>
          <w:szCs w:val="21"/>
          <w:highlight w:val="none"/>
          <w:u w:val="single"/>
        </w:rPr>
        <w:t xml:space="preserve">                                   </w:t>
      </w:r>
      <w:r>
        <w:rPr>
          <w:rFonts w:hint="eastAsia" w:ascii="楷体" w:hAnsi="楷体" w:eastAsia="楷体" w:cs="楷体"/>
          <w:color w:val="auto"/>
          <w:sz w:val="21"/>
          <w:szCs w:val="21"/>
          <w:highlight w:val="none"/>
          <w:u w:val="single"/>
        </w:rPr>
        <w:t xml:space="preserve">   </w:t>
      </w:r>
    </w:p>
    <w:p>
      <w:pPr>
        <w:keepNext w:val="0"/>
        <w:keepLines w:val="0"/>
        <w:pageBreakBefore w:val="0"/>
        <w:widowControl w:val="0"/>
        <w:wordWrap/>
        <w:overflowPunct/>
        <w:topLinePunct w:val="0"/>
        <w:autoSpaceDE/>
        <w:autoSpaceDN/>
        <w:bidi w:val="0"/>
        <w:adjustRightInd w:val="0"/>
        <w:snapToGrid w:val="0"/>
        <w:spacing w:line="360" w:lineRule="auto"/>
        <w:ind w:firstLine="420" w:firstLineChars="200"/>
        <w:textAlignment w:val="auto"/>
        <w:rPr>
          <w:rFonts w:hint="eastAsia" w:ascii="楷体" w:hAnsi="楷体" w:eastAsia="楷体" w:cs="楷体"/>
          <w:color w:val="auto"/>
          <w:sz w:val="21"/>
          <w:szCs w:val="21"/>
          <w:highlight w:val="none"/>
          <w:u w:val="single"/>
        </w:rPr>
      </w:pPr>
      <w:r>
        <w:rPr>
          <w:rFonts w:hint="eastAsia" w:ascii="楷体" w:hAnsi="楷体" w:eastAsia="楷体" w:cs="楷体"/>
          <w:color w:val="auto"/>
          <w:sz w:val="21"/>
          <w:szCs w:val="21"/>
          <w:highlight w:val="none"/>
        </w:rPr>
        <w:t>根据《中华人民共和国合同法》及其他有关法律、法规，遵循平等、自愿、公平和诚信的原则，双方就下述项目范围与相关服务事项协商一致，订立本合同。</w:t>
      </w:r>
    </w:p>
    <w:p>
      <w:pPr>
        <w:keepNext w:val="0"/>
        <w:keepLines w:val="0"/>
        <w:pageBreakBefore w:val="0"/>
        <w:widowControl w:val="0"/>
        <w:wordWrap/>
        <w:overflowPunct/>
        <w:topLinePunct w:val="0"/>
        <w:autoSpaceDE/>
        <w:autoSpaceDN/>
        <w:bidi w:val="0"/>
        <w:spacing w:line="360" w:lineRule="auto"/>
        <w:textAlignment w:val="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一、项目概况</w:t>
      </w:r>
    </w:p>
    <w:p>
      <w:pPr>
        <w:keepNext w:val="0"/>
        <w:keepLines w:val="0"/>
        <w:pageBreakBefore w:val="0"/>
        <w:widowControl w:val="0"/>
        <w:wordWrap/>
        <w:overflowPunct/>
        <w:topLinePunct w:val="0"/>
        <w:autoSpaceDE/>
        <w:autoSpaceDN/>
        <w:bidi w:val="0"/>
        <w:adjustRightInd w:val="0"/>
        <w:snapToGrid w:val="0"/>
        <w:spacing w:line="360" w:lineRule="auto"/>
        <w:ind w:firstLine="415" w:firstLineChars="198"/>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1. 项目名称：</w:t>
      </w:r>
      <w:r>
        <w:rPr>
          <w:rFonts w:hint="eastAsia" w:ascii="楷体" w:hAnsi="楷体" w:eastAsia="楷体" w:cs="楷体"/>
          <w:color w:val="auto"/>
          <w:sz w:val="21"/>
          <w:szCs w:val="21"/>
          <w:highlight w:val="none"/>
          <w:u w:val="single"/>
        </w:rPr>
        <w:t xml:space="preserve">                                        </w:t>
      </w:r>
      <w:r>
        <w:rPr>
          <w:rFonts w:hint="eastAsia" w:ascii="楷体" w:hAnsi="楷体" w:eastAsia="楷体" w:cs="楷体"/>
          <w:color w:val="auto"/>
          <w:sz w:val="21"/>
          <w:szCs w:val="21"/>
          <w:highlight w:val="none"/>
        </w:rPr>
        <w:t>；</w:t>
      </w:r>
    </w:p>
    <w:p>
      <w:pPr>
        <w:keepNext w:val="0"/>
        <w:keepLines w:val="0"/>
        <w:pageBreakBefore w:val="0"/>
        <w:widowControl w:val="0"/>
        <w:wordWrap/>
        <w:overflowPunct/>
        <w:topLinePunct w:val="0"/>
        <w:autoSpaceDE/>
        <w:autoSpaceDN/>
        <w:bidi w:val="0"/>
        <w:adjustRightInd w:val="0"/>
        <w:snapToGrid w:val="0"/>
        <w:spacing w:line="360" w:lineRule="auto"/>
        <w:ind w:firstLine="415" w:firstLineChars="198"/>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2. 项目地点：</w:t>
      </w:r>
      <w:r>
        <w:rPr>
          <w:rFonts w:hint="eastAsia" w:ascii="楷体" w:hAnsi="楷体" w:eastAsia="楷体" w:cs="楷体"/>
          <w:color w:val="auto"/>
          <w:sz w:val="21"/>
          <w:szCs w:val="21"/>
          <w:highlight w:val="none"/>
          <w:u w:val="single"/>
        </w:rPr>
        <w:t xml:space="preserve">                                        </w:t>
      </w:r>
      <w:r>
        <w:rPr>
          <w:rFonts w:hint="eastAsia" w:ascii="楷体" w:hAnsi="楷体" w:eastAsia="楷体" w:cs="楷体"/>
          <w:color w:val="auto"/>
          <w:sz w:val="21"/>
          <w:szCs w:val="21"/>
          <w:highlight w:val="none"/>
        </w:rPr>
        <w:t>；</w:t>
      </w:r>
    </w:p>
    <w:p>
      <w:pPr>
        <w:keepNext w:val="0"/>
        <w:keepLines w:val="0"/>
        <w:pageBreakBefore w:val="0"/>
        <w:widowControl w:val="0"/>
        <w:wordWrap/>
        <w:overflowPunct/>
        <w:topLinePunct w:val="0"/>
        <w:autoSpaceDE/>
        <w:autoSpaceDN/>
        <w:bidi w:val="0"/>
        <w:spacing w:line="360" w:lineRule="auto"/>
        <w:textAlignment w:val="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二、组成本合同的文件</w:t>
      </w:r>
    </w:p>
    <w:p>
      <w:pPr>
        <w:keepNext w:val="0"/>
        <w:keepLines w:val="0"/>
        <w:pageBreakBefore w:val="0"/>
        <w:widowControl w:val="0"/>
        <w:wordWrap/>
        <w:overflowPunct/>
        <w:topLinePunct w:val="0"/>
        <w:autoSpaceDE/>
        <w:autoSpaceDN/>
        <w:bidi w:val="0"/>
        <w:adjustRightInd w:val="0"/>
        <w:snapToGrid w:val="0"/>
        <w:spacing w:line="360" w:lineRule="auto"/>
        <w:ind w:firstLine="415" w:firstLineChars="198"/>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1. 协议书；</w:t>
      </w:r>
    </w:p>
    <w:p>
      <w:pPr>
        <w:keepNext w:val="0"/>
        <w:keepLines w:val="0"/>
        <w:pageBreakBefore w:val="0"/>
        <w:widowControl w:val="0"/>
        <w:wordWrap/>
        <w:overflowPunct/>
        <w:topLinePunct w:val="0"/>
        <w:autoSpaceDE/>
        <w:autoSpaceDN/>
        <w:bidi w:val="0"/>
        <w:adjustRightInd w:val="0"/>
        <w:snapToGrid w:val="0"/>
        <w:spacing w:line="360" w:lineRule="auto"/>
        <w:ind w:firstLine="415" w:firstLineChars="198"/>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 xml:space="preserve">2. </w:t>
      </w:r>
      <w:r>
        <w:rPr>
          <w:rFonts w:hint="eastAsia" w:ascii="楷体" w:hAnsi="楷体" w:eastAsia="楷体" w:cs="楷体"/>
          <w:color w:val="auto"/>
          <w:sz w:val="21"/>
          <w:szCs w:val="21"/>
          <w:highlight w:val="none"/>
          <w:lang w:eastAsia="zh-CN"/>
        </w:rPr>
        <w:t>成交</w:t>
      </w:r>
      <w:r>
        <w:rPr>
          <w:rFonts w:hint="eastAsia" w:ascii="楷体" w:hAnsi="楷体" w:eastAsia="楷体" w:cs="楷体"/>
          <w:color w:val="auto"/>
          <w:sz w:val="21"/>
          <w:szCs w:val="21"/>
          <w:highlight w:val="none"/>
        </w:rPr>
        <w:t>通知书、</w:t>
      </w:r>
      <w:r>
        <w:rPr>
          <w:rFonts w:hint="eastAsia" w:ascii="楷体" w:hAnsi="楷体" w:eastAsia="楷体" w:cs="楷体"/>
          <w:color w:val="auto"/>
          <w:sz w:val="21"/>
          <w:szCs w:val="21"/>
          <w:highlight w:val="none"/>
          <w:lang w:eastAsia="zh-CN"/>
        </w:rPr>
        <w:t>磋商</w:t>
      </w:r>
      <w:r>
        <w:rPr>
          <w:rFonts w:hint="eastAsia" w:ascii="楷体" w:hAnsi="楷体" w:eastAsia="楷体" w:cs="楷体"/>
          <w:color w:val="auto"/>
          <w:sz w:val="21"/>
          <w:szCs w:val="21"/>
          <w:highlight w:val="none"/>
        </w:rPr>
        <w:t>文件、</w:t>
      </w:r>
      <w:r>
        <w:rPr>
          <w:rFonts w:hint="eastAsia" w:ascii="楷体" w:hAnsi="楷体" w:eastAsia="楷体" w:cs="楷体"/>
          <w:color w:val="auto"/>
          <w:sz w:val="21"/>
          <w:szCs w:val="21"/>
          <w:highlight w:val="none"/>
          <w:lang w:eastAsia="zh-CN"/>
        </w:rPr>
        <w:t>磋商响应</w:t>
      </w:r>
      <w:r>
        <w:rPr>
          <w:rFonts w:hint="eastAsia" w:ascii="楷体" w:hAnsi="楷体" w:eastAsia="楷体" w:cs="楷体"/>
          <w:color w:val="auto"/>
          <w:sz w:val="21"/>
          <w:szCs w:val="21"/>
          <w:highlight w:val="none"/>
        </w:rPr>
        <w:t>文件、澄清、</w:t>
      </w:r>
      <w:r>
        <w:rPr>
          <w:rFonts w:hint="eastAsia" w:ascii="楷体" w:hAnsi="楷体" w:eastAsia="楷体" w:cs="楷体"/>
          <w:color w:val="auto"/>
          <w:sz w:val="21"/>
          <w:szCs w:val="21"/>
          <w:highlight w:val="none"/>
          <w:lang w:eastAsia="zh-CN"/>
        </w:rPr>
        <w:t>磋商</w:t>
      </w:r>
      <w:r>
        <w:rPr>
          <w:rFonts w:hint="eastAsia" w:ascii="楷体" w:hAnsi="楷体" w:eastAsia="楷体" w:cs="楷体"/>
          <w:color w:val="auto"/>
          <w:sz w:val="21"/>
          <w:szCs w:val="21"/>
          <w:highlight w:val="none"/>
        </w:rPr>
        <w:t>补充文件；</w:t>
      </w:r>
    </w:p>
    <w:p>
      <w:pPr>
        <w:keepNext w:val="0"/>
        <w:keepLines w:val="0"/>
        <w:pageBreakBefore w:val="0"/>
        <w:widowControl w:val="0"/>
        <w:wordWrap/>
        <w:overflowPunct/>
        <w:topLinePunct w:val="0"/>
        <w:autoSpaceDE/>
        <w:autoSpaceDN/>
        <w:bidi w:val="0"/>
        <w:adjustRightInd w:val="0"/>
        <w:snapToGrid w:val="0"/>
        <w:spacing w:line="360" w:lineRule="auto"/>
        <w:ind w:firstLine="420" w:firstLineChars="200"/>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3. 相关服务建议书；</w:t>
      </w:r>
    </w:p>
    <w:p>
      <w:pPr>
        <w:keepNext w:val="0"/>
        <w:keepLines w:val="0"/>
        <w:pageBreakBefore w:val="0"/>
        <w:widowControl w:val="0"/>
        <w:wordWrap/>
        <w:overflowPunct/>
        <w:topLinePunct w:val="0"/>
        <w:autoSpaceDE/>
        <w:autoSpaceDN/>
        <w:bidi w:val="0"/>
        <w:adjustRightInd w:val="0"/>
        <w:snapToGrid w:val="0"/>
        <w:spacing w:line="360" w:lineRule="auto"/>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 xml:space="preserve">    4. 附录，即：附表内相关服务的范围和内容；</w:t>
      </w:r>
    </w:p>
    <w:p>
      <w:pPr>
        <w:keepNext w:val="0"/>
        <w:keepLines w:val="0"/>
        <w:pageBreakBefore w:val="0"/>
        <w:widowControl w:val="0"/>
        <w:wordWrap/>
        <w:overflowPunct/>
        <w:topLinePunct w:val="0"/>
        <w:autoSpaceDE/>
        <w:autoSpaceDN/>
        <w:bidi w:val="0"/>
        <w:adjustRightInd w:val="0"/>
        <w:snapToGrid w:val="0"/>
        <w:spacing w:line="360" w:lineRule="auto"/>
        <w:ind w:firstLine="415" w:firstLineChars="198"/>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本合同签订后，双方依法签订的补充协议也是本合同文件的组成部分。</w:t>
      </w:r>
    </w:p>
    <w:p>
      <w:pPr>
        <w:keepNext w:val="0"/>
        <w:keepLines w:val="0"/>
        <w:pageBreakBefore w:val="0"/>
        <w:widowControl w:val="0"/>
        <w:wordWrap/>
        <w:overflowPunct/>
        <w:topLinePunct w:val="0"/>
        <w:autoSpaceDE/>
        <w:autoSpaceDN/>
        <w:bidi w:val="0"/>
        <w:spacing w:line="360" w:lineRule="auto"/>
        <w:textAlignment w:val="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三、合同金额</w:t>
      </w:r>
    </w:p>
    <w:p>
      <w:pPr>
        <w:keepNext w:val="0"/>
        <w:keepLines w:val="0"/>
        <w:pageBreakBefore w:val="0"/>
        <w:widowControl w:val="0"/>
        <w:wordWrap/>
        <w:overflowPunct/>
        <w:topLinePunct w:val="0"/>
        <w:autoSpaceDE/>
        <w:autoSpaceDN/>
        <w:bidi w:val="0"/>
        <w:adjustRightInd w:val="0"/>
        <w:snapToGrid w:val="0"/>
        <w:spacing w:line="360" w:lineRule="auto"/>
        <w:ind w:firstLine="415" w:firstLineChars="198"/>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合同金额（大写）：</w:t>
      </w:r>
      <w:r>
        <w:rPr>
          <w:rFonts w:hint="eastAsia" w:ascii="楷体" w:hAnsi="楷体" w:eastAsia="楷体" w:cs="楷体"/>
          <w:color w:val="auto"/>
          <w:sz w:val="21"/>
          <w:szCs w:val="21"/>
          <w:highlight w:val="none"/>
          <w:u w:val="single"/>
        </w:rPr>
        <w:t xml:space="preserve">                            </w:t>
      </w:r>
      <w:r>
        <w:rPr>
          <w:rFonts w:hint="eastAsia" w:ascii="楷体" w:hAnsi="楷体" w:eastAsia="楷体" w:cs="楷体"/>
          <w:color w:val="auto"/>
          <w:sz w:val="21"/>
          <w:szCs w:val="21"/>
          <w:highlight w:val="none"/>
        </w:rPr>
        <w:t>（¥        ）。</w:t>
      </w:r>
    </w:p>
    <w:p>
      <w:pPr>
        <w:keepNext w:val="0"/>
        <w:keepLines w:val="0"/>
        <w:pageBreakBefore w:val="0"/>
        <w:widowControl w:val="0"/>
        <w:wordWrap/>
        <w:overflowPunct/>
        <w:topLinePunct w:val="0"/>
        <w:autoSpaceDE/>
        <w:autoSpaceDN/>
        <w:bidi w:val="0"/>
        <w:adjustRightInd w:val="0"/>
        <w:snapToGrid w:val="0"/>
        <w:spacing w:line="360" w:lineRule="auto"/>
        <w:ind w:firstLine="415" w:firstLineChars="198"/>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合同总价即中标价，为一次性报价，不受市场价变化或实际工作量变化的影响。合同价格为含税价，供应商（中标人）提供产品所发生的一切税（包括增值税）费等都已包含于合同价款中。</w:t>
      </w:r>
    </w:p>
    <w:p>
      <w:pPr>
        <w:keepNext w:val="0"/>
        <w:keepLines w:val="0"/>
        <w:pageBreakBefore w:val="0"/>
        <w:widowControl w:val="0"/>
        <w:wordWrap/>
        <w:overflowPunct/>
        <w:topLinePunct w:val="0"/>
        <w:autoSpaceDE/>
        <w:autoSpaceDN/>
        <w:bidi w:val="0"/>
        <w:adjustRightInd w:val="0"/>
        <w:snapToGrid w:val="0"/>
        <w:spacing w:line="360" w:lineRule="auto"/>
        <w:textAlignment w:val="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四、结算方式</w:t>
      </w:r>
    </w:p>
    <w:p>
      <w:pPr>
        <w:keepNext w:val="0"/>
        <w:keepLines w:val="0"/>
        <w:pageBreakBefore w:val="0"/>
        <w:widowControl w:val="0"/>
        <w:wordWrap/>
        <w:overflowPunct/>
        <w:topLinePunct w:val="0"/>
        <w:autoSpaceDE/>
        <w:autoSpaceDN/>
        <w:bidi w:val="0"/>
        <w:adjustRightInd w:val="0"/>
        <w:snapToGrid w:val="0"/>
        <w:spacing w:line="360" w:lineRule="auto"/>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 xml:space="preserve">   1.结算单位：银行转账，由采购人负责结算。</w:t>
      </w:r>
    </w:p>
    <w:p>
      <w:pPr>
        <w:keepNext w:val="0"/>
        <w:keepLines w:val="0"/>
        <w:pageBreakBefore w:val="0"/>
        <w:widowControl w:val="0"/>
        <w:wordWrap/>
        <w:overflowPunct/>
        <w:topLinePunct w:val="0"/>
        <w:autoSpaceDE/>
        <w:autoSpaceDN/>
        <w:bidi w:val="0"/>
        <w:adjustRightInd w:val="0"/>
        <w:snapToGrid w:val="0"/>
        <w:spacing w:line="360" w:lineRule="auto"/>
        <w:textAlignment w:val="auto"/>
        <w:rPr>
          <w:rFonts w:hint="eastAsia" w:ascii="楷体" w:hAnsi="楷体" w:eastAsia="楷体" w:cs="楷体"/>
          <w:color w:val="auto"/>
          <w:sz w:val="21"/>
          <w:szCs w:val="21"/>
          <w:highlight w:val="none"/>
          <w:lang w:eastAsia="zh-CN"/>
        </w:rPr>
      </w:pPr>
      <w:r>
        <w:rPr>
          <w:rFonts w:hint="eastAsia" w:ascii="楷体" w:hAnsi="楷体" w:eastAsia="楷体" w:cs="楷体"/>
          <w:color w:val="auto"/>
          <w:sz w:val="21"/>
          <w:szCs w:val="21"/>
          <w:highlight w:val="none"/>
        </w:rPr>
        <w:t xml:space="preserve">   2.付款方式：</w:t>
      </w:r>
      <w:r>
        <w:rPr>
          <w:rFonts w:hint="eastAsia" w:ascii="楷体" w:hAnsi="楷体" w:eastAsia="楷体" w:cs="楷体"/>
          <w:color w:val="auto"/>
          <w:sz w:val="21"/>
          <w:szCs w:val="21"/>
          <w:highlight w:val="none"/>
          <w:lang w:eastAsia="zh-CN"/>
        </w:rPr>
        <w:t>执行磋商文件要求</w:t>
      </w:r>
    </w:p>
    <w:p>
      <w:pPr>
        <w:keepNext w:val="0"/>
        <w:keepLines w:val="0"/>
        <w:pageBreakBefore w:val="0"/>
        <w:widowControl w:val="0"/>
        <w:wordWrap/>
        <w:overflowPunct/>
        <w:topLinePunct w:val="0"/>
        <w:autoSpaceDE/>
        <w:autoSpaceDN/>
        <w:bidi w:val="0"/>
        <w:adjustRightInd w:val="0"/>
        <w:snapToGrid w:val="0"/>
        <w:spacing w:line="360" w:lineRule="auto"/>
        <w:textAlignment w:val="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 xml:space="preserve">五、工期  </w:t>
      </w:r>
    </w:p>
    <w:p>
      <w:pPr>
        <w:keepNext w:val="0"/>
        <w:keepLines w:val="0"/>
        <w:pageBreakBefore w:val="0"/>
        <w:widowControl w:val="0"/>
        <w:tabs>
          <w:tab w:val="left" w:pos="840"/>
        </w:tabs>
        <w:wordWrap/>
        <w:overflowPunct/>
        <w:topLinePunct w:val="0"/>
        <w:autoSpaceDE/>
        <w:autoSpaceDN/>
        <w:bidi w:val="0"/>
        <w:spacing w:line="360" w:lineRule="auto"/>
        <w:ind w:firstLine="420" w:firstLineChars="200"/>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详见</w:t>
      </w:r>
      <w:r>
        <w:rPr>
          <w:rFonts w:hint="eastAsia" w:ascii="楷体" w:hAnsi="楷体" w:eastAsia="楷体" w:cs="楷体"/>
          <w:color w:val="auto"/>
          <w:sz w:val="21"/>
          <w:szCs w:val="21"/>
          <w:highlight w:val="none"/>
          <w:lang w:eastAsia="zh-CN"/>
        </w:rPr>
        <w:t>磋商</w:t>
      </w:r>
      <w:r>
        <w:rPr>
          <w:rFonts w:hint="eastAsia" w:ascii="楷体" w:hAnsi="楷体" w:eastAsia="楷体" w:cs="楷体"/>
          <w:color w:val="auto"/>
          <w:sz w:val="21"/>
          <w:szCs w:val="21"/>
          <w:highlight w:val="none"/>
        </w:rPr>
        <w:t>文件及</w:t>
      </w:r>
      <w:r>
        <w:rPr>
          <w:rFonts w:hint="eastAsia" w:ascii="楷体" w:hAnsi="楷体" w:eastAsia="楷体" w:cs="楷体"/>
          <w:color w:val="auto"/>
          <w:sz w:val="21"/>
          <w:szCs w:val="21"/>
          <w:highlight w:val="none"/>
          <w:lang w:eastAsia="zh-CN"/>
        </w:rPr>
        <w:t>成交供应商</w:t>
      </w:r>
      <w:r>
        <w:rPr>
          <w:rFonts w:hint="eastAsia" w:ascii="楷体" w:hAnsi="楷体" w:eastAsia="楷体" w:cs="楷体"/>
          <w:color w:val="auto"/>
          <w:sz w:val="21"/>
          <w:szCs w:val="21"/>
          <w:highlight w:val="none"/>
        </w:rPr>
        <w:t>的</w:t>
      </w:r>
      <w:r>
        <w:rPr>
          <w:rFonts w:hint="eastAsia" w:ascii="楷体" w:hAnsi="楷体" w:eastAsia="楷体" w:cs="楷体"/>
          <w:color w:val="auto"/>
          <w:sz w:val="21"/>
          <w:szCs w:val="21"/>
          <w:highlight w:val="none"/>
          <w:lang w:eastAsia="zh-CN"/>
        </w:rPr>
        <w:t>响应</w:t>
      </w:r>
      <w:r>
        <w:rPr>
          <w:rFonts w:hint="eastAsia" w:ascii="楷体" w:hAnsi="楷体" w:eastAsia="楷体" w:cs="楷体"/>
          <w:color w:val="auto"/>
          <w:sz w:val="21"/>
          <w:szCs w:val="21"/>
          <w:highlight w:val="none"/>
        </w:rPr>
        <w:t>文件及相关的澄清资料。</w:t>
      </w:r>
    </w:p>
    <w:p>
      <w:pPr>
        <w:keepNext w:val="0"/>
        <w:keepLines w:val="0"/>
        <w:pageBreakBefore w:val="0"/>
        <w:widowControl w:val="0"/>
        <w:wordWrap/>
        <w:overflowPunct/>
        <w:topLinePunct w:val="0"/>
        <w:autoSpaceDE/>
        <w:autoSpaceDN/>
        <w:bidi w:val="0"/>
        <w:adjustRightInd w:val="0"/>
        <w:snapToGrid w:val="0"/>
        <w:spacing w:line="360" w:lineRule="auto"/>
        <w:textAlignment w:val="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六、质保期</w:t>
      </w:r>
    </w:p>
    <w:p>
      <w:pPr>
        <w:keepNext w:val="0"/>
        <w:keepLines w:val="0"/>
        <w:pageBreakBefore w:val="0"/>
        <w:widowControl w:val="0"/>
        <w:tabs>
          <w:tab w:val="left" w:pos="840"/>
        </w:tabs>
        <w:wordWrap/>
        <w:overflowPunct/>
        <w:topLinePunct w:val="0"/>
        <w:autoSpaceDE/>
        <w:autoSpaceDN/>
        <w:bidi w:val="0"/>
        <w:spacing w:line="360" w:lineRule="auto"/>
        <w:ind w:firstLine="420" w:firstLineChars="200"/>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详见</w:t>
      </w:r>
      <w:r>
        <w:rPr>
          <w:rFonts w:hint="eastAsia" w:ascii="楷体" w:hAnsi="楷体" w:eastAsia="楷体" w:cs="楷体"/>
          <w:color w:val="auto"/>
          <w:sz w:val="21"/>
          <w:szCs w:val="21"/>
          <w:highlight w:val="none"/>
          <w:lang w:eastAsia="zh-CN"/>
        </w:rPr>
        <w:t>磋商</w:t>
      </w:r>
      <w:r>
        <w:rPr>
          <w:rFonts w:hint="eastAsia" w:ascii="楷体" w:hAnsi="楷体" w:eastAsia="楷体" w:cs="楷体"/>
          <w:color w:val="auto"/>
          <w:sz w:val="21"/>
          <w:szCs w:val="21"/>
          <w:highlight w:val="none"/>
        </w:rPr>
        <w:t>文件及</w:t>
      </w:r>
      <w:r>
        <w:rPr>
          <w:rFonts w:hint="eastAsia" w:ascii="楷体" w:hAnsi="楷体" w:eastAsia="楷体" w:cs="楷体"/>
          <w:color w:val="auto"/>
          <w:sz w:val="21"/>
          <w:szCs w:val="21"/>
          <w:highlight w:val="none"/>
          <w:lang w:eastAsia="zh-CN"/>
        </w:rPr>
        <w:t>成交供应商</w:t>
      </w:r>
      <w:r>
        <w:rPr>
          <w:rFonts w:hint="eastAsia" w:ascii="楷体" w:hAnsi="楷体" w:eastAsia="楷体" w:cs="楷体"/>
          <w:color w:val="auto"/>
          <w:sz w:val="21"/>
          <w:szCs w:val="21"/>
          <w:highlight w:val="none"/>
        </w:rPr>
        <w:t>的</w:t>
      </w:r>
      <w:r>
        <w:rPr>
          <w:rFonts w:hint="eastAsia" w:ascii="楷体" w:hAnsi="楷体" w:eastAsia="楷体" w:cs="楷体"/>
          <w:color w:val="auto"/>
          <w:sz w:val="21"/>
          <w:szCs w:val="21"/>
          <w:highlight w:val="none"/>
          <w:lang w:eastAsia="zh-CN"/>
        </w:rPr>
        <w:t>响应</w:t>
      </w:r>
      <w:r>
        <w:rPr>
          <w:rFonts w:hint="eastAsia" w:ascii="楷体" w:hAnsi="楷体" w:eastAsia="楷体" w:cs="楷体"/>
          <w:color w:val="auto"/>
          <w:sz w:val="21"/>
          <w:szCs w:val="21"/>
          <w:highlight w:val="none"/>
        </w:rPr>
        <w:t>文件及相关的澄清资料。</w:t>
      </w:r>
    </w:p>
    <w:p>
      <w:pPr>
        <w:keepNext w:val="0"/>
        <w:keepLines w:val="0"/>
        <w:pageBreakBefore w:val="0"/>
        <w:widowControl w:val="0"/>
        <w:tabs>
          <w:tab w:val="left" w:pos="840"/>
        </w:tabs>
        <w:wordWrap/>
        <w:overflowPunct/>
        <w:topLinePunct w:val="0"/>
        <w:autoSpaceDE/>
        <w:autoSpaceDN/>
        <w:bidi w:val="0"/>
        <w:spacing w:line="360" w:lineRule="auto"/>
        <w:textAlignment w:val="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lang w:eastAsia="zh-CN"/>
        </w:rPr>
        <w:t>七</w:t>
      </w:r>
      <w:r>
        <w:rPr>
          <w:rFonts w:hint="eastAsia" w:ascii="楷体" w:hAnsi="楷体" w:eastAsia="楷体" w:cs="楷体"/>
          <w:b/>
          <w:color w:val="auto"/>
          <w:sz w:val="21"/>
          <w:szCs w:val="21"/>
          <w:highlight w:val="none"/>
        </w:rPr>
        <w:t>、内容及要求</w:t>
      </w:r>
    </w:p>
    <w:p>
      <w:pPr>
        <w:keepNext w:val="0"/>
        <w:keepLines w:val="0"/>
        <w:pageBreakBefore w:val="0"/>
        <w:widowControl w:val="0"/>
        <w:tabs>
          <w:tab w:val="left" w:pos="840"/>
        </w:tabs>
        <w:wordWrap/>
        <w:overflowPunct/>
        <w:topLinePunct w:val="0"/>
        <w:autoSpaceDE/>
        <w:autoSpaceDN/>
        <w:bidi w:val="0"/>
        <w:spacing w:line="360" w:lineRule="auto"/>
        <w:ind w:firstLine="420" w:firstLineChars="200"/>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即交付的产品、服务内容、数量与</w:t>
      </w:r>
      <w:r>
        <w:rPr>
          <w:rFonts w:hint="eastAsia" w:ascii="楷体" w:hAnsi="楷体" w:eastAsia="楷体" w:cs="楷体"/>
          <w:color w:val="auto"/>
          <w:sz w:val="21"/>
          <w:szCs w:val="21"/>
          <w:highlight w:val="none"/>
          <w:lang w:eastAsia="zh-CN"/>
        </w:rPr>
        <w:t>响应</w:t>
      </w:r>
      <w:r>
        <w:rPr>
          <w:rFonts w:hint="eastAsia" w:ascii="楷体" w:hAnsi="楷体" w:eastAsia="楷体" w:cs="楷体"/>
          <w:color w:val="auto"/>
          <w:sz w:val="21"/>
          <w:szCs w:val="21"/>
          <w:highlight w:val="none"/>
        </w:rPr>
        <w:t>文件、</w:t>
      </w:r>
      <w:r>
        <w:rPr>
          <w:rFonts w:hint="eastAsia" w:ascii="楷体" w:hAnsi="楷体" w:eastAsia="楷体" w:cs="楷体"/>
          <w:color w:val="auto"/>
          <w:sz w:val="21"/>
          <w:szCs w:val="21"/>
          <w:highlight w:val="none"/>
          <w:lang w:eastAsia="zh-CN"/>
        </w:rPr>
        <w:t>磋商</w:t>
      </w:r>
      <w:r>
        <w:rPr>
          <w:rFonts w:hint="eastAsia" w:ascii="楷体" w:hAnsi="楷体" w:eastAsia="楷体" w:cs="楷体"/>
          <w:color w:val="auto"/>
          <w:sz w:val="21"/>
          <w:szCs w:val="21"/>
          <w:highlight w:val="none"/>
        </w:rPr>
        <w:t>文件等所指明的，或者与本合同所指明的产品、服务内容相一致。（附清单）</w:t>
      </w:r>
    </w:p>
    <w:p>
      <w:pPr>
        <w:keepNext w:val="0"/>
        <w:keepLines w:val="0"/>
        <w:pageBreakBefore w:val="0"/>
        <w:widowControl w:val="0"/>
        <w:wordWrap/>
        <w:overflowPunct/>
        <w:topLinePunct w:val="0"/>
        <w:autoSpaceDE/>
        <w:autoSpaceDN/>
        <w:bidi w:val="0"/>
        <w:spacing w:line="360" w:lineRule="auto"/>
        <w:textAlignment w:val="auto"/>
        <w:rPr>
          <w:rFonts w:hint="eastAsia" w:ascii="楷体" w:hAnsi="楷体" w:eastAsia="楷体" w:cs="楷体"/>
          <w:color w:val="auto"/>
          <w:sz w:val="21"/>
          <w:szCs w:val="21"/>
          <w:highlight w:val="none"/>
        </w:rPr>
      </w:pPr>
      <w:r>
        <w:rPr>
          <w:rFonts w:hint="eastAsia" w:ascii="楷体" w:hAnsi="楷体" w:eastAsia="楷体" w:cs="楷体"/>
          <w:b/>
          <w:color w:val="auto"/>
          <w:sz w:val="21"/>
          <w:szCs w:val="21"/>
          <w:highlight w:val="none"/>
        </w:rPr>
        <w:t xml:space="preserve">八、运输、安装、调试要求 </w:t>
      </w:r>
    </w:p>
    <w:p>
      <w:pPr>
        <w:keepNext w:val="0"/>
        <w:keepLines w:val="0"/>
        <w:pageBreakBefore w:val="0"/>
        <w:widowControl w:val="0"/>
        <w:tabs>
          <w:tab w:val="left" w:pos="840"/>
        </w:tabs>
        <w:wordWrap/>
        <w:overflowPunct/>
        <w:topLinePunct w:val="0"/>
        <w:autoSpaceDE/>
        <w:autoSpaceDN/>
        <w:bidi w:val="0"/>
        <w:spacing w:line="360" w:lineRule="auto"/>
        <w:ind w:firstLine="420" w:firstLineChars="200"/>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详见</w:t>
      </w:r>
      <w:r>
        <w:rPr>
          <w:rFonts w:hint="eastAsia" w:ascii="楷体" w:hAnsi="楷体" w:eastAsia="楷体" w:cs="楷体"/>
          <w:color w:val="auto"/>
          <w:sz w:val="21"/>
          <w:szCs w:val="21"/>
          <w:highlight w:val="none"/>
          <w:lang w:eastAsia="zh-CN"/>
        </w:rPr>
        <w:t>磋商</w:t>
      </w:r>
      <w:r>
        <w:rPr>
          <w:rFonts w:hint="eastAsia" w:ascii="楷体" w:hAnsi="楷体" w:eastAsia="楷体" w:cs="楷体"/>
          <w:color w:val="auto"/>
          <w:sz w:val="21"/>
          <w:szCs w:val="21"/>
          <w:highlight w:val="none"/>
        </w:rPr>
        <w:t>文件及</w:t>
      </w:r>
      <w:r>
        <w:rPr>
          <w:rFonts w:hint="eastAsia" w:ascii="楷体" w:hAnsi="楷体" w:eastAsia="楷体" w:cs="楷体"/>
          <w:color w:val="auto"/>
          <w:sz w:val="21"/>
          <w:szCs w:val="21"/>
          <w:highlight w:val="none"/>
          <w:lang w:eastAsia="zh-CN"/>
        </w:rPr>
        <w:t>成交供应商</w:t>
      </w:r>
      <w:r>
        <w:rPr>
          <w:rFonts w:hint="eastAsia" w:ascii="楷体" w:hAnsi="楷体" w:eastAsia="楷体" w:cs="楷体"/>
          <w:color w:val="auto"/>
          <w:sz w:val="21"/>
          <w:szCs w:val="21"/>
          <w:highlight w:val="none"/>
        </w:rPr>
        <w:t>的</w:t>
      </w:r>
      <w:r>
        <w:rPr>
          <w:rFonts w:hint="eastAsia" w:ascii="楷体" w:hAnsi="楷体" w:eastAsia="楷体" w:cs="楷体"/>
          <w:color w:val="auto"/>
          <w:sz w:val="21"/>
          <w:szCs w:val="21"/>
          <w:highlight w:val="none"/>
          <w:lang w:eastAsia="zh-CN"/>
        </w:rPr>
        <w:t>响应</w:t>
      </w:r>
      <w:r>
        <w:rPr>
          <w:rFonts w:hint="eastAsia" w:ascii="楷体" w:hAnsi="楷体" w:eastAsia="楷体" w:cs="楷体"/>
          <w:color w:val="auto"/>
          <w:sz w:val="21"/>
          <w:szCs w:val="21"/>
          <w:highlight w:val="none"/>
        </w:rPr>
        <w:t>文件及相关的澄清资料。</w:t>
      </w:r>
    </w:p>
    <w:p>
      <w:pPr>
        <w:keepNext w:val="0"/>
        <w:keepLines w:val="0"/>
        <w:pageBreakBefore w:val="0"/>
        <w:widowControl w:val="0"/>
        <w:wordWrap/>
        <w:overflowPunct/>
        <w:topLinePunct w:val="0"/>
        <w:autoSpaceDE/>
        <w:autoSpaceDN/>
        <w:bidi w:val="0"/>
        <w:spacing w:line="360" w:lineRule="auto"/>
        <w:textAlignment w:val="auto"/>
        <w:rPr>
          <w:rFonts w:hint="eastAsia" w:ascii="楷体" w:hAnsi="楷体" w:eastAsia="楷体" w:cs="楷体"/>
          <w:b/>
          <w:color w:val="auto"/>
          <w:sz w:val="21"/>
          <w:szCs w:val="21"/>
          <w:highlight w:val="none"/>
          <w:lang w:eastAsia="zh-CN"/>
        </w:rPr>
      </w:pPr>
      <w:r>
        <w:rPr>
          <w:rFonts w:hint="eastAsia" w:ascii="楷体" w:hAnsi="楷体" w:eastAsia="楷体" w:cs="楷体"/>
          <w:b/>
          <w:color w:val="auto"/>
          <w:sz w:val="21"/>
          <w:szCs w:val="21"/>
          <w:highlight w:val="none"/>
        </w:rPr>
        <w:t>九、</w:t>
      </w:r>
      <w:r>
        <w:rPr>
          <w:rFonts w:hint="eastAsia" w:ascii="楷体" w:hAnsi="楷体" w:eastAsia="楷体" w:cs="楷体"/>
          <w:b/>
          <w:color w:val="auto"/>
          <w:sz w:val="21"/>
          <w:szCs w:val="21"/>
          <w:highlight w:val="none"/>
          <w:lang w:eastAsia="zh-CN"/>
        </w:rPr>
        <w:t>技术支持</w:t>
      </w:r>
    </w:p>
    <w:p>
      <w:pPr>
        <w:keepNext w:val="0"/>
        <w:keepLines w:val="0"/>
        <w:pageBreakBefore w:val="0"/>
        <w:widowControl w:val="0"/>
        <w:tabs>
          <w:tab w:val="left" w:pos="840"/>
        </w:tabs>
        <w:wordWrap/>
        <w:overflowPunct/>
        <w:topLinePunct w:val="0"/>
        <w:autoSpaceDE/>
        <w:autoSpaceDN/>
        <w:bidi w:val="0"/>
        <w:spacing w:line="360" w:lineRule="auto"/>
        <w:ind w:firstLine="420" w:firstLineChars="200"/>
        <w:textAlignment w:val="auto"/>
        <w:rPr>
          <w:rFonts w:hint="eastAsia" w:ascii="楷体" w:hAnsi="楷体" w:eastAsia="楷体" w:cs="楷体"/>
          <w:b/>
          <w:color w:val="auto"/>
          <w:sz w:val="21"/>
          <w:szCs w:val="21"/>
          <w:highlight w:val="none"/>
        </w:rPr>
      </w:pPr>
      <w:r>
        <w:rPr>
          <w:rFonts w:hint="eastAsia" w:ascii="楷体" w:hAnsi="楷体" w:eastAsia="楷体" w:cs="楷体"/>
          <w:color w:val="auto"/>
          <w:sz w:val="21"/>
          <w:szCs w:val="21"/>
          <w:highlight w:val="none"/>
        </w:rPr>
        <w:t>详见</w:t>
      </w:r>
      <w:r>
        <w:rPr>
          <w:rFonts w:hint="eastAsia" w:ascii="楷体" w:hAnsi="楷体" w:eastAsia="楷体" w:cs="楷体"/>
          <w:color w:val="auto"/>
          <w:sz w:val="21"/>
          <w:szCs w:val="21"/>
          <w:highlight w:val="none"/>
          <w:lang w:eastAsia="zh-CN"/>
        </w:rPr>
        <w:t>磋商</w:t>
      </w:r>
      <w:r>
        <w:rPr>
          <w:rFonts w:hint="eastAsia" w:ascii="楷体" w:hAnsi="楷体" w:eastAsia="楷体" w:cs="楷体"/>
          <w:color w:val="auto"/>
          <w:sz w:val="21"/>
          <w:szCs w:val="21"/>
          <w:highlight w:val="none"/>
        </w:rPr>
        <w:t>文件及</w:t>
      </w:r>
      <w:r>
        <w:rPr>
          <w:rFonts w:hint="eastAsia" w:ascii="楷体" w:hAnsi="楷体" w:eastAsia="楷体" w:cs="楷体"/>
          <w:color w:val="auto"/>
          <w:sz w:val="21"/>
          <w:szCs w:val="21"/>
          <w:highlight w:val="none"/>
          <w:lang w:eastAsia="zh-CN"/>
        </w:rPr>
        <w:t>成交供应商</w:t>
      </w:r>
      <w:r>
        <w:rPr>
          <w:rFonts w:hint="eastAsia" w:ascii="楷体" w:hAnsi="楷体" w:eastAsia="楷体" w:cs="楷体"/>
          <w:color w:val="auto"/>
          <w:sz w:val="21"/>
          <w:szCs w:val="21"/>
          <w:highlight w:val="none"/>
        </w:rPr>
        <w:t>的</w:t>
      </w:r>
      <w:r>
        <w:rPr>
          <w:rFonts w:hint="eastAsia" w:ascii="楷体" w:hAnsi="楷体" w:eastAsia="楷体" w:cs="楷体"/>
          <w:color w:val="auto"/>
          <w:sz w:val="21"/>
          <w:szCs w:val="21"/>
          <w:highlight w:val="none"/>
          <w:lang w:eastAsia="zh-CN"/>
        </w:rPr>
        <w:t>响应</w:t>
      </w:r>
      <w:r>
        <w:rPr>
          <w:rFonts w:hint="eastAsia" w:ascii="楷体" w:hAnsi="楷体" w:eastAsia="楷体" w:cs="楷体"/>
          <w:color w:val="auto"/>
          <w:sz w:val="21"/>
          <w:szCs w:val="21"/>
          <w:highlight w:val="none"/>
        </w:rPr>
        <w:t>文件及相关的澄清资料。</w:t>
      </w:r>
    </w:p>
    <w:p>
      <w:pPr>
        <w:keepNext w:val="0"/>
        <w:keepLines w:val="0"/>
        <w:pageBreakBefore w:val="0"/>
        <w:widowControl w:val="0"/>
        <w:numPr>
          <w:ilvl w:val="0"/>
          <w:numId w:val="6"/>
        </w:numPr>
        <w:wordWrap/>
        <w:overflowPunct/>
        <w:topLinePunct w:val="0"/>
        <w:autoSpaceDE/>
        <w:autoSpaceDN/>
        <w:bidi w:val="0"/>
        <w:spacing w:line="360" w:lineRule="auto"/>
        <w:textAlignment w:val="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技术培训</w:t>
      </w:r>
    </w:p>
    <w:p>
      <w:pPr>
        <w:keepNext w:val="0"/>
        <w:keepLines w:val="0"/>
        <w:pageBreakBefore w:val="0"/>
        <w:widowControl w:val="0"/>
        <w:tabs>
          <w:tab w:val="left" w:pos="840"/>
        </w:tabs>
        <w:wordWrap/>
        <w:overflowPunct/>
        <w:topLinePunct w:val="0"/>
        <w:autoSpaceDE/>
        <w:autoSpaceDN/>
        <w:bidi w:val="0"/>
        <w:spacing w:line="360" w:lineRule="auto"/>
        <w:ind w:firstLine="420" w:firstLineChars="200"/>
        <w:textAlignment w:val="auto"/>
        <w:rPr>
          <w:rFonts w:hint="eastAsia" w:ascii="楷体" w:hAnsi="楷体" w:eastAsia="楷体" w:cs="楷体"/>
          <w:b/>
          <w:color w:val="auto"/>
          <w:sz w:val="21"/>
          <w:szCs w:val="21"/>
          <w:highlight w:val="none"/>
        </w:rPr>
      </w:pPr>
      <w:r>
        <w:rPr>
          <w:rFonts w:hint="eastAsia" w:ascii="楷体" w:hAnsi="楷体" w:eastAsia="楷体" w:cs="楷体"/>
          <w:color w:val="auto"/>
          <w:sz w:val="21"/>
          <w:szCs w:val="21"/>
          <w:highlight w:val="none"/>
        </w:rPr>
        <w:t>详见</w:t>
      </w:r>
      <w:r>
        <w:rPr>
          <w:rFonts w:hint="eastAsia" w:ascii="楷体" w:hAnsi="楷体" w:eastAsia="楷体" w:cs="楷体"/>
          <w:color w:val="auto"/>
          <w:sz w:val="21"/>
          <w:szCs w:val="21"/>
          <w:highlight w:val="none"/>
          <w:lang w:eastAsia="zh-CN"/>
        </w:rPr>
        <w:t>磋商</w:t>
      </w:r>
      <w:r>
        <w:rPr>
          <w:rFonts w:hint="eastAsia" w:ascii="楷体" w:hAnsi="楷体" w:eastAsia="楷体" w:cs="楷体"/>
          <w:color w:val="auto"/>
          <w:sz w:val="21"/>
          <w:szCs w:val="21"/>
          <w:highlight w:val="none"/>
        </w:rPr>
        <w:t>文件及</w:t>
      </w:r>
      <w:r>
        <w:rPr>
          <w:rFonts w:hint="eastAsia" w:ascii="楷体" w:hAnsi="楷体" w:eastAsia="楷体" w:cs="楷体"/>
          <w:color w:val="auto"/>
          <w:sz w:val="21"/>
          <w:szCs w:val="21"/>
          <w:highlight w:val="none"/>
          <w:lang w:eastAsia="zh-CN"/>
        </w:rPr>
        <w:t>成交供应商</w:t>
      </w:r>
      <w:r>
        <w:rPr>
          <w:rFonts w:hint="eastAsia" w:ascii="楷体" w:hAnsi="楷体" w:eastAsia="楷体" w:cs="楷体"/>
          <w:color w:val="auto"/>
          <w:sz w:val="21"/>
          <w:szCs w:val="21"/>
          <w:highlight w:val="none"/>
        </w:rPr>
        <w:t>的</w:t>
      </w:r>
      <w:r>
        <w:rPr>
          <w:rFonts w:hint="eastAsia" w:ascii="楷体" w:hAnsi="楷体" w:eastAsia="楷体" w:cs="楷体"/>
          <w:color w:val="auto"/>
          <w:sz w:val="21"/>
          <w:szCs w:val="21"/>
          <w:highlight w:val="none"/>
          <w:lang w:eastAsia="zh-CN"/>
        </w:rPr>
        <w:t>响应</w:t>
      </w:r>
      <w:r>
        <w:rPr>
          <w:rFonts w:hint="eastAsia" w:ascii="楷体" w:hAnsi="楷体" w:eastAsia="楷体" w:cs="楷体"/>
          <w:color w:val="auto"/>
          <w:sz w:val="21"/>
          <w:szCs w:val="21"/>
          <w:highlight w:val="none"/>
        </w:rPr>
        <w:t>文件及相关的澄清资料。</w:t>
      </w:r>
    </w:p>
    <w:p>
      <w:pPr>
        <w:keepNext w:val="0"/>
        <w:keepLines w:val="0"/>
        <w:pageBreakBefore w:val="0"/>
        <w:widowControl w:val="0"/>
        <w:numPr>
          <w:ilvl w:val="0"/>
          <w:numId w:val="6"/>
        </w:numPr>
        <w:wordWrap/>
        <w:overflowPunct/>
        <w:topLinePunct w:val="0"/>
        <w:autoSpaceDE/>
        <w:autoSpaceDN/>
        <w:bidi w:val="0"/>
        <w:spacing w:line="360" w:lineRule="auto"/>
        <w:textAlignment w:val="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技术资料要求</w:t>
      </w:r>
    </w:p>
    <w:p>
      <w:pPr>
        <w:keepNext w:val="0"/>
        <w:keepLines w:val="0"/>
        <w:pageBreakBefore w:val="0"/>
        <w:widowControl w:val="0"/>
        <w:tabs>
          <w:tab w:val="left" w:pos="840"/>
        </w:tabs>
        <w:wordWrap/>
        <w:overflowPunct/>
        <w:topLinePunct w:val="0"/>
        <w:autoSpaceDE/>
        <w:autoSpaceDN/>
        <w:bidi w:val="0"/>
        <w:spacing w:line="360" w:lineRule="auto"/>
        <w:ind w:firstLine="420" w:firstLineChars="200"/>
        <w:textAlignment w:val="auto"/>
        <w:rPr>
          <w:rFonts w:hint="eastAsia" w:ascii="楷体" w:hAnsi="楷体" w:eastAsia="楷体" w:cs="楷体"/>
          <w:b/>
          <w:color w:val="auto"/>
          <w:sz w:val="21"/>
          <w:szCs w:val="21"/>
          <w:highlight w:val="none"/>
        </w:rPr>
      </w:pPr>
      <w:r>
        <w:rPr>
          <w:rFonts w:hint="eastAsia" w:ascii="楷体" w:hAnsi="楷体" w:eastAsia="楷体" w:cs="楷体"/>
          <w:color w:val="auto"/>
          <w:sz w:val="21"/>
          <w:szCs w:val="21"/>
          <w:highlight w:val="none"/>
        </w:rPr>
        <w:t>详见</w:t>
      </w:r>
      <w:r>
        <w:rPr>
          <w:rFonts w:hint="eastAsia" w:ascii="楷体" w:hAnsi="楷体" w:eastAsia="楷体" w:cs="楷体"/>
          <w:color w:val="auto"/>
          <w:sz w:val="21"/>
          <w:szCs w:val="21"/>
          <w:highlight w:val="none"/>
          <w:lang w:eastAsia="zh-CN"/>
        </w:rPr>
        <w:t>磋商</w:t>
      </w:r>
      <w:r>
        <w:rPr>
          <w:rFonts w:hint="eastAsia" w:ascii="楷体" w:hAnsi="楷体" w:eastAsia="楷体" w:cs="楷体"/>
          <w:color w:val="auto"/>
          <w:sz w:val="21"/>
          <w:szCs w:val="21"/>
          <w:highlight w:val="none"/>
        </w:rPr>
        <w:t>文件及</w:t>
      </w:r>
      <w:r>
        <w:rPr>
          <w:rFonts w:hint="eastAsia" w:ascii="楷体" w:hAnsi="楷体" w:eastAsia="楷体" w:cs="楷体"/>
          <w:color w:val="auto"/>
          <w:sz w:val="21"/>
          <w:szCs w:val="21"/>
          <w:highlight w:val="none"/>
          <w:lang w:eastAsia="zh-CN"/>
        </w:rPr>
        <w:t>成交供应商</w:t>
      </w:r>
      <w:r>
        <w:rPr>
          <w:rFonts w:hint="eastAsia" w:ascii="楷体" w:hAnsi="楷体" w:eastAsia="楷体" w:cs="楷体"/>
          <w:color w:val="auto"/>
          <w:sz w:val="21"/>
          <w:szCs w:val="21"/>
          <w:highlight w:val="none"/>
        </w:rPr>
        <w:t>的</w:t>
      </w:r>
      <w:r>
        <w:rPr>
          <w:rFonts w:hint="eastAsia" w:ascii="楷体" w:hAnsi="楷体" w:eastAsia="楷体" w:cs="楷体"/>
          <w:color w:val="auto"/>
          <w:sz w:val="21"/>
          <w:szCs w:val="21"/>
          <w:highlight w:val="none"/>
          <w:lang w:eastAsia="zh-CN"/>
        </w:rPr>
        <w:t>响应</w:t>
      </w:r>
      <w:r>
        <w:rPr>
          <w:rFonts w:hint="eastAsia" w:ascii="楷体" w:hAnsi="楷体" w:eastAsia="楷体" w:cs="楷体"/>
          <w:color w:val="auto"/>
          <w:sz w:val="21"/>
          <w:szCs w:val="21"/>
          <w:highlight w:val="none"/>
        </w:rPr>
        <w:t>文件及相关的澄清资料。</w:t>
      </w:r>
    </w:p>
    <w:p>
      <w:pPr>
        <w:keepNext w:val="0"/>
        <w:keepLines w:val="0"/>
        <w:pageBreakBefore w:val="0"/>
        <w:widowControl w:val="0"/>
        <w:numPr>
          <w:ilvl w:val="0"/>
          <w:numId w:val="6"/>
        </w:numPr>
        <w:wordWrap/>
        <w:overflowPunct/>
        <w:topLinePunct w:val="0"/>
        <w:autoSpaceDE/>
        <w:autoSpaceDN/>
        <w:bidi w:val="0"/>
        <w:spacing w:line="360" w:lineRule="auto"/>
        <w:textAlignment w:val="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质量保证</w:t>
      </w:r>
    </w:p>
    <w:p>
      <w:pPr>
        <w:keepNext w:val="0"/>
        <w:keepLines w:val="0"/>
        <w:pageBreakBefore w:val="0"/>
        <w:widowControl w:val="0"/>
        <w:tabs>
          <w:tab w:val="left" w:pos="840"/>
        </w:tabs>
        <w:wordWrap/>
        <w:overflowPunct/>
        <w:topLinePunct w:val="0"/>
        <w:autoSpaceDE/>
        <w:autoSpaceDN/>
        <w:bidi w:val="0"/>
        <w:spacing w:line="360" w:lineRule="auto"/>
        <w:ind w:firstLine="420" w:firstLineChars="200"/>
        <w:textAlignment w:val="auto"/>
        <w:rPr>
          <w:rFonts w:hint="eastAsia" w:ascii="楷体" w:hAnsi="楷体" w:eastAsia="楷体" w:cs="楷体"/>
          <w:b/>
          <w:color w:val="auto"/>
          <w:sz w:val="21"/>
          <w:szCs w:val="21"/>
          <w:highlight w:val="none"/>
        </w:rPr>
      </w:pPr>
      <w:r>
        <w:rPr>
          <w:rFonts w:hint="eastAsia" w:ascii="楷体" w:hAnsi="楷体" w:eastAsia="楷体" w:cs="楷体"/>
          <w:color w:val="auto"/>
          <w:sz w:val="21"/>
          <w:szCs w:val="21"/>
          <w:highlight w:val="none"/>
        </w:rPr>
        <w:t>详见</w:t>
      </w:r>
      <w:r>
        <w:rPr>
          <w:rFonts w:hint="eastAsia" w:ascii="楷体" w:hAnsi="楷体" w:eastAsia="楷体" w:cs="楷体"/>
          <w:color w:val="auto"/>
          <w:sz w:val="21"/>
          <w:szCs w:val="21"/>
          <w:highlight w:val="none"/>
          <w:lang w:eastAsia="zh-CN"/>
        </w:rPr>
        <w:t>磋商</w:t>
      </w:r>
      <w:r>
        <w:rPr>
          <w:rFonts w:hint="eastAsia" w:ascii="楷体" w:hAnsi="楷体" w:eastAsia="楷体" w:cs="楷体"/>
          <w:color w:val="auto"/>
          <w:sz w:val="21"/>
          <w:szCs w:val="21"/>
          <w:highlight w:val="none"/>
        </w:rPr>
        <w:t>文件及</w:t>
      </w:r>
      <w:r>
        <w:rPr>
          <w:rFonts w:hint="eastAsia" w:ascii="楷体" w:hAnsi="楷体" w:eastAsia="楷体" w:cs="楷体"/>
          <w:color w:val="auto"/>
          <w:sz w:val="21"/>
          <w:szCs w:val="21"/>
          <w:highlight w:val="none"/>
          <w:lang w:eastAsia="zh-CN"/>
        </w:rPr>
        <w:t>成交供应商</w:t>
      </w:r>
      <w:r>
        <w:rPr>
          <w:rFonts w:hint="eastAsia" w:ascii="楷体" w:hAnsi="楷体" w:eastAsia="楷体" w:cs="楷体"/>
          <w:color w:val="auto"/>
          <w:sz w:val="21"/>
          <w:szCs w:val="21"/>
          <w:highlight w:val="none"/>
        </w:rPr>
        <w:t>的</w:t>
      </w:r>
      <w:r>
        <w:rPr>
          <w:rFonts w:hint="eastAsia" w:ascii="楷体" w:hAnsi="楷体" w:eastAsia="楷体" w:cs="楷体"/>
          <w:color w:val="auto"/>
          <w:sz w:val="21"/>
          <w:szCs w:val="21"/>
          <w:highlight w:val="none"/>
          <w:lang w:eastAsia="zh-CN"/>
        </w:rPr>
        <w:t>响应</w:t>
      </w:r>
      <w:r>
        <w:rPr>
          <w:rFonts w:hint="eastAsia" w:ascii="楷体" w:hAnsi="楷体" w:eastAsia="楷体" w:cs="楷体"/>
          <w:color w:val="auto"/>
          <w:sz w:val="21"/>
          <w:szCs w:val="21"/>
          <w:highlight w:val="none"/>
        </w:rPr>
        <w:t>文件及相关的澄清资料。</w:t>
      </w:r>
    </w:p>
    <w:p>
      <w:pPr>
        <w:keepNext w:val="0"/>
        <w:keepLines w:val="0"/>
        <w:pageBreakBefore w:val="0"/>
        <w:widowControl w:val="0"/>
        <w:numPr>
          <w:ilvl w:val="0"/>
          <w:numId w:val="6"/>
        </w:numPr>
        <w:wordWrap/>
        <w:overflowPunct/>
        <w:topLinePunct w:val="0"/>
        <w:autoSpaceDE/>
        <w:autoSpaceDN/>
        <w:bidi w:val="0"/>
        <w:spacing w:line="360" w:lineRule="auto"/>
        <w:textAlignment w:val="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验收</w:t>
      </w:r>
    </w:p>
    <w:p>
      <w:pPr>
        <w:keepNext w:val="0"/>
        <w:keepLines w:val="0"/>
        <w:pageBreakBefore w:val="0"/>
        <w:widowControl w:val="0"/>
        <w:tabs>
          <w:tab w:val="left" w:pos="840"/>
        </w:tabs>
        <w:wordWrap/>
        <w:overflowPunct/>
        <w:topLinePunct w:val="0"/>
        <w:autoSpaceDE/>
        <w:autoSpaceDN/>
        <w:bidi w:val="0"/>
        <w:spacing w:line="360" w:lineRule="auto"/>
        <w:ind w:firstLine="420" w:firstLineChars="200"/>
        <w:textAlignment w:val="auto"/>
        <w:rPr>
          <w:rFonts w:hint="eastAsia" w:ascii="楷体" w:hAnsi="楷体" w:eastAsia="楷体" w:cs="楷体"/>
          <w:b/>
          <w:color w:val="auto"/>
          <w:sz w:val="21"/>
          <w:szCs w:val="21"/>
          <w:highlight w:val="none"/>
        </w:rPr>
      </w:pPr>
      <w:r>
        <w:rPr>
          <w:rFonts w:hint="eastAsia" w:ascii="楷体" w:hAnsi="楷体" w:eastAsia="楷体" w:cs="楷体"/>
          <w:color w:val="auto"/>
          <w:sz w:val="21"/>
          <w:szCs w:val="21"/>
          <w:highlight w:val="none"/>
        </w:rPr>
        <w:t>详见</w:t>
      </w:r>
      <w:r>
        <w:rPr>
          <w:rFonts w:hint="eastAsia" w:ascii="楷体" w:hAnsi="楷体" w:eastAsia="楷体" w:cs="楷体"/>
          <w:color w:val="auto"/>
          <w:sz w:val="21"/>
          <w:szCs w:val="21"/>
          <w:highlight w:val="none"/>
          <w:lang w:eastAsia="zh-CN"/>
        </w:rPr>
        <w:t>磋商</w:t>
      </w:r>
      <w:r>
        <w:rPr>
          <w:rFonts w:hint="eastAsia" w:ascii="楷体" w:hAnsi="楷体" w:eastAsia="楷体" w:cs="楷体"/>
          <w:color w:val="auto"/>
          <w:sz w:val="21"/>
          <w:szCs w:val="21"/>
          <w:highlight w:val="none"/>
        </w:rPr>
        <w:t>文件及</w:t>
      </w:r>
      <w:r>
        <w:rPr>
          <w:rFonts w:hint="eastAsia" w:ascii="楷体" w:hAnsi="楷体" w:eastAsia="楷体" w:cs="楷体"/>
          <w:color w:val="auto"/>
          <w:sz w:val="21"/>
          <w:szCs w:val="21"/>
          <w:highlight w:val="none"/>
          <w:lang w:eastAsia="zh-CN"/>
        </w:rPr>
        <w:t>成交供应商</w:t>
      </w:r>
      <w:r>
        <w:rPr>
          <w:rFonts w:hint="eastAsia" w:ascii="楷体" w:hAnsi="楷体" w:eastAsia="楷体" w:cs="楷体"/>
          <w:color w:val="auto"/>
          <w:sz w:val="21"/>
          <w:szCs w:val="21"/>
          <w:highlight w:val="none"/>
        </w:rPr>
        <w:t>的</w:t>
      </w:r>
      <w:r>
        <w:rPr>
          <w:rFonts w:hint="eastAsia" w:ascii="楷体" w:hAnsi="楷体" w:eastAsia="楷体" w:cs="楷体"/>
          <w:color w:val="auto"/>
          <w:sz w:val="21"/>
          <w:szCs w:val="21"/>
          <w:highlight w:val="none"/>
          <w:lang w:eastAsia="zh-CN"/>
        </w:rPr>
        <w:t>响应</w:t>
      </w:r>
      <w:r>
        <w:rPr>
          <w:rFonts w:hint="eastAsia" w:ascii="楷体" w:hAnsi="楷体" w:eastAsia="楷体" w:cs="楷体"/>
          <w:color w:val="auto"/>
          <w:sz w:val="21"/>
          <w:szCs w:val="21"/>
          <w:highlight w:val="none"/>
        </w:rPr>
        <w:t>文件及相关的澄清资料。</w:t>
      </w:r>
    </w:p>
    <w:p>
      <w:pPr>
        <w:keepNext w:val="0"/>
        <w:keepLines w:val="0"/>
        <w:pageBreakBefore w:val="0"/>
        <w:widowControl w:val="0"/>
        <w:wordWrap/>
        <w:overflowPunct/>
        <w:topLinePunct w:val="0"/>
        <w:autoSpaceDE/>
        <w:autoSpaceDN/>
        <w:bidi w:val="0"/>
        <w:spacing w:line="360" w:lineRule="auto"/>
        <w:textAlignment w:val="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十四、保密</w:t>
      </w:r>
    </w:p>
    <w:p>
      <w:pPr>
        <w:keepNext w:val="0"/>
        <w:keepLines w:val="0"/>
        <w:pageBreakBefore w:val="0"/>
        <w:widowControl w:val="0"/>
        <w:tabs>
          <w:tab w:val="left" w:pos="1080"/>
        </w:tabs>
        <w:wordWrap/>
        <w:overflowPunct/>
        <w:topLinePunct w:val="0"/>
        <w:autoSpaceDE/>
        <w:autoSpaceDN/>
        <w:bidi w:val="0"/>
        <w:spacing w:line="360" w:lineRule="auto"/>
        <w:ind w:firstLine="315" w:firstLineChars="150"/>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 xml:space="preserve"> 对工作中了解到的采购人的技术、机密等进行严格保密，不得向他人泄漏。本合同的解除或终止不免除供应商应承担的保密义务。</w:t>
      </w:r>
    </w:p>
    <w:p>
      <w:pPr>
        <w:keepNext w:val="0"/>
        <w:keepLines w:val="0"/>
        <w:pageBreakBefore w:val="0"/>
        <w:widowControl w:val="0"/>
        <w:wordWrap/>
        <w:overflowPunct/>
        <w:topLinePunct w:val="0"/>
        <w:autoSpaceDE/>
        <w:autoSpaceDN/>
        <w:bidi w:val="0"/>
        <w:spacing w:line="360" w:lineRule="auto"/>
        <w:textAlignment w:val="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十五、知识产权</w:t>
      </w:r>
    </w:p>
    <w:p>
      <w:pPr>
        <w:keepNext w:val="0"/>
        <w:keepLines w:val="0"/>
        <w:pageBreakBefore w:val="0"/>
        <w:widowControl w:val="0"/>
        <w:wordWrap/>
        <w:overflowPunct/>
        <w:topLinePunct w:val="0"/>
        <w:autoSpaceDE/>
        <w:autoSpaceDN/>
        <w:bidi w:val="0"/>
        <w:spacing w:line="360" w:lineRule="auto"/>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 xml:space="preserve">    供应商应对所供产品具有或已取得合法知识产权，供应商应保证所供产品及服务不会出现因第三方提出侵犯其专利权、商标权或其它知识产权而引发法律或经济纠纷，否则由供应商负责解决并承担全部责任；如因此影响到采购人的正常使用，采购人有权单方解除本合同，供应商应无条件向采购人退回已收取的全部合同价款，给采购人造成损失的，由供应商一并赔偿。</w:t>
      </w:r>
    </w:p>
    <w:p>
      <w:pPr>
        <w:keepNext w:val="0"/>
        <w:keepLines w:val="0"/>
        <w:pageBreakBefore w:val="0"/>
        <w:widowControl w:val="0"/>
        <w:wordWrap/>
        <w:overflowPunct/>
        <w:topLinePunct w:val="0"/>
        <w:autoSpaceDE/>
        <w:autoSpaceDN/>
        <w:bidi w:val="0"/>
        <w:spacing w:line="360" w:lineRule="auto"/>
        <w:textAlignment w:val="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十六、合同争议的解决</w:t>
      </w:r>
    </w:p>
    <w:p>
      <w:pPr>
        <w:keepNext w:val="0"/>
        <w:keepLines w:val="0"/>
        <w:pageBreakBefore w:val="0"/>
        <w:widowControl w:val="0"/>
        <w:wordWrap/>
        <w:overflowPunct/>
        <w:topLinePunct w:val="0"/>
        <w:autoSpaceDE/>
        <w:autoSpaceDN/>
        <w:bidi w:val="0"/>
        <w:spacing w:line="360" w:lineRule="auto"/>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 xml:space="preserve">    合同执行中发生争议的，当事人双方应协商解决。协商达不成一致时，</w:t>
      </w:r>
      <w:r>
        <w:rPr>
          <w:rFonts w:hint="eastAsia" w:ascii="楷体" w:hAnsi="楷体" w:eastAsia="楷体" w:cs="楷体"/>
          <w:color w:val="auto"/>
          <w:sz w:val="21"/>
          <w:szCs w:val="21"/>
          <w:highlight w:val="none"/>
          <w:lang w:eastAsia="zh-CN"/>
        </w:rPr>
        <w:t>应</w:t>
      </w:r>
      <w:r>
        <w:rPr>
          <w:rFonts w:hint="eastAsia" w:ascii="楷体" w:hAnsi="楷体" w:eastAsia="楷体" w:cs="楷体"/>
          <w:color w:val="auto"/>
          <w:sz w:val="21"/>
          <w:szCs w:val="21"/>
          <w:highlight w:val="none"/>
        </w:rPr>
        <w:t>向</w:t>
      </w:r>
      <w:r>
        <w:rPr>
          <w:rFonts w:hint="eastAsia" w:ascii="楷体" w:hAnsi="楷体" w:eastAsia="楷体" w:cs="楷体"/>
          <w:color w:val="auto"/>
          <w:sz w:val="21"/>
          <w:szCs w:val="21"/>
          <w:highlight w:val="none"/>
          <w:lang w:eastAsia="zh-CN"/>
        </w:rPr>
        <w:t>采购人所在地</w:t>
      </w:r>
      <w:r>
        <w:rPr>
          <w:rFonts w:hint="eastAsia" w:ascii="楷体" w:hAnsi="楷体" w:eastAsia="楷体" w:cs="楷体"/>
          <w:color w:val="auto"/>
          <w:sz w:val="21"/>
          <w:szCs w:val="21"/>
          <w:highlight w:val="none"/>
        </w:rPr>
        <w:t>人民法院提请诉讼。</w:t>
      </w:r>
    </w:p>
    <w:p>
      <w:pPr>
        <w:keepNext w:val="0"/>
        <w:keepLines w:val="0"/>
        <w:pageBreakBefore w:val="0"/>
        <w:widowControl w:val="0"/>
        <w:numPr>
          <w:ilvl w:val="0"/>
          <w:numId w:val="7"/>
        </w:numPr>
        <w:wordWrap/>
        <w:overflowPunct/>
        <w:topLinePunct w:val="0"/>
        <w:autoSpaceDE/>
        <w:autoSpaceDN/>
        <w:bidi w:val="0"/>
        <w:spacing w:line="360" w:lineRule="auto"/>
        <w:jc w:val="left"/>
        <w:textAlignment w:val="auto"/>
        <w:rPr>
          <w:rFonts w:hint="eastAsia" w:ascii="楷体" w:hAnsi="楷体" w:eastAsia="楷体" w:cs="楷体"/>
          <w:b/>
          <w:bCs/>
          <w:color w:val="auto"/>
          <w:sz w:val="21"/>
          <w:szCs w:val="21"/>
          <w:highlight w:val="none"/>
        </w:rPr>
      </w:pPr>
      <w:r>
        <w:rPr>
          <w:rFonts w:hint="eastAsia" w:ascii="楷体" w:hAnsi="楷体" w:eastAsia="楷体" w:cs="楷体"/>
          <w:b/>
          <w:bCs/>
          <w:color w:val="auto"/>
          <w:sz w:val="21"/>
          <w:szCs w:val="21"/>
          <w:highlight w:val="none"/>
        </w:rPr>
        <w:t>不可抗力情况下的免责约定</w:t>
      </w:r>
    </w:p>
    <w:p>
      <w:pPr>
        <w:keepNext w:val="0"/>
        <w:keepLines w:val="0"/>
        <w:pageBreakBefore w:val="0"/>
        <w:widowControl w:val="0"/>
        <w:wordWrap/>
        <w:overflowPunct/>
        <w:topLinePunct w:val="0"/>
        <w:autoSpaceDE/>
        <w:autoSpaceDN/>
        <w:bidi w:val="0"/>
        <w:spacing w:line="360" w:lineRule="auto"/>
        <w:jc w:val="left"/>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 xml:space="preserve">    双方约定不可抗力情况指：双方不可预见、不可避免、不可克服的客观情况，但不包括双方的违约或疏忽。这些事件包括但不限于：战争、严重火灾、洪水、台风、地震等。</w:t>
      </w:r>
    </w:p>
    <w:p>
      <w:pPr>
        <w:keepNext w:val="0"/>
        <w:keepLines w:val="0"/>
        <w:pageBreakBefore w:val="0"/>
        <w:widowControl w:val="0"/>
        <w:numPr>
          <w:ilvl w:val="0"/>
          <w:numId w:val="7"/>
        </w:numPr>
        <w:wordWrap/>
        <w:overflowPunct/>
        <w:topLinePunct w:val="0"/>
        <w:autoSpaceDE/>
        <w:autoSpaceDN/>
        <w:bidi w:val="0"/>
        <w:spacing w:line="360" w:lineRule="auto"/>
        <w:textAlignment w:val="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违约责任</w:t>
      </w:r>
    </w:p>
    <w:p>
      <w:pPr>
        <w:keepNext w:val="0"/>
        <w:keepLines w:val="0"/>
        <w:pageBreakBefore w:val="0"/>
        <w:widowControl w:val="0"/>
        <w:wordWrap/>
        <w:overflowPunct/>
        <w:topLinePunct w:val="0"/>
        <w:autoSpaceDE/>
        <w:autoSpaceDN/>
        <w:bidi w:val="0"/>
        <w:spacing w:line="360" w:lineRule="auto"/>
        <w:ind w:firstLine="480"/>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依据《中华人民共和国合同法》、《中华人民共和国政府采购法》、《中华人民共和国政府采购法实施条例》的相关条款和本合同约定，中标供应商未全面履行合同义务或者发生违约，采购单位会同采购代理机构有权终止合同，依法向中标供应商进行经济索赔，并报请政府采购监督管理机关进行相应的行政处罚。采购单位违约的，应当赔偿给中标供应商造成的经济损失。</w:t>
      </w:r>
    </w:p>
    <w:p>
      <w:pPr>
        <w:pStyle w:val="10"/>
        <w:keepNext w:val="0"/>
        <w:keepLines w:val="0"/>
        <w:pageBreakBefore w:val="0"/>
        <w:widowControl w:val="0"/>
        <w:wordWrap/>
        <w:overflowPunct/>
        <w:topLinePunct w:val="0"/>
        <w:autoSpaceDE/>
        <w:autoSpaceDN/>
        <w:bidi w:val="0"/>
        <w:spacing w:after="0" w:line="360" w:lineRule="auto"/>
        <w:ind w:firstLine="480"/>
        <w:textAlignment w:val="auto"/>
        <w:rPr>
          <w:rFonts w:hint="eastAsia" w:ascii="楷体" w:hAnsi="楷体" w:eastAsia="楷体" w:cs="楷体"/>
          <w:color w:val="auto"/>
          <w:kern w:val="0"/>
          <w:sz w:val="21"/>
          <w:szCs w:val="21"/>
          <w:highlight w:val="none"/>
          <w:lang w:val="en-US" w:eastAsia="zh-CN"/>
        </w:rPr>
      </w:pPr>
      <w:r>
        <w:rPr>
          <w:rFonts w:hint="eastAsia" w:ascii="楷体" w:hAnsi="楷体" w:eastAsia="楷体" w:cs="楷体"/>
          <w:color w:val="auto"/>
          <w:kern w:val="0"/>
          <w:sz w:val="21"/>
          <w:szCs w:val="21"/>
          <w:highlight w:val="none"/>
          <w:lang w:val="en-US" w:eastAsia="zh-CN"/>
        </w:rPr>
        <w:t>1、供应商应按合同约定的期限按时完成产品的提供、安装及调试，逾期的，逾期一日按合同总价款的1‰支付违约金。逾期超过15日的，采购人有权解除合同，供应商应退还所有款项，同时供应商应承担合同总价款30%的违约金。对采购人造成损失的（包括但不限于实际损失、可预期损失及律师费等），供应商应承担全部赔偿责任。</w:t>
      </w:r>
    </w:p>
    <w:p>
      <w:pPr>
        <w:pStyle w:val="10"/>
        <w:keepNext w:val="0"/>
        <w:keepLines w:val="0"/>
        <w:pageBreakBefore w:val="0"/>
        <w:widowControl w:val="0"/>
        <w:wordWrap/>
        <w:overflowPunct/>
        <w:topLinePunct w:val="0"/>
        <w:autoSpaceDE/>
        <w:autoSpaceDN/>
        <w:bidi w:val="0"/>
        <w:spacing w:after="0" w:line="360" w:lineRule="auto"/>
        <w:ind w:firstLine="480"/>
        <w:textAlignment w:val="auto"/>
        <w:rPr>
          <w:rFonts w:hint="eastAsia" w:ascii="楷体" w:hAnsi="楷体" w:eastAsia="楷体" w:cs="楷体"/>
          <w:color w:val="auto"/>
          <w:kern w:val="0"/>
          <w:sz w:val="21"/>
          <w:szCs w:val="21"/>
          <w:highlight w:val="none"/>
          <w:lang w:val="en-US" w:eastAsia="zh-CN"/>
        </w:rPr>
      </w:pPr>
      <w:r>
        <w:rPr>
          <w:rFonts w:hint="eastAsia" w:ascii="楷体" w:hAnsi="楷体" w:eastAsia="楷体" w:cs="楷体"/>
          <w:color w:val="auto"/>
          <w:kern w:val="0"/>
          <w:sz w:val="21"/>
          <w:szCs w:val="21"/>
          <w:highlight w:val="none"/>
          <w:lang w:val="en-US" w:eastAsia="zh-CN"/>
        </w:rPr>
        <w:t>2、供应商</w:t>
      </w:r>
      <w:r>
        <w:rPr>
          <w:rFonts w:hint="eastAsia" w:ascii="楷体" w:hAnsi="楷体" w:eastAsia="楷体" w:cs="楷体"/>
          <w:color w:val="auto"/>
          <w:kern w:val="0"/>
          <w:sz w:val="21"/>
          <w:szCs w:val="21"/>
          <w:highlight w:val="none"/>
          <w:lang w:eastAsia="zh-CN"/>
        </w:rPr>
        <w:t>在</w:t>
      </w:r>
      <w:r>
        <w:rPr>
          <w:rFonts w:hint="eastAsia" w:ascii="楷体" w:hAnsi="楷体" w:eastAsia="楷体" w:cs="楷体"/>
          <w:color w:val="auto"/>
          <w:kern w:val="0"/>
          <w:sz w:val="21"/>
          <w:szCs w:val="21"/>
          <w:highlight w:val="none"/>
        </w:rPr>
        <w:t>质保期</w:t>
      </w:r>
      <w:r>
        <w:rPr>
          <w:rFonts w:hint="eastAsia" w:ascii="楷体" w:hAnsi="楷体" w:eastAsia="楷体" w:cs="楷体"/>
          <w:color w:val="auto"/>
          <w:kern w:val="0"/>
          <w:sz w:val="21"/>
          <w:szCs w:val="21"/>
          <w:highlight w:val="none"/>
          <w:lang w:eastAsia="zh-CN"/>
        </w:rPr>
        <w:t>内应按合同约定及时提供</w:t>
      </w:r>
      <w:r>
        <w:rPr>
          <w:rFonts w:hint="eastAsia" w:ascii="楷体" w:hAnsi="楷体" w:eastAsia="楷体" w:cs="楷体"/>
          <w:color w:val="auto"/>
          <w:kern w:val="0"/>
          <w:sz w:val="21"/>
          <w:szCs w:val="21"/>
          <w:highlight w:val="none"/>
        </w:rPr>
        <w:t>服务，</w:t>
      </w:r>
      <w:r>
        <w:rPr>
          <w:rFonts w:hint="eastAsia" w:ascii="楷体" w:hAnsi="楷体" w:eastAsia="楷体" w:cs="楷体"/>
          <w:color w:val="auto"/>
          <w:kern w:val="0"/>
          <w:sz w:val="21"/>
          <w:szCs w:val="21"/>
          <w:highlight w:val="none"/>
          <w:lang w:eastAsia="zh-CN"/>
        </w:rPr>
        <w:t>供应商拒绝或拖延提供的，</w:t>
      </w:r>
      <w:r>
        <w:rPr>
          <w:rFonts w:hint="eastAsia" w:ascii="楷体" w:hAnsi="楷体" w:eastAsia="楷体" w:cs="楷体"/>
          <w:color w:val="auto"/>
          <w:kern w:val="0"/>
          <w:sz w:val="21"/>
          <w:szCs w:val="21"/>
          <w:highlight w:val="none"/>
        </w:rPr>
        <w:t>采购人有权</w:t>
      </w:r>
      <w:r>
        <w:rPr>
          <w:rFonts w:hint="eastAsia" w:ascii="楷体" w:hAnsi="楷体" w:eastAsia="楷体" w:cs="楷体"/>
          <w:color w:val="auto"/>
          <w:kern w:val="0"/>
          <w:sz w:val="21"/>
          <w:szCs w:val="21"/>
          <w:highlight w:val="none"/>
          <w:lang w:eastAsia="zh-CN"/>
        </w:rPr>
        <w:t>委托</w:t>
      </w:r>
      <w:r>
        <w:rPr>
          <w:rFonts w:hint="eastAsia" w:ascii="楷体" w:hAnsi="楷体" w:eastAsia="楷体" w:cs="楷体"/>
          <w:color w:val="auto"/>
          <w:kern w:val="0"/>
          <w:sz w:val="21"/>
          <w:szCs w:val="21"/>
          <w:highlight w:val="none"/>
        </w:rPr>
        <w:t>第三方</w:t>
      </w:r>
      <w:r>
        <w:rPr>
          <w:rFonts w:hint="eastAsia" w:ascii="楷体" w:hAnsi="楷体" w:eastAsia="楷体" w:cs="楷体"/>
          <w:color w:val="auto"/>
          <w:kern w:val="0"/>
          <w:sz w:val="21"/>
          <w:szCs w:val="21"/>
          <w:highlight w:val="none"/>
          <w:lang w:eastAsia="zh-CN"/>
        </w:rPr>
        <w:t>提供服务</w:t>
      </w:r>
      <w:r>
        <w:rPr>
          <w:rFonts w:hint="eastAsia" w:ascii="楷体" w:hAnsi="楷体" w:eastAsia="楷体" w:cs="楷体"/>
          <w:color w:val="auto"/>
          <w:kern w:val="0"/>
          <w:sz w:val="21"/>
          <w:szCs w:val="21"/>
          <w:highlight w:val="none"/>
        </w:rPr>
        <w:t>，由此发生的一切费用由</w:t>
      </w:r>
      <w:r>
        <w:rPr>
          <w:rFonts w:hint="eastAsia" w:ascii="楷体" w:hAnsi="楷体" w:eastAsia="楷体" w:cs="楷体"/>
          <w:color w:val="auto"/>
          <w:kern w:val="0"/>
          <w:sz w:val="21"/>
          <w:szCs w:val="21"/>
          <w:highlight w:val="none"/>
          <w:lang w:eastAsia="zh-CN"/>
        </w:rPr>
        <w:t>供应商</w:t>
      </w:r>
      <w:r>
        <w:rPr>
          <w:rFonts w:hint="eastAsia" w:ascii="楷体" w:hAnsi="楷体" w:eastAsia="楷体" w:cs="楷体"/>
          <w:color w:val="auto"/>
          <w:kern w:val="0"/>
          <w:sz w:val="21"/>
          <w:szCs w:val="21"/>
          <w:highlight w:val="none"/>
        </w:rPr>
        <w:t>承担，费用从质保金中扣除。</w:t>
      </w:r>
      <w:r>
        <w:rPr>
          <w:rFonts w:hint="eastAsia" w:ascii="楷体" w:hAnsi="楷体" w:eastAsia="楷体" w:cs="楷体"/>
          <w:color w:val="auto"/>
          <w:kern w:val="0"/>
          <w:sz w:val="21"/>
          <w:szCs w:val="21"/>
          <w:highlight w:val="none"/>
          <w:lang w:eastAsia="zh-CN"/>
        </w:rPr>
        <w:t>扣除后质保金不足的，供应商应在</w:t>
      </w:r>
      <w:r>
        <w:rPr>
          <w:rFonts w:hint="eastAsia" w:ascii="楷体" w:hAnsi="楷体" w:eastAsia="楷体" w:cs="楷体"/>
          <w:color w:val="auto"/>
          <w:kern w:val="0"/>
          <w:sz w:val="21"/>
          <w:szCs w:val="21"/>
          <w:highlight w:val="none"/>
          <w:lang w:val="en-US" w:eastAsia="zh-CN"/>
        </w:rPr>
        <w:t>3日内补足。同时供应商应承担合同总价款30%的违约金。对采购人造成损失的（包括但不限于实际损失、可预期损失及律师费等），供应商应承担全部赔偿责任。</w:t>
      </w:r>
    </w:p>
    <w:p>
      <w:pPr>
        <w:pStyle w:val="10"/>
        <w:keepNext w:val="0"/>
        <w:keepLines w:val="0"/>
        <w:pageBreakBefore w:val="0"/>
        <w:widowControl w:val="0"/>
        <w:wordWrap/>
        <w:overflowPunct/>
        <w:topLinePunct w:val="0"/>
        <w:autoSpaceDE/>
        <w:autoSpaceDN/>
        <w:bidi w:val="0"/>
        <w:spacing w:after="0" w:line="360" w:lineRule="auto"/>
        <w:ind w:firstLine="480"/>
        <w:textAlignment w:val="auto"/>
        <w:rPr>
          <w:rFonts w:hint="eastAsia" w:ascii="楷体" w:hAnsi="楷体" w:eastAsia="楷体" w:cs="楷体"/>
          <w:color w:val="auto"/>
          <w:kern w:val="0"/>
          <w:sz w:val="21"/>
          <w:szCs w:val="21"/>
          <w:highlight w:val="none"/>
          <w:lang w:val="en-US" w:eastAsia="zh-CN"/>
        </w:rPr>
      </w:pPr>
      <w:r>
        <w:rPr>
          <w:rFonts w:hint="eastAsia" w:ascii="楷体" w:hAnsi="楷体" w:eastAsia="楷体" w:cs="楷体"/>
          <w:color w:val="auto"/>
          <w:kern w:val="0"/>
          <w:sz w:val="21"/>
          <w:szCs w:val="21"/>
          <w:highlight w:val="none"/>
          <w:lang w:val="en-US" w:eastAsia="zh-CN"/>
        </w:rPr>
        <w:t>3、若因供应商提供的产品质量、安装、维护等原因不符合法律规定或合同约定，给采购人或第三方造成人员或财产损失的（包括但不限于实际损失、可预期损失及律师费等），供应商应承担全部赔偿责任。同时供应商应承担合同总价款30%的违约金。</w:t>
      </w:r>
    </w:p>
    <w:p>
      <w:pPr>
        <w:pStyle w:val="10"/>
        <w:keepNext w:val="0"/>
        <w:keepLines w:val="0"/>
        <w:pageBreakBefore w:val="0"/>
        <w:widowControl w:val="0"/>
        <w:wordWrap/>
        <w:overflowPunct/>
        <w:topLinePunct w:val="0"/>
        <w:autoSpaceDE/>
        <w:autoSpaceDN/>
        <w:bidi w:val="0"/>
        <w:spacing w:after="0" w:line="360" w:lineRule="auto"/>
        <w:ind w:firstLine="480"/>
        <w:textAlignment w:val="auto"/>
        <w:rPr>
          <w:rFonts w:hint="eastAsia" w:ascii="楷体" w:hAnsi="楷体" w:eastAsia="楷体" w:cs="楷体"/>
          <w:color w:val="auto"/>
          <w:kern w:val="0"/>
          <w:sz w:val="21"/>
          <w:szCs w:val="21"/>
          <w:highlight w:val="none"/>
          <w:lang w:val="en-US" w:eastAsia="zh-CN"/>
        </w:rPr>
      </w:pPr>
      <w:r>
        <w:rPr>
          <w:rFonts w:hint="eastAsia" w:ascii="楷体" w:hAnsi="楷体" w:eastAsia="楷体" w:cs="楷体"/>
          <w:color w:val="auto"/>
          <w:kern w:val="0"/>
          <w:sz w:val="21"/>
          <w:szCs w:val="21"/>
          <w:highlight w:val="none"/>
          <w:lang w:val="en-US" w:eastAsia="zh-CN"/>
        </w:rPr>
        <w:t>4、供应商提供的产品侵犯第三方权益的，采购人有权解除合同，供应商应退还所有款项，同时供应商应承担合同总价款30%的违约金。对采购人造成损失的（包括但不限于实际损失、可预期损失、诉讼费及律师费等），供应商应承担全部赔偿责任。</w:t>
      </w:r>
    </w:p>
    <w:p>
      <w:pPr>
        <w:pStyle w:val="10"/>
        <w:keepNext w:val="0"/>
        <w:keepLines w:val="0"/>
        <w:pageBreakBefore w:val="0"/>
        <w:widowControl w:val="0"/>
        <w:wordWrap/>
        <w:overflowPunct/>
        <w:topLinePunct w:val="0"/>
        <w:autoSpaceDE/>
        <w:autoSpaceDN/>
        <w:bidi w:val="0"/>
        <w:spacing w:after="0" w:line="360" w:lineRule="auto"/>
        <w:ind w:firstLine="480"/>
        <w:textAlignment w:val="auto"/>
        <w:rPr>
          <w:rFonts w:hint="eastAsia" w:ascii="楷体" w:hAnsi="楷体" w:eastAsia="楷体" w:cs="楷体"/>
          <w:color w:val="auto"/>
          <w:kern w:val="0"/>
          <w:sz w:val="21"/>
          <w:szCs w:val="21"/>
          <w:highlight w:val="none"/>
          <w:lang w:val="en-US" w:eastAsia="zh-CN"/>
        </w:rPr>
      </w:pPr>
      <w:r>
        <w:rPr>
          <w:rFonts w:hint="eastAsia" w:ascii="楷体" w:hAnsi="楷体" w:eastAsia="楷体" w:cs="楷体"/>
          <w:color w:val="auto"/>
          <w:kern w:val="0"/>
          <w:sz w:val="21"/>
          <w:szCs w:val="21"/>
          <w:highlight w:val="none"/>
          <w:lang w:val="en-US" w:eastAsia="zh-CN"/>
        </w:rPr>
        <w:t>5、若供应商违反合同保密条款，给采购人造成损失或不利影响，供应商应承担全部赔偿责任，同时供应商应承担合同总价款30%的违约金。</w:t>
      </w:r>
    </w:p>
    <w:p>
      <w:pPr>
        <w:pStyle w:val="10"/>
        <w:keepNext w:val="0"/>
        <w:keepLines w:val="0"/>
        <w:pageBreakBefore w:val="0"/>
        <w:widowControl w:val="0"/>
        <w:wordWrap/>
        <w:overflowPunct/>
        <w:topLinePunct w:val="0"/>
        <w:autoSpaceDE/>
        <w:autoSpaceDN/>
        <w:bidi w:val="0"/>
        <w:spacing w:after="0" w:line="360" w:lineRule="auto"/>
        <w:ind w:firstLine="480"/>
        <w:textAlignment w:val="auto"/>
        <w:rPr>
          <w:rFonts w:hint="eastAsia" w:ascii="楷体" w:hAnsi="楷体" w:eastAsia="楷体" w:cs="楷体"/>
          <w:color w:val="auto"/>
          <w:kern w:val="0"/>
          <w:sz w:val="21"/>
          <w:szCs w:val="21"/>
          <w:highlight w:val="none"/>
          <w:lang w:val="en-US" w:eastAsia="zh-CN"/>
        </w:rPr>
      </w:pPr>
      <w:r>
        <w:rPr>
          <w:rFonts w:hint="eastAsia" w:ascii="楷体" w:hAnsi="楷体" w:eastAsia="楷体" w:cs="楷体"/>
          <w:color w:val="auto"/>
          <w:kern w:val="0"/>
          <w:sz w:val="21"/>
          <w:szCs w:val="21"/>
          <w:highlight w:val="none"/>
          <w:lang w:val="en-US" w:eastAsia="zh-CN"/>
        </w:rPr>
        <w:t>6、供应商在安装过程中造成采购人、第三方或供应商人员损伤或财产损失的，供应商应承担所产生的全部责任。对采购人造成损失的（包括但不限于实际损失、可预期损失、诉讼费及律师费等），供应商应承担全部赔偿责任。</w:t>
      </w:r>
    </w:p>
    <w:p>
      <w:pPr>
        <w:pStyle w:val="10"/>
        <w:keepNext w:val="0"/>
        <w:keepLines w:val="0"/>
        <w:pageBreakBefore w:val="0"/>
        <w:widowControl w:val="0"/>
        <w:wordWrap/>
        <w:overflowPunct/>
        <w:topLinePunct w:val="0"/>
        <w:autoSpaceDE/>
        <w:autoSpaceDN/>
        <w:bidi w:val="0"/>
        <w:spacing w:after="0" w:line="360" w:lineRule="auto"/>
        <w:ind w:firstLine="480"/>
        <w:textAlignment w:val="auto"/>
        <w:rPr>
          <w:rFonts w:hint="eastAsia" w:ascii="楷体" w:hAnsi="楷体" w:eastAsia="楷体" w:cs="楷体"/>
          <w:color w:val="auto"/>
          <w:kern w:val="0"/>
          <w:sz w:val="21"/>
          <w:szCs w:val="21"/>
          <w:highlight w:val="none"/>
          <w:lang w:val="en-US" w:eastAsia="zh-CN"/>
        </w:rPr>
      </w:pPr>
      <w:r>
        <w:rPr>
          <w:rFonts w:hint="eastAsia" w:ascii="楷体" w:hAnsi="楷体" w:eastAsia="楷体" w:cs="楷体"/>
          <w:color w:val="auto"/>
          <w:kern w:val="0"/>
          <w:sz w:val="21"/>
          <w:szCs w:val="21"/>
          <w:highlight w:val="none"/>
          <w:lang w:val="en-US" w:eastAsia="zh-CN"/>
        </w:rPr>
        <w:t>7、供应商违反合同其他规定的，应承担合同总价款30%的违约金。对采购人造成损失的（包括但不限于实际损失、可预期损失及律师费等），供应商应承担全部赔偿责任。</w:t>
      </w:r>
    </w:p>
    <w:p>
      <w:pPr>
        <w:pStyle w:val="10"/>
        <w:keepNext w:val="0"/>
        <w:keepLines w:val="0"/>
        <w:pageBreakBefore w:val="0"/>
        <w:widowControl w:val="0"/>
        <w:wordWrap/>
        <w:overflowPunct/>
        <w:topLinePunct w:val="0"/>
        <w:autoSpaceDE/>
        <w:autoSpaceDN/>
        <w:bidi w:val="0"/>
        <w:spacing w:after="0" w:line="360" w:lineRule="auto"/>
        <w:ind w:firstLine="480"/>
        <w:textAlignment w:val="auto"/>
        <w:rPr>
          <w:rFonts w:hint="eastAsia" w:ascii="楷体" w:hAnsi="楷体" w:eastAsia="楷体" w:cs="楷体"/>
          <w:color w:val="auto"/>
          <w:kern w:val="0"/>
          <w:sz w:val="21"/>
          <w:szCs w:val="21"/>
          <w:highlight w:val="none"/>
          <w:lang w:val="en-US" w:eastAsia="zh-CN"/>
        </w:rPr>
      </w:pPr>
      <w:r>
        <w:rPr>
          <w:rFonts w:hint="eastAsia" w:ascii="楷体" w:hAnsi="楷体" w:eastAsia="楷体" w:cs="楷体"/>
          <w:color w:val="auto"/>
          <w:kern w:val="0"/>
          <w:sz w:val="21"/>
          <w:szCs w:val="21"/>
          <w:highlight w:val="none"/>
          <w:lang w:val="en-US" w:eastAsia="zh-CN"/>
        </w:rPr>
        <w:t>8、上述违约条款可合并适用，合并适用仍不能弥补采购人损失的，采购人有权向供应商追偿。</w:t>
      </w:r>
    </w:p>
    <w:p>
      <w:pPr>
        <w:keepNext w:val="0"/>
        <w:keepLines w:val="0"/>
        <w:pageBreakBefore w:val="0"/>
        <w:widowControl w:val="0"/>
        <w:wordWrap/>
        <w:overflowPunct/>
        <w:topLinePunct w:val="0"/>
        <w:autoSpaceDE/>
        <w:autoSpaceDN/>
        <w:bidi w:val="0"/>
        <w:spacing w:line="360" w:lineRule="auto"/>
        <w:textAlignment w:val="auto"/>
        <w:rPr>
          <w:rFonts w:hint="eastAsia" w:ascii="楷体" w:hAnsi="楷体" w:eastAsia="楷体" w:cs="楷体"/>
          <w:color w:val="auto"/>
          <w:sz w:val="21"/>
          <w:szCs w:val="21"/>
          <w:highlight w:val="none"/>
        </w:rPr>
      </w:pPr>
      <w:r>
        <w:rPr>
          <w:rFonts w:hint="eastAsia" w:ascii="楷体" w:hAnsi="楷体" w:eastAsia="楷体" w:cs="楷体"/>
          <w:b/>
          <w:color w:val="auto"/>
          <w:sz w:val="21"/>
          <w:szCs w:val="21"/>
          <w:highlight w:val="none"/>
        </w:rPr>
        <w:t>十九、其他（</w:t>
      </w:r>
      <w:r>
        <w:rPr>
          <w:rFonts w:hint="eastAsia" w:ascii="楷体" w:hAnsi="楷体" w:eastAsia="楷体" w:cs="楷体"/>
          <w:color w:val="auto"/>
          <w:sz w:val="21"/>
          <w:szCs w:val="21"/>
          <w:highlight w:val="none"/>
        </w:rPr>
        <w:t>在合同中具体明确）</w:t>
      </w:r>
    </w:p>
    <w:p>
      <w:pPr>
        <w:keepNext w:val="0"/>
        <w:keepLines w:val="0"/>
        <w:pageBreakBefore w:val="0"/>
        <w:widowControl w:val="0"/>
        <w:wordWrap/>
        <w:overflowPunct/>
        <w:topLinePunct w:val="0"/>
        <w:autoSpaceDE/>
        <w:autoSpaceDN/>
        <w:bidi w:val="0"/>
        <w:spacing w:line="360" w:lineRule="auto"/>
        <w:textAlignment w:val="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二十、合同订立</w:t>
      </w:r>
    </w:p>
    <w:p>
      <w:pPr>
        <w:keepNext w:val="0"/>
        <w:keepLines w:val="0"/>
        <w:pageBreakBefore w:val="0"/>
        <w:widowControl w:val="0"/>
        <w:wordWrap/>
        <w:overflowPunct/>
        <w:topLinePunct w:val="0"/>
        <w:autoSpaceDE/>
        <w:autoSpaceDN/>
        <w:bidi w:val="0"/>
        <w:adjustRightInd w:val="0"/>
        <w:snapToGrid w:val="0"/>
        <w:spacing w:line="360" w:lineRule="auto"/>
        <w:ind w:firstLine="415" w:firstLineChars="198"/>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1. 订立时间：</w:t>
      </w:r>
      <w:r>
        <w:rPr>
          <w:rFonts w:hint="eastAsia" w:ascii="楷体" w:hAnsi="楷体" w:eastAsia="楷体" w:cs="楷体"/>
          <w:color w:val="auto"/>
          <w:sz w:val="21"/>
          <w:szCs w:val="21"/>
          <w:highlight w:val="none"/>
          <w:u w:val="single"/>
        </w:rPr>
        <w:t xml:space="preserve">          </w:t>
      </w:r>
      <w:r>
        <w:rPr>
          <w:rFonts w:hint="eastAsia" w:ascii="楷体" w:hAnsi="楷体" w:eastAsia="楷体" w:cs="楷体"/>
          <w:color w:val="auto"/>
          <w:sz w:val="21"/>
          <w:szCs w:val="21"/>
          <w:highlight w:val="none"/>
        </w:rPr>
        <w:t>年</w:t>
      </w:r>
      <w:r>
        <w:rPr>
          <w:rFonts w:hint="eastAsia" w:ascii="楷体" w:hAnsi="楷体" w:eastAsia="楷体" w:cs="楷体"/>
          <w:color w:val="auto"/>
          <w:sz w:val="21"/>
          <w:szCs w:val="21"/>
          <w:highlight w:val="none"/>
          <w:u w:val="single"/>
        </w:rPr>
        <w:t xml:space="preserve">       </w:t>
      </w:r>
      <w:r>
        <w:rPr>
          <w:rFonts w:hint="eastAsia" w:ascii="楷体" w:hAnsi="楷体" w:eastAsia="楷体" w:cs="楷体"/>
          <w:color w:val="auto"/>
          <w:sz w:val="21"/>
          <w:szCs w:val="21"/>
          <w:highlight w:val="none"/>
        </w:rPr>
        <w:t>月</w:t>
      </w:r>
      <w:r>
        <w:rPr>
          <w:rFonts w:hint="eastAsia" w:ascii="楷体" w:hAnsi="楷体" w:eastAsia="楷体" w:cs="楷体"/>
          <w:color w:val="auto"/>
          <w:sz w:val="21"/>
          <w:szCs w:val="21"/>
          <w:highlight w:val="none"/>
          <w:u w:val="single"/>
        </w:rPr>
        <w:t xml:space="preserve">      </w:t>
      </w:r>
      <w:r>
        <w:rPr>
          <w:rFonts w:hint="eastAsia" w:ascii="楷体" w:hAnsi="楷体" w:eastAsia="楷体" w:cs="楷体"/>
          <w:color w:val="auto"/>
          <w:sz w:val="21"/>
          <w:szCs w:val="21"/>
          <w:highlight w:val="none"/>
        </w:rPr>
        <w:t>日。</w:t>
      </w:r>
    </w:p>
    <w:p>
      <w:pPr>
        <w:keepNext w:val="0"/>
        <w:keepLines w:val="0"/>
        <w:pageBreakBefore w:val="0"/>
        <w:widowControl w:val="0"/>
        <w:wordWrap/>
        <w:overflowPunct/>
        <w:topLinePunct w:val="0"/>
        <w:autoSpaceDE/>
        <w:autoSpaceDN/>
        <w:bidi w:val="0"/>
        <w:adjustRightInd w:val="0"/>
        <w:snapToGrid w:val="0"/>
        <w:spacing w:line="360" w:lineRule="auto"/>
        <w:ind w:firstLine="415" w:firstLineChars="198"/>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2. 订立地点：</w:t>
      </w:r>
      <w:r>
        <w:rPr>
          <w:rFonts w:hint="eastAsia" w:ascii="楷体" w:hAnsi="楷体" w:eastAsia="楷体" w:cs="楷体"/>
          <w:color w:val="auto"/>
          <w:sz w:val="21"/>
          <w:szCs w:val="21"/>
          <w:highlight w:val="none"/>
          <w:u w:val="single"/>
        </w:rPr>
        <w:t xml:space="preserve">                                 </w:t>
      </w:r>
      <w:r>
        <w:rPr>
          <w:rFonts w:hint="eastAsia" w:ascii="楷体" w:hAnsi="楷体" w:eastAsia="楷体" w:cs="楷体"/>
          <w:color w:val="auto"/>
          <w:sz w:val="21"/>
          <w:szCs w:val="21"/>
          <w:highlight w:val="none"/>
        </w:rPr>
        <w:t>。</w:t>
      </w:r>
    </w:p>
    <w:p>
      <w:pPr>
        <w:keepNext w:val="0"/>
        <w:keepLines w:val="0"/>
        <w:pageBreakBefore w:val="0"/>
        <w:widowControl w:val="0"/>
        <w:tabs>
          <w:tab w:val="left" w:pos="980"/>
        </w:tabs>
        <w:kinsoku w:val="0"/>
        <w:wordWrap/>
        <w:overflowPunct/>
        <w:topLinePunct w:val="0"/>
        <w:autoSpaceDE/>
        <w:autoSpaceDN/>
        <w:bidi w:val="0"/>
        <w:spacing w:line="360" w:lineRule="auto"/>
        <w:ind w:firstLine="420" w:firstLineChars="200"/>
        <w:textAlignment w:val="auto"/>
        <w:rPr>
          <w:rFonts w:hint="eastAsia" w:ascii="楷体" w:hAnsi="楷体" w:eastAsia="楷体" w:cs="楷体"/>
          <w:color w:val="auto"/>
          <w:sz w:val="21"/>
          <w:szCs w:val="21"/>
          <w:highlight w:val="none"/>
          <w:lang w:eastAsia="zh-CN"/>
        </w:rPr>
      </w:pPr>
      <w:r>
        <w:rPr>
          <w:rFonts w:hint="eastAsia" w:ascii="楷体" w:hAnsi="楷体" w:eastAsia="楷体" w:cs="楷体"/>
          <w:color w:val="auto"/>
          <w:sz w:val="21"/>
          <w:szCs w:val="21"/>
          <w:highlight w:val="none"/>
        </w:rPr>
        <w:t>3. 本合同一式</w:t>
      </w:r>
      <w:r>
        <w:rPr>
          <w:rFonts w:hint="eastAsia" w:ascii="楷体" w:hAnsi="楷体" w:eastAsia="楷体" w:cs="楷体"/>
          <w:color w:val="auto"/>
          <w:sz w:val="21"/>
          <w:szCs w:val="21"/>
          <w:highlight w:val="none"/>
          <w:u w:val="single"/>
        </w:rPr>
        <w:t xml:space="preserve"> </w:t>
      </w:r>
      <w:r>
        <w:rPr>
          <w:rFonts w:hint="eastAsia" w:ascii="楷体" w:hAnsi="楷体" w:eastAsia="楷体" w:cs="楷体"/>
          <w:color w:val="auto"/>
          <w:sz w:val="21"/>
          <w:szCs w:val="21"/>
          <w:highlight w:val="none"/>
          <w:u w:val="single"/>
          <w:lang w:val="en-US" w:eastAsia="zh-CN"/>
        </w:rPr>
        <w:t>陆</w:t>
      </w:r>
      <w:r>
        <w:rPr>
          <w:rFonts w:hint="eastAsia" w:ascii="楷体" w:hAnsi="楷体" w:eastAsia="楷体" w:cs="楷体"/>
          <w:color w:val="auto"/>
          <w:sz w:val="21"/>
          <w:szCs w:val="21"/>
          <w:highlight w:val="none"/>
          <w:u w:val="single"/>
        </w:rPr>
        <w:t xml:space="preserve"> </w:t>
      </w:r>
      <w:r>
        <w:rPr>
          <w:rFonts w:hint="eastAsia" w:ascii="楷体" w:hAnsi="楷体" w:eastAsia="楷体" w:cs="楷体"/>
          <w:color w:val="auto"/>
          <w:sz w:val="21"/>
          <w:szCs w:val="21"/>
          <w:highlight w:val="none"/>
        </w:rPr>
        <w:t>份，具有同等法律效力，双方各执</w:t>
      </w:r>
      <w:r>
        <w:rPr>
          <w:rFonts w:hint="eastAsia" w:ascii="楷体" w:hAnsi="楷体" w:eastAsia="楷体" w:cs="楷体"/>
          <w:color w:val="auto"/>
          <w:sz w:val="21"/>
          <w:szCs w:val="21"/>
          <w:highlight w:val="none"/>
          <w:u w:val="single"/>
          <w:lang w:val="en-US" w:eastAsia="zh-CN"/>
        </w:rPr>
        <w:t>贰</w:t>
      </w:r>
      <w:r>
        <w:rPr>
          <w:rFonts w:hint="eastAsia" w:ascii="楷体" w:hAnsi="楷体" w:eastAsia="楷体" w:cs="楷体"/>
          <w:color w:val="auto"/>
          <w:sz w:val="21"/>
          <w:szCs w:val="21"/>
          <w:highlight w:val="none"/>
        </w:rPr>
        <w:t xml:space="preserve">份，监管部门备案 </w:t>
      </w:r>
      <w:r>
        <w:rPr>
          <w:rFonts w:hint="eastAsia" w:ascii="楷体" w:hAnsi="楷体" w:eastAsia="楷体" w:cs="楷体"/>
          <w:color w:val="auto"/>
          <w:sz w:val="21"/>
          <w:szCs w:val="21"/>
          <w:highlight w:val="none"/>
          <w:u w:val="single"/>
        </w:rPr>
        <w:t xml:space="preserve">壹 </w:t>
      </w:r>
      <w:r>
        <w:rPr>
          <w:rFonts w:hint="eastAsia" w:ascii="楷体" w:hAnsi="楷体" w:eastAsia="楷体" w:cs="楷体"/>
          <w:color w:val="auto"/>
          <w:sz w:val="21"/>
          <w:szCs w:val="21"/>
          <w:highlight w:val="none"/>
        </w:rPr>
        <w:t xml:space="preserve">份、采购代理机构存档 </w:t>
      </w:r>
      <w:r>
        <w:rPr>
          <w:rFonts w:hint="eastAsia" w:ascii="楷体" w:hAnsi="楷体" w:eastAsia="楷体" w:cs="楷体"/>
          <w:color w:val="auto"/>
          <w:sz w:val="21"/>
          <w:szCs w:val="21"/>
          <w:highlight w:val="none"/>
          <w:u w:val="single"/>
        </w:rPr>
        <w:t xml:space="preserve">壹 </w:t>
      </w:r>
      <w:r>
        <w:rPr>
          <w:rFonts w:hint="eastAsia" w:ascii="楷体" w:hAnsi="楷体" w:eastAsia="楷体" w:cs="楷体"/>
          <w:color w:val="auto"/>
          <w:sz w:val="21"/>
          <w:szCs w:val="21"/>
          <w:highlight w:val="none"/>
        </w:rPr>
        <w:t>份。各方签字盖章后生效，合同执行完毕自动失效。（合同的服务承诺则长期有效）。</w:t>
      </w:r>
      <w:r>
        <w:rPr>
          <w:rFonts w:hint="eastAsia" w:ascii="楷体" w:hAnsi="楷体" w:eastAsia="楷体" w:cs="楷体"/>
          <w:color w:val="auto"/>
          <w:sz w:val="21"/>
          <w:szCs w:val="21"/>
          <w:highlight w:val="none"/>
          <w:lang w:eastAsia="zh-CN"/>
        </w:rPr>
        <w:t>、</w:t>
      </w:r>
    </w:p>
    <w:p>
      <w:pPr>
        <w:keepNext w:val="0"/>
        <w:keepLines w:val="0"/>
        <w:pageBreakBefore w:val="0"/>
        <w:widowControl w:val="0"/>
        <w:wordWrap/>
        <w:overflowPunct/>
        <w:topLinePunct w:val="0"/>
        <w:autoSpaceDE/>
        <w:autoSpaceDN/>
        <w:bidi w:val="0"/>
        <w:adjustRightInd w:val="0"/>
        <w:snapToGrid w:val="0"/>
        <w:spacing w:line="360" w:lineRule="auto"/>
        <w:ind w:firstLine="415" w:firstLineChars="198"/>
        <w:textAlignment w:val="auto"/>
        <w:rPr>
          <w:rFonts w:hint="eastAsia" w:ascii="楷体" w:hAnsi="楷体" w:eastAsia="楷体" w:cs="楷体"/>
          <w:color w:val="auto"/>
          <w:sz w:val="21"/>
          <w:szCs w:val="21"/>
          <w:highlight w:val="none"/>
        </w:rPr>
      </w:pPr>
    </w:p>
    <w:p>
      <w:pPr>
        <w:keepNext w:val="0"/>
        <w:keepLines w:val="0"/>
        <w:pageBreakBefore w:val="0"/>
        <w:widowControl w:val="0"/>
        <w:wordWrap/>
        <w:overflowPunct/>
        <w:topLinePunct w:val="0"/>
        <w:autoSpaceDE/>
        <w:autoSpaceDN/>
        <w:bidi w:val="0"/>
        <w:adjustRightInd w:val="0"/>
        <w:snapToGrid w:val="0"/>
        <w:spacing w:line="360" w:lineRule="auto"/>
        <w:ind w:firstLine="415" w:firstLineChars="198"/>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采购人：</w:t>
      </w:r>
      <w:r>
        <w:rPr>
          <w:rFonts w:hint="eastAsia" w:ascii="楷体" w:hAnsi="楷体" w:eastAsia="楷体" w:cs="楷体"/>
          <w:color w:val="auto"/>
          <w:sz w:val="21"/>
          <w:szCs w:val="21"/>
          <w:highlight w:val="none"/>
          <w:u w:val="single"/>
        </w:rPr>
        <w:t xml:space="preserve">   </w:t>
      </w:r>
      <w:r>
        <w:rPr>
          <w:rFonts w:hint="eastAsia" w:ascii="楷体" w:hAnsi="楷体" w:eastAsia="楷体" w:cs="楷体"/>
          <w:color w:val="auto"/>
          <w:sz w:val="21"/>
          <w:szCs w:val="21"/>
          <w:highlight w:val="none"/>
          <w:u w:val="single"/>
          <w:lang w:val="en-US" w:eastAsia="zh-CN"/>
        </w:rPr>
        <w:t xml:space="preserve">  </w:t>
      </w:r>
      <w:r>
        <w:rPr>
          <w:rFonts w:hint="eastAsia" w:ascii="楷体" w:hAnsi="楷体" w:eastAsia="楷体" w:cs="楷体"/>
          <w:color w:val="auto"/>
          <w:sz w:val="21"/>
          <w:szCs w:val="21"/>
          <w:highlight w:val="none"/>
          <w:u w:val="single"/>
        </w:rPr>
        <w:t xml:space="preserve">（盖章）      </w:t>
      </w:r>
      <w:r>
        <w:rPr>
          <w:rFonts w:hint="eastAsia" w:ascii="楷体" w:hAnsi="楷体" w:eastAsia="楷体" w:cs="楷体"/>
          <w:color w:val="auto"/>
          <w:sz w:val="21"/>
          <w:szCs w:val="21"/>
          <w:highlight w:val="none"/>
        </w:rPr>
        <w:t xml:space="preserve">          供应商：</w:t>
      </w:r>
      <w:r>
        <w:rPr>
          <w:rFonts w:hint="eastAsia" w:ascii="楷体" w:hAnsi="楷体" w:eastAsia="楷体" w:cs="楷体"/>
          <w:color w:val="auto"/>
          <w:sz w:val="21"/>
          <w:szCs w:val="21"/>
          <w:highlight w:val="none"/>
          <w:u w:val="single"/>
        </w:rPr>
        <w:t xml:space="preserve">   （盖章）    </w:t>
      </w:r>
      <w:r>
        <w:rPr>
          <w:rFonts w:hint="eastAsia" w:ascii="楷体" w:hAnsi="楷体" w:eastAsia="楷体" w:cs="楷体"/>
          <w:color w:val="auto"/>
          <w:sz w:val="21"/>
          <w:szCs w:val="21"/>
          <w:highlight w:val="none"/>
          <w:u w:val="single"/>
          <w:lang w:val="en-US" w:eastAsia="zh-CN"/>
        </w:rPr>
        <w:t xml:space="preserve"> </w:t>
      </w:r>
      <w:r>
        <w:rPr>
          <w:rFonts w:hint="eastAsia" w:ascii="楷体" w:hAnsi="楷体" w:eastAsia="楷体" w:cs="楷体"/>
          <w:color w:val="auto"/>
          <w:sz w:val="21"/>
          <w:szCs w:val="21"/>
          <w:highlight w:val="none"/>
          <w:u w:val="single"/>
        </w:rPr>
        <w:t xml:space="preserve">     </w:t>
      </w:r>
    </w:p>
    <w:p>
      <w:pPr>
        <w:keepNext w:val="0"/>
        <w:keepLines w:val="0"/>
        <w:pageBreakBefore w:val="0"/>
        <w:widowControl w:val="0"/>
        <w:wordWrap/>
        <w:overflowPunct/>
        <w:topLinePunct w:val="0"/>
        <w:autoSpaceDE/>
        <w:autoSpaceDN/>
        <w:bidi w:val="0"/>
        <w:adjustRightInd w:val="0"/>
        <w:snapToGrid w:val="0"/>
        <w:spacing w:line="360" w:lineRule="auto"/>
        <w:ind w:firstLine="415" w:firstLineChars="198"/>
        <w:textAlignment w:val="auto"/>
        <w:rPr>
          <w:rFonts w:hint="eastAsia" w:ascii="楷体" w:hAnsi="楷体" w:eastAsia="楷体" w:cs="楷体"/>
          <w:color w:val="auto"/>
          <w:sz w:val="21"/>
          <w:szCs w:val="21"/>
          <w:highlight w:val="none"/>
          <w:u w:val="single"/>
        </w:rPr>
      </w:pPr>
      <w:r>
        <w:rPr>
          <w:rFonts w:hint="eastAsia" w:ascii="楷体" w:hAnsi="楷体" w:eastAsia="楷体" w:cs="楷体"/>
          <w:color w:val="auto"/>
          <w:sz w:val="21"/>
          <w:szCs w:val="21"/>
          <w:highlight w:val="none"/>
        </w:rPr>
        <w:t xml:space="preserve">地 址： </w:t>
      </w:r>
      <w:r>
        <w:rPr>
          <w:rFonts w:hint="eastAsia" w:ascii="楷体" w:hAnsi="楷体" w:eastAsia="楷体" w:cs="楷体"/>
          <w:color w:val="auto"/>
          <w:sz w:val="21"/>
          <w:szCs w:val="21"/>
          <w:highlight w:val="none"/>
          <w:u w:val="single"/>
        </w:rPr>
        <w:t xml:space="preserve">            </w:t>
      </w:r>
      <w:r>
        <w:rPr>
          <w:rFonts w:hint="eastAsia" w:ascii="楷体" w:hAnsi="楷体" w:eastAsia="楷体" w:cs="楷体"/>
          <w:color w:val="auto"/>
          <w:sz w:val="21"/>
          <w:szCs w:val="21"/>
          <w:highlight w:val="none"/>
          <w:u w:val="single"/>
          <w:lang w:val="en-US" w:eastAsia="zh-CN"/>
        </w:rPr>
        <w:t xml:space="preserve"> </w:t>
      </w:r>
      <w:r>
        <w:rPr>
          <w:rFonts w:hint="eastAsia" w:ascii="楷体" w:hAnsi="楷体" w:eastAsia="楷体" w:cs="楷体"/>
          <w:color w:val="auto"/>
          <w:sz w:val="21"/>
          <w:szCs w:val="21"/>
          <w:highlight w:val="none"/>
          <w:u w:val="single"/>
        </w:rPr>
        <w:t xml:space="preserve">      </w:t>
      </w:r>
      <w:r>
        <w:rPr>
          <w:rFonts w:hint="eastAsia" w:ascii="楷体" w:hAnsi="楷体" w:eastAsia="楷体" w:cs="楷体"/>
          <w:color w:val="auto"/>
          <w:sz w:val="21"/>
          <w:szCs w:val="21"/>
          <w:highlight w:val="none"/>
        </w:rPr>
        <w:t xml:space="preserve">          地  址：</w:t>
      </w:r>
      <w:r>
        <w:rPr>
          <w:rFonts w:hint="eastAsia" w:ascii="楷体" w:hAnsi="楷体" w:eastAsia="楷体" w:cs="楷体"/>
          <w:color w:val="auto"/>
          <w:sz w:val="21"/>
          <w:szCs w:val="21"/>
          <w:highlight w:val="none"/>
          <w:u w:val="single"/>
        </w:rPr>
        <w:t xml:space="preserve">             </w:t>
      </w:r>
      <w:r>
        <w:rPr>
          <w:rFonts w:hint="eastAsia" w:ascii="楷体" w:hAnsi="楷体" w:eastAsia="楷体" w:cs="楷体"/>
          <w:color w:val="auto"/>
          <w:sz w:val="21"/>
          <w:szCs w:val="21"/>
          <w:highlight w:val="none"/>
          <w:u w:val="single"/>
          <w:lang w:val="en-US" w:eastAsia="zh-CN"/>
        </w:rPr>
        <w:t xml:space="preserve"> </w:t>
      </w:r>
      <w:r>
        <w:rPr>
          <w:rFonts w:hint="eastAsia" w:ascii="楷体" w:hAnsi="楷体" w:eastAsia="楷体" w:cs="楷体"/>
          <w:color w:val="auto"/>
          <w:sz w:val="21"/>
          <w:szCs w:val="21"/>
          <w:highlight w:val="none"/>
          <w:u w:val="single"/>
        </w:rPr>
        <w:t xml:space="preserve">       </w:t>
      </w:r>
    </w:p>
    <w:p>
      <w:pPr>
        <w:keepNext w:val="0"/>
        <w:keepLines w:val="0"/>
        <w:pageBreakBefore w:val="0"/>
        <w:widowControl w:val="0"/>
        <w:wordWrap/>
        <w:overflowPunct/>
        <w:topLinePunct w:val="0"/>
        <w:autoSpaceDE/>
        <w:autoSpaceDN/>
        <w:bidi w:val="0"/>
        <w:adjustRightInd w:val="0"/>
        <w:snapToGrid w:val="0"/>
        <w:spacing w:line="360" w:lineRule="auto"/>
        <w:ind w:firstLine="420" w:firstLineChars="200"/>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邮政编码：</w:t>
      </w:r>
      <w:r>
        <w:rPr>
          <w:rFonts w:hint="eastAsia" w:ascii="楷体" w:hAnsi="楷体" w:eastAsia="楷体" w:cs="楷体"/>
          <w:color w:val="auto"/>
          <w:sz w:val="21"/>
          <w:szCs w:val="21"/>
          <w:highlight w:val="none"/>
          <w:u w:val="single"/>
        </w:rPr>
        <w:t xml:space="preserve">                 </w:t>
      </w:r>
      <w:r>
        <w:rPr>
          <w:rFonts w:hint="eastAsia" w:ascii="楷体" w:hAnsi="楷体" w:eastAsia="楷体" w:cs="楷体"/>
          <w:color w:val="auto"/>
          <w:sz w:val="21"/>
          <w:szCs w:val="21"/>
          <w:highlight w:val="none"/>
        </w:rPr>
        <w:t xml:space="preserve">          邮政编码：</w:t>
      </w:r>
      <w:r>
        <w:rPr>
          <w:rFonts w:hint="eastAsia" w:ascii="楷体" w:hAnsi="楷体" w:eastAsia="楷体" w:cs="楷体"/>
          <w:color w:val="auto"/>
          <w:sz w:val="21"/>
          <w:szCs w:val="21"/>
          <w:highlight w:val="none"/>
          <w:u w:val="single"/>
        </w:rPr>
        <w:t xml:space="preserve">                   </w:t>
      </w:r>
    </w:p>
    <w:p>
      <w:pPr>
        <w:keepNext w:val="0"/>
        <w:keepLines w:val="0"/>
        <w:pageBreakBefore w:val="0"/>
        <w:widowControl w:val="0"/>
        <w:wordWrap/>
        <w:overflowPunct/>
        <w:topLinePunct w:val="0"/>
        <w:autoSpaceDE/>
        <w:autoSpaceDN/>
        <w:bidi w:val="0"/>
        <w:adjustRightInd w:val="0"/>
        <w:snapToGrid w:val="0"/>
        <w:spacing w:line="360" w:lineRule="auto"/>
        <w:ind w:firstLine="415" w:firstLineChars="198"/>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 xml:space="preserve">法定代表人或其授权                   法定代表人或其授权 </w:t>
      </w:r>
    </w:p>
    <w:p>
      <w:pPr>
        <w:keepNext w:val="0"/>
        <w:keepLines w:val="0"/>
        <w:pageBreakBefore w:val="0"/>
        <w:widowControl w:val="0"/>
        <w:wordWrap/>
        <w:overflowPunct/>
        <w:topLinePunct w:val="0"/>
        <w:autoSpaceDE/>
        <w:autoSpaceDN/>
        <w:bidi w:val="0"/>
        <w:adjustRightInd w:val="0"/>
        <w:snapToGrid w:val="0"/>
        <w:spacing w:line="360" w:lineRule="auto"/>
        <w:ind w:firstLine="415" w:firstLineChars="198"/>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的代理人：</w:t>
      </w:r>
      <w:r>
        <w:rPr>
          <w:rFonts w:hint="eastAsia" w:ascii="楷体" w:hAnsi="楷体" w:eastAsia="楷体" w:cs="楷体"/>
          <w:color w:val="auto"/>
          <w:sz w:val="21"/>
          <w:szCs w:val="21"/>
          <w:highlight w:val="none"/>
          <w:u w:val="single"/>
        </w:rPr>
        <w:t xml:space="preserve">（签字）  </w:t>
      </w:r>
      <w:r>
        <w:rPr>
          <w:rFonts w:hint="eastAsia" w:ascii="楷体" w:hAnsi="楷体" w:eastAsia="楷体" w:cs="楷体"/>
          <w:color w:val="auto"/>
          <w:sz w:val="21"/>
          <w:szCs w:val="21"/>
          <w:highlight w:val="none"/>
          <w:u w:val="single"/>
          <w:lang w:val="en-US" w:eastAsia="zh-CN"/>
        </w:rPr>
        <w:t xml:space="preserve">   </w:t>
      </w:r>
      <w:r>
        <w:rPr>
          <w:rFonts w:hint="eastAsia" w:ascii="楷体" w:hAnsi="楷体" w:eastAsia="楷体" w:cs="楷体"/>
          <w:color w:val="auto"/>
          <w:sz w:val="21"/>
          <w:szCs w:val="21"/>
          <w:highlight w:val="none"/>
          <w:u w:val="single"/>
        </w:rPr>
        <w:t xml:space="preserve">    </w:t>
      </w:r>
      <w:r>
        <w:rPr>
          <w:rFonts w:hint="eastAsia" w:ascii="楷体" w:hAnsi="楷体" w:eastAsia="楷体" w:cs="楷体"/>
          <w:color w:val="auto"/>
          <w:sz w:val="21"/>
          <w:szCs w:val="21"/>
          <w:highlight w:val="none"/>
        </w:rPr>
        <w:t xml:space="preserve">         的代理人：</w:t>
      </w:r>
      <w:r>
        <w:rPr>
          <w:rFonts w:hint="eastAsia" w:ascii="楷体" w:hAnsi="楷体" w:eastAsia="楷体" w:cs="楷体"/>
          <w:color w:val="auto"/>
          <w:sz w:val="21"/>
          <w:szCs w:val="21"/>
          <w:highlight w:val="none"/>
          <w:u w:val="single"/>
        </w:rPr>
        <w:t xml:space="preserve">（签字）           </w:t>
      </w:r>
    </w:p>
    <w:p>
      <w:pPr>
        <w:keepNext w:val="0"/>
        <w:keepLines w:val="0"/>
        <w:pageBreakBefore w:val="0"/>
        <w:widowControl w:val="0"/>
        <w:wordWrap/>
        <w:overflowPunct/>
        <w:topLinePunct w:val="0"/>
        <w:autoSpaceDE/>
        <w:autoSpaceDN/>
        <w:bidi w:val="0"/>
        <w:adjustRightInd w:val="0"/>
        <w:snapToGrid w:val="0"/>
        <w:spacing w:line="360" w:lineRule="auto"/>
        <w:ind w:firstLine="415" w:firstLineChars="198"/>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开户银行：</w:t>
      </w:r>
      <w:r>
        <w:rPr>
          <w:rFonts w:hint="eastAsia" w:ascii="楷体" w:hAnsi="楷体" w:eastAsia="楷体" w:cs="楷体"/>
          <w:color w:val="auto"/>
          <w:sz w:val="21"/>
          <w:szCs w:val="21"/>
          <w:highlight w:val="none"/>
          <w:u w:val="single"/>
        </w:rPr>
        <w:t xml:space="preserve">                 </w:t>
      </w:r>
      <w:r>
        <w:rPr>
          <w:rFonts w:hint="eastAsia" w:ascii="楷体" w:hAnsi="楷体" w:eastAsia="楷体" w:cs="楷体"/>
          <w:color w:val="auto"/>
          <w:sz w:val="21"/>
          <w:szCs w:val="21"/>
          <w:highlight w:val="none"/>
        </w:rPr>
        <w:t xml:space="preserve">          开户银行：</w:t>
      </w:r>
      <w:r>
        <w:rPr>
          <w:rFonts w:hint="eastAsia" w:ascii="楷体" w:hAnsi="楷体" w:eastAsia="楷体" w:cs="楷体"/>
          <w:color w:val="auto"/>
          <w:sz w:val="21"/>
          <w:szCs w:val="21"/>
          <w:highlight w:val="none"/>
          <w:u w:val="single"/>
        </w:rPr>
        <w:t xml:space="preserve">                   </w:t>
      </w:r>
    </w:p>
    <w:p>
      <w:pPr>
        <w:keepNext w:val="0"/>
        <w:keepLines w:val="0"/>
        <w:pageBreakBefore w:val="0"/>
        <w:widowControl w:val="0"/>
        <w:wordWrap/>
        <w:overflowPunct/>
        <w:topLinePunct w:val="0"/>
        <w:autoSpaceDE/>
        <w:autoSpaceDN/>
        <w:bidi w:val="0"/>
        <w:adjustRightInd w:val="0"/>
        <w:snapToGrid w:val="0"/>
        <w:spacing w:line="360" w:lineRule="auto"/>
        <w:ind w:firstLine="415" w:firstLineChars="198"/>
        <w:textAlignment w:val="auto"/>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账号：</w:t>
      </w:r>
      <w:r>
        <w:rPr>
          <w:rFonts w:hint="eastAsia" w:ascii="楷体" w:hAnsi="楷体" w:eastAsia="楷体" w:cs="楷体"/>
          <w:color w:val="auto"/>
          <w:sz w:val="21"/>
          <w:szCs w:val="21"/>
          <w:highlight w:val="none"/>
          <w:u w:val="single"/>
        </w:rPr>
        <w:t xml:space="preserve">                      </w:t>
      </w:r>
      <w:r>
        <w:rPr>
          <w:rFonts w:hint="eastAsia" w:ascii="楷体" w:hAnsi="楷体" w:eastAsia="楷体" w:cs="楷体"/>
          <w:color w:val="auto"/>
          <w:sz w:val="21"/>
          <w:szCs w:val="21"/>
          <w:highlight w:val="none"/>
        </w:rPr>
        <w:t xml:space="preserve">         账号：</w:t>
      </w:r>
      <w:r>
        <w:rPr>
          <w:rFonts w:hint="eastAsia" w:ascii="楷体" w:hAnsi="楷体" w:eastAsia="楷体" w:cs="楷体"/>
          <w:color w:val="auto"/>
          <w:sz w:val="21"/>
          <w:szCs w:val="21"/>
          <w:highlight w:val="none"/>
          <w:u w:val="single"/>
        </w:rPr>
        <w:t xml:space="preserve">                       </w:t>
      </w:r>
      <w:r>
        <w:rPr>
          <w:rFonts w:hint="eastAsia" w:ascii="楷体" w:hAnsi="楷体" w:eastAsia="楷体" w:cs="楷体"/>
          <w:color w:val="auto"/>
          <w:sz w:val="21"/>
          <w:szCs w:val="21"/>
          <w:highlight w:val="none"/>
        </w:rPr>
        <w:t xml:space="preserve"> </w:t>
      </w:r>
    </w:p>
    <w:p>
      <w:pPr>
        <w:keepNext w:val="0"/>
        <w:keepLines w:val="0"/>
        <w:pageBreakBefore w:val="0"/>
        <w:widowControl w:val="0"/>
        <w:wordWrap/>
        <w:overflowPunct/>
        <w:topLinePunct w:val="0"/>
        <w:autoSpaceDE/>
        <w:autoSpaceDN/>
        <w:bidi w:val="0"/>
        <w:adjustRightInd w:val="0"/>
        <w:snapToGrid w:val="0"/>
        <w:spacing w:line="360" w:lineRule="auto"/>
        <w:ind w:firstLine="435" w:firstLineChars="198"/>
        <w:textAlignment w:val="auto"/>
        <w:rPr>
          <w:rFonts w:hint="eastAsia" w:ascii="楷体" w:hAnsi="楷体" w:eastAsia="楷体" w:cs="楷体"/>
          <w:color w:val="auto"/>
          <w:sz w:val="22"/>
          <w:szCs w:val="22"/>
          <w:highlight w:val="none"/>
        </w:rPr>
      </w:pPr>
      <w:r>
        <w:rPr>
          <w:rFonts w:hint="eastAsia" w:ascii="楷体" w:hAnsi="楷体" w:eastAsia="楷体" w:cs="楷体"/>
          <w:color w:val="auto"/>
          <w:sz w:val="22"/>
          <w:szCs w:val="22"/>
          <w:highlight w:val="none"/>
        </w:rPr>
        <w:t>电话：</w:t>
      </w:r>
      <w:r>
        <w:rPr>
          <w:rFonts w:hint="eastAsia" w:ascii="楷体" w:hAnsi="楷体" w:eastAsia="楷体" w:cs="楷体"/>
          <w:color w:val="auto"/>
          <w:sz w:val="22"/>
          <w:szCs w:val="22"/>
          <w:highlight w:val="none"/>
          <w:u w:val="single"/>
        </w:rPr>
        <w:t xml:space="preserve">                      </w:t>
      </w:r>
      <w:r>
        <w:rPr>
          <w:rFonts w:hint="eastAsia" w:ascii="楷体" w:hAnsi="楷体" w:eastAsia="楷体" w:cs="楷体"/>
          <w:color w:val="auto"/>
          <w:sz w:val="22"/>
          <w:szCs w:val="22"/>
          <w:highlight w:val="none"/>
        </w:rPr>
        <w:t xml:space="preserve">         电话：</w:t>
      </w:r>
      <w:r>
        <w:rPr>
          <w:rFonts w:hint="eastAsia" w:ascii="楷体" w:hAnsi="楷体" w:eastAsia="楷体" w:cs="楷体"/>
          <w:color w:val="auto"/>
          <w:sz w:val="22"/>
          <w:szCs w:val="22"/>
          <w:highlight w:val="none"/>
          <w:u w:val="single"/>
        </w:rPr>
        <w:t xml:space="preserve">                       </w:t>
      </w:r>
    </w:p>
    <w:p>
      <w:pPr>
        <w:keepNext w:val="0"/>
        <w:keepLines w:val="0"/>
        <w:pageBreakBefore w:val="0"/>
        <w:widowControl w:val="0"/>
        <w:wordWrap/>
        <w:overflowPunct/>
        <w:topLinePunct w:val="0"/>
        <w:autoSpaceDE/>
        <w:autoSpaceDN/>
        <w:bidi w:val="0"/>
        <w:adjustRightInd w:val="0"/>
        <w:snapToGrid w:val="0"/>
        <w:spacing w:line="360" w:lineRule="auto"/>
        <w:ind w:firstLine="435" w:firstLineChars="198"/>
        <w:textAlignment w:val="auto"/>
        <w:rPr>
          <w:rFonts w:hint="eastAsia" w:ascii="楷体" w:hAnsi="楷体" w:eastAsia="楷体" w:cs="楷体"/>
          <w:color w:val="auto"/>
          <w:sz w:val="22"/>
          <w:szCs w:val="22"/>
          <w:highlight w:val="none"/>
        </w:rPr>
      </w:pPr>
      <w:r>
        <w:rPr>
          <w:rFonts w:hint="eastAsia" w:ascii="楷体" w:hAnsi="楷体" w:eastAsia="楷体" w:cs="楷体"/>
          <w:color w:val="auto"/>
          <w:sz w:val="22"/>
          <w:szCs w:val="22"/>
          <w:highlight w:val="none"/>
        </w:rPr>
        <w:t>传真：</w:t>
      </w:r>
      <w:r>
        <w:rPr>
          <w:rFonts w:hint="eastAsia" w:ascii="楷体" w:hAnsi="楷体" w:eastAsia="楷体" w:cs="楷体"/>
          <w:color w:val="auto"/>
          <w:sz w:val="22"/>
          <w:szCs w:val="22"/>
          <w:highlight w:val="none"/>
          <w:u w:val="single"/>
        </w:rPr>
        <w:t xml:space="preserve">                      </w:t>
      </w:r>
      <w:r>
        <w:rPr>
          <w:rFonts w:hint="eastAsia" w:ascii="楷体" w:hAnsi="楷体" w:eastAsia="楷体" w:cs="楷体"/>
          <w:color w:val="auto"/>
          <w:sz w:val="22"/>
          <w:szCs w:val="22"/>
          <w:highlight w:val="none"/>
        </w:rPr>
        <w:t xml:space="preserve">         传真：</w:t>
      </w:r>
      <w:r>
        <w:rPr>
          <w:rFonts w:hint="eastAsia" w:ascii="楷体" w:hAnsi="楷体" w:eastAsia="楷体" w:cs="楷体"/>
          <w:color w:val="auto"/>
          <w:sz w:val="22"/>
          <w:szCs w:val="22"/>
          <w:highlight w:val="none"/>
          <w:u w:val="single"/>
        </w:rPr>
        <w:t xml:space="preserve">                       </w:t>
      </w:r>
    </w:p>
    <w:p>
      <w:pPr>
        <w:keepNext w:val="0"/>
        <w:keepLines w:val="0"/>
        <w:pageBreakBefore w:val="0"/>
        <w:widowControl w:val="0"/>
        <w:wordWrap/>
        <w:overflowPunct/>
        <w:topLinePunct w:val="0"/>
        <w:autoSpaceDE/>
        <w:autoSpaceDN/>
        <w:bidi w:val="0"/>
        <w:adjustRightInd w:val="0"/>
        <w:snapToGrid w:val="0"/>
        <w:spacing w:line="360" w:lineRule="auto"/>
        <w:ind w:firstLine="435" w:firstLineChars="198"/>
        <w:textAlignment w:val="auto"/>
        <w:rPr>
          <w:rFonts w:hint="eastAsia" w:ascii="楷体" w:hAnsi="楷体" w:eastAsia="楷体" w:cs="楷体"/>
          <w:color w:val="auto"/>
          <w:sz w:val="22"/>
          <w:szCs w:val="22"/>
          <w:highlight w:val="none"/>
          <w:u w:val="single"/>
        </w:rPr>
      </w:pPr>
      <w:r>
        <w:rPr>
          <w:rFonts w:hint="eastAsia" w:ascii="楷体" w:hAnsi="楷体" w:eastAsia="楷体" w:cs="楷体"/>
          <w:color w:val="auto"/>
          <w:sz w:val="22"/>
          <w:szCs w:val="22"/>
          <w:highlight w:val="none"/>
        </w:rPr>
        <w:t>电子邮箱：</w:t>
      </w:r>
      <w:r>
        <w:rPr>
          <w:rFonts w:hint="eastAsia" w:ascii="楷体" w:hAnsi="楷体" w:eastAsia="楷体" w:cs="楷体"/>
          <w:color w:val="auto"/>
          <w:sz w:val="22"/>
          <w:szCs w:val="22"/>
          <w:highlight w:val="none"/>
          <w:u w:val="single"/>
        </w:rPr>
        <w:t xml:space="preserve">                 </w:t>
      </w:r>
      <w:r>
        <w:rPr>
          <w:rFonts w:hint="eastAsia" w:ascii="楷体" w:hAnsi="楷体" w:eastAsia="楷体" w:cs="楷体"/>
          <w:color w:val="auto"/>
          <w:sz w:val="22"/>
          <w:szCs w:val="22"/>
          <w:highlight w:val="none"/>
        </w:rPr>
        <w:t xml:space="preserve">          电子邮箱：</w:t>
      </w:r>
      <w:r>
        <w:rPr>
          <w:rFonts w:hint="eastAsia" w:ascii="楷体" w:hAnsi="楷体" w:eastAsia="楷体" w:cs="楷体"/>
          <w:color w:val="auto"/>
          <w:sz w:val="22"/>
          <w:szCs w:val="22"/>
          <w:highlight w:val="none"/>
          <w:u w:val="single"/>
        </w:rPr>
        <w:t xml:space="preserve">                   </w:t>
      </w:r>
    </w:p>
    <w:p>
      <w:pPr>
        <w:keepNext w:val="0"/>
        <w:keepLines w:val="0"/>
        <w:pageBreakBefore w:val="0"/>
        <w:widowControl w:val="0"/>
        <w:wordWrap/>
        <w:overflowPunct/>
        <w:topLinePunct w:val="0"/>
        <w:autoSpaceDE/>
        <w:autoSpaceDN/>
        <w:bidi w:val="0"/>
        <w:adjustRightInd w:val="0"/>
        <w:snapToGrid w:val="0"/>
        <w:spacing w:line="360" w:lineRule="auto"/>
        <w:ind w:firstLine="435" w:firstLineChars="198"/>
        <w:textAlignment w:val="auto"/>
        <w:rPr>
          <w:rFonts w:hint="eastAsia" w:ascii="楷体" w:hAnsi="楷体" w:eastAsia="楷体" w:cs="楷体"/>
          <w:color w:val="auto"/>
          <w:sz w:val="22"/>
          <w:szCs w:val="22"/>
          <w:highlight w:val="none"/>
        </w:rPr>
      </w:pPr>
    </w:p>
    <w:p>
      <w:pPr>
        <w:keepNext w:val="0"/>
        <w:keepLines w:val="0"/>
        <w:pageBreakBefore w:val="0"/>
        <w:widowControl w:val="0"/>
        <w:wordWrap/>
        <w:overflowPunct/>
        <w:topLinePunct w:val="0"/>
        <w:autoSpaceDE/>
        <w:autoSpaceDN/>
        <w:bidi w:val="0"/>
        <w:adjustRightInd w:val="0"/>
        <w:snapToGrid w:val="0"/>
        <w:spacing w:line="360" w:lineRule="auto"/>
        <w:ind w:firstLine="435" w:firstLineChars="198"/>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pPr>
        <w:pStyle w:val="10"/>
        <w:ind w:firstLine="1100" w:firstLineChars="5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pPr>
        <w:pStyle w:val="10"/>
        <w:ind w:firstLine="1807" w:firstLineChars="500"/>
        <w:outlineLvl w:val="0"/>
        <w:rPr>
          <w:rFonts w:hint="eastAsia" w:ascii="楷体" w:hAnsi="楷体" w:eastAsia="楷体" w:cs="楷体"/>
          <w:b/>
          <w:bCs/>
          <w:color w:val="1D41D5"/>
          <w:sz w:val="36"/>
          <w:szCs w:val="36"/>
        </w:rPr>
      </w:pPr>
    </w:p>
    <w:p>
      <w:pPr>
        <w:pStyle w:val="10"/>
        <w:ind w:firstLine="1807" w:firstLineChars="500"/>
        <w:outlineLvl w:val="0"/>
        <w:rPr>
          <w:rFonts w:hint="eastAsia" w:ascii="楷体" w:hAnsi="楷体" w:eastAsia="楷体" w:cs="楷体"/>
          <w:b/>
          <w:bCs/>
          <w:color w:val="auto"/>
          <w:sz w:val="36"/>
          <w:szCs w:val="36"/>
        </w:rPr>
      </w:pPr>
    </w:p>
    <w:p>
      <w:pPr>
        <w:pStyle w:val="10"/>
        <w:ind w:firstLine="1807" w:firstLineChars="500"/>
        <w:outlineLvl w:val="0"/>
        <w:rPr>
          <w:rFonts w:hint="eastAsia" w:ascii="楷体" w:hAnsi="楷体" w:eastAsia="楷体" w:cs="楷体"/>
          <w:b/>
          <w:bCs/>
          <w:color w:val="auto"/>
          <w:sz w:val="36"/>
          <w:szCs w:val="36"/>
        </w:rPr>
      </w:pPr>
    </w:p>
    <w:p>
      <w:pPr>
        <w:pStyle w:val="10"/>
        <w:ind w:firstLine="1807" w:firstLineChars="500"/>
        <w:outlineLvl w:val="0"/>
        <w:rPr>
          <w:rFonts w:hint="eastAsia" w:ascii="楷体" w:hAnsi="楷体" w:eastAsia="楷体" w:cs="楷体"/>
          <w:b/>
          <w:bCs/>
          <w:color w:val="auto"/>
          <w:sz w:val="36"/>
          <w:szCs w:val="36"/>
        </w:rPr>
      </w:pPr>
    </w:p>
    <w:p>
      <w:pPr>
        <w:pStyle w:val="10"/>
        <w:ind w:firstLine="1807" w:firstLineChars="500"/>
        <w:outlineLvl w:val="0"/>
        <w:rPr>
          <w:rFonts w:hint="eastAsia" w:ascii="楷体" w:hAnsi="楷体" w:eastAsia="楷体" w:cs="楷体"/>
          <w:b/>
          <w:bCs/>
          <w:color w:val="auto"/>
          <w:sz w:val="36"/>
          <w:szCs w:val="36"/>
        </w:rPr>
      </w:pPr>
    </w:p>
    <w:p>
      <w:pPr>
        <w:rPr>
          <w:rFonts w:hint="eastAsia" w:ascii="楷体" w:hAnsi="楷体" w:eastAsia="楷体" w:cs="楷体"/>
          <w:b/>
          <w:bCs/>
          <w:color w:val="auto"/>
          <w:sz w:val="36"/>
          <w:szCs w:val="36"/>
        </w:rPr>
      </w:pPr>
    </w:p>
    <w:p>
      <w:pPr>
        <w:pStyle w:val="2"/>
        <w:rPr>
          <w:rFonts w:hint="eastAsia" w:ascii="楷体" w:hAnsi="楷体" w:eastAsia="楷体" w:cs="楷体"/>
          <w:b/>
          <w:bCs/>
          <w:color w:val="auto"/>
          <w:sz w:val="36"/>
          <w:szCs w:val="36"/>
        </w:rPr>
      </w:pPr>
    </w:p>
    <w:p>
      <w:pPr>
        <w:pStyle w:val="2"/>
        <w:rPr>
          <w:rFonts w:hint="eastAsia" w:ascii="楷体" w:hAnsi="楷体" w:eastAsia="楷体" w:cs="楷体"/>
          <w:b/>
          <w:bCs/>
          <w:color w:val="auto"/>
          <w:sz w:val="36"/>
          <w:szCs w:val="36"/>
        </w:rPr>
      </w:pPr>
    </w:p>
    <w:p>
      <w:pPr>
        <w:pStyle w:val="2"/>
        <w:rPr>
          <w:rFonts w:hint="eastAsia" w:ascii="楷体" w:hAnsi="楷体" w:eastAsia="楷体" w:cs="楷体"/>
          <w:b/>
          <w:bCs/>
          <w:color w:val="auto"/>
          <w:sz w:val="36"/>
          <w:szCs w:val="36"/>
        </w:rPr>
      </w:pPr>
    </w:p>
    <w:p>
      <w:pPr>
        <w:pStyle w:val="10"/>
        <w:ind w:firstLine="1807" w:firstLineChars="500"/>
        <w:outlineLvl w:val="0"/>
        <w:rPr>
          <w:rFonts w:hint="eastAsia" w:ascii="楷体" w:hAnsi="楷体" w:eastAsia="楷体" w:cs="楷体"/>
          <w:b/>
          <w:bCs/>
          <w:color w:val="auto"/>
          <w:sz w:val="36"/>
          <w:szCs w:val="36"/>
        </w:rPr>
      </w:pPr>
    </w:p>
    <w:p>
      <w:pPr>
        <w:pStyle w:val="10"/>
        <w:ind w:firstLine="1807" w:firstLineChars="500"/>
        <w:outlineLvl w:val="0"/>
        <w:rPr>
          <w:rFonts w:hint="eastAsia" w:ascii="楷体" w:hAnsi="楷体" w:eastAsia="楷体" w:cs="楷体"/>
          <w:b/>
          <w:bCs/>
          <w:color w:val="auto"/>
          <w:sz w:val="36"/>
          <w:szCs w:val="36"/>
        </w:rPr>
      </w:pPr>
      <w:r>
        <w:rPr>
          <w:rFonts w:hint="eastAsia" w:ascii="楷体" w:hAnsi="楷体" w:eastAsia="楷体" w:cs="楷体"/>
          <w:b/>
          <w:bCs/>
          <w:color w:val="auto"/>
          <w:sz w:val="36"/>
          <w:szCs w:val="36"/>
        </w:rPr>
        <w:t>第六章 磋商响应文件格式及构成</w:t>
      </w:r>
      <w:bookmarkEnd w:id="45"/>
      <w:bookmarkEnd w:id="46"/>
      <w:bookmarkEnd w:id="47"/>
      <w:bookmarkEnd w:id="48"/>
      <w:bookmarkEnd w:id="49"/>
      <w:bookmarkEnd w:id="50"/>
    </w:p>
    <w:p>
      <w:pPr>
        <w:spacing w:line="360" w:lineRule="auto"/>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1、磋商响应文件格式由本章目录所列第1部分至第8部分构成。</w:t>
      </w:r>
    </w:p>
    <w:p>
      <w:pPr>
        <w:spacing w:line="360" w:lineRule="auto"/>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2、磋商供应商应认真审阅本章内容，并参照格式要求编制磋商响应文件。凡未按格式要求编制磋商响应文件而造成的不利后果，由磋商供应商自行承担。</w:t>
      </w:r>
    </w:p>
    <w:p>
      <w:pPr>
        <w:spacing w:line="360" w:lineRule="auto"/>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3、磋商响应文件的正、副本必须按照要求编制，凡正、副本不相符的，以正本为准。</w:t>
      </w:r>
    </w:p>
    <w:p>
      <w:pPr>
        <w:spacing w:line="360" w:lineRule="auto"/>
        <w:jc w:val="center"/>
        <w:rPr>
          <w:rFonts w:hint="eastAsia" w:ascii="楷体" w:hAnsi="楷体" w:eastAsia="楷体" w:cs="楷体"/>
          <w:color w:val="auto"/>
          <w:szCs w:val="21"/>
        </w:rPr>
      </w:pPr>
    </w:p>
    <w:p>
      <w:pPr>
        <w:pStyle w:val="10"/>
        <w:rPr>
          <w:rFonts w:hint="eastAsia" w:ascii="楷体" w:hAnsi="楷体" w:eastAsia="楷体" w:cs="楷体"/>
          <w:color w:val="auto"/>
          <w:sz w:val="48"/>
          <w:szCs w:val="44"/>
        </w:rPr>
      </w:pPr>
    </w:p>
    <w:p>
      <w:pPr>
        <w:pStyle w:val="10"/>
        <w:rPr>
          <w:rFonts w:hint="eastAsia" w:ascii="楷体" w:hAnsi="楷体" w:eastAsia="楷体" w:cs="楷体"/>
          <w:color w:val="auto"/>
          <w:sz w:val="48"/>
          <w:szCs w:val="44"/>
        </w:rPr>
      </w:pPr>
    </w:p>
    <w:p>
      <w:pPr>
        <w:pStyle w:val="10"/>
        <w:rPr>
          <w:rFonts w:hint="eastAsia" w:ascii="楷体" w:hAnsi="楷体" w:eastAsia="楷体" w:cs="楷体"/>
          <w:color w:val="auto"/>
          <w:sz w:val="48"/>
          <w:szCs w:val="44"/>
        </w:rPr>
      </w:pPr>
    </w:p>
    <w:p>
      <w:pPr>
        <w:pStyle w:val="10"/>
        <w:rPr>
          <w:rFonts w:hint="eastAsia" w:ascii="楷体" w:hAnsi="楷体" w:eastAsia="楷体" w:cs="楷体"/>
          <w:color w:val="auto"/>
          <w:sz w:val="48"/>
          <w:szCs w:val="44"/>
        </w:rPr>
      </w:pPr>
    </w:p>
    <w:p>
      <w:pPr>
        <w:pStyle w:val="10"/>
        <w:rPr>
          <w:rFonts w:hint="eastAsia" w:ascii="楷体" w:hAnsi="楷体" w:eastAsia="楷体" w:cs="楷体"/>
          <w:color w:val="auto"/>
          <w:sz w:val="48"/>
          <w:szCs w:val="44"/>
        </w:rPr>
      </w:pPr>
    </w:p>
    <w:p>
      <w:pPr>
        <w:pStyle w:val="10"/>
        <w:rPr>
          <w:rFonts w:hint="eastAsia" w:ascii="楷体" w:hAnsi="楷体" w:eastAsia="楷体" w:cs="楷体"/>
          <w:color w:val="auto"/>
          <w:sz w:val="48"/>
          <w:szCs w:val="44"/>
        </w:rPr>
      </w:pPr>
    </w:p>
    <w:p>
      <w:pPr>
        <w:pStyle w:val="10"/>
        <w:rPr>
          <w:rFonts w:hint="eastAsia" w:ascii="楷体" w:hAnsi="楷体" w:eastAsia="楷体" w:cs="楷体"/>
          <w:color w:val="auto"/>
          <w:sz w:val="48"/>
          <w:szCs w:val="44"/>
        </w:rPr>
      </w:pPr>
    </w:p>
    <w:p>
      <w:pPr>
        <w:pStyle w:val="10"/>
        <w:rPr>
          <w:rFonts w:hint="eastAsia" w:ascii="楷体" w:hAnsi="楷体" w:eastAsia="楷体" w:cs="楷体"/>
          <w:color w:val="auto"/>
          <w:sz w:val="48"/>
          <w:szCs w:val="44"/>
        </w:rPr>
      </w:pPr>
    </w:p>
    <w:p>
      <w:pPr>
        <w:rPr>
          <w:rFonts w:hint="eastAsia" w:ascii="楷体" w:hAnsi="楷体" w:eastAsia="楷体" w:cs="楷体"/>
          <w:color w:val="auto"/>
          <w:sz w:val="48"/>
          <w:szCs w:val="44"/>
        </w:rPr>
      </w:pPr>
    </w:p>
    <w:p>
      <w:pPr>
        <w:pStyle w:val="10"/>
        <w:rPr>
          <w:rFonts w:hint="eastAsia" w:ascii="楷体" w:hAnsi="楷体" w:eastAsia="楷体" w:cs="楷体"/>
          <w:color w:val="auto"/>
          <w:sz w:val="48"/>
          <w:szCs w:val="44"/>
        </w:rPr>
      </w:pPr>
    </w:p>
    <w:p>
      <w:pPr>
        <w:rPr>
          <w:rFonts w:hint="eastAsia" w:ascii="楷体" w:hAnsi="楷体" w:eastAsia="楷体" w:cs="楷体"/>
          <w:color w:val="auto"/>
          <w:sz w:val="48"/>
          <w:szCs w:val="44"/>
        </w:rPr>
      </w:pPr>
    </w:p>
    <w:p>
      <w:pPr>
        <w:pStyle w:val="10"/>
        <w:rPr>
          <w:rFonts w:hint="eastAsia" w:ascii="楷体" w:hAnsi="楷体" w:eastAsia="楷体" w:cs="楷体"/>
          <w:color w:val="auto"/>
          <w:sz w:val="48"/>
          <w:szCs w:val="44"/>
        </w:rPr>
      </w:pPr>
    </w:p>
    <w:p>
      <w:pPr>
        <w:rPr>
          <w:rFonts w:hint="eastAsia" w:ascii="楷体" w:hAnsi="楷体" w:eastAsia="楷体" w:cs="楷体"/>
          <w:color w:val="auto"/>
          <w:sz w:val="48"/>
          <w:szCs w:val="44"/>
        </w:rPr>
      </w:pPr>
    </w:p>
    <w:p>
      <w:pPr>
        <w:pStyle w:val="2"/>
        <w:rPr>
          <w:rFonts w:hint="eastAsia"/>
        </w:rPr>
      </w:pPr>
    </w:p>
    <w:p>
      <w:pPr>
        <w:rPr>
          <w:rFonts w:hint="eastAsia" w:ascii="楷体" w:hAnsi="楷体" w:eastAsia="楷体" w:cs="楷体"/>
          <w:color w:val="auto"/>
        </w:rPr>
      </w:pPr>
    </w:p>
    <w:p>
      <w:pPr>
        <w:pStyle w:val="10"/>
        <w:rPr>
          <w:rFonts w:hint="eastAsia" w:ascii="楷体" w:hAnsi="楷体" w:eastAsia="楷体" w:cs="楷体"/>
          <w:color w:val="auto"/>
        </w:rPr>
      </w:pPr>
    </w:p>
    <w:p>
      <w:pPr>
        <w:spacing w:line="360" w:lineRule="auto"/>
        <w:jc w:val="center"/>
        <w:outlineLvl w:val="0"/>
        <w:rPr>
          <w:rFonts w:hint="eastAsia" w:ascii="楷体" w:hAnsi="楷体" w:eastAsia="楷体" w:cs="楷体"/>
          <w:b/>
          <w:color w:val="auto"/>
          <w:sz w:val="32"/>
          <w:lang w:val="en-US" w:eastAsia="zh-CN"/>
        </w:rPr>
      </w:pPr>
      <w:r>
        <w:rPr>
          <w:rFonts w:hint="eastAsia" w:ascii="楷体" w:hAnsi="楷体" w:eastAsia="楷体" w:cs="楷体"/>
          <w:b/>
          <w:color w:val="auto"/>
          <w:sz w:val="32"/>
          <w:lang w:val="en-US" w:eastAsia="zh-CN"/>
        </w:rPr>
        <w:t>汉中市公安局南郑分局交通警察大队违法停车</w:t>
      </w:r>
    </w:p>
    <w:p>
      <w:pPr>
        <w:spacing w:line="360" w:lineRule="auto"/>
        <w:jc w:val="center"/>
        <w:outlineLvl w:val="0"/>
        <w:rPr>
          <w:rFonts w:hint="eastAsia" w:ascii="楷体" w:hAnsi="楷体" w:eastAsia="楷体" w:cs="楷体"/>
          <w:b/>
          <w:color w:val="auto"/>
          <w:sz w:val="32"/>
        </w:rPr>
      </w:pPr>
      <w:r>
        <w:rPr>
          <w:rFonts w:hint="eastAsia" w:ascii="楷体" w:hAnsi="楷体" w:eastAsia="楷体" w:cs="楷体"/>
          <w:b/>
          <w:color w:val="auto"/>
          <w:sz w:val="32"/>
          <w:lang w:val="en-US" w:eastAsia="zh-CN"/>
        </w:rPr>
        <w:t>自动记录系统监控设备采购项目</w:t>
      </w:r>
    </w:p>
    <w:p>
      <w:pPr>
        <w:pStyle w:val="10"/>
        <w:rPr>
          <w:rFonts w:hint="eastAsia" w:ascii="楷体" w:hAnsi="楷体" w:eastAsia="楷体" w:cs="楷体"/>
          <w:color w:val="auto"/>
        </w:rPr>
      </w:pPr>
    </w:p>
    <w:p>
      <w:pPr>
        <w:rPr>
          <w:rFonts w:hint="eastAsia" w:ascii="楷体" w:hAnsi="楷体" w:eastAsia="楷体" w:cs="楷体"/>
          <w:color w:val="auto"/>
        </w:rPr>
      </w:pPr>
    </w:p>
    <w:p>
      <w:pPr>
        <w:pStyle w:val="10"/>
        <w:rPr>
          <w:rFonts w:hint="eastAsia" w:ascii="楷体" w:hAnsi="楷体" w:eastAsia="楷体" w:cs="楷体"/>
          <w:color w:val="auto"/>
        </w:rPr>
      </w:pPr>
    </w:p>
    <w:p>
      <w:pPr>
        <w:rPr>
          <w:rFonts w:hint="eastAsia" w:ascii="楷体" w:hAnsi="楷体" w:eastAsia="楷体" w:cs="楷体"/>
          <w:color w:val="auto"/>
        </w:rPr>
      </w:pPr>
    </w:p>
    <w:p>
      <w:pPr>
        <w:pStyle w:val="10"/>
        <w:rPr>
          <w:rFonts w:hint="eastAsia" w:ascii="楷体" w:hAnsi="楷体" w:eastAsia="楷体" w:cs="楷体"/>
          <w:color w:val="auto"/>
        </w:rPr>
      </w:pPr>
    </w:p>
    <w:p>
      <w:pPr>
        <w:rPr>
          <w:rFonts w:hint="eastAsia" w:ascii="楷体" w:hAnsi="楷体" w:eastAsia="楷体" w:cs="楷体"/>
          <w:color w:val="auto"/>
        </w:rPr>
      </w:pPr>
    </w:p>
    <w:p>
      <w:pPr>
        <w:pStyle w:val="10"/>
        <w:rPr>
          <w:rFonts w:hint="eastAsia" w:ascii="楷体" w:hAnsi="楷体" w:eastAsia="楷体" w:cs="楷体"/>
          <w:color w:val="auto"/>
        </w:rPr>
      </w:pPr>
    </w:p>
    <w:p>
      <w:pPr>
        <w:rPr>
          <w:rFonts w:hint="eastAsia" w:ascii="楷体" w:hAnsi="楷体" w:eastAsia="楷体" w:cs="楷体"/>
          <w:color w:val="auto"/>
        </w:rPr>
      </w:pPr>
    </w:p>
    <w:p>
      <w:pPr>
        <w:pStyle w:val="10"/>
        <w:rPr>
          <w:rFonts w:hint="eastAsia" w:ascii="楷体" w:hAnsi="楷体" w:eastAsia="楷体" w:cs="楷体"/>
          <w:color w:val="auto"/>
        </w:rPr>
      </w:pPr>
    </w:p>
    <w:p>
      <w:pPr>
        <w:rPr>
          <w:rFonts w:hint="eastAsia" w:ascii="楷体" w:hAnsi="楷体" w:eastAsia="楷体" w:cs="楷体"/>
          <w:color w:val="auto"/>
        </w:rPr>
      </w:pPr>
    </w:p>
    <w:p>
      <w:pPr>
        <w:spacing w:line="360" w:lineRule="auto"/>
        <w:jc w:val="center"/>
        <w:outlineLvl w:val="0"/>
        <w:rPr>
          <w:rFonts w:hint="eastAsia" w:ascii="楷体" w:hAnsi="楷体" w:eastAsia="楷体" w:cs="楷体"/>
          <w:b/>
          <w:color w:val="auto"/>
          <w:sz w:val="36"/>
          <w:szCs w:val="28"/>
        </w:rPr>
      </w:pPr>
      <w:bookmarkStart w:id="51" w:name="_Toc9534_WPSOffice_Level1"/>
      <w:bookmarkStart w:id="52" w:name="_Toc31582_WPSOffice_Level1"/>
      <w:bookmarkStart w:id="53" w:name="_Toc24903"/>
      <w:bookmarkStart w:id="54" w:name="_Toc2870"/>
      <w:bookmarkStart w:id="55" w:name="_Toc932_WPSOffice_Level1"/>
      <w:bookmarkStart w:id="56" w:name="_Toc24846"/>
      <w:bookmarkStart w:id="57" w:name="_Toc2737_WPSOffice_Level1"/>
      <w:bookmarkStart w:id="58" w:name="_Toc22374"/>
      <w:bookmarkStart w:id="59" w:name="_Toc2888"/>
      <w:r>
        <w:rPr>
          <w:rFonts w:hint="eastAsia" w:ascii="楷体" w:hAnsi="楷体" w:eastAsia="楷体" w:cs="楷体"/>
          <w:b/>
          <w:color w:val="auto"/>
          <w:sz w:val="32"/>
        </w:rPr>
        <w:t>磋商响应文件</w:t>
      </w:r>
      <w:bookmarkEnd w:id="51"/>
      <w:bookmarkEnd w:id="52"/>
      <w:bookmarkEnd w:id="53"/>
      <w:bookmarkEnd w:id="54"/>
      <w:bookmarkEnd w:id="55"/>
      <w:bookmarkEnd w:id="56"/>
      <w:bookmarkEnd w:id="57"/>
      <w:bookmarkEnd w:id="58"/>
      <w:bookmarkEnd w:id="59"/>
    </w:p>
    <w:p>
      <w:pPr>
        <w:spacing w:line="360" w:lineRule="auto"/>
        <w:jc w:val="center"/>
        <w:outlineLvl w:val="0"/>
        <w:rPr>
          <w:rFonts w:hint="eastAsia" w:ascii="楷体" w:hAnsi="楷体" w:eastAsia="楷体" w:cs="楷体"/>
          <w:b/>
          <w:bCs/>
          <w:color w:val="auto"/>
          <w:sz w:val="32"/>
        </w:rPr>
      </w:pPr>
      <w:bookmarkStart w:id="60" w:name="_Toc22164_WPSOffice_Level1"/>
      <w:bookmarkStart w:id="61" w:name="_Toc29066"/>
      <w:bookmarkStart w:id="62" w:name="_Toc7991_WPSOffice_Level1"/>
      <w:bookmarkStart w:id="63" w:name="_Toc17069"/>
      <w:bookmarkStart w:id="64" w:name="_Toc14277"/>
      <w:bookmarkStart w:id="65" w:name="_Toc5626_WPSOffice_Level1"/>
      <w:bookmarkStart w:id="66" w:name="_Toc15907_WPSOffice_Level1"/>
      <w:bookmarkStart w:id="67" w:name="_Toc2597"/>
      <w:bookmarkStart w:id="68" w:name="_Toc14219"/>
      <w:r>
        <w:rPr>
          <w:rFonts w:hint="eastAsia" w:ascii="楷体" w:hAnsi="楷体" w:eastAsia="楷体" w:cs="楷体"/>
          <w:b/>
          <w:bCs/>
          <w:color w:val="auto"/>
          <w:sz w:val="32"/>
        </w:rPr>
        <w:t>（正本或副本）</w:t>
      </w:r>
      <w:bookmarkEnd w:id="60"/>
      <w:bookmarkEnd w:id="61"/>
      <w:bookmarkEnd w:id="62"/>
      <w:bookmarkEnd w:id="63"/>
      <w:bookmarkEnd w:id="64"/>
      <w:bookmarkEnd w:id="65"/>
      <w:bookmarkEnd w:id="66"/>
      <w:bookmarkEnd w:id="67"/>
      <w:bookmarkEnd w:id="68"/>
    </w:p>
    <w:p>
      <w:pPr>
        <w:spacing w:line="720" w:lineRule="exact"/>
        <w:rPr>
          <w:rFonts w:hint="eastAsia" w:ascii="楷体" w:hAnsi="楷体" w:eastAsia="楷体" w:cs="楷体"/>
          <w:color w:val="auto"/>
          <w:sz w:val="32"/>
        </w:rPr>
      </w:pPr>
    </w:p>
    <w:p>
      <w:pPr>
        <w:pStyle w:val="10"/>
        <w:rPr>
          <w:rFonts w:hint="eastAsia" w:ascii="楷体" w:hAnsi="楷体" w:eastAsia="楷体" w:cs="楷体"/>
          <w:color w:val="auto"/>
          <w:sz w:val="32"/>
        </w:rPr>
      </w:pPr>
    </w:p>
    <w:p>
      <w:pPr>
        <w:rPr>
          <w:rFonts w:hint="eastAsia" w:ascii="楷体" w:hAnsi="楷体" w:eastAsia="楷体" w:cs="楷体"/>
          <w:color w:val="auto"/>
        </w:rPr>
      </w:pPr>
    </w:p>
    <w:p>
      <w:pPr>
        <w:rPr>
          <w:rFonts w:hint="eastAsia" w:ascii="楷体" w:hAnsi="楷体" w:eastAsia="楷体" w:cs="楷体"/>
          <w:color w:val="auto"/>
          <w:sz w:val="32"/>
        </w:rPr>
      </w:pPr>
    </w:p>
    <w:p>
      <w:pPr>
        <w:rPr>
          <w:rFonts w:hint="eastAsia" w:ascii="楷体" w:hAnsi="楷体" w:eastAsia="楷体" w:cs="楷体"/>
          <w:color w:val="auto"/>
          <w:sz w:val="32"/>
        </w:rPr>
      </w:pPr>
    </w:p>
    <w:p>
      <w:pPr>
        <w:rPr>
          <w:rFonts w:hint="eastAsia" w:ascii="楷体" w:hAnsi="楷体" w:eastAsia="楷体" w:cs="楷体"/>
          <w:color w:val="auto"/>
          <w:sz w:val="32"/>
        </w:rPr>
      </w:pPr>
      <w:r>
        <w:rPr>
          <w:rFonts w:hint="eastAsia" w:ascii="楷体" w:hAnsi="楷体" w:eastAsia="楷体" w:cs="楷体"/>
          <w:color w:val="auto"/>
          <w:sz w:val="32"/>
        </w:rPr>
        <w:t xml:space="preserve">  </w:t>
      </w:r>
    </w:p>
    <w:p>
      <w:pPr>
        <w:spacing w:line="360" w:lineRule="auto"/>
        <w:ind w:firstLine="904" w:firstLineChars="375"/>
        <w:outlineLvl w:val="0"/>
        <w:rPr>
          <w:rFonts w:hint="eastAsia" w:ascii="楷体" w:hAnsi="楷体" w:eastAsia="楷体" w:cs="楷体"/>
          <w:b/>
          <w:bCs/>
          <w:color w:val="auto"/>
          <w:sz w:val="24"/>
          <w:szCs w:val="22"/>
          <w:u w:val="single"/>
        </w:rPr>
      </w:pPr>
      <w:bookmarkStart w:id="69" w:name="_Toc31718"/>
      <w:bookmarkStart w:id="70" w:name="_Toc26902_WPSOffice_Level1"/>
      <w:bookmarkStart w:id="71" w:name="_Toc2131_WPSOffice_Level1"/>
      <w:bookmarkStart w:id="72" w:name="_Toc841_WPSOffice_Level1"/>
      <w:bookmarkStart w:id="73" w:name="_Toc24770"/>
      <w:bookmarkStart w:id="74" w:name="_Toc27880_WPSOffice_Level1"/>
      <w:bookmarkStart w:id="75" w:name="_Toc14280"/>
      <w:bookmarkStart w:id="76" w:name="_Toc23944"/>
      <w:bookmarkStart w:id="77" w:name="_Toc15839"/>
      <w:r>
        <w:rPr>
          <w:rFonts w:hint="eastAsia" w:ascii="楷体" w:hAnsi="楷体" w:eastAsia="楷体" w:cs="楷体"/>
          <w:b/>
          <w:bCs/>
          <w:color w:val="auto"/>
          <w:sz w:val="24"/>
          <w:szCs w:val="22"/>
        </w:rPr>
        <w:t>项目编号：</w:t>
      </w:r>
      <w:bookmarkEnd w:id="69"/>
      <w:bookmarkEnd w:id="70"/>
      <w:bookmarkEnd w:id="71"/>
      <w:bookmarkEnd w:id="72"/>
      <w:bookmarkEnd w:id="73"/>
      <w:bookmarkEnd w:id="74"/>
      <w:bookmarkEnd w:id="75"/>
      <w:bookmarkEnd w:id="76"/>
      <w:bookmarkEnd w:id="77"/>
      <w:r>
        <w:rPr>
          <w:rFonts w:hint="eastAsia" w:ascii="楷体" w:hAnsi="楷体" w:eastAsia="楷体" w:cs="楷体"/>
          <w:b/>
          <w:bCs/>
          <w:color w:val="auto"/>
          <w:sz w:val="24"/>
          <w:szCs w:val="22"/>
          <w:u w:val="single"/>
        </w:rPr>
        <w:t xml:space="preserve">                                                </w:t>
      </w:r>
    </w:p>
    <w:p>
      <w:pPr>
        <w:spacing w:line="360" w:lineRule="auto"/>
        <w:ind w:firstLine="904" w:firstLineChars="375"/>
        <w:outlineLvl w:val="0"/>
        <w:rPr>
          <w:rFonts w:hint="eastAsia" w:ascii="楷体" w:hAnsi="楷体" w:eastAsia="楷体" w:cs="楷体"/>
          <w:b/>
          <w:bCs/>
          <w:color w:val="auto"/>
          <w:sz w:val="24"/>
          <w:szCs w:val="28"/>
        </w:rPr>
      </w:pPr>
      <w:bookmarkStart w:id="78" w:name="_Toc1270_WPSOffice_Level1"/>
      <w:bookmarkStart w:id="79" w:name="_Toc1094_WPSOffice_Level1"/>
      <w:bookmarkStart w:id="80" w:name="_Toc9996"/>
      <w:bookmarkStart w:id="81" w:name="_Toc16704"/>
      <w:bookmarkStart w:id="82" w:name="_Toc2788_WPSOffice_Level1"/>
      <w:bookmarkStart w:id="83" w:name="_Toc24793_WPSOffice_Level1"/>
      <w:bookmarkStart w:id="84" w:name="_Toc29453"/>
      <w:bookmarkStart w:id="85" w:name="_Toc24685"/>
      <w:bookmarkStart w:id="86" w:name="_Toc30156"/>
      <w:r>
        <w:rPr>
          <w:rFonts w:hint="eastAsia" w:ascii="楷体" w:hAnsi="楷体" w:eastAsia="楷体" w:cs="楷体"/>
          <w:b/>
          <w:bCs/>
          <w:color w:val="auto"/>
          <w:sz w:val="24"/>
          <w:szCs w:val="28"/>
        </w:rPr>
        <w:t>供 应 商：</w:t>
      </w:r>
      <w:bookmarkEnd w:id="78"/>
      <w:bookmarkEnd w:id="79"/>
      <w:bookmarkEnd w:id="80"/>
      <w:bookmarkEnd w:id="81"/>
      <w:bookmarkEnd w:id="82"/>
      <w:bookmarkEnd w:id="83"/>
      <w:r>
        <w:rPr>
          <w:rFonts w:hint="eastAsia" w:ascii="楷体" w:hAnsi="楷体" w:eastAsia="楷体" w:cs="楷体"/>
          <w:b/>
          <w:bCs/>
          <w:color w:val="auto"/>
          <w:sz w:val="24"/>
          <w:szCs w:val="28"/>
          <w:u w:val="single"/>
        </w:rPr>
        <w:t xml:space="preserve">          （填写全称并加盖公章）</w:t>
      </w:r>
      <w:bookmarkEnd w:id="84"/>
      <w:bookmarkEnd w:id="85"/>
      <w:bookmarkEnd w:id="86"/>
      <w:r>
        <w:rPr>
          <w:rFonts w:hint="eastAsia" w:ascii="楷体" w:hAnsi="楷体" w:eastAsia="楷体" w:cs="楷体"/>
          <w:b/>
          <w:bCs/>
          <w:color w:val="auto"/>
          <w:sz w:val="24"/>
          <w:szCs w:val="28"/>
          <w:u w:val="single"/>
        </w:rPr>
        <w:t xml:space="preserve">                </w:t>
      </w:r>
    </w:p>
    <w:p>
      <w:pPr>
        <w:spacing w:line="360" w:lineRule="auto"/>
        <w:ind w:firstLine="904" w:firstLineChars="375"/>
        <w:outlineLvl w:val="0"/>
        <w:rPr>
          <w:rFonts w:hint="eastAsia" w:ascii="楷体" w:hAnsi="楷体" w:eastAsia="楷体" w:cs="楷体"/>
          <w:b/>
          <w:bCs/>
          <w:color w:val="auto"/>
          <w:sz w:val="24"/>
          <w:szCs w:val="22"/>
          <w:u w:val="single"/>
        </w:rPr>
      </w:pPr>
      <w:bookmarkStart w:id="87" w:name="_Toc9319_WPSOffice_Level1"/>
      <w:bookmarkStart w:id="88" w:name="_Toc31676"/>
      <w:bookmarkStart w:id="89" w:name="_Toc16462_WPSOffice_Level1"/>
      <w:bookmarkStart w:id="90" w:name="_Toc32451_WPSOffice_Level1"/>
      <w:bookmarkStart w:id="91" w:name="_Toc11747"/>
      <w:bookmarkStart w:id="92" w:name="_Toc27536"/>
      <w:bookmarkStart w:id="93" w:name="_Toc21036"/>
      <w:bookmarkStart w:id="94" w:name="_Toc25454_WPSOffice_Level1"/>
      <w:bookmarkStart w:id="95" w:name="_Toc24198"/>
      <w:r>
        <w:rPr>
          <w:rFonts w:hint="eastAsia" w:ascii="楷体" w:hAnsi="楷体" w:eastAsia="楷体" w:cs="楷体"/>
          <w:b/>
          <w:bCs/>
          <w:color w:val="auto"/>
          <w:sz w:val="24"/>
          <w:szCs w:val="22"/>
        </w:rPr>
        <w:t>法定代表人或其被授权委托代理人 ：</w:t>
      </w:r>
      <w:r>
        <w:rPr>
          <w:rFonts w:hint="eastAsia" w:ascii="楷体" w:hAnsi="楷体" w:eastAsia="楷体" w:cs="楷体"/>
          <w:b/>
          <w:bCs/>
          <w:color w:val="auto"/>
          <w:sz w:val="24"/>
          <w:szCs w:val="22"/>
          <w:u w:val="single"/>
        </w:rPr>
        <w:t xml:space="preserve">                 （签字）</w:t>
      </w:r>
      <w:bookmarkEnd w:id="87"/>
      <w:bookmarkEnd w:id="88"/>
      <w:bookmarkEnd w:id="89"/>
      <w:bookmarkEnd w:id="90"/>
      <w:bookmarkEnd w:id="91"/>
      <w:bookmarkEnd w:id="92"/>
      <w:bookmarkEnd w:id="93"/>
      <w:bookmarkEnd w:id="94"/>
      <w:bookmarkEnd w:id="95"/>
    </w:p>
    <w:p>
      <w:pPr>
        <w:spacing w:line="360" w:lineRule="auto"/>
        <w:ind w:firstLine="964" w:firstLineChars="400"/>
        <w:outlineLvl w:val="0"/>
        <w:rPr>
          <w:rFonts w:hint="eastAsia" w:ascii="楷体" w:hAnsi="楷体" w:eastAsia="楷体" w:cs="楷体"/>
          <w:b/>
          <w:bCs/>
          <w:color w:val="auto"/>
          <w:sz w:val="24"/>
          <w:szCs w:val="22"/>
        </w:rPr>
      </w:pPr>
      <w:bookmarkStart w:id="96" w:name="_Toc6125_WPSOffice_Level1"/>
      <w:bookmarkStart w:id="97" w:name="_Toc29630_WPSOffice_Level1"/>
      <w:bookmarkStart w:id="98" w:name="_Toc11183"/>
      <w:bookmarkStart w:id="99" w:name="_Toc32478"/>
      <w:bookmarkStart w:id="100" w:name="_Toc28358"/>
      <w:bookmarkStart w:id="101" w:name="_Toc5549"/>
      <w:bookmarkStart w:id="102" w:name="_Toc5474"/>
      <w:bookmarkStart w:id="103" w:name="_Toc6982_WPSOffice_Level1"/>
      <w:bookmarkStart w:id="104" w:name="_Toc21192_WPSOffice_Level1"/>
      <w:r>
        <w:rPr>
          <w:rFonts w:hint="eastAsia" w:ascii="楷体" w:hAnsi="楷体" w:eastAsia="楷体" w:cs="楷体"/>
          <w:b/>
          <w:bCs/>
          <w:color w:val="auto"/>
          <w:sz w:val="24"/>
          <w:szCs w:val="22"/>
        </w:rPr>
        <w:t>日    期：</w:t>
      </w:r>
      <w:bookmarkEnd w:id="96"/>
      <w:bookmarkEnd w:id="97"/>
      <w:bookmarkEnd w:id="98"/>
      <w:bookmarkEnd w:id="99"/>
      <w:bookmarkEnd w:id="100"/>
      <w:bookmarkEnd w:id="101"/>
      <w:bookmarkEnd w:id="102"/>
      <w:bookmarkEnd w:id="103"/>
      <w:bookmarkEnd w:id="104"/>
      <w:r>
        <w:rPr>
          <w:rFonts w:hint="eastAsia" w:ascii="楷体" w:hAnsi="楷体" w:eastAsia="楷体" w:cs="楷体"/>
          <w:b/>
          <w:bCs/>
          <w:color w:val="auto"/>
          <w:sz w:val="24"/>
          <w:szCs w:val="22"/>
          <w:u w:val="single"/>
        </w:rPr>
        <w:t xml:space="preserve">                                               </w:t>
      </w:r>
    </w:p>
    <w:p>
      <w:pPr>
        <w:jc w:val="center"/>
        <w:outlineLvl w:val="0"/>
        <w:rPr>
          <w:rFonts w:hint="eastAsia" w:ascii="楷体" w:hAnsi="楷体" w:eastAsia="楷体" w:cs="楷体"/>
          <w:b/>
          <w:bCs/>
          <w:color w:val="auto"/>
          <w:sz w:val="44"/>
          <w:szCs w:val="44"/>
        </w:rPr>
      </w:pPr>
      <w:bookmarkStart w:id="105" w:name="_Toc27104"/>
      <w:bookmarkStart w:id="106" w:name="_Toc32102_WPSOffice_Level1"/>
      <w:bookmarkStart w:id="107" w:name="_Toc25538"/>
      <w:bookmarkStart w:id="108" w:name="_Toc6310_WPSOffice_Level1"/>
      <w:bookmarkStart w:id="109" w:name="_Toc10984"/>
      <w:bookmarkStart w:id="110" w:name="_Toc6405_WPSOffice_Level1"/>
      <w:bookmarkStart w:id="111" w:name="_Toc25133"/>
      <w:bookmarkStart w:id="112" w:name="_Toc25620"/>
    </w:p>
    <w:p>
      <w:pPr>
        <w:jc w:val="center"/>
        <w:outlineLvl w:val="0"/>
        <w:rPr>
          <w:rFonts w:hint="eastAsia" w:ascii="楷体" w:hAnsi="楷体" w:eastAsia="楷体" w:cs="楷体"/>
          <w:b/>
          <w:bCs/>
          <w:color w:val="auto"/>
          <w:sz w:val="44"/>
          <w:szCs w:val="44"/>
        </w:rPr>
      </w:pPr>
    </w:p>
    <w:p>
      <w:pPr>
        <w:jc w:val="center"/>
        <w:outlineLvl w:val="0"/>
        <w:rPr>
          <w:rFonts w:hint="eastAsia" w:ascii="楷体" w:hAnsi="楷体" w:eastAsia="楷体" w:cs="楷体"/>
          <w:b/>
          <w:bCs/>
          <w:color w:val="auto"/>
          <w:sz w:val="44"/>
          <w:szCs w:val="44"/>
        </w:rPr>
      </w:pPr>
    </w:p>
    <w:p>
      <w:pPr>
        <w:jc w:val="center"/>
        <w:outlineLvl w:val="0"/>
        <w:rPr>
          <w:rFonts w:hint="eastAsia" w:ascii="楷体" w:hAnsi="楷体" w:eastAsia="楷体" w:cs="楷体"/>
          <w:b/>
          <w:bCs/>
          <w:color w:val="auto"/>
          <w:sz w:val="48"/>
          <w:szCs w:val="48"/>
        </w:rPr>
      </w:pPr>
      <w:r>
        <w:rPr>
          <w:rFonts w:hint="eastAsia" w:ascii="楷体" w:hAnsi="楷体" w:eastAsia="楷体" w:cs="楷体"/>
          <w:b/>
          <w:bCs/>
          <w:color w:val="auto"/>
          <w:sz w:val="44"/>
          <w:szCs w:val="44"/>
        </w:rPr>
        <w:t>目    录</w:t>
      </w:r>
      <w:bookmarkEnd w:id="105"/>
      <w:bookmarkEnd w:id="106"/>
      <w:bookmarkEnd w:id="107"/>
      <w:bookmarkEnd w:id="108"/>
      <w:bookmarkEnd w:id="109"/>
      <w:bookmarkEnd w:id="110"/>
      <w:bookmarkEnd w:id="111"/>
      <w:bookmarkEnd w:id="112"/>
    </w:p>
    <w:p>
      <w:pPr>
        <w:spacing w:line="480" w:lineRule="exact"/>
        <w:ind w:firstLine="640" w:firstLineChars="200"/>
        <w:rPr>
          <w:rFonts w:hint="eastAsia" w:ascii="楷体" w:hAnsi="楷体" w:eastAsia="楷体" w:cs="楷体"/>
          <w:color w:val="auto"/>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eastAsia" w:ascii="楷体" w:hAnsi="楷体" w:eastAsia="楷体" w:cs="楷体"/>
          <w:color w:val="auto"/>
          <w:sz w:val="22"/>
          <w:szCs w:val="28"/>
        </w:rPr>
      </w:pPr>
      <w:r>
        <w:rPr>
          <w:rFonts w:hint="eastAsia" w:ascii="楷体" w:hAnsi="楷体" w:eastAsia="楷体" w:cs="楷体"/>
          <w:color w:val="auto"/>
          <w:sz w:val="22"/>
          <w:szCs w:val="28"/>
        </w:rPr>
        <w:t>第1部分   法定代表人证明书及法定代表人授权书</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eastAsia" w:ascii="楷体" w:hAnsi="楷体" w:eastAsia="楷体" w:cs="楷体"/>
          <w:color w:val="auto"/>
          <w:sz w:val="22"/>
          <w:szCs w:val="28"/>
        </w:rPr>
      </w:pPr>
      <w:r>
        <w:rPr>
          <w:rFonts w:hint="eastAsia" w:ascii="楷体" w:hAnsi="楷体" w:eastAsia="楷体" w:cs="楷体"/>
          <w:color w:val="auto"/>
          <w:sz w:val="22"/>
          <w:szCs w:val="28"/>
        </w:rPr>
        <w:t>第2部分   响应函</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eastAsia" w:ascii="楷体" w:hAnsi="楷体" w:eastAsia="楷体" w:cs="楷体"/>
          <w:color w:val="auto"/>
          <w:sz w:val="22"/>
          <w:szCs w:val="28"/>
        </w:rPr>
      </w:pPr>
      <w:r>
        <w:rPr>
          <w:rFonts w:hint="eastAsia" w:ascii="楷体" w:hAnsi="楷体" w:eastAsia="楷体" w:cs="楷体"/>
          <w:color w:val="auto"/>
          <w:sz w:val="22"/>
          <w:szCs w:val="28"/>
        </w:rPr>
        <w:t>第3部分   开标一览表</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eastAsia" w:ascii="楷体" w:hAnsi="楷体" w:eastAsia="楷体" w:cs="楷体"/>
          <w:color w:val="auto"/>
          <w:sz w:val="22"/>
          <w:szCs w:val="28"/>
        </w:rPr>
      </w:pPr>
      <w:r>
        <w:rPr>
          <w:rFonts w:hint="eastAsia" w:ascii="楷体" w:hAnsi="楷体" w:eastAsia="楷体" w:cs="楷体"/>
          <w:color w:val="auto"/>
          <w:sz w:val="22"/>
          <w:szCs w:val="28"/>
        </w:rPr>
        <w:t>第4部分   技术响应</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eastAsia" w:ascii="楷体" w:hAnsi="楷体" w:eastAsia="楷体" w:cs="楷体"/>
          <w:color w:val="auto"/>
          <w:sz w:val="22"/>
          <w:szCs w:val="28"/>
        </w:rPr>
      </w:pPr>
      <w:r>
        <w:rPr>
          <w:rFonts w:hint="eastAsia" w:ascii="楷体" w:hAnsi="楷体" w:eastAsia="楷体" w:cs="楷体"/>
          <w:color w:val="auto"/>
          <w:sz w:val="22"/>
          <w:szCs w:val="28"/>
        </w:rPr>
        <w:t>第5部分   商务响应方案</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eastAsia" w:ascii="楷体" w:hAnsi="楷体" w:eastAsia="楷体" w:cs="楷体"/>
          <w:color w:val="auto"/>
          <w:sz w:val="22"/>
          <w:szCs w:val="28"/>
        </w:rPr>
      </w:pPr>
      <w:r>
        <w:rPr>
          <w:rFonts w:hint="eastAsia" w:ascii="楷体" w:hAnsi="楷体" w:eastAsia="楷体" w:cs="楷体"/>
          <w:color w:val="auto"/>
          <w:sz w:val="22"/>
          <w:szCs w:val="28"/>
        </w:rPr>
        <w:t>第6部分   磋商供应商概况及承诺</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eastAsia" w:ascii="楷体" w:hAnsi="楷体" w:eastAsia="楷体" w:cs="楷体"/>
          <w:color w:val="auto"/>
          <w:sz w:val="22"/>
          <w:szCs w:val="28"/>
        </w:rPr>
      </w:pPr>
      <w:r>
        <w:rPr>
          <w:rFonts w:hint="eastAsia" w:ascii="楷体" w:hAnsi="楷体" w:eastAsia="楷体" w:cs="楷体"/>
          <w:color w:val="auto"/>
          <w:sz w:val="22"/>
          <w:szCs w:val="28"/>
        </w:rPr>
        <w:t xml:space="preserve">第7部分  </w:t>
      </w:r>
      <w:r>
        <w:rPr>
          <w:rFonts w:hint="eastAsia" w:ascii="楷体" w:hAnsi="楷体" w:eastAsia="楷体" w:cs="楷体"/>
          <w:color w:val="auto"/>
          <w:sz w:val="22"/>
          <w:szCs w:val="28"/>
          <w:lang w:val="en-US" w:eastAsia="zh-CN"/>
        </w:rPr>
        <w:t xml:space="preserve"> </w:t>
      </w:r>
      <w:r>
        <w:rPr>
          <w:rFonts w:hint="eastAsia" w:ascii="楷体" w:hAnsi="楷体" w:eastAsia="楷体" w:cs="楷体"/>
          <w:color w:val="auto"/>
          <w:sz w:val="22"/>
          <w:szCs w:val="28"/>
        </w:rPr>
        <w:t>磋商保证金退还声明</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eastAsia" w:ascii="楷体" w:hAnsi="楷体" w:eastAsia="楷体" w:cs="楷体"/>
          <w:color w:val="auto"/>
          <w:sz w:val="22"/>
          <w:szCs w:val="28"/>
        </w:rPr>
      </w:pPr>
      <w:r>
        <w:rPr>
          <w:rFonts w:hint="eastAsia" w:ascii="楷体" w:hAnsi="楷体" w:eastAsia="楷体" w:cs="楷体"/>
          <w:color w:val="auto"/>
          <w:sz w:val="22"/>
          <w:szCs w:val="28"/>
        </w:rPr>
        <w:t>第8部分   资格证明文件</w:t>
      </w:r>
    </w:p>
    <w:p>
      <w:pPr>
        <w:spacing w:line="480" w:lineRule="exact"/>
        <w:ind w:firstLine="480" w:firstLineChars="200"/>
        <w:rPr>
          <w:rFonts w:hint="eastAsia" w:ascii="楷体" w:hAnsi="楷体" w:eastAsia="楷体" w:cs="楷体"/>
          <w:color w:val="auto"/>
          <w:sz w:val="24"/>
        </w:rPr>
      </w:pPr>
    </w:p>
    <w:p>
      <w:pPr>
        <w:spacing w:line="480" w:lineRule="exact"/>
        <w:ind w:firstLine="640" w:firstLineChars="200"/>
        <w:rPr>
          <w:rFonts w:hint="eastAsia" w:ascii="楷体" w:hAnsi="楷体" w:eastAsia="楷体" w:cs="楷体"/>
          <w:color w:val="auto"/>
          <w:sz w:val="32"/>
          <w:szCs w:val="32"/>
        </w:rPr>
      </w:pPr>
    </w:p>
    <w:p>
      <w:pPr>
        <w:spacing w:line="480" w:lineRule="exact"/>
        <w:ind w:firstLine="640" w:firstLineChars="200"/>
        <w:rPr>
          <w:rFonts w:hint="eastAsia" w:ascii="楷体" w:hAnsi="楷体" w:eastAsia="楷体" w:cs="楷体"/>
          <w:color w:val="auto"/>
          <w:sz w:val="32"/>
          <w:szCs w:val="32"/>
        </w:rPr>
      </w:pPr>
    </w:p>
    <w:p>
      <w:pPr>
        <w:spacing w:line="480" w:lineRule="exact"/>
        <w:ind w:firstLine="640" w:firstLineChars="200"/>
        <w:rPr>
          <w:rFonts w:hint="eastAsia" w:ascii="楷体" w:hAnsi="楷体" w:eastAsia="楷体" w:cs="楷体"/>
          <w:color w:val="auto"/>
          <w:sz w:val="32"/>
          <w:szCs w:val="32"/>
        </w:rPr>
      </w:pPr>
    </w:p>
    <w:p>
      <w:pPr>
        <w:spacing w:line="480" w:lineRule="exact"/>
        <w:ind w:firstLine="640" w:firstLineChars="200"/>
        <w:rPr>
          <w:rFonts w:hint="eastAsia" w:ascii="楷体" w:hAnsi="楷体" w:eastAsia="楷体" w:cs="楷体"/>
          <w:color w:val="auto"/>
          <w:sz w:val="32"/>
          <w:szCs w:val="32"/>
        </w:rPr>
      </w:pPr>
    </w:p>
    <w:p>
      <w:pPr>
        <w:pStyle w:val="10"/>
        <w:rPr>
          <w:rFonts w:hint="eastAsia" w:ascii="楷体" w:hAnsi="楷体" w:eastAsia="楷体" w:cs="楷体"/>
          <w:color w:val="auto"/>
          <w:sz w:val="32"/>
          <w:szCs w:val="32"/>
        </w:rPr>
      </w:pPr>
    </w:p>
    <w:p>
      <w:pPr>
        <w:rPr>
          <w:rFonts w:hint="eastAsia" w:ascii="楷体" w:hAnsi="楷体" w:eastAsia="楷体" w:cs="楷体"/>
          <w:color w:val="auto"/>
        </w:rPr>
      </w:pPr>
    </w:p>
    <w:p>
      <w:pPr>
        <w:pStyle w:val="10"/>
        <w:rPr>
          <w:rFonts w:hint="eastAsia" w:ascii="楷体" w:hAnsi="楷体" w:eastAsia="楷体" w:cs="楷体"/>
          <w:color w:val="auto"/>
        </w:rPr>
      </w:pPr>
    </w:p>
    <w:p>
      <w:pPr>
        <w:rPr>
          <w:rFonts w:hint="eastAsia" w:ascii="楷体" w:hAnsi="楷体" w:eastAsia="楷体" w:cs="楷体"/>
          <w:color w:val="auto"/>
        </w:rPr>
      </w:pPr>
    </w:p>
    <w:p>
      <w:pPr>
        <w:pStyle w:val="2"/>
        <w:rPr>
          <w:rFonts w:hint="eastAsia" w:ascii="楷体" w:hAnsi="楷体" w:eastAsia="楷体" w:cs="楷体"/>
          <w:color w:val="auto"/>
        </w:rPr>
      </w:pPr>
    </w:p>
    <w:p>
      <w:pPr>
        <w:pStyle w:val="2"/>
        <w:rPr>
          <w:rFonts w:hint="eastAsia" w:ascii="楷体" w:hAnsi="楷体" w:eastAsia="楷体" w:cs="楷体"/>
          <w:color w:val="auto"/>
        </w:rPr>
      </w:pPr>
    </w:p>
    <w:p>
      <w:pPr>
        <w:pStyle w:val="2"/>
        <w:rPr>
          <w:rFonts w:hint="eastAsia" w:ascii="楷体" w:hAnsi="楷体" w:eastAsia="楷体" w:cs="楷体"/>
          <w:color w:val="auto"/>
        </w:rPr>
      </w:pPr>
    </w:p>
    <w:p>
      <w:pPr>
        <w:pStyle w:val="2"/>
        <w:rPr>
          <w:rFonts w:hint="eastAsia" w:ascii="楷体" w:hAnsi="楷体" w:eastAsia="楷体" w:cs="楷体"/>
          <w:color w:val="auto"/>
        </w:rPr>
      </w:pPr>
    </w:p>
    <w:p>
      <w:pPr>
        <w:pStyle w:val="2"/>
        <w:rPr>
          <w:rFonts w:hint="eastAsia" w:ascii="楷体" w:hAnsi="楷体" w:eastAsia="楷体" w:cs="楷体"/>
          <w:color w:val="auto"/>
        </w:rPr>
      </w:pPr>
    </w:p>
    <w:p>
      <w:pPr>
        <w:pStyle w:val="2"/>
        <w:rPr>
          <w:rFonts w:hint="eastAsia" w:ascii="楷体" w:hAnsi="楷体" w:eastAsia="楷体" w:cs="楷体"/>
          <w:color w:val="auto"/>
        </w:rPr>
      </w:pPr>
    </w:p>
    <w:p>
      <w:pPr>
        <w:pStyle w:val="2"/>
        <w:rPr>
          <w:rFonts w:hint="eastAsia" w:ascii="楷体" w:hAnsi="楷体" w:eastAsia="楷体" w:cs="楷体"/>
          <w:color w:val="auto"/>
        </w:rPr>
      </w:pPr>
    </w:p>
    <w:p>
      <w:pPr>
        <w:pStyle w:val="2"/>
        <w:rPr>
          <w:rFonts w:hint="eastAsia" w:ascii="楷体" w:hAnsi="楷体" w:eastAsia="楷体" w:cs="楷体"/>
          <w:color w:val="auto"/>
        </w:rPr>
      </w:pPr>
    </w:p>
    <w:p>
      <w:pPr>
        <w:rPr>
          <w:rFonts w:hint="eastAsia" w:ascii="楷体" w:hAnsi="楷体" w:eastAsia="楷体" w:cs="楷体"/>
          <w:color w:val="auto"/>
        </w:rPr>
      </w:pPr>
    </w:p>
    <w:p>
      <w:pPr>
        <w:pStyle w:val="10"/>
        <w:rPr>
          <w:rFonts w:hint="eastAsia" w:ascii="楷体" w:hAnsi="楷体" w:eastAsia="楷体" w:cs="楷体"/>
          <w:color w:val="auto"/>
        </w:rPr>
      </w:pPr>
    </w:p>
    <w:p>
      <w:pPr>
        <w:rPr>
          <w:rFonts w:hint="eastAsia" w:ascii="楷体" w:hAnsi="楷体" w:eastAsia="楷体" w:cs="楷体"/>
          <w:color w:val="auto"/>
        </w:rPr>
      </w:pPr>
    </w:p>
    <w:p>
      <w:pPr>
        <w:pStyle w:val="19"/>
        <w:rPr>
          <w:rFonts w:hint="eastAsia"/>
        </w:rPr>
      </w:pPr>
    </w:p>
    <w:p>
      <w:pPr>
        <w:tabs>
          <w:tab w:val="left" w:pos="1260"/>
        </w:tabs>
        <w:spacing w:line="440" w:lineRule="exact"/>
        <w:jc w:val="center"/>
        <w:outlineLvl w:val="0"/>
        <w:rPr>
          <w:rFonts w:hint="eastAsia" w:ascii="楷体" w:hAnsi="楷体" w:eastAsia="楷体" w:cs="楷体"/>
          <w:b/>
          <w:bCs/>
          <w:color w:val="auto"/>
          <w:sz w:val="32"/>
          <w:szCs w:val="40"/>
        </w:rPr>
      </w:pPr>
      <w:bookmarkStart w:id="113" w:name="_Toc29655_WPSOffice_Level1"/>
      <w:bookmarkStart w:id="114" w:name="_Toc16819"/>
      <w:bookmarkStart w:id="115" w:name="_Toc16920_WPSOffice_Level1"/>
      <w:bookmarkStart w:id="116" w:name="_Toc31784"/>
      <w:bookmarkStart w:id="117" w:name="_Toc10840"/>
      <w:bookmarkStart w:id="118" w:name="_Toc4118"/>
      <w:bookmarkStart w:id="119" w:name="_Toc27741"/>
      <w:bookmarkStart w:id="120" w:name="_Toc21243_WPSOffice_Level1"/>
      <w:r>
        <w:rPr>
          <w:rFonts w:hint="eastAsia" w:ascii="楷体" w:hAnsi="楷体" w:eastAsia="楷体" w:cs="楷体"/>
          <w:b/>
          <w:bCs/>
          <w:color w:val="auto"/>
          <w:sz w:val="32"/>
          <w:szCs w:val="40"/>
        </w:rPr>
        <w:t>第1部分  法定代表人证明书与法定代表人授权书</w:t>
      </w:r>
      <w:bookmarkEnd w:id="113"/>
      <w:bookmarkEnd w:id="114"/>
      <w:bookmarkEnd w:id="115"/>
      <w:bookmarkEnd w:id="116"/>
      <w:bookmarkEnd w:id="117"/>
      <w:bookmarkEnd w:id="118"/>
      <w:bookmarkEnd w:id="119"/>
      <w:bookmarkEnd w:id="120"/>
    </w:p>
    <w:p>
      <w:pPr>
        <w:spacing w:line="480" w:lineRule="exact"/>
        <w:ind w:firstLine="157" w:firstLineChars="49"/>
        <w:jc w:val="center"/>
        <w:rPr>
          <w:rFonts w:hint="eastAsia" w:ascii="楷体" w:hAnsi="楷体" w:eastAsia="楷体" w:cs="楷体"/>
          <w:b/>
          <w:color w:val="auto"/>
          <w:sz w:val="32"/>
          <w:szCs w:val="32"/>
          <w:u w:val="single"/>
        </w:rPr>
      </w:pPr>
    </w:p>
    <w:p>
      <w:pPr>
        <w:spacing w:line="480" w:lineRule="exact"/>
        <w:ind w:firstLine="157" w:firstLineChars="49"/>
        <w:jc w:val="center"/>
        <w:rPr>
          <w:rFonts w:hint="eastAsia" w:ascii="楷体" w:hAnsi="楷体" w:eastAsia="楷体" w:cs="楷体"/>
          <w:b/>
          <w:color w:val="auto"/>
          <w:sz w:val="32"/>
          <w:szCs w:val="32"/>
          <w:u w:val="single"/>
        </w:rPr>
      </w:pPr>
      <w:r>
        <w:rPr>
          <w:rFonts w:hint="eastAsia" w:ascii="楷体" w:hAnsi="楷体" w:eastAsia="楷体" w:cs="楷体"/>
          <w:b/>
          <w:color w:val="auto"/>
          <w:sz w:val="32"/>
          <w:szCs w:val="32"/>
          <w:u w:val="single"/>
        </w:rPr>
        <w:t>1.1法定代表人证明书</w:t>
      </w:r>
    </w:p>
    <w:p>
      <w:pPr>
        <w:spacing w:line="480" w:lineRule="exact"/>
        <w:ind w:firstLine="157" w:firstLineChars="49"/>
        <w:jc w:val="center"/>
        <w:rPr>
          <w:rFonts w:hint="eastAsia" w:ascii="楷体" w:hAnsi="楷体" w:eastAsia="楷体" w:cs="楷体"/>
          <w:b/>
          <w:color w:val="auto"/>
          <w:sz w:val="32"/>
          <w:szCs w:val="32"/>
          <w:u w:val="single"/>
        </w:rPr>
      </w:pPr>
    </w:p>
    <w:p>
      <w:pPr>
        <w:tabs>
          <w:tab w:val="left" w:pos="1155"/>
        </w:tabs>
        <w:spacing w:line="180" w:lineRule="exact"/>
        <w:rPr>
          <w:rFonts w:hint="eastAsia" w:ascii="楷体" w:hAnsi="楷体" w:eastAsia="楷体" w:cs="楷体"/>
          <w:color w:val="auto"/>
          <w:sz w:val="10"/>
          <w:szCs w:val="10"/>
        </w:rPr>
      </w:pPr>
    </w:p>
    <w:tbl>
      <w:tblPr>
        <w:tblStyle w:val="36"/>
        <w:tblW w:w="926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6"/>
        <w:gridCol w:w="1837"/>
        <w:gridCol w:w="1693"/>
        <w:gridCol w:w="2022"/>
        <w:gridCol w:w="2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 w:hRule="atLeast"/>
          <w:jc w:val="center"/>
        </w:trPr>
        <w:tc>
          <w:tcPr>
            <w:tcW w:w="9265" w:type="dxa"/>
            <w:gridSpan w:val="5"/>
          </w:tcPr>
          <w:p>
            <w:pPr>
              <w:tabs>
                <w:tab w:val="left" w:pos="1260"/>
              </w:tabs>
              <w:spacing w:line="440" w:lineRule="exact"/>
              <w:rPr>
                <w:rFonts w:hint="eastAsia" w:ascii="楷体" w:hAnsi="楷体" w:eastAsia="楷体" w:cs="楷体"/>
                <w:b/>
                <w:bCs/>
                <w:color w:val="auto"/>
                <w:sz w:val="36"/>
                <w:szCs w:val="44"/>
              </w:rPr>
            </w:pPr>
            <w:r>
              <w:rPr>
                <w:rFonts w:hint="eastAsia" w:ascii="楷体" w:hAnsi="楷体" w:eastAsia="楷体" w:cs="楷体"/>
                <w:color w:val="auto"/>
                <w:sz w:val="24"/>
              </w:rPr>
              <w:t>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706" w:type="dxa"/>
            <w:vMerge w:val="restart"/>
            <w:vAlign w:val="center"/>
          </w:tcPr>
          <w:p>
            <w:pPr>
              <w:tabs>
                <w:tab w:val="left" w:pos="1260"/>
              </w:tabs>
              <w:spacing w:line="440" w:lineRule="exact"/>
              <w:jc w:val="center"/>
              <w:rPr>
                <w:rFonts w:hint="eastAsia" w:ascii="楷体" w:hAnsi="楷体" w:eastAsia="楷体" w:cs="楷体"/>
                <w:color w:val="auto"/>
              </w:rPr>
            </w:pPr>
            <w:r>
              <w:rPr>
                <w:rFonts w:hint="eastAsia" w:ascii="楷体" w:hAnsi="楷体" w:eastAsia="楷体" w:cs="楷体"/>
                <w:color w:val="auto"/>
              </w:rPr>
              <w:t>企业基本信息</w:t>
            </w:r>
          </w:p>
        </w:tc>
        <w:tc>
          <w:tcPr>
            <w:tcW w:w="1837" w:type="dxa"/>
            <w:vAlign w:val="center"/>
          </w:tcPr>
          <w:p>
            <w:pPr>
              <w:tabs>
                <w:tab w:val="left" w:pos="1260"/>
              </w:tabs>
              <w:spacing w:line="440" w:lineRule="exact"/>
              <w:jc w:val="center"/>
              <w:rPr>
                <w:rFonts w:hint="eastAsia" w:ascii="楷体" w:hAnsi="楷体" w:eastAsia="楷体" w:cs="楷体"/>
                <w:color w:val="auto"/>
              </w:rPr>
            </w:pPr>
            <w:r>
              <w:rPr>
                <w:rFonts w:hint="eastAsia" w:ascii="楷体" w:hAnsi="楷体" w:eastAsia="楷体" w:cs="楷体"/>
                <w:color w:val="auto"/>
              </w:rPr>
              <w:t>企业名称</w:t>
            </w:r>
          </w:p>
        </w:tc>
        <w:tc>
          <w:tcPr>
            <w:tcW w:w="5722" w:type="dxa"/>
            <w:gridSpan w:val="3"/>
          </w:tcPr>
          <w:p>
            <w:pPr>
              <w:tabs>
                <w:tab w:val="left" w:pos="1260"/>
              </w:tabs>
              <w:spacing w:line="440" w:lineRule="exact"/>
              <w:rPr>
                <w:rFonts w:hint="eastAsia" w:ascii="楷体" w:hAnsi="楷体" w:eastAsia="楷体" w:cs="楷体"/>
                <w:b/>
                <w:bCs/>
                <w:color w:val="auto"/>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706" w:type="dxa"/>
            <w:vMerge w:val="continue"/>
            <w:vAlign w:val="center"/>
          </w:tcPr>
          <w:p>
            <w:pPr>
              <w:tabs>
                <w:tab w:val="left" w:pos="1260"/>
              </w:tabs>
              <w:spacing w:line="440" w:lineRule="exact"/>
              <w:jc w:val="center"/>
              <w:rPr>
                <w:rFonts w:hint="eastAsia" w:ascii="楷体" w:hAnsi="楷体" w:eastAsia="楷体" w:cs="楷体"/>
                <w:b/>
                <w:bCs/>
                <w:color w:val="auto"/>
                <w:sz w:val="36"/>
                <w:szCs w:val="44"/>
              </w:rPr>
            </w:pPr>
          </w:p>
        </w:tc>
        <w:tc>
          <w:tcPr>
            <w:tcW w:w="1837" w:type="dxa"/>
            <w:vAlign w:val="center"/>
          </w:tcPr>
          <w:p>
            <w:pPr>
              <w:tabs>
                <w:tab w:val="left" w:pos="1260"/>
              </w:tabs>
              <w:spacing w:line="440" w:lineRule="exact"/>
              <w:jc w:val="center"/>
              <w:rPr>
                <w:rFonts w:hint="eastAsia" w:ascii="楷体" w:hAnsi="楷体" w:eastAsia="楷体" w:cs="楷体"/>
                <w:color w:val="auto"/>
              </w:rPr>
            </w:pPr>
            <w:r>
              <w:rPr>
                <w:rFonts w:hint="eastAsia" w:ascii="楷体" w:hAnsi="楷体" w:eastAsia="楷体" w:cs="楷体"/>
                <w:color w:val="auto"/>
              </w:rPr>
              <w:t>法定地址</w:t>
            </w:r>
          </w:p>
        </w:tc>
        <w:tc>
          <w:tcPr>
            <w:tcW w:w="5722" w:type="dxa"/>
            <w:gridSpan w:val="3"/>
          </w:tcPr>
          <w:p>
            <w:pPr>
              <w:tabs>
                <w:tab w:val="left" w:pos="1260"/>
              </w:tabs>
              <w:spacing w:line="440" w:lineRule="exact"/>
              <w:rPr>
                <w:rFonts w:hint="eastAsia" w:ascii="楷体" w:hAnsi="楷体" w:eastAsia="楷体" w:cs="楷体"/>
                <w:b/>
                <w:bCs/>
                <w:color w:val="auto"/>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706" w:type="dxa"/>
            <w:vMerge w:val="continue"/>
            <w:vAlign w:val="center"/>
          </w:tcPr>
          <w:p>
            <w:pPr>
              <w:tabs>
                <w:tab w:val="left" w:pos="1260"/>
              </w:tabs>
              <w:spacing w:line="440" w:lineRule="exact"/>
              <w:jc w:val="center"/>
              <w:rPr>
                <w:rFonts w:hint="eastAsia" w:ascii="楷体" w:hAnsi="楷体" w:eastAsia="楷体" w:cs="楷体"/>
                <w:b/>
                <w:bCs/>
                <w:color w:val="auto"/>
                <w:sz w:val="36"/>
                <w:szCs w:val="44"/>
              </w:rPr>
            </w:pPr>
          </w:p>
        </w:tc>
        <w:tc>
          <w:tcPr>
            <w:tcW w:w="1837" w:type="dxa"/>
            <w:vAlign w:val="center"/>
          </w:tcPr>
          <w:p>
            <w:pPr>
              <w:tabs>
                <w:tab w:val="left" w:pos="1260"/>
              </w:tabs>
              <w:spacing w:line="440" w:lineRule="exact"/>
              <w:jc w:val="center"/>
              <w:rPr>
                <w:rFonts w:hint="eastAsia" w:ascii="楷体" w:hAnsi="楷体" w:eastAsia="楷体" w:cs="楷体"/>
                <w:color w:val="auto"/>
              </w:rPr>
            </w:pPr>
            <w:r>
              <w:rPr>
                <w:rFonts w:hint="eastAsia" w:ascii="楷体" w:hAnsi="楷体" w:eastAsia="楷体" w:cs="楷体"/>
                <w:color w:val="auto"/>
              </w:rPr>
              <w:t>邮政编码</w:t>
            </w:r>
          </w:p>
        </w:tc>
        <w:tc>
          <w:tcPr>
            <w:tcW w:w="5722" w:type="dxa"/>
            <w:gridSpan w:val="3"/>
          </w:tcPr>
          <w:p>
            <w:pPr>
              <w:tabs>
                <w:tab w:val="left" w:pos="1260"/>
              </w:tabs>
              <w:spacing w:line="440" w:lineRule="exact"/>
              <w:rPr>
                <w:rFonts w:hint="eastAsia" w:ascii="楷体" w:hAnsi="楷体" w:eastAsia="楷体" w:cs="楷体"/>
                <w:b/>
                <w:bCs/>
                <w:color w:val="auto"/>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706" w:type="dxa"/>
            <w:vMerge w:val="continue"/>
            <w:vAlign w:val="center"/>
          </w:tcPr>
          <w:p>
            <w:pPr>
              <w:tabs>
                <w:tab w:val="left" w:pos="1260"/>
              </w:tabs>
              <w:spacing w:line="440" w:lineRule="exact"/>
              <w:jc w:val="center"/>
              <w:rPr>
                <w:rFonts w:hint="eastAsia" w:ascii="楷体" w:hAnsi="楷体" w:eastAsia="楷体" w:cs="楷体"/>
                <w:b/>
                <w:bCs/>
                <w:color w:val="auto"/>
                <w:sz w:val="36"/>
                <w:szCs w:val="44"/>
              </w:rPr>
            </w:pPr>
          </w:p>
        </w:tc>
        <w:tc>
          <w:tcPr>
            <w:tcW w:w="1837" w:type="dxa"/>
            <w:vAlign w:val="center"/>
          </w:tcPr>
          <w:p>
            <w:pPr>
              <w:tabs>
                <w:tab w:val="left" w:pos="1260"/>
              </w:tabs>
              <w:spacing w:line="440" w:lineRule="exact"/>
              <w:jc w:val="center"/>
              <w:rPr>
                <w:rFonts w:hint="eastAsia" w:ascii="楷体" w:hAnsi="楷体" w:eastAsia="楷体" w:cs="楷体"/>
                <w:color w:val="auto"/>
              </w:rPr>
            </w:pPr>
            <w:r>
              <w:rPr>
                <w:rFonts w:hint="eastAsia" w:ascii="楷体" w:hAnsi="楷体" w:eastAsia="楷体" w:cs="楷体"/>
                <w:color w:val="auto"/>
              </w:rPr>
              <w:t>网    址</w:t>
            </w:r>
          </w:p>
        </w:tc>
        <w:tc>
          <w:tcPr>
            <w:tcW w:w="5722" w:type="dxa"/>
            <w:gridSpan w:val="3"/>
          </w:tcPr>
          <w:p>
            <w:pPr>
              <w:tabs>
                <w:tab w:val="left" w:pos="1260"/>
              </w:tabs>
              <w:spacing w:line="440" w:lineRule="exact"/>
              <w:rPr>
                <w:rFonts w:hint="eastAsia" w:ascii="楷体" w:hAnsi="楷体" w:eastAsia="楷体" w:cs="楷体"/>
                <w:b/>
                <w:bCs/>
                <w:color w:val="auto"/>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0" w:hRule="atLeast"/>
          <w:jc w:val="center"/>
        </w:trPr>
        <w:tc>
          <w:tcPr>
            <w:tcW w:w="1706" w:type="dxa"/>
            <w:vMerge w:val="continue"/>
            <w:vAlign w:val="center"/>
          </w:tcPr>
          <w:p>
            <w:pPr>
              <w:tabs>
                <w:tab w:val="left" w:pos="1260"/>
              </w:tabs>
              <w:spacing w:line="440" w:lineRule="exact"/>
              <w:jc w:val="center"/>
              <w:rPr>
                <w:rFonts w:hint="eastAsia" w:ascii="楷体" w:hAnsi="楷体" w:eastAsia="楷体" w:cs="楷体"/>
                <w:b/>
                <w:bCs/>
                <w:color w:val="auto"/>
                <w:sz w:val="36"/>
                <w:szCs w:val="44"/>
              </w:rPr>
            </w:pPr>
          </w:p>
        </w:tc>
        <w:tc>
          <w:tcPr>
            <w:tcW w:w="1837" w:type="dxa"/>
          </w:tcPr>
          <w:p>
            <w:pPr>
              <w:tabs>
                <w:tab w:val="left" w:pos="1260"/>
              </w:tabs>
              <w:spacing w:line="440" w:lineRule="exact"/>
              <w:jc w:val="center"/>
              <w:rPr>
                <w:rFonts w:hint="eastAsia" w:ascii="楷体" w:hAnsi="楷体" w:eastAsia="楷体" w:cs="楷体"/>
                <w:b/>
                <w:bCs/>
                <w:color w:val="auto"/>
                <w:sz w:val="36"/>
                <w:szCs w:val="44"/>
              </w:rPr>
            </w:pPr>
            <w:r>
              <w:rPr>
                <w:rFonts w:hint="eastAsia" w:ascii="楷体" w:hAnsi="楷体" w:eastAsia="楷体" w:cs="楷体"/>
                <w:color w:val="auto"/>
              </w:rPr>
              <w:t>工商登记机关</w:t>
            </w:r>
          </w:p>
        </w:tc>
        <w:tc>
          <w:tcPr>
            <w:tcW w:w="5722" w:type="dxa"/>
            <w:gridSpan w:val="3"/>
          </w:tcPr>
          <w:p>
            <w:pPr>
              <w:tabs>
                <w:tab w:val="left" w:pos="1260"/>
              </w:tabs>
              <w:spacing w:line="440" w:lineRule="exact"/>
              <w:rPr>
                <w:rFonts w:hint="eastAsia" w:ascii="楷体" w:hAnsi="楷体" w:eastAsia="楷体" w:cs="楷体"/>
                <w:b/>
                <w:bCs/>
                <w:color w:val="auto"/>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jc w:val="center"/>
        </w:trPr>
        <w:tc>
          <w:tcPr>
            <w:tcW w:w="1706" w:type="dxa"/>
            <w:vMerge w:val="continue"/>
            <w:vAlign w:val="center"/>
          </w:tcPr>
          <w:p>
            <w:pPr>
              <w:tabs>
                <w:tab w:val="left" w:pos="1260"/>
              </w:tabs>
              <w:spacing w:line="440" w:lineRule="exact"/>
              <w:jc w:val="center"/>
              <w:rPr>
                <w:rFonts w:hint="eastAsia" w:ascii="楷体" w:hAnsi="楷体" w:eastAsia="楷体" w:cs="楷体"/>
                <w:b/>
                <w:bCs/>
                <w:color w:val="auto"/>
                <w:sz w:val="36"/>
                <w:szCs w:val="44"/>
              </w:rPr>
            </w:pPr>
          </w:p>
        </w:tc>
        <w:tc>
          <w:tcPr>
            <w:tcW w:w="1837" w:type="dxa"/>
            <w:vAlign w:val="center"/>
          </w:tcPr>
          <w:p>
            <w:pPr>
              <w:tabs>
                <w:tab w:val="left" w:pos="1260"/>
              </w:tabs>
              <w:spacing w:line="440" w:lineRule="exact"/>
              <w:jc w:val="center"/>
              <w:rPr>
                <w:rFonts w:hint="eastAsia" w:ascii="楷体" w:hAnsi="楷体" w:eastAsia="楷体" w:cs="楷体"/>
                <w:color w:val="auto"/>
              </w:rPr>
            </w:pPr>
            <w:r>
              <w:rPr>
                <w:rFonts w:hint="eastAsia" w:ascii="楷体" w:hAnsi="楷体" w:eastAsia="楷体" w:cs="楷体"/>
                <w:color w:val="auto"/>
              </w:rPr>
              <w:t>税务登记机关</w:t>
            </w:r>
          </w:p>
        </w:tc>
        <w:tc>
          <w:tcPr>
            <w:tcW w:w="5722" w:type="dxa"/>
            <w:gridSpan w:val="3"/>
          </w:tcPr>
          <w:p>
            <w:pPr>
              <w:tabs>
                <w:tab w:val="left" w:pos="1260"/>
              </w:tabs>
              <w:spacing w:line="440" w:lineRule="exact"/>
              <w:rPr>
                <w:rFonts w:hint="eastAsia" w:ascii="楷体" w:hAnsi="楷体" w:eastAsia="楷体" w:cs="楷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706" w:type="dxa"/>
            <w:vMerge w:val="continue"/>
            <w:vAlign w:val="center"/>
          </w:tcPr>
          <w:p>
            <w:pPr>
              <w:tabs>
                <w:tab w:val="left" w:pos="1260"/>
              </w:tabs>
              <w:spacing w:line="440" w:lineRule="exact"/>
              <w:jc w:val="center"/>
              <w:rPr>
                <w:rFonts w:hint="eastAsia" w:ascii="楷体" w:hAnsi="楷体" w:eastAsia="楷体" w:cs="楷体"/>
                <w:b/>
                <w:bCs/>
                <w:color w:val="auto"/>
                <w:sz w:val="36"/>
                <w:szCs w:val="44"/>
              </w:rPr>
            </w:pPr>
          </w:p>
        </w:tc>
        <w:tc>
          <w:tcPr>
            <w:tcW w:w="1837" w:type="dxa"/>
          </w:tcPr>
          <w:p>
            <w:pPr>
              <w:tabs>
                <w:tab w:val="left" w:pos="1260"/>
              </w:tabs>
              <w:spacing w:line="440" w:lineRule="exact"/>
              <w:jc w:val="center"/>
              <w:rPr>
                <w:rFonts w:hint="eastAsia" w:ascii="楷体" w:hAnsi="楷体" w:eastAsia="楷体" w:cs="楷体"/>
                <w:b/>
                <w:bCs/>
                <w:color w:val="auto"/>
                <w:sz w:val="36"/>
                <w:szCs w:val="44"/>
              </w:rPr>
            </w:pPr>
            <w:r>
              <w:rPr>
                <w:rFonts w:hint="eastAsia" w:ascii="楷体" w:hAnsi="楷体" w:eastAsia="楷体" w:cs="楷体"/>
                <w:color w:val="auto"/>
              </w:rPr>
              <w:t>机构代码证号</w:t>
            </w:r>
          </w:p>
        </w:tc>
        <w:tc>
          <w:tcPr>
            <w:tcW w:w="5722" w:type="dxa"/>
            <w:gridSpan w:val="3"/>
          </w:tcPr>
          <w:p>
            <w:pPr>
              <w:tabs>
                <w:tab w:val="left" w:pos="1260"/>
              </w:tabs>
              <w:spacing w:line="440" w:lineRule="exact"/>
              <w:rPr>
                <w:rFonts w:hint="eastAsia" w:ascii="楷体" w:hAnsi="楷体" w:eastAsia="楷体" w:cs="楷体"/>
                <w:b/>
                <w:bCs/>
                <w:color w:val="auto"/>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jc w:val="center"/>
        </w:trPr>
        <w:tc>
          <w:tcPr>
            <w:tcW w:w="1706" w:type="dxa"/>
            <w:vMerge w:val="restart"/>
            <w:vAlign w:val="center"/>
          </w:tcPr>
          <w:p>
            <w:pPr>
              <w:tabs>
                <w:tab w:val="left" w:pos="1260"/>
              </w:tabs>
              <w:spacing w:line="440" w:lineRule="exact"/>
              <w:jc w:val="center"/>
              <w:rPr>
                <w:rFonts w:hint="eastAsia" w:ascii="楷体" w:hAnsi="楷体" w:eastAsia="楷体" w:cs="楷体"/>
                <w:b/>
                <w:bCs/>
                <w:color w:val="auto"/>
                <w:sz w:val="36"/>
                <w:szCs w:val="44"/>
              </w:rPr>
            </w:pPr>
            <w:r>
              <w:rPr>
                <w:rFonts w:hint="eastAsia" w:ascii="楷体" w:hAnsi="楷体" w:eastAsia="楷体" w:cs="楷体"/>
                <w:color w:val="auto"/>
              </w:rPr>
              <w:t>法定代表人</w:t>
            </w:r>
          </w:p>
        </w:tc>
        <w:tc>
          <w:tcPr>
            <w:tcW w:w="1837" w:type="dxa"/>
            <w:vAlign w:val="center"/>
          </w:tcPr>
          <w:p>
            <w:pPr>
              <w:tabs>
                <w:tab w:val="left" w:pos="1260"/>
              </w:tabs>
              <w:spacing w:line="440" w:lineRule="exact"/>
              <w:jc w:val="center"/>
              <w:rPr>
                <w:rFonts w:hint="eastAsia" w:ascii="楷体" w:hAnsi="楷体" w:eastAsia="楷体" w:cs="楷体"/>
                <w:color w:val="auto"/>
              </w:rPr>
            </w:pPr>
            <w:r>
              <w:rPr>
                <w:rFonts w:hint="eastAsia" w:ascii="楷体" w:hAnsi="楷体" w:eastAsia="楷体" w:cs="楷体"/>
                <w:color w:val="auto"/>
              </w:rPr>
              <w:t>姓    名</w:t>
            </w:r>
          </w:p>
        </w:tc>
        <w:tc>
          <w:tcPr>
            <w:tcW w:w="1693" w:type="dxa"/>
          </w:tcPr>
          <w:p>
            <w:pPr>
              <w:tabs>
                <w:tab w:val="left" w:pos="1260"/>
              </w:tabs>
              <w:spacing w:line="440" w:lineRule="exact"/>
              <w:rPr>
                <w:rFonts w:hint="eastAsia" w:ascii="楷体" w:hAnsi="楷体" w:eastAsia="楷体" w:cs="楷体"/>
                <w:color w:val="auto"/>
              </w:rPr>
            </w:pPr>
            <w:r>
              <w:rPr>
                <w:rFonts w:hint="eastAsia" w:ascii="楷体" w:hAnsi="楷体" w:eastAsia="楷体" w:cs="楷体"/>
                <w:color w:val="auto"/>
              </w:rPr>
              <w:t>（签名）</w:t>
            </w:r>
          </w:p>
        </w:tc>
        <w:tc>
          <w:tcPr>
            <w:tcW w:w="2022" w:type="dxa"/>
            <w:vAlign w:val="center"/>
          </w:tcPr>
          <w:p>
            <w:pPr>
              <w:tabs>
                <w:tab w:val="left" w:pos="1260"/>
              </w:tabs>
              <w:spacing w:line="440" w:lineRule="exact"/>
              <w:jc w:val="center"/>
              <w:rPr>
                <w:rFonts w:hint="eastAsia" w:ascii="楷体" w:hAnsi="楷体" w:eastAsia="楷体" w:cs="楷体"/>
                <w:color w:val="auto"/>
              </w:rPr>
            </w:pPr>
            <w:r>
              <w:rPr>
                <w:rFonts w:hint="eastAsia" w:ascii="楷体" w:hAnsi="楷体" w:eastAsia="楷体" w:cs="楷体"/>
                <w:color w:val="auto"/>
              </w:rPr>
              <w:t>性    别</w:t>
            </w:r>
          </w:p>
        </w:tc>
        <w:tc>
          <w:tcPr>
            <w:tcW w:w="2007" w:type="dxa"/>
          </w:tcPr>
          <w:p>
            <w:pPr>
              <w:tabs>
                <w:tab w:val="left" w:pos="1260"/>
              </w:tabs>
              <w:spacing w:line="440" w:lineRule="exact"/>
              <w:rPr>
                <w:rFonts w:hint="eastAsia" w:ascii="楷体" w:hAnsi="楷体" w:eastAsia="楷体" w:cs="楷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706" w:type="dxa"/>
            <w:vMerge w:val="continue"/>
            <w:vAlign w:val="center"/>
          </w:tcPr>
          <w:p>
            <w:pPr>
              <w:tabs>
                <w:tab w:val="left" w:pos="1260"/>
              </w:tabs>
              <w:spacing w:line="440" w:lineRule="exact"/>
              <w:jc w:val="center"/>
              <w:rPr>
                <w:rFonts w:hint="eastAsia" w:ascii="楷体" w:hAnsi="楷体" w:eastAsia="楷体" w:cs="楷体"/>
                <w:b/>
                <w:bCs/>
                <w:color w:val="auto"/>
                <w:sz w:val="36"/>
                <w:szCs w:val="44"/>
              </w:rPr>
            </w:pPr>
          </w:p>
        </w:tc>
        <w:tc>
          <w:tcPr>
            <w:tcW w:w="1837" w:type="dxa"/>
            <w:vAlign w:val="center"/>
          </w:tcPr>
          <w:p>
            <w:pPr>
              <w:tabs>
                <w:tab w:val="left" w:pos="1260"/>
              </w:tabs>
              <w:spacing w:line="440" w:lineRule="exact"/>
              <w:jc w:val="center"/>
              <w:rPr>
                <w:rFonts w:hint="eastAsia" w:ascii="楷体" w:hAnsi="楷体" w:eastAsia="楷体" w:cs="楷体"/>
                <w:color w:val="auto"/>
              </w:rPr>
            </w:pPr>
            <w:r>
              <w:rPr>
                <w:rFonts w:hint="eastAsia" w:ascii="楷体" w:hAnsi="楷体" w:eastAsia="楷体" w:cs="楷体"/>
                <w:color w:val="auto"/>
              </w:rPr>
              <w:t>职    务</w:t>
            </w:r>
          </w:p>
        </w:tc>
        <w:tc>
          <w:tcPr>
            <w:tcW w:w="1693" w:type="dxa"/>
          </w:tcPr>
          <w:p>
            <w:pPr>
              <w:tabs>
                <w:tab w:val="left" w:pos="1260"/>
              </w:tabs>
              <w:spacing w:line="440" w:lineRule="exact"/>
              <w:rPr>
                <w:rFonts w:hint="eastAsia" w:ascii="楷体" w:hAnsi="楷体" w:eastAsia="楷体" w:cs="楷体"/>
                <w:color w:val="auto"/>
              </w:rPr>
            </w:pPr>
          </w:p>
        </w:tc>
        <w:tc>
          <w:tcPr>
            <w:tcW w:w="2022" w:type="dxa"/>
            <w:vAlign w:val="center"/>
          </w:tcPr>
          <w:p>
            <w:pPr>
              <w:tabs>
                <w:tab w:val="left" w:pos="1260"/>
              </w:tabs>
              <w:spacing w:line="440" w:lineRule="exact"/>
              <w:jc w:val="center"/>
              <w:rPr>
                <w:rFonts w:hint="eastAsia" w:ascii="楷体" w:hAnsi="楷体" w:eastAsia="楷体" w:cs="楷体"/>
                <w:color w:val="auto"/>
              </w:rPr>
            </w:pPr>
            <w:r>
              <w:rPr>
                <w:rFonts w:hint="eastAsia" w:ascii="楷体" w:hAnsi="楷体" w:eastAsia="楷体" w:cs="楷体"/>
                <w:color w:val="auto"/>
              </w:rPr>
              <w:t>联系电话</w:t>
            </w:r>
          </w:p>
        </w:tc>
        <w:tc>
          <w:tcPr>
            <w:tcW w:w="2007" w:type="dxa"/>
          </w:tcPr>
          <w:p>
            <w:pPr>
              <w:tabs>
                <w:tab w:val="left" w:pos="1260"/>
              </w:tabs>
              <w:spacing w:line="440" w:lineRule="exact"/>
              <w:rPr>
                <w:rFonts w:hint="eastAsia" w:ascii="楷体" w:hAnsi="楷体" w:eastAsia="楷体" w:cs="楷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jc w:val="center"/>
        </w:trPr>
        <w:tc>
          <w:tcPr>
            <w:tcW w:w="1706" w:type="dxa"/>
            <w:vMerge w:val="continue"/>
            <w:vAlign w:val="center"/>
          </w:tcPr>
          <w:p>
            <w:pPr>
              <w:tabs>
                <w:tab w:val="left" w:pos="1260"/>
              </w:tabs>
              <w:spacing w:line="440" w:lineRule="exact"/>
              <w:jc w:val="center"/>
              <w:rPr>
                <w:rFonts w:hint="eastAsia" w:ascii="楷体" w:hAnsi="楷体" w:eastAsia="楷体" w:cs="楷体"/>
                <w:b/>
                <w:bCs/>
                <w:color w:val="auto"/>
                <w:sz w:val="36"/>
                <w:szCs w:val="44"/>
              </w:rPr>
            </w:pPr>
          </w:p>
        </w:tc>
        <w:tc>
          <w:tcPr>
            <w:tcW w:w="1837" w:type="dxa"/>
            <w:vAlign w:val="center"/>
          </w:tcPr>
          <w:p>
            <w:pPr>
              <w:tabs>
                <w:tab w:val="left" w:pos="1260"/>
              </w:tabs>
              <w:spacing w:line="440" w:lineRule="exact"/>
              <w:jc w:val="center"/>
              <w:rPr>
                <w:rFonts w:hint="eastAsia" w:ascii="楷体" w:hAnsi="楷体" w:eastAsia="楷体" w:cs="楷体"/>
                <w:color w:val="auto"/>
              </w:rPr>
            </w:pPr>
            <w:r>
              <w:rPr>
                <w:rFonts w:hint="eastAsia" w:ascii="楷体" w:hAnsi="楷体" w:eastAsia="楷体" w:cs="楷体"/>
                <w:color w:val="auto"/>
              </w:rPr>
              <w:t>传    真</w:t>
            </w:r>
          </w:p>
        </w:tc>
        <w:tc>
          <w:tcPr>
            <w:tcW w:w="5722" w:type="dxa"/>
            <w:gridSpan w:val="3"/>
          </w:tcPr>
          <w:p>
            <w:pPr>
              <w:tabs>
                <w:tab w:val="left" w:pos="1260"/>
              </w:tabs>
              <w:spacing w:line="440" w:lineRule="exact"/>
              <w:rPr>
                <w:rFonts w:hint="eastAsia" w:ascii="楷体" w:hAnsi="楷体" w:eastAsia="楷体" w:cs="楷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34" w:hRule="atLeast"/>
          <w:jc w:val="center"/>
        </w:trPr>
        <w:tc>
          <w:tcPr>
            <w:tcW w:w="1706" w:type="dxa"/>
            <w:vMerge w:val="restart"/>
            <w:vAlign w:val="center"/>
          </w:tcPr>
          <w:p>
            <w:pPr>
              <w:tabs>
                <w:tab w:val="left" w:pos="1260"/>
              </w:tabs>
              <w:spacing w:line="440" w:lineRule="exact"/>
              <w:jc w:val="center"/>
              <w:rPr>
                <w:rFonts w:hint="eastAsia" w:ascii="楷体" w:hAnsi="楷体" w:eastAsia="楷体" w:cs="楷体"/>
                <w:color w:val="auto"/>
              </w:rPr>
            </w:pPr>
            <w:r>
              <w:rPr>
                <w:rFonts w:hint="eastAsia" w:ascii="楷体" w:hAnsi="楷体" w:eastAsia="楷体" w:cs="楷体"/>
                <w:color w:val="auto"/>
              </w:rPr>
              <w:t>法定代表人</w:t>
            </w:r>
          </w:p>
          <w:p>
            <w:pPr>
              <w:tabs>
                <w:tab w:val="left" w:pos="1260"/>
              </w:tabs>
              <w:spacing w:line="440" w:lineRule="exact"/>
              <w:jc w:val="center"/>
              <w:rPr>
                <w:rFonts w:hint="eastAsia" w:ascii="楷体" w:hAnsi="楷体" w:eastAsia="楷体" w:cs="楷体"/>
                <w:color w:val="auto"/>
              </w:rPr>
            </w:pPr>
            <w:r>
              <w:rPr>
                <w:rFonts w:hint="eastAsia" w:ascii="楷体" w:hAnsi="楷体" w:eastAsia="楷体" w:cs="楷体"/>
                <w:color w:val="auto"/>
              </w:rPr>
              <w:t>身份证复印件</w:t>
            </w:r>
          </w:p>
        </w:tc>
        <w:tc>
          <w:tcPr>
            <w:tcW w:w="3530" w:type="dxa"/>
            <w:gridSpan w:val="2"/>
            <w:vMerge w:val="restart"/>
            <w:vAlign w:val="center"/>
          </w:tcPr>
          <w:p>
            <w:pPr>
              <w:tabs>
                <w:tab w:val="left" w:pos="1260"/>
              </w:tabs>
              <w:jc w:val="center"/>
              <w:rPr>
                <w:rFonts w:hint="eastAsia" w:ascii="楷体" w:hAnsi="楷体" w:eastAsia="楷体" w:cs="楷体"/>
                <w:b/>
                <w:bCs/>
                <w:color w:val="auto"/>
                <w:sz w:val="36"/>
                <w:szCs w:val="44"/>
              </w:rPr>
            </w:pPr>
            <w:r>
              <w:rPr>
                <w:rFonts w:hint="eastAsia" w:ascii="楷体" w:hAnsi="楷体" w:eastAsia="楷体" w:cs="楷体"/>
                <w:color w:val="auto"/>
              </w:rPr>
              <w:t>（粘贴处）</w:t>
            </w:r>
          </w:p>
        </w:tc>
        <w:tc>
          <w:tcPr>
            <w:tcW w:w="4029" w:type="dxa"/>
            <w:gridSpan w:val="2"/>
            <w:vAlign w:val="center"/>
          </w:tcPr>
          <w:p>
            <w:pPr>
              <w:tabs>
                <w:tab w:val="left" w:pos="1260"/>
              </w:tabs>
              <w:spacing w:line="440" w:lineRule="exact"/>
              <w:jc w:val="center"/>
              <w:rPr>
                <w:rFonts w:hint="eastAsia" w:ascii="楷体" w:hAnsi="楷体" w:eastAsia="楷体" w:cs="楷体"/>
                <w:color w:val="auto"/>
              </w:rPr>
            </w:pPr>
            <w:r>
              <w:rPr>
                <w:rFonts w:hint="eastAsia" w:ascii="楷体" w:hAnsi="楷体" w:eastAsia="楷体" w:cs="楷体"/>
                <w:color w:val="auto"/>
              </w:rPr>
              <w:t>法定代表人签字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5" w:hRule="atLeast"/>
          <w:jc w:val="center"/>
        </w:trPr>
        <w:tc>
          <w:tcPr>
            <w:tcW w:w="1706" w:type="dxa"/>
            <w:vMerge w:val="continue"/>
          </w:tcPr>
          <w:p>
            <w:pPr>
              <w:tabs>
                <w:tab w:val="left" w:pos="1260"/>
              </w:tabs>
              <w:spacing w:line="440" w:lineRule="exact"/>
              <w:rPr>
                <w:rFonts w:hint="eastAsia" w:ascii="楷体" w:hAnsi="楷体" w:eastAsia="楷体" w:cs="楷体"/>
                <w:b/>
                <w:bCs/>
                <w:color w:val="auto"/>
                <w:sz w:val="36"/>
                <w:szCs w:val="44"/>
              </w:rPr>
            </w:pPr>
          </w:p>
        </w:tc>
        <w:tc>
          <w:tcPr>
            <w:tcW w:w="3530" w:type="dxa"/>
            <w:gridSpan w:val="2"/>
            <w:vMerge w:val="continue"/>
          </w:tcPr>
          <w:p>
            <w:pPr>
              <w:tabs>
                <w:tab w:val="left" w:pos="1260"/>
              </w:tabs>
              <w:spacing w:line="440" w:lineRule="exact"/>
              <w:rPr>
                <w:rFonts w:hint="eastAsia" w:ascii="楷体" w:hAnsi="楷体" w:eastAsia="楷体" w:cs="楷体"/>
                <w:b/>
                <w:bCs/>
                <w:color w:val="auto"/>
                <w:sz w:val="36"/>
                <w:szCs w:val="44"/>
              </w:rPr>
            </w:pPr>
          </w:p>
        </w:tc>
        <w:tc>
          <w:tcPr>
            <w:tcW w:w="4029" w:type="dxa"/>
            <w:gridSpan w:val="2"/>
            <w:vAlign w:val="center"/>
          </w:tcPr>
          <w:p>
            <w:pPr>
              <w:tabs>
                <w:tab w:val="left" w:pos="1260"/>
              </w:tabs>
              <w:spacing w:line="440" w:lineRule="exact"/>
              <w:ind w:firstLine="459"/>
              <w:jc w:val="center"/>
              <w:rPr>
                <w:rFonts w:hint="eastAsia" w:ascii="楷体" w:hAnsi="楷体" w:eastAsia="楷体" w:cs="楷体"/>
                <w:color w:val="auto"/>
                <w:szCs w:val="32"/>
              </w:rPr>
            </w:pPr>
          </w:p>
          <w:p>
            <w:pPr>
              <w:tabs>
                <w:tab w:val="left" w:pos="1260"/>
              </w:tabs>
              <w:spacing w:line="440" w:lineRule="exact"/>
              <w:rPr>
                <w:rFonts w:hint="eastAsia" w:ascii="楷体" w:hAnsi="楷体" w:eastAsia="楷体" w:cs="楷体"/>
                <w:color w:val="auto"/>
                <w:szCs w:val="32"/>
              </w:rPr>
            </w:pPr>
          </w:p>
          <w:p>
            <w:pPr>
              <w:tabs>
                <w:tab w:val="left" w:pos="1260"/>
              </w:tabs>
              <w:spacing w:line="440" w:lineRule="exact"/>
              <w:jc w:val="center"/>
              <w:rPr>
                <w:rFonts w:hint="eastAsia" w:ascii="楷体" w:hAnsi="楷体" w:eastAsia="楷体" w:cs="楷体"/>
                <w:color w:val="auto"/>
                <w:szCs w:val="32"/>
              </w:rPr>
            </w:pPr>
            <w:r>
              <w:rPr>
                <w:rFonts w:hint="eastAsia" w:ascii="楷体" w:hAnsi="楷体" w:eastAsia="楷体" w:cs="楷体"/>
                <w:color w:val="auto"/>
                <w:szCs w:val="32"/>
              </w:rPr>
              <w:t>（供应商公章）</w:t>
            </w:r>
          </w:p>
          <w:p>
            <w:pPr>
              <w:tabs>
                <w:tab w:val="left" w:pos="1260"/>
              </w:tabs>
              <w:spacing w:line="440" w:lineRule="exact"/>
              <w:ind w:firstLine="459"/>
              <w:jc w:val="center"/>
              <w:rPr>
                <w:rFonts w:hint="eastAsia" w:ascii="楷体" w:hAnsi="楷体" w:eastAsia="楷体" w:cs="楷体"/>
                <w:color w:val="auto"/>
                <w:szCs w:val="32"/>
              </w:rPr>
            </w:pPr>
          </w:p>
          <w:p>
            <w:pPr>
              <w:tabs>
                <w:tab w:val="left" w:pos="1260"/>
              </w:tabs>
              <w:spacing w:line="440" w:lineRule="exact"/>
              <w:ind w:right="280" w:firstLine="459"/>
              <w:jc w:val="right"/>
              <w:rPr>
                <w:rFonts w:hint="eastAsia" w:ascii="楷体" w:hAnsi="楷体" w:eastAsia="楷体" w:cs="楷体"/>
                <w:color w:val="auto"/>
              </w:rPr>
            </w:pPr>
            <w:r>
              <w:rPr>
                <w:rFonts w:hint="eastAsia" w:ascii="楷体" w:hAnsi="楷体" w:eastAsia="楷体" w:cs="楷体"/>
                <w:color w:val="auto"/>
                <w:szCs w:val="32"/>
              </w:rPr>
              <w:t>年   月   日</w:t>
            </w:r>
          </w:p>
        </w:tc>
      </w:tr>
    </w:tbl>
    <w:p>
      <w:pPr>
        <w:pStyle w:val="10"/>
        <w:rPr>
          <w:rFonts w:hint="eastAsia" w:ascii="楷体" w:hAnsi="楷体" w:eastAsia="楷体" w:cs="楷体"/>
          <w:b/>
          <w:bCs/>
          <w:color w:val="auto"/>
          <w:sz w:val="32"/>
          <w:szCs w:val="32"/>
          <w:u w:val="single"/>
        </w:rPr>
      </w:pPr>
    </w:p>
    <w:p>
      <w:pPr>
        <w:tabs>
          <w:tab w:val="left" w:pos="1260"/>
        </w:tabs>
        <w:spacing w:line="440" w:lineRule="exact"/>
        <w:jc w:val="both"/>
        <w:rPr>
          <w:rFonts w:hint="eastAsia" w:ascii="楷体" w:hAnsi="楷体" w:eastAsia="楷体" w:cs="楷体"/>
          <w:b/>
          <w:bCs/>
          <w:color w:val="auto"/>
          <w:sz w:val="32"/>
          <w:szCs w:val="32"/>
          <w:u w:val="single"/>
        </w:rPr>
      </w:pPr>
    </w:p>
    <w:p>
      <w:pPr>
        <w:tabs>
          <w:tab w:val="left" w:pos="1260"/>
        </w:tabs>
        <w:spacing w:line="440" w:lineRule="exact"/>
        <w:ind w:firstLine="2249" w:firstLineChars="700"/>
        <w:jc w:val="both"/>
        <w:rPr>
          <w:rFonts w:hint="eastAsia" w:ascii="楷体" w:hAnsi="楷体" w:eastAsia="楷体" w:cs="楷体"/>
          <w:b/>
          <w:bCs/>
          <w:color w:val="auto"/>
          <w:sz w:val="32"/>
          <w:szCs w:val="32"/>
          <w:u w:val="single"/>
        </w:rPr>
      </w:pPr>
    </w:p>
    <w:p>
      <w:pPr>
        <w:tabs>
          <w:tab w:val="left" w:pos="1260"/>
        </w:tabs>
        <w:spacing w:line="440" w:lineRule="exact"/>
        <w:ind w:firstLine="2249" w:firstLineChars="700"/>
        <w:jc w:val="both"/>
        <w:rPr>
          <w:rFonts w:hint="eastAsia" w:ascii="楷体" w:hAnsi="楷体" w:eastAsia="楷体" w:cs="楷体"/>
          <w:color w:val="auto"/>
          <w:sz w:val="22"/>
          <w:szCs w:val="22"/>
        </w:rPr>
      </w:pPr>
      <w:r>
        <w:rPr>
          <w:rFonts w:hint="eastAsia" w:ascii="楷体" w:hAnsi="楷体" w:eastAsia="楷体" w:cs="楷体"/>
          <w:b/>
          <w:bCs/>
          <w:color w:val="auto"/>
          <w:sz w:val="32"/>
          <w:szCs w:val="32"/>
          <w:u w:val="single"/>
        </w:rPr>
        <w:t>1.2法定代表人授权书</w:t>
      </w:r>
    </w:p>
    <w:p>
      <w:pPr>
        <w:pStyle w:val="15"/>
        <w:spacing w:line="500" w:lineRule="exact"/>
        <w:rPr>
          <w:rFonts w:hint="eastAsia" w:ascii="楷体" w:hAnsi="楷体" w:eastAsia="楷体" w:cs="楷体"/>
          <w:color w:val="auto"/>
          <w:sz w:val="22"/>
          <w:szCs w:val="22"/>
        </w:rPr>
      </w:pPr>
    </w:p>
    <w:p>
      <w:pPr>
        <w:pStyle w:val="15"/>
        <w:spacing w:line="500" w:lineRule="exact"/>
        <w:rPr>
          <w:rFonts w:hint="eastAsia" w:ascii="楷体" w:hAnsi="楷体" w:eastAsia="楷体" w:cs="楷体"/>
          <w:b/>
          <w:bCs/>
          <w:color w:val="auto"/>
          <w:sz w:val="22"/>
          <w:szCs w:val="22"/>
        </w:rPr>
      </w:pPr>
      <w:r>
        <w:rPr>
          <w:rFonts w:hint="eastAsia" w:ascii="楷体" w:hAnsi="楷体" w:eastAsia="楷体" w:cs="楷体"/>
          <w:color w:val="auto"/>
          <w:sz w:val="22"/>
          <w:szCs w:val="22"/>
        </w:rPr>
        <w:t>陕西同正项目管理有限公司：</w:t>
      </w:r>
    </w:p>
    <w:p>
      <w:pPr>
        <w:pStyle w:val="15"/>
        <w:spacing w:line="500" w:lineRule="exact"/>
        <w:ind w:left="-120" w:leftChars="-57" w:firstLine="550" w:firstLineChars="250"/>
        <w:rPr>
          <w:rFonts w:hint="eastAsia" w:ascii="楷体" w:hAnsi="楷体" w:eastAsia="楷体" w:cs="楷体"/>
          <w:color w:val="auto"/>
          <w:sz w:val="22"/>
          <w:szCs w:val="22"/>
        </w:rPr>
      </w:pPr>
      <w:r>
        <w:rPr>
          <w:rFonts w:hint="eastAsia" w:ascii="楷体" w:hAnsi="楷体" w:eastAsia="楷体" w:cs="楷体"/>
          <w:color w:val="auto"/>
          <w:sz w:val="22"/>
          <w:szCs w:val="22"/>
        </w:rPr>
        <w:t>本授权书声明：注册于（</w:t>
      </w:r>
      <w:r>
        <w:rPr>
          <w:rFonts w:hint="eastAsia" w:ascii="楷体" w:hAnsi="楷体" w:eastAsia="楷体" w:cs="楷体"/>
          <w:color w:val="auto"/>
          <w:sz w:val="22"/>
          <w:szCs w:val="22"/>
          <w:u w:val="single"/>
        </w:rPr>
        <w:t xml:space="preserve"> 市场监督管理局名称）之（委托单位全称） </w:t>
      </w:r>
      <w:r>
        <w:rPr>
          <w:rFonts w:hint="eastAsia" w:ascii="楷体" w:hAnsi="楷体" w:eastAsia="楷体" w:cs="楷体"/>
          <w:color w:val="auto"/>
          <w:sz w:val="22"/>
          <w:szCs w:val="22"/>
        </w:rPr>
        <w:t>的法定代表人</w:t>
      </w:r>
      <w:r>
        <w:rPr>
          <w:rFonts w:hint="eastAsia" w:ascii="楷体" w:hAnsi="楷体" w:eastAsia="楷体" w:cs="楷体"/>
          <w:color w:val="auto"/>
          <w:sz w:val="22"/>
          <w:szCs w:val="22"/>
          <w:u w:val="single"/>
        </w:rPr>
        <w:t>（姓名、性别、身份证号）</w:t>
      </w:r>
      <w:r>
        <w:rPr>
          <w:rFonts w:hint="eastAsia" w:ascii="楷体" w:hAnsi="楷体" w:eastAsia="楷体" w:cs="楷体"/>
          <w:color w:val="auto"/>
          <w:sz w:val="22"/>
          <w:szCs w:val="22"/>
        </w:rPr>
        <w:t>授权</w:t>
      </w:r>
      <w:r>
        <w:rPr>
          <w:rFonts w:hint="eastAsia" w:ascii="楷体" w:hAnsi="楷体" w:eastAsia="楷体" w:cs="楷体"/>
          <w:color w:val="auto"/>
          <w:sz w:val="22"/>
          <w:szCs w:val="18"/>
        </w:rPr>
        <w:t>本公司的</w:t>
      </w:r>
      <w:r>
        <w:rPr>
          <w:rFonts w:hint="eastAsia" w:ascii="楷体" w:hAnsi="楷体" w:eastAsia="楷体" w:cs="楷体"/>
          <w:color w:val="auto"/>
          <w:sz w:val="22"/>
          <w:szCs w:val="22"/>
          <w:u w:val="single"/>
        </w:rPr>
        <w:t>（被授权人姓名、性别、职务、身份证号）</w:t>
      </w:r>
      <w:r>
        <w:rPr>
          <w:rFonts w:hint="eastAsia" w:ascii="楷体" w:hAnsi="楷体" w:eastAsia="楷体" w:cs="楷体"/>
          <w:color w:val="auto"/>
          <w:sz w:val="22"/>
          <w:szCs w:val="22"/>
        </w:rPr>
        <w:t>为合法代理人，就贵方组织的有关</w:t>
      </w:r>
      <w:r>
        <w:rPr>
          <w:rFonts w:hint="eastAsia" w:ascii="楷体" w:hAnsi="楷体" w:eastAsia="楷体" w:cs="楷体"/>
          <w:color w:val="auto"/>
          <w:sz w:val="22"/>
          <w:szCs w:val="22"/>
          <w:u w:val="single"/>
        </w:rPr>
        <w:t>（项目名称）</w:t>
      </w:r>
      <w:r>
        <w:rPr>
          <w:rFonts w:hint="eastAsia" w:ascii="楷体" w:hAnsi="楷体" w:eastAsia="楷体" w:cs="楷体"/>
          <w:color w:val="auto"/>
          <w:sz w:val="22"/>
          <w:szCs w:val="22"/>
          <w:u w:val="single"/>
          <w:lang w:val="en-US" w:eastAsia="zh-CN"/>
        </w:rPr>
        <w:t xml:space="preserve">     </w:t>
      </w:r>
      <w:r>
        <w:rPr>
          <w:rFonts w:hint="eastAsia" w:ascii="楷体" w:hAnsi="楷体" w:eastAsia="楷体" w:cs="楷体"/>
          <w:color w:val="auto"/>
          <w:sz w:val="22"/>
          <w:szCs w:val="22"/>
        </w:rPr>
        <w:t>（项目编号：</w:t>
      </w:r>
      <w:r>
        <w:rPr>
          <w:rFonts w:hint="eastAsia" w:ascii="楷体" w:hAnsi="楷体" w:eastAsia="楷体" w:cs="楷体"/>
          <w:color w:val="auto"/>
          <w:sz w:val="22"/>
          <w:szCs w:val="22"/>
          <w:u w:val="single"/>
        </w:rPr>
        <w:t xml:space="preserve">                 </w:t>
      </w:r>
      <w:r>
        <w:rPr>
          <w:rFonts w:hint="eastAsia" w:ascii="楷体" w:hAnsi="楷体" w:eastAsia="楷体" w:cs="楷体"/>
          <w:color w:val="auto"/>
          <w:sz w:val="22"/>
          <w:szCs w:val="22"/>
        </w:rPr>
        <w:t>）的投标、洽谈、执行等具体事务，签署全部有关磋商响应文件、文书、协议、合同，本公司对被授权人在本项目中的签名承担全部法律责任。本授权书自开标大会之日起计算有效期为</w:t>
      </w:r>
      <w:r>
        <w:rPr>
          <w:rFonts w:hint="eastAsia" w:ascii="楷体" w:hAnsi="楷体" w:eastAsia="楷体" w:cs="楷体"/>
          <w:color w:val="auto"/>
          <w:sz w:val="22"/>
          <w:szCs w:val="22"/>
          <w:u w:val="single"/>
        </w:rPr>
        <w:t xml:space="preserve">    </w:t>
      </w:r>
      <w:r>
        <w:rPr>
          <w:rFonts w:hint="eastAsia" w:ascii="楷体" w:hAnsi="楷体" w:eastAsia="楷体" w:cs="楷体"/>
          <w:color w:val="auto"/>
          <w:sz w:val="22"/>
          <w:szCs w:val="22"/>
        </w:rPr>
        <w:t>日历日。</w:t>
      </w:r>
    </w:p>
    <w:p>
      <w:pPr>
        <w:pStyle w:val="15"/>
        <w:spacing w:line="500" w:lineRule="exact"/>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委托单位（</w:t>
      </w:r>
      <w:r>
        <w:rPr>
          <w:rFonts w:hint="eastAsia" w:ascii="楷体" w:hAnsi="楷体" w:eastAsia="楷体" w:cs="楷体"/>
          <w:color w:val="auto"/>
          <w:sz w:val="22"/>
          <w:szCs w:val="18"/>
        </w:rPr>
        <w:t>填写全称并盖公章</w:t>
      </w:r>
      <w:r>
        <w:rPr>
          <w:rFonts w:hint="eastAsia" w:ascii="楷体" w:hAnsi="楷体" w:eastAsia="楷体" w:cs="楷体"/>
          <w:color w:val="auto"/>
          <w:sz w:val="22"/>
          <w:szCs w:val="22"/>
        </w:rPr>
        <w:t>）：</w:t>
      </w:r>
      <w:r>
        <w:rPr>
          <w:rFonts w:hint="eastAsia" w:ascii="楷体" w:hAnsi="楷体" w:eastAsia="楷体" w:cs="楷体"/>
          <w:color w:val="auto"/>
          <w:sz w:val="22"/>
          <w:szCs w:val="22"/>
          <w:u w:val="single"/>
        </w:rPr>
        <w:t xml:space="preserve">                 </w:t>
      </w:r>
      <w:r>
        <w:rPr>
          <w:rFonts w:hint="eastAsia" w:ascii="楷体" w:hAnsi="楷体" w:eastAsia="楷体" w:cs="楷体"/>
          <w:color w:val="auto"/>
          <w:sz w:val="22"/>
          <w:szCs w:val="22"/>
        </w:rPr>
        <w:t xml:space="preserve">     </w:t>
      </w:r>
    </w:p>
    <w:p>
      <w:pPr>
        <w:pStyle w:val="15"/>
        <w:spacing w:line="500" w:lineRule="exact"/>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法定代表人（签字）：</w:t>
      </w:r>
      <w:r>
        <w:rPr>
          <w:rFonts w:hint="eastAsia" w:ascii="楷体" w:hAnsi="楷体" w:eastAsia="楷体" w:cs="楷体"/>
          <w:color w:val="auto"/>
          <w:sz w:val="22"/>
          <w:szCs w:val="22"/>
          <w:u w:val="single"/>
        </w:rPr>
        <w:t xml:space="preserve">                 </w:t>
      </w:r>
      <w:r>
        <w:rPr>
          <w:rFonts w:hint="eastAsia" w:ascii="楷体" w:hAnsi="楷体" w:eastAsia="楷体" w:cs="楷体"/>
          <w:color w:val="auto"/>
          <w:sz w:val="22"/>
          <w:szCs w:val="22"/>
        </w:rPr>
        <w:t xml:space="preserve"> </w:t>
      </w:r>
    </w:p>
    <w:p>
      <w:pPr>
        <w:pStyle w:val="15"/>
        <w:spacing w:line="500" w:lineRule="exact"/>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签发日期：</w:t>
      </w:r>
      <w:r>
        <w:rPr>
          <w:rFonts w:hint="eastAsia" w:ascii="楷体" w:hAnsi="楷体" w:eastAsia="楷体" w:cs="楷体"/>
          <w:color w:val="auto"/>
          <w:sz w:val="22"/>
          <w:szCs w:val="22"/>
          <w:u w:val="single"/>
        </w:rPr>
        <w:t xml:space="preserve">     </w:t>
      </w:r>
      <w:r>
        <w:rPr>
          <w:rFonts w:hint="eastAsia" w:ascii="楷体" w:hAnsi="楷体" w:eastAsia="楷体" w:cs="楷体"/>
          <w:color w:val="auto"/>
          <w:sz w:val="22"/>
          <w:szCs w:val="22"/>
        </w:rPr>
        <w:t>年</w:t>
      </w:r>
      <w:r>
        <w:rPr>
          <w:rFonts w:hint="eastAsia" w:ascii="楷体" w:hAnsi="楷体" w:eastAsia="楷体" w:cs="楷体"/>
          <w:color w:val="auto"/>
          <w:sz w:val="22"/>
          <w:szCs w:val="22"/>
          <w:u w:val="single"/>
        </w:rPr>
        <w:t xml:space="preserve">    </w:t>
      </w:r>
      <w:r>
        <w:rPr>
          <w:rFonts w:hint="eastAsia" w:ascii="楷体" w:hAnsi="楷体" w:eastAsia="楷体" w:cs="楷体"/>
          <w:color w:val="auto"/>
          <w:sz w:val="22"/>
          <w:szCs w:val="22"/>
        </w:rPr>
        <w:t>月</w:t>
      </w:r>
      <w:r>
        <w:rPr>
          <w:rFonts w:hint="eastAsia" w:ascii="楷体" w:hAnsi="楷体" w:eastAsia="楷体" w:cs="楷体"/>
          <w:color w:val="auto"/>
          <w:sz w:val="22"/>
          <w:szCs w:val="22"/>
          <w:u w:val="single"/>
        </w:rPr>
        <w:t xml:space="preserve">    </w:t>
      </w:r>
      <w:r>
        <w:rPr>
          <w:rFonts w:hint="eastAsia" w:ascii="楷体" w:hAnsi="楷体" w:eastAsia="楷体" w:cs="楷体"/>
          <w:color w:val="auto"/>
          <w:sz w:val="22"/>
          <w:szCs w:val="22"/>
        </w:rPr>
        <w:t>日</w:t>
      </w:r>
    </w:p>
    <w:p>
      <w:pPr>
        <w:pStyle w:val="15"/>
        <w:spacing w:line="500" w:lineRule="exact"/>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附：被授权人（签字）：</w:t>
      </w:r>
      <w:r>
        <w:rPr>
          <w:rFonts w:hint="eastAsia" w:ascii="楷体" w:hAnsi="楷体" w:eastAsia="楷体" w:cs="楷体"/>
          <w:color w:val="auto"/>
          <w:sz w:val="22"/>
          <w:szCs w:val="22"/>
          <w:u w:val="single"/>
        </w:rPr>
        <w:t xml:space="preserve">             </w:t>
      </w:r>
      <w:r>
        <w:rPr>
          <w:rFonts w:hint="eastAsia" w:ascii="楷体" w:hAnsi="楷体" w:eastAsia="楷体" w:cs="楷体"/>
          <w:color w:val="auto"/>
          <w:sz w:val="22"/>
          <w:szCs w:val="22"/>
        </w:rPr>
        <w:t>性别：</w:t>
      </w:r>
      <w:r>
        <w:rPr>
          <w:rFonts w:hint="eastAsia" w:ascii="楷体" w:hAnsi="楷体" w:eastAsia="楷体" w:cs="楷体"/>
          <w:color w:val="auto"/>
          <w:sz w:val="22"/>
          <w:szCs w:val="22"/>
          <w:u w:val="single"/>
        </w:rPr>
        <w:t xml:space="preserve">            </w:t>
      </w:r>
      <w:r>
        <w:rPr>
          <w:rFonts w:hint="eastAsia" w:ascii="楷体" w:hAnsi="楷体" w:eastAsia="楷体" w:cs="楷体"/>
          <w:color w:val="auto"/>
          <w:sz w:val="22"/>
          <w:szCs w:val="22"/>
        </w:rPr>
        <w:t>职务：</w:t>
      </w:r>
      <w:r>
        <w:rPr>
          <w:rFonts w:hint="eastAsia" w:ascii="楷体" w:hAnsi="楷体" w:eastAsia="楷体" w:cs="楷体"/>
          <w:color w:val="auto"/>
          <w:sz w:val="22"/>
          <w:szCs w:val="22"/>
          <w:u w:val="single"/>
        </w:rPr>
        <w:t xml:space="preserve">           </w:t>
      </w:r>
    </w:p>
    <w:p>
      <w:pPr>
        <w:pStyle w:val="15"/>
        <w:spacing w:line="500" w:lineRule="exact"/>
        <w:ind w:firstLine="880" w:firstLineChars="400"/>
        <w:rPr>
          <w:rFonts w:hint="eastAsia" w:ascii="楷体" w:hAnsi="楷体" w:eastAsia="楷体" w:cs="楷体"/>
          <w:color w:val="auto"/>
          <w:sz w:val="22"/>
          <w:szCs w:val="22"/>
          <w:u w:val="single"/>
        </w:rPr>
      </w:pPr>
      <w:r>
        <w:rPr>
          <w:rFonts w:hint="eastAsia" w:ascii="楷体" w:hAnsi="楷体" w:eastAsia="楷体" w:cs="楷体"/>
          <w:color w:val="auto"/>
          <w:sz w:val="22"/>
          <w:szCs w:val="22"/>
        </w:rPr>
        <w:t>联系地址：</w:t>
      </w:r>
      <w:r>
        <w:rPr>
          <w:rFonts w:hint="eastAsia" w:ascii="楷体" w:hAnsi="楷体" w:eastAsia="楷体" w:cs="楷体"/>
          <w:color w:val="auto"/>
          <w:sz w:val="22"/>
          <w:szCs w:val="22"/>
          <w:u w:val="single"/>
        </w:rPr>
        <w:t xml:space="preserve">                                                       </w:t>
      </w:r>
    </w:p>
    <w:p>
      <w:pPr>
        <w:pStyle w:val="15"/>
        <w:spacing w:line="500" w:lineRule="exact"/>
        <w:ind w:firstLine="880" w:firstLineChars="400"/>
        <w:rPr>
          <w:rFonts w:hint="eastAsia" w:ascii="楷体" w:hAnsi="楷体" w:eastAsia="楷体" w:cs="楷体"/>
          <w:color w:val="auto"/>
          <w:sz w:val="22"/>
          <w:szCs w:val="22"/>
          <w:u w:val="single"/>
        </w:rPr>
      </w:pPr>
      <w:r>
        <w:rPr>
          <w:rFonts w:hint="eastAsia" w:ascii="楷体" w:hAnsi="楷体" w:eastAsia="楷体" w:cs="楷体"/>
          <w:color w:val="auto"/>
          <w:sz w:val="22"/>
          <w:szCs w:val="22"/>
        </w:rPr>
        <w:t>联系电话：</w:t>
      </w:r>
      <w:r>
        <w:rPr>
          <w:rFonts w:hint="eastAsia" w:ascii="楷体" w:hAnsi="楷体" w:eastAsia="楷体" w:cs="楷体"/>
          <w:color w:val="auto"/>
          <w:sz w:val="22"/>
          <w:szCs w:val="22"/>
          <w:u w:val="single"/>
        </w:rPr>
        <w:t xml:space="preserve">                      </w:t>
      </w:r>
      <w:r>
        <w:rPr>
          <w:rFonts w:hint="eastAsia" w:ascii="楷体" w:hAnsi="楷体" w:eastAsia="楷体" w:cs="楷体"/>
          <w:color w:val="auto"/>
          <w:sz w:val="22"/>
          <w:szCs w:val="22"/>
        </w:rPr>
        <w:t>传真：</w:t>
      </w:r>
      <w:r>
        <w:rPr>
          <w:rFonts w:hint="eastAsia" w:ascii="楷体" w:hAnsi="楷体" w:eastAsia="楷体" w:cs="楷体"/>
          <w:color w:val="auto"/>
          <w:sz w:val="22"/>
          <w:szCs w:val="22"/>
          <w:u w:val="single"/>
        </w:rPr>
        <w:t xml:space="preserve">                           </w:t>
      </w:r>
    </w:p>
    <w:p>
      <w:pPr>
        <w:pStyle w:val="15"/>
        <w:spacing w:line="500" w:lineRule="exact"/>
        <w:ind w:firstLine="2530" w:firstLineChars="1150"/>
        <w:rPr>
          <w:rFonts w:hint="eastAsia" w:ascii="楷体" w:hAnsi="楷体" w:eastAsia="楷体" w:cs="楷体"/>
          <w:color w:val="auto"/>
          <w:sz w:val="22"/>
          <w:szCs w:val="22"/>
        </w:rPr>
      </w:pPr>
      <w:r>
        <w:rPr>
          <w:rFonts w:hint="eastAsia" w:ascii="楷体" w:hAnsi="楷体" w:eastAsia="楷体" w:cs="楷体"/>
          <w:color w:val="auto"/>
          <w:sz w:val="22"/>
          <w:szCs w:val="22"/>
        </w:rPr>
        <w:t>法定代表人和被授权人身份证</w:t>
      </w:r>
    </w:p>
    <w:tbl>
      <w:tblPr>
        <w:tblStyle w:val="36"/>
        <w:tblW w:w="842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3"/>
        <w:gridCol w:w="4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49" w:hRule="atLeast"/>
          <w:jc w:val="center"/>
        </w:trPr>
        <w:tc>
          <w:tcPr>
            <w:tcW w:w="4213" w:type="dxa"/>
            <w:vAlign w:val="center"/>
          </w:tcPr>
          <w:p>
            <w:pPr>
              <w:pStyle w:val="15"/>
              <w:snapToGrid w:val="0"/>
              <w:spacing w:line="500" w:lineRule="exact"/>
              <w:jc w:val="center"/>
              <w:rPr>
                <w:rFonts w:hint="eastAsia" w:ascii="楷体" w:hAnsi="楷体" w:eastAsia="楷体" w:cs="楷体"/>
                <w:color w:val="auto"/>
                <w:sz w:val="22"/>
                <w:szCs w:val="22"/>
                <w:shd w:val="pct10" w:color="auto" w:fill="FFFFFF"/>
              </w:rPr>
            </w:pPr>
            <w:r>
              <w:rPr>
                <w:rFonts w:hint="eastAsia" w:ascii="楷体" w:hAnsi="楷体" w:eastAsia="楷体" w:cs="楷体"/>
                <w:color w:val="auto"/>
                <w:sz w:val="22"/>
                <w:szCs w:val="18"/>
              </w:rPr>
              <w:t>法定代表人身份证正反面</w:t>
            </w:r>
          </w:p>
        </w:tc>
        <w:tc>
          <w:tcPr>
            <w:tcW w:w="4213" w:type="dxa"/>
            <w:vAlign w:val="center"/>
          </w:tcPr>
          <w:p>
            <w:pPr>
              <w:pStyle w:val="15"/>
              <w:snapToGrid w:val="0"/>
              <w:spacing w:line="500" w:lineRule="exact"/>
              <w:jc w:val="center"/>
              <w:rPr>
                <w:rFonts w:hint="eastAsia" w:ascii="楷体" w:hAnsi="楷体" w:eastAsia="楷体" w:cs="楷体"/>
                <w:color w:val="auto"/>
                <w:sz w:val="22"/>
                <w:szCs w:val="22"/>
                <w:shd w:val="pct10" w:color="auto" w:fill="FFFFFF"/>
              </w:rPr>
            </w:pPr>
            <w:r>
              <w:rPr>
                <w:rFonts w:hint="eastAsia" w:ascii="楷体" w:hAnsi="楷体" w:eastAsia="楷体" w:cs="楷体"/>
                <w:color w:val="auto"/>
                <w:sz w:val="22"/>
                <w:szCs w:val="18"/>
              </w:rPr>
              <w:t>被授权人身份证正反面</w:t>
            </w:r>
          </w:p>
        </w:tc>
      </w:tr>
    </w:tbl>
    <w:p>
      <w:pPr>
        <w:pStyle w:val="15"/>
        <w:spacing w:line="500" w:lineRule="exact"/>
        <w:ind w:firstLine="220" w:firstLineChars="100"/>
        <w:rPr>
          <w:rFonts w:hint="eastAsia" w:ascii="楷体" w:hAnsi="楷体" w:eastAsia="楷体" w:cs="楷体"/>
          <w:color w:val="auto"/>
          <w:sz w:val="22"/>
          <w:szCs w:val="22"/>
        </w:rPr>
      </w:pPr>
      <w:r>
        <w:rPr>
          <w:rFonts w:hint="eastAsia" w:ascii="楷体" w:hAnsi="楷体" w:eastAsia="楷体" w:cs="楷体"/>
          <w:color w:val="auto"/>
          <w:sz w:val="22"/>
          <w:szCs w:val="22"/>
        </w:rPr>
        <w:t>说明：1．本授权书有效期自开标大会之日计算不得少于90日历日。</w:t>
      </w:r>
    </w:p>
    <w:p>
      <w:pPr>
        <w:tabs>
          <w:tab w:val="left" w:pos="210"/>
        </w:tabs>
        <w:spacing w:line="320" w:lineRule="exact"/>
        <w:ind w:firstLine="880" w:firstLineChars="400"/>
        <w:rPr>
          <w:rFonts w:hint="eastAsia" w:ascii="楷体" w:hAnsi="楷体" w:eastAsia="楷体" w:cs="楷体"/>
          <w:color w:val="auto"/>
          <w:sz w:val="22"/>
          <w:szCs w:val="18"/>
        </w:rPr>
      </w:pPr>
      <w:r>
        <w:rPr>
          <w:rFonts w:hint="eastAsia" w:ascii="楷体" w:hAnsi="楷体" w:eastAsia="楷体" w:cs="楷体"/>
          <w:color w:val="auto"/>
          <w:sz w:val="22"/>
          <w:szCs w:val="18"/>
        </w:rPr>
        <w:t>2．授权书内容填写要明确，文字要工整清楚，涂改无效。</w:t>
      </w:r>
    </w:p>
    <w:p>
      <w:pPr>
        <w:rPr>
          <w:rFonts w:hint="eastAsia" w:ascii="楷体" w:hAnsi="楷体" w:eastAsia="楷体" w:cs="楷体"/>
          <w:color w:val="auto"/>
        </w:rPr>
      </w:pPr>
    </w:p>
    <w:p>
      <w:pPr>
        <w:tabs>
          <w:tab w:val="left" w:pos="1260"/>
        </w:tabs>
        <w:spacing w:line="440" w:lineRule="exact"/>
        <w:ind w:firstLine="3213" w:firstLineChars="1000"/>
        <w:outlineLvl w:val="0"/>
        <w:rPr>
          <w:rFonts w:hint="eastAsia" w:ascii="楷体" w:hAnsi="楷体" w:eastAsia="楷体" w:cs="楷体"/>
          <w:b/>
          <w:bCs/>
          <w:color w:val="auto"/>
          <w:sz w:val="32"/>
          <w:szCs w:val="40"/>
        </w:rPr>
      </w:pPr>
      <w:bookmarkStart w:id="121" w:name="_Toc17055_WPSOffice_Level1"/>
      <w:bookmarkStart w:id="122" w:name="_Toc16504"/>
      <w:bookmarkStart w:id="123" w:name="_Toc28655_WPSOffice_Level1"/>
      <w:bookmarkStart w:id="124" w:name="_Toc8180"/>
      <w:bookmarkStart w:id="125" w:name="_Toc13760_WPSOffice_Level1"/>
      <w:bookmarkStart w:id="126" w:name="_Toc12188"/>
      <w:bookmarkStart w:id="127" w:name="_Toc19706"/>
      <w:bookmarkStart w:id="128" w:name="_Toc26784"/>
    </w:p>
    <w:p>
      <w:pPr>
        <w:tabs>
          <w:tab w:val="left" w:pos="1260"/>
        </w:tabs>
        <w:spacing w:line="440" w:lineRule="exact"/>
        <w:ind w:firstLine="3213" w:firstLineChars="1000"/>
        <w:outlineLvl w:val="0"/>
        <w:rPr>
          <w:rFonts w:hint="eastAsia" w:ascii="楷体" w:hAnsi="楷体" w:eastAsia="楷体" w:cs="楷体"/>
          <w:b/>
          <w:bCs/>
          <w:color w:val="auto"/>
          <w:sz w:val="32"/>
          <w:szCs w:val="40"/>
        </w:rPr>
      </w:pPr>
    </w:p>
    <w:p>
      <w:pPr>
        <w:tabs>
          <w:tab w:val="left" w:pos="1260"/>
        </w:tabs>
        <w:spacing w:line="440" w:lineRule="exact"/>
        <w:ind w:firstLine="3213" w:firstLineChars="1000"/>
        <w:outlineLvl w:val="0"/>
        <w:rPr>
          <w:rFonts w:hint="eastAsia" w:ascii="楷体" w:hAnsi="楷体" w:eastAsia="楷体" w:cs="楷体"/>
          <w:b/>
          <w:bCs/>
          <w:color w:val="auto"/>
          <w:sz w:val="32"/>
          <w:szCs w:val="40"/>
        </w:rPr>
      </w:pPr>
      <w:r>
        <w:rPr>
          <w:rFonts w:hint="eastAsia" w:ascii="楷体" w:hAnsi="楷体" w:eastAsia="楷体" w:cs="楷体"/>
          <w:b/>
          <w:bCs/>
          <w:color w:val="auto"/>
          <w:sz w:val="32"/>
          <w:szCs w:val="40"/>
        </w:rPr>
        <w:t>第2部分  响应函</w:t>
      </w:r>
      <w:bookmarkEnd w:id="121"/>
      <w:bookmarkEnd w:id="122"/>
      <w:bookmarkEnd w:id="123"/>
      <w:bookmarkEnd w:id="124"/>
      <w:bookmarkEnd w:id="125"/>
      <w:bookmarkEnd w:id="126"/>
      <w:bookmarkEnd w:id="127"/>
      <w:bookmarkEnd w:id="128"/>
    </w:p>
    <w:p>
      <w:pPr>
        <w:pStyle w:val="17"/>
        <w:spacing w:before="240" w:afterLines="100" w:line="360" w:lineRule="auto"/>
        <w:rPr>
          <w:rFonts w:hint="eastAsia" w:ascii="楷体" w:hAnsi="楷体" w:eastAsia="楷体" w:cs="楷体"/>
          <w:b/>
          <w:bCs/>
          <w:color w:val="auto"/>
          <w:sz w:val="22"/>
          <w:szCs w:val="22"/>
        </w:rPr>
      </w:pPr>
      <w:r>
        <w:rPr>
          <w:rFonts w:hint="eastAsia" w:ascii="楷体" w:hAnsi="楷体" w:eastAsia="楷体" w:cs="楷体"/>
          <w:b/>
          <w:bCs/>
          <w:color w:val="auto"/>
          <w:sz w:val="22"/>
          <w:szCs w:val="22"/>
        </w:rPr>
        <w:t>致：陕西同正项目管理有限公司</w:t>
      </w:r>
    </w:p>
    <w:p>
      <w:pPr>
        <w:pStyle w:val="17"/>
        <w:spacing w:after="0" w:line="360" w:lineRule="auto"/>
        <w:ind w:firstLine="660" w:firstLineChars="300"/>
        <w:rPr>
          <w:rFonts w:hint="eastAsia" w:ascii="楷体" w:hAnsi="楷体" w:eastAsia="楷体" w:cs="楷体"/>
          <w:color w:val="auto"/>
          <w:sz w:val="22"/>
          <w:szCs w:val="22"/>
        </w:rPr>
      </w:pPr>
      <w:r>
        <w:rPr>
          <w:rFonts w:hint="eastAsia" w:ascii="楷体" w:hAnsi="楷体" w:eastAsia="楷体" w:cs="楷体"/>
          <w:color w:val="auto"/>
          <w:sz w:val="22"/>
          <w:szCs w:val="22"/>
        </w:rPr>
        <w:t>我方已仔细研究了</w:t>
      </w:r>
      <w:r>
        <w:rPr>
          <w:rFonts w:hint="eastAsia" w:ascii="楷体" w:hAnsi="楷体" w:eastAsia="楷体" w:cs="楷体"/>
          <w:color w:val="auto"/>
          <w:sz w:val="22"/>
          <w:szCs w:val="22"/>
          <w:u w:val="single"/>
        </w:rPr>
        <w:t xml:space="preserve">     (项目名称)  </w:t>
      </w:r>
      <w:r>
        <w:rPr>
          <w:rFonts w:hint="eastAsia" w:ascii="楷体" w:hAnsi="楷体" w:eastAsia="楷体" w:cs="楷体"/>
          <w:color w:val="auto"/>
          <w:sz w:val="22"/>
          <w:szCs w:val="22"/>
        </w:rPr>
        <w:t>的竞争性磋商文件（采购项目编号：</w:t>
      </w:r>
      <w:r>
        <w:rPr>
          <w:rFonts w:hint="eastAsia" w:ascii="楷体" w:hAnsi="楷体" w:eastAsia="楷体" w:cs="楷体"/>
          <w:color w:val="auto"/>
          <w:sz w:val="22"/>
          <w:szCs w:val="22"/>
          <w:u w:val="single"/>
        </w:rPr>
        <w:t xml:space="preserve">          </w:t>
      </w:r>
      <w:r>
        <w:rPr>
          <w:rFonts w:hint="eastAsia" w:ascii="楷体" w:hAnsi="楷体" w:eastAsia="楷体" w:cs="楷体"/>
          <w:color w:val="auto"/>
          <w:sz w:val="22"/>
          <w:szCs w:val="22"/>
        </w:rPr>
        <w:t>）的全部内容，知悉参加磋商的风险，我方承诺接受竞争性磋商文件的全部条款且无任何异议，决定参加贵单位组织的本项目磋商。我方正式授权</w:t>
      </w:r>
      <w:r>
        <w:rPr>
          <w:rFonts w:hint="eastAsia" w:ascii="楷体" w:hAnsi="楷体" w:eastAsia="楷体" w:cs="楷体"/>
          <w:color w:val="auto"/>
          <w:sz w:val="22"/>
          <w:szCs w:val="22"/>
          <w:u w:val="single"/>
        </w:rPr>
        <w:t>（姓名、职务）</w:t>
      </w:r>
      <w:r>
        <w:rPr>
          <w:rFonts w:hint="eastAsia" w:ascii="楷体" w:hAnsi="楷体" w:eastAsia="楷体" w:cs="楷体"/>
          <w:color w:val="auto"/>
          <w:sz w:val="22"/>
          <w:szCs w:val="22"/>
        </w:rPr>
        <w:t>代表我方</w:t>
      </w:r>
      <w:r>
        <w:rPr>
          <w:rFonts w:hint="eastAsia" w:ascii="楷体" w:hAnsi="楷体" w:eastAsia="楷体" w:cs="楷体"/>
          <w:color w:val="auto"/>
          <w:sz w:val="22"/>
          <w:szCs w:val="22"/>
          <w:u w:val="single"/>
        </w:rPr>
        <w:t xml:space="preserve">    （磋商供应商的名称）</w:t>
      </w:r>
      <w:r>
        <w:rPr>
          <w:rFonts w:hint="eastAsia" w:ascii="楷体" w:hAnsi="楷体" w:eastAsia="楷体" w:cs="楷体"/>
          <w:color w:val="auto"/>
          <w:sz w:val="22"/>
          <w:szCs w:val="22"/>
        </w:rPr>
        <w:t>全权处理本项目磋商的有关事宜。</w:t>
      </w:r>
    </w:p>
    <w:p>
      <w:pPr>
        <w:pStyle w:val="17"/>
        <w:spacing w:after="0" w:line="360" w:lineRule="auto"/>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一、我方提交响应文件正本</w:t>
      </w:r>
      <w:r>
        <w:rPr>
          <w:rFonts w:hint="eastAsia" w:ascii="楷体" w:hAnsi="楷体" w:eastAsia="楷体" w:cs="楷体"/>
          <w:color w:val="auto"/>
          <w:sz w:val="22"/>
          <w:szCs w:val="22"/>
          <w:u w:val="single"/>
        </w:rPr>
        <w:t xml:space="preserve">    </w:t>
      </w:r>
      <w:r>
        <w:rPr>
          <w:rFonts w:hint="eastAsia" w:ascii="楷体" w:hAnsi="楷体" w:eastAsia="楷体" w:cs="楷体"/>
          <w:color w:val="auto"/>
          <w:sz w:val="22"/>
          <w:szCs w:val="22"/>
        </w:rPr>
        <w:t>份、副本</w:t>
      </w:r>
      <w:r>
        <w:rPr>
          <w:rFonts w:hint="eastAsia" w:ascii="楷体" w:hAnsi="楷体" w:eastAsia="楷体" w:cs="楷体"/>
          <w:color w:val="auto"/>
          <w:sz w:val="22"/>
          <w:szCs w:val="22"/>
          <w:u w:val="single"/>
        </w:rPr>
        <w:t xml:space="preserve">    </w:t>
      </w:r>
      <w:r>
        <w:rPr>
          <w:rFonts w:hint="eastAsia" w:ascii="楷体" w:hAnsi="楷体" w:eastAsia="楷体" w:cs="楷体"/>
          <w:color w:val="auto"/>
          <w:sz w:val="22"/>
          <w:szCs w:val="22"/>
        </w:rPr>
        <w:t xml:space="preserve">份和开标一览表 </w:t>
      </w:r>
      <w:r>
        <w:rPr>
          <w:rFonts w:hint="eastAsia" w:ascii="楷体" w:hAnsi="楷体" w:eastAsia="楷体" w:cs="楷体"/>
          <w:color w:val="auto"/>
          <w:sz w:val="22"/>
          <w:szCs w:val="22"/>
          <w:u w:val="single"/>
        </w:rPr>
        <w:t xml:space="preserve">      </w:t>
      </w:r>
      <w:r>
        <w:rPr>
          <w:rFonts w:hint="eastAsia" w:ascii="楷体" w:hAnsi="楷体" w:eastAsia="楷体" w:cs="楷体"/>
          <w:color w:val="auto"/>
          <w:sz w:val="22"/>
          <w:szCs w:val="22"/>
        </w:rPr>
        <w:t>份（内含磋商响应文件电子版U盘   份），并保证磋商响应文件提供的数据和材料真实、准确。否则，愿承担《中华人民共和国政府采购法》第七十七条规定的法律责任。</w:t>
      </w:r>
    </w:p>
    <w:p>
      <w:pPr>
        <w:pStyle w:val="17"/>
        <w:spacing w:after="0" w:line="360" w:lineRule="auto"/>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二、我方按竞争性磋商文件规定，首次磋商报价为人民币大写</w:t>
      </w:r>
      <w:r>
        <w:rPr>
          <w:rFonts w:hint="eastAsia" w:ascii="楷体" w:hAnsi="楷体" w:eastAsia="楷体" w:cs="楷体"/>
          <w:color w:val="auto"/>
          <w:sz w:val="22"/>
          <w:szCs w:val="22"/>
          <w:u w:val="single"/>
        </w:rPr>
        <w:t xml:space="preserve">        </w:t>
      </w:r>
      <w:r>
        <w:rPr>
          <w:rFonts w:hint="eastAsia" w:ascii="楷体" w:hAnsi="楷体" w:eastAsia="楷体" w:cs="楷体"/>
          <w:color w:val="auto"/>
          <w:sz w:val="22"/>
          <w:szCs w:val="22"/>
        </w:rPr>
        <w:t>元 （￥</w:t>
      </w:r>
      <w:r>
        <w:rPr>
          <w:rFonts w:hint="eastAsia" w:ascii="楷体" w:hAnsi="楷体" w:eastAsia="楷体" w:cs="楷体"/>
          <w:color w:val="auto"/>
          <w:sz w:val="22"/>
          <w:szCs w:val="22"/>
          <w:u w:val="single"/>
        </w:rPr>
        <w:t xml:space="preserve">       </w:t>
      </w:r>
      <w:r>
        <w:rPr>
          <w:rFonts w:hint="eastAsia" w:ascii="楷体" w:hAnsi="楷体" w:eastAsia="楷体" w:cs="楷体"/>
          <w:color w:val="auto"/>
          <w:sz w:val="22"/>
          <w:szCs w:val="22"/>
        </w:rPr>
        <w:t>）。</w:t>
      </w:r>
    </w:p>
    <w:p>
      <w:pPr>
        <w:pStyle w:val="17"/>
        <w:spacing w:after="0" w:line="360" w:lineRule="auto"/>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三、我方愿意按竞争性磋商文件规定的各项要求，向采购人提供所需所有货物（产品）及相应服务。</w:t>
      </w:r>
    </w:p>
    <w:p>
      <w:pPr>
        <w:pStyle w:val="17"/>
        <w:spacing w:after="0" w:line="360" w:lineRule="auto"/>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四、我方愿意向贵方提供任何与本项采购有关的数据、情况、样品和技术资料。若贵方需要，我方愿意提供我方作出的一切承诺的证明材料。</w:t>
      </w:r>
    </w:p>
    <w:p>
      <w:pPr>
        <w:pStyle w:val="17"/>
        <w:spacing w:after="0" w:line="360" w:lineRule="auto"/>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五、我方已仔细阅读了竞争性磋商文件的全部内容，并同意和放弃对竞争性磋商文件不明或误解而询问、质疑和投诉的权利。</w:t>
      </w:r>
    </w:p>
    <w:p>
      <w:pPr>
        <w:pStyle w:val="17"/>
        <w:spacing w:after="0" w:line="360" w:lineRule="auto"/>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六、我方承诺遵守《中华人民共和国政府采购法》及其实施条例的有关规定，保证在获得成交资格后：</w:t>
      </w:r>
    </w:p>
    <w:p>
      <w:pPr>
        <w:pStyle w:val="17"/>
        <w:spacing w:after="0" w:line="360" w:lineRule="auto"/>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（1）按照竞争性磋商文件确定的事项签订政府采购合同，履行双方所签订的合同，并承担合同规定的责任和义务；保证合同签订生效后内完成项目的实施，并交付采购人验收、使用；</w:t>
      </w:r>
    </w:p>
    <w:p>
      <w:pPr>
        <w:pStyle w:val="17"/>
        <w:spacing w:after="0" w:line="360" w:lineRule="auto"/>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（2）我方保证按规定和标准向贵方缴纳采购代理服务费；</w:t>
      </w:r>
    </w:p>
    <w:p>
      <w:pPr>
        <w:pStyle w:val="17"/>
        <w:spacing w:after="0" w:line="360" w:lineRule="auto"/>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（3）投标有效期自动延长至合同履行完毕。</w:t>
      </w:r>
    </w:p>
    <w:p>
      <w:pPr>
        <w:pStyle w:val="17"/>
        <w:spacing w:after="0" w:line="360" w:lineRule="auto"/>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七、我方愿意提供采购人可能另外要求的，与投标有关的任何文件资料，并保证我方已提供和将要提供的文件资料是真实、准确的，若提供虚假材料我方愿意按照国家相关法律法规接受处罚。</w:t>
      </w:r>
    </w:p>
    <w:p>
      <w:pPr>
        <w:pStyle w:val="17"/>
        <w:spacing w:after="0" w:line="360" w:lineRule="auto"/>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八、我方完全理解并同意竞争性磋商文件中有关不退还磋商保证金条款所规定的情形。</w:t>
      </w:r>
    </w:p>
    <w:p>
      <w:pPr>
        <w:pStyle w:val="17"/>
        <w:spacing w:after="0" w:line="360" w:lineRule="auto"/>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九、我方完全理解最低报价不是成交的唯一条件，并尊重磋商小组的评审结论和评审结果。</w:t>
      </w:r>
    </w:p>
    <w:p>
      <w:pPr>
        <w:pStyle w:val="17"/>
        <w:spacing w:after="0" w:line="360" w:lineRule="auto"/>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十、有关本项目的所有函电，请按下列地址联系：</w:t>
      </w:r>
    </w:p>
    <w:p>
      <w:pPr>
        <w:pStyle w:val="17"/>
        <w:spacing w:line="360" w:lineRule="auto"/>
        <w:ind w:left="0" w:leftChars="0" w:firstLine="0" w:firstLineChars="0"/>
        <w:jc w:val="both"/>
        <w:rPr>
          <w:rFonts w:hint="eastAsia" w:ascii="楷体" w:hAnsi="楷体" w:eastAsia="楷体" w:cs="楷体"/>
          <w:bCs/>
          <w:color w:val="auto"/>
          <w:sz w:val="22"/>
          <w:szCs w:val="22"/>
        </w:rPr>
      </w:pPr>
    </w:p>
    <w:p>
      <w:pPr>
        <w:pStyle w:val="17"/>
        <w:spacing w:line="360" w:lineRule="auto"/>
        <w:ind w:left="0" w:leftChars="0" w:firstLine="3520" w:firstLineChars="1600"/>
        <w:jc w:val="both"/>
        <w:rPr>
          <w:rFonts w:hint="eastAsia" w:ascii="楷体" w:hAnsi="楷体" w:eastAsia="楷体" w:cs="楷体"/>
          <w:bCs/>
          <w:color w:val="auto"/>
          <w:sz w:val="22"/>
          <w:szCs w:val="22"/>
        </w:rPr>
      </w:pPr>
      <w:r>
        <w:rPr>
          <w:rFonts w:hint="eastAsia" w:ascii="楷体" w:hAnsi="楷体" w:eastAsia="楷体" w:cs="楷体"/>
          <w:bCs/>
          <w:color w:val="auto"/>
          <w:sz w:val="22"/>
          <w:szCs w:val="22"/>
        </w:rPr>
        <w:t>磋商供应商名称：</w:t>
      </w:r>
      <w:r>
        <w:rPr>
          <w:rFonts w:hint="eastAsia" w:ascii="楷体" w:hAnsi="楷体" w:eastAsia="楷体" w:cs="楷体"/>
          <w:bCs/>
          <w:color w:val="auto"/>
          <w:sz w:val="22"/>
          <w:szCs w:val="22"/>
          <w:u w:val="single"/>
        </w:rPr>
        <w:t xml:space="preserve">     </w:t>
      </w:r>
      <w:r>
        <w:rPr>
          <w:rFonts w:hint="eastAsia" w:ascii="楷体" w:hAnsi="楷体" w:eastAsia="楷体" w:cs="楷体"/>
          <w:bCs/>
          <w:color w:val="auto"/>
          <w:sz w:val="22"/>
          <w:szCs w:val="22"/>
        </w:rPr>
        <w:t>（填写全称并加盖公章）</w:t>
      </w:r>
    </w:p>
    <w:p>
      <w:pPr>
        <w:pStyle w:val="17"/>
        <w:spacing w:line="360" w:lineRule="auto"/>
        <w:ind w:firstLine="440" w:firstLineChars="200"/>
        <w:jc w:val="right"/>
        <w:rPr>
          <w:rFonts w:hint="eastAsia" w:ascii="楷体" w:hAnsi="楷体" w:eastAsia="楷体" w:cs="楷体"/>
          <w:bCs/>
          <w:color w:val="auto"/>
          <w:sz w:val="22"/>
          <w:szCs w:val="22"/>
        </w:rPr>
      </w:pPr>
      <w:r>
        <w:rPr>
          <w:rFonts w:hint="eastAsia" w:ascii="楷体" w:hAnsi="楷体" w:eastAsia="楷体" w:cs="楷体"/>
          <w:bCs/>
          <w:color w:val="auto"/>
          <w:sz w:val="22"/>
          <w:szCs w:val="22"/>
        </w:rPr>
        <w:t>法定代表人或其被授权委托代理人：</w:t>
      </w:r>
      <w:r>
        <w:rPr>
          <w:rFonts w:hint="eastAsia" w:ascii="楷体" w:hAnsi="楷体" w:eastAsia="楷体" w:cs="楷体"/>
          <w:bCs/>
          <w:color w:val="auto"/>
          <w:sz w:val="22"/>
          <w:szCs w:val="22"/>
          <w:u w:val="single"/>
        </w:rPr>
        <w:t xml:space="preserve">    </w:t>
      </w:r>
      <w:r>
        <w:rPr>
          <w:rFonts w:hint="eastAsia" w:ascii="楷体" w:hAnsi="楷体" w:eastAsia="楷体" w:cs="楷体"/>
          <w:bCs/>
          <w:color w:val="auto"/>
          <w:sz w:val="22"/>
          <w:szCs w:val="22"/>
        </w:rPr>
        <w:t>（签字）</w:t>
      </w:r>
    </w:p>
    <w:p>
      <w:pPr>
        <w:pStyle w:val="17"/>
        <w:spacing w:line="360" w:lineRule="auto"/>
        <w:ind w:firstLine="3080" w:firstLineChars="1400"/>
        <w:rPr>
          <w:rFonts w:hint="eastAsia" w:ascii="楷体" w:hAnsi="楷体" w:eastAsia="楷体" w:cs="楷体"/>
          <w:bCs/>
          <w:color w:val="auto"/>
          <w:sz w:val="22"/>
          <w:szCs w:val="22"/>
        </w:rPr>
      </w:pPr>
      <w:r>
        <w:rPr>
          <w:rFonts w:hint="eastAsia" w:ascii="楷体" w:hAnsi="楷体" w:eastAsia="楷体" w:cs="楷体"/>
          <w:bCs/>
          <w:color w:val="auto"/>
          <w:sz w:val="22"/>
          <w:szCs w:val="22"/>
        </w:rPr>
        <w:t>通讯地址：</w:t>
      </w:r>
    </w:p>
    <w:p>
      <w:pPr>
        <w:pStyle w:val="17"/>
        <w:spacing w:line="360" w:lineRule="auto"/>
        <w:ind w:firstLine="3080" w:firstLineChars="1400"/>
        <w:rPr>
          <w:rFonts w:hint="eastAsia" w:ascii="楷体" w:hAnsi="楷体" w:eastAsia="楷体" w:cs="楷体"/>
          <w:bCs/>
          <w:color w:val="auto"/>
          <w:sz w:val="22"/>
          <w:szCs w:val="22"/>
          <w:u w:val="single"/>
        </w:rPr>
      </w:pPr>
      <w:r>
        <w:rPr>
          <w:rFonts w:hint="eastAsia" w:ascii="楷体" w:hAnsi="楷体" w:eastAsia="楷体" w:cs="楷体"/>
          <w:bCs/>
          <w:color w:val="auto"/>
          <w:sz w:val="22"/>
          <w:szCs w:val="22"/>
        </w:rPr>
        <w:t>邮政编码：</w:t>
      </w:r>
    </w:p>
    <w:p>
      <w:pPr>
        <w:pStyle w:val="17"/>
        <w:spacing w:line="360" w:lineRule="auto"/>
        <w:ind w:firstLine="3080" w:firstLineChars="1400"/>
        <w:rPr>
          <w:rFonts w:hint="eastAsia" w:ascii="楷体" w:hAnsi="楷体" w:eastAsia="楷体" w:cs="楷体"/>
          <w:bCs/>
          <w:color w:val="auto"/>
          <w:sz w:val="22"/>
          <w:szCs w:val="22"/>
        </w:rPr>
      </w:pPr>
      <w:r>
        <w:rPr>
          <w:rFonts w:hint="eastAsia" w:ascii="楷体" w:hAnsi="楷体" w:eastAsia="楷体" w:cs="楷体"/>
          <w:bCs/>
          <w:color w:val="auto"/>
          <w:sz w:val="22"/>
          <w:szCs w:val="22"/>
        </w:rPr>
        <w:t>联系电话：</w:t>
      </w:r>
    </w:p>
    <w:p>
      <w:pPr>
        <w:pStyle w:val="17"/>
        <w:spacing w:line="360" w:lineRule="auto"/>
        <w:ind w:firstLine="3080" w:firstLineChars="1400"/>
        <w:rPr>
          <w:rFonts w:hint="eastAsia" w:ascii="楷体" w:hAnsi="楷体" w:eastAsia="楷体" w:cs="楷体"/>
          <w:bCs/>
          <w:color w:val="auto"/>
          <w:sz w:val="22"/>
          <w:szCs w:val="22"/>
        </w:rPr>
      </w:pPr>
      <w:r>
        <w:rPr>
          <w:rFonts w:hint="eastAsia" w:ascii="楷体" w:hAnsi="楷体" w:eastAsia="楷体" w:cs="楷体"/>
          <w:bCs/>
          <w:color w:val="auto"/>
          <w:sz w:val="22"/>
          <w:szCs w:val="22"/>
        </w:rPr>
        <w:t>传    真：</w:t>
      </w:r>
    </w:p>
    <w:p>
      <w:pPr>
        <w:pStyle w:val="17"/>
        <w:spacing w:line="360" w:lineRule="auto"/>
        <w:ind w:firstLine="3080" w:firstLineChars="1400"/>
        <w:rPr>
          <w:rFonts w:hint="eastAsia" w:ascii="楷体" w:hAnsi="楷体" w:eastAsia="楷体" w:cs="楷体"/>
          <w:bCs/>
          <w:color w:val="auto"/>
          <w:sz w:val="22"/>
          <w:szCs w:val="22"/>
        </w:rPr>
      </w:pPr>
      <w:r>
        <w:rPr>
          <w:rFonts w:hint="eastAsia" w:ascii="楷体" w:hAnsi="楷体" w:eastAsia="楷体" w:cs="楷体"/>
          <w:bCs/>
          <w:color w:val="auto"/>
          <w:sz w:val="22"/>
          <w:szCs w:val="22"/>
        </w:rPr>
        <w:t>电子邮件：</w:t>
      </w:r>
    </w:p>
    <w:p>
      <w:pPr>
        <w:pStyle w:val="17"/>
        <w:spacing w:line="360" w:lineRule="auto"/>
        <w:ind w:firstLine="3080" w:firstLineChars="1400"/>
        <w:rPr>
          <w:rFonts w:hint="eastAsia" w:ascii="楷体" w:hAnsi="楷体" w:eastAsia="楷体" w:cs="楷体"/>
          <w:bCs/>
          <w:color w:val="auto"/>
          <w:sz w:val="22"/>
          <w:szCs w:val="22"/>
        </w:rPr>
      </w:pPr>
      <w:r>
        <w:rPr>
          <w:rFonts w:hint="eastAsia" w:ascii="楷体" w:hAnsi="楷体" w:eastAsia="楷体" w:cs="楷体"/>
          <w:bCs/>
          <w:color w:val="auto"/>
          <w:sz w:val="22"/>
          <w:szCs w:val="22"/>
        </w:rPr>
        <w:t>开户银行：</w:t>
      </w:r>
    </w:p>
    <w:p>
      <w:pPr>
        <w:pStyle w:val="17"/>
        <w:spacing w:line="360" w:lineRule="auto"/>
        <w:ind w:firstLine="3080" w:firstLineChars="1400"/>
        <w:rPr>
          <w:rFonts w:hint="eastAsia" w:ascii="楷体" w:hAnsi="楷体" w:eastAsia="楷体" w:cs="楷体"/>
          <w:bCs/>
          <w:color w:val="auto"/>
          <w:sz w:val="22"/>
          <w:szCs w:val="22"/>
        </w:rPr>
      </w:pPr>
      <w:r>
        <w:rPr>
          <w:rFonts w:hint="eastAsia" w:ascii="楷体" w:hAnsi="楷体" w:eastAsia="楷体" w:cs="楷体"/>
          <w:bCs/>
          <w:color w:val="auto"/>
          <w:sz w:val="22"/>
          <w:szCs w:val="22"/>
        </w:rPr>
        <w:t>帐    号：</w:t>
      </w:r>
    </w:p>
    <w:p>
      <w:pPr>
        <w:pStyle w:val="17"/>
        <w:spacing w:line="360" w:lineRule="auto"/>
        <w:ind w:firstLine="3080" w:firstLineChars="1400"/>
        <w:rPr>
          <w:rFonts w:hint="eastAsia" w:ascii="楷体" w:hAnsi="楷体" w:eastAsia="楷体" w:cs="楷体"/>
          <w:bCs/>
          <w:color w:val="auto"/>
          <w:sz w:val="22"/>
          <w:szCs w:val="22"/>
        </w:rPr>
      </w:pPr>
      <w:r>
        <w:rPr>
          <w:rFonts w:hint="eastAsia" w:ascii="楷体" w:hAnsi="楷体" w:eastAsia="楷体" w:cs="楷体"/>
          <w:bCs/>
          <w:color w:val="auto"/>
          <w:sz w:val="22"/>
          <w:szCs w:val="22"/>
        </w:rPr>
        <w:t>日    期：</w:t>
      </w:r>
    </w:p>
    <w:p>
      <w:pPr>
        <w:tabs>
          <w:tab w:val="left" w:pos="1155"/>
        </w:tabs>
        <w:spacing w:line="180" w:lineRule="exact"/>
        <w:rPr>
          <w:rFonts w:hint="eastAsia" w:ascii="楷体" w:hAnsi="楷体" w:eastAsia="楷体" w:cs="楷体"/>
          <w:b/>
          <w:bCs/>
          <w:color w:val="auto"/>
          <w:sz w:val="36"/>
          <w:szCs w:val="44"/>
        </w:rPr>
      </w:pPr>
    </w:p>
    <w:p>
      <w:pPr>
        <w:tabs>
          <w:tab w:val="left" w:pos="1155"/>
        </w:tabs>
        <w:spacing w:line="180" w:lineRule="exact"/>
        <w:rPr>
          <w:rFonts w:hint="eastAsia" w:ascii="楷体" w:hAnsi="楷体" w:eastAsia="楷体" w:cs="楷体"/>
          <w:b/>
          <w:bCs/>
          <w:color w:val="auto"/>
          <w:sz w:val="36"/>
          <w:szCs w:val="44"/>
        </w:rPr>
      </w:pPr>
    </w:p>
    <w:p>
      <w:pPr>
        <w:tabs>
          <w:tab w:val="left" w:pos="1155"/>
        </w:tabs>
        <w:spacing w:line="180" w:lineRule="exact"/>
        <w:rPr>
          <w:rFonts w:hint="eastAsia" w:ascii="楷体" w:hAnsi="楷体" w:eastAsia="楷体" w:cs="楷体"/>
          <w:b/>
          <w:bCs/>
          <w:color w:val="auto"/>
          <w:sz w:val="36"/>
          <w:szCs w:val="44"/>
        </w:rPr>
      </w:pPr>
    </w:p>
    <w:p>
      <w:pPr>
        <w:tabs>
          <w:tab w:val="left" w:pos="1155"/>
        </w:tabs>
        <w:spacing w:line="180" w:lineRule="exact"/>
        <w:rPr>
          <w:rFonts w:hint="eastAsia" w:ascii="楷体" w:hAnsi="楷体" w:eastAsia="楷体" w:cs="楷体"/>
          <w:b/>
          <w:bCs/>
          <w:color w:val="auto"/>
          <w:sz w:val="36"/>
          <w:szCs w:val="44"/>
        </w:rPr>
      </w:pPr>
    </w:p>
    <w:p>
      <w:pPr>
        <w:pStyle w:val="10"/>
        <w:rPr>
          <w:rFonts w:hint="eastAsia" w:ascii="楷体" w:hAnsi="楷体" w:eastAsia="楷体" w:cs="楷体"/>
          <w:b/>
          <w:bCs/>
          <w:color w:val="auto"/>
          <w:sz w:val="36"/>
          <w:szCs w:val="44"/>
        </w:rPr>
      </w:pPr>
    </w:p>
    <w:p>
      <w:pPr>
        <w:rPr>
          <w:rFonts w:hint="eastAsia" w:ascii="楷体" w:hAnsi="楷体" w:eastAsia="楷体" w:cs="楷体"/>
          <w:b/>
          <w:bCs/>
          <w:color w:val="auto"/>
          <w:sz w:val="36"/>
          <w:szCs w:val="44"/>
        </w:rPr>
      </w:pPr>
    </w:p>
    <w:p>
      <w:pPr>
        <w:pStyle w:val="10"/>
        <w:rPr>
          <w:rFonts w:hint="eastAsia" w:ascii="楷体" w:hAnsi="楷体" w:eastAsia="楷体" w:cs="楷体"/>
          <w:b/>
          <w:bCs/>
          <w:color w:val="auto"/>
          <w:sz w:val="36"/>
          <w:szCs w:val="44"/>
        </w:rPr>
      </w:pPr>
    </w:p>
    <w:p>
      <w:pPr>
        <w:snapToGrid w:val="0"/>
        <w:spacing w:line="360" w:lineRule="auto"/>
        <w:ind w:firstLine="2249" w:firstLineChars="700"/>
        <w:outlineLvl w:val="0"/>
        <w:rPr>
          <w:rFonts w:hint="eastAsia" w:ascii="楷体" w:hAnsi="楷体" w:eastAsia="楷体" w:cs="楷体"/>
          <w:b/>
          <w:color w:val="auto"/>
          <w:sz w:val="32"/>
          <w:szCs w:val="32"/>
        </w:rPr>
      </w:pPr>
      <w:bookmarkStart w:id="129" w:name="_Toc25249"/>
      <w:bookmarkStart w:id="130" w:name="_Toc7813_WPSOffice_Level1"/>
      <w:bookmarkStart w:id="131" w:name="_Toc24502_WPSOffice_Level1"/>
      <w:bookmarkStart w:id="132" w:name="_Toc11802"/>
      <w:bookmarkStart w:id="133" w:name="_Toc24966"/>
      <w:bookmarkStart w:id="134" w:name="_Toc9246"/>
      <w:bookmarkStart w:id="135" w:name="_Toc15332_WPSOffice_Level1"/>
      <w:bookmarkStart w:id="136" w:name="_Toc13450"/>
      <w:bookmarkStart w:id="137" w:name="_Toc523311247"/>
    </w:p>
    <w:p>
      <w:pPr>
        <w:snapToGrid w:val="0"/>
        <w:spacing w:line="360" w:lineRule="auto"/>
        <w:ind w:firstLine="2249" w:firstLineChars="700"/>
        <w:outlineLvl w:val="0"/>
        <w:rPr>
          <w:rFonts w:hint="eastAsia" w:ascii="楷体" w:hAnsi="楷体" w:eastAsia="楷体" w:cs="楷体"/>
          <w:b/>
          <w:color w:val="auto"/>
          <w:sz w:val="32"/>
          <w:szCs w:val="32"/>
        </w:rPr>
      </w:pPr>
    </w:p>
    <w:p>
      <w:pPr>
        <w:snapToGrid w:val="0"/>
        <w:spacing w:line="360" w:lineRule="auto"/>
        <w:ind w:firstLine="2249" w:firstLineChars="700"/>
        <w:outlineLvl w:val="0"/>
        <w:rPr>
          <w:rFonts w:hint="eastAsia" w:ascii="楷体" w:hAnsi="楷体" w:eastAsia="楷体" w:cs="楷体"/>
          <w:b/>
          <w:color w:val="auto"/>
          <w:sz w:val="32"/>
          <w:szCs w:val="32"/>
        </w:rPr>
      </w:pPr>
    </w:p>
    <w:p>
      <w:pPr>
        <w:snapToGrid w:val="0"/>
        <w:spacing w:line="360" w:lineRule="auto"/>
        <w:ind w:firstLine="2249" w:firstLineChars="700"/>
        <w:outlineLvl w:val="0"/>
        <w:rPr>
          <w:rFonts w:hint="eastAsia" w:ascii="楷体" w:hAnsi="楷体" w:eastAsia="楷体" w:cs="楷体"/>
          <w:b/>
          <w:color w:val="auto"/>
          <w:sz w:val="32"/>
          <w:szCs w:val="32"/>
        </w:rPr>
      </w:pPr>
    </w:p>
    <w:p>
      <w:pPr>
        <w:snapToGrid w:val="0"/>
        <w:spacing w:line="360" w:lineRule="auto"/>
        <w:ind w:firstLine="2570" w:firstLineChars="800"/>
        <w:outlineLvl w:val="0"/>
        <w:rPr>
          <w:rFonts w:hint="eastAsia" w:ascii="楷体" w:hAnsi="楷体" w:eastAsia="楷体" w:cs="楷体"/>
          <w:b/>
          <w:color w:val="auto"/>
          <w:sz w:val="32"/>
          <w:szCs w:val="32"/>
        </w:rPr>
      </w:pPr>
      <w:r>
        <w:rPr>
          <w:rFonts w:hint="eastAsia" w:ascii="楷体" w:hAnsi="楷体" w:eastAsia="楷体" w:cs="楷体"/>
          <w:b/>
          <w:color w:val="auto"/>
          <w:sz w:val="32"/>
          <w:szCs w:val="32"/>
        </w:rPr>
        <w:t>第3部分 开标一览表</w:t>
      </w:r>
      <w:bookmarkEnd w:id="129"/>
      <w:bookmarkEnd w:id="130"/>
      <w:bookmarkEnd w:id="131"/>
      <w:bookmarkEnd w:id="132"/>
      <w:bookmarkEnd w:id="133"/>
      <w:bookmarkEnd w:id="134"/>
      <w:bookmarkEnd w:id="135"/>
      <w:bookmarkEnd w:id="136"/>
      <w:bookmarkEnd w:id="137"/>
    </w:p>
    <w:p>
      <w:pPr>
        <w:tabs>
          <w:tab w:val="left" w:pos="7920"/>
        </w:tabs>
        <w:spacing w:line="240" w:lineRule="exact"/>
        <w:rPr>
          <w:rFonts w:hint="eastAsia" w:ascii="楷体" w:hAnsi="楷体" w:eastAsia="楷体" w:cs="楷体"/>
          <w:color w:val="auto"/>
          <w:sz w:val="32"/>
          <w:szCs w:val="44"/>
        </w:rPr>
      </w:pPr>
    </w:p>
    <w:p>
      <w:pPr>
        <w:spacing w:line="480" w:lineRule="exact"/>
        <w:jc w:val="center"/>
        <w:outlineLvl w:val="0"/>
        <w:rPr>
          <w:rFonts w:hint="eastAsia" w:ascii="楷体" w:hAnsi="楷体" w:eastAsia="楷体" w:cs="楷体"/>
          <w:b/>
          <w:bCs/>
          <w:color w:val="auto"/>
          <w:sz w:val="30"/>
          <w:szCs w:val="30"/>
        </w:rPr>
      </w:pPr>
      <w:bookmarkStart w:id="138" w:name="_Toc21541"/>
      <w:bookmarkStart w:id="139" w:name="_Toc9918"/>
      <w:bookmarkStart w:id="140" w:name="_Toc4645"/>
      <w:bookmarkStart w:id="141" w:name="_Toc25228"/>
      <w:r>
        <w:rPr>
          <w:rFonts w:hint="eastAsia" w:ascii="楷体" w:hAnsi="楷体" w:eastAsia="楷体" w:cs="楷体"/>
          <w:b/>
          <w:bCs/>
          <w:color w:val="auto"/>
          <w:sz w:val="30"/>
          <w:szCs w:val="30"/>
        </w:rPr>
        <w:t>3.1、开标一览表（首次）</w:t>
      </w:r>
      <w:bookmarkEnd w:id="138"/>
      <w:bookmarkEnd w:id="139"/>
      <w:bookmarkEnd w:id="140"/>
      <w:bookmarkEnd w:id="141"/>
    </w:p>
    <w:p>
      <w:pPr>
        <w:tabs>
          <w:tab w:val="right" w:leader="dot" w:pos="9022"/>
        </w:tabs>
        <w:autoSpaceDE w:val="0"/>
        <w:autoSpaceDN w:val="0"/>
        <w:adjustRightInd w:val="0"/>
        <w:spacing w:line="400" w:lineRule="exact"/>
        <w:ind w:firstLine="110" w:firstLineChars="50"/>
        <w:jc w:val="left"/>
        <w:rPr>
          <w:rFonts w:hint="eastAsia" w:ascii="楷体" w:hAnsi="楷体" w:eastAsia="楷体" w:cs="楷体"/>
          <w:bCs/>
          <w:caps/>
          <w:color w:val="auto"/>
          <w:sz w:val="24"/>
        </w:rPr>
      </w:pPr>
      <w:r>
        <w:rPr>
          <w:rFonts w:hint="eastAsia" w:ascii="楷体" w:hAnsi="楷体" w:eastAsia="楷体" w:cs="楷体"/>
          <w:bCs/>
          <w:caps/>
          <w:color w:val="auto"/>
          <w:sz w:val="22"/>
          <w:szCs w:val="22"/>
        </w:rPr>
        <w:t>响应人名称：                                      人民币：元</w:t>
      </w:r>
    </w:p>
    <w:tbl>
      <w:tblPr>
        <w:tblStyle w:val="36"/>
        <w:tblW w:w="909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3"/>
        <w:gridCol w:w="4175"/>
        <w:gridCol w:w="2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atLeast"/>
        </w:trPr>
        <w:tc>
          <w:tcPr>
            <w:tcW w:w="1983" w:type="dxa"/>
            <w:vAlign w:val="center"/>
          </w:tcPr>
          <w:p>
            <w:pPr>
              <w:tabs>
                <w:tab w:val="right" w:leader="dot" w:pos="9022"/>
              </w:tabs>
              <w:spacing w:line="400" w:lineRule="exact"/>
              <w:jc w:val="center"/>
              <w:rPr>
                <w:rFonts w:hint="eastAsia" w:ascii="楷体" w:hAnsi="楷体" w:eastAsia="楷体" w:cs="楷体"/>
                <w:bCs/>
                <w:caps/>
                <w:color w:val="auto"/>
                <w:sz w:val="22"/>
                <w:szCs w:val="22"/>
              </w:rPr>
            </w:pPr>
            <w:r>
              <w:rPr>
                <w:rFonts w:hint="eastAsia" w:ascii="楷体" w:hAnsi="楷体" w:eastAsia="楷体" w:cs="楷体"/>
                <w:bCs/>
                <w:caps/>
                <w:color w:val="auto"/>
                <w:sz w:val="22"/>
                <w:szCs w:val="22"/>
              </w:rPr>
              <w:t>项目名称</w:t>
            </w:r>
          </w:p>
        </w:tc>
        <w:tc>
          <w:tcPr>
            <w:tcW w:w="7116" w:type="dxa"/>
            <w:gridSpan w:val="2"/>
            <w:vAlign w:val="center"/>
          </w:tcPr>
          <w:p>
            <w:pPr>
              <w:tabs>
                <w:tab w:val="right" w:leader="dot" w:pos="9022"/>
              </w:tabs>
              <w:spacing w:line="400" w:lineRule="exact"/>
              <w:jc w:val="left"/>
              <w:rPr>
                <w:rFonts w:hint="eastAsia" w:ascii="楷体" w:hAnsi="楷体" w:eastAsia="楷体" w:cs="楷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trPr>
        <w:tc>
          <w:tcPr>
            <w:tcW w:w="1983" w:type="dxa"/>
            <w:vAlign w:val="center"/>
          </w:tcPr>
          <w:p>
            <w:pPr>
              <w:tabs>
                <w:tab w:val="right" w:leader="dot" w:pos="9022"/>
              </w:tabs>
              <w:spacing w:line="400" w:lineRule="exact"/>
              <w:ind w:left="440" w:hanging="440" w:hangingChars="200"/>
              <w:jc w:val="center"/>
              <w:rPr>
                <w:rFonts w:hint="eastAsia" w:ascii="楷体" w:hAnsi="楷体" w:eastAsia="楷体" w:cs="楷体"/>
                <w:bCs/>
                <w:caps/>
                <w:color w:val="auto"/>
                <w:sz w:val="22"/>
                <w:szCs w:val="22"/>
              </w:rPr>
            </w:pPr>
            <w:r>
              <w:rPr>
                <w:rFonts w:hint="eastAsia" w:ascii="楷体" w:hAnsi="楷体" w:eastAsia="楷体" w:cs="楷体"/>
                <w:bCs/>
                <w:caps/>
                <w:color w:val="auto"/>
                <w:sz w:val="22"/>
                <w:szCs w:val="22"/>
              </w:rPr>
              <w:t>总报价小写：</w:t>
            </w:r>
          </w:p>
        </w:tc>
        <w:tc>
          <w:tcPr>
            <w:tcW w:w="7116" w:type="dxa"/>
            <w:gridSpan w:val="2"/>
            <w:vAlign w:val="center"/>
          </w:tcPr>
          <w:p>
            <w:pPr>
              <w:tabs>
                <w:tab w:val="right" w:leader="dot" w:pos="9022"/>
              </w:tabs>
              <w:spacing w:line="400" w:lineRule="exact"/>
              <w:jc w:val="center"/>
              <w:rPr>
                <w:rFonts w:hint="eastAsia" w:ascii="楷体" w:hAnsi="楷体" w:eastAsia="楷体" w:cs="楷体"/>
                <w:bCs/>
                <w:caps/>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1983" w:type="dxa"/>
            <w:vAlign w:val="center"/>
          </w:tcPr>
          <w:p>
            <w:pPr>
              <w:tabs>
                <w:tab w:val="right" w:leader="dot" w:pos="9022"/>
              </w:tabs>
              <w:spacing w:line="400" w:lineRule="exact"/>
              <w:ind w:left="440" w:hanging="440" w:hangingChars="200"/>
              <w:jc w:val="center"/>
              <w:rPr>
                <w:rFonts w:hint="eastAsia" w:ascii="楷体" w:hAnsi="楷体" w:eastAsia="楷体" w:cs="楷体"/>
                <w:bCs/>
                <w:caps/>
                <w:color w:val="auto"/>
                <w:sz w:val="22"/>
                <w:szCs w:val="22"/>
              </w:rPr>
            </w:pPr>
            <w:r>
              <w:rPr>
                <w:rFonts w:hint="eastAsia" w:ascii="楷体" w:hAnsi="楷体" w:eastAsia="楷体" w:cs="楷体"/>
                <w:bCs/>
                <w:caps/>
                <w:color w:val="auto"/>
                <w:sz w:val="22"/>
                <w:szCs w:val="22"/>
              </w:rPr>
              <w:t>总报价大写：</w:t>
            </w:r>
          </w:p>
        </w:tc>
        <w:tc>
          <w:tcPr>
            <w:tcW w:w="7116" w:type="dxa"/>
            <w:gridSpan w:val="2"/>
            <w:vAlign w:val="center"/>
          </w:tcPr>
          <w:p>
            <w:pPr>
              <w:tabs>
                <w:tab w:val="right" w:leader="dot" w:pos="9022"/>
              </w:tabs>
              <w:spacing w:line="400" w:lineRule="exact"/>
              <w:jc w:val="center"/>
              <w:rPr>
                <w:rFonts w:hint="eastAsia" w:ascii="楷体" w:hAnsi="楷体" w:eastAsia="楷体" w:cs="楷体"/>
                <w:bCs/>
                <w:caps/>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4" w:hRule="atLeast"/>
        </w:trPr>
        <w:tc>
          <w:tcPr>
            <w:tcW w:w="1983" w:type="dxa"/>
            <w:vAlign w:val="center"/>
          </w:tcPr>
          <w:p>
            <w:pPr>
              <w:tabs>
                <w:tab w:val="right" w:leader="dot" w:pos="9022"/>
              </w:tabs>
              <w:spacing w:line="400" w:lineRule="exact"/>
              <w:jc w:val="center"/>
              <w:rPr>
                <w:rFonts w:hint="eastAsia" w:ascii="楷体" w:hAnsi="楷体" w:eastAsia="楷体" w:cs="楷体"/>
                <w:bCs/>
                <w:caps/>
                <w:color w:val="auto"/>
                <w:sz w:val="22"/>
                <w:szCs w:val="22"/>
              </w:rPr>
            </w:pPr>
            <w:r>
              <w:rPr>
                <w:rFonts w:hint="eastAsia" w:ascii="楷体" w:hAnsi="楷体" w:eastAsia="楷体" w:cs="楷体"/>
                <w:bCs/>
                <w:caps/>
                <w:color w:val="auto"/>
                <w:sz w:val="22"/>
                <w:szCs w:val="22"/>
                <w:lang w:val="en-US" w:eastAsia="zh-CN"/>
              </w:rPr>
              <w:t>工期</w:t>
            </w:r>
            <w:r>
              <w:rPr>
                <w:rFonts w:hint="eastAsia" w:ascii="楷体" w:hAnsi="楷体" w:eastAsia="楷体" w:cs="楷体"/>
                <w:bCs/>
                <w:caps/>
                <w:color w:val="auto"/>
                <w:sz w:val="22"/>
                <w:szCs w:val="22"/>
              </w:rPr>
              <w:t>：</w:t>
            </w:r>
          </w:p>
        </w:tc>
        <w:tc>
          <w:tcPr>
            <w:tcW w:w="7116" w:type="dxa"/>
            <w:gridSpan w:val="2"/>
            <w:vAlign w:val="center"/>
          </w:tcPr>
          <w:p>
            <w:pPr>
              <w:tabs>
                <w:tab w:val="right" w:leader="dot" w:pos="9022"/>
              </w:tabs>
              <w:spacing w:line="400" w:lineRule="exact"/>
              <w:jc w:val="center"/>
              <w:rPr>
                <w:rFonts w:hint="eastAsia" w:ascii="楷体" w:hAnsi="楷体" w:eastAsia="楷体" w:cs="楷体"/>
                <w:b/>
                <w:bCs/>
                <w:caps/>
                <w:color w:val="auto"/>
                <w:sz w:val="22"/>
                <w:szCs w:val="22"/>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3" w:hRule="atLeast"/>
        </w:trPr>
        <w:tc>
          <w:tcPr>
            <w:tcW w:w="1983" w:type="dxa"/>
            <w:vAlign w:val="center"/>
          </w:tcPr>
          <w:p>
            <w:pPr>
              <w:tabs>
                <w:tab w:val="right" w:leader="dot" w:pos="9022"/>
              </w:tabs>
              <w:spacing w:line="400" w:lineRule="exact"/>
              <w:jc w:val="center"/>
              <w:rPr>
                <w:rFonts w:hint="eastAsia" w:ascii="楷体" w:hAnsi="楷体" w:eastAsia="楷体" w:cs="楷体"/>
                <w:bCs/>
                <w:caps/>
                <w:color w:val="auto"/>
                <w:sz w:val="22"/>
                <w:szCs w:val="22"/>
                <w:lang w:val="en-US" w:eastAsia="zh-CN"/>
              </w:rPr>
            </w:pPr>
            <w:r>
              <w:rPr>
                <w:rFonts w:hint="eastAsia" w:ascii="楷体" w:hAnsi="楷体" w:eastAsia="楷体" w:cs="楷体"/>
                <w:bCs/>
                <w:caps/>
                <w:color w:val="auto"/>
                <w:sz w:val="22"/>
                <w:szCs w:val="22"/>
                <w:lang w:val="en-US" w:eastAsia="zh-CN"/>
              </w:rPr>
              <w:t>质保期：</w:t>
            </w:r>
          </w:p>
        </w:tc>
        <w:tc>
          <w:tcPr>
            <w:tcW w:w="7116" w:type="dxa"/>
            <w:gridSpan w:val="2"/>
            <w:vAlign w:val="center"/>
          </w:tcPr>
          <w:p>
            <w:pPr>
              <w:tabs>
                <w:tab w:val="right" w:leader="dot" w:pos="9022"/>
              </w:tabs>
              <w:spacing w:line="400" w:lineRule="exact"/>
              <w:ind w:firstLine="550" w:firstLineChars="250"/>
              <w:rPr>
                <w:rFonts w:hint="eastAsia" w:ascii="楷体" w:hAnsi="楷体" w:eastAsia="楷体" w:cs="楷体"/>
                <w:bCs/>
                <w:caps/>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8" w:hRule="atLeast"/>
        </w:trPr>
        <w:tc>
          <w:tcPr>
            <w:tcW w:w="1983" w:type="dxa"/>
            <w:vAlign w:val="center"/>
          </w:tcPr>
          <w:p>
            <w:pPr>
              <w:tabs>
                <w:tab w:val="right" w:leader="dot" w:pos="9022"/>
              </w:tabs>
              <w:spacing w:line="400" w:lineRule="exact"/>
              <w:jc w:val="center"/>
              <w:rPr>
                <w:rFonts w:hint="eastAsia" w:ascii="楷体" w:hAnsi="楷体" w:eastAsia="楷体" w:cs="楷体"/>
                <w:bCs/>
                <w:caps/>
                <w:color w:val="auto"/>
                <w:sz w:val="22"/>
                <w:szCs w:val="22"/>
              </w:rPr>
            </w:pPr>
            <w:r>
              <w:rPr>
                <w:rFonts w:hint="eastAsia" w:ascii="楷体" w:hAnsi="楷体" w:eastAsia="楷体" w:cs="楷体"/>
                <w:bCs/>
                <w:caps/>
                <w:color w:val="auto"/>
                <w:sz w:val="22"/>
                <w:szCs w:val="22"/>
              </w:rPr>
              <w:t>响应人</w:t>
            </w:r>
          </w:p>
        </w:tc>
        <w:tc>
          <w:tcPr>
            <w:tcW w:w="4175" w:type="dxa"/>
            <w:vAlign w:val="center"/>
          </w:tcPr>
          <w:p>
            <w:pPr>
              <w:tabs>
                <w:tab w:val="right" w:leader="dot" w:pos="9022"/>
              </w:tabs>
              <w:spacing w:line="400" w:lineRule="exact"/>
              <w:jc w:val="center"/>
              <w:rPr>
                <w:rFonts w:hint="eastAsia" w:ascii="楷体" w:hAnsi="楷体" w:eastAsia="楷体" w:cs="楷体"/>
                <w:bCs/>
                <w:caps/>
                <w:color w:val="auto"/>
                <w:sz w:val="22"/>
                <w:szCs w:val="22"/>
              </w:rPr>
            </w:pPr>
            <w:r>
              <w:rPr>
                <w:rFonts w:hint="eastAsia" w:ascii="楷体" w:hAnsi="楷体" w:eastAsia="楷体" w:cs="楷体"/>
                <w:bCs/>
                <w:caps/>
                <w:color w:val="auto"/>
                <w:sz w:val="22"/>
                <w:szCs w:val="22"/>
              </w:rPr>
              <w:t>法定代表人或被授权人</w:t>
            </w:r>
          </w:p>
        </w:tc>
        <w:tc>
          <w:tcPr>
            <w:tcW w:w="2941" w:type="dxa"/>
            <w:vAlign w:val="center"/>
          </w:tcPr>
          <w:p>
            <w:pPr>
              <w:tabs>
                <w:tab w:val="right" w:leader="dot" w:pos="9022"/>
              </w:tabs>
              <w:spacing w:line="400" w:lineRule="exact"/>
              <w:ind w:firstLine="550" w:firstLineChars="250"/>
              <w:rPr>
                <w:rFonts w:hint="eastAsia" w:ascii="楷体" w:hAnsi="楷体" w:eastAsia="楷体" w:cs="楷体"/>
                <w:bCs/>
                <w:caps/>
                <w:color w:val="auto"/>
                <w:sz w:val="22"/>
                <w:szCs w:val="22"/>
              </w:rPr>
            </w:pPr>
            <w:r>
              <w:rPr>
                <w:rFonts w:hint="eastAsia" w:ascii="楷体" w:hAnsi="楷体" w:eastAsia="楷体" w:cs="楷体"/>
                <w:bCs/>
                <w:caps/>
                <w:color w:val="auto"/>
                <w:sz w:val="22"/>
                <w:szCs w:val="22"/>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atLeast"/>
        </w:trPr>
        <w:tc>
          <w:tcPr>
            <w:tcW w:w="1983" w:type="dxa"/>
            <w:vAlign w:val="center"/>
          </w:tcPr>
          <w:p>
            <w:pPr>
              <w:tabs>
                <w:tab w:val="right" w:leader="dot" w:pos="9022"/>
              </w:tabs>
              <w:spacing w:line="400" w:lineRule="exact"/>
              <w:jc w:val="center"/>
              <w:rPr>
                <w:rFonts w:hint="eastAsia" w:ascii="楷体" w:hAnsi="楷体" w:eastAsia="楷体" w:cs="楷体"/>
                <w:bCs/>
                <w:caps/>
                <w:color w:val="auto"/>
                <w:sz w:val="22"/>
                <w:szCs w:val="22"/>
              </w:rPr>
            </w:pPr>
            <w:r>
              <w:rPr>
                <w:rFonts w:hint="eastAsia" w:ascii="楷体" w:hAnsi="楷体" w:eastAsia="楷体" w:cs="楷体"/>
                <w:bCs/>
                <w:caps/>
                <w:color w:val="auto"/>
                <w:sz w:val="22"/>
                <w:szCs w:val="22"/>
              </w:rPr>
              <w:t>（公章）</w:t>
            </w:r>
          </w:p>
        </w:tc>
        <w:tc>
          <w:tcPr>
            <w:tcW w:w="4175" w:type="dxa"/>
            <w:vAlign w:val="center"/>
          </w:tcPr>
          <w:p>
            <w:pPr>
              <w:tabs>
                <w:tab w:val="right" w:leader="dot" w:pos="9022"/>
              </w:tabs>
              <w:spacing w:line="400" w:lineRule="exact"/>
              <w:jc w:val="center"/>
              <w:rPr>
                <w:rFonts w:hint="eastAsia" w:ascii="楷体" w:hAnsi="楷体" w:eastAsia="楷体" w:cs="楷体"/>
                <w:bCs/>
                <w:caps/>
                <w:color w:val="auto"/>
                <w:sz w:val="22"/>
                <w:szCs w:val="22"/>
              </w:rPr>
            </w:pPr>
            <w:r>
              <w:rPr>
                <w:rFonts w:hint="eastAsia" w:ascii="楷体" w:hAnsi="楷体" w:eastAsia="楷体" w:cs="楷体"/>
                <w:bCs/>
                <w:caps/>
                <w:color w:val="auto"/>
                <w:sz w:val="22"/>
                <w:szCs w:val="22"/>
              </w:rPr>
              <w:t>（签字）</w:t>
            </w:r>
          </w:p>
        </w:tc>
        <w:tc>
          <w:tcPr>
            <w:tcW w:w="2941" w:type="dxa"/>
            <w:vAlign w:val="center"/>
          </w:tcPr>
          <w:p>
            <w:pPr>
              <w:tabs>
                <w:tab w:val="right" w:leader="dot" w:pos="9022"/>
              </w:tabs>
              <w:spacing w:line="400" w:lineRule="exact"/>
              <w:jc w:val="center"/>
              <w:rPr>
                <w:rFonts w:hint="eastAsia" w:ascii="楷体" w:hAnsi="楷体" w:eastAsia="楷体" w:cs="楷体"/>
                <w:bCs/>
                <w:caps/>
                <w:color w:val="auto"/>
                <w:sz w:val="22"/>
                <w:szCs w:val="22"/>
              </w:rPr>
            </w:pPr>
            <w:r>
              <w:rPr>
                <w:rFonts w:hint="eastAsia" w:ascii="楷体" w:hAnsi="楷体" w:eastAsia="楷体" w:cs="楷体"/>
                <w:bCs/>
                <w:caps/>
                <w:color w:val="auto"/>
                <w:sz w:val="22"/>
                <w:szCs w:val="2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67" w:hRule="atLeast"/>
        </w:trPr>
        <w:tc>
          <w:tcPr>
            <w:tcW w:w="9099" w:type="dxa"/>
            <w:gridSpan w:val="3"/>
            <w:vAlign w:val="center"/>
          </w:tcPr>
          <w:p>
            <w:pPr>
              <w:tabs>
                <w:tab w:val="right" w:leader="dot" w:pos="9022"/>
              </w:tabs>
              <w:spacing w:line="400" w:lineRule="exact"/>
              <w:rPr>
                <w:rFonts w:hint="eastAsia" w:ascii="楷体" w:hAnsi="楷体" w:eastAsia="楷体" w:cs="楷体"/>
                <w:bCs/>
                <w:caps/>
                <w:color w:val="auto"/>
                <w:sz w:val="22"/>
                <w:szCs w:val="22"/>
              </w:rPr>
            </w:pPr>
            <w:r>
              <w:rPr>
                <w:rFonts w:hint="eastAsia" w:ascii="楷体" w:hAnsi="楷体" w:eastAsia="楷体" w:cs="楷体"/>
                <w:color w:val="auto"/>
                <w:sz w:val="22"/>
                <w:szCs w:val="22"/>
              </w:rPr>
              <w:t>报价声明：总报价中已包含完成本项目所需的一切费用，包括供应商完成本项目所需的一切费用，即实施本项目所需的人工费、后期服务费、税费、利润、市场服务费、采购代理服务费及评审费、配合费其他所有费用的总和。在工作中出现任何遗漏，均由成交供应商免费提供，采购人将不再支付任何费用。</w:t>
            </w:r>
          </w:p>
        </w:tc>
      </w:tr>
    </w:tbl>
    <w:p>
      <w:pPr>
        <w:spacing w:line="440" w:lineRule="exact"/>
        <w:rPr>
          <w:rFonts w:hint="eastAsia" w:ascii="楷体" w:hAnsi="楷体" w:eastAsia="楷体" w:cs="楷体"/>
          <w:b/>
          <w:color w:val="auto"/>
          <w:sz w:val="24"/>
        </w:rPr>
      </w:pPr>
      <w:r>
        <w:rPr>
          <w:rFonts w:hint="eastAsia" w:ascii="楷体" w:hAnsi="楷体" w:eastAsia="楷体" w:cs="楷体"/>
          <w:b/>
          <w:color w:val="auto"/>
          <w:sz w:val="24"/>
        </w:rPr>
        <w:t>特别提示：</w:t>
      </w:r>
    </w:p>
    <w:p>
      <w:pPr>
        <w:spacing w:line="440" w:lineRule="exact"/>
        <w:ind w:left="1" w:firstLine="440" w:firstLineChars="200"/>
        <w:outlineLvl w:val="0"/>
        <w:rPr>
          <w:rFonts w:hint="eastAsia" w:ascii="楷体" w:hAnsi="楷体" w:eastAsia="楷体" w:cs="楷体"/>
          <w:color w:val="auto"/>
          <w:sz w:val="20"/>
          <w:szCs w:val="22"/>
        </w:rPr>
      </w:pPr>
      <w:bookmarkStart w:id="142" w:name="_Toc18293"/>
      <w:bookmarkStart w:id="143" w:name="_Toc20194"/>
      <w:bookmarkStart w:id="144" w:name="_Toc14344"/>
      <w:bookmarkStart w:id="145" w:name="_Toc12155"/>
      <w:bookmarkStart w:id="146" w:name="_Toc28119"/>
      <w:r>
        <w:rPr>
          <w:rFonts w:hint="eastAsia" w:ascii="楷体" w:hAnsi="楷体" w:eastAsia="楷体" w:cs="楷体"/>
          <w:color w:val="auto"/>
          <w:sz w:val="22"/>
          <w:szCs w:val="22"/>
        </w:rPr>
        <w:t>1、磋商供应商除按要求编制、装订磋商响应文件正、副本外，还须提供本项目开标一览表原件（含磋商响应文件电子版U盘1份）及并进行单独封装密封（参见格式），开标大会签到时，与磋商响应文件一并递交。</w:t>
      </w:r>
      <w:bookmarkEnd w:id="142"/>
      <w:bookmarkEnd w:id="143"/>
      <w:bookmarkEnd w:id="144"/>
      <w:bookmarkEnd w:id="145"/>
      <w:bookmarkEnd w:id="146"/>
    </w:p>
    <w:p>
      <w:pPr>
        <w:spacing w:line="440" w:lineRule="exact"/>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2、开标一览表与明细表不一致时，以开标一览表为准；</w:t>
      </w:r>
    </w:p>
    <w:p>
      <w:pPr>
        <w:spacing w:line="440" w:lineRule="exact"/>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3、响应文件的大写金额和小写金额不一致的，以大写金额为准；总价金额与按单价汇总金额不一致的，以单价金额计算结果为准；单价金额小数点有明显错位的，应以总价为准，并修改单价；对不同文字文本响应文件的解释发生异议的，以中文文本为准。</w:t>
      </w:r>
    </w:p>
    <w:p>
      <w:pPr>
        <w:rPr>
          <w:rFonts w:hint="eastAsia" w:ascii="楷体" w:hAnsi="楷体" w:eastAsia="楷体" w:cs="楷体"/>
          <w:color w:val="auto"/>
        </w:rPr>
      </w:pPr>
    </w:p>
    <w:p>
      <w:pPr>
        <w:spacing w:line="480" w:lineRule="exact"/>
        <w:jc w:val="center"/>
        <w:outlineLvl w:val="0"/>
        <w:rPr>
          <w:rFonts w:hint="eastAsia" w:ascii="楷体" w:hAnsi="楷体" w:eastAsia="楷体" w:cs="楷体"/>
          <w:b/>
          <w:bCs/>
          <w:color w:val="auto"/>
          <w:sz w:val="30"/>
          <w:szCs w:val="30"/>
        </w:rPr>
      </w:pPr>
      <w:bookmarkStart w:id="147" w:name="_Toc30010"/>
      <w:bookmarkStart w:id="148" w:name="_Toc25743"/>
      <w:bookmarkStart w:id="149" w:name="_Toc25534"/>
      <w:bookmarkStart w:id="150" w:name="_Toc1657"/>
    </w:p>
    <w:p>
      <w:pPr>
        <w:spacing w:line="480" w:lineRule="exact"/>
        <w:jc w:val="center"/>
        <w:outlineLvl w:val="0"/>
        <w:rPr>
          <w:rFonts w:hint="eastAsia" w:ascii="楷体" w:hAnsi="楷体" w:eastAsia="楷体" w:cs="楷体"/>
          <w:b/>
          <w:bCs/>
          <w:color w:val="auto"/>
          <w:sz w:val="30"/>
          <w:szCs w:val="30"/>
        </w:rPr>
      </w:pPr>
    </w:p>
    <w:p>
      <w:pPr>
        <w:spacing w:line="480" w:lineRule="exact"/>
        <w:jc w:val="center"/>
        <w:outlineLvl w:val="0"/>
        <w:rPr>
          <w:rFonts w:hint="eastAsia" w:ascii="楷体" w:hAnsi="楷体" w:eastAsia="楷体" w:cs="楷体"/>
          <w:color w:val="auto"/>
        </w:rPr>
      </w:pPr>
      <w:r>
        <w:rPr>
          <w:rFonts w:hint="eastAsia" w:ascii="楷体" w:hAnsi="楷体" w:eastAsia="楷体" w:cs="楷体"/>
          <w:b/>
          <w:bCs/>
          <w:color w:val="auto"/>
          <w:sz w:val="30"/>
          <w:szCs w:val="30"/>
        </w:rPr>
        <w:t>3.2、分项报价表</w:t>
      </w:r>
      <w:bookmarkEnd w:id="147"/>
      <w:bookmarkEnd w:id="148"/>
      <w:bookmarkEnd w:id="149"/>
      <w:bookmarkEnd w:id="150"/>
    </w:p>
    <w:p>
      <w:pPr>
        <w:rPr>
          <w:rFonts w:hint="eastAsia" w:ascii="楷体" w:hAnsi="楷体" w:eastAsia="楷体" w:cs="楷体"/>
          <w:color w:val="auto"/>
        </w:rPr>
      </w:pPr>
    </w:p>
    <w:p>
      <w:pPr>
        <w:spacing w:line="300" w:lineRule="auto"/>
        <w:ind w:firstLine="440" w:firstLineChars="200"/>
        <w:jc w:val="left"/>
        <w:rPr>
          <w:rFonts w:hint="eastAsia" w:ascii="楷体" w:hAnsi="楷体" w:eastAsia="楷体" w:cs="楷体"/>
          <w:bCs/>
          <w:caps/>
          <w:color w:val="auto"/>
          <w:sz w:val="22"/>
          <w:szCs w:val="22"/>
        </w:rPr>
      </w:pPr>
    </w:p>
    <w:p>
      <w:pPr>
        <w:spacing w:line="360" w:lineRule="auto"/>
        <w:ind w:firstLine="660" w:firstLineChars="300"/>
        <w:jc w:val="left"/>
        <w:rPr>
          <w:rFonts w:hint="eastAsia" w:ascii="楷体" w:hAnsi="楷体" w:eastAsia="楷体" w:cs="楷体"/>
          <w:bCs/>
          <w:caps/>
          <w:color w:val="auto"/>
          <w:sz w:val="22"/>
          <w:szCs w:val="22"/>
        </w:rPr>
      </w:pPr>
      <w:r>
        <w:rPr>
          <w:rFonts w:hint="eastAsia" w:ascii="楷体" w:hAnsi="楷体" w:eastAsia="楷体" w:cs="楷体"/>
          <w:bCs/>
          <w:caps/>
          <w:color w:val="auto"/>
          <w:sz w:val="22"/>
          <w:szCs w:val="22"/>
        </w:rPr>
        <w:t>说明：</w:t>
      </w:r>
      <w:r>
        <w:rPr>
          <w:rFonts w:hint="eastAsia" w:ascii="楷体" w:hAnsi="楷体" w:eastAsia="楷体" w:cs="楷体"/>
          <w:bCs/>
          <w:caps/>
          <w:color w:val="auto"/>
          <w:sz w:val="22"/>
          <w:szCs w:val="22"/>
          <w:lang w:val="en-US" w:eastAsia="zh-CN"/>
        </w:rPr>
        <w:t>1、</w:t>
      </w:r>
      <w:r>
        <w:rPr>
          <w:rFonts w:hint="eastAsia" w:ascii="楷体" w:hAnsi="楷体" w:eastAsia="楷体" w:cs="楷体"/>
          <w:bCs/>
          <w:caps/>
          <w:color w:val="auto"/>
          <w:sz w:val="22"/>
          <w:szCs w:val="22"/>
        </w:rPr>
        <w:t>对磋商报价组成进行详细说明，</w:t>
      </w:r>
      <w:r>
        <w:rPr>
          <w:rFonts w:hint="eastAsia" w:ascii="楷体" w:hAnsi="楷体" w:eastAsia="楷体" w:cs="楷体"/>
          <w:bCs/>
          <w:caps/>
          <w:color w:val="auto"/>
          <w:sz w:val="22"/>
          <w:szCs w:val="22"/>
          <w:lang w:val="en-US" w:eastAsia="zh-CN"/>
        </w:rPr>
        <w:t>格式内容自拟。（供应商应列明提供相关货物的品牌、规格参数及价格明细等）</w:t>
      </w:r>
      <w:r>
        <w:rPr>
          <w:rFonts w:hint="eastAsia" w:ascii="楷体" w:hAnsi="楷体" w:eastAsia="楷体" w:cs="楷体"/>
          <w:bCs/>
          <w:caps/>
          <w:color w:val="auto"/>
          <w:sz w:val="22"/>
          <w:szCs w:val="22"/>
        </w:rPr>
        <w:t>。</w:t>
      </w:r>
    </w:p>
    <w:p>
      <w:pPr>
        <w:spacing w:line="360" w:lineRule="auto"/>
        <w:ind w:firstLine="660" w:firstLineChars="300"/>
        <w:jc w:val="left"/>
        <w:rPr>
          <w:rFonts w:hint="eastAsia" w:ascii="楷体" w:hAnsi="楷体" w:eastAsia="楷体" w:cs="楷体"/>
          <w:b/>
          <w:bCs/>
          <w:caps/>
          <w:color w:val="auto"/>
          <w:sz w:val="22"/>
          <w:szCs w:val="22"/>
          <w:u w:val="single"/>
        </w:rPr>
      </w:pPr>
      <w:r>
        <w:rPr>
          <w:rFonts w:hint="eastAsia" w:ascii="楷体" w:hAnsi="楷体" w:eastAsia="楷体" w:cs="楷体"/>
          <w:bCs/>
          <w:caps/>
          <w:color w:val="auto"/>
          <w:sz w:val="22"/>
          <w:szCs w:val="22"/>
          <w:lang w:val="en-US" w:eastAsia="zh-CN"/>
        </w:rPr>
        <w:t>2、</w:t>
      </w:r>
      <w:r>
        <w:rPr>
          <w:rFonts w:hint="eastAsia" w:ascii="楷体" w:hAnsi="楷体" w:eastAsia="楷体" w:cs="楷体"/>
          <w:bCs/>
          <w:caps/>
          <w:color w:val="auto"/>
          <w:sz w:val="22"/>
          <w:szCs w:val="22"/>
        </w:rPr>
        <w:t>最终磋商报价后，各供应商提供的分项报价表中各项报价执行同比例下浮原则。</w:t>
      </w:r>
    </w:p>
    <w:p>
      <w:pPr>
        <w:spacing w:line="360" w:lineRule="auto"/>
        <w:jc w:val="left"/>
        <w:rPr>
          <w:rFonts w:hint="eastAsia" w:ascii="楷体" w:hAnsi="楷体" w:eastAsia="楷体" w:cs="楷体"/>
          <w:b/>
          <w:bCs/>
          <w:color w:val="auto"/>
          <w:sz w:val="22"/>
          <w:szCs w:val="22"/>
          <w:u w:val="single"/>
        </w:rPr>
      </w:pPr>
    </w:p>
    <w:p>
      <w:pPr>
        <w:spacing w:line="360" w:lineRule="auto"/>
        <w:rPr>
          <w:rFonts w:hint="eastAsia" w:ascii="楷体" w:hAnsi="楷体" w:eastAsia="楷体" w:cs="楷体"/>
          <w:b/>
          <w:bCs/>
          <w:color w:val="auto"/>
          <w:sz w:val="24"/>
          <w:u w:val="single"/>
        </w:rPr>
      </w:pPr>
    </w:p>
    <w:p>
      <w:pPr>
        <w:tabs>
          <w:tab w:val="right" w:leader="dot" w:pos="9022"/>
        </w:tabs>
        <w:autoSpaceDE w:val="0"/>
        <w:autoSpaceDN w:val="0"/>
        <w:adjustRightInd w:val="0"/>
        <w:spacing w:line="400" w:lineRule="exact"/>
        <w:ind w:firstLine="3614" w:firstLineChars="1200"/>
        <w:jc w:val="left"/>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pStyle w:val="2"/>
        <w:pBdr>
          <w:top w:val="none" w:color="auto" w:sz="0" w:space="0"/>
          <w:left w:val="none" w:color="auto" w:sz="0" w:space="0"/>
          <w:bottom w:val="none" w:color="auto" w:sz="0" w:space="0"/>
          <w:right w:val="none" w:color="auto" w:sz="0" w:space="0"/>
          <w:between w:val="none" w:color="auto" w:sz="0" w:space="0"/>
        </w:pBdr>
        <w:rPr>
          <w:rFonts w:hint="eastAsia" w:ascii="楷体" w:hAnsi="楷体" w:eastAsia="楷体" w:cs="楷体"/>
          <w:b/>
          <w:bCs/>
          <w:color w:val="auto"/>
          <w:sz w:val="30"/>
          <w:szCs w:val="30"/>
        </w:rPr>
      </w:pPr>
    </w:p>
    <w:p>
      <w:pPr>
        <w:tabs>
          <w:tab w:val="right" w:leader="dot" w:pos="9022"/>
        </w:tabs>
        <w:autoSpaceDE w:val="0"/>
        <w:autoSpaceDN w:val="0"/>
        <w:adjustRightInd w:val="0"/>
        <w:spacing w:line="400" w:lineRule="exact"/>
        <w:ind w:firstLine="2891" w:firstLineChars="900"/>
        <w:jc w:val="left"/>
        <w:rPr>
          <w:rFonts w:hint="eastAsia" w:ascii="楷体" w:hAnsi="楷体" w:eastAsia="楷体" w:cs="楷体"/>
          <w:b/>
          <w:bCs/>
          <w:color w:val="auto"/>
          <w:sz w:val="32"/>
          <w:szCs w:val="32"/>
        </w:rPr>
      </w:pPr>
      <w:r>
        <w:rPr>
          <w:rFonts w:hint="eastAsia" w:ascii="楷体" w:hAnsi="楷体" w:eastAsia="楷体" w:cs="楷体"/>
          <w:b/>
          <w:bCs/>
          <w:color w:val="auto"/>
          <w:sz w:val="32"/>
          <w:szCs w:val="32"/>
        </w:rPr>
        <w:t>3.3、二次报价表</w:t>
      </w:r>
    </w:p>
    <w:p>
      <w:pPr>
        <w:tabs>
          <w:tab w:val="right" w:leader="dot" w:pos="9022"/>
        </w:tabs>
        <w:autoSpaceDE w:val="0"/>
        <w:autoSpaceDN w:val="0"/>
        <w:adjustRightInd w:val="0"/>
        <w:spacing w:line="400" w:lineRule="exact"/>
        <w:ind w:firstLine="110" w:firstLineChars="50"/>
        <w:jc w:val="left"/>
        <w:rPr>
          <w:rFonts w:hint="eastAsia" w:ascii="楷体" w:hAnsi="楷体" w:eastAsia="楷体" w:cs="楷体"/>
          <w:bCs/>
          <w:caps/>
          <w:color w:val="auto"/>
          <w:sz w:val="22"/>
          <w:szCs w:val="22"/>
        </w:rPr>
      </w:pPr>
      <w:r>
        <w:rPr>
          <w:rFonts w:hint="eastAsia" w:ascii="楷体" w:hAnsi="楷体" w:eastAsia="楷体" w:cs="楷体"/>
          <w:bCs/>
          <w:caps/>
          <w:color w:val="auto"/>
          <w:sz w:val="22"/>
          <w:szCs w:val="22"/>
        </w:rPr>
        <w:t xml:space="preserve">响应人名称： </w:t>
      </w:r>
      <w:r>
        <w:rPr>
          <w:rFonts w:hint="eastAsia" w:ascii="楷体" w:hAnsi="楷体" w:eastAsia="楷体" w:cs="楷体"/>
          <w:bCs/>
          <w:caps/>
          <w:color w:val="auto"/>
          <w:sz w:val="24"/>
        </w:rPr>
        <w:t xml:space="preserve">                                         </w:t>
      </w:r>
      <w:r>
        <w:rPr>
          <w:rFonts w:hint="eastAsia" w:ascii="楷体" w:hAnsi="楷体" w:eastAsia="楷体" w:cs="楷体"/>
          <w:bCs/>
          <w:caps/>
          <w:color w:val="auto"/>
          <w:sz w:val="22"/>
          <w:szCs w:val="22"/>
        </w:rPr>
        <w:t xml:space="preserve">   人民币：元</w:t>
      </w:r>
    </w:p>
    <w:tbl>
      <w:tblPr>
        <w:tblStyle w:val="36"/>
        <w:tblW w:w="909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3"/>
        <w:gridCol w:w="4175"/>
        <w:gridCol w:w="2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atLeast"/>
        </w:trPr>
        <w:tc>
          <w:tcPr>
            <w:tcW w:w="1983" w:type="dxa"/>
            <w:vAlign w:val="center"/>
          </w:tcPr>
          <w:p>
            <w:pPr>
              <w:tabs>
                <w:tab w:val="right" w:leader="dot" w:pos="9022"/>
              </w:tabs>
              <w:spacing w:line="400" w:lineRule="exact"/>
              <w:jc w:val="center"/>
              <w:rPr>
                <w:rFonts w:hint="eastAsia" w:ascii="楷体" w:hAnsi="楷体" w:eastAsia="楷体" w:cs="楷体"/>
                <w:bCs/>
                <w:caps/>
                <w:color w:val="auto"/>
                <w:sz w:val="22"/>
                <w:szCs w:val="22"/>
              </w:rPr>
            </w:pPr>
            <w:r>
              <w:rPr>
                <w:rFonts w:hint="eastAsia" w:ascii="楷体" w:hAnsi="楷体" w:eastAsia="楷体" w:cs="楷体"/>
                <w:bCs/>
                <w:caps/>
                <w:color w:val="auto"/>
                <w:sz w:val="22"/>
                <w:szCs w:val="22"/>
              </w:rPr>
              <w:t>项目名称</w:t>
            </w:r>
          </w:p>
        </w:tc>
        <w:tc>
          <w:tcPr>
            <w:tcW w:w="7116" w:type="dxa"/>
            <w:gridSpan w:val="2"/>
            <w:vAlign w:val="center"/>
          </w:tcPr>
          <w:p>
            <w:pPr>
              <w:tabs>
                <w:tab w:val="right" w:leader="dot" w:pos="9022"/>
              </w:tabs>
              <w:spacing w:line="400" w:lineRule="exact"/>
              <w:jc w:val="left"/>
              <w:rPr>
                <w:rFonts w:hint="eastAsia" w:ascii="楷体" w:hAnsi="楷体" w:eastAsia="楷体" w:cs="楷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trPr>
        <w:tc>
          <w:tcPr>
            <w:tcW w:w="1983" w:type="dxa"/>
            <w:vAlign w:val="center"/>
          </w:tcPr>
          <w:p>
            <w:pPr>
              <w:tabs>
                <w:tab w:val="right" w:leader="dot" w:pos="9022"/>
              </w:tabs>
              <w:spacing w:line="400" w:lineRule="exact"/>
              <w:ind w:left="440" w:hanging="440" w:hangingChars="200"/>
              <w:jc w:val="center"/>
              <w:rPr>
                <w:rFonts w:hint="eastAsia" w:ascii="楷体" w:hAnsi="楷体" w:eastAsia="楷体" w:cs="楷体"/>
                <w:bCs/>
                <w:caps/>
                <w:color w:val="auto"/>
                <w:sz w:val="22"/>
                <w:szCs w:val="22"/>
              </w:rPr>
            </w:pPr>
            <w:r>
              <w:rPr>
                <w:rFonts w:hint="eastAsia" w:ascii="楷体" w:hAnsi="楷体" w:eastAsia="楷体" w:cs="楷体"/>
                <w:bCs/>
                <w:caps/>
                <w:color w:val="auto"/>
                <w:sz w:val="22"/>
                <w:szCs w:val="22"/>
              </w:rPr>
              <w:t>总报价小写：</w:t>
            </w:r>
          </w:p>
        </w:tc>
        <w:tc>
          <w:tcPr>
            <w:tcW w:w="7116" w:type="dxa"/>
            <w:gridSpan w:val="2"/>
            <w:vAlign w:val="center"/>
          </w:tcPr>
          <w:p>
            <w:pPr>
              <w:tabs>
                <w:tab w:val="right" w:leader="dot" w:pos="9022"/>
              </w:tabs>
              <w:spacing w:line="400" w:lineRule="exact"/>
              <w:jc w:val="center"/>
              <w:rPr>
                <w:rFonts w:hint="eastAsia" w:ascii="楷体" w:hAnsi="楷体" w:eastAsia="楷体" w:cs="楷体"/>
                <w:bCs/>
                <w:caps/>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1983" w:type="dxa"/>
            <w:vAlign w:val="center"/>
          </w:tcPr>
          <w:p>
            <w:pPr>
              <w:tabs>
                <w:tab w:val="right" w:leader="dot" w:pos="9022"/>
              </w:tabs>
              <w:spacing w:line="400" w:lineRule="exact"/>
              <w:ind w:left="440" w:hanging="440" w:hangingChars="200"/>
              <w:jc w:val="center"/>
              <w:rPr>
                <w:rFonts w:hint="eastAsia" w:ascii="楷体" w:hAnsi="楷体" w:eastAsia="楷体" w:cs="楷体"/>
                <w:bCs/>
                <w:caps/>
                <w:color w:val="auto"/>
                <w:sz w:val="22"/>
                <w:szCs w:val="22"/>
              </w:rPr>
            </w:pPr>
            <w:r>
              <w:rPr>
                <w:rFonts w:hint="eastAsia" w:ascii="楷体" w:hAnsi="楷体" w:eastAsia="楷体" w:cs="楷体"/>
                <w:bCs/>
                <w:caps/>
                <w:color w:val="auto"/>
                <w:sz w:val="22"/>
                <w:szCs w:val="22"/>
              </w:rPr>
              <w:t>总报价大写：</w:t>
            </w:r>
          </w:p>
        </w:tc>
        <w:tc>
          <w:tcPr>
            <w:tcW w:w="7116" w:type="dxa"/>
            <w:gridSpan w:val="2"/>
            <w:vAlign w:val="center"/>
          </w:tcPr>
          <w:p>
            <w:pPr>
              <w:tabs>
                <w:tab w:val="right" w:leader="dot" w:pos="9022"/>
              </w:tabs>
              <w:spacing w:line="400" w:lineRule="exact"/>
              <w:jc w:val="center"/>
              <w:rPr>
                <w:rFonts w:hint="eastAsia" w:ascii="楷体" w:hAnsi="楷体" w:eastAsia="楷体" w:cs="楷体"/>
                <w:bCs/>
                <w:caps/>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4" w:hRule="atLeast"/>
        </w:trPr>
        <w:tc>
          <w:tcPr>
            <w:tcW w:w="1983" w:type="dxa"/>
            <w:vAlign w:val="center"/>
          </w:tcPr>
          <w:p>
            <w:pPr>
              <w:tabs>
                <w:tab w:val="right" w:leader="dot" w:pos="9022"/>
              </w:tabs>
              <w:spacing w:line="400" w:lineRule="exact"/>
              <w:jc w:val="center"/>
              <w:rPr>
                <w:rFonts w:hint="eastAsia" w:ascii="楷体" w:hAnsi="楷体" w:eastAsia="楷体" w:cs="楷体"/>
                <w:bCs/>
                <w:caps/>
                <w:color w:val="auto"/>
                <w:sz w:val="22"/>
                <w:szCs w:val="22"/>
              </w:rPr>
            </w:pPr>
            <w:r>
              <w:rPr>
                <w:rFonts w:hint="eastAsia" w:ascii="楷体" w:hAnsi="楷体" w:eastAsia="楷体" w:cs="楷体"/>
                <w:bCs/>
                <w:caps/>
                <w:color w:val="auto"/>
                <w:sz w:val="22"/>
                <w:szCs w:val="22"/>
                <w:lang w:val="en-US" w:eastAsia="zh-CN"/>
              </w:rPr>
              <w:t>工期</w:t>
            </w:r>
            <w:r>
              <w:rPr>
                <w:rFonts w:hint="eastAsia" w:ascii="楷体" w:hAnsi="楷体" w:eastAsia="楷体" w:cs="楷体"/>
                <w:bCs/>
                <w:caps/>
                <w:color w:val="auto"/>
                <w:sz w:val="22"/>
                <w:szCs w:val="22"/>
              </w:rPr>
              <w:t>：</w:t>
            </w:r>
          </w:p>
        </w:tc>
        <w:tc>
          <w:tcPr>
            <w:tcW w:w="7116" w:type="dxa"/>
            <w:gridSpan w:val="2"/>
            <w:vAlign w:val="center"/>
          </w:tcPr>
          <w:p>
            <w:pPr>
              <w:tabs>
                <w:tab w:val="right" w:leader="dot" w:pos="9022"/>
              </w:tabs>
              <w:spacing w:line="400" w:lineRule="exact"/>
              <w:jc w:val="center"/>
              <w:rPr>
                <w:rFonts w:hint="eastAsia" w:ascii="楷体" w:hAnsi="楷体" w:eastAsia="楷体" w:cs="楷体"/>
                <w:b/>
                <w:bCs/>
                <w:caps/>
                <w:color w:val="auto"/>
                <w:sz w:val="22"/>
                <w:szCs w:val="22"/>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3" w:hRule="atLeast"/>
        </w:trPr>
        <w:tc>
          <w:tcPr>
            <w:tcW w:w="1983" w:type="dxa"/>
            <w:vAlign w:val="center"/>
          </w:tcPr>
          <w:p>
            <w:pPr>
              <w:tabs>
                <w:tab w:val="right" w:leader="dot" w:pos="9022"/>
              </w:tabs>
              <w:spacing w:line="400" w:lineRule="exact"/>
              <w:jc w:val="center"/>
              <w:rPr>
                <w:rFonts w:hint="eastAsia" w:ascii="楷体" w:hAnsi="楷体" w:eastAsia="楷体" w:cs="楷体"/>
                <w:bCs/>
                <w:caps/>
                <w:color w:val="auto"/>
                <w:sz w:val="22"/>
                <w:szCs w:val="22"/>
                <w:lang w:val="en-US" w:eastAsia="zh-CN"/>
              </w:rPr>
            </w:pPr>
            <w:r>
              <w:rPr>
                <w:rFonts w:hint="eastAsia" w:ascii="楷体" w:hAnsi="楷体" w:eastAsia="楷体" w:cs="楷体"/>
                <w:bCs/>
                <w:caps/>
                <w:color w:val="auto"/>
                <w:sz w:val="22"/>
                <w:szCs w:val="22"/>
                <w:lang w:val="en-US" w:eastAsia="zh-CN"/>
              </w:rPr>
              <w:t>质保期：</w:t>
            </w:r>
          </w:p>
        </w:tc>
        <w:tc>
          <w:tcPr>
            <w:tcW w:w="7116" w:type="dxa"/>
            <w:gridSpan w:val="2"/>
            <w:vAlign w:val="center"/>
          </w:tcPr>
          <w:p>
            <w:pPr>
              <w:tabs>
                <w:tab w:val="right" w:leader="dot" w:pos="9022"/>
              </w:tabs>
              <w:spacing w:line="400" w:lineRule="exact"/>
              <w:ind w:firstLine="550" w:firstLineChars="250"/>
              <w:rPr>
                <w:rFonts w:hint="eastAsia" w:ascii="楷体" w:hAnsi="楷体" w:eastAsia="楷体" w:cs="楷体"/>
                <w:bCs/>
                <w:caps/>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8" w:hRule="atLeast"/>
        </w:trPr>
        <w:tc>
          <w:tcPr>
            <w:tcW w:w="1983" w:type="dxa"/>
            <w:vAlign w:val="center"/>
          </w:tcPr>
          <w:p>
            <w:pPr>
              <w:tabs>
                <w:tab w:val="right" w:leader="dot" w:pos="9022"/>
              </w:tabs>
              <w:spacing w:line="400" w:lineRule="exact"/>
              <w:jc w:val="center"/>
              <w:rPr>
                <w:rFonts w:hint="eastAsia" w:ascii="楷体" w:hAnsi="楷体" w:eastAsia="楷体" w:cs="楷体"/>
                <w:bCs/>
                <w:caps/>
                <w:color w:val="auto"/>
                <w:sz w:val="22"/>
                <w:szCs w:val="22"/>
              </w:rPr>
            </w:pPr>
            <w:r>
              <w:rPr>
                <w:rFonts w:hint="eastAsia" w:ascii="楷体" w:hAnsi="楷体" w:eastAsia="楷体" w:cs="楷体"/>
                <w:bCs/>
                <w:caps/>
                <w:color w:val="auto"/>
                <w:sz w:val="22"/>
                <w:szCs w:val="22"/>
              </w:rPr>
              <w:t>响应人</w:t>
            </w:r>
          </w:p>
        </w:tc>
        <w:tc>
          <w:tcPr>
            <w:tcW w:w="4175" w:type="dxa"/>
            <w:vAlign w:val="center"/>
          </w:tcPr>
          <w:p>
            <w:pPr>
              <w:tabs>
                <w:tab w:val="right" w:leader="dot" w:pos="9022"/>
              </w:tabs>
              <w:spacing w:line="400" w:lineRule="exact"/>
              <w:jc w:val="center"/>
              <w:rPr>
                <w:rFonts w:hint="eastAsia" w:ascii="楷体" w:hAnsi="楷体" w:eastAsia="楷体" w:cs="楷体"/>
                <w:bCs/>
                <w:caps/>
                <w:color w:val="auto"/>
                <w:sz w:val="22"/>
                <w:szCs w:val="22"/>
              </w:rPr>
            </w:pPr>
            <w:r>
              <w:rPr>
                <w:rFonts w:hint="eastAsia" w:ascii="楷体" w:hAnsi="楷体" w:eastAsia="楷体" w:cs="楷体"/>
                <w:bCs/>
                <w:caps/>
                <w:color w:val="auto"/>
                <w:sz w:val="22"/>
                <w:szCs w:val="22"/>
              </w:rPr>
              <w:t>法定代表人或被授权人</w:t>
            </w:r>
          </w:p>
        </w:tc>
        <w:tc>
          <w:tcPr>
            <w:tcW w:w="2941" w:type="dxa"/>
            <w:vAlign w:val="center"/>
          </w:tcPr>
          <w:p>
            <w:pPr>
              <w:tabs>
                <w:tab w:val="right" w:leader="dot" w:pos="9022"/>
              </w:tabs>
              <w:spacing w:line="400" w:lineRule="exact"/>
              <w:ind w:firstLine="770" w:firstLineChars="350"/>
              <w:rPr>
                <w:rFonts w:hint="eastAsia" w:ascii="楷体" w:hAnsi="楷体" w:eastAsia="楷体" w:cs="楷体"/>
                <w:bCs/>
                <w:caps/>
                <w:color w:val="auto"/>
                <w:sz w:val="22"/>
                <w:szCs w:val="22"/>
              </w:rPr>
            </w:pPr>
            <w:r>
              <w:rPr>
                <w:rFonts w:hint="eastAsia" w:ascii="楷体" w:hAnsi="楷体" w:eastAsia="楷体" w:cs="楷体"/>
                <w:bCs/>
                <w:caps/>
                <w:color w:val="auto"/>
                <w:sz w:val="22"/>
                <w:szCs w:val="22"/>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atLeast"/>
        </w:trPr>
        <w:tc>
          <w:tcPr>
            <w:tcW w:w="1983" w:type="dxa"/>
            <w:vAlign w:val="center"/>
          </w:tcPr>
          <w:p>
            <w:pPr>
              <w:tabs>
                <w:tab w:val="right" w:leader="dot" w:pos="9022"/>
              </w:tabs>
              <w:spacing w:line="400" w:lineRule="exact"/>
              <w:jc w:val="center"/>
              <w:rPr>
                <w:rFonts w:hint="eastAsia" w:ascii="楷体" w:hAnsi="楷体" w:eastAsia="楷体" w:cs="楷体"/>
                <w:bCs/>
                <w:caps/>
                <w:color w:val="auto"/>
                <w:sz w:val="22"/>
                <w:szCs w:val="22"/>
              </w:rPr>
            </w:pPr>
            <w:r>
              <w:rPr>
                <w:rFonts w:hint="eastAsia" w:ascii="楷体" w:hAnsi="楷体" w:eastAsia="楷体" w:cs="楷体"/>
                <w:bCs/>
                <w:caps/>
                <w:color w:val="auto"/>
                <w:sz w:val="22"/>
                <w:szCs w:val="22"/>
              </w:rPr>
              <w:t>（公章）</w:t>
            </w:r>
          </w:p>
        </w:tc>
        <w:tc>
          <w:tcPr>
            <w:tcW w:w="4175" w:type="dxa"/>
            <w:vAlign w:val="center"/>
          </w:tcPr>
          <w:p>
            <w:pPr>
              <w:tabs>
                <w:tab w:val="right" w:leader="dot" w:pos="9022"/>
              </w:tabs>
              <w:spacing w:line="400" w:lineRule="exact"/>
              <w:jc w:val="center"/>
              <w:rPr>
                <w:rFonts w:hint="eastAsia" w:ascii="楷体" w:hAnsi="楷体" w:eastAsia="楷体" w:cs="楷体"/>
                <w:bCs/>
                <w:caps/>
                <w:color w:val="auto"/>
                <w:sz w:val="22"/>
                <w:szCs w:val="22"/>
              </w:rPr>
            </w:pPr>
            <w:r>
              <w:rPr>
                <w:rFonts w:hint="eastAsia" w:ascii="楷体" w:hAnsi="楷体" w:eastAsia="楷体" w:cs="楷体"/>
                <w:bCs/>
                <w:caps/>
                <w:color w:val="auto"/>
                <w:sz w:val="22"/>
                <w:szCs w:val="22"/>
              </w:rPr>
              <w:t>（签字）</w:t>
            </w:r>
          </w:p>
        </w:tc>
        <w:tc>
          <w:tcPr>
            <w:tcW w:w="2941" w:type="dxa"/>
            <w:vAlign w:val="center"/>
          </w:tcPr>
          <w:p>
            <w:pPr>
              <w:tabs>
                <w:tab w:val="right" w:leader="dot" w:pos="9022"/>
              </w:tabs>
              <w:spacing w:line="400" w:lineRule="exact"/>
              <w:jc w:val="center"/>
              <w:rPr>
                <w:rFonts w:hint="eastAsia" w:ascii="楷体" w:hAnsi="楷体" w:eastAsia="楷体" w:cs="楷体"/>
                <w:bCs/>
                <w:caps/>
                <w:color w:val="auto"/>
                <w:sz w:val="22"/>
                <w:szCs w:val="22"/>
              </w:rPr>
            </w:pPr>
            <w:r>
              <w:rPr>
                <w:rFonts w:hint="eastAsia" w:ascii="楷体" w:hAnsi="楷体" w:eastAsia="楷体" w:cs="楷体"/>
                <w:bCs/>
                <w:caps/>
                <w:color w:val="auto"/>
                <w:sz w:val="22"/>
                <w:szCs w:val="2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67" w:hRule="atLeast"/>
        </w:trPr>
        <w:tc>
          <w:tcPr>
            <w:tcW w:w="9099" w:type="dxa"/>
            <w:gridSpan w:val="3"/>
            <w:vAlign w:val="center"/>
          </w:tcPr>
          <w:p>
            <w:pPr>
              <w:tabs>
                <w:tab w:val="right" w:leader="dot" w:pos="9022"/>
              </w:tabs>
              <w:spacing w:line="400" w:lineRule="exact"/>
              <w:rPr>
                <w:rFonts w:hint="eastAsia" w:ascii="楷体" w:hAnsi="楷体" w:eastAsia="楷体" w:cs="楷体"/>
                <w:bCs/>
                <w:caps/>
                <w:color w:val="auto"/>
                <w:sz w:val="22"/>
                <w:szCs w:val="22"/>
              </w:rPr>
            </w:pPr>
            <w:r>
              <w:rPr>
                <w:rFonts w:hint="eastAsia" w:ascii="楷体" w:hAnsi="楷体" w:eastAsia="楷体" w:cs="楷体"/>
                <w:color w:val="auto"/>
                <w:sz w:val="22"/>
                <w:szCs w:val="22"/>
              </w:rPr>
              <w:t>报价声明：总报价中已包含完成本项目所需的一切费用，包括供应商完成本项目所需的一切费用，即实施本项目所需的人工费、后期服务费、税费、利润、市场服务费、采购代理服务费及评审费、配合费其他所有费用的总和。在工作中出现任何遗漏，均由成交供应商免费提供，采购人将不再支付任何费用。</w:t>
            </w:r>
          </w:p>
        </w:tc>
      </w:tr>
    </w:tbl>
    <w:p>
      <w:pPr>
        <w:pStyle w:val="67"/>
        <w:ind w:firstLine="0" w:firstLineChars="0"/>
        <w:rPr>
          <w:rFonts w:hint="eastAsia" w:ascii="楷体" w:hAnsi="楷体" w:eastAsia="楷体" w:cs="楷体"/>
          <w:b/>
          <w:bCs/>
          <w:color w:val="auto"/>
          <w:kern w:val="2"/>
        </w:rPr>
      </w:pPr>
      <w:r>
        <w:rPr>
          <w:rFonts w:hint="eastAsia" w:ascii="楷体" w:hAnsi="楷体" w:eastAsia="楷体" w:cs="楷体"/>
          <w:b/>
          <w:bCs/>
          <w:color w:val="auto"/>
          <w:kern w:val="2"/>
        </w:rPr>
        <w:t>特别提示：</w:t>
      </w:r>
    </w:p>
    <w:p>
      <w:pPr>
        <w:tabs>
          <w:tab w:val="right" w:leader="dot" w:pos="9022"/>
        </w:tabs>
        <w:spacing w:line="400" w:lineRule="exact"/>
        <w:ind w:firstLine="660" w:firstLineChars="300"/>
        <w:rPr>
          <w:rFonts w:hint="eastAsia" w:ascii="楷体" w:hAnsi="楷体" w:eastAsia="楷体" w:cs="楷体"/>
          <w:color w:val="auto"/>
          <w:sz w:val="22"/>
          <w:szCs w:val="22"/>
        </w:rPr>
      </w:pPr>
      <w:r>
        <w:rPr>
          <w:rFonts w:hint="eastAsia" w:ascii="楷体" w:hAnsi="楷体" w:eastAsia="楷体" w:cs="楷体"/>
          <w:color w:val="auto"/>
          <w:sz w:val="22"/>
          <w:szCs w:val="22"/>
        </w:rPr>
        <w:t>此表为本项目磋商二次报价表，供应商须自行打印，并在相应位置加盖公章，参与磋商会议时携带，并在现场进行二次报价。</w:t>
      </w:r>
    </w:p>
    <w:p>
      <w:pPr>
        <w:pStyle w:val="9"/>
        <w:ind w:left="240" w:firstLine="0" w:firstLineChars="0"/>
        <w:rPr>
          <w:rFonts w:hint="eastAsia" w:ascii="楷体" w:hAnsi="楷体" w:eastAsia="楷体" w:cs="楷体"/>
          <w:color w:val="auto"/>
        </w:rPr>
      </w:pPr>
    </w:p>
    <w:p>
      <w:pPr>
        <w:pStyle w:val="20"/>
        <w:ind w:firstLine="480"/>
        <w:rPr>
          <w:rFonts w:hint="eastAsia" w:ascii="楷体" w:hAnsi="楷体" w:eastAsia="楷体" w:cs="楷体"/>
          <w:color w:val="auto"/>
          <w:sz w:val="24"/>
        </w:rPr>
      </w:pPr>
    </w:p>
    <w:p>
      <w:pPr>
        <w:pStyle w:val="20"/>
        <w:ind w:firstLine="480"/>
        <w:rPr>
          <w:rFonts w:hint="eastAsia" w:ascii="楷体" w:hAnsi="楷体" w:eastAsia="楷体" w:cs="楷体"/>
          <w:color w:val="auto"/>
          <w:sz w:val="24"/>
        </w:rPr>
      </w:pPr>
    </w:p>
    <w:p>
      <w:pPr>
        <w:pStyle w:val="20"/>
        <w:ind w:firstLine="480"/>
        <w:rPr>
          <w:rFonts w:hint="eastAsia" w:ascii="楷体" w:hAnsi="楷体" w:eastAsia="楷体" w:cs="楷体"/>
          <w:color w:val="auto"/>
          <w:sz w:val="24"/>
        </w:rPr>
      </w:pPr>
    </w:p>
    <w:p>
      <w:pPr>
        <w:pStyle w:val="20"/>
        <w:ind w:firstLine="480"/>
        <w:rPr>
          <w:rFonts w:hint="eastAsia" w:ascii="楷体" w:hAnsi="楷体" w:eastAsia="楷体" w:cs="楷体"/>
          <w:color w:val="auto"/>
          <w:sz w:val="24"/>
        </w:rPr>
      </w:pPr>
    </w:p>
    <w:p>
      <w:pPr>
        <w:pStyle w:val="20"/>
        <w:ind w:firstLine="480"/>
        <w:rPr>
          <w:rFonts w:hint="eastAsia" w:ascii="楷体" w:hAnsi="楷体" w:eastAsia="楷体" w:cs="楷体"/>
          <w:color w:val="auto"/>
          <w:sz w:val="24"/>
        </w:rPr>
      </w:pPr>
    </w:p>
    <w:p>
      <w:pPr>
        <w:pStyle w:val="20"/>
        <w:ind w:firstLine="480"/>
        <w:rPr>
          <w:rFonts w:hint="eastAsia" w:ascii="楷体" w:hAnsi="楷体" w:eastAsia="楷体" w:cs="楷体"/>
          <w:color w:val="auto"/>
          <w:sz w:val="24"/>
        </w:rPr>
      </w:pPr>
    </w:p>
    <w:p>
      <w:pPr>
        <w:pStyle w:val="20"/>
        <w:ind w:firstLine="480"/>
        <w:rPr>
          <w:rFonts w:hint="eastAsia" w:ascii="楷体" w:hAnsi="楷体" w:eastAsia="楷体" w:cs="楷体"/>
          <w:color w:val="auto"/>
          <w:sz w:val="24"/>
        </w:rPr>
      </w:pPr>
    </w:p>
    <w:p>
      <w:pPr>
        <w:pStyle w:val="20"/>
        <w:ind w:firstLine="480"/>
        <w:rPr>
          <w:rFonts w:hint="eastAsia" w:ascii="楷体" w:hAnsi="楷体" w:eastAsia="楷体" w:cs="楷体"/>
          <w:color w:val="auto"/>
          <w:sz w:val="24"/>
        </w:rPr>
      </w:pPr>
    </w:p>
    <w:p>
      <w:pPr>
        <w:pStyle w:val="20"/>
        <w:ind w:firstLine="480"/>
        <w:rPr>
          <w:rFonts w:hint="eastAsia" w:ascii="楷体" w:hAnsi="楷体" w:eastAsia="楷体" w:cs="楷体"/>
          <w:color w:val="auto"/>
          <w:sz w:val="24"/>
        </w:rPr>
      </w:pPr>
    </w:p>
    <w:p>
      <w:pPr>
        <w:spacing w:line="480" w:lineRule="exact"/>
        <w:jc w:val="center"/>
        <w:outlineLvl w:val="0"/>
        <w:rPr>
          <w:rFonts w:hint="eastAsia" w:ascii="楷体" w:hAnsi="楷体" w:eastAsia="楷体" w:cs="楷体"/>
          <w:b/>
          <w:bCs/>
          <w:color w:val="auto"/>
          <w:sz w:val="30"/>
          <w:szCs w:val="30"/>
        </w:rPr>
      </w:pPr>
      <w:bookmarkStart w:id="151" w:name="_Toc13285"/>
      <w:bookmarkStart w:id="152" w:name="_Toc12685"/>
      <w:bookmarkStart w:id="153" w:name="_Toc22810"/>
      <w:bookmarkStart w:id="154" w:name="_Toc29410"/>
      <w:r>
        <w:rPr>
          <w:rFonts w:hint="eastAsia" w:ascii="楷体" w:hAnsi="楷体" w:eastAsia="楷体" w:cs="楷体"/>
          <w:b/>
          <w:bCs/>
          <w:color w:val="auto"/>
          <w:sz w:val="30"/>
          <w:szCs w:val="30"/>
        </w:rPr>
        <w:t>3.4、提供可享受政府采购优惠政策的证明材料</w:t>
      </w:r>
      <w:bookmarkEnd w:id="151"/>
      <w:bookmarkEnd w:id="152"/>
      <w:bookmarkEnd w:id="153"/>
      <w:bookmarkEnd w:id="154"/>
    </w:p>
    <w:p>
      <w:pPr>
        <w:adjustRightInd w:val="0"/>
        <w:snapToGrid w:val="0"/>
        <w:spacing w:line="360" w:lineRule="auto"/>
        <w:ind w:firstLine="420" w:firstLineChars="175"/>
        <w:rPr>
          <w:rFonts w:hint="eastAsia" w:ascii="楷体" w:hAnsi="楷体" w:eastAsia="楷体" w:cs="楷体"/>
          <w:color w:val="auto"/>
          <w:kern w:val="0"/>
          <w:sz w:val="24"/>
        </w:rPr>
      </w:pPr>
    </w:p>
    <w:p>
      <w:pPr>
        <w:adjustRightInd w:val="0"/>
        <w:snapToGrid w:val="0"/>
        <w:spacing w:line="360" w:lineRule="auto"/>
        <w:ind w:firstLine="385" w:firstLineChars="175"/>
        <w:rPr>
          <w:rFonts w:hint="eastAsia" w:ascii="楷体" w:hAnsi="楷体" w:eastAsia="楷体" w:cs="楷体"/>
          <w:color w:val="auto"/>
          <w:kern w:val="0"/>
          <w:sz w:val="22"/>
          <w:szCs w:val="22"/>
        </w:rPr>
      </w:pPr>
      <w:r>
        <w:rPr>
          <w:rFonts w:hint="eastAsia" w:ascii="楷体" w:hAnsi="楷体" w:eastAsia="楷体" w:cs="楷体"/>
          <w:color w:val="auto"/>
          <w:kern w:val="0"/>
          <w:sz w:val="22"/>
          <w:szCs w:val="22"/>
        </w:rPr>
        <w:t xml:space="preserve">本项目依据《中华人民共和国政府采购法》和《中华人民共和国政府采购实施条例》的有关规定，落实政府采购政策。 </w:t>
      </w:r>
    </w:p>
    <w:p>
      <w:pPr>
        <w:pStyle w:val="61"/>
        <w:spacing w:line="360" w:lineRule="auto"/>
        <w:ind w:firstLine="440" w:firstLineChars="200"/>
        <w:rPr>
          <w:rFonts w:hint="eastAsia" w:ascii="楷体" w:hAnsi="楷体" w:eastAsia="楷体" w:cs="楷体"/>
          <w:color w:val="auto"/>
          <w:kern w:val="0"/>
          <w:sz w:val="22"/>
          <w:szCs w:val="22"/>
        </w:rPr>
      </w:pPr>
      <w:r>
        <w:rPr>
          <w:rFonts w:hint="eastAsia" w:ascii="楷体" w:hAnsi="楷体" w:eastAsia="楷体" w:cs="楷体"/>
          <w:color w:val="auto"/>
          <w:kern w:val="0"/>
          <w:sz w:val="22"/>
          <w:szCs w:val="22"/>
        </w:rPr>
        <w:t xml:space="preserve">1、《政府采购促进中小企业发展暂行办法》的通知--财库[2011]181号 </w:t>
      </w:r>
    </w:p>
    <w:p>
      <w:pPr>
        <w:pStyle w:val="61"/>
        <w:spacing w:line="360" w:lineRule="auto"/>
        <w:ind w:firstLine="440" w:firstLineChars="200"/>
        <w:rPr>
          <w:rFonts w:hint="eastAsia" w:ascii="楷体" w:hAnsi="楷体" w:eastAsia="楷体" w:cs="楷体"/>
          <w:color w:val="auto"/>
          <w:kern w:val="0"/>
          <w:sz w:val="22"/>
          <w:szCs w:val="22"/>
        </w:rPr>
      </w:pPr>
      <w:r>
        <w:rPr>
          <w:rFonts w:hint="eastAsia" w:ascii="楷体" w:hAnsi="楷体" w:eastAsia="楷体" w:cs="楷体"/>
          <w:color w:val="auto"/>
          <w:kern w:val="0"/>
          <w:sz w:val="22"/>
          <w:szCs w:val="22"/>
        </w:rPr>
        <w:t xml:space="preserve">2、财政部司法部关于政府采购支持监狱企业发展有关问题的通知--财库〔2014〕68号 </w:t>
      </w:r>
    </w:p>
    <w:p>
      <w:pPr>
        <w:pStyle w:val="61"/>
        <w:spacing w:line="360" w:lineRule="auto"/>
        <w:ind w:firstLine="440" w:firstLineChars="200"/>
        <w:rPr>
          <w:rFonts w:hint="eastAsia" w:ascii="楷体" w:hAnsi="楷体" w:eastAsia="楷体" w:cs="楷体"/>
          <w:color w:val="auto"/>
          <w:kern w:val="0"/>
          <w:sz w:val="22"/>
          <w:szCs w:val="22"/>
        </w:rPr>
      </w:pPr>
      <w:r>
        <w:rPr>
          <w:rFonts w:hint="eastAsia" w:ascii="楷体" w:hAnsi="楷体" w:eastAsia="楷体" w:cs="楷体"/>
          <w:color w:val="auto"/>
          <w:kern w:val="0"/>
          <w:sz w:val="22"/>
          <w:szCs w:val="22"/>
        </w:rPr>
        <w:t xml:space="preserve">3、《国务院办公厅关于建立政府强制采购节能产品制度的通知》--国办发〔２００７〕５１号 </w:t>
      </w:r>
    </w:p>
    <w:p>
      <w:pPr>
        <w:pStyle w:val="61"/>
        <w:spacing w:line="360" w:lineRule="auto"/>
        <w:ind w:firstLine="440" w:firstLineChars="200"/>
        <w:rPr>
          <w:rFonts w:hint="eastAsia" w:ascii="楷体" w:hAnsi="楷体" w:eastAsia="楷体" w:cs="楷体"/>
          <w:color w:val="auto"/>
          <w:kern w:val="0"/>
          <w:sz w:val="22"/>
          <w:szCs w:val="22"/>
        </w:rPr>
      </w:pPr>
      <w:r>
        <w:rPr>
          <w:rFonts w:hint="eastAsia" w:ascii="楷体" w:hAnsi="楷体" w:eastAsia="楷体" w:cs="楷体"/>
          <w:color w:val="auto"/>
          <w:kern w:val="0"/>
          <w:sz w:val="22"/>
          <w:szCs w:val="22"/>
        </w:rPr>
        <w:t xml:space="preserve">4、《节能产品政府采购实施意见》--（财库[2004]185号） </w:t>
      </w:r>
    </w:p>
    <w:p>
      <w:pPr>
        <w:pStyle w:val="61"/>
        <w:spacing w:line="360" w:lineRule="auto"/>
        <w:ind w:firstLine="440" w:firstLineChars="200"/>
        <w:rPr>
          <w:rFonts w:hint="eastAsia" w:ascii="楷体" w:hAnsi="楷体" w:eastAsia="楷体" w:cs="楷体"/>
          <w:color w:val="auto"/>
          <w:kern w:val="0"/>
          <w:sz w:val="22"/>
          <w:szCs w:val="22"/>
        </w:rPr>
      </w:pPr>
      <w:r>
        <w:rPr>
          <w:rFonts w:hint="eastAsia" w:ascii="楷体" w:hAnsi="楷体" w:eastAsia="楷体" w:cs="楷体"/>
          <w:color w:val="auto"/>
          <w:kern w:val="0"/>
          <w:sz w:val="22"/>
          <w:szCs w:val="22"/>
        </w:rPr>
        <w:t xml:space="preserve">5、《环境标志产品政府采购实施的意见》--财库[2006]90号 </w:t>
      </w:r>
    </w:p>
    <w:p>
      <w:pPr>
        <w:pStyle w:val="61"/>
        <w:spacing w:line="360" w:lineRule="auto"/>
        <w:ind w:firstLine="440" w:firstLineChars="200"/>
        <w:rPr>
          <w:rFonts w:hint="eastAsia" w:ascii="楷体" w:hAnsi="楷体" w:eastAsia="楷体" w:cs="楷体"/>
          <w:color w:val="auto"/>
          <w:kern w:val="0"/>
          <w:sz w:val="22"/>
          <w:szCs w:val="22"/>
        </w:rPr>
      </w:pPr>
      <w:r>
        <w:rPr>
          <w:rFonts w:hint="eastAsia" w:ascii="楷体" w:hAnsi="楷体" w:eastAsia="楷体" w:cs="楷体"/>
          <w:color w:val="auto"/>
          <w:kern w:val="0"/>
          <w:sz w:val="22"/>
          <w:szCs w:val="22"/>
        </w:rPr>
        <w:t xml:space="preserve">6、《财政部民政部中国残疾人联合会关于促进残疾人就业政府采购政策的通知》--（财库〔2017〕141号） </w:t>
      </w:r>
    </w:p>
    <w:p>
      <w:pPr>
        <w:pStyle w:val="61"/>
        <w:spacing w:line="360" w:lineRule="auto"/>
        <w:ind w:firstLine="440" w:firstLineChars="200"/>
        <w:rPr>
          <w:rFonts w:hint="eastAsia" w:ascii="楷体" w:hAnsi="楷体" w:eastAsia="楷体" w:cs="楷体"/>
          <w:color w:val="auto"/>
          <w:kern w:val="0"/>
          <w:sz w:val="22"/>
          <w:szCs w:val="22"/>
        </w:rPr>
      </w:pPr>
    </w:p>
    <w:p>
      <w:pPr>
        <w:adjustRightInd w:val="0"/>
        <w:snapToGrid w:val="0"/>
        <w:spacing w:line="360" w:lineRule="auto"/>
        <w:ind w:firstLine="385" w:firstLineChars="175"/>
        <w:rPr>
          <w:rFonts w:hint="eastAsia" w:ascii="楷体" w:hAnsi="楷体" w:eastAsia="楷体" w:cs="楷体"/>
          <w:color w:val="auto"/>
          <w:kern w:val="0"/>
          <w:sz w:val="22"/>
          <w:szCs w:val="22"/>
        </w:rPr>
      </w:pPr>
      <w:r>
        <w:rPr>
          <w:rFonts w:hint="eastAsia" w:ascii="楷体" w:hAnsi="楷体" w:eastAsia="楷体" w:cs="楷体"/>
          <w:color w:val="auto"/>
          <w:kern w:val="0"/>
          <w:sz w:val="22"/>
          <w:szCs w:val="22"/>
        </w:rPr>
        <w:t>注：请供应商按相应政策要求提供相关的证明材料，</w:t>
      </w:r>
      <w:r>
        <w:rPr>
          <w:rFonts w:hint="eastAsia" w:ascii="楷体" w:hAnsi="楷体" w:eastAsia="楷体" w:cs="楷体"/>
          <w:color w:val="auto"/>
          <w:sz w:val="22"/>
          <w:szCs w:val="22"/>
        </w:rPr>
        <w:t>未提供证明材料或提供的证明材料有瑕疵的，在评审时不享受政府采购优惠政策。经评审委员会查询供应商不属于中小型企业的，评审时不予以考虑。</w:t>
      </w:r>
    </w:p>
    <w:p>
      <w:pPr>
        <w:adjustRightInd w:val="0"/>
        <w:snapToGrid w:val="0"/>
        <w:spacing w:before="50" w:line="360" w:lineRule="auto"/>
        <w:ind w:firstLine="770" w:firstLineChars="350"/>
        <w:rPr>
          <w:rFonts w:hint="eastAsia" w:ascii="楷体" w:hAnsi="楷体" w:eastAsia="楷体" w:cs="楷体"/>
          <w:color w:val="auto"/>
          <w:kern w:val="0"/>
          <w:sz w:val="22"/>
          <w:szCs w:val="22"/>
        </w:rPr>
      </w:pPr>
    </w:p>
    <w:p>
      <w:pPr>
        <w:adjustRightInd w:val="0"/>
        <w:snapToGrid w:val="0"/>
        <w:spacing w:before="50" w:line="360" w:lineRule="auto"/>
        <w:ind w:firstLine="840" w:firstLineChars="350"/>
        <w:rPr>
          <w:rFonts w:hint="eastAsia" w:ascii="楷体" w:hAnsi="楷体" w:eastAsia="楷体" w:cs="楷体"/>
          <w:color w:val="auto"/>
          <w:kern w:val="0"/>
          <w:sz w:val="24"/>
        </w:rPr>
      </w:pPr>
    </w:p>
    <w:p>
      <w:pPr>
        <w:adjustRightInd w:val="0"/>
        <w:snapToGrid w:val="0"/>
        <w:spacing w:before="50" w:line="360" w:lineRule="auto"/>
        <w:ind w:firstLine="840" w:firstLineChars="350"/>
        <w:rPr>
          <w:rFonts w:hint="eastAsia" w:ascii="楷体" w:hAnsi="楷体" w:eastAsia="楷体" w:cs="楷体"/>
          <w:color w:val="auto"/>
          <w:kern w:val="0"/>
          <w:sz w:val="24"/>
        </w:rPr>
      </w:pPr>
    </w:p>
    <w:p>
      <w:pPr>
        <w:adjustRightInd w:val="0"/>
        <w:snapToGrid w:val="0"/>
        <w:spacing w:before="50" w:line="360" w:lineRule="auto"/>
        <w:ind w:firstLine="840" w:firstLineChars="350"/>
        <w:rPr>
          <w:rFonts w:hint="eastAsia" w:ascii="楷体" w:hAnsi="楷体" w:eastAsia="楷体" w:cs="楷体"/>
          <w:color w:val="auto"/>
          <w:kern w:val="0"/>
          <w:sz w:val="24"/>
        </w:rPr>
      </w:pPr>
    </w:p>
    <w:p>
      <w:pPr>
        <w:adjustRightInd w:val="0"/>
        <w:snapToGrid w:val="0"/>
        <w:spacing w:before="50" w:line="360" w:lineRule="auto"/>
        <w:ind w:firstLine="840" w:firstLineChars="350"/>
        <w:rPr>
          <w:rFonts w:hint="eastAsia" w:ascii="楷体" w:hAnsi="楷体" w:eastAsia="楷体" w:cs="楷体"/>
          <w:color w:val="auto"/>
          <w:kern w:val="0"/>
          <w:sz w:val="24"/>
        </w:rPr>
      </w:pPr>
    </w:p>
    <w:p>
      <w:pPr>
        <w:adjustRightInd w:val="0"/>
        <w:snapToGrid w:val="0"/>
        <w:spacing w:before="50" w:line="360" w:lineRule="auto"/>
        <w:ind w:firstLine="840" w:firstLineChars="350"/>
        <w:rPr>
          <w:rFonts w:hint="eastAsia" w:ascii="楷体" w:hAnsi="楷体" w:eastAsia="楷体" w:cs="楷体"/>
          <w:color w:val="auto"/>
          <w:kern w:val="0"/>
          <w:sz w:val="24"/>
        </w:rPr>
      </w:pPr>
    </w:p>
    <w:p>
      <w:pPr>
        <w:pStyle w:val="10"/>
        <w:rPr>
          <w:rFonts w:hint="eastAsia" w:ascii="楷体" w:hAnsi="楷体" w:eastAsia="楷体" w:cs="楷体"/>
          <w:color w:val="auto"/>
          <w:kern w:val="0"/>
          <w:sz w:val="24"/>
        </w:rPr>
      </w:pPr>
    </w:p>
    <w:p>
      <w:pPr>
        <w:rPr>
          <w:rFonts w:hint="eastAsia" w:ascii="楷体" w:hAnsi="楷体" w:eastAsia="楷体" w:cs="楷体"/>
          <w:color w:val="auto"/>
          <w:kern w:val="0"/>
          <w:sz w:val="24"/>
        </w:rPr>
      </w:pPr>
    </w:p>
    <w:p>
      <w:pPr>
        <w:pStyle w:val="10"/>
        <w:rPr>
          <w:rFonts w:hint="eastAsia" w:ascii="楷体" w:hAnsi="楷体" w:eastAsia="楷体" w:cs="楷体"/>
          <w:color w:val="auto"/>
          <w:kern w:val="0"/>
          <w:sz w:val="24"/>
        </w:rPr>
      </w:pPr>
    </w:p>
    <w:p>
      <w:pPr>
        <w:rPr>
          <w:rFonts w:hint="eastAsia" w:ascii="楷体" w:hAnsi="楷体" w:eastAsia="楷体" w:cs="楷体"/>
          <w:color w:val="auto"/>
          <w:kern w:val="0"/>
          <w:sz w:val="24"/>
        </w:rPr>
      </w:pPr>
    </w:p>
    <w:p>
      <w:pPr>
        <w:pStyle w:val="2"/>
        <w:rPr>
          <w:rFonts w:hint="eastAsia"/>
        </w:rPr>
      </w:pPr>
    </w:p>
    <w:p>
      <w:pPr>
        <w:rPr>
          <w:rFonts w:hint="eastAsia" w:ascii="楷体" w:hAnsi="楷体" w:eastAsia="楷体" w:cs="楷体"/>
          <w:color w:val="auto"/>
          <w:kern w:val="0"/>
          <w:sz w:val="24"/>
        </w:rPr>
      </w:pPr>
    </w:p>
    <w:p>
      <w:pPr>
        <w:adjustRightInd w:val="0"/>
        <w:snapToGrid w:val="0"/>
        <w:spacing w:before="50" w:line="360" w:lineRule="auto"/>
        <w:ind w:firstLine="840" w:firstLineChars="350"/>
        <w:rPr>
          <w:rFonts w:hint="eastAsia" w:ascii="楷体" w:hAnsi="楷体" w:eastAsia="楷体" w:cs="楷体"/>
          <w:color w:val="auto"/>
          <w:kern w:val="0"/>
          <w:sz w:val="24"/>
        </w:rPr>
      </w:pPr>
    </w:p>
    <w:p>
      <w:pPr>
        <w:spacing w:line="480" w:lineRule="exact"/>
        <w:jc w:val="center"/>
        <w:outlineLvl w:val="0"/>
        <w:rPr>
          <w:rFonts w:hint="eastAsia" w:ascii="楷体" w:hAnsi="楷体" w:eastAsia="楷体" w:cs="楷体"/>
          <w:b/>
          <w:bCs/>
          <w:color w:val="auto"/>
          <w:sz w:val="30"/>
          <w:szCs w:val="30"/>
        </w:rPr>
      </w:pPr>
      <w:bookmarkStart w:id="155" w:name="_Toc14228"/>
      <w:bookmarkStart w:id="156" w:name="_Toc1404"/>
      <w:bookmarkStart w:id="157" w:name="_Toc8043"/>
      <w:bookmarkStart w:id="158" w:name="_Toc7651"/>
      <w:r>
        <w:rPr>
          <w:rFonts w:hint="eastAsia" w:ascii="楷体" w:hAnsi="楷体" w:eastAsia="楷体" w:cs="楷体"/>
          <w:b/>
          <w:bCs/>
          <w:color w:val="auto"/>
          <w:sz w:val="30"/>
          <w:szCs w:val="30"/>
        </w:rPr>
        <w:t>3.5、中小企业声明函（如是）</w:t>
      </w:r>
      <w:bookmarkEnd w:id="155"/>
      <w:bookmarkEnd w:id="156"/>
      <w:bookmarkEnd w:id="157"/>
      <w:bookmarkEnd w:id="158"/>
    </w:p>
    <w:p>
      <w:pPr>
        <w:adjustRightInd w:val="0"/>
        <w:snapToGrid w:val="0"/>
        <w:spacing w:before="50" w:line="360" w:lineRule="auto"/>
        <w:ind w:firstLine="840" w:firstLineChars="350"/>
        <w:rPr>
          <w:rFonts w:hint="eastAsia" w:ascii="楷体" w:hAnsi="楷体" w:eastAsia="楷体" w:cs="楷体"/>
          <w:color w:val="auto"/>
          <w:kern w:val="0"/>
          <w:sz w:val="24"/>
        </w:rPr>
      </w:pPr>
    </w:p>
    <w:p>
      <w:pPr>
        <w:spacing w:line="360" w:lineRule="auto"/>
        <w:ind w:right="-60"/>
        <w:jc w:val="left"/>
        <w:rPr>
          <w:rFonts w:hint="eastAsia" w:ascii="楷体" w:hAnsi="楷体" w:eastAsia="楷体" w:cs="楷体"/>
          <w:bCs/>
          <w:color w:val="auto"/>
          <w:sz w:val="22"/>
          <w:szCs w:val="22"/>
          <w:u w:val="single"/>
        </w:rPr>
      </w:pPr>
      <w:r>
        <w:rPr>
          <w:rFonts w:hint="eastAsia" w:ascii="楷体" w:hAnsi="楷体" w:eastAsia="楷体" w:cs="楷体"/>
          <w:bCs/>
          <w:color w:val="auto"/>
          <w:sz w:val="22"/>
          <w:szCs w:val="22"/>
        </w:rPr>
        <w:t>致：</w:t>
      </w:r>
    </w:p>
    <w:p>
      <w:pPr>
        <w:spacing w:line="360" w:lineRule="auto"/>
        <w:ind w:right="-60" w:firstLine="440" w:firstLineChars="200"/>
        <w:jc w:val="left"/>
        <w:rPr>
          <w:rFonts w:hint="eastAsia" w:ascii="楷体" w:hAnsi="楷体" w:eastAsia="楷体" w:cs="楷体"/>
          <w:bCs/>
          <w:color w:val="auto"/>
          <w:sz w:val="22"/>
          <w:szCs w:val="22"/>
        </w:rPr>
      </w:pPr>
      <w:r>
        <w:rPr>
          <w:rFonts w:hint="eastAsia" w:ascii="楷体" w:hAnsi="楷体" w:eastAsia="楷体" w:cs="楷体"/>
          <w:bCs/>
          <w:color w:val="auto"/>
          <w:sz w:val="22"/>
          <w:szCs w:val="22"/>
        </w:rPr>
        <w:t>本公司郑重声明，根据《政府采购促进中小企业发展暂行办法》（财库[2011]181号）的规定，本公司为______（请填写:中型、小型、微型）企业。即，本公司同时满足以下条件：</w:t>
      </w:r>
    </w:p>
    <w:p>
      <w:pPr>
        <w:spacing w:line="360" w:lineRule="auto"/>
        <w:ind w:right="-60" w:firstLine="440" w:firstLineChars="200"/>
        <w:jc w:val="left"/>
        <w:rPr>
          <w:rFonts w:hint="eastAsia" w:ascii="楷体" w:hAnsi="楷体" w:eastAsia="楷体" w:cs="楷体"/>
          <w:bCs/>
          <w:color w:val="auto"/>
          <w:sz w:val="22"/>
          <w:szCs w:val="22"/>
        </w:rPr>
      </w:pPr>
      <w:r>
        <w:rPr>
          <w:rFonts w:hint="eastAsia" w:ascii="楷体" w:hAnsi="楷体" w:eastAsia="楷体" w:cs="楷体"/>
          <w:bCs/>
          <w:color w:val="auto"/>
          <w:sz w:val="22"/>
          <w:szCs w:val="22"/>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right="-60" w:firstLine="440" w:firstLineChars="200"/>
        <w:jc w:val="left"/>
        <w:rPr>
          <w:rFonts w:hint="eastAsia" w:ascii="楷体" w:hAnsi="楷体" w:eastAsia="楷体" w:cs="楷体"/>
          <w:bCs/>
          <w:color w:val="auto"/>
          <w:sz w:val="22"/>
          <w:szCs w:val="22"/>
        </w:rPr>
      </w:pPr>
      <w:r>
        <w:rPr>
          <w:rFonts w:hint="eastAsia" w:ascii="楷体" w:hAnsi="楷体" w:eastAsia="楷体" w:cs="楷体"/>
          <w:bCs/>
          <w:color w:val="auto"/>
          <w:sz w:val="22"/>
          <w:szCs w:val="22"/>
        </w:rPr>
        <w:t>2.本公司参加______（采购人）的______项目采购活动提供本企业制造的货物，由本企业承担工程、提供服务，或者提供其他______（请填写：小型、微型）企业制造的货物。本条所称货物不包括使用大型企业注册商标的货物。</w:t>
      </w:r>
    </w:p>
    <w:p>
      <w:pPr>
        <w:spacing w:line="360" w:lineRule="auto"/>
        <w:ind w:right="-60"/>
        <w:jc w:val="left"/>
        <w:rPr>
          <w:rFonts w:hint="eastAsia" w:ascii="楷体" w:hAnsi="楷体" w:eastAsia="楷体" w:cs="楷体"/>
          <w:bCs/>
          <w:color w:val="auto"/>
          <w:sz w:val="22"/>
          <w:szCs w:val="22"/>
        </w:rPr>
      </w:pPr>
      <w:r>
        <w:rPr>
          <w:rFonts w:hint="eastAsia" w:ascii="楷体" w:hAnsi="楷体" w:eastAsia="楷体" w:cs="楷体"/>
          <w:bCs/>
          <w:color w:val="auto"/>
          <w:sz w:val="22"/>
          <w:szCs w:val="22"/>
        </w:rPr>
        <w:t>本公司对上述声明的真实性负责。如有虚假，将依法承担相应责任。</w:t>
      </w:r>
    </w:p>
    <w:p>
      <w:pPr>
        <w:spacing w:line="360" w:lineRule="auto"/>
        <w:ind w:right="-60"/>
        <w:jc w:val="left"/>
        <w:rPr>
          <w:rFonts w:hint="eastAsia" w:ascii="楷体" w:hAnsi="楷体" w:eastAsia="楷体" w:cs="楷体"/>
          <w:bCs/>
          <w:color w:val="auto"/>
          <w:sz w:val="22"/>
          <w:szCs w:val="22"/>
        </w:rPr>
      </w:pPr>
      <w:r>
        <w:rPr>
          <w:rFonts w:hint="eastAsia" w:ascii="楷体" w:hAnsi="楷体" w:eastAsia="楷体" w:cs="楷体"/>
          <w:bCs/>
          <w:color w:val="auto"/>
          <w:sz w:val="22"/>
          <w:szCs w:val="22"/>
        </w:rPr>
        <w:t>特此声明！</w:t>
      </w:r>
    </w:p>
    <w:p>
      <w:pPr>
        <w:spacing w:line="360" w:lineRule="auto"/>
        <w:ind w:right="-60"/>
        <w:jc w:val="left"/>
        <w:rPr>
          <w:rFonts w:hint="eastAsia" w:ascii="楷体" w:hAnsi="楷体" w:eastAsia="楷体" w:cs="楷体"/>
          <w:bCs/>
          <w:color w:val="auto"/>
          <w:sz w:val="22"/>
          <w:szCs w:val="22"/>
        </w:rPr>
      </w:pPr>
    </w:p>
    <w:p>
      <w:pPr>
        <w:spacing w:line="360" w:lineRule="auto"/>
        <w:ind w:right="-60" w:firstLine="440" w:firstLineChars="200"/>
        <w:jc w:val="left"/>
        <w:rPr>
          <w:rFonts w:hint="eastAsia" w:ascii="楷体" w:hAnsi="楷体" w:eastAsia="楷体" w:cs="楷体"/>
          <w:bCs/>
          <w:color w:val="auto"/>
          <w:sz w:val="22"/>
          <w:szCs w:val="22"/>
        </w:rPr>
      </w:pPr>
      <w:r>
        <w:rPr>
          <w:rFonts w:hint="eastAsia" w:ascii="楷体" w:hAnsi="楷体" w:eastAsia="楷体" w:cs="楷体"/>
          <w:bCs/>
          <w:color w:val="auto"/>
          <w:sz w:val="22"/>
          <w:szCs w:val="22"/>
        </w:rPr>
        <w:t xml:space="preserve">声  明  人: </w:t>
      </w:r>
      <w:r>
        <w:rPr>
          <w:rFonts w:hint="eastAsia" w:ascii="楷体" w:hAnsi="楷体" w:eastAsia="楷体" w:cs="楷体"/>
          <w:bCs/>
          <w:color w:val="auto"/>
          <w:sz w:val="22"/>
          <w:szCs w:val="22"/>
          <w:u w:val="single"/>
        </w:rPr>
        <w:t xml:space="preserve">             </w:t>
      </w:r>
      <w:r>
        <w:rPr>
          <w:rFonts w:hint="eastAsia" w:ascii="楷体" w:hAnsi="楷体" w:eastAsia="楷体" w:cs="楷体"/>
          <w:bCs/>
          <w:color w:val="auto"/>
          <w:sz w:val="22"/>
          <w:szCs w:val="22"/>
        </w:rPr>
        <w:t xml:space="preserve"> (磋商供应商名称、公章)</w:t>
      </w:r>
    </w:p>
    <w:p>
      <w:pPr>
        <w:spacing w:line="360" w:lineRule="auto"/>
        <w:ind w:right="-60" w:firstLine="440" w:firstLineChars="200"/>
        <w:jc w:val="left"/>
        <w:rPr>
          <w:rFonts w:hint="eastAsia" w:ascii="楷体" w:hAnsi="楷体" w:eastAsia="楷体" w:cs="楷体"/>
          <w:bCs/>
          <w:color w:val="auto"/>
          <w:sz w:val="22"/>
          <w:szCs w:val="22"/>
        </w:rPr>
      </w:pPr>
      <w:r>
        <w:rPr>
          <w:rFonts w:hint="eastAsia" w:ascii="楷体" w:hAnsi="楷体" w:eastAsia="楷体" w:cs="楷体"/>
          <w:bCs/>
          <w:color w:val="auto"/>
          <w:sz w:val="22"/>
          <w:szCs w:val="22"/>
        </w:rPr>
        <w:t xml:space="preserve">法定代表人或其授权委托人： </w:t>
      </w:r>
      <w:r>
        <w:rPr>
          <w:rFonts w:hint="eastAsia" w:ascii="楷体" w:hAnsi="楷体" w:eastAsia="楷体" w:cs="楷体"/>
          <w:bCs/>
          <w:color w:val="auto"/>
          <w:sz w:val="22"/>
          <w:szCs w:val="22"/>
          <w:u w:val="single"/>
        </w:rPr>
        <w:t xml:space="preserve">     （签字）</w:t>
      </w:r>
    </w:p>
    <w:p>
      <w:pPr>
        <w:spacing w:line="360" w:lineRule="auto"/>
        <w:ind w:right="-60" w:firstLine="440" w:firstLineChars="200"/>
        <w:jc w:val="left"/>
        <w:rPr>
          <w:rFonts w:hint="eastAsia" w:ascii="楷体" w:hAnsi="楷体" w:eastAsia="楷体" w:cs="楷体"/>
          <w:bCs/>
          <w:color w:val="auto"/>
          <w:sz w:val="22"/>
          <w:szCs w:val="22"/>
        </w:rPr>
      </w:pPr>
      <w:r>
        <w:rPr>
          <w:rFonts w:hint="eastAsia" w:ascii="楷体" w:hAnsi="楷体" w:eastAsia="楷体" w:cs="楷体"/>
          <w:bCs/>
          <w:color w:val="auto"/>
          <w:sz w:val="22"/>
          <w:szCs w:val="22"/>
        </w:rPr>
        <w:t>日      期：</w:t>
      </w:r>
    </w:p>
    <w:p>
      <w:pPr>
        <w:spacing w:line="360" w:lineRule="auto"/>
        <w:ind w:right="-60"/>
        <w:jc w:val="left"/>
        <w:rPr>
          <w:rFonts w:hint="eastAsia" w:ascii="楷体" w:hAnsi="楷体" w:eastAsia="楷体" w:cs="楷体"/>
          <w:bCs/>
          <w:color w:val="auto"/>
          <w:sz w:val="22"/>
          <w:szCs w:val="22"/>
        </w:rPr>
      </w:pPr>
    </w:p>
    <w:p>
      <w:pPr>
        <w:spacing w:line="360" w:lineRule="auto"/>
        <w:ind w:right="-60" w:firstLine="440" w:firstLineChars="200"/>
        <w:jc w:val="left"/>
        <w:rPr>
          <w:rFonts w:hint="eastAsia" w:ascii="楷体" w:hAnsi="楷体" w:eastAsia="楷体" w:cs="楷体"/>
          <w:bCs/>
          <w:color w:val="auto"/>
          <w:sz w:val="22"/>
          <w:szCs w:val="22"/>
        </w:rPr>
      </w:pPr>
      <w:r>
        <w:rPr>
          <w:rFonts w:hint="eastAsia" w:ascii="楷体" w:hAnsi="楷体" w:eastAsia="楷体" w:cs="楷体"/>
          <w:bCs/>
          <w:color w:val="auto"/>
          <w:sz w:val="22"/>
          <w:szCs w:val="22"/>
        </w:rPr>
        <w:t>说明：</w:t>
      </w:r>
    </w:p>
    <w:p>
      <w:pPr>
        <w:numPr>
          <w:ilvl w:val="0"/>
          <w:numId w:val="8"/>
        </w:numPr>
        <w:spacing w:line="360" w:lineRule="auto"/>
        <w:ind w:right="-60" w:firstLine="440" w:firstLineChars="200"/>
        <w:jc w:val="left"/>
        <w:rPr>
          <w:rFonts w:hint="eastAsia" w:ascii="楷体" w:hAnsi="楷体" w:eastAsia="楷体" w:cs="楷体"/>
          <w:bCs/>
          <w:color w:val="auto"/>
          <w:sz w:val="22"/>
          <w:szCs w:val="22"/>
        </w:rPr>
      </w:pPr>
      <w:r>
        <w:rPr>
          <w:rFonts w:hint="eastAsia" w:ascii="楷体" w:hAnsi="楷体" w:eastAsia="楷体" w:cs="楷体"/>
          <w:bCs/>
          <w:color w:val="auto"/>
          <w:sz w:val="22"/>
          <w:szCs w:val="22"/>
        </w:rPr>
        <w:t>填写前请认真阅读《工业和信息化部、国家统计局、国家发展和改革委员会、财政部关于印发中小企业划型标准规定的通知》（工信部联企业[2011]300号）和《财政部 工业和信息化部关于印发＜政府采购促进中小企业发展暂行办法＞的通知》(财库[2011]181号)相关规定。</w:t>
      </w:r>
    </w:p>
    <w:p>
      <w:pPr>
        <w:numPr>
          <w:ilvl w:val="0"/>
          <w:numId w:val="8"/>
        </w:numPr>
        <w:spacing w:line="360" w:lineRule="auto"/>
        <w:ind w:right="-60" w:firstLine="440" w:firstLineChars="200"/>
        <w:jc w:val="left"/>
        <w:rPr>
          <w:rFonts w:hint="eastAsia" w:ascii="楷体" w:hAnsi="楷体" w:eastAsia="楷体" w:cs="楷体"/>
          <w:bCs/>
          <w:color w:val="auto"/>
          <w:sz w:val="22"/>
          <w:szCs w:val="22"/>
        </w:rPr>
      </w:pPr>
      <w:r>
        <w:rPr>
          <w:rFonts w:hint="eastAsia" w:ascii="楷体" w:hAnsi="楷体" w:eastAsia="楷体" w:cs="楷体"/>
          <w:bCs/>
          <w:color w:val="auto"/>
          <w:sz w:val="22"/>
          <w:szCs w:val="22"/>
        </w:rPr>
        <w:t>经磋商小组查询供应商不属于中小型企业的，评审时不予以考虑。</w:t>
      </w:r>
    </w:p>
    <w:p>
      <w:pPr>
        <w:rPr>
          <w:rFonts w:hint="eastAsia" w:ascii="楷体" w:hAnsi="楷体" w:eastAsia="楷体" w:cs="楷体"/>
          <w:b/>
          <w:color w:val="auto"/>
          <w:sz w:val="32"/>
          <w:szCs w:val="44"/>
          <w:u w:val="single"/>
        </w:rPr>
      </w:pPr>
    </w:p>
    <w:p>
      <w:pPr>
        <w:spacing w:line="480" w:lineRule="exact"/>
        <w:jc w:val="center"/>
        <w:outlineLvl w:val="0"/>
        <w:rPr>
          <w:rFonts w:hint="eastAsia" w:ascii="楷体" w:hAnsi="楷体" w:eastAsia="楷体" w:cs="楷体"/>
          <w:b/>
          <w:bCs/>
          <w:color w:val="auto"/>
          <w:sz w:val="30"/>
          <w:szCs w:val="30"/>
        </w:rPr>
      </w:pPr>
      <w:bookmarkStart w:id="159" w:name="_Toc5444_WPSOffice_Level1"/>
      <w:bookmarkStart w:id="160" w:name="_Toc21004"/>
      <w:bookmarkStart w:id="161" w:name="_Toc16940_WPSOffice_Level1"/>
      <w:bookmarkStart w:id="162" w:name="_Toc5757"/>
      <w:bookmarkStart w:id="163" w:name="_Toc7470"/>
      <w:bookmarkStart w:id="164" w:name="_Toc19797"/>
      <w:bookmarkStart w:id="165" w:name="_Toc8082_WPSOffice_Level1"/>
      <w:bookmarkStart w:id="166" w:name="_Toc10414"/>
    </w:p>
    <w:p>
      <w:pPr>
        <w:spacing w:line="480" w:lineRule="exact"/>
        <w:jc w:val="center"/>
        <w:outlineLvl w:val="0"/>
        <w:rPr>
          <w:rFonts w:hint="eastAsia" w:ascii="楷体" w:hAnsi="楷体" w:eastAsia="楷体" w:cs="楷体"/>
          <w:b/>
          <w:bCs/>
          <w:color w:val="auto"/>
          <w:sz w:val="30"/>
          <w:szCs w:val="30"/>
        </w:rPr>
      </w:pPr>
    </w:p>
    <w:p>
      <w:pPr>
        <w:spacing w:line="480" w:lineRule="exact"/>
        <w:jc w:val="center"/>
        <w:outlineLvl w:val="0"/>
        <w:rPr>
          <w:rFonts w:hint="eastAsia" w:ascii="楷体" w:hAnsi="楷体" w:eastAsia="楷体" w:cs="楷体"/>
          <w:b/>
          <w:bCs/>
          <w:color w:val="auto"/>
          <w:sz w:val="30"/>
          <w:szCs w:val="30"/>
        </w:rPr>
      </w:pPr>
    </w:p>
    <w:p>
      <w:pPr>
        <w:spacing w:line="480" w:lineRule="exact"/>
        <w:jc w:val="center"/>
        <w:outlineLvl w:val="0"/>
        <w:rPr>
          <w:rFonts w:hint="eastAsia" w:ascii="楷体" w:hAnsi="楷体" w:eastAsia="楷体" w:cs="楷体"/>
          <w:b/>
          <w:bCs/>
          <w:color w:val="auto"/>
          <w:sz w:val="30"/>
          <w:szCs w:val="30"/>
        </w:rPr>
      </w:pPr>
      <w:r>
        <w:rPr>
          <w:rFonts w:hint="eastAsia" w:ascii="楷体" w:hAnsi="楷体" w:eastAsia="楷体" w:cs="楷体"/>
          <w:b/>
          <w:bCs/>
          <w:color w:val="auto"/>
          <w:sz w:val="30"/>
          <w:szCs w:val="30"/>
        </w:rPr>
        <w:t xml:space="preserve">第4部分  </w:t>
      </w:r>
      <w:bookmarkEnd w:id="159"/>
      <w:bookmarkEnd w:id="160"/>
      <w:bookmarkEnd w:id="161"/>
      <w:bookmarkEnd w:id="162"/>
      <w:bookmarkEnd w:id="163"/>
      <w:bookmarkEnd w:id="164"/>
      <w:bookmarkEnd w:id="165"/>
      <w:bookmarkEnd w:id="166"/>
      <w:r>
        <w:rPr>
          <w:rFonts w:hint="eastAsia" w:ascii="楷体" w:hAnsi="楷体" w:eastAsia="楷体" w:cs="楷体"/>
          <w:b/>
          <w:bCs/>
          <w:color w:val="auto"/>
          <w:sz w:val="30"/>
          <w:szCs w:val="30"/>
          <w:lang w:val="en-US" w:eastAsia="zh-CN"/>
        </w:rPr>
        <w:t xml:space="preserve"> 技术响应</w:t>
      </w:r>
    </w:p>
    <w:p>
      <w:pPr>
        <w:pStyle w:val="19"/>
        <w:rPr>
          <w:rFonts w:hint="eastAsia" w:ascii="楷体" w:hAnsi="楷体" w:eastAsia="楷体" w:cs="楷体"/>
          <w:bCs/>
          <w:caps/>
          <w:color w:val="auto"/>
          <w:sz w:val="28"/>
          <w:szCs w:val="28"/>
        </w:rPr>
      </w:pPr>
      <w:bookmarkStart w:id="167" w:name="_Toc10273_WPSOffice_Level1"/>
      <w:bookmarkStart w:id="168" w:name="_Toc27732_WPSOffice_Level1"/>
      <w:bookmarkStart w:id="169" w:name="_Toc10330"/>
      <w:bookmarkStart w:id="170" w:name="_Toc19944_WPSOffice_Level1"/>
      <w:bookmarkStart w:id="171" w:name="_Toc25808"/>
    </w:p>
    <w:p>
      <w:pPr>
        <w:pStyle w:val="19"/>
        <w:keepNext w:val="0"/>
        <w:keepLines w:val="0"/>
        <w:pageBreakBefore w:val="0"/>
        <w:widowControl w:val="0"/>
        <w:kinsoku/>
        <w:wordWrap/>
        <w:overflowPunct/>
        <w:topLinePunct w:val="0"/>
        <w:autoSpaceDE/>
        <w:autoSpaceDN/>
        <w:bidi w:val="0"/>
        <w:adjustRightInd/>
        <w:snapToGrid w:val="0"/>
        <w:spacing w:line="360" w:lineRule="auto"/>
        <w:ind w:firstLine="440" w:firstLineChars="200"/>
        <w:textAlignment w:val="auto"/>
        <w:rPr>
          <w:rFonts w:hint="eastAsia" w:ascii="楷体" w:hAnsi="楷体" w:eastAsia="楷体" w:cs="楷体"/>
          <w:bCs/>
          <w:color w:val="auto"/>
          <w:kern w:val="2"/>
          <w:sz w:val="22"/>
          <w:szCs w:val="22"/>
          <w:lang w:val="en-US" w:eastAsia="zh-CN" w:bidi="ar-SA"/>
        </w:rPr>
      </w:pPr>
      <w:r>
        <w:rPr>
          <w:rFonts w:hint="eastAsia" w:ascii="楷体" w:hAnsi="楷体" w:eastAsia="楷体" w:cs="楷体"/>
          <w:bCs/>
          <w:color w:val="auto"/>
          <w:kern w:val="2"/>
          <w:sz w:val="22"/>
          <w:szCs w:val="22"/>
          <w:lang w:val="en-US" w:eastAsia="zh-CN" w:bidi="ar-SA"/>
        </w:rPr>
        <w:t>根据磋商文件评分标准及采购内容要求编制技术方案，内容包括产品技术说明、组织供货和服务的详细说明、技术规格响应表、产品配置说明、供货一览表、彩页（如有）、生产厂家出具的、相应的功能证明材料（包括但不限于测试报告、官网和功能截图等），质量保证和售后服务承诺等。</w:t>
      </w:r>
    </w:p>
    <w:p>
      <w:pPr>
        <w:pStyle w:val="19"/>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楷体" w:hAnsi="楷体" w:eastAsia="楷体" w:cs="楷体"/>
          <w:bCs/>
          <w:color w:val="auto"/>
          <w:kern w:val="2"/>
          <w:sz w:val="22"/>
          <w:szCs w:val="22"/>
          <w:lang w:val="en-US" w:eastAsia="zh-CN" w:bidi="ar-SA"/>
        </w:rPr>
      </w:pPr>
      <w:r>
        <w:rPr>
          <w:rFonts w:hint="eastAsia" w:ascii="楷体" w:hAnsi="楷体" w:eastAsia="楷体" w:cs="楷体"/>
          <w:bCs/>
          <w:color w:val="auto"/>
          <w:kern w:val="2"/>
          <w:sz w:val="22"/>
          <w:szCs w:val="22"/>
          <w:lang w:val="en-US" w:eastAsia="zh-CN" w:bidi="ar-SA"/>
        </w:rPr>
        <w:t>包含但不限于：</w:t>
      </w:r>
    </w:p>
    <w:p>
      <w:pPr>
        <w:pStyle w:val="19"/>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楷体" w:hAnsi="楷体" w:eastAsia="楷体" w:cs="楷体"/>
          <w:b/>
          <w:bCs w:val="0"/>
          <w:color w:val="auto"/>
          <w:kern w:val="2"/>
          <w:sz w:val="22"/>
          <w:szCs w:val="22"/>
          <w:lang w:val="en-US" w:eastAsia="zh-CN" w:bidi="ar-SA"/>
        </w:rPr>
      </w:pPr>
      <w:r>
        <w:rPr>
          <w:rFonts w:hint="eastAsia" w:ascii="楷体" w:hAnsi="楷体" w:eastAsia="楷体" w:cs="楷体"/>
          <w:b/>
          <w:bCs w:val="0"/>
          <w:color w:val="auto"/>
          <w:kern w:val="2"/>
          <w:sz w:val="22"/>
          <w:szCs w:val="22"/>
          <w:lang w:val="en-US" w:eastAsia="zh-CN" w:bidi="ar-SA"/>
        </w:rPr>
        <w:t>1、技术说明书</w:t>
      </w:r>
    </w:p>
    <w:p>
      <w:pPr>
        <w:pStyle w:val="19"/>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楷体" w:hAnsi="楷体" w:eastAsia="楷体" w:cs="楷体"/>
          <w:bCs/>
          <w:color w:val="auto"/>
          <w:kern w:val="2"/>
          <w:sz w:val="22"/>
          <w:szCs w:val="22"/>
          <w:lang w:val="en-US" w:eastAsia="zh-CN" w:bidi="ar-SA"/>
        </w:rPr>
      </w:pPr>
      <w:r>
        <w:rPr>
          <w:rFonts w:hint="eastAsia" w:ascii="楷体" w:hAnsi="楷体" w:eastAsia="楷体" w:cs="楷体"/>
          <w:bCs/>
          <w:color w:val="auto"/>
          <w:kern w:val="2"/>
          <w:sz w:val="22"/>
          <w:szCs w:val="22"/>
          <w:lang w:val="en-US" w:eastAsia="zh-CN" w:bidi="ar-SA"/>
        </w:rPr>
        <w:t xml:space="preserve">  1.1、 完成项目的技术方案，要求供应商针对本项目的需求提出全面、完整的技术方案；</w:t>
      </w:r>
    </w:p>
    <w:p>
      <w:pPr>
        <w:pStyle w:val="19"/>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楷体" w:hAnsi="楷体" w:eastAsia="楷体" w:cs="楷体"/>
          <w:bCs/>
          <w:color w:val="auto"/>
          <w:kern w:val="2"/>
          <w:sz w:val="22"/>
          <w:szCs w:val="22"/>
          <w:lang w:val="en-US" w:eastAsia="zh-CN" w:bidi="ar-SA"/>
        </w:rPr>
      </w:pPr>
      <w:r>
        <w:rPr>
          <w:rFonts w:hint="eastAsia" w:ascii="楷体" w:hAnsi="楷体" w:eastAsia="楷体" w:cs="楷体"/>
          <w:bCs/>
          <w:color w:val="auto"/>
          <w:kern w:val="2"/>
          <w:sz w:val="22"/>
          <w:szCs w:val="22"/>
          <w:lang w:val="en-US" w:eastAsia="zh-CN" w:bidi="ar-SA"/>
        </w:rPr>
        <w:t xml:space="preserve">  1.2、所投产品的品牌、型号、技术规格、功能、样式详细的供货配置清单；</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220" w:firstLineChars="100"/>
        <w:textAlignment w:val="auto"/>
        <w:rPr>
          <w:rFonts w:hint="eastAsia" w:ascii="楷体" w:hAnsi="楷体" w:eastAsia="楷体" w:cs="楷体"/>
          <w:bCs/>
          <w:color w:val="auto"/>
          <w:kern w:val="2"/>
          <w:sz w:val="22"/>
          <w:szCs w:val="22"/>
          <w:lang w:val="en-US" w:eastAsia="zh-CN" w:bidi="ar-SA"/>
        </w:rPr>
      </w:pPr>
      <w:r>
        <w:rPr>
          <w:rFonts w:hint="eastAsia" w:ascii="楷体" w:hAnsi="楷体" w:eastAsia="楷体" w:cs="楷体"/>
          <w:bCs/>
          <w:color w:val="auto"/>
          <w:kern w:val="2"/>
          <w:sz w:val="22"/>
          <w:szCs w:val="22"/>
          <w:lang w:val="en-US" w:eastAsia="zh-CN" w:bidi="ar-SA"/>
        </w:rPr>
        <w:t>1.3、填写技术规格响应表（见附表）并提供支持文件，详细、据实说明技术规格优于或偏离招标要求的指标（如有）；</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220" w:firstLineChars="100"/>
        <w:textAlignment w:val="auto"/>
        <w:rPr>
          <w:rFonts w:hint="eastAsia" w:ascii="楷体" w:hAnsi="楷体" w:eastAsia="楷体" w:cs="楷体"/>
          <w:bCs/>
          <w:color w:val="auto"/>
          <w:kern w:val="2"/>
          <w:sz w:val="22"/>
          <w:szCs w:val="22"/>
          <w:lang w:val="en-US" w:eastAsia="zh-CN" w:bidi="ar-SA"/>
        </w:rPr>
      </w:pPr>
      <w:r>
        <w:rPr>
          <w:rFonts w:hint="eastAsia" w:ascii="楷体" w:hAnsi="楷体" w:eastAsia="楷体" w:cs="楷体"/>
          <w:bCs/>
          <w:color w:val="auto"/>
          <w:kern w:val="2"/>
          <w:sz w:val="22"/>
          <w:szCs w:val="22"/>
          <w:lang w:val="en-US" w:eastAsia="zh-CN" w:bidi="ar-SA"/>
        </w:rPr>
        <w:t>1.4、所投产品的原产地、制造商情况，质量标准、检测标准、是否符合国家规范及相关认证等；</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220" w:firstLineChars="100"/>
        <w:textAlignment w:val="auto"/>
        <w:rPr>
          <w:rFonts w:hint="eastAsia" w:ascii="楷体" w:hAnsi="楷体" w:eastAsia="楷体" w:cs="楷体"/>
          <w:bCs/>
          <w:color w:val="auto"/>
          <w:kern w:val="2"/>
          <w:sz w:val="22"/>
          <w:szCs w:val="22"/>
          <w:lang w:val="en-US" w:eastAsia="zh-CN" w:bidi="ar-SA"/>
        </w:rPr>
      </w:pPr>
      <w:r>
        <w:rPr>
          <w:rFonts w:hint="eastAsia" w:ascii="楷体" w:hAnsi="楷体" w:eastAsia="楷体" w:cs="楷体"/>
          <w:bCs/>
          <w:color w:val="auto"/>
          <w:kern w:val="2"/>
          <w:sz w:val="22"/>
          <w:szCs w:val="22"/>
          <w:lang w:val="en-US" w:eastAsia="zh-CN" w:bidi="ar-SA"/>
        </w:rPr>
        <w:t>1.5、所投产品的彩页（如有）、生产厂家确认的、相应的功能证明材料（包括但不限于测试报告、官网和功能截图等）；</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220" w:firstLineChars="100"/>
        <w:textAlignment w:val="auto"/>
        <w:rPr>
          <w:rFonts w:hint="eastAsia" w:ascii="楷体" w:hAnsi="楷体" w:eastAsia="楷体" w:cs="楷体"/>
          <w:bCs/>
          <w:color w:val="auto"/>
          <w:kern w:val="2"/>
          <w:sz w:val="22"/>
          <w:szCs w:val="22"/>
          <w:lang w:val="en-US" w:eastAsia="zh-CN" w:bidi="ar-SA"/>
        </w:rPr>
      </w:pPr>
      <w:r>
        <w:rPr>
          <w:rFonts w:hint="eastAsia" w:ascii="楷体" w:hAnsi="楷体" w:eastAsia="楷体" w:cs="楷体"/>
          <w:bCs/>
          <w:color w:val="auto"/>
          <w:kern w:val="2"/>
          <w:sz w:val="22"/>
          <w:szCs w:val="22"/>
          <w:lang w:val="en-US" w:eastAsia="zh-CN" w:bidi="ar-SA"/>
        </w:rPr>
        <w:t>1.6、产品来源渠道合法的证明材料文件（包括但不限于销售协议、代理协议、主要设备原厂授权书、原厂售后服务承诺函）；</w:t>
      </w:r>
    </w:p>
    <w:p>
      <w:pPr>
        <w:pStyle w:val="19"/>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楷体" w:hAnsi="楷体" w:eastAsia="楷体" w:cs="楷体"/>
          <w:b/>
          <w:bCs w:val="0"/>
          <w:color w:val="auto"/>
          <w:kern w:val="2"/>
          <w:sz w:val="22"/>
          <w:szCs w:val="22"/>
          <w:lang w:val="en-US" w:eastAsia="zh-CN" w:bidi="ar-SA"/>
        </w:rPr>
      </w:pPr>
      <w:r>
        <w:rPr>
          <w:rFonts w:hint="eastAsia" w:ascii="楷体" w:hAnsi="楷体" w:eastAsia="楷体" w:cs="楷体"/>
          <w:b/>
          <w:bCs w:val="0"/>
          <w:color w:val="auto"/>
          <w:kern w:val="2"/>
          <w:sz w:val="22"/>
          <w:szCs w:val="22"/>
          <w:lang w:val="en-US" w:eastAsia="zh-CN" w:bidi="ar-SA"/>
        </w:rPr>
        <w:t>2、整体实施方案，要求供应商针对本项目的需求提出完成本项目，全面、完整的整体实施方案，至少应包括：</w:t>
      </w:r>
    </w:p>
    <w:p>
      <w:pPr>
        <w:pStyle w:val="19"/>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楷体" w:hAnsi="楷体" w:eastAsia="楷体" w:cs="楷体"/>
          <w:bCs/>
          <w:color w:val="auto"/>
          <w:kern w:val="2"/>
          <w:sz w:val="22"/>
          <w:szCs w:val="22"/>
          <w:lang w:val="en-US" w:eastAsia="zh-CN" w:bidi="ar-SA"/>
        </w:rPr>
      </w:pPr>
      <w:r>
        <w:rPr>
          <w:rFonts w:hint="eastAsia" w:ascii="楷体" w:hAnsi="楷体" w:eastAsia="楷体" w:cs="楷体"/>
          <w:bCs/>
          <w:color w:val="auto"/>
          <w:kern w:val="2"/>
          <w:sz w:val="22"/>
          <w:szCs w:val="22"/>
          <w:lang w:val="en-US" w:eastAsia="zh-CN" w:bidi="ar-SA"/>
        </w:rPr>
        <w:t xml:space="preserve">  2.1、供货一览表，服务范围和服务内容的详细说明；</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220" w:firstLineChars="100"/>
        <w:textAlignment w:val="auto"/>
        <w:rPr>
          <w:rFonts w:hint="eastAsia" w:ascii="楷体" w:hAnsi="楷体" w:eastAsia="楷体" w:cs="楷体"/>
          <w:bCs/>
          <w:color w:val="auto"/>
          <w:kern w:val="2"/>
          <w:sz w:val="22"/>
          <w:szCs w:val="22"/>
          <w:lang w:val="en-US" w:eastAsia="zh-CN" w:bidi="ar-SA"/>
        </w:rPr>
      </w:pPr>
      <w:r>
        <w:rPr>
          <w:rFonts w:hint="eastAsia" w:ascii="楷体" w:hAnsi="楷体" w:eastAsia="楷体" w:cs="楷体"/>
          <w:bCs/>
          <w:color w:val="auto"/>
          <w:kern w:val="2"/>
          <w:sz w:val="22"/>
          <w:szCs w:val="22"/>
          <w:lang w:val="en-US" w:eastAsia="zh-CN" w:bidi="ar-SA"/>
        </w:rPr>
        <w:t>2.2、整体组织部署计划及针对本项目的进度计划；</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220" w:firstLineChars="100"/>
        <w:textAlignment w:val="auto"/>
        <w:rPr>
          <w:rFonts w:hint="eastAsia" w:ascii="楷体" w:hAnsi="楷体" w:eastAsia="楷体" w:cs="楷体"/>
          <w:bCs/>
          <w:color w:val="auto"/>
          <w:kern w:val="2"/>
          <w:sz w:val="22"/>
          <w:szCs w:val="22"/>
          <w:lang w:val="en-US" w:eastAsia="zh-CN" w:bidi="ar-SA"/>
        </w:rPr>
      </w:pPr>
      <w:r>
        <w:rPr>
          <w:rFonts w:hint="eastAsia" w:ascii="楷体" w:hAnsi="楷体" w:eastAsia="楷体" w:cs="楷体"/>
          <w:bCs/>
          <w:color w:val="auto"/>
          <w:kern w:val="2"/>
          <w:sz w:val="22"/>
          <w:szCs w:val="22"/>
          <w:lang w:val="en-US" w:eastAsia="zh-CN" w:bidi="ar-SA"/>
        </w:rPr>
        <w:t>2.3、培训方案、响应时间、售后服务方案（提供的维保、售后服务点的名称、地址、电话联系人、应在磋商响应文件中说明）、拟为本项目配备的人员、质量保证措施、可行性服务方式、应急预案；</w:t>
      </w:r>
    </w:p>
    <w:p>
      <w:pPr>
        <w:pStyle w:val="19"/>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楷体" w:hAnsi="楷体" w:eastAsia="楷体" w:cs="楷体"/>
          <w:bCs/>
          <w:color w:val="auto"/>
          <w:kern w:val="2"/>
          <w:sz w:val="22"/>
          <w:szCs w:val="22"/>
          <w:lang w:val="en-US" w:eastAsia="zh-CN" w:bidi="ar-SA"/>
        </w:rPr>
      </w:pPr>
      <w:r>
        <w:rPr>
          <w:rFonts w:hint="eastAsia" w:ascii="楷体" w:hAnsi="楷体" w:eastAsia="楷体" w:cs="楷体"/>
          <w:bCs/>
          <w:color w:val="auto"/>
          <w:kern w:val="2"/>
          <w:sz w:val="22"/>
          <w:szCs w:val="22"/>
          <w:lang w:val="en-US" w:eastAsia="zh-CN" w:bidi="ar-SA"/>
        </w:rPr>
        <w:t xml:space="preserve">  2.4、验收依据、项目整体验收计划；</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220" w:firstLineChars="100"/>
        <w:textAlignment w:val="auto"/>
        <w:rPr>
          <w:rFonts w:hint="eastAsia" w:ascii="楷体" w:hAnsi="楷体" w:eastAsia="楷体" w:cs="楷体"/>
          <w:bCs/>
          <w:color w:val="auto"/>
          <w:kern w:val="2"/>
          <w:sz w:val="22"/>
          <w:szCs w:val="22"/>
          <w:lang w:val="en-US" w:eastAsia="zh-CN" w:bidi="ar-SA"/>
        </w:rPr>
      </w:pPr>
      <w:r>
        <w:rPr>
          <w:rFonts w:hint="eastAsia" w:ascii="楷体" w:hAnsi="楷体" w:eastAsia="楷体" w:cs="楷体"/>
          <w:bCs/>
          <w:color w:val="auto"/>
          <w:kern w:val="2"/>
          <w:sz w:val="22"/>
          <w:szCs w:val="22"/>
          <w:lang w:val="en-US" w:eastAsia="zh-CN" w:bidi="ar-SA"/>
        </w:rPr>
        <w:t>2.5、供应商服务承诺书；</w:t>
      </w:r>
    </w:p>
    <w:p>
      <w:pPr>
        <w:pStyle w:val="19"/>
        <w:keepNext w:val="0"/>
        <w:keepLines w:val="0"/>
        <w:pageBreakBefore w:val="0"/>
        <w:widowControl w:val="0"/>
        <w:kinsoku/>
        <w:wordWrap/>
        <w:overflowPunct/>
        <w:topLinePunct w:val="0"/>
        <w:autoSpaceDE/>
        <w:autoSpaceDN/>
        <w:bidi w:val="0"/>
        <w:adjustRightInd/>
        <w:snapToGrid w:val="0"/>
        <w:spacing w:line="360" w:lineRule="auto"/>
        <w:ind w:firstLine="220" w:firstLineChars="100"/>
        <w:textAlignment w:val="auto"/>
        <w:rPr>
          <w:rFonts w:hint="eastAsia" w:ascii="楷体" w:hAnsi="楷体" w:eastAsia="楷体" w:cs="楷体"/>
          <w:bCs/>
          <w:color w:val="auto"/>
          <w:kern w:val="2"/>
          <w:sz w:val="22"/>
          <w:szCs w:val="22"/>
          <w:lang w:val="en-US" w:eastAsia="zh-CN" w:bidi="ar-SA"/>
        </w:rPr>
      </w:pPr>
      <w:r>
        <w:rPr>
          <w:rFonts w:hint="eastAsia" w:ascii="楷体" w:hAnsi="楷体" w:eastAsia="楷体" w:cs="楷体"/>
          <w:bCs/>
          <w:color w:val="auto"/>
          <w:kern w:val="2"/>
          <w:sz w:val="22"/>
          <w:szCs w:val="22"/>
          <w:lang w:val="en-US" w:eastAsia="zh-CN" w:bidi="ar-SA"/>
        </w:rPr>
        <w:t>2.6、供应商认为有必要说明的问题。</w:t>
      </w:r>
    </w:p>
    <w:p>
      <w:pPr>
        <w:pStyle w:val="19"/>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楷体" w:hAnsi="楷体" w:eastAsia="楷体" w:cs="楷体"/>
          <w:b/>
          <w:color w:val="auto"/>
          <w:sz w:val="22"/>
          <w:szCs w:val="22"/>
        </w:rPr>
      </w:pPr>
    </w:p>
    <w:p>
      <w:pPr>
        <w:pStyle w:val="19"/>
        <w:rPr>
          <w:rFonts w:hint="eastAsia" w:ascii="楷体" w:hAnsi="楷体" w:eastAsia="楷体" w:cs="楷体"/>
          <w:b/>
          <w:color w:val="auto"/>
          <w:sz w:val="22"/>
          <w:szCs w:val="22"/>
        </w:rPr>
      </w:pPr>
    </w:p>
    <w:p>
      <w:pPr>
        <w:pStyle w:val="19"/>
        <w:rPr>
          <w:rFonts w:hint="eastAsia" w:ascii="楷体" w:hAnsi="楷体" w:eastAsia="楷体" w:cs="楷体"/>
          <w:b/>
          <w:color w:val="auto"/>
          <w:sz w:val="22"/>
          <w:szCs w:val="22"/>
        </w:rPr>
      </w:pPr>
    </w:p>
    <w:p>
      <w:pPr>
        <w:spacing w:before="66"/>
        <w:jc w:val="left"/>
        <w:rPr>
          <w:rFonts w:hint="eastAsia" w:ascii="楷体" w:hAnsi="楷体" w:eastAsia="楷体" w:cs="楷体"/>
          <w:b/>
          <w:color w:val="auto"/>
          <w:sz w:val="32"/>
          <w:szCs w:val="22"/>
        </w:rPr>
      </w:pPr>
      <w:r>
        <w:rPr>
          <w:rFonts w:hint="eastAsia" w:ascii="楷体" w:hAnsi="楷体" w:eastAsia="楷体" w:cs="楷体"/>
          <w:b/>
          <w:color w:val="auto"/>
          <w:sz w:val="32"/>
          <w:szCs w:val="22"/>
        </w:rPr>
        <w:t>履约进度计划表</w:t>
      </w:r>
    </w:p>
    <w:tbl>
      <w:tblPr>
        <w:tblStyle w:val="36"/>
        <w:tblpPr w:leftFromText="180" w:rightFromText="180" w:vertAnchor="text" w:horzAnchor="page" w:tblpX="1577" w:tblpY="359"/>
        <w:tblOverlap w:val="never"/>
        <w:tblW w:w="97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9"/>
        <w:gridCol w:w="2899"/>
        <w:gridCol w:w="3453"/>
        <w:gridCol w:w="27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36" w:hRule="atLeast"/>
        </w:trPr>
        <w:tc>
          <w:tcPr>
            <w:tcW w:w="609" w:type="dxa"/>
            <w:shd w:val="clear" w:color="auto" w:fill="F3F3F3"/>
          </w:tcPr>
          <w:p>
            <w:pPr>
              <w:pStyle w:val="68"/>
              <w:spacing w:before="100"/>
              <w:ind w:left="106"/>
              <w:rPr>
                <w:rFonts w:hint="eastAsia" w:ascii="楷体" w:hAnsi="楷体" w:eastAsia="楷体" w:cs="楷体"/>
                <w:b/>
                <w:color w:val="auto"/>
              </w:rPr>
            </w:pPr>
            <w:r>
              <w:rPr>
                <w:rFonts w:hint="eastAsia" w:ascii="楷体" w:hAnsi="楷体" w:eastAsia="楷体" w:cs="楷体"/>
                <w:b/>
                <w:color w:val="auto"/>
                <w:w w:val="99"/>
              </w:rPr>
              <w:t>序</w:t>
            </w:r>
          </w:p>
          <w:p>
            <w:pPr>
              <w:pStyle w:val="68"/>
              <w:spacing w:before="6"/>
              <w:rPr>
                <w:rFonts w:hint="eastAsia" w:ascii="楷体" w:hAnsi="楷体" w:eastAsia="楷体" w:cs="楷体"/>
                <w:b/>
                <w:color w:val="auto"/>
                <w:sz w:val="15"/>
              </w:rPr>
            </w:pPr>
          </w:p>
          <w:p>
            <w:pPr>
              <w:pStyle w:val="68"/>
              <w:ind w:left="106"/>
              <w:rPr>
                <w:rFonts w:hint="eastAsia" w:ascii="楷体" w:hAnsi="楷体" w:eastAsia="楷体" w:cs="楷体"/>
                <w:b/>
                <w:color w:val="auto"/>
              </w:rPr>
            </w:pPr>
            <w:r>
              <w:rPr>
                <w:rFonts w:hint="eastAsia" w:ascii="楷体" w:hAnsi="楷体" w:eastAsia="楷体" w:cs="楷体"/>
                <w:b/>
                <w:color w:val="auto"/>
                <w:w w:val="99"/>
              </w:rPr>
              <w:t>号</w:t>
            </w:r>
          </w:p>
        </w:tc>
        <w:tc>
          <w:tcPr>
            <w:tcW w:w="2899" w:type="dxa"/>
            <w:shd w:val="clear" w:color="auto" w:fill="F3F3F3"/>
          </w:tcPr>
          <w:p>
            <w:pPr>
              <w:pStyle w:val="68"/>
              <w:spacing w:before="12"/>
              <w:rPr>
                <w:rFonts w:hint="eastAsia" w:ascii="楷体" w:hAnsi="楷体" w:eastAsia="楷体" w:cs="楷体"/>
                <w:b/>
                <w:color w:val="auto"/>
                <w:sz w:val="25"/>
              </w:rPr>
            </w:pPr>
          </w:p>
          <w:p>
            <w:pPr>
              <w:pStyle w:val="68"/>
              <w:ind w:left="9"/>
              <w:jc w:val="center"/>
              <w:rPr>
                <w:rFonts w:hint="eastAsia" w:ascii="楷体" w:hAnsi="楷体" w:eastAsia="楷体" w:cs="楷体"/>
                <w:b/>
                <w:color w:val="auto"/>
              </w:rPr>
            </w:pPr>
            <w:r>
              <w:rPr>
                <w:rFonts w:hint="eastAsia" w:ascii="楷体" w:hAnsi="楷体" w:eastAsia="楷体" w:cs="楷体"/>
                <w:b/>
                <w:color w:val="auto"/>
              </w:rPr>
              <w:t>拟定时间安排</w:t>
            </w:r>
          </w:p>
        </w:tc>
        <w:tc>
          <w:tcPr>
            <w:tcW w:w="3453" w:type="dxa"/>
            <w:shd w:val="clear" w:color="auto" w:fill="F3F3F3"/>
          </w:tcPr>
          <w:p>
            <w:pPr>
              <w:pStyle w:val="68"/>
              <w:spacing w:before="12"/>
              <w:rPr>
                <w:rFonts w:hint="eastAsia" w:ascii="楷体" w:hAnsi="楷体" w:eastAsia="楷体" w:cs="楷体"/>
                <w:b/>
                <w:color w:val="auto"/>
                <w:sz w:val="25"/>
              </w:rPr>
            </w:pPr>
          </w:p>
          <w:p>
            <w:pPr>
              <w:pStyle w:val="68"/>
              <w:ind w:left="758" w:right="746"/>
              <w:jc w:val="center"/>
              <w:rPr>
                <w:rFonts w:hint="eastAsia" w:ascii="楷体" w:hAnsi="楷体" w:eastAsia="楷体" w:cs="楷体"/>
                <w:b/>
                <w:color w:val="auto"/>
              </w:rPr>
            </w:pPr>
            <w:r>
              <w:rPr>
                <w:rFonts w:hint="eastAsia" w:ascii="楷体" w:hAnsi="楷体" w:eastAsia="楷体" w:cs="楷体"/>
                <w:b/>
                <w:color w:val="auto"/>
              </w:rPr>
              <w:t>计划完成的工作内容</w:t>
            </w:r>
          </w:p>
        </w:tc>
        <w:tc>
          <w:tcPr>
            <w:tcW w:w="2779" w:type="dxa"/>
            <w:shd w:val="clear" w:color="auto" w:fill="F3F3F3"/>
          </w:tcPr>
          <w:p>
            <w:pPr>
              <w:pStyle w:val="68"/>
              <w:spacing w:before="12"/>
              <w:rPr>
                <w:rFonts w:hint="eastAsia" w:ascii="楷体" w:hAnsi="楷体" w:eastAsia="楷体" w:cs="楷体"/>
                <w:b/>
                <w:color w:val="auto"/>
                <w:sz w:val="25"/>
              </w:rPr>
            </w:pPr>
          </w:p>
          <w:p>
            <w:pPr>
              <w:pStyle w:val="68"/>
              <w:ind w:left="549"/>
              <w:rPr>
                <w:rFonts w:hint="eastAsia" w:ascii="楷体" w:hAnsi="楷体" w:eastAsia="楷体" w:cs="楷体"/>
                <w:b/>
                <w:color w:val="auto"/>
              </w:rPr>
            </w:pPr>
            <w:r>
              <w:rPr>
                <w:rFonts w:hint="eastAsia" w:ascii="楷体" w:hAnsi="楷体" w:eastAsia="楷体" w:cs="楷体"/>
                <w:b/>
                <w:color w:val="auto"/>
              </w:rPr>
              <w:t>实施方建议或要求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67" w:hRule="atLeast"/>
        </w:trPr>
        <w:tc>
          <w:tcPr>
            <w:tcW w:w="609" w:type="dxa"/>
          </w:tcPr>
          <w:p>
            <w:pPr>
              <w:pStyle w:val="68"/>
              <w:spacing w:before="99"/>
              <w:ind w:left="106"/>
              <w:rPr>
                <w:rFonts w:hint="eastAsia" w:ascii="楷体" w:hAnsi="楷体" w:eastAsia="楷体" w:cs="楷体"/>
                <w:color w:val="auto"/>
              </w:rPr>
            </w:pPr>
            <w:r>
              <w:rPr>
                <w:rFonts w:hint="eastAsia" w:ascii="楷体" w:hAnsi="楷体" w:eastAsia="楷体" w:cs="楷体"/>
                <w:color w:val="auto"/>
                <w:w w:val="99"/>
              </w:rPr>
              <w:t>1</w:t>
            </w:r>
          </w:p>
        </w:tc>
        <w:tc>
          <w:tcPr>
            <w:tcW w:w="2899" w:type="dxa"/>
          </w:tcPr>
          <w:p>
            <w:pPr>
              <w:pStyle w:val="68"/>
              <w:tabs>
                <w:tab w:val="left" w:pos="637"/>
                <w:tab w:val="left" w:pos="1057"/>
                <w:tab w:val="left" w:pos="1581"/>
              </w:tabs>
              <w:spacing w:before="99"/>
              <w:ind w:left="6"/>
              <w:jc w:val="center"/>
              <w:rPr>
                <w:rFonts w:hint="eastAsia" w:ascii="楷体" w:hAnsi="楷体" w:eastAsia="楷体" w:cs="楷体"/>
                <w:color w:val="auto"/>
              </w:rPr>
            </w:pPr>
            <w:r>
              <w:rPr>
                <w:rFonts w:hint="eastAsia" w:ascii="楷体" w:hAnsi="楷体" w:eastAsia="楷体" w:cs="楷体"/>
                <w:color w:val="auto"/>
              </w:rPr>
              <w:t>拟定</w:t>
            </w:r>
            <w:r>
              <w:rPr>
                <w:rFonts w:hint="eastAsia" w:ascii="楷体" w:hAnsi="楷体" w:eastAsia="楷体" w:cs="楷体"/>
                <w:color w:val="auto"/>
              </w:rPr>
              <w:tab/>
            </w:r>
            <w:r>
              <w:rPr>
                <w:rFonts w:hint="eastAsia" w:ascii="楷体" w:hAnsi="楷体" w:eastAsia="楷体" w:cs="楷体"/>
                <w:color w:val="auto"/>
              </w:rPr>
              <w:t>年</w:t>
            </w:r>
            <w:r>
              <w:rPr>
                <w:rFonts w:hint="eastAsia" w:ascii="楷体" w:hAnsi="楷体" w:eastAsia="楷体" w:cs="楷体"/>
                <w:color w:val="auto"/>
              </w:rPr>
              <w:tab/>
            </w:r>
            <w:r>
              <w:rPr>
                <w:rFonts w:hint="eastAsia" w:ascii="楷体" w:hAnsi="楷体" w:eastAsia="楷体" w:cs="楷体"/>
                <w:color w:val="auto"/>
              </w:rPr>
              <w:t>月</w:t>
            </w:r>
            <w:r>
              <w:rPr>
                <w:rFonts w:hint="eastAsia" w:ascii="楷体" w:hAnsi="楷体" w:eastAsia="楷体" w:cs="楷体"/>
                <w:color w:val="auto"/>
              </w:rPr>
              <w:tab/>
            </w:r>
            <w:r>
              <w:rPr>
                <w:rFonts w:hint="eastAsia" w:ascii="楷体" w:hAnsi="楷体" w:eastAsia="楷体" w:cs="楷体"/>
                <w:color w:val="auto"/>
              </w:rPr>
              <w:t>日</w:t>
            </w:r>
          </w:p>
        </w:tc>
        <w:tc>
          <w:tcPr>
            <w:tcW w:w="3453" w:type="dxa"/>
          </w:tcPr>
          <w:p>
            <w:pPr>
              <w:pStyle w:val="68"/>
              <w:spacing w:before="99"/>
              <w:ind w:left="753" w:right="746"/>
              <w:jc w:val="center"/>
              <w:rPr>
                <w:rFonts w:hint="eastAsia" w:ascii="楷体" w:hAnsi="楷体" w:eastAsia="楷体" w:cs="楷体"/>
                <w:color w:val="auto"/>
              </w:rPr>
            </w:pPr>
            <w:r>
              <w:rPr>
                <w:rFonts w:hint="eastAsia" w:ascii="楷体" w:hAnsi="楷体" w:eastAsia="楷体" w:cs="楷体"/>
                <w:color w:val="auto"/>
              </w:rPr>
              <w:t>签定合同并生效</w:t>
            </w:r>
          </w:p>
        </w:tc>
        <w:tc>
          <w:tcPr>
            <w:tcW w:w="2779" w:type="dxa"/>
          </w:tcPr>
          <w:p>
            <w:pPr>
              <w:pStyle w:val="68"/>
              <w:rPr>
                <w:rFonts w:hint="eastAsia" w:ascii="楷体" w:hAnsi="楷体" w:eastAsia="楷体" w:cs="楷体"/>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67" w:hRule="atLeast"/>
        </w:trPr>
        <w:tc>
          <w:tcPr>
            <w:tcW w:w="609" w:type="dxa"/>
          </w:tcPr>
          <w:p>
            <w:pPr>
              <w:pStyle w:val="68"/>
              <w:spacing w:before="99"/>
              <w:ind w:left="106"/>
              <w:rPr>
                <w:rFonts w:hint="eastAsia" w:ascii="楷体" w:hAnsi="楷体" w:eastAsia="楷体" w:cs="楷体"/>
                <w:color w:val="auto"/>
              </w:rPr>
            </w:pPr>
            <w:r>
              <w:rPr>
                <w:rFonts w:hint="eastAsia" w:ascii="楷体" w:hAnsi="楷体" w:eastAsia="楷体" w:cs="楷体"/>
                <w:color w:val="auto"/>
                <w:w w:val="99"/>
              </w:rPr>
              <w:t>2</w:t>
            </w:r>
          </w:p>
        </w:tc>
        <w:tc>
          <w:tcPr>
            <w:tcW w:w="2899" w:type="dxa"/>
          </w:tcPr>
          <w:p>
            <w:pPr>
              <w:pStyle w:val="68"/>
              <w:tabs>
                <w:tab w:val="left" w:pos="532"/>
                <w:tab w:val="left" w:pos="1266"/>
                <w:tab w:val="left" w:pos="1792"/>
              </w:tabs>
              <w:spacing w:before="99"/>
              <w:ind w:left="6"/>
              <w:jc w:val="center"/>
              <w:rPr>
                <w:rFonts w:hint="eastAsia" w:ascii="楷体" w:hAnsi="楷体" w:eastAsia="楷体" w:cs="楷体"/>
                <w:color w:val="auto"/>
              </w:rPr>
            </w:pPr>
            <w:r>
              <w:rPr>
                <w:rFonts w:hint="eastAsia" w:ascii="楷体" w:hAnsi="楷体" w:eastAsia="楷体" w:cs="楷体"/>
                <w:color w:val="auto"/>
              </w:rPr>
              <w:t>月</w:t>
            </w:r>
            <w:r>
              <w:rPr>
                <w:rFonts w:hint="eastAsia" w:ascii="楷体" w:hAnsi="楷体" w:eastAsia="楷体" w:cs="楷体"/>
                <w:color w:val="auto"/>
              </w:rPr>
              <w:tab/>
            </w:r>
            <w:r>
              <w:rPr>
                <w:rFonts w:hint="eastAsia" w:ascii="楷体" w:hAnsi="楷体" w:eastAsia="楷体" w:cs="楷体"/>
                <w:color w:val="auto"/>
              </w:rPr>
              <w:t>日—</w:t>
            </w:r>
            <w:r>
              <w:rPr>
                <w:rFonts w:hint="eastAsia" w:ascii="楷体" w:hAnsi="楷体" w:eastAsia="楷体" w:cs="楷体"/>
                <w:color w:val="auto"/>
              </w:rPr>
              <w:tab/>
            </w:r>
            <w:r>
              <w:rPr>
                <w:rFonts w:hint="eastAsia" w:ascii="楷体" w:hAnsi="楷体" w:eastAsia="楷体" w:cs="楷体"/>
                <w:color w:val="auto"/>
              </w:rPr>
              <w:t>月</w:t>
            </w:r>
            <w:r>
              <w:rPr>
                <w:rFonts w:hint="eastAsia" w:ascii="楷体" w:hAnsi="楷体" w:eastAsia="楷体" w:cs="楷体"/>
                <w:color w:val="auto"/>
              </w:rPr>
              <w:tab/>
            </w:r>
            <w:r>
              <w:rPr>
                <w:rFonts w:hint="eastAsia" w:ascii="楷体" w:hAnsi="楷体" w:eastAsia="楷体" w:cs="楷体"/>
                <w:color w:val="auto"/>
              </w:rPr>
              <w:t>日</w:t>
            </w:r>
          </w:p>
        </w:tc>
        <w:tc>
          <w:tcPr>
            <w:tcW w:w="3453" w:type="dxa"/>
          </w:tcPr>
          <w:p>
            <w:pPr>
              <w:pStyle w:val="68"/>
              <w:rPr>
                <w:rFonts w:hint="eastAsia" w:ascii="楷体" w:hAnsi="楷体" w:eastAsia="楷体" w:cs="楷体"/>
                <w:color w:val="auto"/>
                <w:sz w:val="22"/>
              </w:rPr>
            </w:pPr>
          </w:p>
        </w:tc>
        <w:tc>
          <w:tcPr>
            <w:tcW w:w="2779" w:type="dxa"/>
          </w:tcPr>
          <w:p>
            <w:pPr>
              <w:pStyle w:val="68"/>
              <w:rPr>
                <w:rFonts w:hint="eastAsia" w:ascii="楷体" w:hAnsi="楷体" w:eastAsia="楷体" w:cs="楷体"/>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67" w:hRule="atLeast"/>
        </w:trPr>
        <w:tc>
          <w:tcPr>
            <w:tcW w:w="609" w:type="dxa"/>
          </w:tcPr>
          <w:p>
            <w:pPr>
              <w:pStyle w:val="68"/>
              <w:spacing w:before="98"/>
              <w:ind w:left="106"/>
              <w:rPr>
                <w:rFonts w:hint="eastAsia" w:ascii="楷体" w:hAnsi="楷体" w:eastAsia="楷体" w:cs="楷体"/>
                <w:color w:val="auto"/>
              </w:rPr>
            </w:pPr>
            <w:r>
              <w:rPr>
                <w:rFonts w:hint="eastAsia" w:ascii="楷体" w:hAnsi="楷体" w:eastAsia="楷体" w:cs="楷体"/>
                <w:color w:val="auto"/>
                <w:w w:val="99"/>
              </w:rPr>
              <w:t>3</w:t>
            </w:r>
          </w:p>
        </w:tc>
        <w:tc>
          <w:tcPr>
            <w:tcW w:w="2899" w:type="dxa"/>
          </w:tcPr>
          <w:p>
            <w:pPr>
              <w:pStyle w:val="68"/>
              <w:tabs>
                <w:tab w:val="left" w:pos="532"/>
                <w:tab w:val="left" w:pos="1266"/>
                <w:tab w:val="left" w:pos="1792"/>
              </w:tabs>
              <w:spacing w:before="98"/>
              <w:ind w:left="6"/>
              <w:jc w:val="center"/>
              <w:rPr>
                <w:rFonts w:hint="eastAsia" w:ascii="楷体" w:hAnsi="楷体" w:eastAsia="楷体" w:cs="楷体"/>
                <w:color w:val="auto"/>
              </w:rPr>
            </w:pPr>
            <w:r>
              <w:rPr>
                <w:rFonts w:hint="eastAsia" w:ascii="楷体" w:hAnsi="楷体" w:eastAsia="楷体" w:cs="楷体"/>
                <w:color w:val="auto"/>
              </w:rPr>
              <w:t>月</w:t>
            </w:r>
            <w:r>
              <w:rPr>
                <w:rFonts w:hint="eastAsia" w:ascii="楷体" w:hAnsi="楷体" w:eastAsia="楷体" w:cs="楷体"/>
                <w:color w:val="auto"/>
              </w:rPr>
              <w:tab/>
            </w:r>
            <w:r>
              <w:rPr>
                <w:rFonts w:hint="eastAsia" w:ascii="楷体" w:hAnsi="楷体" w:eastAsia="楷体" w:cs="楷体"/>
                <w:color w:val="auto"/>
              </w:rPr>
              <w:t>日—</w:t>
            </w:r>
            <w:r>
              <w:rPr>
                <w:rFonts w:hint="eastAsia" w:ascii="楷体" w:hAnsi="楷体" w:eastAsia="楷体" w:cs="楷体"/>
                <w:color w:val="auto"/>
              </w:rPr>
              <w:tab/>
            </w:r>
            <w:r>
              <w:rPr>
                <w:rFonts w:hint="eastAsia" w:ascii="楷体" w:hAnsi="楷体" w:eastAsia="楷体" w:cs="楷体"/>
                <w:color w:val="auto"/>
              </w:rPr>
              <w:t>月</w:t>
            </w:r>
            <w:r>
              <w:rPr>
                <w:rFonts w:hint="eastAsia" w:ascii="楷体" w:hAnsi="楷体" w:eastAsia="楷体" w:cs="楷体"/>
                <w:color w:val="auto"/>
              </w:rPr>
              <w:tab/>
            </w:r>
            <w:r>
              <w:rPr>
                <w:rFonts w:hint="eastAsia" w:ascii="楷体" w:hAnsi="楷体" w:eastAsia="楷体" w:cs="楷体"/>
                <w:color w:val="auto"/>
              </w:rPr>
              <w:t>日</w:t>
            </w:r>
          </w:p>
        </w:tc>
        <w:tc>
          <w:tcPr>
            <w:tcW w:w="3453" w:type="dxa"/>
          </w:tcPr>
          <w:p>
            <w:pPr>
              <w:pStyle w:val="68"/>
              <w:rPr>
                <w:rFonts w:hint="eastAsia" w:ascii="楷体" w:hAnsi="楷体" w:eastAsia="楷体" w:cs="楷体"/>
                <w:color w:val="auto"/>
                <w:sz w:val="22"/>
              </w:rPr>
            </w:pPr>
          </w:p>
        </w:tc>
        <w:tc>
          <w:tcPr>
            <w:tcW w:w="2779" w:type="dxa"/>
          </w:tcPr>
          <w:p>
            <w:pPr>
              <w:pStyle w:val="68"/>
              <w:rPr>
                <w:rFonts w:hint="eastAsia" w:ascii="楷体" w:hAnsi="楷体" w:eastAsia="楷体" w:cs="楷体"/>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67" w:hRule="atLeast"/>
        </w:trPr>
        <w:tc>
          <w:tcPr>
            <w:tcW w:w="609" w:type="dxa"/>
          </w:tcPr>
          <w:p>
            <w:pPr>
              <w:pStyle w:val="68"/>
              <w:spacing w:before="98"/>
              <w:ind w:left="106"/>
              <w:rPr>
                <w:rFonts w:hint="eastAsia" w:ascii="楷体" w:hAnsi="楷体" w:eastAsia="楷体" w:cs="楷体"/>
                <w:color w:val="auto"/>
              </w:rPr>
            </w:pPr>
            <w:r>
              <w:rPr>
                <w:rFonts w:hint="eastAsia" w:ascii="楷体" w:hAnsi="楷体" w:eastAsia="楷体" w:cs="楷体"/>
                <w:color w:val="auto"/>
                <w:w w:val="99"/>
              </w:rPr>
              <w:t>4</w:t>
            </w:r>
          </w:p>
        </w:tc>
        <w:tc>
          <w:tcPr>
            <w:tcW w:w="2899" w:type="dxa"/>
          </w:tcPr>
          <w:p>
            <w:pPr>
              <w:pStyle w:val="68"/>
              <w:tabs>
                <w:tab w:val="left" w:pos="532"/>
                <w:tab w:val="left" w:pos="1266"/>
                <w:tab w:val="left" w:pos="1792"/>
              </w:tabs>
              <w:spacing w:before="98"/>
              <w:ind w:left="6"/>
              <w:jc w:val="center"/>
              <w:rPr>
                <w:rFonts w:hint="eastAsia" w:ascii="楷体" w:hAnsi="楷体" w:eastAsia="楷体" w:cs="楷体"/>
                <w:color w:val="auto"/>
              </w:rPr>
            </w:pPr>
            <w:r>
              <w:rPr>
                <w:rFonts w:hint="eastAsia" w:ascii="楷体" w:hAnsi="楷体" w:eastAsia="楷体" w:cs="楷体"/>
                <w:color w:val="auto"/>
              </w:rPr>
              <w:t>月</w:t>
            </w:r>
            <w:r>
              <w:rPr>
                <w:rFonts w:hint="eastAsia" w:ascii="楷体" w:hAnsi="楷体" w:eastAsia="楷体" w:cs="楷体"/>
                <w:color w:val="auto"/>
              </w:rPr>
              <w:tab/>
            </w:r>
            <w:r>
              <w:rPr>
                <w:rFonts w:hint="eastAsia" w:ascii="楷体" w:hAnsi="楷体" w:eastAsia="楷体" w:cs="楷体"/>
                <w:color w:val="auto"/>
              </w:rPr>
              <w:t>日—</w:t>
            </w:r>
            <w:r>
              <w:rPr>
                <w:rFonts w:hint="eastAsia" w:ascii="楷体" w:hAnsi="楷体" w:eastAsia="楷体" w:cs="楷体"/>
                <w:color w:val="auto"/>
              </w:rPr>
              <w:tab/>
            </w:r>
            <w:r>
              <w:rPr>
                <w:rFonts w:hint="eastAsia" w:ascii="楷体" w:hAnsi="楷体" w:eastAsia="楷体" w:cs="楷体"/>
                <w:color w:val="auto"/>
              </w:rPr>
              <w:t>月</w:t>
            </w:r>
            <w:r>
              <w:rPr>
                <w:rFonts w:hint="eastAsia" w:ascii="楷体" w:hAnsi="楷体" w:eastAsia="楷体" w:cs="楷体"/>
                <w:color w:val="auto"/>
              </w:rPr>
              <w:tab/>
            </w:r>
            <w:r>
              <w:rPr>
                <w:rFonts w:hint="eastAsia" w:ascii="楷体" w:hAnsi="楷体" w:eastAsia="楷体" w:cs="楷体"/>
                <w:color w:val="auto"/>
              </w:rPr>
              <w:t>日</w:t>
            </w:r>
          </w:p>
        </w:tc>
        <w:tc>
          <w:tcPr>
            <w:tcW w:w="3453" w:type="dxa"/>
          </w:tcPr>
          <w:p>
            <w:pPr>
              <w:pStyle w:val="68"/>
              <w:spacing w:before="98"/>
              <w:ind w:left="753" w:right="746"/>
              <w:jc w:val="center"/>
              <w:rPr>
                <w:rFonts w:hint="eastAsia" w:ascii="楷体" w:hAnsi="楷体" w:eastAsia="楷体" w:cs="楷体"/>
                <w:color w:val="auto"/>
              </w:rPr>
            </w:pPr>
            <w:r>
              <w:rPr>
                <w:rFonts w:hint="eastAsia" w:ascii="楷体" w:hAnsi="楷体" w:eastAsia="楷体" w:cs="楷体"/>
                <w:color w:val="auto"/>
              </w:rPr>
              <w:t>质保期</w:t>
            </w:r>
          </w:p>
        </w:tc>
        <w:tc>
          <w:tcPr>
            <w:tcW w:w="2779" w:type="dxa"/>
          </w:tcPr>
          <w:p>
            <w:pPr>
              <w:pStyle w:val="68"/>
              <w:rPr>
                <w:rFonts w:hint="eastAsia" w:ascii="楷体" w:hAnsi="楷体" w:eastAsia="楷体" w:cs="楷体"/>
                <w:color w:val="auto"/>
                <w:sz w:val="22"/>
              </w:rPr>
            </w:pPr>
          </w:p>
        </w:tc>
      </w:tr>
    </w:tbl>
    <w:p>
      <w:pPr>
        <w:pStyle w:val="10"/>
        <w:spacing w:before="6" w:after="1"/>
        <w:rPr>
          <w:rFonts w:hint="eastAsia" w:ascii="楷体" w:hAnsi="楷体" w:eastAsia="楷体" w:cs="楷体"/>
          <w:b/>
          <w:color w:val="auto"/>
          <w:sz w:val="29"/>
        </w:rPr>
      </w:pPr>
    </w:p>
    <w:p>
      <w:pPr>
        <w:pStyle w:val="10"/>
        <w:rPr>
          <w:rFonts w:hint="eastAsia" w:ascii="楷体" w:hAnsi="楷体" w:eastAsia="楷体" w:cs="楷体"/>
          <w:b/>
          <w:color w:val="auto"/>
        </w:rPr>
      </w:pPr>
    </w:p>
    <w:p>
      <w:pPr>
        <w:spacing w:before="66"/>
        <w:jc w:val="left"/>
        <w:rPr>
          <w:rFonts w:hint="eastAsia" w:ascii="楷体" w:hAnsi="楷体" w:eastAsia="楷体" w:cs="楷体"/>
          <w:b/>
          <w:color w:val="auto"/>
          <w:sz w:val="32"/>
          <w:szCs w:val="22"/>
        </w:rPr>
      </w:pPr>
    </w:p>
    <w:p>
      <w:pPr>
        <w:spacing w:before="66"/>
        <w:ind w:firstLine="964" w:firstLineChars="300"/>
        <w:jc w:val="left"/>
        <w:rPr>
          <w:rFonts w:hint="eastAsia" w:ascii="楷体" w:hAnsi="楷体" w:eastAsia="楷体" w:cs="楷体"/>
          <w:b/>
          <w:color w:val="auto"/>
          <w:sz w:val="32"/>
          <w:szCs w:val="22"/>
        </w:rPr>
      </w:pPr>
    </w:p>
    <w:p>
      <w:pPr>
        <w:pStyle w:val="10"/>
        <w:tabs>
          <w:tab w:val="left" w:pos="6183"/>
          <w:tab w:val="left" w:pos="8592"/>
        </w:tabs>
        <w:spacing w:before="1" w:line="364" w:lineRule="auto"/>
        <w:ind w:left="844" w:right="1751" w:hanging="24"/>
        <w:rPr>
          <w:rFonts w:hint="eastAsia" w:ascii="楷体" w:hAnsi="楷体" w:eastAsia="楷体" w:cs="楷体"/>
          <w:color w:val="auto"/>
        </w:rPr>
      </w:pPr>
    </w:p>
    <w:p>
      <w:pPr>
        <w:pStyle w:val="10"/>
        <w:tabs>
          <w:tab w:val="left" w:pos="6183"/>
          <w:tab w:val="left" w:pos="8592"/>
        </w:tabs>
        <w:spacing w:before="1" w:line="364" w:lineRule="auto"/>
        <w:ind w:left="844" w:right="1751" w:hanging="24"/>
        <w:rPr>
          <w:rFonts w:hint="eastAsia" w:ascii="楷体" w:hAnsi="楷体" w:eastAsia="楷体" w:cs="楷体"/>
          <w:color w:val="auto"/>
        </w:rPr>
      </w:pPr>
    </w:p>
    <w:p>
      <w:pPr>
        <w:spacing w:before="66"/>
        <w:jc w:val="left"/>
        <w:rPr>
          <w:rFonts w:hint="eastAsia" w:ascii="楷体" w:hAnsi="楷体" w:eastAsia="楷体" w:cs="楷体"/>
          <w:b/>
          <w:color w:val="auto"/>
          <w:sz w:val="32"/>
          <w:szCs w:val="22"/>
        </w:rPr>
      </w:pPr>
      <w:r>
        <w:rPr>
          <w:rFonts w:hint="eastAsia" w:ascii="楷体" w:hAnsi="楷体" w:eastAsia="楷体" w:cs="楷体"/>
          <w:b/>
          <w:color w:val="auto"/>
          <w:sz w:val="32"/>
          <w:szCs w:val="22"/>
        </w:rPr>
        <w:t>其它重要事项说明及承诺(请扼要叙述)</w:t>
      </w:r>
    </w:p>
    <w:p>
      <w:pPr>
        <w:pStyle w:val="10"/>
        <w:tabs>
          <w:tab w:val="left" w:pos="6183"/>
          <w:tab w:val="left" w:pos="8592"/>
        </w:tabs>
        <w:spacing w:before="1" w:line="364" w:lineRule="auto"/>
        <w:ind w:left="844" w:right="1751" w:hanging="24"/>
        <w:rPr>
          <w:rFonts w:hint="eastAsia" w:ascii="楷体" w:hAnsi="楷体" w:eastAsia="楷体" w:cs="楷体"/>
          <w:color w:val="auto"/>
        </w:rPr>
      </w:pPr>
    </w:p>
    <w:p>
      <w:pPr>
        <w:pStyle w:val="10"/>
        <w:tabs>
          <w:tab w:val="left" w:pos="6183"/>
          <w:tab w:val="left" w:pos="8592"/>
        </w:tabs>
        <w:spacing w:before="1" w:line="364" w:lineRule="auto"/>
        <w:ind w:left="844" w:right="1751" w:hanging="24"/>
        <w:rPr>
          <w:rFonts w:hint="eastAsia" w:ascii="楷体" w:hAnsi="楷体" w:eastAsia="楷体" w:cs="楷体"/>
          <w:color w:val="auto"/>
        </w:rPr>
      </w:pPr>
    </w:p>
    <w:p>
      <w:pPr>
        <w:pStyle w:val="10"/>
        <w:tabs>
          <w:tab w:val="left" w:pos="6183"/>
          <w:tab w:val="left" w:pos="8592"/>
        </w:tabs>
        <w:spacing w:before="1" w:line="364" w:lineRule="auto"/>
        <w:ind w:left="844" w:right="1751" w:hanging="24"/>
        <w:rPr>
          <w:rFonts w:hint="eastAsia" w:ascii="楷体" w:hAnsi="楷体" w:eastAsia="楷体" w:cs="楷体"/>
          <w:color w:val="auto"/>
        </w:rPr>
      </w:pPr>
    </w:p>
    <w:p>
      <w:pPr>
        <w:pStyle w:val="10"/>
        <w:tabs>
          <w:tab w:val="left" w:pos="6183"/>
          <w:tab w:val="left" w:pos="8592"/>
        </w:tabs>
        <w:spacing w:before="1" w:line="364" w:lineRule="auto"/>
        <w:ind w:left="844" w:right="1751" w:hanging="24"/>
        <w:rPr>
          <w:rFonts w:hint="eastAsia" w:ascii="楷体" w:hAnsi="楷体" w:eastAsia="楷体" w:cs="楷体"/>
          <w:color w:val="auto"/>
        </w:rPr>
      </w:pPr>
    </w:p>
    <w:p>
      <w:pPr>
        <w:pStyle w:val="10"/>
        <w:tabs>
          <w:tab w:val="left" w:pos="6183"/>
          <w:tab w:val="left" w:pos="8592"/>
        </w:tabs>
        <w:spacing w:before="1" w:line="364" w:lineRule="auto"/>
        <w:ind w:left="844" w:right="1751" w:hanging="24"/>
        <w:rPr>
          <w:rFonts w:hint="eastAsia" w:ascii="楷体" w:hAnsi="楷体" w:eastAsia="楷体" w:cs="楷体"/>
          <w:color w:val="auto"/>
        </w:rPr>
      </w:pPr>
    </w:p>
    <w:p>
      <w:pPr>
        <w:pStyle w:val="10"/>
        <w:tabs>
          <w:tab w:val="left" w:pos="6183"/>
          <w:tab w:val="left" w:pos="8592"/>
        </w:tabs>
        <w:spacing w:before="1" w:line="364" w:lineRule="auto"/>
        <w:ind w:left="844" w:right="1751" w:hanging="24"/>
        <w:rPr>
          <w:rFonts w:hint="eastAsia" w:ascii="楷体" w:hAnsi="楷体" w:eastAsia="楷体" w:cs="楷体"/>
          <w:color w:val="auto"/>
        </w:rPr>
      </w:pPr>
    </w:p>
    <w:p>
      <w:pPr>
        <w:pStyle w:val="10"/>
        <w:tabs>
          <w:tab w:val="left" w:pos="6183"/>
          <w:tab w:val="left" w:pos="8592"/>
        </w:tabs>
        <w:spacing w:before="1" w:line="364" w:lineRule="auto"/>
        <w:ind w:left="844" w:right="1751" w:hanging="24"/>
        <w:rPr>
          <w:rFonts w:hint="eastAsia" w:ascii="楷体" w:hAnsi="楷体" w:eastAsia="楷体" w:cs="楷体"/>
          <w:color w:val="auto"/>
        </w:rPr>
      </w:pPr>
    </w:p>
    <w:p>
      <w:pPr>
        <w:rPr>
          <w:rFonts w:hint="eastAsia" w:ascii="楷体" w:hAnsi="楷体" w:eastAsia="楷体" w:cs="楷体"/>
          <w:color w:val="auto"/>
        </w:rPr>
      </w:pPr>
    </w:p>
    <w:p>
      <w:pPr>
        <w:pStyle w:val="10"/>
        <w:rPr>
          <w:rFonts w:hint="eastAsia" w:ascii="楷体" w:hAnsi="楷体" w:eastAsia="楷体" w:cs="楷体"/>
          <w:color w:val="auto"/>
        </w:rPr>
      </w:pPr>
    </w:p>
    <w:p>
      <w:pPr>
        <w:rPr>
          <w:rFonts w:hint="eastAsia" w:ascii="楷体" w:hAnsi="楷体" w:eastAsia="楷体" w:cs="楷体"/>
          <w:color w:val="auto"/>
        </w:rPr>
      </w:pPr>
    </w:p>
    <w:p>
      <w:pPr>
        <w:pStyle w:val="19"/>
        <w:rPr>
          <w:rFonts w:hint="eastAsia" w:ascii="楷体" w:hAnsi="楷体" w:eastAsia="楷体" w:cs="楷体"/>
          <w:color w:val="auto"/>
        </w:rPr>
      </w:pPr>
    </w:p>
    <w:p>
      <w:pPr>
        <w:spacing w:line="580" w:lineRule="exact"/>
        <w:jc w:val="left"/>
        <w:rPr>
          <w:rFonts w:hint="eastAsia" w:ascii="楷体" w:hAnsi="楷体" w:eastAsia="楷体" w:cs="楷体"/>
          <w:b/>
          <w:bCs w:val="0"/>
          <w:color w:val="auto"/>
          <w:sz w:val="22"/>
          <w:szCs w:val="22"/>
          <w:u w:val="none"/>
        </w:rPr>
      </w:pPr>
      <w:r>
        <w:rPr>
          <w:rFonts w:hint="eastAsia" w:ascii="楷体" w:hAnsi="楷体" w:eastAsia="楷体" w:cs="楷体"/>
          <w:b/>
          <w:bCs w:val="0"/>
          <w:color w:val="auto"/>
          <w:sz w:val="22"/>
          <w:szCs w:val="22"/>
          <w:u w:val="none"/>
        </w:rPr>
        <w:t>附表</w:t>
      </w:r>
    </w:p>
    <w:p>
      <w:pPr>
        <w:spacing w:line="580" w:lineRule="exact"/>
        <w:jc w:val="center"/>
        <w:rPr>
          <w:rFonts w:hint="eastAsia" w:ascii="楷体" w:hAnsi="楷体" w:eastAsia="楷体" w:cs="楷体"/>
          <w:b/>
          <w:bCs w:val="0"/>
          <w:color w:val="auto"/>
          <w:sz w:val="22"/>
          <w:szCs w:val="22"/>
          <w:u w:val="none"/>
        </w:rPr>
      </w:pPr>
      <w:r>
        <w:rPr>
          <w:rFonts w:hint="eastAsia" w:ascii="楷体" w:hAnsi="楷体" w:eastAsia="楷体" w:cs="楷体"/>
          <w:b/>
          <w:bCs w:val="0"/>
          <w:color w:val="auto"/>
          <w:sz w:val="22"/>
          <w:szCs w:val="22"/>
          <w:u w:val="none"/>
        </w:rPr>
        <w:t>采购服务内容响应表（响应偏离表）</w:t>
      </w:r>
    </w:p>
    <w:tbl>
      <w:tblPr>
        <w:tblStyle w:val="36"/>
        <w:tblpPr w:leftFromText="180" w:rightFromText="180" w:vertAnchor="text" w:horzAnchor="page" w:tblpX="1247" w:tblpY="433"/>
        <w:tblOverlap w:val="never"/>
        <w:tblW w:w="95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2517"/>
        <w:gridCol w:w="2454"/>
        <w:gridCol w:w="2767"/>
        <w:gridCol w:w="1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12" w:hRule="atLeast"/>
        </w:trPr>
        <w:tc>
          <w:tcPr>
            <w:tcW w:w="76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 w:hAnsi="楷体" w:eastAsia="楷体" w:cs="楷体"/>
                <w:color w:val="auto"/>
                <w:sz w:val="20"/>
                <w:szCs w:val="22"/>
              </w:rPr>
            </w:pPr>
            <w:r>
              <w:rPr>
                <w:rFonts w:hint="eastAsia" w:ascii="楷体" w:hAnsi="楷体" w:eastAsia="楷体" w:cs="楷体"/>
                <w:color w:val="auto"/>
                <w:sz w:val="22"/>
                <w:szCs w:val="22"/>
              </w:rPr>
              <w:t>名称</w:t>
            </w:r>
          </w:p>
        </w:tc>
        <w:tc>
          <w:tcPr>
            <w:tcW w:w="2517" w:type="dxa"/>
            <w:tcBorders>
              <w:top w:val="single" w:color="auto" w:sz="4" w:space="0"/>
              <w:left w:val="single" w:color="auto" w:sz="4" w:space="0"/>
              <w:bottom w:val="single" w:color="auto" w:sz="4" w:space="0"/>
              <w:right w:val="single" w:color="auto" w:sz="4" w:space="0"/>
            </w:tcBorders>
            <w:vAlign w:val="center"/>
          </w:tcPr>
          <w:p>
            <w:pPr>
              <w:spacing w:line="320" w:lineRule="exact"/>
              <w:ind w:left="-32" w:leftChars="-37" w:hanging="46" w:hangingChars="21"/>
              <w:jc w:val="center"/>
              <w:rPr>
                <w:rFonts w:hint="eastAsia" w:ascii="楷体" w:hAnsi="楷体" w:eastAsia="楷体" w:cs="楷体"/>
                <w:color w:val="auto"/>
                <w:sz w:val="22"/>
                <w:szCs w:val="22"/>
              </w:rPr>
            </w:pPr>
            <w:r>
              <w:rPr>
                <w:rFonts w:hint="eastAsia" w:ascii="楷体" w:hAnsi="楷体" w:eastAsia="楷体" w:cs="楷体"/>
                <w:color w:val="auto"/>
                <w:sz w:val="22"/>
                <w:szCs w:val="22"/>
              </w:rPr>
              <w:t>采购服务内容要求</w:t>
            </w:r>
          </w:p>
          <w:p>
            <w:pPr>
              <w:spacing w:line="320" w:lineRule="exact"/>
              <w:ind w:left="-32" w:leftChars="-37" w:hanging="46" w:hangingChars="21"/>
              <w:jc w:val="center"/>
              <w:rPr>
                <w:rFonts w:hint="eastAsia" w:ascii="楷体" w:hAnsi="楷体" w:eastAsia="楷体" w:cs="楷体"/>
                <w:color w:val="auto"/>
                <w:sz w:val="22"/>
                <w:szCs w:val="22"/>
              </w:rPr>
            </w:pPr>
            <w:r>
              <w:rPr>
                <w:rFonts w:hint="eastAsia" w:ascii="楷体" w:hAnsi="楷体" w:eastAsia="楷体" w:cs="楷体"/>
                <w:color w:val="auto"/>
                <w:sz w:val="22"/>
                <w:szCs w:val="22"/>
              </w:rPr>
              <w:t>（按磋商文件誊写）</w:t>
            </w:r>
          </w:p>
        </w:tc>
        <w:tc>
          <w:tcPr>
            <w:tcW w:w="2454" w:type="dxa"/>
            <w:tcBorders>
              <w:top w:val="single" w:color="auto" w:sz="4" w:space="0"/>
              <w:left w:val="single" w:color="auto" w:sz="4" w:space="0"/>
              <w:bottom w:val="single" w:color="auto" w:sz="4" w:space="0"/>
              <w:right w:val="single" w:color="auto" w:sz="4" w:space="0"/>
            </w:tcBorders>
            <w:vAlign w:val="center"/>
          </w:tcPr>
          <w:p>
            <w:pPr>
              <w:spacing w:line="320" w:lineRule="exact"/>
              <w:ind w:left="-37"/>
              <w:jc w:val="center"/>
              <w:rPr>
                <w:rFonts w:hint="eastAsia" w:ascii="楷体" w:hAnsi="楷体" w:eastAsia="楷体" w:cs="楷体"/>
                <w:color w:val="auto"/>
                <w:sz w:val="22"/>
                <w:szCs w:val="22"/>
              </w:rPr>
            </w:pPr>
            <w:r>
              <w:rPr>
                <w:rFonts w:hint="eastAsia" w:ascii="楷体" w:hAnsi="楷体" w:eastAsia="楷体" w:cs="楷体"/>
                <w:color w:val="auto"/>
                <w:sz w:val="22"/>
                <w:szCs w:val="22"/>
              </w:rPr>
              <w:t>采购服务内容响应</w:t>
            </w:r>
          </w:p>
          <w:p>
            <w:pPr>
              <w:spacing w:line="320" w:lineRule="exact"/>
              <w:ind w:left="-37"/>
              <w:jc w:val="center"/>
              <w:rPr>
                <w:rFonts w:hint="eastAsia" w:ascii="楷体" w:hAnsi="楷体" w:eastAsia="楷体" w:cs="楷体"/>
                <w:color w:val="auto"/>
                <w:sz w:val="22"/>
                <w:szCs w:val="22"/>
              </w:rPr>
            </w:pPr>
            <w:r>
              <w:rPr>
                <w:rFonts w:hint="eastAsia" w:ascii="楷体" w:hAnsi="楷体" w:eastAsia="楷体" w:cs="楷体"/>
                <w:color w:val="auto"/>
                <w:sz w:val="22"/>
                <w:szCs w:val="22"/>
              </w:rPr>
              <w:t>（磋商供应商如实填写）</w:t>
            </w:r>
          </w:p>
        </w:tc>
        <w:tc>
          <w:tcPr>
            <w:tcW w:w="2767" w:type="dxa"/>
            <w:tcBorders>
              <w:top w:val="single" w:color="auto" w:sz="4" w:space="0"/>
              <w:left w:val="single" w:color="auto" w:sz="4" w:space="0"/>
              <w:bottom w:val="single" w:color="auto" w:sz="4" w:space="0"/>
              <w:right w:val="single" w:color="auto" w:sz="4" w:space="0"/>
            </w:tcBorders>
            <w:vAlign w:val="center"/>
          </w:tcPr>
          <w:p>
            <w:pPr>
              <w:spacing w:line="320" w:lineRule="exact"/>
              <w:ind w:left="-37" w:firstLine="68"/>
              <w:jc w:val="center"/>
              <w:rPr>
                <w:rFonts w:hint="eastAsia" w:ascii="楷体" w:hAnsi="楷体" w:eastAsia="楷体" w:cs="楷体"/>
                <w:color w:val="auto"/>
                <w:sz w:val="22"/>
                <w:szCs w:val="22"/>
              </w:rPr>
            </w:pPr>
            <w:r>
              <w:rPr>
                <w:rFonts w:hint="eastAsia" w:ascii="楷体" w:hAnsi="楷体" w:eastAsia="楷体" w:cs="楷体"/>
                <w:color w:val="auto"/>
                <w:sz w:val="22"/>
                <w:szCs w:val="22"/>
              </w:rPr>
              <w:t>响应评价</w:t>
            </w:r>
          </w:p>
          <w:p>
            <w:pPr>
              <w:spacing w:line="320" w:lineRule="exact"/>
              <w:ind w:left="-37"/>
              <w:jc w:val="center"/>
              <w:rPr>
                <w:rFonts w:hint="eastAsia" w:ascii="楷体" w:hAnsi="楷体" w:eastAsia="楷体" w:cs="楷体"/>
                <w:color w:val="auto"/>
                <w:sz w:val="22"/>
                <w:szCs w:val="22"/>
              </w:rPr>
            </w:pPr>
            <w:r>
              <w:rPr>
                <w:rFonts w:hint="eastAsia" w:ascii="楷体" w:hAnsi="楷体" w:eastAsia="楷体" w:cs="楷体"/>
                <w:color w:val="auto"/>
                <w:sz w:val="22"/>
                <w:szCs w:val="22"/>
              </w:rPr>
              <w:t>（负差/相同/正偏）</w:t>
            </w:r>
          </w:p>
        </w:tc>
        <w:tc>
          <w:tcPr>
            <w:tcW w:w="1050" w:type="dxa"/>
            <w:tcBorders>
              <w:top w:val="single" w:color="auto" w:sz="4" w:space="0"/>
              <w:left w:val="single" w:color="auto" w:sz="4" w:space="0"/>
              <w:bottom w:val="single" w:color="auto" w:sz="4" w:space="0"/>
              <w:right w:val="single" w:color="auto" w:sz="4" w:space="0"/>
            </w:tcBorders>
            <w:vAlign w:val="center"/>
          </w:tcPr>
          <w:p>
            <w:pPr>
              <w:spacing w:line="480" w:lineRule="exact"/>
              <w:ind w:firstLine="68"/>
              <w:jc w:val="center"/>
              <w:rPr>
                <w:rFonts w:hint="eastAsia" w:ascii="楷体" w:hAnsi="楷体" w:eastAsia="楷体" w:cs="楷体"/>
                <w:color w:val="auto"/>
                <w:sz w:val="20"/>
                <w:szCs w:val="28"/>
              </w:rPr>
            </w:pPr>
            <w:r>
              <w:rPr>
                <w:rFonts w:hint="eastAsia" w:ascii="楷体" w:hAnsi="楷体" w:eastAsia="楷体" w:cs="楷体"/>
                <w:color w:val="auto"/>
                <w:sz w:val="20"/>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8" w:hRule="atLeast"/>
        </w:trPr>
        <w:tc>
          <w:tcPr>
            <w:tcW w:w="761" w:type="dxa"/>
            <w:tcBorders>
              <w:top w:val="single" w:color="auto" w:sz="4" w:space="0"/>
              <w:left w:val="single" w:color="auto" w:sz="4" w:space="0"/>
              <w:right w:val="single" w:color="auto" w:sz="4" w:space="0"/>
            </w:tcBorders>
          </w:tcPr>
          <w:p>
            <w:pPr>
              <w:jc w:val="center"/>
              <w:rPr>
                <w:rFonts w:hint="eastAsia" w:ascii="楷体" w:hAnsi="楷体" w:eastAsia="楷体" w:cs="楷体"/>
                <w:color w:val="auto"/>
                <w:sz w:val="20"/>
                <w:szCs w:val="22"/>
              </w:rPr>
            </w:pPr>
          </w:p>
        </w:tc>
        <w:tc>
          <w:tcPr>
            <w:tcW w:w="2517"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2454"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2767"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1050" w:type="dxa"/>
            <w:vMerge w:val="restart"/>
            <w:tcBorders>
              <w:top w:val="single" w:color="auto" w:sz="4" w:space="0"/>
              <w:left w:val="single" w:color="auto" w:sz="4" w:space="0"/>
              <w:right w:val="single" w:color="auto" w:sz="4" w:space="0"/>
            </w:tcBorders>
          </w:tcPr>
          <w:p>
            <w:pPr>
              <w:rPr>
                <w:rFonts w:hint="eastAsia" w:ascii="楷体" w:hAnsi="楷体" w:eastAsia="楷体" w:cs="楷体"/>
                <w:color w:val="auto"/>
                <w:sz w:val="2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8" w:hRule="atLeast"/>
        </w:trPr>
        <w:tc>
          <w:tcPr>
            <w:tcW w:w="761" w:type="dxa"/>
            <w:tcBorders>
              <w:left w:val="single" w:color="auto" w:sz="4" w:space="0"/>
              <w:right w:val="single" w:color="auto" w:sz="4" w:space="0"/>
            </w:tcBorders>
          </w:tcPr>
          <w:p>
            <w:pPr>
              <w:jc w:val="center"/>
              <w:rPr>
                <w:rFonts w:hint="eastAsia" w:ascii="楷体" w:hAnsi="楷体" w:eastAsia="楷体" w:cs="楷体"/>
                <w:color w:val="auto"/>
                <w:sz w:val="20"/>
                <w:szCs w:val="22"/>
              </w:rPr>
            </w:pPr>
          </w:p>
        </w:tc>
        <w:tc>
          <w:tcPr>
            <w:tcW w:w="2517"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2454"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2767"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1050" w:type="dxa"/>
            <w:vMerge w:val="continue"/>
            <w:tcBorders>
              <w:left w:val="single" w:color="auto" w:sz="4" w:space="0"/>
              <w:right w:val="single" w:color="auto" w:sz="4" w:space="0"/>
            </w:tcBorders>
          </w:tcPr>
          <w:p>
            <w:pPr>
              <w:rPr>
                <w:rFonts w:hint="eastAsia" w:ascii="楷体" w:hAnsi="楷体" w:eastAsia="楷体" w:cs="楷体"/>
                <w:color w:val="auto"/>
                <w:sz w:val="2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8" w:hRule="atLeast"/>
        </w:trPr>
        <w:tc>
          <w:tcPr>
            <w:tcW w:w="761" w:type="dxa"/>
            <w:tcBorders>
              <w:left w:val="single" w:color="auto" w:sz="4" w:space="0"/>
              <w:right w:val="single" w:color="auto" w:sz="4" w:space="0"/>
            </w:tcBorders>
          </w:tcPr>
          <w:p>
            <w:pPr>
              <w:jc w:val="center"/>
              <w:rPr>
                <w:rFonts w:hint="eastAsia" w:ascii="楷体" w:hAnsi="楷体" w:eastAsia="楷体" w:cs="楷体"/>
                <w:color w:val="auto"/>
                <w:sz w:val="20"/>
                <w:szCs w:val="22"/>
              </w:rPr>
            </w:pPr>
          </w:p>
        </w:tc>
        <w:tc>
          <w:tcPr>
            <w:tcW w:w="2517"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2454"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2767"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1050" w:type="dxa"/>
            <w:vMerge w:val="continue"/>
            <w:tcBorders>
              <w:left w:val="single" w:color="auto" w:sz="4" w:space="0"/>
              <w:right w:val="single" w:color="auto" w:sz="4" w:space="0"/>
            </w:tcBorders>
          </w:tcPr>
          <w:p>
            <w:pPr>
              <w:rPr>
                <w:rFonts w:hint="eastAsia" w:ascii="楷体" w:hAnsi="楷体" w:eastAsia="楷体" w:cs="楷体"/>
                <w:color w:val="auto"/>
                <w:sz w:val="2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8" w:hRule="atLeast"/>
        </w:trPr>
        <w:tc>
          <w:tcPr>
            <w:tcW w:w="761" w:type="dxa"/>
            <w:tcBorders>
              <w:left w:val="single" w:color="auto" w:sz="4" w:space="0"/>
              <w:right w:val="single" w:color="auto" w:sz="4" w:space="0"/>
            </w:tcBorders>
          </w:tcPr>
          <w:p>
            <w:pPr>
              <w:jc w:val="center"/>
              <w:rPr>
                <w:rFonts w:hint="eastAsia" w:ascii="楷体" w:hAnsi="楷体" w:eastAsia="楷体" w:cs="楷体"/>
                <w:color w:val="auto"/>
                <w:sz w:val="20"/>
                <w:szCs w:val="22"/>
              </w:rPr>
            </w:pPr>
          </w:p>
        </w:tc>
        <w:tc>
          <w:tcPr>
            <w:tcW w:w="2517"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2454"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2767"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1050" w:type="dxa"/>
            <w:vMerge w:val="continue"/>
            <w:tcBorders>
              <w:left w:val="single" w:color="auto" w:sz="4" w:space="0"/>
              <w:right w:val="single" w:color="auto" w:sz="4" w:space="0"/>
            </w:tcBorders>
          </w:tcPr>
          <w:p>
            <w:pPr>
              <w:rPr>
                <w:rFonts w:hint="eastAsia" w:ascii="楷体" w:hAnsi="楷体" w:eastAsia="楷体" w:cs="楷体"/>
                <w:color w:val="auto"/>
                <w:sz w:val="2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8" w:hRule="atLeast"/>
        </w:trPr>
        <w:tc>
          <w:tcPr>
            <w:tcW w:w="761" w:type="dxa"/>
            <w:tcBorders>
              <w:left w:val="single" w:color="auto" w:sz="4" w:space="0"/>
              <w:right w:val="single" w:color="auto" w:sz="4" w:space="0"/>
            </w:tcBorders>
          </w:tcPr>
          <w:p>
            <w:pPr>
              <w:jc w:val="center"/>
              <w:rPr>
                <w:rFonts w:hint="eastAsia" w:ascii="楷体" w:hAnsi="楷体" w:eastAsia="楷体" w:cs="楷体"/>
                <w:color w:val="auto"/>
                <w:sz w:val="20"/>
                <w:szCs w:val="22"/>
              </w:rPr>
            </w:pPr>
          </w:p>
        </w:tc>
        <w:tc>
          <w:tcPr>
            <w:tcW w:w="2517"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2454"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2767"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1050" w:type="dxa"/>
            <w:vMerge w:val="continue"/>
            <w:tcBorders>
              <w:left w:val="single" w:color="auto" w:sz="4" w:space="0"/>
              <w:right w:val="single" w:color="auto" w:sz="4" w:space="0"/>
            </w:tcBorders>
          </w:tcPr>
          <w:p>
            <w:pPr>
              <w:rPr>
                <w:rFonts w:hint="eastAsia" w:ascii="楷体" w:hAnsi="楷体" w:eastAsia="楷体" w:cs="楷体"/>
                <w:color w:val="auto"/>
                <w:sz w:val="2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8" w:hRule="atLeast"/>
        </w:trPr>
        <w:tc>
          <w:tcPr>
            <w:tcW w:w="761" w:type="dxa"/>
            <w:tcBorders>
              <w:left w:val="single" w:color="auto" w:sz="4" w:space="0"/>
              <w:right w:val="single" w:color="auto" w:sz="4" w:space="0"/>
            </w:tcBorders>
          </w:tcPr>
          <w:p>
            <w:pPr>
              <w:jc w:val="center"/>
              <w:rPr>
                <w:rFonts w:hint="eastAsia" w:ascii="楷体" w:hAnsi="楷体" w:eastAsia="楷体" w:cs="楷体"/>
                <w:color w:val="auto"/>
                <w:sz w:val="20"/>
                <w:szCs w:val="22"/>
              </w:rPr>
            </w:pPr>
          </w:p>
        </w:tc>
        <w:tc>
          <w:tcPr>
            <w:tcW w:w="2517"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2454"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2767"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1050" w:type="dxa"/>
            <w:vMerge w:val="continue"/>
            <w:tcBorders>
              <w:left w:val="single" w:color="auto" w:sz="4" w:space="0"/>
              <w:right w:val="single" w:color="auto" w:sz="4" w:space="0"/>
            </w:tcBorders>
          </w:tcPr>
          <w:p>
            <w:pPr>
              <w:rPr>
                <w:rFonts w:hint="eastAsia" w:ascii="楷体" w:hAnsi="楷体" w:eastAsia="楷体" w:cs="楷体"/>
                <w:color w:val="auto"/>
                <w:sz w:val="2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8" w:hRule="atLeast"/>
        </w:trPr>
        <w:tc>
          <w:tcPr>
            <w:tcW w:w="761" w:type="dxa"/>
            <w:tcBorders>
              <w:left w:val="single" w:color="auto" w:sz="4" w:space="0"/>
              <w:right w:val="single" w:color="auto" w:sz="4" w:space="0"/>
            </w:tcBorders>
          </w:tcPr>
          <w:p>
            <w:pPr>
              <w:jc w:val="center"/>
              <w:rPr>
                <w:rFonts w:hint="eastAsia" w:ascii="楷体" w:hAnsi="楷体" w:eastAsia="楷体" w:cs="楷体"/>
                <w:color w:val="auto"/>
                <w:sz w:val="20"/>
                <w:szCs w:val="22"/>
              </w:rPr>
            </w:pPr>
          </w:p>
        </w:tc>
        <w:tc>
          <w:tcPr>
            <w:tcW w:w="2517"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2454"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2767"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1050" w:type="dxa"/>
            <w:vMerge w:val="continue"/>
            <w:tcBorders>
              <w:left w:val="single" w:color="auto" w:sz="4" w:space="0"/>
              <w:right w:val="single" w:color="auto" w:sz="4" w:space="0"/>
            </w:tcBorders>
          </w:tcPr>
          <w:p>
            <w:pPr>
              <w:rPr>
                <w:rFonts w:hint="eastAsia" w:ascii="楷体" w:hAnsi="楷体" w:eastAsia="楷体" w:cs="楷体"/>
                <w:color w:val="auto"/>
                <w:sz w:val="2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8" w:hRule="atLeast"/>
        </w:trPr>
        <w:tc>
          <w:tcPr>
            <w:tcW w:w="761" w:type="dxa"/>
            <w:tcBorders>
              <w:left w:val="single" w:color="auto" w:sz="4" w:space="0"/>
              <w:right w:val="single" w:color="auto" w:sz="4" w:space="0"/>
            </w:tcBorders>
          </w:tcPr>
          <w:p>
            <w:pPr>
              <w:jc w:val="center"/>
              <w:rPr>
                <w:rFonts w:hint="eastAsia" w:ascii="楷体" w:hAnsi="楷体" w:eastAsia="楷体" w:cs="楷体"/>
                <w:color w:val="auto"/>
                <w:sz w:val="20"/>
                <w:szCs w:val="22"/>
              </w:rPr>
            </w:pPr>
          </w:p>
        </w:tc>
        <w:tc>
          <w:tcPr>
            <w:tcW w:w="2517"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2454"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2767" w:type="dxa"/>
            <w:tcBorders>
              <w:top w:val="single" w:color="auto" w:sz="4" w:space="0"/>
              <w:left w:val="single" w:color="auto" w:sz="4" w:space="0"/>
              <w:bottom w:val="single" w:color="auto" w:sz="4" w:space="0"/>
              <w:right w:val="single" w:color="auto" w:sz="4" w:space="0"/>
            </w:tcBorders>
          </w:tcPr>
          <w:p>
            <w:pPr>
              <w:rPr>
                <w:rFonts w:hint="eastAsia" w:ascii="楷体" w:hAnsi="楷体" w:eastAsia="楷体" w:cs="楷体"/>
                <w:color w:val="auto"/>
                <w:sz w:val="20"/>
                <w:szCs w:val="22"/>
              </w:rPr>
            </w:pPr>
          </w:p>
        </w:tc>
        <w:tc>
          <w:tcPr>
            <w:tcW w:w="1050" w:type="dxa"/>
            <w:vMerge w:val="continue"/>
            <w:tcBorders>
              <w:left w:val="single" w:color="auto" w:sz="4" w:space="0"/>
              <w:right w:val="single" w:color="auto" w:sz="4" w:space="0"/>
            </w:tcBorders>
          </w:tcPr>
          <w:p>
            <w:pPr>
              <w:rPr>
                <w:rFonts w:hint="eastAsia" w:ascii="楷体" w:hAnsi="楷体" w:eastAsia="楷体" w:cs="楷体"/>
                <w:color w:val="auto"/>
                <w:sz w:val="2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71" w:hRule="atLeast"/>
        </w:trPr>
        <w:tc>
          <w:tcPr>
            <w:tcW w:w="9549" w:type="dxa"/>
            <w:gridSpan w:val="5"/>
            <w:tcBorders>
              <w:left w:val="single" w:color="auto" w:sz="4" w:space="0"/>
              <w:bottom w:val="single" w:color="auto" w:sz="4" w:space="0"/>
              <w:right w:val="single" w:color="auto" w:sz="4" w:space="0"/>
            </w:tcBorders>
            <w:vAlign w:val="center"/>
          </w:tcPr>
          <w:p>
            <w:pPr>
              <w:rPr>
                <w:rFonts w:hint="eastAsia" w:ascii="楷体" w:hAnsi="楷体" w:eastAsia="楷体" w:cs="楷体"/>
                <w:color w:val="auto"/>
                <w:sz w:val="20"/>
                <w:szCs w:val="22"/>
              </w:rPr>
            </w:pPr>
            <w:r>
              <w:rPr>
                <w:rFonts w:hint="eastAsia" w:ascii="楷体" w:hAnsi="楷体" w:eastAsia="楷体" w:cs="楷体"/>
                <w:color w:val="auto"/>
                <w:sz w:val="22"/>
                <w:szCs w:val="22"/>
              </w:rPr>
              <w:t>说明：磋商供应商如因填写内容不真实，而造成的不利后果和投标风险，由其自行承担。</w:t>
            </w:r>
          </w:p>
        </w:tc>
      </w:tr>
    </w:tbl>
    <w:p>
      <w:pPr>
        <w:spacing w:line="440" w:lineRule="exact"/>
        <w:rPr>
          <w:rFonts w:hint="eastAsia" w:ascii="楷体" w:hAnsi="楷体" w:eastAsia="楷体" w:cs="楷体"/>
          <w:color w:val="auto"/>
          <w:sz w:val="20"/>
          <w:szCs w:val="40"/>
          <w:u w:val="single"/>
        </w:rPr>
      </w:pPr>
    </w:p>
    <w:p>
      <w:pPr>
        <w:rPr>
          <w:rFonts w:hint="eastAsia" w:ascii="楷体" w:hAnsi="楷体" w:eastAsia="楷体" w:cs="楷体"/>
          <w:color w:val="auto"/>
          <w:sz w:val="20"/>
          <w:szCs w:val="22"/>
        </w:rPr>
      </w:pPr>
    </w:p>
    <w:p>
      <w:pPr>
        <w:spacing w:line="480" w:lineRule="exact"/>
        <w:rPr>
          <w:rFonts w:hint="eastAsia" w:ascii="楷体" w:hAnsi="楷体" w:eastAsia="楷体" w:cs="楷体"/>
          <w:b/>
          <w:bCs/>
          <w:color w:val="auto"/>
          <w:sz w:val="36"/>
          <w:szCs w:val="44"/>
        </w:rPr>
      </w:pPr>
    </w:p>
    <w:p>
      <w:pPr>
        <w:spacing w:line="360" w:lineRule="auto"/>
        <w:ind w:left="3352" w:leftChars="1596" w:right="-161"/>
        <w:rPr>
          <w:rFonts w:hint="eastAsia" w:ascii="楷体" w:hAnsi="楷体" w:eastAsia="楷体" w:cs="楷体"/>
          <w:color w:val="auto"/>
          <w:sz w:val="22"/>
          <w:szCs w:val="22"/>
          <w:u w:val="single"/>
        </w:rPr>
      </w:pPr>
      <w:r>
        <w:rPr>
          <w:rFonts w:hint="eastAsia" w:ascii="楷体" w:hAnsi="楷体" w:eastAsia="楷体" w:cs="楷体"/>
          <w:color w:val="auto"/>
          <w:sz w:val="22"/>
          <w:szCs w:val="22"/>
        </w:rPr>
        <w:t>磋商响应人：</w:t>
      </w:r>
      <w:r>
        <w:rPr>
          <w:rFonts w:hint="eastAsia" w:ascii="楷体" w:hAnsi="楷体" w:eastAsia="楷体" w:cs="楷体"/>
          <w:color w:val="auto"/>
          <w:sz w:val="22"/>
          <w:szCs w:val="22"/>
          <w:u w:val="single"/>
        </w:rPr>
        <w:t xml:space="preserve">    (</w:t>
      </w:r>
      <w:r>
        <w:rPr>
          <w:rFonts w:hint="eastAsia" w:ascii="楷体" w:hAnsi="楷体" w:eastAsia="楷体" w:cs="楷体"/>
          <w:color w:val="auto"/>
          <w:sz w:val="22"/>
          <w:szCs w:val="22"/>
          <w:u w:val="single"/>
          <w:lang w:val="en-US" w:eastAsia="zh-CN"/>
        </w:rPr>
        <w:t>填写全称并加盖</w:t>
      </w:r>
      <w:r>
        <w:rPr>
          <w:rFonts w:hint="eastAsia" w:ascii="楷体" w:hAnsi="楷体" w:eastAsia="楷体" w:cs="楷体"/>
          <w:color w:val="auto"/>
          <w:sz w:val="22"/>
          <w:szCs w:val="22"/>
          <w:u w:val="single"/>
        </w:rPr>
        <w:t>公章)</w:t>
      </w:r>
    </w:p>
    <w:p>
      <w:pPr>
        <w:spacing w:line="360" w:lineRule="auto"/>
        <w:ind w:left="3352" w:leftChars="1596" w:right="-161"/>
        <w:rPr>
          <w:rFonts w:hint="eastAsia" w:ascii="楷体" w:hAnsi="楷体" w:eastAsia="楷体" w:cs="楷体"/>
          <w:color w:val="auto"/>
          <w:sz w:val="22"/>
          <w:szCs w:val="22"/>
          <w:u w:val="single"/>
          <w:lang w:val="en-US" w:eastAsia="zh-CN"/>
        </w:rPr>
      </w:pPr>
      <w:r>
        <w:rPr>
          <w:rFonts w:hint="eastAsia" w:ascii="楷体" w:hAnsi="楷体" w:eastAsia="楷体" w:cs="楷体"/>
          <w:color w:val="auto"/>
          <w:sz w:val="22"/>
          <w:szCs w:val="22"/>
        </w:rPr>
        <w:t>法定代表人或被授权代表：</w:t>
      </w:r>
      <w:r>
        <w:rPr>
          <w:rFonts w:hint="eastAsia" w:ascii="楷体" w:hAnsi="楷体" w:eastAsia="楷体" w:cs="楷体"/>
          <w:color w:val="auto"/>
          <w:sz w:val="22"/>
          <w:szCs w:val="22"/>
          <w:u w:val="single"/>
        </w:rPr>
        <w:t xml:space="preserve"> （签字）</w:t>
      </w:r>
      <w:r>
        <w:rPr>
          <w:rFonts w:hint="eastAsia" w:ascii="楷体" w:hAnsi="楷体" w:eastAsia="楷体" w:cs="楷体"/>
          <w:color w:val="auto"/>
          <w:sz w:val="22"/>
          <w:szCs w:val="22"/>
          <w:u w:val="single"/>
          <w:lang w:val="en-US" w:eastAsia="zh-CN"/>
        </w:rPr>
        <w:t xml:space="preserve">   </w:t>
      </w:r>
    </w:p>
    <w:p>
      <w:pPr>
        <w:pStyle w:val="10"/>
        <w:ind w:firstLine="3520" w:firstLineChars="1600"/>
        <w:rPr>
          <w:rFonts w:hint="eastAsia" w:ascii="楷体" w:hAnsi="楷体" w:eastAsia="楷体" w:cs="楷体"/>
          <w:b/>
          <w:bCs/>
          <w:color w:val="auto"/>
          <w:sz w:val="32"/>
          <w:szCs w:val="40"/>
        </w:rPr>
      </w:pPr>
      <w:r>
        <w:rPr>
          <w:rFonts w:hint="eastAsia" w:ascii="楷体" w:hAnsi="楷体" w:eastAsia="楷体" w:cs="楷体"/>
          <w:color w:val="auto"/>
          <w:sz w:val="22"/>
          <w:szCs w:val="22"/>
        </w:rPr>
        <w:t>日    期：</w:t>
      </w:r>
    </w:p>
    <w:p>
      <w:pPr>
        <w:spacing w:line="400" w:lineRule="exact"/>
        <w:rPr>
          <w:rFonts w:hint="eastAsia" w:ascii="宋体" w:hAnsi="宋体" w:eastAsia="宋体" w:cs="宋体"/>
          <w:color w:val="auto"/>
          <w:sz w:val="20"/>
          <w:szCs w:val="20"/>
        </w:rPr>
      </w:pPr>
    </w:p>
    <w:p>
      <w:pPr>
        <w:pStyle w:val="19"/>
        <w:rPr>
          <w:rFonts w:hint="eastAsia" w:ascii="楷体" w:hAnsi="楷体" w:eastAsia="楷体" w:cs="楷体"/>
          <w:color w:val="auto"/>
        </w:rPr>
      </w:pPr>
    </w:p>
    <w:p>
      <w:pPr>
        <w:spacing w:line="480" w:lineRule="exact"/>
        <w:jc w:val="center"/>
        <w:outlineLvl w:val="0"/>
        <w:rPr>
          <w:rFonts w:hint="eastAsia" w:ascii="楷体" w:hAnsi="楷体" w:eastAsia="楷体" w:cs="楷体"/>
          <w:b/>
          <w:bCs/>
          <w:color w:val="auto"/>
          <w:sz w:val="30"/>
          <w:szCs w:val="30"/>
        </w:rPr>
      </w:pPr>
      <w:bookmarkStart w:id="172" w:name="_Toc2367"/>
      <w:bookmarkStart w:id="173" w:name="_Toc20282"/>
      <w:bookmarkStart w:id="174" w:name="_Toc20982"/>
    </w:p>
    <w:p>
      <w:pPr>
        <w:pStyle w:val="2"/>
        <w:rPr>
          <w:rFonts w:hint="eastAsia"/>
        </w:rPr>
      </w:pPr>
    </w:p>
    <w:p>
      <w:pPr>
        <w:spacing w:line="480" w:lineRule="exact"/>
        <w:jc w:val="center"/>
        <w:outlineLvl w:val="0"/>
        <w:rPr>
          <w:rFonts w:hint="eastAsia" w:ascii="楷体" w:hAnsi="楷体" w:eastAsia="楷体" w:cs="楷体"/>
          <w:b/>
          <w:bCs/>
          <w:color w:val="auto"/>
          <w:sz w:val="30"/>
          <w:szCs w:val="30"/>
        </w:rPr>
      </w:pPr>
    </w:p>
    <w:bookmarkEnd w:id="167"/>
    <w:bookmarkEnd w:id="168"/>
    <w:bookmarkEnd w:id="169"/>
    <w:bookmarkEnd w:id="170"/>
    <w:bookmarkEnd w:id="171"/>
    <w:bookmarkEnd w:id="172"/>
    <w:bookmarkEnd w:id="173"/>
    <w:bookmarkEnd w:id="174"/>
    <w:p>
      <w:pPr>
        <w:spacing w:line="480" w:lineRule="exact"/>
        <w:jc w:val="center"/>
        <w:outlineLvl w:val="0"/>
        <w:rPr>
          <w:rFonts w:hint="eastAsia" w:ascii="楷体" w:hAnsi="楷体" w:eastAsia="楷体" w:cs="楷体"/>
          <w:b/>
          <w:bCs/>
          <w:color w:val="auto"/>
          <w:sz w:val="30"/>
          <w:szCs w:val="30"/>
        </w:rPr>
      </w:pPr>
      <w:bookmarkStart w:id="175" w:name="_Toc1779_WPSOffice_Level1"/>
      <w:bookmarkStart w:id="176" w:name="_Toc17338_WPSOffice_Level1"/>
      <w:bookmarkStart w:id="177" w:name="_Toc1138_WPSOffice_Level1"/>
      <w:r>
        <w:rPr>
          <w:rFonts w:hint="eastAsia" w:ascii="楷体" w:hAnsi="楷体" w:eastAsia="楷体" w:cs="楷体"/>
          <w:b/>
          <w:bCs/>
          <w:color w:val="auto"/>
          <w:sz w:val="30"/>
          <w:szCs w:val="30"/>
        </w:rPr>
        <w:t>第5部分  商务响应方案</w:t>
      </w:r>
    </w:p>
    <w:p>
      <w:pPr>
        <w:spacing w:line="480" w:lineRule="exact"/>
        <w:jc w:val="center"/>
        <w:rPr>
          <w:rFonts w:hint="eastAsia" w:ascii="楷体" w:hAnsi="楷体" w:eastAsia="楷体" w:cs="楷体"/>
          <w:b/>
          <w:bCs/>
          <w:color w:val="auto"/>
          <w:sz w:val="30"/>
          <w:szCs w:val="30"/>
        </w:rPr>
      </w:pPr>
    </w:p>
    <w:p>
      <w:pPr>
        <w:ind w:right="-60" w:firstLine="240" w:firstLineChars="100"/>
        <w:rPr>
          <w:rFonts w:hint="eastAsia" w:ascii="楷体" w:hAnsi="楷体" w:eastAsia="楷体" w:cs="楷体"/>
          <w:b/>
          <w:bCs/>
          <w:color w:val="auto"/>
          <w:sz w:val="24"/>
          <w:lang w:eastAsia="zh-CN"/>
        </w:rPr>
      </w:pPr>
      <w:r>
        <w:rPr>
          <w:rFonts w:hint="eastAsia" w:ascii="楷体" w:hAnsi="楷体" w:eastAsia="楷体" w:cs="楷体"/>
          <w:b w:val="0"/>
          <w:bCs w:val="0"/>
          <w:sz w:val="24"/>
          <w:szCs w:val="32"/>
        </w:rPr>
        <w:t>依据第三章《评审办法》评审要素一览表中商务部分</w:t>
      </w:r>
      <w:r>
        <w:rPr>
          <w:rFonts w:hint="eastAsia" w:ascii="楷体" w:hAnsi="楷体" w:eastAsia="楷体" w:cs="楷体"/>
          <w:b w:val="0"/>
          <w:bCs w:val="0"/>
          <w:sz w:val="24"/>
          <w:szCs w:val="32"/>
          <w:lang w:eastAsia="zh-CN"/>
        </w:rPr>
        <w:t>及第</w:t>
      </w:r>
      <w:r>
        <w:rPr>
          <w:rFonts w:hint="eastAsia" w:ascii="楷体" w:hAnsi="楷体" w:eastAsia="楷体" w:cs="楷体"/>
          <w:b w:val="0"/>
          <w:bCs w:val="0"/>
          <w:sz w:val="24"/>
          <w:szCs w:val="32"/>
          <w:lang w:val="en-US" w:eastAsia="zh-CN"/>
        </w:rPr>
        <w:t>四</w:t>
      </w:r>
      <w:r>
        <w:rPr>
          <w:rFonts w:hint="eastAsia" w:ascii="楷体" w:hAnsi="楷体" w:eastAsia="楷体" w:cs="楷体"/>
          <w:b w:val="0"/>
          <w:bCs w:val="0"/>
          <w:sz w:val="24"/>
          <w:szCs w:val="32"/>
          <w:lang w:eastAsia="zh-CN"/>
        </w:rPr>
        <w:t>章的</w:t>
      </w:r>
      <w:r>
        <w:rPr>
          <w:rFonts w:hint="eastAsia" w:ascii="楷体" w:hAnsi="楷体" w:eastAsia="楷体" w:cs="楷体"/>
          <w:b w:val="0"/>
          <w:bCs w:val="0"/>
          <w:sz w:val="24"/>
          <w:szCs w:val="32"/>
          <w:lang w:val="en-US" w:eastAsia="zh-CN"/>
        </w:rPr>
        <w:t>商务</w:t>
      </w:r>
      <w:r>
        <w:rPr>
          <w:rFonts w:hint="eastAsia" w:ascii="楷体" w:hAnsi="楷体" w:eastAsia="楷体" w:cs="楷体"/>
          <w:b w:val="0"/>
          <w:bCs w:val="0"/>
          <w:sz w:val="24"/>
          <w:szCs w:val="32"/>
        </w:rPr>
        <w:t>要求进行</w:t>
      </w:r>
      <w:r>
        <w:rPr>
          <w:rFonts w:hint="eastAsia" w:ascii="楷体" w:hAnsi="楷体" w:eastAsia="楷体" w:cs="楷体"/>
          <w:b w:val="0"/>
          <w:bCs w:val="0"/>
          <w:sz w:val="24"/>
          <w:szCs w:val="32"/>
          <w:lang w:eastAsia="zh-CN"/>
        </w:rPr>
        <w:t>编制。</w:t>
      </w:r>
    </w:p>
    <w:p>
      <w:pPr>
        <w:ind w:right="-60" w:firstLine="241" w:firstLineChars="100"/>
        <w:rPr>
          <w:rFonts w:hint="eastAsia" w:ascii="楷体" w:hAnsi="楷体" w:eastAsia="楷体" w:cs="楷体"/>
          <w:b/>
          <w:bCs/>
          <w:color w:val="auto"/>
          <w:sz w:val="24"/>
        </w:rPr>
      </w:pPr>
    </w:p>
    <w:p>
      <w:pPr>
        <w:pStyle w:val="9"/>
        <w:rPr>
          <w:rFonts w:hint="eastAsia" w:ascii="楷体" w:hAnsi="楷体" w:eastAsia="楷体" w:cs="楷体"/>
          <w:b/>
          <w:bCs/>
          <w:color w:val="auto"/>
          <w:sz w:val="24"/>
        </w:rPr>
      </w:pPr>
    </w:p>
    <w:p>
      <w:pPr>
        <w:pStyle w:val="9"/>
        <w:rPr>
          <w:rFonts w:hint="eastAsia" w:ascii="楷体" w:hAnsi="楷体" w:eastAsia="楷体" w:cs="楷体"/>
          <w:b/>
          <w:bCs/>
          <w:color w:val="auto"/>
          <w:sz w:val="24"/>
        </w:rPr>
      </w:pPr>
    </w:p>
    <w:p>
      <w:pPr>
        <w:pStyle w:val="9"/>
        <w:rPr>
          <w:rFonts w:hint="eastAsia" w:ascii="楷体" w:hAnsi="楷体" w:eastAsia="楷体" w:cs="楷体"/>
          <w:b/>
          <w:bCs/>
          <w:color w:val="auto"/>
          <w:sz w:val="24"/>
        </w:rPr>
      </w:pPr>
    </w:p>
    <w:p>
      <w:pPr>
        <w:pStyle w:val="9"/>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p>
    <w:p>
      <w:pPr>
        <w:ind w:right="-60" w:firstLine="241" w:firstLineChars="100"/>
        <w:rPr>
          <w:rFonts w:hint="eastAsia" w:ascii="楷体" w:hAnsi="楷体" w:eastAsia="楷体" w:cs="楷体"/>
          <w:b/>
          <w:bCs/>
          <w:color w:val="auto"/>
          <w:sz w:val="24"/>
        </w:rPr>
      </w:pPr>
      <w:r>
        <w:rPr>
          <w:rFonts w:hint="eastAsia" w:ascii="楷体" w:hAnsi="楷体" w:eastAsia="楷体" w:cs="楷体"/>
          <w:b/>
          <w:bCs/>
          <w:color w:val="auto"/>
          <w:sz w:val="24"/>
        </w:rPr>
        <w:t>附表</w:t>
      </w:r>
    </w:p>
    <w:p>
      <w:pPr>
        <w:pStyle w:val="4"/>
        <w:tabs>
          <w:tab w:val="left" w:pos="4209"/>
        </w:tabs>
        <w:spacing w:before="50" w:line="240" w:lineRule="auto"/>
        <w:ind w:firstLine="2650" w:firstLineChars="1200"/>
        <w:jc w:val="left"/>
        <w:outlineLvl w:val="9"/>
        <w:rPr>
          <w:rFonts w:hint="eastAsia" w:ascii="楷体" w:hAnsi="楷体" w:eastAsia="楷体" w:cs="楷体"/>
          <w:color w:val="auto"/>
          <w:sz w:val="22"/>
          <w:szCs w:val="22"/>
        </w:rPr>
      </w:pPr>
    </w:p>
    <w:p>
      <w:pPr>
        <w:pStyle w:val="4"/>
        <w:tabs>
          <w:tab w:val="left" w:pos="4209"/>
        </w:tabs>
        <w:spacing w:before="50" w:line="240" w:lineRule="auto"/>
        <w:ind w:firstLine="2650" w:firstLineChars="1200"/>
        <w:jc w:val="left"/>
        <w:rPr>
          <w:rFonts w:hint="eastAsia" w:ascii="楷体" w:hAnsi="楷体" w:eastAsia="楷体" w:cs="楷体"/>
          <w:color w:val="auto"/>
          <w:sz w:val="24"/>
          <w:szCs w:val="28"/>
        </w:rPr>
      </w:pPr>
      <w:r>
        <w:rPr>
          <w:rFonts w:hint="eastAsia" w:ascii="楷体" w:hAnsi="楷体" w:eastAsia="楷体" w:cs="楷体"/>
          <w:color w:val="auto"/>
          <w:sz w:val="22"/>
          <w:szCs w:val="22"/>
        </w:rPr>
        <w:t>1、</w:t>
      </w:r>
      <w:r>
        <w:rPr>
          <w:rFonts w:hint="eastAsia" w:ascii="楷体" w:hAnsi="楷体" w:eastAsia="楷体" w:cs="楷体"/>
          <w:color w:val="auto"/>
          <w:sz w:val="24"/>
          <w:szCs w:val="24"/>
        </w:rPr>
        <w:t>商务条款响应表</w:t>
      </w:r>
    </w:p>
    <w:tbl>
      <w:tblPr>
        <w:tblStyle w:val="36"/>
        <w:tblpPr w:leftFromText="180" w:rightFromText="180" w:vertAnchor="text" w:horzAnchor="page" w:tblpX="1412" w:tblpY="893"/>
        <w:tblOverlap w:val="never"/>
        <w:tblW w:w="906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7"/>
        <w:gridCol w:w="5687"/>
        <w:gridCol w:w="739"/>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5" w:hRule="atLeast"/>
        </w:trPr>
        <w:tc>
          <w:tcPr>
            <w:tcW w:w="667" w:type="dxa"/>
            <w:shd w:val="clear" w:color="auto" w:fill="F3F3F3"/>
          </w:tcPr>
          <w:p>
            <w:pPr>
              <w:pStyle w:val="68"/>
              <w:spacing w:before="2"/>
              <w:jc w:val="center"/>
              <w:rPr>
                <w:rFonts w:hint="eastAsia" w:ascii="楷体" w:hAnsi="楷体" w:eastAsia="楷体" w:cs="楷体"/>
                <w:b/>
                <w:color w:val="auto"/>
                <w:sz w:val="18"/>
              </w:rPr>
            </w:pPr>
          </w:p>
          <w:p>
            <w:pPr>
              <w:pStyle w:val="68"/>
              <w:spacing w:before="1"/>
              <w:ind w:left="123"/>
              <w:jc w:val="center"/>
              <w:rPr>
                <w:rFonts w:hint="eastAsia" w:ascii="楷体" w:hAnsi="楷体" w:eastAsia="楷体" w:cs="楷体"/>
                <w:b/>
                <w:color w:val="auto"/>
              </w:rPr>
            </w:pPr>
            <w:r>
              <w:rPr>
                <w:rFonts w:hint="eastAsia" w:ascii="楷体" w:hAnsi="楷体" w:eastAsia="楷体" w:cs="楷体"/>
                <w:b/>
                <w:color w:val="auto"/>
              </w:rPr>
              <w:t>序号</w:t>
            </w:r>
          </w:p>
        </w:tc>
        <w:tc>
          <w:tcPr>
            <w:tcW w:w="5687" w:type="dxa"/>
            <w:shd w:val="clear" w:color="auto" w:fill="F3F3F3"/>
          </w:tcPr>
          <w:p>
            <w:pPr>
              <w:pStyle w:val="68"/>
              <w:spacing w:before="2"/>
              <w:rPr>
                <w:rFonts w:hint="eastAsia" w:ascii="楷体" w:hAnsi="楷体" w:eastAsia="楷体" w:cs="楷体"/>
                <w:b/>
                <w:color w:val="auto"/>
                <w:sz w:val="18"/>
              </w:rPr>
            </w:pPr>
          </w:p>
          <w:p>
            <w:pPr>
              <w:pStyle w:val="68"/>
              <w:spacing w:before="1"/>
              <w:ind w:left="1688"/>
              <w:rPr>
                <w:rFonts w:hint="eastAsia" w:ascii="楷体" w:hAnsi="楷体" w:eastAsia="楷体" w:cs="楷体"/>
                <w:b/>
                <w:color w:val="auto"/>
              </w:rPr>
            </w:pPr>
            <w:r>
              <w:rPr>
                <w:rFonts w:hint="eastAsia" w:ascii="楷体" w:hAnsi="楷体" w:eastAsia="楷体" w:cs="楷体"/>
                <w:b/>
                <w:color w:val="auto"/>
              </w:rPr>
              <w:t>商务条款要求</w:t>
            </w:r>
          </w:p>
        </w:tc>
        <w:tc>
          <w:tcPr>
            <w:tcW w:w="739" w:type="dxa"/>
            <w:shd w:val="clear" w:color="auto" w:fill="F3F3F3"/>
          </w:tcPr>
          <w:p>
            <w:pPr>
              <w:pStyle w:val="68"/>
              <w:spacing w:before="77" w:line="278" w:lineRule="auto"/>
              <w:ind w:left="158" w:right="148"/>
              <w:rPr>
                <w:rFonts w:hint="eastAsia" w:ascii="楷体" w:hAnsi="楷体" w:eastAsia="楷体" w:cs="楷体"/>
                <w:b/>
                <w:color w:val="auto"/>
              </w:rPr>
            </w:pPr>
            <w:r>
              <w:rPr>
                <w:rFonts w:hint="eastAsia" w:ascii="楷体" w:hAnsi="楷体" w:eastAsia="楷体" w:cs="楷体"/>
                <w:b/>
                <w:color w:val="auto"/>
              </w:rPr>
              <w:t>是否响应</w:t>
            </w:r>
          </w:p>
        </w:tc>
        <w:tc>
          <w:tcPr>
            <w:tcW w:w="1968" w:type="dxa"/>
            <w:shd w:val="clear" w:color="auto" w:fill="F3F3F3"/>
          </w:tcPr>
          <w:p>
            <w:pPr>
              <w:pStyle w:val="68"/>
              <w:spacing w:before="2"/>
              <w:rPr>
                <w:rFonts w:hint="eastAsia" w:ascii="楷体" w:hAnsi="楷体" w:eastAsia="楷体" w:cs="楷体"/>
                <w:b/>
                <w:color w:val="auto"/>
                <w:sz w:val="18"/>
              </w:rPr>
            </w:pPr>
          </w:p>
          <w:p>
            <w:pPr>
              <w:pStyle w:val="68"/>
              <w:spacing w:before="1"/>
              <w:ind w:left="563"/>
              <w:rPr>
                <w:rFonts w:hint="eastAsia" w:ascii="楷体" w:hAnsi="楷体" w:eastAsia="楷体" w:cs="楷体"/>
                <w:b/>
                <w:color w:val="auto"/>
              </w:rPr>
            </w:pPr>
            <w:r>
              <w:rPr>
                <w:rFonts w:hint="eastAsia" w:ascii="楷体" w:hAnsi="楷体" w:eastAsia="楷体" w:cs="楷体"/>
                <w:b/>
                <w:color w:val="auto"/>
              </w:rPr>
              <w:t>偏离说明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0" w:hRule="atLeast"/>
        </w:trPr>
        <w:tc>
          <w:tcPr>
            <w:tcW w:w="667" w:type="dxa"/>
          </w:tcPr>
          <w:p>
            <w:pPr>
              <w:pStyle w:val="68"/>
              <w:spacing w:before="164"/>
              <w:ind w:right="23"/>
              <w:jc w:val="center"/>
              <w:rPr>
                <w:rFonts w:hint="eastAsia" w:ascii="楷体" w:hAnsi="楷体" w:eastAsia="楷体" w:cs="楷体"/>
                <w:color w:val="auto"/>
              </w:rPr>
            </w:pPr>
            <w:r>
              <w:rPr>
                <w:rFonts w:hint="eastAsia" w:ascii="楷体" w:hAnsi="楷体" w:eastAsia="楷体" w:cs="楷体"/>
                <w:color w:val="auto"/>
                <w:w w:val="99"/>
                <w:lang w:val="en-US"/>
              </w:rPr>
              <w:t>1</w:t>
            </w:r>
          </w:p>
        </w:tc>
        <w:tc>
          <w:tcPr>
            <w:tcW w:w="5687" w:type="dxa"/>
          </w:tcPr>
          <w:p>
            <w:pPr>
              <w:pStyle w:val="68"/>
              <w:rPr>
                <w:rFonts w:hint="eastAsia" w:ascii="楷体" w:hAnsi="楷体" w:eastAsia="楷体" w:cs="楷体"/>
                <w:color w:val="auto"/>
                <w:sz w:val="22"/>
              </w:rPr>
            </w:pPr>
          </w:p>
        </w:tc>
        <w:tc>
          <w:tcPr>
            <w:tcW w:w="739" w:type="dxa"/>
          </w:tcPr>
          <w:p>
            <w:pPr>
              <w:pStyle w:val="68"/>
              <w:rPr>
                <w:rFonts w:hint="eastAsia" w:ascii="楷体" w:hAnsi="楷体" w:eastAsia="楷体" w:cs="楷体"/>
                <w:color w:val="auto"/>
                <w:sz w:val="22"/>
              </w:rPr>
            </w:pPr>
          </w:p>
        </w:tc>
        <w:tc>
          <w:tcPr>
            <w:tcW w:w="1968" w:type="dxa"/>
          </w:tcPr>
          <w:p>
            <w:pPr>
              <w:pStyle w:val="68"/>
              <w:rPr>
                <w:rFonts w:hint="eastAsia" w:ascii="楷体" w:hAnsi="楷体" w:eastAsia="楷体" w:cs="楷体"/>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0" w:hRule="atLeast"/>
        </w:trPr>
        <w:tc>
          <w:tcPr>
            <w:tcW w:w="667" w:type="dxa"/>
          </w:tcPr>
          <w:p>
            <w:pPr>
              <w:pStyle w:val="68"/>
              <w:spacing w:before="164"/>
              <w:ind w:right="23"/>
              <w:jc w:val="center"/>
              <w:rPr>
                <w:rFonts w:hint="eastAsia" w:ascii="楷体" w:hAnsi="楷体" w:eastAsia="楷体" w:cs="楷体"/>
                <w:color w:val="auto"/>
              </w:rPr>
            </w:pPr>
            <w:r>
              <w:rPr>
                <w:rFonts w:hint="eastAsia" w:ascii="楷体" w:hAnsi="楷体" w:eastAsia="楷体" w:cs="楷体"/>
                <w:color w:val="auto"/>
                <w:w w:val="99"/>
                <w:lang w:val="en-US"/>
              </w:rPr>
              <w:t>2</w:t>
            </w:r>
          </w:p>
        </w:tc>
        <w:tc>
          <w:tcPr>
            <w:tcW w:w="5687" w:type="dxa"/>
          </w:tcPr>
          <w:p>
            <w:pPr>
              <w:pStyle w:val="68"/>
              <w:rPr>
                <w:rFonts w:hint="eastAsia" w:ascii="楷体" w:hAnsi="楷体" w:eastAsia="楷体" w:cs="楷体"/>
                <w:color w:val="auto"/>
                <w:sz w:val="22"/>
              </w:rPr>
            </w:pPr>
          </w:p>
        </w:tc>
        <w:tc>
          <w:tcPr>
            <w:tcW w:w="739" w:type="dxa"/>
          </w:tcPr>
          <w:p>
            <w:pPr>
              <w:pStyle w:val="68"/>
              <w:rPr>
                <w:rFonts w:hint="eastAsia" w:ascii="楷体" w:hAnsi="楷体" w:eastAsia="楷体" w:cs="楷体"/>
                <w:color w:val="auto"/>
                <w:sz w:val="22"/>
              </w:rPr>
            </w:pPr>
          </w:p>
        </w:tc>
        <w:tc>
          <w:tcPr>
            <w:tcW w:w="1968" w:type="dxa"/>
          </w:tcPr>
          <w:p>
            <w:pPr>
              <w:pStyle w:val="68"/>
              <w:rPr>
                <w:rFonts w:hint="eastAsia" w:ascii="楷体" w:hAnsi="楷体" w:eastAsia="楷体" w:cs="楷体"/>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0" w:hRule="atLeast"/>
        </w:trPr>
        <w:tc>
          <w:tcPr>
            <w:tcW w:w="667" w:type="dxa"/>
          </w:tcPr>
          <w:p>
            <w:pPr>
              <w:pStyle w:val="68"/>
              <w:spacing w:before="166"/>
              <w:ind w:right="23"/>
              <w:jc w:val="center"/>
              <w:rPr>
                <w:rFonts w:hint="eastAsia" w:ascii="楷体" w:hAnsi="楷体" w:eastAsia="楷体" w:cs="楷体"/>
                <w:color w:val="auto"/>
              </w:rPr>
            </w:pPr>
            <w:r>
              <w:rPr>
                <w:rFonts w:hint="eastAsia" w:ascii="楷体" w:hAnsi="楷体" w:eastAsia="楷体" w:cs="楷体"/>
                <w:color w:val="auto"/>
                <w:w w:val="99"/>
                <w:lang w:val="en-US"/>
              </w:rPr>
              <w:t>3</w:t>
            </w:r>
          </w:p>
        </w:tc>
        <w:tc>
          <w:tcPr>
            <w:tcW w:w="5687" w:type="dxa"/>
          </w:tcPr>
          <w:p>
            <w:pPr>
              <w:pStyle w:val="68"/>
              <w:rPr>
                <w:rFonts w:hint="eastAsia" w:ascii="楷体" w:hAnsi="楷体" w:eastAsia="楷体" w:cs="楷体"/>
                <w:color w:val="auto"/>
                <w:sz w:val="22"/>
              </w:rPr>
            </w:pPr>
          </w:p>
        </w:tc>
        <w:tc>
          <w:tcPr>
            <w:tcW w:w="739" w:type="dxa"/>
          </w:tcPr>
          <w:p>
            <w:pPr>
              <w:pStyle w:val="68"/>
              <w:rPr>
                <w:rFonts w:hint="eastAsia" w:ascii="楷体" w:hAnsi="楷体" w:eastAsia="楷体" w:cs="楷体"/>
                <w:color w:val="auto"/>
                <w:sz w:val="22"/>
              </w:rPr>
            </w:pPr>
          </w:p>
        </w:tc>
        <w:tc>
          <w:tcPr>
            <w:tcW w:w="1968" w:type="dxa"/>
          </w:tcPr>
          <w:p>
            <w:pPr>
              <w:pStyle w:val="68"/>
              <w:rPr>
                <w:rFonts w:hint="eastAsia" w:ascii="楷体" w:hAnsi="楷体" w:eastAsia="楷体" w:cs="楷体"/>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0" w:hRule="atLeast"/>
        </w:trPr>
        <w:tc>
          <w:tcPr>
            <w:tcW w:w="667" w:type="dxa"/>
          </w:tcPr>
          <w:p>
            <w:pPr>
              <w:pStyle w:val="68"/>
              <w:spacing w:before="165"/>
              <w:ind w:right="23"/>
              <w:jc w:val="center"/>
              <w:rPr>
                <w:rFonts w:hint="eastAsia" w:ascii="楷体" w:hAnsi="楷体" w:eastAsia="楷体" w:cs="楷体"/>
                <w:color w:val="auto"/>
              </w:rPr>
            </w:pPr>
            <w:r>
              <w:rPr>
                <w:rFonts w:hint="eastAsia" w:ascii="楷体" w:hAnsi="楷体" w:eastAsia="楷体" w:cs="楷体"/>
                <w:color w:val="auto"/>
                <w:w w:val="99"/>
                <w:lang w:val="en-US"/>
              </w:rPr>
              <w:t>4</w:t>
            </w:r>
          </w:p>
        </w:tc>
        <w:tc>
          <w:tcPr>
            <w:tcW w:w="5687" w:type="dxa"/>
          </w:tcPr>
          <w:p>
            <w:pPr>
              <w:pStyle w:val="68"/>
              <w:rPr>
                <w:rFonts w:hint="eastAsia" w:ascii="楷体" w:hAnsi="楷体" w:eastAsia="楷体" w:cs="楷体"/>
                <w:color w:val="auto"/>
                <w:sz w:val="22"/>
              </w:rPr>
            </w:pPr>
          </w:p>
        </w:tc>
        <w:tc>
          <w:tcPr>
            <w:tcW w:w="739" w:type="dxa"/>
          </w:tcPr>
          <w:p>
            <w:pPr>
              <w:pStyle w:val="68"/>
              <w:rPr>
                <w:rFonts w:hint="eastAsia" w:ascii="楷体" w:hAnsi="楷体" w:eastAsia="楷体" w:cs="楷体"/>
                <w:color w:val="auto"/>
                <w:sz w:val="22"/>
              </w:rPr>
            </w:pPr>
          </w:p>
        </w:tc>
        <w:tc>
          <w:tcPr>
            <w:tcW w:w="1968" w:type="dxa"/>
          </w:tcPr>
          <w:p>
            <w:pPr>
              <w:pStyle w:val="68"/>
              <w:rPr>
                <w:rFonts w:hint="eastAsia" w:ascii="楷体" w:hAnsi="楷体" w:eastAsia="楷体" w:cs="楷体"/>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0" w:hRule="atLeast"/>
        </w:trPr>
        <w:tc>
          <w:tcPr>
            <w:tcW w:w="667" w:type="dxa"/>
          </w:tcPr>
          <w:p>
            <w:pPr>
              <w:pStyle w:val="68"/>
              <w:spacing w:before="165"/>
              <w:ind w:right="23"/>
              <w:jc w:val="center"/>
              <w:rPr>
                <w:rFonts w:hint="eastAsia" w:ascii="楷体" w:hAnsi="楷体" w:eastAsia="楷体" w:cs="楷体"/>
                <w:color w:val="auto"/>
              </w:rPr>
            </w:pPr>
            <w:r>
              <w:rPr>
                <w:rFonts w:hint="eastAsia" w:ascii="楷体" w:hAnsi="楷体" w:eastAsia="楷体" w:cs="楷体"/>
                <w:color w:val="auto"/>
                <w:w w:val="99"/>
                <w:lang w:val="en-US"/>
              </w:rPr>
              <w:t>5</w:t>
            </w:r>
          </w:p>
        </w:tc>
        <w:tc>
          <w:tcPr>
            <w:tcW w:w="5687" w:type="dxa"/>
          </w:tcPr>
          <w:p>
            <w:pPr>
              <w:pStyle w:val="68"/>
              <w:rPr>
                <w:rFonts w:hint="eastAsia" w:ascii="楷体" w:hAnsi="楷体" w:eastAsia="楷体" w:cs="楷体"/>
                <w:color w:val="auto"/>
                <w:sz w:val="22"/>
              </w:rPr>
            </w:pPr>
          </w:p>
        </w:tc>
        <w:tc>
          <w:tcPr>
            <w:tcW w:w="739" w:type="dxa"/>
          </w:tcPr>
          <w:p>
            <w:pPr>
              <w:pStyle w:val="68"/>
              <w:rPr>
                <w:rFonts w:hint="eastAsia" w:ascii="楷体" w:hAnsi="楷体" w:eastAsia="楷体" w:cs="楷体"/>
                <w:color w:val="auto"/>
                <w:sz w:val="22"/>
              </w:rPr>
            </w:pPr>
          </w:p>
        </w:tc>
        <w:tc>
          <w:tcPr>
            <w:tcW w:w="1968" w:type="dxa"/>
          </w:tcPr>
          <w:p>
            <w:pPr>
              <w:pStyle w:val="68"/>
              <w:rPr>
                <w:rFonts w:hint="eastAsia" w:ascii="楷体" w:hAnsi="楷体" w:eastAsia="楷体" w:cs="楷体"/>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0" w:hRule="atLeast"/>
        </w:trPr>
        <w:tc>
          <w:tcPr>
            <w:tcW w:w="667" w:type="dxa"/>
          </w:tcPr>
          <w:p>
            <w:pPr>
              <w:pStyle w:val="68"/>
              <w:spacing w:before="165"/>
              <w:ind w:right="23"/>
              <w:jc w:val="center"/>
              <w:rPr>
                <w:rFonts w:hint="eastAsia" w:ascii="楷体" w:hAnsi="楷体" w:eastAsia="楷体" w:cs="楷体"/>
                <w:color w:val="auto"/>
              </w:rPr>
            </w:pPr>
            <w:r>
              <w:rPr>
                <w:rFonts w:hint="eastAsia" w:ascii="楷体" w:hAnsi="楷体" w:eastAsia="楷体" w:cs="楷体"/>
                <w:color w:val="auto"/>
                <w:w w:val="99"/>
                <w:lang w:val="en-US"/>
              </w:rPr>
              <w:t>6</w:t>
            </w:r>
          </w:p>
        </w:tc>
        <w:tc>
          <w:tcPr>
            <w:tcW w:w="5687" w:type="dxa"/>
          </w:tcPr>
          <w:p>
            <w:pPr>
              <w:pStyle w:val="68"/>
              <w:rPr>
                <w:rFonts w:hint="eastAsia" w:ascii="楷体" w:hAnsi="楷体" w:eastAsia="楷体" w:cs="楷体"/>
                <w:color w:val="auto"/>
                <w:sz w:val="22"/>
              </w:rPr>
            </w:pPr>
          </w:p>
        </w:tc>
        <w:tc>
          <w:tcPr>
            <w:tcW w:w="739" w:type="dxa"/>
          </w:tcPr>
          <w:p>
            <w:pPr>
              <w:pStyle w:val="68"/>
              <w:rPr>
                <w:rFonts w:hint="eastAsia" w:ascii="楷体" w:hAnsi="楷体" w:eastAsia="楷体" w:cs="楷体"/>
                <w:color w:val="auto"/>
                <w:sz w:val="22"/>
              </w:rPr>
            </w:pPr>
          </w:p>
        </w:tc>
        <w:tc>
          <w:tcPr>
            <w:tcW w:w="1968" w:type="dxa"/>
          </w:tcPr>
          <w:p>
            <w:pPr>
              <w:pStyle w:val="68"/>
              <w:rPr>
                <w:rFonts w:hint="eastAsia" w:ascii="楷体" w:hAnsi="楷体" w:eastAsia="楷体" w:cs="楷体"/>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0" w:hRule="atLeast"/>
        </w:trPr>
        <w:tc>
          <w:tcPr>
            <w:tcW w:w="667" w:type="dxa"/>
          </w:tcPr>
          <w:p>
            <w:pPr>
              <w:pStyle w:val="68"/>
              <w:spacing w:before="164"/>
              <w:ind w:right="23"/>
              <w:jc w:val="center"/>
              <w:rPr>
                <w:rFonts w:hint="eastAsia" w:ascii="楷体" w:hAnsi="楷体" w:eastAsia="楷体" w:cs="楷体"/>
                <w:color w:val="auto"/>
              </w:rPr>
            </w:pPr>
            <w:r>
              <w:rPr>
                <w:rFonts w:hint="eastAsia" w:ascii="楷体" w:hAnsi="楷体" w:eastAsia="楷体" w:cs="楷体"/>
                <w:color w:val="auto"/>
                <w:w w:val="99"/>
                <w:lang w:val="en-US"/>
              </w:rPr>
              <w:t>7</w:t>
            </w:r>
          </w:p>
        </w:tc>
        <w:tc>
          <w:tcPr>
            <w:tcW w:w="5687" w:type="dxa"/>
          </w:tcPr>
          <w:p>
            <w:pPr>
              <w:pStyle w:val="68"/>
              <w:rPr>
                <w:rFonts w:hint="eastAsia" w:ascii="楷体" w:hAnsi="楷体" w:eastAsia="楷体" w:cs="楷体"/>
                <w:color w:val="auto"/>
                <w:sz w:val="22"/>
              </w:rPr>
            </w:pPr>
          </w:p>
        </w:tc>
        <w:tc>
          <w:tcPr>
            <w:tcW w:w="739" w:type="dxa"/>
          </w:tcPr>
          <w:p>
            <w:pPr>
              <w:pStyle w:val="68"/>
              <w:rPr>
                <w:rFonts w:hint="eastAsia" w:ascii="楷体" w:hAnsi="楷体" w:eastAsia="楷体" w:cs="楷体"/>
                <w:color w:val="auto"/>
                <w:sz w:val="22"/>
              </w:rPr>
            </w:pPr>
          </w:p>
        </w:tc>
        <w:tc>
          <w:tcPr>
            <w:tcW w:w="1968" w:type="dxa"/>
          </w:tcPr>
          <w:p>
            <w:pPr>
              <w:pStyle w:val="68"/>
              <w:rPr>
                <w:rFonts w:hint="eastAsia" w:ascii="楷体" w:hAnsi="楷体" w:eastAsia="楷体" w:cs="楷体"/>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0" w:hRule="atLeast"/>
        </w:trPr>
        <w:tc>
          <w:tcPr>
            <w:tcW w:w="667" w:type="dxa"/>
          </w:tcPr>
          <w:p>
            <w:pPr>
              <w:pStyle w:val="68"/>
              <w:spacing w:before="164"/>
              <w:ind w:right="23"/>
              <w:jc w:val="center"/>
              <w:rPr>
                <w:rFonts w:hint="eastAsia" w:ascii="楷体" w:hAnsi="楷体" w:eastAsia="楷体" w:cs="楷体"/>
                <w:color w:val="auto"/>
                <w:lang w:val="en-US"/>
              </w:rPr>
            </w:pPr>
            <w:r>
              <w:rPr>
                <w:rFonts w:hint="eastAsia" w:ascii="楷体" w:hAnsi="楷体" w:eastAsia="楷体" w:cs="楷体"/>
                <w:color w:val="auto"/>
                <w:w w:val="99"/>
                <w:lang w:val="en-US"/>
              </w:rPr>
              <w:t>8</w:t>
            </w:r>
          </w:p>
        </w:tc>
        <w:tc>
          <w:tcPr>
            <w:tcW w:w="5687" w:type="dxa"/>
          </w:tcPr>
          <w:p>
            <w:pPr>
              <w:pStyle w:val="68"/>
              <w:rPr>
                <w:rFonts w:hint="eastAsia" w:ascii="楷体" w:hAnsi="楷体" w:eastAsia="楷体" w:cs="楷体"/>
                <w:color w:val="auto"/>
                <w:sz w:val="22"/>
                <w:lang w:val="en-US"/>
              </w:rPr>
            </w:pPr>
          </w:p>
        </w:tc>
        <w:tc>
          <w:tcPr>
            <w:tcW w:w="739" w:type="dxa"/>
          </w:tcPr>
          <w:p>
            <w:pPr>
              <w:pStyle w:val="68"/>
              <w:rPr>
                <w:rFonts w:hint="eastAsia" w:ascii="楷体" w:hAnsi="楷体" w:eastAsia="楷体" w:cs="楷体"/>
                <w:color w:val="auto"/>
                <w:sz w:val="22"/>
              </w:rPr>
            </w:pPr>
          </w:p>
        </w:tc>
        <w:tc>
          <w:tcPr>
            <w:tcW w:w="1968" w:type="dxa"/>
          </w:tcPr>
          <w:p>
            <w:pPr>
              <w:pStyle w:val="68"/>
              <w:rPr>
                <w:rFonts w:hint="eastAsia" w:ascii="楷体" w:hAnsi="楷体" w:eastAsia="楷体" w:cs="楷体"/>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0" w:hRule="atLeast"/>
        </w:trPr>
        <w:tc>
          <w:tcPr>
            <w:tcW w:w="667" w:type="dxa"/>
          </w:tcPr>
          <w:p>
            <w:pPr>
              <w:pStyle w:val="68"/>
              <w:spacing w:before="166"/>
              <w:ind w:right="23"/>
              <w:jc w:val="center"/>
              <w:rPr>
                <w:rFonts w:hint="eastAsia" w:ascii="楷体" w:hAnsi="楷体" w:eastAsia="楷体" w:cs="楷体"/>
                <w:color w:val="auto"/>
                <w:lang w:val="en-US"/>
              </w:rPr>
            </w:pPr>
            <w:r>
              <w:rPr>
                <w:rFonts w:hint="eastAsia" w:ascii="楷体" w:hAnsi="楷体" w:eastAsia="楷体" w:cs="楷体"/>
                <w:color w:val="auto"/>
                <w:lang w:val="en-US"/>
              </w:rPr>
              <w:t>9</w:t>
            </w:r>
          </w:p>
        </w:tc>
        <w:tc>
          <w:tcPr>
            <w:tcW w:w="5687" w:type="dxa"/>
          </w:tcPr>
          <w:p>
            <w:pPr>
              <w:pStyle w:val="68"/>
              <w:rPr>
                <w:rFonts w:hint="eastAsia" w:ascii="楷体" w:hAnsi="楷体" w:eastAsia="楷体" w:cs="楷体"/>
                <w:color w:val="auto"/>
                <w:sz w:val="22"/>
              </w:rPr>
            </w:pPr>
          </w:p>
        </w:tc>
        <w:tc>
          <w:tcPr>
            <w:tcW w:w="739" w:type="dxa"/>
          </w:tcPr>
          <w:p>
            <w:pPr>
              <w:pStyle w:val="68"/>
              <w:rPr>
                <w:rFonts w:hint="eastAsia" w:ascii="楷体" w:hAnsi="楷体" w:eastAsia="楷体" w:cs="楷体"/>
                <w:color w:val="auto"/>
                <w:sz w:val="22"/>
              </w:rPr>
            </w:pPr>
          </w:p>
        </w:tc>
        <w:tc>
          <w:tcPr>
            <w:tcW w:w="1968" w:type="dxa"/>
          </w:tcPr>
          <w:p>
            <w:pPr>
              <w:pStyle w:val="68"/>
              <w:rPr>
                <w:rFonts w:hint="eastAsia" w:ascii="楷体" w:hAnsi="楷体" w:eastAsia="楷体" w:cs="楷体"/>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0" w:hRule="atLeast"/>
        </w:trPr>
        <w:tc>
          <w:tcPr>
            <w:tcW w:w="667" w:type="dxa"/>
          </w:tcPr>
          <w:p>
            <w:pPr>
              <w:pStyle w:val="68"/>
              <w:spacing w:before="165"/>
              <w:ind w:left="276"/>
              <w:rPr>
                <w:rFonts w:hint="eastAsia" w:ascii="楷体" w:hAnsi="楷体" w:eastAsia="楷体" w:cs="楷体"/>
                <w:color w:val="auto"/>
              </w:rPr>
            </w:pPr>
            <w:r>
              <w:rPr>
                <w:rFonts w:hint="eastAsia" w:ascii="楷体" w:hAnsi="楷体" w:eastAsia="楷体" w:cs="楷体"/>
                <w:color w:val="auto"/>
              </w:rPr>
              <w:t>10</w:t>
            </w:r>
          </w:p>
        </w:tc>
        <w:tc>
          <w:tcPr>
            <w:tcW w:w="5687" w:type="dxa"/>
          </w:tcPr>
          <w:p>
            <w:pPr>
              <w:pStyle w:val="68"/>
              <w:rPr>
                <w:rFonts w:hint="eastAsia" w:ascii="楷体" w:hAnsi="楷体" w:eastAsia="楷体" w:cs="楷体"/>
                <w:color w:val="auto"/>
                <w:sz w:val="22"/>
              </w:rPr>
            </w:pPr>
          </w:p>
        </w:tc>
        <w:tc>
          <w:tcPr>
            <w:tcW w:w="739" w:type="dxa"/>
          </w:tcPr>
          <w:p>
            <w:pPr>
              <w:pStyle w:val="68"/>
              <w:rPr>
                <w:rFonts w:hint="eastAsia" w:ascii="楷体" w:hAnsi="楷体" w:eastAsia="楷体" w:cs="楷体"/>
                <w:color w:val="auto"/>
                <w:sz w:val="22"/>
              </w:rPr>
            </w:pPr>
          </w:p>
        </w:tc>
        <w:tc>
          <w:tcPr>
            <w:tcW w:w="1968" w:type="dxa"/>
          </w:tcPr>
          <w:p>
            <w:pPr>
              <w:pStyle w:val="68"/>
              <w:rPr>
                <w:rFonts w:hint="eastAsia" w:ascii="楷体" w:hAnsi="楷体" w:eastAsia="楷体" w:cs="楷体"/>
                <w:color w:val="auto"/>
                <w:sz w:val="22"/>
              </w:rPr>
            </w:pPr>
          </w:p>
        </w:tc>
      </w:tr>
    </w:tbl>
    <w:p>
      <w:pPr>
        <w:pStyle w:val="10"/>
        <w:spacing w:before="82" w:line="364" w:lineRule="auto"/>
        <w:ind w:right="285"/>
        <w:rPr>
          <w:rFonts w:hint="eastAsia" w:ascii="楷体" w:hAnsi="楷体" w:eastAsia="楷体" w:cs="楷体"/>
          <w:color w:val="auto"/>
          <w:sz w:val="22"/>
          <w:szCs w:val="21"/>
        </w:rPr>
      </w:pPr>
    </w:p>
    <w:p>
      <w:pPr>
        <w:pStyle w:val="10"/>
        <w:spacing w:before="82" w:line="364" w:lineRule="auto"/>
        <w:ind w:left="220" w:right="285"/>
        <w:rPr>
          <w:rFonts w:hint="eastAsia" w:ascii="楷体" w:hAnsi="楷体" w:eastAsia="楷体" w:cs="楷体"/>
          <w:color w:val="auto"/>
          <w:sz w:val="22"/>
          <w:szCs w:val="21"/>
        </w:rPr>
      </w:pPr>
      <w:r>
        <w:rPr>
          <w:rFonts w:hint="eastAsia" w:ascii="楷体" w:hAnsi="楷体" w:eastAsia="楷体" w:cs="楷体"/>
          <w:color w:val="auto"/>
          <w:sz w:val="22"/>
          <w:szCs w:val="21"/>
        </w:rPr>
        <w:t xml:space="preserve"> 1.供应商对应磋商文件商务要求，如供应商完全响应，则请在“是否响应”栏内打“√”， 对空白或打“×”视为偏离，请在“偏离说明”栏内扼要说明偏离情况。</w:t>
      </w:r>
    </w:p>
    <w:p>
      <w:pPr>
        <w:ind w:firstLine="2640" w:firstLineChars="1200"/>
        <w:rPr>
          <w:rFonts w:hint="eastAsia" w:ascii="楷体" w:hAnsi="楷体" w:eastAsia="楷体" w:cs="楷体"/>
          <w:sz w:val="22"/>
          <w:szCs w:val="22"/>
        </w:rPr>
      </w:pPr>
      <w:r>
        <w:rPr>
          <w:rFonts w:hint="eastAsia" w:ascii="楷体" w:hAnsi="楷体" w:eastAsia="楷体" w:cs="楷体"/>
          <w:color w:val="auto"/>
          <w:sz w:val="22"/>
          <w:szCs w:val="22"/>
        </w:rPr>
        <w:t>磋商响应人：</w:t>
      </w:r>
      <w:r>
        <w:rPr>
          <w:rFonts w:hint="eastAsia" w:ascii="楷体" w:hAnsi="楷体" w:eastAsia="楷体" w:cs="楷体"/>
          <w:color w:val="auto"/>
          <w:sz w:val="22"/>
          <w:szCs w:val="22"/>
          <w:u w:val="single"/>
        </w:rPr>
        <w:t xml:space="preserve"> </w:t>
      </w:r>
      <w:r>
        <w:rPr>
          <w:rFonts w:hint="eastAsia" w:ascii="楷体" w:hAnsi="楷体" w:eastAsia="楷体" w:cs="楷体"/>
          <w:color w:val="auto"/>
          <w:sz w:val="22"/>
          <w:szCs w:val="22"/>
          <w:u w:val="single"/>
          <w:lang w:val="en-US" w:eastAsia="zh-CN"/>
        </w:rPr>
        <w:t xml:space="preserve">                  </w:t>
      </w:r>
      <w:r>
        <w:rPr>
          <w:rFonts w:hint="eastAsia" w:ascii="楷体" w:hAnsi="楷体" w:eastAsia="楷体" w:cs="楷体"/>
          <w:sz w:val="22"/>
          <w:szCs w:val="22"/>
        </w:rPr>
        <w:t>（</w:t>
      </w:r>
      <w:r>
        <w:rPr>
          <w:rFonts w:hint="eastAsia" w:ascii="楷体" w:hAnsi="楷体" w:eastAsia="楷体" w:cs="楷体"/>
          <w:sz w:val="22"/>
          <w:szCs w:val="22"/>
          <w:lang w:eastAsia="zh-CN"/>
        </w:rPr>
        <w:t>全称及</w:t>
      </w:r>
      <w:r>
        <w:rPr>
          <w:rFonts w:hint="eastAsia" w:ascii="楷体" w:hAnsi="楷体" w:eastAsia="楷体" w:cs="楷体"/>
          <w:sz w:val="22"/>
          <w:szCs w:val="22"/>
        </w:rPr>
        <w:t>公章）</w:t>
      </w:r>
    </w:p>
    <w:p>
      <w:pPr>
        <w:spacing w:line="360" w:lineRule="auto"/>
        <w:ind w:right="-161" w:firstLine="3080" w:firstLineChars="1400"/>
        <w:rPr>
          <w:rFonts w:hint="eastAsia" w:ascii="楷体" w:hAnsi="楷体" w:eastAsia="楷体" w:cs="楷体"/>
          <w:color w:val="auto"/>
          <w:sz w:val="22"/>
          <w:szCs w:val="22"/>
          <w:u w:val="single"/>
        </w:rPr>
      </w:pPr>
    </w:p>
    <w:p>
      <w:pPr>
        <w:spacing w:line="360" w:lineRule="auto"/>
        <w:ind w:right="-161" w:firstLine="3080" w:firstLineChars="1400"/>
        <w:rPr>
          <w:rFonts w:hint="eastAsia" w:ascii="楷体" w:hAnsi="楷体" w:eastAsia="楷体" w:cs="楷体"/>
          <w:color w:val="auto"/>
          <w:sz w:val="22"/>
          <w:szCs w:val="22"/>
          <w:u w:val="single"/>
        </w:rPr>
      </w:pPr>
      <w:r>
        <w:rPr>
          <w:rFonts w:hint="eastAsia" w:ascii="楷体" w:hAnsi="楷体" w:eastAsia="楷体" w:cs="楷体"/>
          <w:color w:val="auto"/>
          <w:sz w:val="22"/>
          <w:szCs w:val="22"/>
        </w:rPr>
        <w:t>法定代表人或被授权代表：</w:t>
      </w:r>
      <w:r>
        <w:rPr>
          <w:rFonts w:hint="eastAsia" w:ascii="楷体" w:hAnsi="楷体" w:eastAsia="楷体" w:cs="楷体"/>
          <w:color w:val="auto"/>
          <w:sz w:val="22"/>
          <w:szCs w:val="22"/>
          <w:u w:val="single"/>
        </w:rPr>
        <w:t xml:space="preserve">   （签字）</w:t>
      </w:r>
    </w:p>
    <w:p>
      <w:pPr>
        <w:spacing w:line="360" w:lineRule="auto"/>
        <w:ind w:firstLine="3080" w:firstLineChars="1400"/>
        <w:rPr>
          <w:rFonts w:hint="eastAsia" w:ascii="楷体" w:hAnsi="楷体" w:eastAsia="楷体" w:cs="楷体"/>
          <w:color w:val="auto"/>
          <w:sz w:val="20"/>
          <w:szCs w:val="22"/>
        </w:rPr>
      </w:pPr>
      <w:r>
        <w:rPr>
          <w:rFonts w:hint="eastAsia" w:ascii="楷体" w:hAnsi="楷体" w:eastAsia="楷体" w:cs="楷体"/>
          <w:color w:val="auto"/>
          <w:sz w:val="22"/>
          <w:szCs w:val="22"/>
        </w:rPr>
        <w:t>日    期：</w:t>
      </w:r>
    </w:p>
    <w:p>
      <w:pPr>
        <w:ind w:right="-60"/>
        <w:jc w:val="center"/>
        <w:rPr>
          <w:rFonts w:hint="eastAsia" w:ascii="楷体" w:hAnsi="楷体" w:eastAsia="楷体" w:cs="楷体"/>
          <w:b/>
          <w:bCs/>
          <w:sz w:val="22"/>
          <w:szCs w:val="28"/>
          <w:lang w:val="en-US" w:eastAsia="zh-CN"/>
        </w:rPr>
      </w:pPr>
    </w:p>
    <w:p>
      <w:pPr>
        <w:ind w:right="-60"/>
        <w:jc w:val="center"/>
        <w:rPr>
          <w:rFonts w:hint="eastAsia" w:ascii="楷体" w:hAnsi="楷体" w:eastAsia="楷体" w:cs="楷体"/>
          <w:b/>
          <w:bCs/>
          <w:color w:val="auto"/>
          <w:sz w:val="22"/>
          <w:szCs w:val="28"/>
          <w:lang w:val="en-US" w:eastAsia="zh-CN"/>
        </w:rPr>
      </w:pPr>
    </w:p>
    <w:p>
      <w:pPr>
        <w:ind w:right="-60"/>
        <w:jc w:val="center"/>
        <w:rPr>
          <w:rFonts w:hint="eastAsia" w:ascii="楷体" w:hAnsi="楷体" w:eastAsia="楷体" w:cs="楷体"/>
          <w:b/>
          <w:bCs/>
          <w:color w:val="auto"/>
          <w:sz w:val="22"/>
          <w:szCs w:val="28"/>
          <w:lang w:val="en-US" w:eastAsia="zh-CN"/>
        </w:rPr>
      </w:pPr>
    </w:p>
    <w:p>
      <w:pPr>
        <w:ind w:right="-60"/>
        <w:jc w:val="center"/>
        <w:rPr>
          <w:rFonts w:hint="eastAsia" w:ascii="楷体" w:hAnsi="楷体" w:eastAsia="楷体" w:cs="楷体"/>
          <w:b/>
          <w:bCs/>
          <w:color w:val="auto"/>
          <w:sz w:val="22"/>
          <w:szCs w:val="28"/>
          <w:lang w:val="en-US" w:eastAsia="zh-CN"/>
        </w:rPr>
      </w:pPr>
    </w:p>
    <w:p>
      <w:pPr>
        <w:ind w:right="-60"/>
        <w:jc w:val="center"/>
        <w:rPr>
          <w:rFonts w:hint="eastAsia" w:ascii="楷体" w:hAnsi="楷体" w:eastAsia="楷体" w:cs="楷体"/>
          <w:b/>
          <w:bCs/>
          <w:color w:val="auto"/>
          <w:sz w:val="22"/>
          <w:szCs w:val="28"/>
          <w:lang w:val="en-US" w:eastAsia="zh-CN"/>
        </w:rPr>
      </w:pPr>
    </w:p>
    <w:p>
      <w:pPr>
        <w:ind w:right="-60"/>
        <w:jc w:val="center"/>
        <w:rPr>
          <w:rFonts w:hint="eastAsia" w:ascii="楷体" w:hAnsi="楷体" w:eastAsia="楷体" w:cs="楷体"/>
          <w:b/>
          <w:bCs/>
          <w:color w:val="auto"/>
          <w:sz w:val="22"/>
          <w:szCs w:val="28"/>
        </w:rPr>
      </w:pPr>
      <w:r>
        <w:rPr>
          <w:rFonts w:hint="eastAsia" w:ascii="楷体" w:hAnsi="楷体" w:eastAsia="楷体" w:cs="楷体"/>
          <w:b/>
          <w:bCs/>
          <w:color w:val="auto"/>
          <w:sz w:val="22"/>
          <w:szCs w:val="28"/>
          <w:lang w:val="en-US" w:eastAsia="zh-CN"/>
        </w:rPr>
        <w:t>2、</w:t>
      </w:r>
      <w:r>
        <w:rPr>
          <w:rFonts w:hint="eastAsia" w:ascii="楷体" w:hAnsi="楷体" w:eastAsia="楷体" w:cs="楷体"/>
          <w:b/>
          <w:bCs/>
          <w:color w:val="auto"/>
          <w:sz w:val="22"/>
          <w:szCs w:val="28"/>
        </w:rPr>
        <w:t>2017年1月1日至今完成的同类项目业绩</w:t>
      </w:r>
    </w:p>
    <w:tbl>
      <w:tblPr>
        <w:tblStyle w:val="36"/>
        <w:tblpPr w:leftFromText="180" w:rightFromText="180" w:vertAnchor="text" w:horzAnchor="page" w:tblpX="1807" w:tblpY="408"/>
        <w:tblOverlap w:val="never"/>
        <w:tblW w:w="92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1745"/>
        <w:gridCol w:w="2754"/>
        <w:gridCol w:w="1798"/>
        <w:gridCol w:w="2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5" w:type="dxa"/>
            <w:vAlign w:val="top"/>
          </w:tcPr>
          <w:p>
            <w:pPr>
              <w:spacing w:line="400" w:lineRule="exact"/>
              <w:jc w:val="center"/>
              <w:rPr>
                <w:rFonts w:hint="eastAsia" w:ascii="楷体" w:hAnsi="楷体" w:eastAsia="楷体" w:cs="楷体"/>
                <w:b/>
                <w:bCs/>
                <w:color w:val="auto"/>
                <w:sz w:val="21"/>
                <w:szCs w:val="21"/>
              </w:rPr>
            </w:pPr>
            <w:r>
              <w:rPr>
                <w:rFonts w:hint="eastAsia" w:ascii="楷体" w:hAnsi="楷体" w:eastAsia="楷体" w:cs="楷体"/>
                <w:b/>
                <w:bCs/>
                <w:color w:val="auto"/>
                <w:sz w:val="21"/>
                <w:szCs w:val="21"/>
              </w:rPr>
              <w:t>序号</w:t>
            </w:r>
          </w:p>
        </w:tc>
        <w:tc>
          <w:tcPr>
            <w:tcW w:w="1745" w:type="dxa"/>
            <w:vAlign w:val="top"/>
          </w:tcPr>
          <w:p>
            <w:pPr>
              <w:spacing w:line="400" w:lineRule="exact"/>
              <w:jc w:val="center"/>
              <w:rPr>
                <w:rFonts w:hint="eastAsia" w:ascii="楷体" w:hAnsi="楷体" w:eastAsia="楷体" w:cs="楷体"/>
                <w:b/>
                <w:bCs/>
                <w:color w:val="auto"/>
                <w:sz w:val="21"/>
                <w:szCs w:val="21"/>
              </w:rPr>
            </w:pPr>
            <w:r>
              <w:rPr>
                <w:rFonts w:hint="eastAsia" w:ascii="楷体" w:hAnsi="楷体" w:eastAsia="楷体" w:cs="楷体"/>
                <w:b/>
                <w:bCs/>
                <w:color w:val="auto"/>
                <w:sz w:val="21"/>
                <w:szCs w:val="21"/>
              </w:rPr>
              <w:t>客户名称</w:t>
            </w:r>
          </w:p>
        </w:tc>
        <w:tc>
          <w:tcPr>
            <w:tcW w:w="2754" w:type="dxa"/>
            <w:vAlign w:val="top"/>
          </w:tcPr>
          <w:p>
            <w:pPr>
              <w:spacing w:line="400" w:lineRule="exact"/>
              <w:jc w:val="center"/>
              <w:rPr>
                <w:rFonts w:hint="eastAsia" w:ascii="楷体" w:hAnsi="楷体" w:eastAsia="楷体" w:cs="楷体"/>
                <w:b/>
                <w:bCs/>
                <w:color w:val="auto"/>
                <w:sz w:val="21"/>
                <w:szCs w:val="21"/>
              </w:rPr>
            </w:pPr>
            <w:r>
              <w:rPr>
                <w:rFonts w:hint="eastAsia" w:ascii="楷体" w:hAnsi="楷体" w:eastAsia="楷体" w:cs="楷体"/>
                <w:b/>
                <w:bCs/>
                <w:color w:val="auto"/>
                <w:sz w:val="21"/>
                <w:szCs w:val="21"/>
              </w:rPr>
              <w:t>项目名称及合同金额</w:t>
            </w:r>
          </w:p>
          <w:p>
            <w:pPr>
              <w:spacing w:line="400" w:lineRule="exact"/>
              <w:jc w:val="center"/>
              <w:rPr>
                <w:rFonts w:hint="eastAsia" w:ascii="楷体" w:hAnsi="楷体" w:eastAsia="楷体" w:cs="楷体"/>
                <w:b/>
                <w:bCs/>
                <w:color w:val="auto"/>
                <w:sz w:val="21"/>
                <w:szCs w:val="21"/>
              </w:rPr>
            </w:pPr>
            <w:r>
              <w:rPr>
                <w:rFonts w:hint="eastAsia" w:ascii="楷体" w:hAnsi="楷体" w:eastAsia="楷体" w:cs="楷体"/>
                <w:b/>
                <w:bCs/>
                <w:color w:val="auto"/>
                <w:sz w:val="21"/>
                <w:szCs w:val="21"/>
              </w:rPr>
              <w:t>（万元）</w:t>
            </w:r>
          </w:p>
        </w:tc>
        <w:tc>
          <w:tcPr>
            <w:tcW w:w="1798" w:type="dxa"/>
            <w:vAlign w:val="top"/>
          </w:tcPr>
          <w:p>
            <w:pPr>
              <w:spacing w:line="400" w:lineRule="exact"/>
              <w:jc w:val="center"/>
              <w:rPr>
                <w:rFonts w:hint="eastAsia" w:ascii="楷体" w:hAnsi="楷体" w:eastAsia="楷体" w:cs="楷体"/>
                <w:b/>
                <w:bCs/>
                <w:color w:val="auto"/>
                <w:sz w:val="21"/>
                <w:szCs w:val="21"/>
              </w:rPr>
            </w:pPr>
            <w:r>
              <w:rPr>
                <w:rFonts w:hint="eastAsia" w:ascii="楷体" w:hAnsi="楷体" w:eastAsia="楷体" w:cs="楷体"/>
                <w:b/>
                <w:bCs/>
                <w:color w:val="auto"/>
                <w:sz w:val="21"/>
                <w:szCs w:val="21"/>
              </w:rPr>
              <w:t>竣工时间</w:t>
            </w:r>
          </w:p>
        </w:tc>
        <w:tc>
          <w:tcPr>
            <w:tcW w:w="2045" w:type="dxa"/>
            <w:vAlign w:val="top"/>
          </w:tcPr>
          <w:p>
            <w:pPr>
              <w:spacing w:line="400" w:lineRule="exact"/>
              <w:jc w:val="center"/>
              <w:rPr>
                <w:rFonts w:hint="eastAsia" w:ascii="楷体" w:hAnsi="楷体" w:eastAsia="楷体" w:cs="楷体"/>
                <w:b/>
                <w:bCs/>
                <w:color w:val="auto"/>
                <w:sz w:val="21"/>
                <w:szCs w:val="21"/>
              </w:rPr>
            </w:pPr>
            <w:r>
              <w:rPr>
                <w:rFonts w:hint="eastAsia" w:ascii="楷体" w:hAnsi="楷体" w:eastAsia="楷体" w:cs="楷体"/>
                <w:b/>
                <w:bCs/>
                <w:color w:val="auto"/>
                <w:sz w:val="21"/>
                <w:szCs w:val="21"/>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5" w:type="dxa"/>
            <w:vAlign w:val="top"/>
          </w:tcPr>
          <w:p>
            <w:pPr>
              <w:autoSpaceDE w:val="0"/>
              <w:autoSpaceDN w:val="0"/>
              <w:adjustRightInd w:val="0"/>
              <w:spacing w:line="580" w:lineRule="exact"/>
              <w:rPr>
                <w:rFonts w:hint="eastAsia" w:ascii="楷体" w:hAnsi="楷体" w:eastAsia="楷体" w:cs="楷体"/>
                <w:b/>
                <w:bCs/>
                <w:color w:val="auto"/>
                <w:sz w:val="21"/>
                <w:szCs w:val="21"/>
              </w:rPr>
            </w:pPr>
          </w:p>
        </w:tc>
        <w:tc>
          <w:tcPr>
            <w:tcW w:w="17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754"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1798"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0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17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754"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1798"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0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17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754"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1798"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0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17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754"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1798"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0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17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754"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1798"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0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17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754"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1798"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0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17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754"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1798"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0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17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754"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1798"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0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17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754"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1798"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0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17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754"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1798"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0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17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754"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1798"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c>
          <w:tcPr>
            <w:tcW w:w="2045" w:type="dxa"/>
            <w:vAlign w:val="top"/>
          </w:tcPr>
          <w:p>
            <w:pPr>
              <w:autoSpaceDE w:val="0"/>
              <w:autoSpaceDN w:val="0"/>
              <w:adjustRightInd w:val="0"/>
              <w:spacing w:line="580" w:lineRule="exact"/>
              <w:jc w:val="center"/>
              <w:rPr>
                <w:rFonts w:hint="eastAsia" w:ascii="楷体" w:hAnsi="楷体" w:eastAsia="楷体" w:cs="楷体"/>
                <w:b/>
                <w:bCs/>
                <w:color w:val="auto"/>
                <w:sz w:val="21"/>
                <w:szCs w:val="21"/>
              </w:rPr>
            </w:pPr>
          </w:p>
        </w:tc>
      </w:tr>
    </w:tbl>
    <w:p>
      <w:pPr>
        <w:ind w:right="-60"/>
        <w:jc w:val="center"/>
        <w:rPr>
          <w:rFonts w:hint="eastAsia" w:ascii="楷体" w:hAnsi="楷体" w:eastAsia="楷体" w:cs="楷体"/>
          <w:b/>
          <w:bCs/>
          <w:sz w:val="36"/>
          <w:szCs w:val="44"/>
        </w:rPr>
      </w:pPr>
    </w:p>
    <w:p>
      <w:pPr>
        <w:ind w:firstLine="2420" w:firstLineChars="1100"/>
        <w:rPr>
          <w:rFonts w:hint="eastAsia" w:ascii="楷体" w:hAnsi="楷体" w:eastAsia="楷体" w:cs="楷体"/>
          <w:sz w:val="22"/>
          <w:szCs w:val="22"/>
          <w:u w:val="single"/>
        </w:rPr>
      </w:pPr>
      <w:r>
        <w:rPr>
          <w:rFonts w:hint="eastAsia" w:ascii="楷体" w:hAnsi="楷体" w:eastAsia="楷体" w:cs="楷体"/>
          <w:sz w:val="22"/>
          <w:szCs w:val="22"/>
        </w:rPr>
        <w:t>供应商：</w:t>
      </w:r>
      <w:r>
        <w:rPr>
          <w:rFonts w:hint="eastAsia" w:ascii="楷体" w:hAnsi="楷体" w:eastAsia="楷体" w:cs="楷体"/>
          <w:sz w:val="22"/>
          <w:szCs w:val="22"/>
          <w:u w:val="single"/>
          <w:lang w:val="en-US" w:eastAsia="zh-CN"/>
        </w:rPr>
        <w:t xml:space="preserve">        </w:t>
      </w:r>
      <w:r>
        <w:rPr>
          <w:rFonts w:hint="eastAsia" w:ascii="楷体" w:hAnsi="楷体" w:eastAsia="楷体" w:cs="楷体"/>
          <w:sz w:val="22"/>
          <w:szCs w:val="22"/>
          <w:u w:val="single"/>
        </w:rPr>
        <w:t>（</w:t>
      </w:r>
      <w:r>
        <w:rPr>
          <w:rFonts w:hint="eastAsia" w:ascii="楷体" w:hAnsi="楷体" w:eastAsia="楷体" w:cs="楷体"/>
          <w:sz w:val="22"/>
          <w:szCs w:val="22"/>
          <w:u w:val="single"/>
          <w:lang w:eastAsia="zh-CN"/>
        </w:rPr>
        <w:t>全称及</w:t>
      </w:r>
      <w:r>
        <w:rPr>
          <w:rFonts w:hint="eastAsia" w:ascii="楷体" w:hAnsi="楷体" w:eastAsia="楷体" w:cs="楷体"/>
          <w:sz w:val="22"/>
          <w:szCs w:val="22"/>
          <w:u w:val="single"/>
        </w:rPr>
        <w:t>公章）</w:t>
      </w:r>
    </w:p>
    <w:p>
      <w:pPr>
        <w:pStyle w:val="9"/>
        <w:ind w:firstLine="180"/>
        <w:rPr>
          <w:rFonts w:hint="eastAsia" w:ascii="楷体" w:hAnsi="楷体" w:eastAsia="楷体" w:cs="楷体"/>
          <w:sz w:val="16"/>
          <w:szCs w:val="16"/>
        </w:rPr>
      </w:pPr>
    </w:p>
    <w:p>
      <w:pPr>
        <w:ind w:firstLine="2420" w:firstLineChars="1100"/>
        <w:rPr>
          <w:rFonts w:hint="eastAsia" w:ascii="楷体" w:hAnsi="楷体" w:eastAsia="楷体" w:cs="楷体"/>
          <w:sz w:val="22"/>
          <w:szCs w:val="22"/>
          <w:u w:val="single"/>
        </w:rPr>
      </w:pPr>
      <w:r>
        <w:rPr>
          <w:rFonts w:hint="eastAsia" w:ascii="楷体" w:hAnsi="楷体" w:eastAsia="楷体" w:cs="楷体"/>
          <w:sz w:val="22"/>
          <w:szCs w:val="22"/>
        </w:rPr>
        <w:t>法定代表人或其被授权委托代理人 ：</w:t>
      </w:r>
      <w:r>
        <w:rPr>
          <w:rFonts w:hint="eastAsia" w:ascii="楷体" w:hAnsi="楷体" w:eastAsia="楷体" w:cs="楷体"/>
          <w:sz w:val="22"/>
          <w:szCs w:val="22"/>
          <w:u w:val="single"/>
          <w:lang w:val="en-US" w:eastAsia="zh-CN"/>
        </w:rPr>
        <w:t xml:space="preserve">      </w:t>
      </w:r>
      <w:r>
        <w:rPr>
          <w:rFonts w:hint="eastAsia" w:ascii="楷体" w:hAnsi="楷体" w:eastAsia="楷体" w:cs="楷体"/>
          <w:sz w:val="22"/>
          <w:szCs w:val="22"/>
          <w:u w:val="single"/>
        </w:rPr>
        <w:t>（签字）</w:t>
      </w:r>
    </w:p>
    <w:p>
      <w:pPr>
        <w:pStyle w:val="9"/>
        <w:ind w:firstLine="240"/>
        <w:rPr>
          <w:rFonts w:hint="eastAsia" w:ascii="楷体" w:hAnsi="楷体" w:eastAsia="楷体" w:cs="楷体"/>
          <w:sz w:val="22"/>
          <w:szCs w:val="22"/>
          <w:u w:val="single"/>
        </w:rPr>
      </w:pPr>
    </w:p>
    <w:p>
      <w:pPr>
        <w:pStyle w:val="9"/>
        <w:ind w:firstLine="2420" w:firstLineChars="1100"/>
        <w:jc w:val="both"/>
        <w:rPr>
          <w:rFonts w:hint="eastAsia" w:ascii="楷体" w:hAnsi="楷体" w:eastAsia="楷体" w:cs="楷体"/>
          <w:sz w:val="22"/>
          <w:szCs w:val="22"/>
        </w:rPr>
      </w:pPr>
      <w:r>
        <w:rPr>
          <w:rFonts w:hint="eastAsia" w:ascii="楷体" w:hAnsi="楷体" w:eastAsia="楷体" w:cs="楷体"/>
          <w:sz w:val="22"/>
          <w:szCs w:val="22"/>
        </w:rPr>
        <w:t>日期：      年   月   日</w:t>
      </w:r>
    </w:p>
    <w:p>
      <w:pPr>
        <w:tabs>
          <w:tab w:val="right" w:leader="dot" w:pos="9022"/>
        </w:tabs>
        <w:autoSpaceDE w:val="0"/>
        <w:autoSpaceDN w:val="0"/>
        <w:adjustRightInd w:val="0"/>
        <w:spacing w:line="520" w:lineRule="exact"/>
        <w:ind w:firstLine="540" w:firstLineChars="224"/>
        <w:rPr>
          <w:rFonts w:hint="eastAsia" w:ascii="宋体" w:hAnsi="宋体" w:eastAsia="宋体" w:cs="宋体"/>
          <w:b/>
          <w:bCs/>
          <w:color w:val="auto"/>
          <w:sz w:val="36"/>
          <w:szCs w:val="44"/>
        </w:rPr>
      </w:pPr>
      <w:r>
        <w:rPr>
          <w:rFonts w:hint="eastAsia" w:ascii="宋体" w:hAnsi="宋体" w:eastAsia="宋体" w:cs="宋体"/>
          <w:b/>
          <w:bCs/>
          <w:caps/>
          <w:color w:val="auto"/>
          <w:sz w:val="24"/>
        </w:rPr>
        <w:br w:type="page"/>
      </w:r>
    </w:p>
    <w:bookmarkEnd w:id="175"/>
    <w:bookmarkEnd w:id="176"/>
    <w:bookmarkEnd w:id="177"/>
    <w:p>
      <w:pPr>
        <w:spacing w:line="480" w:lineRule="exact"/>
        <w:jc w:val="center"/>
        <w:outlineLvl w:val="0"/>
        <w:rPr>
          <w:rFonts w:hint="eastAsia" w:ascii="楷体" w:hAnsi="楷体" w:eastAsia="楷体" w:cs="楷体"/>
          <w:b/>
          <w:bCs/>
          <w:color w:val="auto"/>
          <w:sz w:val="30"/>
          <w:szCs w:val="30"/>
        </w:rPr>
      </w:pPr>
      <w:bookmarkStart w:id="178" w:name="_Toc2396"/>
      <w:bookmarkStart w:id="179" w:name="_Toc8863"/>
      <w:bookmarkStart w:id="180" w:name="_Toc2029"/>
      <w:bookmarkStart w:id="181" w:name="_Toc8868"/>
      <w:bookmarkStart w:id="182" w:name="_Toc5907"/>
      <w:r>
        <w:rPr>
          <w:rFonts w:hint="eastAsia" w:ascii="楷体" w:hAnsi="楷体" w:eastAsia="楷体" w:cs="楷体"/>
          <w:b/>
          <w:bCs/>
          <w:color w:val="auto"/>
          <w:sz w:val="30"/>
          <w:szCs w:val="30"/>
        </w:rPr>
        <w:t>第6部分  磋商供应商概况及承诺</w:t>
      </w:r>
      <w:bookmarkEnd w:id="178"/>
      <w:bookmarkEnd w:id="179"/>
      <w:bookmarkEnd w:id="180"/>
      <w:bookmarkEnd w:id="181"/>
      <w:bookmarkEnd w:id="182"/>
    </w:p>
    <w:p>
      <w:pPr>
        <w:spacing w:line="480" w:lineRule="exact"/>
        <w:ind w:firstLine="462" w:firstLineChars="219"/>
        <w:rPr>
          <w:rFonts w:hint="eastAsia" w:ascii="楷体" w:hAnsi="楷体" w:eastAsia="楷体" w:cs="楷体"/>
          <w:b/>
          <w:bCs/>
          <w:color w:val="auto"/>
        </w:rPr>
      </w:pPr>
      <w:r>
        <w:rPr>
          <w:rFonts w:hint="eastAsia" w:ascii="楷体" w:hAnsi="楷体" w:eastAsia="楷体" w:cs="楷体"/>
          <w:b/>
          <w:bCs/>
          <w:color w:val="auto"/>
        </w:rPr>
        <w:t>6.1、磋商供应商概况</w:t>
      </w:r>
    </w:p>
    <w:p>
      <w:pPr>
        <w:spacing w:line="480" w:lineRule="exact"/>
        <w:ind w:firstLine="413" w:firstLineChars="196"/>
        <w:rPr>
          <w:rFonts w:hint="eastAsia" w:ascii="楷体" w:hAnsi="楷体" w:eastAsia="楷体" w:cs="楷体"/>
          <w:b/>
          <w:bCs/>
          <w:color w:val="auto"/>
        </w:rPr>
      </w:pPr>
      <w:r>
        <w:rPr>
          <w:rFonts w:hint="eastAsia" w:ascii="楷体" w:hAnsi="楷体" w:eastAsia="楷体" w:cs="楷体"/>
          <w:b/>
          <w:bCs/>
          <w:color w:val="auto"/>
        </w:rPr>
        <w:t>6.1.1、磋商供应商简介。</w:t>
      </w:r>
    </w:p>
    <w:p>
      <w:pPr>
        <w:spacing w:line="480" w:lineRule="exact"/>
        <w:ind w:firstLine="413" w:firstLineChars="196"/>
        <w:rPr>
          <w:rFonts w:hint="eastAsia" w:ascii="楷体" w:hAnsi="楷体" w:eastAsia="楷体" w:cs="楷体"/>
          <w:b/>
          <w:bCs/>
          <w:color w:val="auto"/>
        </w:rPr>
      </w:pPr>
      <w:r>
        <w:rPr>
          <w:rFonts w:hint="eastAsia" w:ascii="楷体" w:hAnsi="楷体" w:eastAsia="楷体" w:cs="楷体"/>
          <w:b/>
          <w:bCs/>
          <w:color w:val="auto"/>
        </w:rPr>
        <w:t>6.1.2、填报Ⅰ、Ⅱ表。</w:t>
      </w:r>
    </w:p>
    <w:p>
      <w:pPr>
        <w:spacing w:line="580" w:lineRule="exact"/>
        <w:jc w:val="center"/>
        <w:rPr>
          <w:rFonts w:hint="eastAsia" w:ascii="楷体" w:hAnsi="楷体" w:eastAsia="楷体" w:cs="楷体"/>
          <w:bCs/>
          <w:color w:val="auto"/>
          <w:sz w:val="28"/>
          <w:szCs w:val="28"/>
          <w:u w:val="single"/>
        </w:rPr>
      </w:pPr>
      <w:r>
        <w:rPr>
          <w:rFonts w:hint="eastAsia" w:ascii="楷体" w:hAnsi="楷体" w:eastAsia="楷体" w:cs="楷体"/>
          <w:b/>
          <w:bCs/>
          <w:color w:val="auto"/>
          <w:sz w:val="20"/>
          <w:szCs w:val="22"/>
        </w:rPr>
        <w:t>Ⅰ.</w:t>
      </w:r>
      <w:r>
        <w:rPr>
          <w:rFonts w:hint="eastAsia" w:ascii="楷体" w:hAnsi="楷体" w:eastAsia="楷体" w:cs="楷体"/>
          <w:b/>
          <w:bCs/>
          <w:color w:val="auto"/>
          <w:sz w:val="28"/>
          <w:szCs w:val="28"/>
        </w:rPr>
        <w:t>企业经营情况表</w:t>
      </w:r>
    </w:p>
    <w:p>
      <w:pPr>
        <w:spacing w:line="360" w:lineRule="auto"/>
        <w:ind w:firstLine="330" w:firstLineChars="150"/>
        <w:rPr>
          <w:rFonts w:hint="eastAsia" w:ascii="楷体" w:hAnsi="楷体" w:eastAsia="楷体" w:cs="楷体"/>
          <w:color w:val="auto"/>
          <w:sz w:val="22"/>
          <w:szCs w:val="22"/>
        </w:rPr>
      </w:pPr>
      <w:r>
        <w:rPr>
          <w:rFonts w:hint="eastAsia" w:ascii="楷体" w:hAnsi="楷体" w:eastAsia="楷体" w:cs="楷体"/>
          <w:color w:val="auto"/>
          <w:sz w:val="22"/>
          <w:szCs w:val="22"/>
        </w:rPr>
        <w:t>磋商供应商：</w:t>
      </w:r>
      <w:r>
        <w:rPr>
          <w:rFonts w:hint="eastAsia" w:ascii="楷体" w:hAnsi="楷体" w:eastAsia="楷体" w:cs="楷体"/>
          <w:color w:val="auto"/>
          <w:sz w:val="22"/>
          <w:szCs w:val="22"/>
          <w:lang w:val="en-US" w:eastAsia="zh-CN"/>
        </w:rPr>
        <w:t xml:space="preserve"> </w:t>
      </w:r>
      <w:r>
        <w:rPr>
          <w:rFonts w:hint="eastAsia" w:ascii="楷体" w:hAnsi="楷体" w:eastAsia="楷体" w:cs="楷体"/>
          <w:color w:val="auto"/>
          <w:sz w:val="22"/>
          <w:szCs w:val="22"/>
        </w:rPr>
        <w:t>（公章）                           单位：万元</w:t>
      </w:r>
    </w:p>
    <w:tbl>
      <w:tblPr>
        <w:tblStyle w:val="36"/>
        <w:tblpPr w:leftFromText="180" w:rightFromText="180" w:vertAnchor="text" w:horzAnchor="page" w:tblpX="1521" w:tblpY="227"/>
        <w:tblOverlap w:val="never"/>
        <w:tblW w:w="943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13"/>
        <w:gridCol w:w="1222"/>
        <w:gridCol w:w="1359"/>
        <w:gridCol w:w="224"/>
        <w:gridCol w:w="1381"/>
        <w:gridCol w:w="264"/>
        <w:gridCol w:w="1864"/>
        <w:gridCol w:w="17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75" w:hRule="atLeast"/>
        </w:trPr>
        <w:tc>
          <w:tcPr>
            <w:tcW w:w="1413" w:type="dxa"/>
            <w:vAlign w:val="top"/>
          </w:tcPr>
          <w:p>
            <w:pPr>
              <w:pStyle w:val="68"/>
              <w:spacing w:before="125"/>
              <w:ind w:left="72" w:right="90"/>
              <w:jc w:val="center"/>
              <w:rPr>
                <w:rFonts w:hint="eastAsia" w:ascii="楷体" w:hAnsi="楷体" w:eastAsia="楷体" w:cs="楷体"/>
                <w:color w:val="auto"/>
                <w:sz w:val="22"/>
                <w:szCs w:val="22"/>
              </w:rPr>
            </w:pPr>
            <w:r>
              <w:rPr>
                <w:rFonts w:hint="eastAsia" w:ascii="楷体" w:hAnsi="楷体" w:eastAsia="楷体" w:cs="楷体"/>
                <w:color w:val="auto"/>
                <w:sz w:val="22"/>
                <w:szCs w:val="22"/>
              </w:rPr>
              <w:t>单位名称</w:t>
            </w:r>
          </w:p>
        </w:tc>
        <w:tc>
          <w:tcPr>
            <w:tcW w:w="8017" w:type="dxa"/>
            <w:gridSpan w:val="7"/>
            <w:vAlign w:val="top"/>
          </w:tcPr>
          <w:p>
            <w:pPr>
              <w:pStyle w:val="68"/>
              <w:jc w:val="center"/>
              <w:rPr>
                <w:rFonts w:hint="eastAsia" w:ascii="楷体" w:hAnsi="楷体" w:eastAsia="楷体" w:cs="楷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81" w:hRule="atLeast"/>
        </w:trPr>
        <w:tc>
          <w:tcPr>
            <w:tcW w:w="1413" w:type="dxa"/>
            <w:vAlign w:val="top"/>
          </w:tcPr>
          <w:p>
            <w:pPr>
              <w:pStyle w:val="68"/>
              <w:spacing w:before="128"/>
              <w:ind w:left="72" w:right="90"/>
              <w:jc w:val="center"/>
              <w:rPr>
                <w:rFonts w:hint="eastAsia" w:ascii="楷体" w:hAnsi="楷体" w:eastAsia="楷体" w:cs="楷体"/>
                <w:color w:val="auto"/>
                <w:sz w:val="22"/>
                <w:szCs w:val="22"/>
              </w:rPr>
            </w:pPr>
            <w:r>
              <w:rPr>
                <w:rFonts w:hint="eastAsia" w:ascii="楷体" w:hAnsi="楷体" w:eastAsia="楷体" w:cs="楷体"/>
                <w:color w:val="auto"/>
                <w:sz w:val="22"/>
                <w:szCs w:val="22"/>
              </w:rPr>
              <w:t>地址</w:t>
            </w:r>
          </w:p>
        </w:tc>
        <w:tc>
          <w:tcPr>
            <w:tcW w:w="8017" w:type="dxa"/>
            <w:gridSpan w:val="7"/>
            <w:vAlign w:val="top"/>
          </w:tcPr>
          <w:p>
            <w:pPr>
              <w:pStyle w:val="68"/>
              <w:jc w:val="center"/>
              <w:rPr>
                <w:rFonts w:hint="eastAsia" w:ascii="楷体" w:hAnsi="楷体" w:eastAsia="楷体" w:cs="楷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2" w:hRule="atLeast"/>
        </w:trPr>
        <w:tc>
          <w:tcPr>
            <w:tcW w:w="1413" w:type="dxa"/>
            <w:vAlign w:val="top"/>
          </w:tcPr>
          <w:p>
            <w:pPr>
              <w:pStyle w:val="68"/>
              <w:spacing w:before="125"/>
              <w:ind w:left="72" w:right="90"/>
              <w:jc w:val="center"/>
              <w:rPr>
                <w:rFonts w:hint="eastAsia" w:ascii="楷体" w:hAnsi="楷体" w:eastAsia="楷体" w:cs="楷体"/>
                <w:color w:val="auto"/>
                <w:sz w:val="22"/>
                <w:szCs w:val="22"/>
              </w:rPr>
            </w:pPr>
            <w:r>
              <w:rPr>
                <w:rFonts w:hint="eastAsia" w:ascii="楷体" w:hAnsi="楷体" w:eastAsia="楷体" w:cs="楷体"/>
                <w:color w:val="auto"/>
                <w:sz w:val="22"/>
                <w:szCs w:val="22"/>
              </w:rPr>
              <w:t>主管部门</w:t>
            </w:r>
          </w:p>
        </w:tc>
        <w:tc>
          <w:tcPr>
            <w:tcW w:w="1222" w:type="dxa"/>
            <w:vAlign w:val="top"/>
          </w:tcPr>
          <w:p>
            <w:pPr>
              <w:pStyle w:val="68"/>
              <w:jc w:val="center"/>
              <w:rPr>
                <w:rFonts w:hint="eastAsia" w:ascii="楷体" w:hAnsi="楷体" w:eastAsia="楷体" w:cs="楷体"/>
                <w:color w:val="auto"/>
                <w:sz w:val="22"/>
                <w:szCs w:val="22"/>
              </w:rPr>
            </w:pPr>
          </w:p>
        </w:tc>
        <w:tc>
          <w:tcPr>
            <w:tcW w:w="1583" w:type="dxa"/>
            <w:gridSpan w:val="2"/>
            <w:vAlign w:val="top"/>
          </w:tcPr>
          <w:p>
            <w:pPr>
              <w:pStyle w:val="68"/>
              <w:spacing w:before="125"/>
              <w:ind w:left="295"/>
              <w:jc w:val="center"/>
              <w:rPr>
                <w:rFonts w:hint="eastAsia" w:ascii="楷体" w:hAnsi="楷体" w:eastAsia="楷体" w:cs="楷体"/>
                <w:color w:val="auto"/>
                <w:sz w:val="22"/>
                <w:szCs w:val="22"/>
              </w:rPr>
            </w:pPr>
            <w:r>
              <w:rPr>
                <w:rFonts w:hint="eastAsia" w:ascii="楷体" w:hAnsi="楷体" w:eastAsia="楷体" w:cs="楷体"/>
                <w:color w:val="auto"/>
                <w:sz w:val="22"/>
                <w:szCs w:val="22"/>
              </w:rPr>
              <w:t>法人代表</w:t>
            </w:r>
          </w:p>
        </w:tc>
        <w:tc>
          <w:tcPr>
            <w:tcW w:w="1645" w:type="dxa"/>
            <w:gridSpan w:val="2"/>
            <w:vAlign w:val="top"/>
          </w:tcPr>
          <w:p>
            <w:pPr>
              <w:pStyle w:val="68"/>
              <w:jc w:val="center"/>
              <w:rPr>
                <w:rFonts w:hint="eastAsia" w:ascii="楷体" w:hAnsi="楷体" w:eastAsia="楷体" w:cs="楷体"/>
                <w:color w:val="auto"/>
                <w:sz w:val="22"/>
                <w:szCs w:val="22"/>
              </w:rPr>
            </w:pPr>
          </w:p>
        </w:tc>
        <w:tc>
          <w:tcPr>
            <w:tcW w:w="1864" w:type="dxa"/>
            <w:vAlign w:val="top"/>
          </w:tcPr>
          <w:p>
            <w:pPr>
              <w:pStyle w:val="68"/>
              <w:spacing w:before="125"/>
              <w:ind w:left="677"/>
              <w:jc w:val="center"/>
              <w:rPr>
                <w:rFonts w:hint="eastAsia" w:ascii="楷体" w:hAnsi="楷体" w:eastAsia="楷体" w:cs="楷体"/>
                <w:color w:val="auto"/>
                <w:sz w:val="22"/>
                <w:szCs w:val="22"/>
              </w:rPr>
            </w:pPr>
            <w:r>
              <w:rPr>
                <w:rFonts w:hint="eastAsia" w:ascii="楷体" w:hAnsi="楷体" w:eastAsia="楷体" w:cs="楷体"/>
                <w:color w:val="auto"/>
                <w:sz w:val="22"/>
                <w:szCs w:val="22"/>
              </w:rPr>
              <w:t>职务</w:t>
            </w:r>
          </w:p>
        </w:tc>
        <w:tc>
          <w:tcPr>
            <w:tcW w:w="1703" w:type="dxa"/>
            <w:vAlign w:val="top"/>
          </w:tcPr>
          <w:p>
            <w:pPr>
              <w:pStyle w:val="68"/>
              <w:jc w:val="center"/>
              <w:rPr>
                <w:rFonts w:hint="eastAsia" w:ascii="楷体" w:hAnsi="楷体" w:eastAsia="楷体" w:cs="楷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0" w:hRule="atLeast"/>
        </w:trPr>
        <w:tc>
          <w:tcPr>
            <w:tcW w:w="1413" w:type="dxa"/>
            <w:vAlign w:val="top"/>
          </w:tcPr>
          <w:p>
            <w:pPr>
              <w:pStyle w:val="68"/>
              <w:spacing w:before="124"/>
              <w:ind w:left="72" w:right="90"/>
              <w:jc w:val="center"/>
              <w:rPr>
                <w:rFonts w:hint="eastAsia" w:ascii="楷体" w:hAnsi="楷体" w:eastAsia="楷体" w:cs="楷体"/>
                <w:color w:val="auto"/>
                <w:sz w:val="22"/>
                <w:szCs w:val="22"/>
              </w:rPr>
            </w:pPr>
            <w:r>
              <w:rPr>
                <w:rFonts w:hint="eastAsia" w:ascii="楷体" w:hAnsi="楷体" w:eastAsia="楷体" w:cs="楷体"/>
                <w:color w:val="auto"/>
                <w:sz w:val="22"/>
                <w:szCs w:val="22"/>
              </w:rPr>
              <w:t>经济类型</w:t>
            </w:r>
          </w:p>
        </w:tc>
        <w:tc>
          <w:tcPr>
            <w:tcW w:w="1222" w:type="dxa"/>
            <w:vAlign w:val="top"/>
          </w:tcPr>
          <w:p>
            <w:pPr>
              <w:pStyle w:val="68"/>
              <w:jc w:val="center"/>
              <w:rPr>
                <w:rFonts w:hint="eastAsia" w:ascii="楷体" w:hAnsi="楷体" w:eastAsia="楷体" w:cs="楷体"/>
                <w:color w:val="auto"/>
                <w:sz w:val="22"/>
                <w:szCs w:val="22"/>
              </w:rPr>
            </w:pPr>
          </w:p>
        </w:tc>
        <w:tc>
          <w:tcPr>
            <w:tcW w:w="1583" w:type="dxa"/>
            <w:gridSpan w:val="2"/>
            <w:vAlign w:val="top"/>
          </w:tcPr>
          <w:p>
            <w:pPr>
              <w:pStyle w:val="68"/>
              <w:spacing w:before="124"/>
              <w:ind w:left="295"/>
              <w:jc w:val="center"/>
              <w:rPr>
                <w:rFonts w:hint="eastAsia" w:ascii="楷体" w:hAnsi="楷体" w:eastAsia="楷体" w:cs="楷体"/>
                <w:color w:val="auto"/>
                <w:sz w:val="22"/>
                <w:szCs w:val="22"/>
              </w:rPr>
            </w:pPr>
            <w:r>
              <w:rPr>
                <w:rFonts w:hint="eastAsia" w:ascii="楷体" w:hAnsi="楷体" w:eastAsia="楷体" w:cs="楷体"/>
                <w:color w:val="auto"/>
                <w:sz w:val="22"/>
                <w:szCs w:val="22"/>
              </w:rPr>
              <w:t>授权代表</w:t>
            </w:r>
          </w:p>
        </w:tc>
        <w:tc>
          <w:tcPr>
            <w:tcW w:w="1645" w:type="dxa"/>
            <w:gridSpan w:val="2"/>
            <w:vAlign w:val="top"/>
          </w:tcPr>
          <w:p>
            <w:pPr>
              <w:pStyle w:val="68"/>
              <w:jc w:val="center"/>
              <w:rPr>
                <w:rFonts w:hint="eastAsia" w:ascii="楷体" w:hAnsi="楷体" w:eastAsia="楷体" w:cs="楷体"/>
                <w:color w:val="auto"/>
                <w:sz w:val="22"/>
                <w:szCs w:val="22"/>
              </w:rPr>
            </w:pPr>
          </w:p>
        </w:tc>
        <w:tc>
          <w:tcPr>
            <w:tcW w:w="1864" w:type="dxa"/>
            <w:vAlign w:val="top"/>
          </w:tcPr>
          <w:p>
            <w:pPr>
              <w:pStyle w:val="68"/>
              <w:spacing w:before="124"/>
              <w:ind w:left="677"/>
              <w:jc w:val="center"/>
              <w:rPr>
                <w:rFonts w:hint="eastAsia" w:ascii="楷体" w:hAnsi="楷体" w:eastAsia="楷体" w:cs="楷体"/>
                <w:color w:val="auto"/>
                <w:sz w:val="22"/>
                <w:szCs w:val="22"/>
              </w:rPr>
            </w:pPr>
            <w:r>
              <w:rPr>
                <w:rFonts w:hint="eastAsia" w:ascii="楷体" w:hAnsi="楷体" w:eastAsia="楷体" w:cs="楷体"/>
                <w:color w:val="auto"/>
                <w:sz w:val="22"/>
                <w:szCs w:val="22"/>
              </w:rPr>
              <w:t>职务</w:t>
            </w:r>
          </w:p>
        </w:tc>
        <w:tc>
          <w:tcPr>
            <w:tcW w:w="1703" w:type="dxa"/>
            <w:vAlign w:val="top"/>
          </w:tcPr>
          <w:p>
            <w:pPr>
              <w:pStyle w:val="68"/>
              <w:jc w:val="center"/>
              <w:rPr>
                <w:rFonts w:hint="eastAsia" w:ascii="楷体" w:hAnsi="楷体" w:eastAsia="楷体" w:cs="楷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4" w:hRule="atLeast"/>
        </w:trPr>
        <w:tc>
          <w:tcPr>
            <w:tcW w:w="1413" w:type="dxa"/>
            <w:vAlign w:val="top"/>
          </w:tcPr>
          <w:p>
            <w:pPr>
              <w:pStyle w:val="68"/>
              <w:spacing w:before="123"/>
              <w:ind w:left="72" w:right="90"/>
              <w:jc w:val="center"/>
              <w:rPr>
                <w:rFonts w:hint="eastAsia" w:ascii="楷体" w:hAnsi="楷体" w:eastAsia="楷体" w:cs="楷体"/>
                <w:color w:val="auto"/>
                <w:sz w:val="22"/>
                <w:szCs w:val="22"/>
              </w:rPr>
            </w:pPr>
            <w:r>
              <w:rPr>
                <w:rFonts w:hint="eastAsia" w:ascii="楷体" w:hAnsi="楷体" w:eastAsia="楷体" w:cs="楷体"/>
                <w:color w:val="auto"/>
                <w:sz w:val="22"/>
                <w:szCs w:val="22"/>
              </w:rPr>
              <w:t>邮编</w:t>
            </w:r>
          </w:p>
        </w:tc>
        <w:tc>
          <w:tcPr>
            <w:tcW w:w="1222" w:type="dxa"/>
            <w:vAlign w:val="top"/>
          </w:tcPr>
          <w:p>
            <w:pPr>
              <w:pStyle w:val="68"/>
              <w:jc w:val="center"/>
              <w:rPr>
                <w:rFonts w:hint="eastAsia" w:ascii="楷体" w:hAnsi="楷体" w:eastAsia="楷体" w:cs="楷体"/>
                <w:color w:val="auto"/>
                <w:sz w:val="22"/>
                <w:szCs w:val="22"/>
              </w:rPr>
            </w:pPr>
          </w:p>
        </w:tc>
        <w:tc>
          <w:tcPr>
            <w:tcW w:w="1583" w:type="dxa"/>
            <w:gridSpan w:val="2"/>
            <w:vAlign w:val="top"/>
          </w:tcPr>
          <w:p>
            <w:pPr>
              <w:pStyle w:val="68"/>
              <w:spacing w:before="123"/>
              <w:ind w:left="517" w:right="536"/>
              <w:jc w:val="center"/>
              <w:rPr>
                <w:rFonts w:hint="eastAsia" w:ascii="楷体" w:hAnsi="楷体" w:eastAsia="楷体" w:cs="楷体"/>
                <w:color w:val="auto"/>
                <w:sz w:val="22"/>
                <w:szCs w:val="22"/>
              </w:rPr>
            </w:pPr>
            <w:r>
              <w:rPr>
                <w:rFonts w:hint="eastAsia" w:ascii="楷体" w:hAnsi="楷体" w:eastAsia="楷体" w:cs="楷体"/>
                <w:color w:val="auto"/>
                <w:sz w:val="22"/>
                <w:szCs w:val="22"/>
              </w:rPr>
              <w:t>电话</w:t>
            </w:r>
          </w:p>
        </w:tc>
        <w:tc>
          <w:tcPr>
            <w:tcW w:w="1645" w:type="dxa"/>
            <w:gridSpan w:val="2"/>
            <w:vAlign w:val="top"/>
          </w:tcPr>
          <w:p>
            <w:pPr>
              <w:pStyle w:val="68"/>
              <w:jc w:val="center"/>
              <w:rPr>
                <w:rFonts w:hint="eastAsia" w:ascii="楷体" w:hAnsi="楷体" w:eastAsia="楷体" w:cs="楷体"/>
                <w:color w:val="auto"/>
                <w:sz w:val="22"/>
                <w:szCs w:val="22"/>
              </w:rPr>
            </w:pPr>
          </w:p>
        </w:tc>
        <w:tc>
          <w:tcPr>
            <w:tcW w:w="1864" w:type="dxa"/>
            <w:vAlign w:val="top"/>
          </w:tcPr>
          <w:p>
            <w:pPr>
              <w:pStyle w:val="68"/>
              <w:spacing w:before="123"/>
              <w:ind w:left="677"/>
              <w:jc w:val="center"/>
              <w:rPr>
                <w:rFonts w:hint="eastAsia" w:ascii="楷体" w:hAnsi="楷体" w:eastAsia="楷体" w:cs="楷体"/>
                <w:color w:val="auto"/>
                <w:sz w:val="22"/>
                <w:szCs w:val="22"/>
              </w:rPr>
            </w:pPr>
            <w:r>
              <w:rPr>
                <w:rFonts w:hint="eastAsia" w:ascii="楷体" w:hAnsi="楷体" w:eastAsia="楷体" w:cs="楷体"/>
                <w:color w:val="auto"/>
                <w:sz w:val="22"/>
                <w:szCs w:val="22"/>
              </w:rPr>
              <w:t>传真</w:t>
            </w:r>
          </w:p>
        </w:tc>
        <w:tc>
          <w:tcPr>
            <w:tcW w:w="1703" w:type="dxa"/>
            <w:vAlign w:val="top"/>
          </w:tcPr>
          <w:p>
            <w:pPr>
              <w:pStyle w:val="68"/>
              <w:jc w:val="center"/>
              <w:rPr>
                <w:rFonts w:hint="eastAsia" w:ascii="楷体" w:hAnsi="楷体" w:eastAsia="楷体" w:cs="楷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96" w:hRule="atLeast"/>
        </w:trPr>
        <w:tc>
          <w:tcPr>
            <w:tcW w:w="1413" w:type="dxa"/>
            <w:vAlign w:val="top"/>
          </w:tcPr>
          <w:p>
            <w:pPr>
              <w:pStyle w:val="68"/>
              <w:spacing w:before="2"/>
              <w:ind w:left="72" w:right="90"/>
              <w:jc w:val="center"/>
              <w:rPr>
                <w:rFonts w:hint="eastAsia" w:ascii="楷体" w:hAnsi="楷体" w:eastAsia="楷体" w:cs="楷体"/>
                <w:color w:val="auto"/>
                <w:sz w:val="22"/>
                <w:szCs w:val="22"/>
              </w:rPr>
            </w:pPr>
            <w:r>
              <w:rPr>
                <w:rFonts w:hint="eastAsia" w:ascii="楷体" w:hAnsi="楷体" w:eastAsia="楷体" w:cs="楷体"/>
                <w:color w:val="auto"/>
                <w:sz w:val="22"/>
                <w:szCs w:val="22"/>
              </w:rPr>
              <w:t>单位简介及</w:t>
            </w:r>
          </w:p>
          <w:p>
            <w:pPr>
              <w:pStyle w:val="68"/>
              <w:spacing w:before="4" w:line="290" w:lineRule="exact"/>
              <w:ind w:left="72" w:right="85"/>
              <w:jc w:val="center"/>
              <w:rPr>
                <w:rFonts w:hint="eastAsia" w:ascii="楷体" w:hAnsi="楷体" w:eastAsia="楷体" w:cs="楷体"/>
                <w:color w:val="auto"/>
                <w:sz w:val="22"/>
                <w:szCs w:val="22"/>
              </w:rPr>
            </w:pPr>
            <w:r>
              <w:rPr>
                <w:rFonts w:hint="eastAsia" w:ascii="楷体" w:hAnsi="楷体" w:eastAsia="楷体" w:cs="楷体"/>
                <w:color w:val="auto"/>
                <w:sz w:val="22"/>
                <w:szCs w:val="22"/>
              </w:rPr>
              <w:t>机构设置</w:t>
            </w:r>
          </w:p>
        </w:tc>
        <w:tc>
          <w:tcPr>
            <w:tcW w:w="8017" w:type="dxa"/>
            <w:gridSpan w:val="7"/>
            <w:vAlign w:val="top"/>
          </w:tcPr>
          <w:p>
            <w:pPr>
              <w:pStyle w:val="68"/>
              <w:jc w:val="center"/>
              <w:rPr>
                <w:rFonts w:hint="eastAsia" w:ascii="楷体" w:hAnsi="楷体" w:eastAsia="楷体" w:cs="楷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42" w:hRule="atLeast"/>
        </w:trPr>
        <w:tc>
          <w:tcPr>
            <w:tcW w:w="1413" w:type="dxa"/>
            <w:vAlign w:val="top"/>
          </w:tcPr>
          <w:p>
            <w:pPr>
              <w:pStyle w:val="68"/>
              <w:spacing w:before="4"/>
              <w:ind w:left="72" w:right="90"/>
              <w:jc w:val="center"/>
              <w:rPr>
                <w:rFonts w:hint="eastAsia" w:ascii="楷体" w:hAnsi="楷体" w:eastAsia="楷体" w:cs="楷体"/>
                <w:color w:val="auto"/>
                <w:sz w:val="22"/>
                <w:szCs w:val="22"/>
              </w:rPr>
            </w:pPr>
            <w:r>
              <w:rPr>
                <w:rFonts w:hint="eastAsia" w:ascii="楷体" w:hAnsi="楷体" w:eastAsia="楷体" w:cs="楷体"/>
                <w:color w:val="auto"/>
                <w:sz w:val="22"/>
                <w:szCs w:val="22"/>
              </w:rPr>
              <w:t>单位优势及</w:t>
            </w:r>
          </w:p>
          <w:p>
            <w:pPr>
              <w:pStyle w:val="68"/>
              <w:spacing w:before="4" w:line="288" w:lineRule="exact"/>
              <w:ind w:left="72" w:right="85"/>
              <w:jc w:val="center"/>
              <w:rPr>
                <w:rFonts w:hint="eastAsia" w:ascii="楷体" w:hAnsi="楷体" w:eastAsia="楷体" w:cs="楷体"/>
                <w:color w:val="auto"/>
                <w:sz w:val="22"/>
                <w:szCs w:val="22"/>
              </w:rPr>
            </w:pPr>
            <w:r>
              <w:rPr>
                <w:rFonts w:hint="eastAsia" w:ascii="楷体" w:hAnsi="楷体" w:eastAsia="楷体" w:cs="楷体"/>
                <w:color w:val="auto"/>
                <w:sz w:val="22"/>
                <w:szCs w:val="22"/>
              </w:rPr>
              <w:t>特长</w:t>
            </w:r>
          </w:p>
        </w:tc>
        <w:tc>
          <w:tcPr>
            <w:tcW w:w="8017" w:type="dxa"/>
            <w:gridSpan w:val="7"/>
            <w:vAlign w:val="top"/>
          </w:tcPr>
          <w:p>
            <w:pPr>
              <w:pStyle w:val="68"/>
              <w:jc w:val="center"/>
              <w:rPr>
                <w:rFonts w:hint="eastAsia" w:ascii="楷体" w:hAnsi="楷体" w:eastAsia="楷体" w:cs="楷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1" w:hRule="atLeast"/>
        </w:trPr>
        <w:tc>
          <w:tcPr>
            <w:tcW w:w="1413" w:type="dxa"/>
            <w:vMerge w:val="restart"/>
            <w:vAlign w:val="top"/>
          </w:tcPr>
          <w:p>
            <w:pPr>
              <w:pStyle w:val="68"/>
              <w:jc w:val="center"/>
              <w:rPr>
                <w:rFonts w:hint="eastAsia" w:ascii="楷体" w:hAnsi="楷体" w:eastAsia="楷体" w:cs="楷体"/>
                <w:b/>
                <w:color w:val="auto"/>
                <w:sz w:val="22"/>
                <w:szCs w:val="22"/>
              </w:rPr>
            </w:pPr>
          </w:p>
          <w:p>
            <w:pPr>
              <w:pStyle w:val="68"/>
              <w:jc w:val="center"/>
              <w:rPr>
                <w:rFonts w:hint="eastAsia" w:ascii="楷体" w:hAnsi="楷体" w:eastAsia="楷体" w:cs="楷体"/>
                <w:b/>
                <w:color w:val="auto"/>
                <w:sz w:val="22"/>
                <w:szCs w:val="22"/>
              </w:rPr>
            </w:pPr>
          </w:p>
          <w:p>
            <w:pPr>
              <w:pStyle w:val="68"/>
              <w:spacing w:before="1"/>
              <w:jc w:val="center"/>
              <w:rPr>
                <w:rFonts w:hint="eastAsia" w:ascii="楷体" w:hAnsi="楷体" w:eastAsia="楷体" w:cs="楷体"/>
                <w:b/>
                <w:color w:val="auto"/>
                <w:sz w:val="22"/>
                <w:szCs w:val="22"/>
              </w:rPr>
            </w:pPr>
          </w:p>
          <w:p>
            <w:pPr>
              <w:pStyle w:val="68"/>
              <w:ind w:left="211"/>
              <w:jc w:val="center"/>
              <w:rPr>
                <w:rFonts w:hint="eastAsia" w:ascii="楷体" w:hAnsi="楷体" w:eastAsia="楷体" w:cs="楷体"/>
                <w:color w:val="auto"/>
                <w:sz w:val="22"/>
                <w:szCs w:val="22"/>
              </w:rPr>
            </w:pPr>
            <w:r>
              <w:rPr>
                <w:rFonts w:hint="eastAsia" w:ascii="楷体" w:hAnsi="楷体" w:eastAsia="楷体" w:cs="楷体"/>
                <w:color w:val="auto"/>
                <w:sz w:val="22"/>
                <w:szCs w:val="22"/>
              </w:rPr>
              <w:t>单位概况</w:t>
            </w:r>
          </w:p>
        </w:tc>
        <w:tc>
          <w:tcPr>
            <w:tcW w:w="1222" w:type="dxa"/>
            <w:vAlign w:val="top"/>
          </w:tcPr>
          <w:p>
            <w:pPr>
              <w:pStyle w:val="68"/>
              <w:spacing w:before="4"/>
              <w:ind w:right="134"/>
              <w:jc w:val="center"/>
              <w:rPr>
                <w:rFonts w:hint="eastAsia" w:ascii="楷体" w:hAnsi="楷体" w:eastAsia="楷体" w:cs="楷体"/>
                <w:color w:val="auto"/>
                <w:sz w:val="22"/>
                <w:szCs w:val="22"/>
              </w:rPr>
            </w:pPr>
            <w:r>
              <w:rPr>
                <w:rFonts w:hint="eastAsia" w:ascii="楷体" w:hAnsi="楷体" w:eastAsia="楷体" w:cs="楷体"/>
                <w:color w:val="auto"/>
                <w:sz w:val="22"/>
                <w:szCs w:val="22"/>
              </w:rPr>
              <w:t>注册资本</w:t>
            </w:r>
          </w:p>
        </w:tc>
        <w:tc>
          <w:tcPr>
            <w:tcW w:w="1359" w:type="dxa"/>
            <w:vAlign w:val="top"/>
          </w:tcPr>
          <w:p>
            <w:pPr>
              <w:pStyle w:val="68"/>
              <w:spacing w:before="4"/>
              <w:ind w:right="-15"/>
              <w:jc w:val="center"/>
              <w:rPr>
                <w:rFonts w:hint="eastAsia" w:ascii="楷体" w:hAnsi="楷体" w:eastAsia="楷体" w:cs="楷体"/>
                <w:color w:val="auto"/>
                <w:sz w:val="22"/>
                <w:szCs w:val="22"/>
              </w:rPr>
            </w:pPr>
            <w:r>
              <w:rPr>
                <w:rFonts w:hint="eastAsia" w:ascii="楷体" w:hAnsi="楷体" w:eastAsia="楷体" w:cs="楷体"/>
                <w:color w:val="auto"/>
                <w:sz w:val="22"/>
                <w:szCs w:val="22"/>
              </w:rPr>
              <w:t>万元</w:t>
            </w:r>
          </w:p>
        </w:tc>
        <w:tc>
          <w:tcPr>
            <w:tcW w:w="1605" w:type="dxa"/>
            <w:gridSpan w:val="2"/>
            <w:vAlign w:val="top"/>
          </w:tcPr>
          <w:p>
            <w:pPr>
              <w:pStyle w:val="68"/>
              <w:spacing w:before="4"/>
              <w:ind w:left="306"/>
              <w:jc w:val="center"/>
              <w:rPr>
                <w:rFonts w:hint="eastAsia" w:ascii="楷体" w:hAnsi="楷体" w:eastAsia="楷体" w:cs="楷体"/>
                <w:color w:val="auto"/>
                <w:sz w:val="22"/>
                <w:szCs w:val="22"/>
              </w:rPr>
            </w:pPr>
            <w:r>
              <w:rPr>
                <w:rFonts w:hint="eastAsia" w:ascii="楷体" w:hAnsi="楷体" w:eastAsia="楷体" w:cs="楷体"/>
                <w:color w:val="auto"/>
                <w:sz w:val="22"/>
                <w:szCs w:val="22"/>
              </w:rPr>
              <w:t>占地面积</w:t>
            </w:r>
          </w:p>
        </w:tc>
        <w:tc>
          <w:tcPr>
            <w:tcW w:w="3831" w:type="dxa"/>
            <w:gridSpan w:val="3"/>
            <w:vAlign w:val="top"/>
          </w:tcPr>
          <w:p>
            <w:pPr>
              <w:pStyle w:val="68"/>
              <w:spacing w:before="1"/>
              <w:ind w:right="89"/>
              <w:jc w:val="center"/>
              <w:rPr>
                <w:rFonts w:hint="eastAsia" w:ascii="楷体" w:hAnsi="楷体" w:eastAsia="楷体" w:cs="楷体"/>
                <w:color w:val="auto"/>
                <w:sz w:val="11"/>
                <w:szCs w:val="22"/>
              </w:rPr>
            </w:pPr>
            <w:r>
              <w:rPr>
                <w:rFonts w:hint="eastAsia" w:ascii="楷体" w:hAnsi="楷体" w:eastAsia="楷体" w:cs="楷体"/>
                <w:color w:val="auto"/>
                <w:position w:val="-11"/>
                <w:sz w:val="22"/>
                <w:szCs w:val="22"/>
              </w:rPr>
              <w:t>M</w:t>
            </w:r>
            <w:r>
              <w:rPr>
                <w:rFonts w:hint="eastAsia" w:ascii="楷体" w:hAnsi="楷体" w:eastAsia="楷体" w:cs="楷体"/>
                <w:color w:val="auto"/>
                <w:sz w:val="11"/>
                <w:szCs w:val="22"/>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5" w:hRule="atLeast"/>
        </w:trPr>
        <w:tc>
          <w:tcPr>
            <w:tcW w:w="1413" w:type="dxa"/>
            <w:vMerge w:val="continue"/>
            <w:tcBorders>
              <w:top w:val="nil"/>
            </w:tcBorders>
            <w:vAlign w:val="top"/>
          </w:tcPr>
          <w:p>
            <w:pPr>
              <w:jc w:val="center"/>
              <w:rPr>
                <w:rFonts w:hint="eastAsia" w:ascii="楷体" w:hAnsi="楷体" w:eastAsia="楷体" w:cs="楷体"/>
                <w:color w:val="auto"/>
                <w:sz w:val="2"/>
                <w:szCs w:val="2"/>
              </w:rPr>
            </w:pPr>
          </w:p>
        </w:tc>
        <w:tc>
          <w:tcPr>
            <w:tcW w:w="1222" w:type="dxa"/>
            <w:vAlign w:val="top"/>
          </w:tcPr>
          <w:p>
            <w:pPr>
              <w:pStyle w:val="68"/>
              <w:spacing w:before="4"/>
              <w:ind w:right="134"/>
              <w:jc w:val="center"/>
              <w:rPr>
                <w:rFonts w:hint="eastAsia" w:ascii="楷体" w:hAnsi="楷体" w:eastAsia="楷体" w:cs="楷体"/>
                <w:color w:val="auto"/>
                <w:sz w:val="22"/>
                <w:szCs w:val="22"/>
              </w:rPr>
            </w:pPr>
            <w:r>
              <w:rPr>
                <w:rFonts w:hint="eastAsia" w:ascii="楷体" w:hAnsi="楷体" w:eastAsia="楷体" w:cs="楷体"/>
                <w:color w:val="auto"/>
                <w:sz w:val="22"/>
                <w:szCs w:val="22"/>
              </w:rPr>
              <w:t>职工总数</w:t>
            </w:r>
          </w:p>
        </w:tc>
        <w:tc>
          <w:tcPr>
            <w:tcW w:w="1359" w:type="dxa"/>
            <w:vAlign w:val="top"/>
          </w:tcPr>
          <w:p>
            <w:pPr>
              <w:pStyle w:val="68"/>
              <w:spacing w:before="4"/>
              <w:ind w:right="-15"/>
              <w:jc w:val="center"/>
              <w:rPr>
                <w:rFonts w:hint="eastAsia" w:ascii="楷体" w:hAnsi="楷体" w:eastAsia="楷体" w:cs="楷体"/>
                <w:color w:val="auto"/>
                <w:sz w:val="22"/>
                <w:szCs w:val="22"/>
              </w:rPr>
            </w:pPr>
            <w:r>
              <w:rPr>
                <w:rFonts w:hint="eastAsia" w:ascii="楷体" w:hAnsi="楷体" w:eastAsia="楷体" w:cs="楷体"/>
                <w:color w:val="auto"/>
                <w:sz w:val="22"/>
                <w:szCs w:val="22"/>
              </w:rPr>
              <w:t>人</w:t>
            </w:r>
          </w:p>
        </w:tc>
        <w:tc>
          <w:tcPr>
            <w:tcW w:w="1605" w:type="dxa"/>
            <w:gridSpan w:val="2"/>
            <w:vAlign w:val="top"/>
          </w:tcPr>
          <w:p>
            <w:pPr>
              <w:pStyle w:val="68"/>
              <w:spacing w:before="4"/>
              <w:ind w:left="306"/>
              <w:jc w:val="center"/>
              <w:rPr>
                <w:rFonts w:hint="eastAsia" w:ascii="楷体" w:hAnsi="楷体" w:eastAsia="楷体" w:cs="楷体"/>
                <w:color w:val="auto"/>
                <w:sz w:val="22"/>
                <w:szCs w:val="22"/>
              </w:rPr>
            </w:pPr>
            <w:r>
              <w:rPr>
                <w:rFonts w:hint="eastAsia" w:ascii="楷体" w:hAnsi="楷体" w:eastAsia="楷体" w:cs="楷体"/>
                <w:color w:val="auto"/>
                <w:sz w:val="22"/>
                <w:szCs w:val="22"/>
              </w:rPr>
              <w:t>建筑面积</w:t>
            </w:r>
          </w:p>
        </w:tc>
        <w:tc>
          <w:tcPr>
            <w:tcW w:w="3831" w:type="dxa"/>
            <w:gridSpan w:val="3"/>
            <w:vAlign w:val="top"/>
          </w:tcPr>
          <w:p>
            <w:pPr>
              <w:pStyle w:val="68"/>
              <w:spacing w:before="1"/>
              <w:ind w:right="89"/>
              <w:jc w:val="center"/>
              <w:rPr>
                <w:rFonts w:hint="eastAsia" w:ascii="楷体" w:hAnsi="楷体" w:eastAsia="楷体" w:cs="楷体"/>
                <w:color w:val="auto"/>
                <w:sz w:val="11"/>
                <w:szCs w:val="22"/>
              </w:rPr>
            </w:pPr>
            <w:r>
              <w:rPr>
                <w:rFonts w:hint="eastAsia" w:ascii="楷体" w:hAnsi="楷体" w:eastAsia="楷体" w:cs="楷体"/>
                <w:color w:val="auto"/>
                <w:position w:val="-11"/>
                <w:sz w:val="22"/>
                <w:szCs w:val="22"/>
              </w:rPr>
              <w:t>M</w:t>
            </w:r>
            <w:r>
              <w:rPr>
                <w:rFonts w:hint="eastAsia" w:ascii="楷体" w:hAnsi="楷体" w:eastAsia="楷体" w:cs="楷体"/>
                <w:color w:val="auto"/>
                <w:sz w:val="11"/>
                <w:szCs w:val="22"/>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2" w:hRule="atLeast"/>
        </w:trPr>
        <w:tc>
          <w:tcPr>
            <w:tcW w:w="1413" w:type="dxa"/>
            <w:vMerge w:val="continue"/>
            <w:tcBorders>
              <w:top w:val="nil"/>
            </w:tcBorders>
            <w:vAlign w:val="top"/>
          </w:tcPr>
          <w:p>
            <w:pPr>
              <w:jc w:val="center"/>
              <w:rPr>
                <w:rFonts w:hint="eastAsia" w:ascii="楷体" w:hAnsi="楷体" w:eastAsia="楷体" w:cs="楷体"/>
                <w:color w:val="auto"/>
                <w:sz w:val="2"/>
                <w:szCs w:val="2"/>
              </w:rPr>
            </w:pPr>
          </w:p>
        </w:tc>
        <w:tc>
          <w:tcPr>
            <w:tcW w:w="1222" w:type="dxa"/>
            <w:vMerge w:val="restart"/>
            <w:vAlign w:val="top"/>
          </w:tcPr>
          <w:p>
            <w:pPr>
              <w:pStyle w:val="68"/>
              <w:spacing w:before="10"/>
              <w:jc w:val="center"/>
              <w:rPr>
                <w:rFonts w:hint="eastAsia" w:ascii="楷体" w:hAnsi="楷体" w:eastAsia="楷体" w:cs="楷体"/>
                <w:b/>
                <w:color w:val="auto"/>
                <w:sz w:val="24"/>
                <w:szCs w:val="22"/>
              </w:rPr>
            </w:pPr>
          </w:p>
          <w:p>
            <w:pPr>
              <w:pStyle w:val="68"/>
              <w:ind w:left="115"/>
              <w:jc w:val="center"/>
              <w:rPr>
                <w:rFonts w:hint="eastAsia" w:ascii="楷体" w:hAnsi="楷体" w:eastAsia="楷体" w:cs="楷体"/>
                <w:color w:val="auto"/>
                <w:sz w:val="22"/>
                <w:szCs w:val="22"/>
              </w:rPr>
            </w:pPr>
            <w:r>
              <w:rPr>
                <w:rFonts w:hint="eastAsia" w:ascii="楷体" w:hAnsi="楷体" w:eastAsia="楷体" w:cs="楷体"/>
                <w:color w:val="auto"/>
                <w:sz w:val="22"/>
                <w:szCs w:val="22"/>
              </w:rPr>
              <w:t>资产情况</w:t>
            </w:r>
          </w:p>
        </w:tc>
        <w:tc>
          <w:tcPr>
            <w:tcW w:w="1359" w:type="dxa"/>
            <w:vAlign w:val="top"/>
          </w:tcPr>
          <w:p>
            <w:pPr>
              <w:pStyle w:val="68"/>
              <w:spacing w:before="3" w:line="289" w:lineRule="exact"/>
              <w:ind w:left="305"/>
              <w:jc w:val="center"/>
              <w:rPr>
                <w:rFonts w:hint="eastAsia" w:ascii="楷体" w:hAnsi="楷体" w:eastAsia="楷体" w:cs="楷体"/>
                <w:color w:val="auto"/>
                <w:sz w:val="22"/>
                <w:szCs w:val="22"/>
              </w:rPr>
            </w:pPr>
            <w:r>
              <w:rPr>
                <w:rFonts w:hint="eastAsia" w:ascii="楷体" w:hAnsi="楷体" w:eastAsia="楷体" w:cs="楷体"/>
                <w:color w:val="auto"/>
                <w:sz w:val="22"/>
                <w:szCs w:val="22"/>
              </w:rPr>
              <w:t>净资产</w:t>
            </w:r>
          </w:p>
        </w:tc>
        <w:tc>
          <w:tcPr>
            <w:tcW w:w="1605" w:type="dxa"/>
            <w:gridSpan w:val="2"/>
            <w:vAlign w:val="top"/>
          </w:tcPr>
          <w:p>
            <w:pPr>
              <w:pStyle w:val="68"/>
              <w:spacing w:before="3" w:line="289" w:lineRule="exact"/>
              <w:ind w:right="-15"/>
              <w:jc w:val="center"/>
              <w:rPr>
                <w:rFonts w:hint="eastAsia" w:ascii="楷体" w:hAnsi="楷体" w:eastAsia="楷体" w:cs="楷体"/>
                <w:color w:val="auto"/>
                <w:sz w:val="22"/>
                <w:szCs w:val="22"/>
              </w:rPr>
            </w:pPr>
            <w:r>
              <w:rPr>
                <w:rFonts w:hint="eastAsia" w:ascii="楷体" w:hAnsi="楷体" w:eastAsia="楷体" w:cs="楷体"/>
                <w:color w:val="auto"/>
                <w:sz w:val="22"/>
                <w:szCs w:val="22"/>
              </w:rPr>
              <w:t>万元</w:t>
            </w:r>
          </w:p>
        </w:tc>
        <w:tc>
          <w:tcPr>
            <w:tcW w:w="3831" w:type="dxa"/>
            <w:gridSpan w:val="3"/>
            <w:vAlign w:val="top"/>
          </w:tcPr>
          <w:p>
            <w:pPr>
              <w:pStyle w:val="68"/>
              <w:tabs>
                <w:tab w:val="left" w:pos="3041"/>
              </w:tabs>
              <w:spacing w:before="3" w:line="289" w:lineRule="exact"/>
              <w:ind w:left="281"/>
              <w:jc w:val="center"/>
              <w:rPr>
                <w:rFonts w:hint="eastAsia" w:ascii="楷体" w:hAnsi="楷体" w:eastAsia="楷体" w:cs="楷体"/>
                <w:color w:val="auto"/>
                <w:sz w:val="22"/>
                <w:szCs w:val="22"/>
              </w:rPr>
            </w:pPr>
            <w:r>
              <w:rPr>
                <w:rFonts w:hint="eastAsia" w:ascii="楷体" w:hAnsi="楷体" w:eastAsia="楷体" w:cs="楷体"/>
                <w:color w:val="auto"/>
                <w:sz w:val="22"/>
                <w:szCs w:val="22"/>
              </w:rPr>
              <w:t>固定资产原值</w:t>
            </w:r>
            <w:r>
              <w:rPr>
                <w:rFonts w:hint="eastAsia" w:ascii="楷体" w:hAnsi="楷体" w:eastAsia="楷体" w:cs="楷体"/>
                <w:color w:val="auto"/>
                <w:sz w:val="22"/>
                <w:szCs w:val="22"/>
              </w:rPr>
              <w:tab/>
            </w:r>
            <w:r>
              <w:rPr>
                <w:rFonts w:hint="eastAsia" w:ascii="楷体" w:hAnsi="楷体" w:eastAsia="楷体" w:cs="楷体"/>
                <w:color w:val="auto"/>
                <w:sz w:val="22"/>
                <w:szCs w:val="22"/>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71" w:hRule="atLeast"/>
        </w:trPr>
        <w:tc>
          <w:tcPr>
            <w:tcW w:w="1413" w:type="dxa"/>
            <w:vMerge w:val="continue"/>
            <w:tcBorders>
              <w:top w:val="nil"/>
            </w:tcBorders>
            <w:vAlign w:val="top"/>
          </w:tcPr>
          <w:p>
            <w:pPr>
              <w:jc w:val="center"/>
              <w:rPr>
                <w:rFonts w:hint="eastAsia" w:ascii="楷体" w:hAnsi="楷体" w:eastAsia="楷体" w:cs="楷体"/>
                <w:color w:val="auto"/>
                <w:sz w:val="2"/>
                <w:szCs w:val="2"/>
              </w:rPr>
            </w:pPr>
          </w:p>
        </w:tc>
        <w:tc>
          <w:tcPr>
            <w:tcW w:w="1222" w:type="dxa"/>
            <w:vMerge w:val="continue"/>
            <w:tcBorders>
              <w:top w:val="nil"/>
            </w:tcBorders>
            <w:vAlign w:val="top"/>
          </w:tcPr>
          <w:p>
            <w:pPr>
              <w:jc w:val="center"/>
              <w:rPr>
                <w:rFonts w:hint="eastAsia" w:ascii="楷体" w:hAnsi="楷体" w:eastAsia="楷体" w:cs="楷体"/>
                <w:color w:val="auto"/>
                <w:sz w:val="2"/>
                <w:szCs w:val="2"/>
              </w:rPr>
            </w:pPr>
          </w:p>
        </w:tc>
        <w:tc>
          <w:tcPr>
            <w:tcW w:w="1359" w:type="dxa"/>
            <w:vAlign w:val="top"/>
          </w:tcPr>
          <w:p>
            <w:pPr>
              <w:pStyle w:val="68"/>
              <w:spacing w:before="2"/>
              <w:ind w:left="425"/>
              <w:jc w:val="center"/>
              <w:rPr>
                <w:rFonts w:hint="eastAsia" w:ascii="楷体" w:hAnsi="楷体" w:eastAsia="楷体" w:cs="楷体"/>
                <w:color w:val="auto"/>
                <w:sz w:val="22"/>
                <w:szCs w:val="22"/>
              </w:rPr>
            </w:pPr>
            <w:r>
              <w:rPr>
                <w:rFonts w:hint="eastAsia" w:ascii="楷体" w:hAnsi="楷体" w:eastAsia="楷体" w:cs="楷体"/>
                <w:color w:val="auto"/>
                <w:sz w:val="22"/>
                <w:szCs w:val="22"/>
              </w:rPr>
              <w:t>负债</w:t>
            </w:r>
          </w:p>
        </w:tc>
        <w:tc>
          <w:tcPr>
            <w:tcW w:w="1605" w:type="dxa"/>
            <w:gridSpan w:val="2"/>
            <w:vAlign w:val="top"/>
          </w:tcPr>
          <w:p>
            <w:pPr>
              <w:pStyle w:val="68"/>
              <w:spacing w:before="182"/>
              <w:ind w:right="-15"/>
              <w:jc w:val="center"/>
              <w:rPr>
                <w:rFonts w:hint="eastAsia" w:ascii="楷体" w:hAnsi="楷体" w:eastAsia="楷体" w:cs="楷体"/>
                <w:color w:val="auto"/>
                <w:sz w:val="22"/>
                <w:szCs w:val="22"/>
              </w:rPr>
            </w:pPr>
            <w:r>
              <w:rPr>
                <w:rFonts w:hint="eastAsia" w:ascii="楷体" w:hAnsi="楷体" w:eastAsia="楷体" w:cs="楷体"/>
                <w:color w:val="auto"/>
                <w:sz w:val="22"/>
                <w:szCs w:val="22"/>
              </w:rPr>
              <w:t>万元</w:t>
            </w:r>
          </w:p>
        </w:tc>
        <w:tc>
          <w:tcPr>
            <w:tcW w:w="3831" w:type="dxa"/>
            <w:gridSpan w:val="3"/>
            <w:vAlign w:val="top"/>
          </w:tcPr>
          <w:p>
            <w:pPr>
              <w:pStyle w:val="68"/>
              <w:tabs>
                <w:tab w:val="left" w:pos="3041"/>
              </w:tabs>
              <w:spacing w:before="2"/>
              <w:ind w:left="281"/>
              <w:jc w:val="center"/>
              <w:rPr>
                <w:rFonts w:hint="eastAsia" w:ascii="楷体" w:hAnsi="楷体" w:eastAsia="楷体" w:cs="楷体"/>
                <w:color w:val="auto"/>
                <w:sz w:val="22"/>
                <w:szCs w:val="22"/>
              </w:rPr>
            </w:pPr>
            <w:r>
              <w:rPr>
                <w:rFonts w:hint="eastAsia" w:ascii="楷体" w:hAnsi="楷体" w:eastAsia="楷体" w:cs="楷体"/>
                <w:color w:val="auto"/>
                <w:sz w:val="22"/>
                <w:szCs w:val="22"/>
              </w:rPr>
              <w:t>固定资产净值</w:t>
            </w:r>
            <w:r>
              <w:rPr>
                <w:rFonts w:hint="eastAsia" w:ascii="楷体" w:hAnsi="楷体" w:eastAsia="楷体" w:cs="楷体"/>
                <w:color w:val="auto"/>
                <w:sz w:val="22"/>
                <w:szCs w:val="22"/>
              </w:rPr>
              <w:tab/>
            </w:r>
            <w:r>
              <w:rPr>
                <w:rFonts w:hint="eastAsia" w:ascii="楷体" w:hAnsi="楷体" w:eastAsia="楷体" w:cs="楷体"/>
                <w:color w:val="auto"/>
                <w:sz w:val="22"/>
                <w:szCs w:val="22"/>
              </w:rPr>
              <w:t>万元</w:t>
            </w:r>
          </w:p>
        </w:tc>
      </w:tr>
    </w:tbl>
    <w:p>
      <w:pPr>
        <w:spacing w:line="580" w:lineRule="exact"/>
        <w:jc w:val="both"/>
        <w:rPr>
          <w:rFonts w:hint="eastAsia" w:ascii="楷体" w:hAnsi="楷体" w:eastAsia="楷体" w:cs="楷体"/>
          <w:bCs/>
          <w:color w:val="auto"/>
          <w:sz w:val="28"/>
          <w:szCs w:val="28"/>
        </w:rPr>
      </w:pPr>
    </w:p>
    <w:p>
      <w:pPr>
        <w:pStyle w:val="2"/>
        <w:rPr>
          <w:rFonts w:hint="eastAsia" w:ascii="楷体" w:hAnsi="楷体" w:eastAsia="楷体" w:cs="楷体"/>
          <w:bCs/>
          <w:color w:val="auto"/>
          <w:sz w:val="28"/>
          <w:szCs w:val="28"/>
        </w:rPr>
      </w:pPr>
    </w:p>
    <w:p>
      <w:pPr>
        <w:pStyle w:val="2"/>
        <w:rPr>
          <w:rFonts w:hint="eastAsia" w:ascii="楷体" w:hAnsi="楷体" w:eastAsia="楷体" w:cs="楷体"/>
          <w:bCs/>
          <w:color w:val="auto"/>
          <w:sz w:val="32"/>
          <w:szCs w:val="32"/>
        </w:rPr>
      </w:pPr>
    </w:p>
    <w:p>
      <w:pPr>
        <w:pStyle w:val="2"/>
        <w:rPr>
          <w:rFonts w:hint="eastAsia" w:ascii="楷体" w:hAnsi="楷体" w:eastAsia="楷体" w:cs="楷体"/>
          <w:bCs/>
          <w:color w:val="auto"/>
          <w:sz w:val="32"/>
          <w:szCs w:val="32"/>
        </w:rPr>
      </w:pPr>
    </w:p>
    <w:p>
      <w:pPr>
        <w:pStyle w:val="2"/>
        <w:rPr>
          <w:rFonts w:hint="eastAsia" w:ascii="楷体" w:hAnsi="楷体" w:eastAsia="楷体" w:cs="楷体"/>
          <w:bCs/>
          <w:color w:val="auto"/>
          <w:sz w:val="32"/>
          <w:szCs w:val="32"/>
        </w:rPr>
      </w:pPr>
    </w:p>
    <w:p>
      <w:pPr>
        <w:spacing w:line="580" w:lineRule="exact"/>
        <w:jc w:val="center"/>
        <w:rPr>
          <w:rFonts w:hint="eastAsia" w:ascii="楷体" w:hAnsi="楷体" w:eastAsia="楷体" w:cs="楷体"/>
          <w:b/>
          <w:bCs/>
          <w:color w:val="auto"/>
          <w:sz w:val="28"/>
          <w:szCs w:val="28"/>
        </w:rPr>
      </w:pPr>
      <w:r>
        <w:rPr>
          <w:rFonts w:hint="eastAsia" w:ascii="楷体" w:hAnsi="楷体" w:eastAsia="楷体" w:cs="楷体"/>
          <w:b/>
          <w:bCs/>
          <w:color w:val="auto"/>
          <w:sz w:val="20"/>
          <w:szCs w:val="22"/>
        </w:rPr>
        <w:t>Ⅱ.</w:t>
      </w:r>
      <w:r>
        <w:rPr>
          <w:rFonts w:hint="eastAsia" w:ascii="楷体" w:hAnsi="楷体" w:eastAsia="楷体" w:cs="楷体"/>
          <w:b/>
          <w:bCs/>
          <w:color w:val="auto"/>
          <w:sz w:val="28"/>
          <w:szCs w:val="28"/>
        </w:rPr>
        <w:t>企业人员情况表</w:t>
      </w:r>
    </w:p>
    <w:p>
      <w:pPr>
        <w:spacing w:line="200" w:lineRule="exact"/>
        <w:rPr>
          <w:rFonts w:hint="eastAsia" w:ascii="楷体" w:hAnsi="楷体" w:eastAsia="楷体" w:cs="楷体"/>
          <w:bCs/>
          <w:color w:val="auto"/>
        </w:rPr>
      </w:pPr>
    </w:p>
    <w:p>
      <w:pPr>
        <w:spacing w:line="360" w:lineRule="auto"/>
        <w:ind w:firstLine="330" w:firstLineChars="150"/>
        <w:rPr>
          <w:rFonts w:hint="eastAsia" w:ascii="楷体" w:hAnsi="楷体" w:eastAsia="楷体" w:cs="楷体"/>
          <w:color w:val="auto"/>
          <w:sz w:val="22"/>
          <w:szCs w:val="22"/>
        </w:rPr>
      </w:pPr>
      <w:r>
        <w:rPr>
          <w:rFonts w:hint="eastAsia" w:ascii="楷体" w:hAnsi="楷体" w:eastAsia="楷体" w:cs="楷体"/>
          <w:color w:val="auto"/>
          <w:sz w:val="22"/>
          <w:szCs w:val="22"/>
        </w:rPr>
        <w:t>磋商供应商：（公章）</w:t>
      </w:r>
    </w:p>
    <w:tbl>
      <w:tblPr>
        <w:tblStyle w:val="36"/>
        <w:tblW w:w="93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254"/>
        <w:gridCol w:w="22"/>
        <w:gridCol w:w="1419"/>
        <w:gridCol w:w="1418"/>
        <w:gridCol w:w="992"/>
        <w:gridCol w:w="141"/>
        <w:gridCol w:w="568"/>
        <w:gridCol w:w="567"/>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1560" w:type="dxa"/>
            <w:vMerge w:val="restart"/>
            <w:vAlign w:val="center"/>
          </w:tcPr>
          <w:p>
            <w:pPr>
              <w:spacing w:line="400" w:lineRule="exact"/>
              <w:ind w:left="1" w:hanging="1"/>
              <w:jc w:val="center"/>
              <w:rPr>
                <w:rFonts w:hint="eastAsia" w:ascii="楷体" w:hAnsi="楷体" w:eastAsia="楷体" w:cs="楷体"/>
                <w:color w:val="auto"/>
                <w:sz w:val="22"/>
                <w:szCs w:val="22"/>
              </w:rPr>
            </w:pPr>
            <w:r>
              <w:rPr>
                <w:rFonts w:hint="eastAsia" w:ascii="楷体" w:hAnsi="楷体" w:eastAsia="楷体" w:cs="楷体"/>
                <w:color w:val="auto"/>
                <w:sz w:val="22"/>
                <w:szCs w:val="22"/>
              </w:rPr>
              <w:t>企业总人数</w:t>
            </w:r>
          </w:p>
        </w:tc>
        <w:tc>
          <w:tcPr>
            <w:tcW w:w="4113" w:type="dxa"/>
            <w:gridSpan w:val="4"/>
            <w:vAlign w:val="center"/>
          </w:tcPr>
          <w:p>
            <w:pPr>
              <w:spacing w:line="400" w:lineRule="exact"/>
              <w:ind w:left="900" w:hanging="480"/>
              <w:jc w:val="center"/>
              <w:rPr>
                <w:rFonts w:hint="eastAsia" w:ascii="楷体" w:hAnsi="楷体" w:eastAsia="楷体" w:cs="楷体"/>
                <w:color w:val="auto"/>
                <w:sz w:val="22"/>
                <w:szCs w:val="22"/>
              </w:rPr>
            </w:pPr>
            <w:r>
              <w:rPr>
                <w:rFonts w:hint="eastAsia" w:ascii="楷体" w:hAnsi="楷体" w:eastAsia="楷体" w:cs="楷体"/>
                <w:color w:val="auto"/>
                <w:sz w:val="22"/>
                <w:szCs w:val="22"/>
              </w:rPr>
              <w:t>其中：</w:t>
            </w:r>
          </w:p>
        </w:tc>
        <w:tc>
          <w:tcPr>
            <w:tcW w:w="3685" w:type="dxa"/>
            <w:gridSpan w:val="5"/>
            <w:vAlign w:val="center"/>
          </w:tcPr>
          <w:p>
            <w:pPr>
              <w:spacing w:line="400" w:lineRule="exact"/>
              <w:ind w:left="900" w:hanging="480"/>
              <w:jc w:val="center"/>
              <w:rPr>
                <w:rFonts w:hint="eastAsia" w:ascii="楷体" w:hAnsi="楷体" w:eastAsia="楷体" w:cs="楷体"/>
                <w:color w:val="auto"/>
                <w:sz w:val="22"/>
                <w:szCs w:val="22"/>
              </w:rPr>
            </w:pPr>
            <w:r>
              <w:rPr>
                <w:rFonts w:hint="eastAsia" w:ascii="楷体" w:hAnsi="楷体" w:eastAsia="楷体" w:cs="楷体"/>
                <w:color w:val="auto"/>
                <w:sz w:val="22"/>
                <w:szCs w:val="22"/>
              </w:rPr>
              <w:t>获得各类专业技术职称人数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1560" w:type="dxa"/>
            <w:vMerge w:val="continue"/>
            <w:vAlign w:val="center"/>
          </w:tcPr>
          <w:p>
            <w:pPr>
              <w:spacing w:line="400" w:lineRule="exact"/>
              <w:ind w:left="900" w:hanging="480"/>
              <w:jc w:val="center"/>
              <w:rPr>
                <w:rFonts w:hint="eastAsia" w:ascii="楷体" w:hAnsi="楷体" w:eastAsia="楷体" w:cs="楷体"/>
                <w:color w:val="auto"/>
                <w:sz w:val="22"/>
                <w:szCs w:val="22"/>
              </w:rPr>
            </w:pPr>
          </w:p>
        </w:tc>
        <w:tc>
          <w:tcPr>
            <w:tcW w:w="1254" w:type="dxa"/>
            <w:vAlign w:val="center"/>
          </w:tcPr>
          <w:p>
            <w:pPr>
              <w:spacing w:line="400" w:lineRule="exact"/>
              <w:jc w:val="center"/>
              <w:rPr>
                <w:rFonts w:hint="eastAsia" w:ascii="楷体" w:hAnsi="楷体" w:eastAsia="楷体" w:cs="楷体"/>
                <w:color w:val="auto"/>
                <w:sz w:val="22"/>
                <w:szCs w:val="22"/>
              </w:rPr>
            </w:pPr>
            <w:r>
              <w:rPr>
                <w:rFonts w:hint="eastAsia" w:ascii="楷体" w:hAnsi="楷体" w:eastAsia="楷体" w:cs="楷体"/>
                <w:color w:val="auto"/>
                <w:sz w:val="20"/>
                <w:szCs w:val="20"/>
              </w:rPr>
              <w:t>管理人员</w:t>
            </w:r>
          </w:p>
        </w:tc>
        <w:tc>
          <w:tcPr>
            <w:tcW w:w="1441" w:type="dxa"/>
            <w:gridSpan w:val="2"/>
            <w:vAlign w:val="center"/>
          </w:tcPr>
          <w:p>
            <w:pPr>
              <w:spacing w:line="400" w:lineRule="exact"/>
              <w:jc w:val="center"/>
              <w:rPr>
                <w:rFonts w:hint="eastAsia" w:ascii="楷体" w:hAnsi="楷体" w:eastAsia="楷体" w:cs="楷体"/>
                <w:color w:val="auto"/>
                <w:sz w:val="22"/>
                <w:szCs w:val="22"/>
              </w:rPr>
            </w:pPr>
            <w:r>
              <w:rPr>
                <w:rFonts w:hint="eastAsia" w:ascii="楷体" w:hAnsi="楷体" w:eastAsia="楷体" w:cs="楷体"/>
                <w:color w:val="auto"/>
                <w:sz w:val="20"/>
                <w:szCs w:val="20"/>
              </w:rPr>
              <w:t>技术人员</w:t>
            </w:r>
          </w:p>
        </w:tc>
        <w:tc>
          <w:tcPr>
            <w:tcW w:w="1418" w:type="dxa"/>
            <w:vAlign w:val="center"/>
          </w:tcPr>
          <w:p>
            <w:pPr>
              <w:spacing w:line="400" w:lineRule="exact"/>
              <w:jc w:val="center"/>
              <w:rPr>
                <w:rFonts w:hint="eastAsia" w:ascii="楷体" w:hAnsi="楷体" w:eastAsia="楷体" w:cs="楷体"/>
                <w:color w:val="auto"/>
                <w:sz w:val="22"/>
                <w:szCs w:val="22"/>
              </w:rPr>
            </w:pPr>
            <w:r>
              <w:rPr>
                <w:rFonts w:hint="eastAsia" w:ascii="楷体" w:hAnsi="楷体" w:eastAsia="楷体" w:cs="楷体"/>
                <w:color w:val="auto"/>
                <w:sz w:val="20"/>
                <w:szCs w:val="20"/>
              </w:rPr>
              <w:t>其他人员</w:t>
            </w:r>
          </w:p>
        </w:tc>
        <w:tc>
          <w:tcPr>
            <w:tcW w:w="1133" w:type="dxa"/>
            <w:gridSpan w:val="2"/>
            <w:vAlign w:val="center"/>
          </w:tcPr>
          <w:p>
            <w:pPr>
              <w:spacing w:line="400" w:lineRule="exact"/>
              <w:ind w:leftChars="-67" w:hanging="134" w:hangingChars="67"/>
              <w:jc w:val="center"/>
              <w:rPr>
                <w:rFonts w:hint="eastAsia" w:ascii="楷体" w:hAnsi="楷体" w:eastAsia="楷体" w:cs="楷体"/>
                <w:color w:val="auto"/>
                <w:sz w:val="22"/>
                <w:szCs w:val="22"/>
              </w:rPr>
            </w:pPr>
            <w:r>
              <w:rPr>
                <w:rFonts w:hint="eastAsia" w:ascii="楷体" w:hAnsi="楷体" w:eastAsia="楷体" w:cs="楷体"/>
                <w:color w:val="auto"/>
                <w:sz w:val="20"/>
                <w:szCs w:val="20"/>
              </w:rPr>
              <w:t>高级职称</w:t>
            </w:r>
          </w:p>
        </w:tc>
        <w:tc>
          <w:tcPr>
            <w:tcW w:w="1135" w:type="dxa"/>
            <w:gridSpan w:val="2"/>
            <w:vAlign w:val="center"/>
          </w:tcPr>
          <w:p>
            <w:pPr>
              <w:spacing w:line="400" w:lineRule="exact"/>
              <w:ind w:left="36" w:leftChars="17"/>
              <w:jc w:val="center"/>
              <w:rPr>
                <w:rFonts w:hint="eastAsia" w:ascii="楷体" w:hAnsi="楷体" w:eastAsia="楷体" w:cs="楷体"/>
                <w:color w:val="auto"/>
                <w:sz w:val="22"/>
                <w:szCs w:val="22"/>
              </w:rPr>
            </w:pPr>
            <w:r>
              <w:rPr>
                <w:rFonts w:hint="eastAsia" w:ascii="楷体" w:hAnsi="楷体" w:eastAsia="楷体" w:cs="楷体"/>
                <w:color w:val="auto"/>
                <w:sz w:val="20"/>
                <w:szCs w:val="20"/>
              </w:rPr>
              <w:t>中级职称</w:t>
            </w:r>
          </w:p>
        </w:tc>
        <w:tc>
          <w:tcPr>
            <w:tcW w:w="1417" w:type="dxa"/>
            <w:vAlign w:val="center"/>
          </w:tcPr>
          <w:p>
            <w:pPr>
              <w:spacing w:line="400" w:lineRule="exact"/>
              <w:jc w:val="center"/>
              <w:rPr>
                <w:rFonts w:hint="eastAsia" w:ascii="楷体" w:hAnsi="楷体" w:eastAsia="楷体" w:cs="楷体"/>
                <w:color w:val="auto"/>
                <w:sz w:val="22"/>
                <w:szCs w:val="22"/>
              </w:rPr>
            </w:pPr>
            <w:r>
              <w:rPr>
                <w:rFonts w:hint="eastAsia" w:ascii="楷体" w:hAnsi="楷体" w:eastAsia="楷体" w:cs="楷体"/>
                <w:color w:val="auto"/>
                <w:sz w:val="20"/>
                <w:szCs w:val="20"/>
              </w:rPr>
              <w:t>初级职称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1560" w:type="dxa"/>
            <w:vMerge w:val="continue"/>
            <w:vAlign w:val="center"/>
          </w:tcPr>
          <w:p>
            <w:pPr>
              <w:spacing w:line="400" w:lineRule="exact"/>
              <w:ind w:left="900" w:hanging="480"/>
              <w:jc w:val="center"/>
              <w:rPr>
                <w:rFonts w:hint="eastAsia" w:ascii="楷体" w:hAnsi="楷体" w:eastAsia="楷体" w:cs="楷体"/>
                <w:color w:val="auto"/>
                <w:sz w:val="22"/>
                <w:szCs w:val="22"/>
              </w:rPr>
            </w:pPr>
          </w:p>
        </w:tc>
        <w:tc>
          <w:tcPr>
            <w:tcW w:w="1254" w:type="dxa"/>
            <w:vAlign w:val="center"/>
          </w:tcPr>
          <w:p>
            <w:pPr>
              <w:spacing w:line="400" w:lineRule="exact"/>
              <w:ind w:left="900" w:hanging="480"/>
              <w:jc w:val="center"/>
              <w:rPr>
                <w:rFonts w:hint="eastAsia" w:ascii="楷体" w:hAnsi="楷体" w:eastAsia="楷体" w:cs="楷体"/>
                <w:color w:val="auto"/>
                <w:sz w:val="22"/>
                <w:szCs w:val="22"/>
              </w:rPr>
            </w:pPr>
          </w:p>
        </w:tc>
        <w:tc>
          <w:tcPr>
            <w:tcW w:w="1441" w:type="dxa"/>
            <w:gridSpan w:val="2"/>
            <w:vAlign w:val="center"/>
          </w:tcPr>
          <w:p>
            <w:pPr>
              <w:spacing w:line="400" w:lineRule="exact"/>
              <w:ind w:left="900" w:hanging="480"/>
              <w:jc w:val="center"/>
              <w:rPr>
                <w:rFonts w:hint="eastAsia" w:ascii="楷体" w:hAnsi="楷体" w:eastAsia="楷体" w:cs="楷体"/>
                <w:color w:val="auto"/>
                <w:sz w:val="22"/>
                <w:szCs w:val="22"/>
              </w:rPr>
            </w:pPr>
          </w:p>
        </w:tc>
        <w:tc>
          <w:tcPr>
            <w:tcW w:w="1418" w:type="dxa"/>
            <w:vAlign w:val="center"/>
          </w:tcPr>
          <w:p>
            <w:pPr>
              <w:spacing w:line="400" w:lineRule="exact"/>
              <w:ind w:left="900" w:hanging="480"/>
              <w:jc w:val="center"/>
              <w:rPr>
                <w:rFonts w:hint="eastAsia" w:ascii="楷体" w:hAnsi="楷体" w:eastAsia="楷体" w:cs="楷体"/>
                <w:color w:val="auto"/>
                <w:sz w:val="22"/>
                <w:szCs w:val="22"/>
              </w:rPr>
            </w:pPr>
          </w:p>
        </w:tc>
        <w:tc>
          <w:tcPr>
            <w:tcW w:w="1133" w:type="dxa"/>
            <w:gridSpan w:val="2"/>
            <w:vAlign w:val="center"/>
          </w:tcPr>
          <w:p>
            <w:pPr>
              <w:spacing w:line="400" w:lineRule="exact"/>
              <w:ind w:left="900" w:hanging="480"/>
              <w:jc w:val="center"/>
              <w:rPr>
                <w:rFonts w:hint="eastAsia" w:ascii="楷体" w:hAnsi="楷体" w:eastAsia="楷体" w:cs="楷体"/>
                <w:color w:val="auto"/>
                <w:sz w:val="22"/>
                <w:szCs w:val="22"/>
              </w:rPr>
            </w:pPr>
          </w:p>
        </w:tc>
        <w:tc>
          <w:tcPr>
            <w:tcW w:w="1135" w:type="dxa"/>
            <w:gridSpan w:val="2"/>
            <w:vAlign w:val="center"/>
          </w:tcPr>
          <w:p>
            <w:pPr>
              <w:spacing w:line="400" w:lineRule="exact"/>
              <w:ind w:left="900" w:hanging="480"/>
              <w:jc w:val="center"/>
              <w:rPr>
                <w:rFonts w:hint="eastAsia" w:ascii="楷体" w:hAnsi="楷体" w:eastAsia="楷体" w:cs="楷体"/>
                <w:color w:val="auto"/>
                <w:sz w:val="22"/>
                <w:szCs w:val="22"/>
              </w:rPr>
            </w:pPr>
          </w:p>
        </w:tc>
        <w:tc>
          <w:tcPr>
            <w:tcW w:w="1417" w:type="dxa"/>
            <w:vAlign w:val="center"/>
          </w:tcPr>
          <w:p>
            <w:pPr>
              <w:spacing w:line="400" w:lineRule="exact"/>
              <w:ind w:left="900" w:hanging="480"/>
              <w:jc w:val="center"/>
              <w:rPr>
                <w:rFonts w:hint="eastAsia" w:ascii="楷体" w:hAnsi="楷体" w:eastAsia="楷体" w:cs="楷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9358" w:type="dxa"/>
            <w:gridSpan w:val="10"/>
            <w:vAlign w:val="center"/>
          </w:tcPr>
          <w:p>
            <w:pPr>
              <w:spacing w:line="400" w:lineRule="exact"/>
              <w:jc w:val="center"/>
              <w:rPr>
                <w:rFonts w:hint="eastAsia" w:ascii="楷体" w:hAnsi="楷体" w:eastAsia="楷体" w:cs="楷体"/>
                <w:bCs/>
                <w:color w:val="auto"/>
                <w:sz w:val="20"/>
                <w:szCs w:val="22"/>
              </w:rPr>
            </w:pPr>
            <w:r>
              <w:rPr>
                <w:rFonts w:hint="eastAsia" w:ascii="楷体" w:hAnsi="楷体" w:eastAsia="楷体" w:cs="楷体"/>
                <w:bCs/>
                <w:color w:val="auto"/>
                <w:sz w:val="20"/>
                <w:szCs w:val="22"/>
              </w:rPr>
              <w:t>项目组织实施人员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9358" w:type="dxa"/>
            <w:gridSpan w:val="10"/>
            <w:vAlign w:val="center"/>
          </w:tcPr>
          <w:p>
            <w:pPr>
              <w:spacing w:line="400" w:lineRule="exact"/>
              <w:rPr>
                <w:rFonts w:hint="eastAsia" w:ascii="楷体" w:hAnsi="楷体" w:eastAsia="楷体" w:cs="楷体"/>
                <w:bCs/>
                <w:color w:val="auto"/>
                <w:sz w:val="22"/>
                <w:szCs w:val="22"/>
              </w:rPr>
            </w:pPr>
            <w:r>
              <w:rPr>
                <w:rFonts w:hint="eastAsia" w:ascii="楷体" w:hAnsi="楷体" w:eastAsia="楷体" w:cs="楷体"/>
                <w:bCs/>
                <w:color w:val="auto"/>
                <w:sz w:val="22"/>
                <w:szCs w:val="22"/>
              </w:rPr>
              <w:t>1.项目负责人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0" w:type="dxa"/>
            <w:vAlign w:val="center"/>
          </w:tcPr>
          <w:p>
            <w:pPr>
              <w:spacing w:line="400" w:lineRule="exact"/>
              <w:jc w:val="center"/>
              <w:rPr>
                <w:rFonts w:hint="eastAsia" w:ascii="楷体" w:hAnsi="楷体" w:eastAsia="楷体" w:cs="楷体"/>
                <w:bCs/>
                <w:color w:val="auto"/>
                <w:sz w:val="22"/>
                <w:szCs w:val="22"/>
              </w:rPr>
            </w:pPr>
            <w:r>
              <w:rPr>
                <w:rFonts w:hint="eastAsia" w:ascii="楷体" w:hAnsi="楷体" w:eastAsia="楷体" w:cs="楷体"/>
                <w:bCs/>
                <w:color w:val="auto"/>
                <w:sz w:val="22"/>
                <w:szCs w:val="22"/>
              </w:rPr>
              <w:t>姓名</w:t>
            </w:r>
          </w:p>
        </w:tc>
        <w:tc>
          <w:tcPr>
            <w:tcW w:w="1276" w:type="dxa"/>
            <w:gridSpan w:val="2"/>
            <w:vAlign w:val="center"/>
          </w:tcPr>
          <w:p>
            <w:pPr>
              <w:spacing w:line="400" w:lineRule="exact"/>
              <w:jc w:val="center"/>
              <w:rPr>
                <w:rFonts w:hint="eastAsia" w:ascii="楷体" w:hAnsi="楷体" w:eastAsia="楷体" w:cs="楷体"/>
                <w:bCs/>
                <w:color w:val="auto"/>
                <w:sz w:val="22"/>
                <w:szCs w:val="22"/>
              </w:rPr>
            </w:pPr>
            <w:r>
              <w:rPr>
                <w:rFonts w:hint="eastAsia" w:ascii="楷体" w:hAnsi="楷体" w:eastAsia="楷体" w:cs="楷体"/>
                <w:bCs/>
                <w:color w:val="auto"/>
                <w:sz w:val="22"/>
                <w:szCs w:val="22"/>
              </w:rPr>
              <w:t>年龄</w:t>
            </w:r>
          </w:p>
        </w:tc>
        <w:tc>
          <w:tcPr>
            <w:tcW w:w="1419" w:type="dxa"/>
            <w:vAlign w:val="center"/>
          </w:tcPr>
          <w:p>
            <w:pPr>
              <w:spacing w:line="400" w:lineRule="exact"/>
              <w:jc w:val="center"/>
              <w:rPr>
                <w:rFonts w:hint="eastAsia" w:ascii="楷体" w:hAnsi="楷体" w:eastAsia="楷体" w:cs="楷体"/>
                <w:bCs/>
                <w:color w:val="auto"/>
                <w:sz w:val="22"/>
                <w:szCs w:val="22"/>
              </w:rPr>
            </w:pPr>
            <w:r>
              <w:rPr>
                <w:rFonts w:hint="eastAsia" w:ascii="楷体" w:hAnsi="楷体" w:eastAsia="楷体" w:cs="楷体"/>
                <w:bCs/>
                <w:color w:val="auto"/>
                <w:sz w:val="22"/>
                <w:szCs w:val="22"/>
              </w:rPr>
              <w:t>职务</w:t>
            </w:r>
          </w:p>
        </w:tc>
        <w:tc>
          <w:tcPr>
            <w:tcW w:w="1418" w:type="dxa"/>
            <w:vAlign w:val="center"/>
          </w:tcPr>
          <w:p>
            <w:pPr>
              <w:spacing w:line="400" w:lineRule="exact"/>
              <w:jc w:val="center"/>
              <w:rPr>
                <w:rFonts w:hint="eastAsia" w:ascii="楷体" w:hAnsi="楷体" w:eastAsia="楷体" w:cs="楷体"/>
                <w:bCs/>
                <w:color w:val="auto"/>
                <w:sz w:val="22"/>
                <w:szCs w:val="22"/>
              </w:rPr>
            </w:pPr>
            <w:r>
              <w:rPr>
                <w:rFonts w:hint="eastAsia" w:ascii="楷体" w:hAnsi="楷体" w:eastAsia="楷体" w:cs="楷体"/>
                <w:bCs/>
                <w:color w:val="auto"/>
                <w:sz w:val="22"/>
                <w:szCs w:val="22"/>
              </w:rPr>
              <w:t>资格/职称</w:t>
            </w:r>
          </w:p>
        </w:tc>
        <w:tc>
          <w:tcPr>
            <w:tcW w:w="1701" w:type="dxa"/>
            <w:gridSpan w:val="3"/>
            <w:vAlign w:val="center"/>
          </w:tcPr>
          <w:p>
            <w:pPr>
              <w:spacing w:line="280" w:lineRule="exact"/>
              <w:jc w:val="center"/>
              <w:rPr>
                <w:rFonts w:hint="eastAsia" w:ascii="楷体" w:hAnsi="楷体" w:eastAsia="楷体" w:cs="楷体"/>
                <w:bCs/>
                <w:color w:val="auto"/>
                <w:sz w:val="22"/>
                <w:szCs w:val="22"/>
              </w:rPr>
            </w:pPr>
            <w:r>
              <w:rPr>
                <w:rFonts w:hint="eastAsia" w:ascii="楷体" w:hAnsi="楷体" w:eastAsia="楷体" w:cs="楷体"/>
                <w:bCs/>
                <w:color w:val="auto"/>
                <w:sz w:val="22"/>
                <w:szCs w:val="22"/>
              </w:rPr>
              <w:t>在本行业</w:t>
            </w:r>
          </w:p>
          <w:p>
            <w:pPr>
              <w:spacing w:line="280" w:lineRule="exact"/>
              <w:jc w:val="center"/>
              <w:rPr>
                <w:rFonts w:hint="eastAsia" w:ascii="楷体" w:hAnsi="楷体" w:eastAsia="楷体" w:cs="楷体"/>
                <w:bCs/>
                <w:color w:val="auto"/>
                <w:sz w:val="22"/>
                <w:szCs w:val="22"/>
              </w:rPr>
            </w:pPr>
            <w:r>
              <w:rPr>
                <w:rFonts w:hint="eastAsia" w:ascii="楷体" w:hAnsi="楷体" w:eastAsia="楷体" w:cs="楷体"/>
                <w:bCs/>
                <w:color w:val="auto"/>
                <w:sz w:val="22"/>
                <w:szCs w:val="22"/>
              </w:rPr>
              <w:t>从业工作年限</w:t>
            </w:r>
          </w:p>
        </w:tc>
        <w:tc>
          <w:tcPr>
            <w:tcW w:w="1984" w:type="dxa"/>
            <w:gridSpan w:val="2"/>
            <w:vAlign w:val="center"/>
          </w:tcPr>
          <w:p>
            <w:pPr>
              <w:spacing w:line="400" w:lineRule="exact"/>
              <w:jc w:val="center"/>
              <w:rPr>
                <w:rFonts w:hint="eastAsia" w:ascii="楷体" w:hAnsi="楷体" w:eastAsia="楷体" w:cs="楷体"/>
                <w:bCs/>
                <w:color w:val="auto"/>
                <w:sz w:val="22"/>
                <w:szCs w:val="22"/>
              </w:rPr>
            </w:pPr>
            <w:r>
              <w:rPr>
                <w:rFonts w:hint="eastAsia" w:ascii="楷体" w:hAnsi="楷体" w:eastAsia="楷体" w:cs="楷体"/>
                <w:bCs/>
                <w:color w:val="auto"/>
                <w:sz w:val="22"/>
                <w:szCs w:val="22"/>
              </w:rPr>
              <w:t>主要工作业绩和经历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0" w:type="dxa"/>
            <w:vAlign w:val="center"/>
          </w:tcPr>
          <w:p>
            <w:pPr>
              <w:spacing w:line="400" w:lineRule="exact"/>
              <w:rPr>
                <w:rFonts w:hint="eastAsia" w:ascii="楷体" w:hAnsi="楷体" w:eastAsia="楷体" w:cs="楷体"/>
                <w:bCs/>
                <w:color w:val="auto"/>
                <w:sz w:val="22"/>
                <w:szCs w:val="22"/>
              </w:rPr>
            </w:pPr>
          </w:p>
        </w:tc>
        <w:tc>
          <w:tcPr>
            <w:tcW w:w="1276" w:type="dxa"/>
            <w:gridSpan w:val="2"/>
            <w:vAlign w:val="center"/>
          </w:tcPr>
          <w:p>
            <w:pPr>
              <w:spacing w:line="400" w:lineRule="exact"/>
              <w:rPr>
                <w:rFonts w:hint="eastAsia" w:ascii="楷体" w:hAnsi="楷体" w:eastAsia="楷体" w:cs="楷体"/>
                <w:bCs/>
                <w:color w:val="auto"/>
                <w:sz w:val="22"/>
                <w:szCs w:val="22"/>
              </w:rPr>
            </w:pPr>
          </w:p>
        </w:tc>
        <w:tc>
          <w:tcPr>
            <w:tcW w:w="1419" w:type="dxa"/>
            <w:vAlign w:val="center"/>
          </w:tcPr>
          <w:p>
            <w:pPr>
              <w:spacing w:line="400" w:lineRule="exact"/>
              <w:rPr>
                <w:rFonts w:hint="eastAsia" w:ascii="楷体" w:hAnsi="楷体" w:eastAsia="楷体" w:cs="楷体"/>
                <w:bCs/>
                <w:color w:val="auto"/>
                <w:sz w:val="22"/>
                <w:szCs w:val="22"/>
              </w:rPr>
            </w:pPr>
          </w:p>
        </w:tc>
        <w:tc>
          <w:tcPr>
            <w:tcW w:w="1418" w:type="dxa"/>
            <w:vAlign w:val="center"/>
          </w:tcPr>
          <w:p>
            <w:pPr>
              <w:spacing w:line="400" w:lineRule="exact"/>
              <w:rPr>
                <w:rFonts w:hint="eastAsia" w:ascii="楷体" w:hAnsi="楷体" w:eastAsia="楷体" w:cs="楷体"/>
                <w:bCs/>
                <w:color w:val="auto"/>
                <w:sz w:val="22"/>
                <w:szCs w:val="22"/>
              </w:rPr>
            </w:pPr>
          </w:p>
        </w:tc>
        <w:tc>
          <w:tcPr>
            <w:tcW w:w="1701" w:type="dxa"/>
            <w:gridSpan w:val="3"/>
            <w:vAlign w:val="center"/>
          </w:tcPr>
          <w:p>
            <w:pPr>
              <w:spacing w:line="400" w:lineRule="exact"/>
              <w:rPr>
                <w:rFonts w:hint="eastAsia" w:ascii="楷体" w:hAnsi="楷体" w:eastAsia="楷体" w:cs="楷体"/>
                <w:bCs/>
                <w:color w:val="auto"/>
                <w:sz w:val="22"/>
                <w:szCs w:val="22"/>
              </w:rPr>
            </w:pPr>
          </w:p>
        </w:tc>
        <w:tc>
          <w:tcPr>
            <w:tcW w:w="1984" w:type="dxa"/>
            <w:gridSpan w:val="2"/>
            <w:vAlign w:val="center"/>
          </w:tcPr>
          <w:p>
            <w:pPr>
              <w:spacing w:line="400" w:lineRule="exact"/>
              <w:rPr>
                <w:rFonts w:hint="eastAsia" w:ascii="楷体" w:hAnsi="楷体" w:eastAsia="楷体" w:cs="楷体"/>
                <w:bCs/>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0" w:type="dxa"/>
            <w:vAlign w:val="center"/>
          </w:tcPr>
          <w:p>
            <w:pPr>
              <w:spacing w:line="400" w:lineRule="exact"/>
              <w:rPr>
                <w:rFonts w:hint="eastAsia" w:ascii="楷体" w:hAnsi="楷体" w:eastAsia="楷体" w:cs="楷体"/>
                <w:bCs/>
                <w:color w:val="auto"/>
                <w:sz w:val="22"/>
                <w:szCs w:val="22"/>
              </w:rPr>
            </w:pPr>
          </w:p>
        </w:tc>
        <w:tc>
          <w:tcPr>
            <w:tcW w:w="1276" w:type="dxa"/>
            <w:gridSpan w:val="2"/>
            <w:vAlign w:val="center"/>
          </w:tcPr>
          <w:p>
            <w:pPr>
              <w:spacing w:line="400" w:lineRule="exact"/>
              <w:rPr>
                <w:rFonts w:hint="eastAsia" w:ascii="楷体" w:hAnsi="楷体" w:eastAsia="楷体" w:cs="楷体"/>
                <w:bCs/>
                <w:color w:val="auto"/>
                <w:sz w:val="22"/>
                <w:szCs w:val="22"/>
              </w:rPr>
            </w:pPr>
          </w:p>
        </w:tc>
        <w:tc>
          <w:tcPr>
            <w:tcW w:w="1419" w:type="dxa"/>
            <w:vAlign w:val="center"/>
          </w:tcPr>
          <w:p>
            <w:pPr>
              <w:spacing w:line="400" w:lineRule="exact"/>
              <w:rPr>
                <w:rFonts w:hint="eastAsia" w:ascii="楷体" w:hAnsi="楷体" w:eastAsia="楷体" w:cs="楷体"/>
                <w:bCs/>
                <w:color w:val="auto"/>
                <w:sz w:val="22"/>
                <w:szCs w:val="22"/>
              </w:rPr>
            </w:pPr>
          </w:p>
        </w:tc>
        <w:tc>
          <w:tcPr>
            <w:tcW w:w="1418" w:type="dxa"/>
            <w:vAlign w:val="center"/>
          </w:tcPr>
          <w:p>
            <w:pPr>
              <w:spacing w:line="400" w:lineRule="exact"/>
              <w:rPr>
                <w:rFonts w:hint="eastAsia" w:ascii="楷体" w:hAnsi="楷体" w:eastAsia="楷体" w:cs="楷体"/>
                <w:bCs/>
                <w:color w:val="auto"/>
                <w:sz w:val="22"/>
                <w:szCs w:val="22"/>
              </w:rPr>
            </w:pPr>
          </w:p>
        </w:tc>
        <w:tc>
          <w:tcPr>
            <w:tcW w:w="1701" w:type="dxa"/>
            <w:gridSpan w:val="3"/>
            <w:vAlign w:val="center"/>
          </w:tcPr>
          <w:p>
            <w:pPr>
              <w:spacing w:line="400" w:lineRule="exact"/>
              <w:rPr>
                <w:rFonts w:hint="eastAsia" w:ascii="楷体" w:hAnsi="楷体" w:eastAsia="楷体" w:cs="楷体"/>
                <w:bCs/>
                <w:color w:val="auto"/>
                <w:sz w:val="22"/>
                <w:szCs w:val="22"/>
              </w:rPr>
            </w:pPr>
          </w:p>
        </w:tc>
        <w:tc>
          <w:tcPr>
            <w:tcW w:w="1984" w:type="dxa"/>
            <w:gridSpan w:val="2"/>
            <w:vAlign w:val="center"/>
          </w:tcPr>
          <w:p>
            <w:pPr>
              <w:spacing w:line="400" w:lineRule="exact"/>
              <w:rPr>
                <w:rFonts w:hint="eastAsia" w:ascii="楷体" w:hAnsi="楷体" w:eastAsia="楷体" w:cs="楷体"/>
                <w:bCs/>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9358" w:type="dxa"/>
            <w:gridSpan w:val="10"/>
            <w:vAlign w:val="center"/>
          </w:tcPr>
          <w:p>
            <w:pPr>
              <w:spacing w:line="400" w:lineRule="exact"/>
              <w:rPr>
                <w:rFonts w:hint="eastAsia" w:ascii="楷体" w:hAnsi="楷体" w:eastAsia="楷体" w:cs="楷体"/>
                <w:bCs/>
                <w:color w:val="auto"/>
                <w:sz w:val="22"/>
                <w:szCs w:val="22"/>
              </w:rPr>
            </w:pPr>
            <w:r>
              <w:rPr>
                <w:rFonts w:hint="eastAsia" w:ascii="楷体" w:hAnsi="楷体" w:eastAsia="楷体" w:cs="楷体"/>
                <w:bCs/>
                <w:color w:val="auto"/>
                <w:sz w:val="22"/>
                <w:szCs w:val="22"/>
              </w:rPr>
              <w:t>2.工程技术人员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0" w:type="dxa"/>
            <w:vAlign w:val="center"/>
          </w:tcPr>
          <w:p>
            <w:pPr>
              <w:spacing w:line="400" w:lineRule="exact"/>
              <w:jc w:val="center"/>
              <w:rPr>
                <w:rFonts w:hint="eastAsia" w:ascii="楷体" w:hAnsi="楷体" w:eastAsia="楷体" w:cs="楷体"/>
                <w:bCs/>
                <w:color w:val="auto"/>
                <w:sz w:val="22"/>
                <w:szCs w:val="22"/>
              </w:rPr>
            </w:pPr>
            <w:r>
              <w:rPr>
                <w:rFonts w:hint="eastAsia" w:ascii="楷体" w:hAnsi="楷体" w:eastAsia="楷体" w:cs="楷体"/>
                <w:bCs/>
                <w:color w:val="auto"/>
                <w:sz w:val="22"/>
                <w:szCs w:val="22"/>
              </w:rPr>
              <w:t>姓名</w:t>
            </w:r>
          </w:p>
        </w:tc>
        <w:tc>
          <w:tcPr>
            <w:tcW w:w="1276" w:type="dxa"/>
            <w:gridSpan w:val="2"/>
            <w:vAlign w:val="center"/>
          </w:tcPr>
          <w:p>
            <w:pPr>
              <w:spacing w:line="400" w:lineRule="exact"/>
              <w:jc w:val="center"/>
              <w:rPr>
                <w:rFonts w:hint="eastAsia" w:ascii="楷体" w:hAnsi="楷体" w:eastAsia="楷体" w:cs="楷体"/>
                <w:bCs/>
                <w:color w:val="auto"/>
                <w:sz w:val="22"/>
                <w:szCs w:val="22"/>
              </w:rPr>
            </w:pPr>
            <w:r>
              <w:rPr>
                <w:rFonts w:hint="eastAsia" w:ascii="楷体" w:hAnsi="楷体" w:eastAsia="楷体" w:cs="楷体"/>
                <w:bCs/>
                <w:color w:val="auto"/>
                <w:sz w:val="22"/>
                <w:szCs w:val="22"/>
              </w:rPr>
              <w:t>年龄</w:t>
            </w:r>
          </w:p>
        </w:tc>
        <w:tc>
          <w:tcPr>
            <w:tcW w:w="1419" w:type="dxa"/>
            <w:vAlign w:val="center"/>
          </w:tcPr>
          <w:p>
            <w:pPr>
              <w:spacing w:line="400" w:lineRule="exact"/>
              <w:jc w:val="center"/>
              <w:rPr>
                <w:rFonts w:hint="eastAsia" w:ascii="楷体" w:hAnsi="楷体" w:eastAsia="楷体" w:cs="楷体"/>
                <w:bCs/>
                <w:color w:val="auto"/>
                <w:sz w:val="22"/>
                <w:szCs w:val="22"/>
              </w:rPr>
            </w:pPr>
            <w:r>
              <w:rPr>
                <w:rFonts w:hint="eastAsia" w:ascii="楷体" w:hAnsi="楷体" w:eastAsia="楷体" w:cs="楷体"/>
                <w:bCs/>
                <w:color w:val="auto"/>
                <w:sz w:val="22"/>
                <w:szCs w:val="22"/>
              </w:rPr>
              <w:t>职务</w:t>
            </w:r>
          </w:p>
        </w:tc>
        <w:tc>
          <w:tcPr>
            <w:tcW w:w="1418" w:type="dxa"/>
            <w:vAlign w:val="center"/>
          </w:tcPr>
          <w:p>
            <w:pPr>
              <w:spacing w:line="400" w:lineRule="exact"/>
              <w:jc w:val="center"/>
              <w:rPr>
                <w:rFonts w:hint="eastAsia" w:ascii="楷体" w:hAnsi="楷体" w:eastAsia="楷体" w:cs="楷体"/>
                <w:bCs/>
                <w:color w:val="auto"/>
                <w:sz w:val="22"/>
                <w:szCs w:val="22"/>
              </w:rPr>
            </w:pPr>
            <w:r>
              <w:rPr>
                <w:rFonts w:hint="eastAsia" w:ascii="楷体" w:hAnsi="楷体" w:eastAsia="楷体" w:cs="楷体"/>
                <w:bCs/>
                <w:color w:val="auto"/>
                <w:sz w:val="22"/>
                <w:szCs w:val="22"/>
              </w:rPr>
              <w:t>资格/职称</w:t>
            </w:r>
          </w:p>
        </w:tc>
        <w:tc>
          <w:tcPr>
            <w:tcW w:w="1701" w:type="dxa"/>
            <w:gridSpan w:val="3"/>
            <w:vAlign w:val="center"/>
          </w:tcPr>
          <w:p>
            <w:pPr>
              <w:spacing w:line="280" w:lineRule="exact"/>
              <w:jc w:val="center"/>
              <w:rPr>
                <w:rFonts w:hint="eastAsia" w:ascii="楷体" w:hAnsi="楷体" w:eastAsia="楷体" w:cs="楷体"/>
                <w:bCs/>
                <w:color w:val="auto"/>
                <w:sz w:val="22"/>
                <w:szCs w:val="22"/>
              </w:rPr>
            </w:pPr>
            <w:r>
              <w:rPr>
                <w:rFonts w:hint="eastAsia" w:ascii="楷体" w:hAnsi="楷体" w:eastAsia="楷体" w:cs="楷体"/>
                <w:bCs/>
                <w:color w:val="auto"/>
                <w:sz w:val="22"/>
                <w:szCs w:val="22"/>
              </w:rPr>
              <w:t>在本行业</w:t>
            </w:r>
          </w:p>
          <w:p>
            <w:pPr>
              <w:spacing w:line="280" w:lineRule="exact"/>
              <w:jc w:val="center"/>
              <w:rPr>
                <w:rFonts w:hint="eastAsia" w:ascii="楷体" w:hAnsi="楷体" w:eastAsia="楷体" w:cs="楷体"/>
                <w:bCs/>
                <w:color w:val="auto"/>
                <w:sz w:val="22"/>
                <w:szCs w:val="22"/>
              </w:rPr>
            </w:pPr>
            <w:r>
              <w:rPr>
                <w:rFonts w:hint="eastAsia" w:ascii="楷体" w:hAnsi="楷体" w:eastAsia="楷体" w:cs="楷体"/>
                <w:bCs/>
                <w:color w:val="auto"/>
                <w:sz w:val="22"/>
                <w:szCs w:val="22"/>
              </w:rPr>
              <w:t>从业工作年限</w:t>
            </w:r>
          </w:p>
        </w:tc>
        <w:tc>
          <w:tcPr>
            <w:tcW w:w="1984" w:type="dxa"/>
            <w:gridSpan w:val="2"/>
            <w:vAlign w:val="center"/>
          </w:tcPr>
          <w:p>
            <w:pPr>
              <w:spacing w:line="400" w:lineRule="exact"/>
              <w:jc w:val="center"/>
              <w:rPr>
                <w:rFonts w:hint="eastAsia" w:ascii="楷体" w:hAnsi="楷体" w:eastAsia="楷体" w:cs="楷体"/>
                <w:bCs/>
                <w:color w:val="auto"/>
                <w:sz w:val="22"/>
                <w:szCs w:val="22"/>
              </w:rPr>
            </w:pPr>
            <w:r>
              <w:rPr>
                <w:rFonts w:hint="eastAsia" w:ascii="楷体" w:hAnsi="楷体" w:eastAsia="楷体" w:cs="楷体"/>
                <w:bCs/>
                <w:color w:val="auto"/>
                <w:sz w:val="22"/>
                <w:szCs w:val="22"/>
              </w:rPr>
              <w:t>主要工作业绩和经历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0" w:type="dxa"/>
            <w:vAlign w:val="center"/>
          </w:tcPr>
          <w:p>
            <w:pPr>
              <w:spacing w:line="400" w:lineRule="exact"/>
              <w:rPr>
                <w:rFonts w:hint="eastAsia" w:ascii="楷体" w:hAnsi="楷体" w:eastAsia="楷体" w:cs="楷体"/>
                <w:bCs/>
                <w:color w:val="auto"/>
                <w:sz w:val="22"/>
                <w:szCs w:val="22"/>
              </w:rPr>
            </w:pPr>
          </w:p>
        </w:tc>
        <w:tc>
          <w:tcPr>
            <w:tcW w:w="1276" w:type="dxa"/>
            <w:gridSpan w:val="2"/>
            <w:vAlign w:val="center"/>
          </w:tcPr>
          <w:p>
            <w:pPr>
              <w:spacing w:line="400" w:lineRule="exact"/>
              <w:rPr>
                <w:rFonts w:hint="eastAsia" w:ascii="楷体" w:hAnsi="楷体" w:eastAsia="楷体" w:cs="楷体"/>
                <w:bCs/>
                <w:color w:val="auto"/>
                <w:sz w:val="22"/>
                <w:szCs w:val="22"/>
              </w:rPr>
            </w:pPr>
          </w:p>
        </w:tc>
        <w:tc>
          <w:tcPr>
            <w:tcW w:w="1419" w:type="dxa"/>
            <w:vAlign w:val="center"/>
          </w:tcPr>
          <w:p>
            <w:pPr>
              <w:spacing w:line="400" w:lineRule="exact"/>
              <w:rPr>
                <w:rFonts w:hint="eastAsia" w:ascii="楷体" w:hAnsi="楷体" w:eastAsia="楷体" w:cs="楷体"/>
                <w:bCs/>
                <w:color w:val="auto"/>
                <w:sz w:val="22"/>
                <w:szCs w:val="22"/>
              </w:rPr>
            </w:pPr>
          </w:p>
        </w:tc>
        <w:tc>
          <w:tcPr>
            <w:tcW w:w="1418" w:type="dxa"/>
            <w:vAlign w:val="center"/>
          </w:tcPr>
          <w:p>
            <w:pPr>
              <w:spacing w:line="400" w:lineRule="exact"/>
              <w:rPr>
                <w:rFonts w:hint="eastAsia" w:ascii="楷体" w:hAnsi="楷体" w:eastAsia="楷体" w:cs="楷体"/>
                <w:bCs/>
                <w:color w:val="auto"/>
                <w:sz w:val="22"/>
                <w:szCs w:val="22"/>
              </w:rPr>
            </w:pPr>
          </w:p>
        </w:tc>
        <w:tc>
          <w:tcPr>
            <w:tcW w:w="1701" w:type="dxa"/>
            <w:gridSpan w:val="3"/>
            <w:vAlign w:val="center"/>
          </w:tcPr>
          <w:p>
            <w:pPr>
              <w:spacing w:line="400" w:lineRule="exact"/>
              <w:rPr>
                <w:rFonts w:hint="eastAsia" w:ascii="楷体" w:hAnsi="楷体" w:eastAsia="楷体" w:cs="楷体"/>
                <w:bCs/>
                <w:color w:val="auto"/>
                <w:sz w:val="22"/>
                <w:szCs w:val="22"/>
              </w:rPr>
            </w:pPr>
          </w:p>
        </w:tc>
        <w:tc>
          <w:tcPr>
            <w:tcW w:w="1984" w:type="dxa"/>
            <w:gridSpan w:val="2"/>
            <w:vAlign w:val="center"/>
          </w:tcPr>
          <w:p>
            <w:pPr>
              <w:spacing w:line="400" w:lineRule="exact"/>
              <w:rPr>
                <w:rFonts w:hint="eastAsia" w:ascii="楷体" w:hAnsi="楷体" w:eastAsia="楷体" w:cs="楷体"/>
                <w:bCs/>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0" w:type="dxa"/>
            <w:vAlign w:val="center"/>
          </w:tcPr>
          <w:p>
            <w:pPr>
              <w:spacing w:line="400" w:lineRule="exact"/>
              <w:rPr>
                <w:rFonts w:hint="eastAsia" w:ascii="楷体" w:hAnsi="楷体" w:eastAsia="楷体" w:cs="楷体"/>
                <w:bCs/>
                <w:color w:val="auto"/>
                <w:sz w:val="22"/>
                <w:szCs w:val="22"/>
              </w:rPr>
            </w:pPr>
          </w:p>
        </w:tc>
        <w:tc>
          <w:tcPr>
            <w:tcW w:w="1276" w:type="dxa"/>
            <w:gridSpan w:val="2"/>
            <w:vAlign w:val="center"/>
          </w:tcPr>
          <w:p>
            <w:pPr>
              <w:spacing w:line="400" w:lineRule="exact"/>
              <w:rPr>
                <w:rFonts w:hint="eastAsia" w:ascii="楷体" w:hAnsi="楷体" w:eastAsia="楷体" w:cs="楷体"/>
                <w:bCs/>
                <w:color w:val="auto"/>
                <w:sz w:val="22"/>
                <w:szCs w:val="22"/>
              </w:rPr>
            </w:pPr>
          </w:p>
        </w:tc>
        <w:tc>
          <w:tcPr>
            <w:tcW w:w="1419" w:type="dxa"/>
            <w:vAlign w:val="center"/>
          </w:tcPr>
          <w:p>
            <w:pPr>
              <w:spacing w:line="400" w:lineRule="exact"/>
              <w:rPr>
                <w:rFonts w:hint="eastAsia" w:ascii="楷体" w:hAnsi="楷体" w:eastAsia="楷体" w:cs="楷体"/>
                <w:bCs/>
                <w:color w:val="auto"/>
                <w:sz w:val="22"/>
                <w:szCs w:val="22"/>
              </w:rPr>
            </w:pPr>
          </w:p>
        </w:tc>
        <w:tc>
          <w:tcPr>
            <w:tcW w:w="1418" w:type="dxa"/>
            <w:vAlign w:val="center"/>
          </w:tcPr>
          <w:p>
            <w:pPr>
              <w:spacing w:line="400" w:lineRule="exact"/>
              <w:rPr>
                <w:rFonts w:hint="eastAsia" w:ascii="楷体" w:hAnsi="楷体" w:eastAsia="楷体" w:cs="楷体"/>
                <w:bCs/>
                <w:color w:val="auto"/>
                <w:sz w:val="22"/>
                <w:szCs w:val="22"/>
              </w:rPr>
            </w:pPr>
          </w:p>
        </w:tc>
        <w:tc>
          <w:tcPr>
            <w:tcW w:w="1701" w:type="dxa"/>
            <w:gridSpan w:val="3"/>
            <w:vAlign w:val="center"/>
          </w:tcPr>
          <w:p>
            <w:pPr>
              <w:spacing w:line="400" w:lineRule="exact"/>
              <w:rPr>
                <w:rFonts w:hint="eastAsia" w:ascii="楷体" w:hAnsi="楷体" w:eastAsia="楷体" w:cs="楷体"/>
                <w:bCs/>
                <w:color w:val="auto"/>
                <w:sz w:val="22"/>
                <w:szCs w:val="22"/>
              </w:rPr>
            </w:pPr>
          </w:p>
        </w:tc>
        <w:tc>
          <w:tcPr>
            <w:tcW w:w="1984" w:type="dxa"/>
            <w:gridSpan w:val="2"/>
            <w:vAlign w:val="center"/>
          </w:tcPr>
          <w:p>
            <w:pPr>
              <w:spacing w:line="400" w:lineRule="exact"/>
              <w:rPr>
                <w:rFonts w:hint="eastAsia" w:ascii="楷体" w:hAnsi="楷体" w:eastAsia="楷体" w:cs="楷体"/>
                <w:bCs/>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0" w:type="dxa"/>
            <w:vAlign w:val="center"/>
          </w:tcPr>
          <w:p>
            <w:pPr>
              <w:spacing w:line="400" w:lineRule="exact"/>
              <w:rPr>
                <w:rFonts w:hint="eastAsia" w:ascii="楷体" w:hAnsi="楷体" w:eastAsia="楷体" w:cs="楷体"/>
                <w:bCs/>
                <w:color w:val="auto"/>
                <w:sz w:val="22"/>
                <w:szCs w:val="22"/>
              </w:rPr>
            </w:pPr>
          </w:p>
        </w:tc>
        <w:tc>
          <w:tcPr>
            <w:tcW w:w="1276" w:type="dxa"/>
            <w:gridSpan w:val="2"/>
            <w:vAlign w:val="center"/>
          </w:tcPr>
          <w:p>
            <w:pPr>
              <w:spacing w:line="400" w:lineRule="exact"/>
              <w:rPr>
                <w:rFonts w:hint="eastAsia" w:ascii="楷体" w:hAnsi="楷体" w:eastAsia="楷体" w:cs="楷体"/>
                <w:bCs/>
                <w:color w:val="auto"/>
                <w:sz w:val="22"/>
                <w:szCs w:val="22"/>
              </w:rPr>
            </w:pPr>
          </w:p>
        </w:tc>
        <w:tc>
          <w:tcPr>
            <w:tcW w:w="1419" w:type="dxa"/>
            <w:vAlign w:val="center"/>
          </w:tcPr>
          <w:p>
            <w:pPr>
              <w:spacing w:line="400" w:lineRule="exact"/>
              <w:rPr>
                <w:rFonts w:hint="eastAsia" w:ascii="楷体" w:hAnsi="楷体" w:eastAsia="楷体" w:cs="楷体"/>
                <w:bCs/>
                <w:color w:val="auto"/>
                <w:sz w:val="22"/>
                <w:szCs w:val="22"/>
              </w:rPr>
            </w:pPr>
          </w:p>
        </w:tc>
        <w:tc>
          <w:tcPr>
            <w:tcW w:w="1418" w:type="dxa"/>
            <w:vAlign w:val="center"/>
          </w:tcPr>
          <w:p>
            <w:pPr>
              <w:spacing w:line="400" w:lineRule="exact"/>
              <w:rPr>
                <w:rFonts w:hint="eastAsia" w:ascii="楷体" w:hAnsi="楷体" w:eastAsia="楷体" w:cs="楷体"/>
                <w:bCs/>
                <w:color w:val="auto"/>
                <w:sz w:val="22"/>
                <w:szCs w:val="22"/>
              </w:rPr>
            </w:pPr>
          </w:p>
        </w:tc>
        <w:tc>
          <w:tcPr>
            <w:tcW w:w="1701" w:type="dxa"/>
            <w:gridSpan w:val="3"/>
            <w:vAlign w:val="center"/>
          </w:tcPr>
          <w:p>
            <w:pPr>
              <w:spacing w:line="400" w:lineRule="exact"/>
              <w:rPr>
                <w:rFonts w:hint="eastAsia" w:ascii="楷体" w:hAnsi="楷体" w:eastAsia="楷体" w:cs="楷体"/>
                <w:bCs/>
                <w:color w:val="auto"/>
                <w:sz w:val="22"/>
                <w:szCs w:val="22"/>
              </w:rPr>
            </w:pPr>
          </w:p>
        </w:tc>
        <w:tc>
          <w:tcPr>
            <w:tcW w:w="1984" w:type="dxa"/>
            <w:gridSpan w:val="2"/>
            <w:vAlign w:val="center"/>
          </w:tcPr>
          <w:p>
            <w:pPr>
              <w:spacing w:line="400" w:lineRule="exact"/>
              <w:rPr>
                <w:rFonts w:hint="eastAsia" w:ascii="楷体" w:hAnsi="楷体" w:eastAsia="楷体" w:cs="楷体"/>
                <w:bCs/>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0" w:type="dxa"/>
            <w:vAlign w:val="center"/>
          </w:tcPr>
          <w:p>
            <w:pPr>
              <w:spacing w:line="400" w:lineRule="exact"/>
              <w:rPr>
                <w:rFonts w:hint="eastAsia" w:ascii="楷体" w:hAnsi="楷体" w:eastAsia="楷体" w:cs="楷体"/>
                <w:bCs/>
                <w:color w:val="auto"/>
                <w:sz w:val="22"/>
                <w:szCs w:val="22"/>
              </w:rPr>
            </w:pPr>
          </w:p>
        </w:tc>
        <w:tc>
          <w:tcPr>
            <w:tcW w:w="1276" w:type="dxa"/>
            <w:gridSpan w:val="2"/>
            <w:vAlign w:val="center"/>
          </w:tcPr>
          <w:p>
            <w:pPr>
              <w:spacing w:line="400" w:lineRule="exact"/>
              <w:rPr>
                <w:rFonts w:hint="eastAsia" w:ascii="楷体" w:hAnsi="楷体" w:eastAsia="楷体" w:cs="楷体"/>
                <w:bCs/>
                <w:color w:val="auto"/>
                <w:sz w:val="22"/>
                <w:szCs w:val="22"/>
              </w:rPr>
            </w:pPr>
          </w:p>
        </w:tc>
        <w:tc>
          <w:tcPr>
            <w:tcW w:w="1419" w:type="dxa"/>
            <w:vAlign w:val="center"/>
          </w:tcPr>
          <w:p>
            <w:pPr>
              <w:spacing w:line="400" w:lineRule="exact"/>
              <w:rPr>
                <w:rFonts w:hint="eastAsia" w:ascii="楷体" w:hAnsi="楷体" w:eastAsia="楷体" w:cs="楷体"/>
                <w:bCs/>
                <w:color w:val="auto"/>
                <w:sz w:val="22"/>
                <w:szCs w:val="22"/>
              </w:rPr>
            </w:pPr>
          </w:p>
        </w:tc>
        <w:tc>
          <w:tcPr>
            <w:tcW w:w="1418" w:type="dxa"/>
            <w:vAlign w:val="center"/>
          </w:tcPr>
          <w:p>
            <w:pPr>
              <w:spacing w:line="400" w:lineRule="exact"/>
              <w:rPr>
                <w:rFonts w:hint="eastAsia" w:ascii="楷体" w:hAnsi="楷体" w:eastAsia="楷体" w:cs="楷体"/>
                <w:bCs/>
                <w:color w:val="auto"/>
                <w:sz w:val="22"/>
                <w:szCs w:val="22"/>
              </w:rPr>
            </w:pPr>
          </w:p>
        </w:tc>
        <w:tc>
          <w:tcPr>
            <w:tcW w:w="1701" w:type="dxa"/>
            <w:gridSpan w:val="3"/>
            <w:vAlign w:val="center"/>
          </w:tcPr>
          <w:p>
            <w:pPr>
              <w:spacing w:line="400" w:lineRule="exact"/>
              <w:rPr>
                <w:rFonts w:hint="eastAsia" w:ascii="楷体" w:hAnsi="楷体" w:eastAsia="楷体" w:cs="楷体"/>
                <w:bCs/>
                <w:color w:val="auto"/>
                <w:sz w:val="22"/>
                <w:szCs w:val="22"/>
              </w:rPr>
            </w:pPr>
          </w:p>
        </w:tc>
        <w:tc>
          <w:tcPr>
            <w:tcW w:w="1984" w:type="dxa"/>
            <w:gridSpan w:val="2"/>
            <w:vAlign w:val="center"/>
          </w:tcPr>
          <w:p>
            <w:pPr>
              <w:spacing w:line="400" w:lineRule="exact"/>
              <w:rPr>
                <w:rFonts w:hint="eastAsia" w:ascii="楷体" w:hAnsi="楷体" w:eastAsia="楷体" w:cs="楷体"/>
                <w:bCs/>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0" w:type="dxa"/>
            <w:vAlign w:val="center"/>
          </w:tcPr>
          <w:p>
            <w:pPr>
              <w:spacing w:line="400" w:lineRule="exact"/>
              <w:rPr>
                <w:rFonts w:hint="eastAsia" w:ascii="楷体" w:hAnsi="楷体" w:eastAsia="楷体" w:cs="楷体"/>
                <w:bCs/>
                <w:color w:val="auto"/>
                <w:sz w:val="22"/>
                <w:szCs w:val="22"/>
              </w:rPr>
            </w:pPr>
          </w:p>
        </w:tc>
        <w:tc>
          <w:tcPr>
            <w:tcW w:w="1276" w:type="dxa"/>
            <w:gridSpan w:val="2"/>
            <w:vAlign w:val="center"/>
          </w:tcPr>
          <w:p>
            <w:pPr>
              <w:spacing w:line="400" w:lineRule="exact"/>
              <w:rPr>
                <w:rFonts w:hint="eastAsia" w:ascii="楷体" w:hAnsi="楷体" w:eastAsia="楷体" w:cs="楷体"/>
                <w:bCs/>
                <w:color w:val="auto"/>
                <w:sz w:val="22"/>
                <w:szCs w:val="22"/>
              </w:rPr>
            </w:pPr>
          </w:p>
        </w:tc>
        <w:tc>
          <w:tcPr>
            <w:tcW w:w="1419" w:type="dxa"/>
            <w:vAlign w:val="center"/>
          </w:tcPr>
          <w:p>
            <w:pPr>
              <w:spacing w:line="400" w:lineRule="exact"/>
              <w:rPr>
                <w:rFonts w:hint="eastAsia" w:ascii="楷体" w:hAnsi="楷体" w:eastAsia="楷体" w:cs="楷体"/>
                <w:bCs/>
                <w:color w:val="auto"/>
                <w:sz w:val="22"/>
                <w:szCs w:val="22"/>
              </w:rPr>
            </w:pPr>
          </w:p>
        </w:tc>
        <w:tc>
          <w:tcPr>
            <w:tcW w:w="1418" w:type="dxa"/>
            <w:vAlign w:val="center"/>
          </w:tcPr>
          <w:p>
            <w:pPr>
              <w:spacing w:line="400" w:lineRule="exact"/>
              <w:rPr>
                <w:rFonts w:hint="eastAsia" w:ascii="楷体" w:hAnsi="楷体" w:eastAsia="楷体" w:cs="楷体"/>
                <w:bCs/>
                <w:color w:val="auto"/>
                <w:sz w:val="22"/>
                <w:szCs w:val="22"/>
              </w:rPr>
            </w:pPr>
          </w:p>
        </w:tc>
        <w:tc>
          <w:tcPr>
            <w:tcW w:w="1701" w:type="dxa"/>
            <w:gridSpan w:val="3"/>
            <w:vAlign w:val="center"/>
          </w:tcPr>
          <w:p>
            <w:pPr>
              <w:spacing w:line="400" w:lineRule="exact"/>
              <w:rPr>
                <w:rFonts w:hint="eastAsia" w:ascii="楷体" w:hAnsi="楷体" w:eastAsia="楷体" w:cs="楷体"/>
                <w:bCs/>
                <w:color w:val="auto"/>
                <w:sz w:val="22"/>
                <w:szCs w:val="22"/>
              </w:rPr>
            </w:pPr>
          </w:p>
        </w:tc>
        <w:tc>
          <w:tcPr>
            <w:tcW w:w="1984" w:type="dxa"/>
            <w:gridSpan w:val="2"/>
            <w:vAlign w:val="center"/>
          </w:tcPr>
          <w:p>
            <w:pPr>
              <w:spacing w:line="400" w:lineRule="exact"/>
              <w:rPr>
                <w:rFonts w:hint="eastAsia" w:ascii="楷体" w:hAnsi="楷体" w:eastAsia="楷体" w:cs="楷体"/>
                <w:bCs/>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9358" w:type="dxa"/>
            <w:gridSpan w:val="10"/>
            <w:vAlign w:val="center"/>
          </w:tcPr>
          <w:p>
            <w:pPr>
              <w:spacing w:line="400" w:lineRule="exact"/>
              <w:rPr>
                <w:rFonts w:hint="eastAsia" w:ascii="楷体" w:hAnsi="楷体" w:eastAsia="楷体" w:cs="楷体"/>
                <w:bCs/>
                <w:color w:val="auto"/>
                <w:sz w:val="22"/>
                <w:szCs w:val="22"/>
              </w:rPr>
            </w:pPr>
            <w:r>
              <w:rPr>
                <w:rFonts w:hint="eastAsia" w:ascii="楷体" w:hAnsi="楷体" w:eastAsia="楷体" w:cs="楷体"/>
                <w:bCs/>
                <w:color w:val="auto"/>
                <w:sz w:val="22"/>
                <w:szCs w:val="22"/>
              </w:rPr>
              <w:t>3.辅助人员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jc w:val="center"/>
        </w:trPr>
        <w:tc>
          <w:tcPr>
            <w:tcW w:w="1560" w:type="dxa"/>
            <w:vAlign w:val="center"/>
          </w:tcPr>
          <w:p>
            <w:pPr>
              <w:spacing w:line="400" w:lineRule="exact"/>
              <w:jc w:val="center"/>
              <w:rPr>
                <w:rFonts w:hint="eastAsia" w:ascii="楷体" w:hAnsi="楷体" w:eastAsia="楷体" w:cs="楷体"/>
                <w:bCs/>
                <w:color w:val="auto"/>
                <w:sz w:val="22"/>
                <w:szCs w:val="22"/>
              </w:rPr>
            </w:pPr>
            <w:r>
              <w:rPr>
                <w:rFonts w:hint="eastAsia" w:ascii="楷体" w:hAnsi="楷体" w:eastAsia="楷体" w:cs="楷体"/>
                <w:bCs/>
                <w:color w:val="auto"/>
                <w:sz w:val="22"/>
                <w:szCs w:val="22"/>
              </w:rPr>
              <w:t>姓名</w:t>
            </w:r>
          </w:p>
        </w:tc>
        <w:tc>
          <w:tcPr>
            <w:tcW w:w="1276" w:type="dxa"/>
            <w:gridSpan w:val="2"/>
            <w:vAlign w:val="center"/>
          </w:tcPr>
          <w:p>
            <w:pPr>
              <w:spacing w:line="400" w:lineRule="exact"/>
              <w:jc w:val="center"/>
              <w:rPr>
                <w:rFonts w:hint="eastAsia" w:ascii="楷体" w:hAnsi="楷体" w:eastAsia="楷体" w:cs="楷体"/>
                <w:bCs/>
                <w:color w:val="auto"/>
                <w:sz w:val="22"/>
                <w:szCs w:val="22"/>
              </w:rPr>
            </w:pPr>
            <w:r>
              <w:rPr>
                <w:rFonts w:hint="eastAsia" w:ascii="楷体" w:hAnsi="楷体" w:eastAsia="楷体" w:cs="楷体"/>
                <w:bCs/>
                <w:color w:val="auto"/>
                <w:sz w:val="22"/>
                <w:szCs w:val="22"/>
              </w:rPr>
              <w:t>年龄</w:t>
            </w:r>
          </w:p>
        </w:tc>
        <w:tc>
          <w:tcPr>
            <w:tcW w:w="1419" w:type="dxa"/>
            <w:vAlign w:val="center"/>
          </w:tcPr>
          <w:p>
            <w:pPr>
              <w:spacing w:line="400" w:lineRule="exact"/>
              <w:jc w:val="center"/>
              <w:rPr>
                <w:rFonts w:hint="eastAsia" w:ascii="楷体" w:hAnsi="楷体" w:eastAsia="楷体" w:cs="楷体"/>
                <w:bCs/>
                <w:color w:val="auto"/>
                <w:sz w:val="22"/>
                <w:szCs w:val="22"/>
              </w:rPr>
            </w:pPr>
            <w:r>
              <w:rPr>
                <w:rFonts w:hint="eastAsia" w:ascii="楷体" w:hAnsi="楷体" w:eastAsia="楷体" w:cs="楷体"/>
                <w:bCs/>
                <w:color w:val="auto"/>
                <w:sz w:val="22"/>
                <w:szCs w:val="22"/>
              </w:rPr>
              <w:t>学历/职称</w:t>
            </w:r>
          </w:p>
        </w:tc>
        <w:tc>
          <w:tcPr>
            <w:tcW w:w="2410" w:type="dxa"/>
            <w:gridSpan w:val="2"/>
            <w:vAlign w:val="center"/>
          </w:tcPr>
          <w:p>
            <w:pPr>
              <w:spacing w:line="280" w:lineRule="exact"/>
              <w:jc w:val="center"/>
              <w:rPr>
                <w:rFonts w:hint="eastAsia" w:ascii="楷体" w:hAnsi="楷体" w:eastAsia="楷体" w:cs="楷体"/>
                <w:bCs/>
                <w:color w:val="auto"/>
                <w:sz w:val="22"/>
                <w:szCs w:val="22"/>
              </w:rPr>
            </w:pPr>
            <w:r>
              <w:rPr>
                <w:rFonts w:hint="eastAsia" w:ascii="楷体" w:hAnsi="楷体" w:eastAsia="楷体" w:cs="楷体"/>
                <w:bCs/>
                <w:color w:val="auto"/>
                <w:sz w:val="22"/>
                <w:szCs w:val="22"/>
              </w:rPr>
              <w:t>从事类似项目</w:t>
            </w:r>
          </w:p>
          <w:p>
            <w:pPr>
              <w:spacing w:line="280" w:lineRule="exact"/>
              <w:jc w:val="center"/>
              <w:rPr>
                <w:rFonts w:hint="eastAsia" w:ascii="楷体" w:hAnsi="楷体" w:eastAsia="楷体" w:cs="楷体"/>
                <w:bCs/>
                <w:color w:val="auto"/>
                <w:sz w:val="22"/>
                <w:szCs w:val="22"/>
              </w:rPr>
            </w:pPr>
            <w:r>
              <w:rPr>
                <w:rFonts w:hint="eastAsia" w:ascii="楷体" w:hAnsi="楷体" w:eastAsia="楷体" w:cs="楷体"/>
                <w:bCs/>
                <w:color w:val="auto"/>
                <w:sz w:val="22"/>
                <w:szCs w:val="22"/>
              </w:rPr>
              <w:t>工作年限</w:t>
            </w:r>
          </w:p>
        </w:tc>
        <w:tc>
          <w:tcPr>
            <w:tcW w:w="2693" w:type="dxa"/>
            <w:gridSpan w:val="4"/>
            <w:vAlign w:val="center"/>
          </w:tcPr>
          <w:p>
            <w:pPr>
              <w:spacing w:line="400" w:lineRule="exact"/>
              <w:jc w:val="center"/>
              <w:rPr>
                <w:rFonts w:hint="eastAsia" w:ascii="楷体" w:hAnsi="楷体" w:eastAsia="楷体" w:cs="楷体"/>
                <w:bCs/>
                <w:color w:val="auto"/>
                <w:sz w:val="22"/>
                <w:szCs w:val="22"/>
              </w:rPr>
            </w:pPr>
            <w:r>
              <w:rPr>
                <w:rFonts w:hint="eastAsia" w:ascii="楷体" w:hAnsi="楷体" w:eastAsia="楷体" w:cs="楷体"/>
                <w:bCs/>
                <w:color w:val="auto"/>
                <w:sz w:val="22"/>
                <w:szCs w:val="22"/>
              </w:rPr>
              <w:t>主要工作业绩和经历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0" w:type="dxa"/>
            <w:vAlign w:val="center"/>
          </w:tcPr>
          <w:p>
            <w:pPr>
              <w:spacing w:line="400" w:lineRule="exact"/>
              <w:rPr>
                <w:rFonts w:hint="eastAsia" w:ascii="楷体" w:hAnsi="楷体" w:eastAsia="楷体" w:cs="楷体"/>
                <w:bCs/>
                <w:color w:val="auto"/>
                <w:sz w:val="22"/>
                <w:szCs w:val="22"/>
              </w:rPr>
            </w:pPr>
          </w:p>
        </w:tc>
        <w:tc>
          <w:tcPr>
            <w:tcW w:w="1276" w:type="dxa"/>
            <w:gridSpan w:val="2"/>
            <w:vAlign w:val="center"/>
          </w:tcPr>
          <w:p>
            <w:pPr>
              <w:spacing w:line="400" w:lineRule="exact"/>
              <w:rPr>
                <w:rFonts w:hint="eastAsia" w:ascii="楷体" w:hAnsi="楷体" w:eastAsia="楷体" w:cs="楷体"/>
                <w:bCs/>
                <w:color w:val="auto"/>
                <w:sz w:val="22"/>
                <w:szCs w:val="22"/>
              </w:rPr>
            </w:pPr>
          </w:p>
        </w:tc>
        <w:tc>
          <w:tcPr>
            <w:tcW w:w="1419" w:type="dxa"/>
            <w:vAlign w:val="center"/>
          </w:tcPr>
          <w:p>
            <w:pPr>
              <w:spacing w:line="400" w:lineRule="exact"/>
              <w:rPr>
                <w:rFonts w:hint="eastAsia" w:ascii="楷体" w:hAnsi="楷体" w:eastAsia="楷体" w:cs="楷体"/>
                <w:bCs/>
                <w:color w:val="auto"/>
                <w:sz w:val="22"/>
                <w:szCs w:val="22"/>
              </w:rPr>
            </w:pPr>
          </w:p>
        </w:tc>
        <w:tc>
          <w:tcPr>
            <w:tcW w:w="2410" w:type="dxa"/>
            <w:gridSpan w:val="2"/>
            <w:vAlign w:val="center"/>
          </w:tcPr>
          <w:p>
            <w:pPr>
              <w:spacing w:line="400" w:lineRule="exact"/>
              <w:rPr>
                <w:rFonts w:hint="eastAsia" w:ascii="楷体" w:hAnsi="楷体" w:eastAsia="楷体" w:cs="楷体"/>
                <w:bCs/>
                <w:color w:val="auto"/>
                <w:sz w:val="22"/>
                <w:szCs w:val="22"/>
              </w:rPr>
            </w:pPr>
          </w:p>
        </w:tc>
        <w:tc>
          <w:tcPr>
            <w:tcW w:w="2693" w:type="dxa"/>
            <w:gridSpan w:val="4"/>
            <w:vAlign w:val="center"/>
          </w:tcPr>
          <w:p>
            <w:pPr>
              <w:spacing w:line="400" w:lineRule="exact"/>
              <w:rPr>
                <w:rFonts w:hint="eastAsia" w:ascii="楷体" w:hAnsi="楷体" w:eastAsia="楷体" w:cs="楷体"/>
                <w:bCs/>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0" w:type="dxa"/>
            <w:vAlign w:val="center"/>
          </w:tcPr>
          <w:p>
            <w:pPr>
              <w:spacing w:line="400" w:lineRule="exact"/>
              <w:rPr>
                <w:rFonts w:hint="eastAsia" w:ascii="楷体" w:hAnsi="楷体" w:eastAsia="楷体" w:cs="楷体"/>
                <w:bCs/>
                <w:color w:val="auto"/>
                <w:sz w:val="22"/>
                <w:szCs w:val="22"/>
              </w:rPr>
            </w:pPr>
          </w:p>
        </w:tc>
        <w:tc>
          <w:tcPr>
            <w:tcW w:w="1276" w:type="dxa"/>
            <w:gridSpan w:val="2"/>
            <w:vAlign w:val="center"/>
          </w:tcPr>
          <w:p>
            <w:pPr>
              <w:spacing w:line="400" w:lineRule="exact"/>
              <w:rPr>
                <w:rFonts w:hint="eastAsia" w:ascii="楷体" w:hAnsi="楷体" w:eastAsia="楷体" w:cs="楷体"/>
                <w:bCs/>
                <w:color w:val="auto"/>
                <w:sz w:val="22"/>
                <w:szCs w:val="22"/>
              </w:rPr>
            </w:pPr>
          </w:p>
        </w:tc>
        <w:tc>
          <w:tcPr>
            <w:tcW w:w="1419" w:type="dxa"/>
            <w:vAlign w:val="center"/>
          </w:tcPr>
          <w:p>
            <w:pPr>
              <w:spacing w:line="400" w:lineRule="exact"/>
              <w:rPr>
                <w:rFonts w:hint="eastAsia" w:ascii="楷体" w:hAnsi="楷体" w:eastAsia="楷体" w:cs="楷体"/>
                <w:bCs/>
                <w:color w:val="auto"/>
                <w:sz w:val="22"/>
                <w:szCs w:val="22"/>
              </w:rPr>
            </w:pPr>
          </w:p>
        </w:tc>
        <w:tc>
          <w:tcPr>
            <w:tcW w:w="2410" w:type="dxa"/>
            <w:gridSpan w:val="2"/>
            <w:vAlign w:val="center"/>
          </w:tcPr>
          <w:p>
            <w:pPr>
              <w:spacing w:line="400" w:lineRule="exact"/>
              <w:rPr>
                <w:rFonts w:hint="eastAsia" w:ascii="楷体" w:hAnsi="楷体" w:eastAsia="楷体" w:cs="楷体"/>
                <w:bCs/>
                <w:color w:val="auto"/>
                <w:sz w:val="22"/>
                <w:szCs w:val="22"/>
              </w:rPr>
            </w:pPr>
          </w:p>
        </w:tc>
        <w:tc>
          <w:tcPr>
            <w:tcW w:w="2693" w:type="dxa"/>
            <w:gridSpan w:val="4"/>
            <w:vAlign w:val="center"/>
          </w:tcPr>
          <w:p>
            <w:pPr>
              <w:spacing w:line="400" w:lineRule="exact"/>
              <w:rPr>
                <w:rFonts w:hint="eastAsia" w:ascii="楷体" w:hAnsi="楷体" w:eastAsia="楷体" w:cs="楷体"/>
                <w:bCs/>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0" w:type="dxa"/>
            <w:vAlign w:val="center"/>
          </w:tcPr>
          <w:p>
            <w:pPr>
              <w:spacing w:line="400" w:lineRule="exact"/>
              <w:rPr>
                <w:rFonts w:hint="eastAsia" w:ascii="楷体" w:hAnsi="楷体" w:eastAsia="楷体" w:cs="楷体"/>
                <w:bCs/>
                <w:color w:val="auto"/>
                <w:sz w:val="22"/>
                <w:szCs w:val="22"/>
              </w:rPr>
            </w:pPr>
          </w:p>
        </w:tc>
        <w:tc>
          <w:tcPr>
            <w:tcW w:w="1276" w:type="dxa"/>
            <w:gridSpan w:val="2"/>
            <w:vAlign w:val="center"/>
          </w:tcPr>
          <w:p>
            <w:pPr>
              <w:spacing w:line="400" w:lineRule="exact"/>
              <w:rPr>
                <w:rFonts w:hint="eastAsia" w:ascii="楷体" w:hAnsi="楷体" w:eastAsia="楷体" w:cs="楷体"/>
                <w:bCs/>
                <w:color w:val="auto"/>
                <w:sz w:val="22"/>
                <w:szCs w:val="22"/>
              </w:rPr>
            </w:pPr>
          </w:p>
        </w:tc>
        <w:tc>
          <w:tcPr>
            <w:tcW w:w="1419" w:type="dxa"/>
            <w:vAlign w:val="center"/>
          </w:tcPr>
          <w:p>
            <w:pPr>
              <w:spacing w:line="400" w:lineRule="exact"/>
              <w:rPr>
                <w:rFonts w:hint="eastAsia" w:ascii="楷体" w:hAnsi="楷体" w:eastAsia="楷体" w:cs="楷体"/>
                <w:bCs/>
                <w:color w:val="auto"/>
                <w:sz w:val="22"/>
                <w:szCs w:val="22"/>
              </w:rPr>
            </w:pPr>
          </w:p>
        </w:tc>
        <w:tc>
          <w:tcPr>
            <w:tcW w:w="2410" w:type="dxa"/>
            <w:gridSpan w:val="2"/>
            <w:vAlign w:val="center"/>
          </w:tcPr>
          <w:p>
            <w:pPr>
              <w:spacing w:line="400" w:lineRule="exact"/>
              <w:rPr>
                <w:rFonts w:hint="eastAsia" w:ascii="楷体" w:hAnsi="楷体" w:eastAsia="楷体" w:cs="楷体"/>
                <w:bCs/>
                <w:color w:val="auto"/>
                <w:sz w:val="22"/>
                <w:szCs w:val="22"/>
              </w:rPr>
            </w:pPr>
          </w:p>
        </w:tc>
        <w:tc>
          <w:tcPr>
            <w:tcW w:w="2693" w:type="dxa"/>
            <w:gridSpan w:val="4"/>
            <w:vAlign w:val="center"/>
          </w:tcPr>
          <w:p>
            <w:pPr>
              <w:spacing w:line="400" w:lineRule="exact"/>
              <w:rPr>
                <w:rFonts w:hint="eastAsia" w:ascii="楷体" w:hAnsi="楷体" w:eastAsia="楷体" w:cs="楷体"/>
                <w:bCs/>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0" w:type="dxa"/>
            <w:vAlign w:val="center"/>
          </w:tcPr>
          <w:p>
            <w:pPr>
              <w:spacing w:line="400" w:lineRule="exact"/>
              <w:rPr>
                <w:rFonts w:hint="eastAsia" w:ascii="楷体" w:hAnsi="楷体" w:eastAsia="楷体" w:cs="楷体"/>
                <w:bCs/>
                <w:color w:val="auto"/>
                <w:sz w:val="22"/>
                <w:szCs w:val="22"/>
              </w:rPr>
            </w:pPr>
          </w:p>
        </w:tc>
        <w:tc>
          <w:tcPr>
            <w:tcW w:w="1276" w:type="dxa"/>
            <w:gridSpan w:val="2"/>
            <w:vAlign w:val="center"/>
          </w:tcPr>
          <w:p>
            <w:pPr>
              <w:spacing w:line="400" w:lineRule="exact"/>
              <w:rPr>
                <w:rFonts w:hint="eastAsia" w:ascii="楷体" w:hAnsi="楷体" w:eastAsia="楷体" w:cs="楷体"/>
                <w:bCs/>
                <w:color w:val="auto"/>
                <w:sz w:val="22"/>
                <w:szCs w:val="22"/>
              </w:rPr>
            </w:pPr>
          </w:p>
        </w:tc>
        <w:tc>
          <w:tcPr>
            <w:tcW w:w="1419" w:type="dxa"/>
            <w:vAlign w:val="center"/>
          </w:tcPr>
          <w:p>
            <w:pPr>
              <w:spacing w:line="400" w:lineRule="exact"/>
              <w:rPr>
                <w:rFonts w:hint="eastAsia" w:ascii="楷体" w:hAnsi="楷体" w:eastAsia="楷体" w:cs="楷体"/>
                <w:bCs/>
                <w:color w:val="auto"/>
                <w:sz w:val="22"/>
                <w:szCs w:val="22"/>
              </w:rPr>
            </w:pPr>
          </w:p>
        </w:tc>
        <w:tc>
          <w:tcPr>
            <w:tcW w:w="2410" w:type="dxa"/>
            <w:gridSpan w:val="2"/>
            <w:vAlign w:val="center"/>
          </w:tcPr>
          <w:p>
            <w:pPr>
              <w:spacing w:line="400" w:lineRule="exact"/>
              <w:rPr>
                <w:rFonts w:hint="eastAsia" w:ascii="楷体" w:hAnsi="楷体" w:eastAsia="楷体" w:cs="楷体"/>
                <w:bCs/>
                <w:color w:val="auto"/>
                <w:sz w:val="22"/>
                <w:szCs w:val="22"/>
              </w:rPr>
            </w:pPr>
          </w:p>
        </w:tc>
        <w:tc>
          <w:tcPr>
            <w:tcW w:w="2693" w:type="dxa"/>
            <w:gridSpan w:val="4"/>
            <w:vAlign w:val="center"/>
          </w:tcPr>
          <w:p>
            <w:pPr>
              <w:spacing w:line="400" w:lineRule="exact"/>
              <w:rPr>
                <w:rFonts w:hint="eastAsia" w:ascii="楷体" w:hAnsi="楷体" w:eastAsia="楷体" w:cs="楷体"/>
                <w:bCs/>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0" w:type="dxa"/>
            <w:vAlign w:val="center"/>
          </w:tcPr>
          <w:p>
            <w:pPr>
              <w:spacing w:line="400" w:lineRule="exact"/>
              <w:rPr>
                <w:rFonts w:hint="eastAsia" w:ascii="楷体" w:hAnsi="楷体" w:eastAsia="楷体" w:cs="楷体"/>
                <w:bCs/>
                <w:color w:val="auto"/>
                <w:sz w:val="22"/>
                <w:szCs w:val="22"/>
              </w:rPr>
            </w:pPr>
          </w:p>
        </w:tc>
        <w:tc>
          <w:tcPr>
            <w:tcW w:w="1276" w:type="dxa"/>
            <w:gridSpan w:val="2"/>
            <w:vAlign w:val="center"/>
          </w:tcPr>
          <w:p>
            <w:pPr>
              <w:spacing w:line="400" w:lineRule="exact"/>
              <w:rPr>
                <w:rFonts w:hint="eastAsia" w:ascii="楷体" w:hAnsi="楷体" w:eastAsia="楷体" w:cs="楷体"/>
                <w:bCs/>
                <w:color w:val="auto"/>
                <w:sz w:val="22"/>
                <w:szCs w:val="22"/>
              </w:rPr>
            </w:pPr>
          </w:p>
        </w:tc>
        <w:tc>
          <w:tcPr>
            <w:tcW w:w="1419" w:type="dxa"/>
            <w:vAlign w:val="center"/>
          </w:tcPr>
          <w:p>
            <w:pPr>
              <w:spacing w:line="400" w:lineRule="exact"/>
              <w:rPr>
                <w:rFonts w:hint="eastAsia" w:ascii="楷体" w:hAnsi="楷体" w:eastAsia="楷体" w:cs="楷体"/>
                <w:bCs/>
                <w:color w:val="auto"/>
                <w:sz w:val="22"/>
                <w:szCs w:val="22"/>
              </w:rPr>
            </w:pPr>
          </w:p>
        </w:tc>
        <w:tc>
          <w:tcPr>
            <w:tcW w:w="2410" w:type="dxa"/>
            <w:gridSpan w:val="2"/>
            <w:vAlign w:val="center"/>
          </w:tcPr>
          <w:p>
            <w:pPr>
              <w:spacing w:line="400" w:lineRule="exact"/>
              <w:rPr>
                <w:rFonts w:hint="eastAsia" w:ascii="楷体" w:hAnsi="楷体" w:eastAsia="楷体" w:cs="楷体"/>
                <w:bCs/>
                <w:color w:val="auto"/>
                <w:sz w:val="22"/>
                <w:szCs w:val="22"/>
              </w:rPr>
            </w:pPr>
          </w:p>
        </w:tc>
        <w:tc>
          <w:tcPr>
            <w:tcW w:w="2693" w:type="dxa"/>
            <w:gridSpan w:val="4"/>
            <w:vAlign w:val="center"/>
          </w:tcPr>
          <w:p>
            <w:pPr>
              <w:spacing w:line="400" w:lineRule="exact"/>
              <w:rPr>
                <w:rFonts w:hint="eastAsia" w:ascii="楷体" w:hAnsi="楷体" w:eastAsia="楷体" w:cs="楷体"/>
                <w:bCs/>
                <w:color w:val="auto"/>
                <w:sz w:val="22"/>
                <w:szCs w:val="22"/>
              </w:rPr>
            </w:pPr>
          </w:p>
        </w:tc>
      </w:tr>
    </w:tbl>
    <w:p>
      <w:pPr>
        <w:spacing w:line="440" w:lineRule="exact"/>
        <w:rPr>
          <w:rFonts w:hint="eastAsia" w:ascii="楷体" w:hAnsi="楷体" w:eastAsia="楷体" w:cs="楷体"/>
          <w:b/>
          <w:bCs/>
          <w:color w:val="auto"/>
        </w:rPr>
      </w:pPr>
    </w:p>
    <w:p>
      <w:pPr>
        <w:spacing w:line="440" w:lineRule="exact"/>
        <w:rPr>
          <w:rFonts w:hint="eastAsia" w:ascii="楷体" w:hAnsi="楷体" w:eastAsia="楷体" w:cs="楷体"/>
          <w:b/>
          <w:bCs/>
          <w:color w:val="auto"/>
        </w:rPr>
      </w:pPr>
    </w:p>
    <w:p>
      <w:pPr>
        <w:pStyle w:val="21"/>
        <w:rPr>
          <w:rFonts w:hint="eastAsia" w:ascii="楷体" w:hAnsi="楷体" w:eastAsia="楷体" w:cs="楷体"/>
          <w:b/>
          <w:bCs/>
          <w:color w:val="auto"/>
        </w:rPr>
      </w:pPr>
    </w:p>
    <w:p>
      <w:pPr>
        <w:pStyle w:val="21"/>
        <w:rPr>
          <w:rFonts w:hint="eastAsia" w:ascii="楷体" w:hAnsi="楷体" w:eastAsia="楷体" w:cs="楷体"/>
          <w:b/>
          <w:bCs/>
          <w:color w:val="auto"/>
        </w:rPr>
      </w:pPr>
    </w:p>
    <w:p>
      <w:pPr>
        <w:pStyle w:val="21"/>
        <w:rPr>
          <w:rFonts w:hint="eastAsia" w:ascii="楷体" w:hAnsi="楷体" w:eastAsia="楷体" w:cs="楷体"/>
          <w:b/>
          <w:bCs/>
          <w:color w:val="auto"/>
        </w:rPr>
      </w:pPr>
    </w:p>
    <w:p>
      <w:pPr>
        <w:spacing w:line="440" w:lineRule="exact"/>
        <w:ind w:firstLine="358" w:firstLineChars="170"/>
        <w:rPr>
          <w:rFonts w:hint="eastAsia" w:ascii="楷体" w:hAnsi="楷体" w:eastAsia="楷体" w:cs="楷体"/>
          <w:b/>
          <w:color w:val="auto"/>
        </w:rPr>
      </w:pPr>
      <w:r>
        <w:rPr>
          <w:rFonts w:hint="eastAsia" w:ascii="楷体" w:hAnsi="楷体" w:eastAsia="楷体" w:cs="楷体"/>
          <w:b/>
          <w:bCs/>
          <w:color w:val="auto"/>
        </w:rPr>
        <w:t>6.2、磋商供应商签署承诺书</w:t>
      </w:r>
    </w:p>
    <w:p>
      <w:pPr>
        <w:spacing w:line="440" w:lineRule="exact"/>
        <w:ind w:firstLine="420" w:firstLineChars="200"/>
        <w:rPr>
          <w:rFonts w:hint="eastAsia" w:ascii="楷体" w:hAnsi="楷体" w:eastAsia="楷体" w:cs="楷体"/>
          <w:color w:val="auto"/>
        </w:rPr>
      </w:pPr>
      <w:r>
        <w:rPr>
          <w:rFonts w:hint="eastAsia" w:ascii="楷体" w:hAnsi="楷体" w:eastAsia="楷体" w:cs="楷体"/>
          <w:color w:val="auto"/>
        </w:rPr>
        <w:t>6.2.1、.未签署或者虚假承诺签署本</w:t>
      </w:r>
      <w:r>
        <w:rPr>
          <w:rFonts w:hint="eastAsia" w:ascii="楷体" w:hAnsi="楷体" w:eastAsia="楷体" w:cs="楷体"/>
          <w:bCs/>
          <w:color w:val="auto"/>
        </w:rPr>
        <w:t>承诺书的，其责任由</w:t>
      </w:r>
      <w:r>
        <w:rPr>
          <w:rFonts w:hint="eastAsia" w:ascii="楷体" w:hAnsi="楷体" w:eastAsia="楷体" w:cs="楷体"/>
          <w:color w:val="auto"/>
        </w:rPr>
        <w:t>磋商供应商自行承担。</w:t>
      </w:r>
    </w:p>
    <w:p>
      <w:pPr>
        <w:spacing w:line="440" w:lineRule="exact"/>
        <w:ind w:firstLine="420" w:firstLineChars="200"/>
        <w:rPr>
          <w:rFonts w:hint="eastAsia" w:ascii="楷体" w:hAnsi="楷体" w:eastAsia="楷体" w:cs="楷体"/>
          <w:color w:val="auto"/>
        </w:rPr>
      </w:pPr>
      <w:r>
        <w:rPr>
          <w:rFonts w:hint="eastAsia" w:ascii="楷体" w:hAnsi="楷体" w:eastAsia="楷体" w:cs="楷体"/>
          <w:color w:val="auto"/>
        </w:rPr>
        <w:t>6.2.2、.编制的磋商响应文件正本须装订本原件，副本可装订复印件。</w:t>
      </w:r>
    </w:p>
    <w:p>
      <w:pPr>
        <w:spacing w:line="520" w:lineRule="exact"/>
        <w:ind w:firstLine="160" w:firstLineChars="50"/>
        <w:jc w:val="center"/>
        <w:rPr>
          <w:rFonts w:hint="eastAsia" w:ascii="楷体" w:hAnsi="楷体" w:eastAsia="楷体" w:cs="楷体"/>
          <w:color w:val="auto"/>
          <w:sz w:val="32"/>
          <w:szCs w:val="32"/>
          <w:u w:val="single"/>
        </w:rPr>
      </w:pPr>
    </w:p>
    <w:p>
      <w:pPr>
        <w:spacing w:line="520" w:lineRule="exact"/>
        <w:ind w:firstLine="141" w:firstLineChars="50"/>
        <w:jc w:val="center"/>
        <w:rPr>
          <w:rFonts w:hint="eastAsia" w:ascii="楷体" w:hAnsi="楷体" w:eastAsia="楷体" w:cs="楷体"/>
          <w:b/>
          <w:bCs/>
          <w:color w:val="auto"/>
          <w:sz w:val="28"/>
          <w:szCs w:val="28"/>
          <w:u w:val="single"/>
        </w:rPr>
      </w:pPr>
      <w:r>
        <w:rPr>
          <w:rFonts w:hint="eastAsia" w:ascii="楷体" w:hAnsi="楷体" w:eastAsia="楷体" w:cs="楷体"/>
          <w:b/>
          <w:bCs/>
          <w:color w:val="auto"/>
          <w:sz w:val="28"/>
          <w:szCs w:val="28"/>
          <w:u w:val="single"/>
        </w:rPr>
        <w:t>承诺书Ⅰ</w:t>
      </w:r>
    </w:p>
    <w:tbl>
      <w:tblPr>
        <w:tblStyle w:val="36"/>
        <w:tblW w:w="882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0"/>
        <w:gridCol w:w="2940"/>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8" w:hRule="atLeast"/>
        </w:trPr>
        <w:tc>
          <w:tcPr>
            <w:tcW w:w="8820" w:type="dxa"/>
            <w:gridSpan w:val="3"/>
            <w:vAlign w:val="center"/>
          </w:tcPr>
          <w:p>
            <w:pPr>
              <w:spacing w:line="400" w:lineRule="exact"/>
              <w:ind w:firstLine="459"/>
              <w:rPr>
                <w:rFonts w:hint="eastAsia" w:ascii="楷体" w:hAnsi="楷体" w:eastAsia="楷体" w:cs="楷体"/>
                <w:color w:val="auto"/>
              </w:rPr>
            </w:pPr>
            <w:r>
              <w:rPr>
                <w:rFonts w:hint="eastAsia" w:ascii="楷体" w:hAnsi="楷体" w:eastAsia="楷体" w:cs="楷体"/>
                <w:color w:val="auto"/>
              </w:rPr>
              <w:t xml:space="preserve">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9" w:hRule="atLeast"/>
        </w:trPr>
        <w:tc>
          <w:tcPr>
            <w:tcW w:w="8820" w:type="dxa"/>
            <w:gridSpan w:val="3"/>
            <w:vAlign w:val="center"/>
          </w:tcPr>
          <w:p>
            <w:pPr>
              <w:spacing w:line="360" w:lineRule="exact"/>
              <w:ind w:firstLine="420" w:firstLineChars="200"/>
              <w:rPr>
                <w:rFonts w:hint="eastAsia" w:ascii="楷体" w:hAnsi="楷体" w:eastAsia="楷体" w:cs="楷体"/>
                <w:color w:val="auto"/>
              </w:rPr>
            </w:pPr>
            <w:r>
              <w:rPr>
                <w:rFonts w:hint="eastAsia" w:ascii="楷体" w:hAnsi="楷体" w:eastAsia="楷体" w:cs="楷体"/>
                <w:color w:val="auto"/>
              </w:rPr>
              <w:t>作为参加贵单位组织的招标采购项目的磋商供应商，本公司承诺：在参加本项目招标之前不存在被依法禁止经营行为、财产被接管或冻结的情况，如有隐瞒实情，愿承担一切责任及后果。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2940" w:type="dxa"/>
            <w:vAlign w:val="center"/>
          </w:tcPr>
          <w:p>
            <w:pPr>
              <w:spacing w:line="400" w:lineRule="exact"/>
              <w:jc w:val="center"/>
              <w:rPr>
                <w:rFonts w:hint="eastAsia" w:ascii="楷体" w:hAnsi="楷体" w:eastAsia="楷体" w:cs="楷体"/>
                <w:color w:val="auto"/>
              </w:rPr>
            </w:pPr>
            <w:r>
              <w:rPr>
                <w:rFonts w:hint="eastAsia" w:ascii="楷体" w:hAnsi="楷体" w:eastAsia="楷体" w:cs="楷体"/>
                <w:color w:val="auto"/>
              </w:rPr>
              <w:t>磋商供应商</w:t>
            </w:r>
          </w:p>
        </w:tc>
        <w:tc>
          <w:tcPr>
            <w:tcW w:w="2940" w:type="dxa"/>
            <w:vAlign w:val="center"/>
          </w:tcPr>
          <w:p>
            <w:pPr>
              <w:spacing w:line="400" w:lineRule="exact"/>
              <w:jc w:val="center"/>
              <w:rPr>
                <w:rFonts w:hint="eastAsia" w:ascii="楷体" w:hAnsi="楷体" w:eastAsia="楷体" w:cs="楷体"/>
                <w:color w:val="auto"/>
              </w:rPr>
            </w:pPr>
            <w:r>
              <w:rPr>
                <w:rFonts w:hint="eastAsia" w:ascii="楷体" w:hAnsi="楷体" w:eastAsia="楷体" w:cs="楷体"/>
                <w:color w:val="auto"/>
              </w:rPr>
              <w:t>法定代表人或其授权委托人</w:t>
            </w:r>
          </w:p>
        </w:tc>
        <w:tc>
          <w:tcPr>
            <w:tcW w:w="2940" w:type="dxa"/>
            <w:vAlign w:val="center"/>
          </w:tcPr>
          <w:p>
            <w:pPr>
              <w:spacing w:line="400" w:lineRule="exact"/>
              <w:jc w:val="center"/>
              <w:rPr>
                <w:rFonts w:hint="eastAsia" w:ascii="楷体" w:hAnsi="楷体" w:eastAsia="楷体" w:cs="楷体"/>
                <w:color w:val="auto"/>
              </w:rPr>
            </w:pPr>
            <w:r>
              <w:rPr>
                <w:rFonts w:hint="eastAsia" w:ascii="楷体" w:hAnsi="楷体" w:eastAsia="楷体" w:cs="楷体"/>
                <w:color w:val="auto"/>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5" w:hRule="atLeast"/>
        </w:trPr>
        <w:tc>
          <w:tcPr>
            <w:tcW w:w="2940" w:type="dxa"/>
            <w:vAlign w:val="center"/>
          </w:tcPr>
          <w:p>
            <w:pPr>
              <w:spacing w:line="400" w:lineRule="exact"/>
              <w:jc w:val="center"/>
              <w:rPr>
                <w:rFonts w:hint="eastAsia" w:ascii="楷体" w:hAnsi="楷体" w:eastAsia="楷体" w:cs="楷体"/>
                <w:color w:val="auto"/>
              </w:rPr>
            </w:pPr>
            <w:r>
              <w:rPr>
                <w:rFonts w:hint="eastAsia" w:ascii="楷体" w:hAnsi="楷体" w:eastAsia="楷体" w:cs="楷体"/>
                <w:color w:val="auto"/>
              </w:rPr>
              <w:t>（公章）</w:t>
            </w:r>
          </w:p>
        </w:tc>
        <w:tc>
          <w:tcPr>
            <w:tcW w:w="2940" w:type="dxa"/>
            <w:vAlign w:val="center"/>
          </w:tcPr>
          <w:p>
            <w:pPr>
              <w:spacing w:line="400" w:lineRule="exact"/>
              <w:jc w:val="center"/>
              <w:rPr>
                <w:rFonts w:hint="eastAsia" w:ascii="楷体" w:hAnsi="楷体" w:eastAsia="楷体" w:cs="楷体"/>
                <w:color w:val="auto"/>
              </w:rPr>
            </w:pPr>
            <w:r>
              <w:rPr>
                <w:rFonts w:hint="eastAsia" w:ascii="楷体" w:hAnsi="楷体" w:eastAsia="楷体" w:cs="楷体"/>
                <w:color w:val="auto"/>
              </w:rPr>
              <w:t>（签字）</w:t>
            </w:r>
          </w:p>
        </w:tc>
        <w:tc>
          <w:tcPr>
            <w:tcW w:w="2940" w:type="dxa"/>
            <w:vAlign w:val="center"/>
          </w:tcPr>
          <w:p>
            <w:pPr>
              <w:spacing w:line="400" w:lineRule="exact"/>
              <w:ind w:firstLine="735" w:firstLineChars="350"/>
              <w:rPr>
                <w:rFonts w:hint="eastAsia" w:ascii="楷体" w:hAnsi="楷体" w:eastAsia="楷体" w:cs="楷体"/>
                <w:color w:val="auto"/>
              </w:rPr>
            </w:pPr>
            <w:r>
              <w:rPr>
                <w:rFonts w:hint="eastAsia" w:ascii="楷体" w:hAnsi="楷体" w:eastAsia="楷体" w:cs="楷体"/>
                <w:color w:val="auto"/>
              </w:rPr>
              <w:t>年   月   日</w:t>
            </w:r>
          </w:p>
        </w:tc>
      </w:tr>
    </w:tbl>
    <w:p>
      <w:pPr>
        <w:spacing w:line="400" w:lineRule="exact"/>
        <w:rPr>
          <w:rFonts w:hint="eastAsia" w:ascii="楷体" w:hAnsi="楷体" w:eastAsia="楷体" w:cs="楷体"/>
          <w:color w:val="auto"/>
        </w:rPr>
      </w:pPr>
    </w:p>
    <w:p>
      <w:pPr>
        <w:spacing w:line="400" w:lineRule="exact"/>
        <w:ind w:firstLine="160" w:firstLineChars="50"/>
        <w:jc w:val="center"/>
        <w:rPr>
          <w:rFonts w:hint="eastAsia" w:ascii="楷体" w:hAnsi="楷体" w:eastAsia="楷体" w:cs="楷体"/>
          <w:color w:val="auto"/>
          <w:sz w:val="32"/>
          <w:szCs w:val="32"/>
          <w:u w:val="single"/>
        </w:rPr>
      </w:pPr>
    </w:p>
    <w:p>
      <w:pPr>
        <w:spacing w:line="400" w:lineRule="exact"/>
        <w:ind w:firstLine="141" w:firstLineChars="50"/>
        <w:jc w:val="center"/>
        <w:rPr>
          <w:rFonts w:hint="eastAsia" w:ascii="楷体" w:hAnsi="楷体" w:eastAsia="楷体" w:cs="楷体"/>
          <w:b/>
          <w:bCs/>
          <w:color w:val="auto"/>
          <w:sz w:val="28"/>
          <w:szCs w:val="28"/>
          <w:u w:val="single"/>
        </w:rPr>
      </w:pPr>
      <w:r>
        <w:rPr>
          <w:rFonts w:hint="eastAsia" w:ascii="楷体" w:hAnsi="楷体" w:eastAsia="楷体" w:cs="楷体"/>
          <w:b/>
          <w:bCs/>
          <w:color w:val="auto"/>
          <w:sz w:val="28"/>
          <w:szCs w:val="28"/>
          <w:u w:val="single"/>
        </w:rPr>
        <w:t>承诺书Ⅱ</w:t>
      </w:r>
    </w:p>
    <w:tbl>
      <w:tblPr>
        <w:tblStyle w:val="36"/>
        <w:tblW w:w="8826"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2"/>
        <w:gridCol w:w="2942"/>
        <w:gridCol w:w="2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8826" w:type="dxa"/>
            <w:gridSpan w:val="3"/>
            <w:vAlign w:val="center"/>
          </w:tcPr>
          <w:p>
            <w:pPr>
              <w:spacing w:line="400" w:lineRule="exact"/>
              <w:ind w:firstLine="459"/>
              <w:rPr>
                <w:rFonts w:hint="eastAsia" w:ascii="楷体" w:hAnsi="楷体" w:eastAsia="楷体" w:cs="楷体"/>
                <w:color w:val="auto"/>
              </w:rPr>
            </w:pPr>
            <w:r>
              <w:rPr>
                <w:rFonts w:hint="eastAsia" w:ascii="楷体" w:hAnsi="楷体" w:eastAsia="楷体" w:cs="楷体"/>
                <w:color w:val="auto"/>
              </w:rPr>
              <w:t xml:space="preserve">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3" w:hRule="atLeast"/>
        </w:trPr>
        <w:tc>
          <w:tcPr>
            <w:tcW w:w="8826" w:type="dxa"/>
            <w:gridSpan w:val="3"/>
            <w:vAlign w:val="center"/>
          </w:tcPr>
          <w:p>
            <w:pPr>
              <w:spacing w:line="360" w:lineRule="exact"/>
              <w:ind w:firstLine="420" w:firstLineChars="200"/>
              <w:rPr>
                <w:rFonts w:hint="eastAsia" w:ascii="楷体" w:hAnsi="楷体" w:eastAsia="楷体" w:cs="楷体"/>
                <w:color w:val="auto"/>
                <w:u w:val="single"/>
              </w:rPr>
            </w:pPr>
            <w:r>
              <w:rPr>
                <w:rFonts w:hint="eastAsia" w:ascii="楷体" w:hAnsi="楷体" w:eastAsia="楷体" w:cs="楷体"/>
                <w:color w:val="auto"/>
              </w:rPr>
              <w:t>作为参加贵单位组织的招标采购项目的磋商供应商，本公司郑重申告并承诺：近三年受到有关行政主管部门的行政处理、不良行为记录为次（没有填0），如有隐瞒实情，愿承担一切责任及后果。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atLeast"/>
        </w:trPr>
        <w:tc>
          <w:tcPr>
            <w:tcW w:w="2942" w:type="dxa"/>
            <w:vAlign w:val="center"/>
          </w:tcPr>
          <w:p>
            <w:pPr>
              <w:spacing w:line="400" w:lineRule="exact"/>
              <w:jc w:val="center"/>
              <w:rPr>
                <w:rFonts w:hint="eastAsia" w:ascii="楷体" w:hAnsi="楷体" w:eastAsia="楷体" w:cs="楷体"/>
                <w:color w:val="auto"/>
              </w:rPr>
            </w:pPr>
            <w:r>
              <w:rPr>
                <w:rFonts w:hint="eastAsia" w:ascii="楷体" w:hAnsi="楷体" w:eastAsia="楷体" w:cs="楷体"/>
                <w:color w:val="auto"/>
              </w:rPr>
              <w:t>磋商供应商</w:t>
            </w:r>
          </w:p>
        </w:tc>
        <w:tc>
          <w:tcPr>
            <w:tcW w:w="2942" w:type="dxa"/>
            <w:vAlign w:val="center"/>
          </w:tcPr>
          <w:p>
            <w:pPr>
              <w:spacing w:line="400" w:lineRule="exact"/>
              <w:jc w:val="center"/>
              <w:rPr>
                <w:rFonts w:hint="eastAsia" w:ascii="楷体" w:hAnsi="楷体" w:eastAsia="楷体" w:cs="楷体"/>
                <w:color w:val="auto"/>
              </w:rPr>
            </w:pPr>
            <w:r>
              <w:rPr>
                <w:rFonts w:hint="eastAsia" w:ascii="楷体" w:hAnsi="楷体" w:eastAsia="楷体" w:cs="楷体"/>
                <w:color w:val="auto"/>
              </w:rPr>
              <w:t>法定代表人或其授权委托人</w:t>
            </w:r>
          </w:p>
        </w:tc>
        <w:tc>
          <w:tcPr>
            <w:tcW w:w="2942" w:type="dxa"/>
            <w:vAlign w:val="center"/>
          </w:tcPr>
          <w:p>
            <w:pPr>
              <w:spacing w:line="400" w:lineRule="exact"/>
              <w:jc w:val="center"/>
              <w:rPr>
                <w:rFonts w:hint="eastAsia" w:ascii="楷体" w:hAnsi="楷体" w:eastAsia="楷体" w:cs="楷体"/>
                <w:color w:val="auto"/>
              </w:rPr>
            </w:pPr>
            <w:r>
              <w:rPr>
                <w:rFonts w:hint="eastAsia" w:ascii="楷体" w:hAnsi="楷体" w:eastAsia="楷体" w:cs="楷体"/>
                <w:color w:val="auto"/>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6" w:hRule="atLeast"/>
        </w:trPr>
        <w:tc>
          <w:tcPr>
            <w:tcW w:w="2942" w:type="dxa"/>
            <w:vAlign w:val="center"/>
          </w:tcPr>
          <w:p>
            <w:pPr>
              <w:spacing w:line="400" w:lineRule="exact"/>
              <w:jc w:val="center"/>
              <w:rPr>
                <w:rFonts w:hint="eastAsia" w:ascii="楷体" w:hAnsi="楷体" w:eastAsia="楷体" w:cs="楷体"/>
                <w:color w:val="auto"/>
              </w:rPr>
            </w:pPr>
            <w:r>
              <w:rPr>
                <w:rFonts w:hint="eastAsia" w:ascii="楷体" w:hAnsi="楷体" w:eastAsia="楷体" w:cs="楷体"/>
                <w:color w:val="auto"/>
              </w:rPr>
              <w:t>（公章）</w:t>
            </w:r>
          </w:p>
        </w:tc>
        <w:tc>
          <w:tcPr>
            <w:tcW w:w="2942" w:type="dxa"/>
            <w:vAlign w:val="center"/>
          </w:tcPr>
          <w:p>
            <w:pPr>
              <w:spacing w:line="400" w:lineRule="exact"/>
              <w:jc w:val="center"/>
              <w:rPr>
                <w:rFonts w:hint="eastAsia" w:ascii="楷体" w:hAnsi="楷体" w:eastAsia="楷体" w:cs="楷体"/>
                <w:color w:val="auto"/>
              </w:rPr>
            </w:pPr>
            <w:r>
              <w:rPr>
                <w:rFonts w:hint="eastAsia" w:ascii="楷体" w:hAnsi="楷体" w:eastAsia="楷体" w:cs="楷体"/>
                <w:color w:val="auto"/>
              </w:rPr>
              <w:t>（签字）</w:t>
            </w:r>
          </w:p>
        </w:tc>
        <w:tc>
          <w:tcPr>
            <w:tcW w:w="2942" w:type="dxa"/>
            <w:vAlign w:val="center"/>
          </w:tcPr>
          <w:p>
            <w:pPr>
              <w:spacing w:line="400" w:lineRule="exact"/>
              <w:ind w:firstLine="735" w:firstLineChars="350"/>
              <w:rPr>
                <w:rFonts w:hint="eastAsia" w:ascii="楷体" w:hAnsi="楷体" w:eastAsia="楷体" w:cs="楷体"/>
                <w:color w:val="auto"/>
              </w:rPr>
            </w:pPr>
            <w:r>
              <w:rPr>
                <w:rFonts w:hint="eastAsia" w:ascii="楷体" w:hAnsi="楷体" w:eastAsia="楷体" w:cs="楷体"/>
                <w:color w:val="auto"/>
              </w:rPr>
              <w:t>年   月   日</w:t>
            </w:r>
          </w:p>
        </w:tc>
      </w:tr>
    </w:tbl>
    <w:p>
      <w:pPr>
        <w:spacing w:line="400" w:lineRule="exact"/>
        <w:rPr>
          <w:rFonts w:hint="eastAsia" w:ascii="楷体" w:hAnsi="楷体" w:eastAsia="楷体" w:cs="楷体"/>
          <w:color w:val="auto"/>
          <w:sz w:val="36"/>
          <w:szCs w:val="36"/>
          <w:u w:val="single"/>
        </w:rPr>
      </w:pPr>
    </w:p>
    <w:p>
      <w:pPr>
        <w:spacing w:line="400" w:lineRule="exact"/>
        <w:ind w:firstLine="180" w:firstLineChars="50"/>
        <w:jc w:val="center"/>
        <w:rPr>
          <w:rFonts w:hint="eastAsia" w:ascii="楷体" w:hAnsi="楷体" w:eastAsia="楷体" w:cs="楷体"/>
          <w:color w:val="auto"/>
          <w:sz w:val="36"/>
          <w:szCs w:val="36"/>
          <w:u w:val="single"/>
        </w:rPr>
      </w:pPr>
    </w:p>
    <w:p>
      <w:pPr>
        <w:spacing w:line="400" w:lineRule="exact"/>
        <w:ind w:firstLine="180" w:firstLineChars="50"/>
        <w:jc w:val="center"/>
        <w:rPr>
          <w:rFonts w:hint="eastAsia" w:ascii="楷体" w:hAnsi="楷体" w:eastAsia="楷体" w:cs="楷体"/>
          <w:color w:val="auto"/>
          <w:sz w:val="36"/>
          <w:szCs w:val="36"/>
          <w:u w:val="single"/>
        </w:rPr>
      </w:pPr>
    </w:p>
    <w:p>
      <w:pPr>
        <w:spacing w:line="400" w:lineRule="exact"/>
        <w:ind w:firstLine="141" w:firstLineChars="50"/>
        <w:jc w:val="center"/>
        <w:rPr>
          <w:rFonts w:hint="eastAsia" w:ascii="楷体" w:hAnsi="楷体" w:eastAsia="楷体" w:cs="楷体"/>
          <w:bCs/>
          <w:color w:val="auto"/>
          <w:sz w:val="36"/>
          <w:szCs w:val="36"/>
        </w:rPr>
      </w:pPr>
      <w:r>
        <w:rPr>
          <w:rFonts w:hint="eastAsia" w:ascii="楷体" w:hAnsi="楷体" w:eastAsia="楷体" w:cs="楷体"/>
          <w:b/>
          <w:bCs/>
          <w:color w:val="auto"/>
          <w:sz w:val="28"/>
          <w:szCs w:val="28"/>
          <w:u w:val="single"/>
        </w:rPr>
        <w:t>承诺书III</w:t>
      </w:r>
    </w:p>
    <w:p>
      <w:pPr>
        <w:widowControl/>
        <w:spacing w:line="480" w:lineRule="exact"/>
        <w:jc w:val="center"/>
        <w:rPr>
          <w:rFonts w:hint="eastAsia" w:ascii="楷体" w:hAnsi="楷体" w:eastAsia="楷体" w:cs="楷体"/>
          <w:b/>
          <w:color w:val="auto"/>
          <w:sz w:val="28"/>
          <w:szCs w:val="28"/>
        </w:rPr>
      </w:pPr>
      <w:r>
        <w:rPr>
          <w:rFonts w:hint="eastAsia" w:ascii="楷体" w:hAnsi="楷体" w:eastAsia="楷体" w:cs="楷体"/>
          <w:b/>
          <w:color w:val="auto"/>
          <w:sz w:val="28"/>
          <w:szCs w:val="28"/>
        </w:rPr>
        <w:t>陕西省政府采购磋商供应商</w:t>
      </w:r>
    </w:p>
    <w:p>
      <w:pPr>
        <w:widowControl/>
        <w:spacing w:line="480" w:lineRule="exact"/>
        <w:jc w:val="center"/>
        <w:rPr>
          <w:rFonts w:hint="eastAsia" w:ascii="楷体" w:hAnsi="楷体" w:eastAsia="楷体" w:cs="楷体"/>
          <w:b/>
          <w:color w:val="auto"/>
          <w:sz w:val="28"/>
          <w:szCs w:val="28"/>
        </w:rPr>
      </w:pPr>
      <w:r>
        <w:rPr>
          <w:rFonts w:hint="eastAsia" w:ascii="楷体" w:hAnsi="楷体" w:eastAsia="楷体" w:cs="楷体"/>
          <w:b/>
          <w:color w:val="auto"/>
          <w:sz w:val="28"/>
          <w:szCs w:val="28"/>
        </w:rPr>
        <w:t>拒绝政府采购领域商业贿赂承诺书</w:t>
      </w:r>
    </w:p>
    <w:p>
      <w:pPr>
        <w:jc w:val="center"/>
        <w:rPr>
          <w:rFonts w:hint="eastAsia" w:ascii="楷体" w:hAnsi="楷体" w:eastAsia="楷体" w:cs="楷体"/>
          <w:bCs/>
          <w:color w:val="auto"/>
        </w:rPr>
      </w:pPr>
      <w:r>
        <w:rPr>
          <w:rFonts w:hint="eastAsia" w:ascii="楷体" w:hAnsi="楷体" w:eastAsia="楷体" w:cs="楷体"/>
          <w:bCs/>
          <w:color w:val="auto"/>
        </w:rPr>
        <w:t>（执行陕财办采管[2006]21号文件）</w:t>
      </w:r>
    </w:p>
    <w:p>
      <w:pPr>
        <w:widowControl/>
        <w:spacing w:line="480" w:lineRule="exact"/>
        <w:ind w:firstLine="420" w:firstLineChars="200"/>
        <w:rPr>
          <w:rFonts w:hint="eastAsia" w:ascii="楷体" w:hAnsi="楷体" w:eastAsia="楷体" w:cs="楷体"/>
          <w:color w:val="auto"/>
        </w:rPr>
      </w:pPr>
      <w:r>
        <w:rPr>
          <w:rFonts w:hint="eastAsia" w:ascii="楷体" w:hAnsi="楷体" w:eastAsia="楷体" w:cs="楷体"/>
          <w:color w:val="auto"/>
        </w:rPr>
        <w:t>为响应党中央、国务院关于治理政府采购领域商业贿赂行为的号召，我公司在此庄严承诺：</w:t>
      </w:r>
    </w:p>
    <w:p>
      <w:pPr>
        <w:widowControl/>
        <w:spacing w:line="480" w:lineRule="exact"/>
        <w:ind w:firstLine="420" w:firstLineChars="200"/>
        <w:rPr>
          <w:rFonts w:hint="eastAsia" w:ascii="楷体" w:hAnsi="楷体" w:eastAsia="楷体" w:cs="楷体"/>
          <w:color w:val="auto"/>
        </w:rPr>
      </w:pPr>
      <w:r>
        <w:rPr>
          <w:rFonts w:hint="eastAsia" w:ascii="楷体" w:hAnsi="楷体" w:eastAsia="楷体" w:cs="楷体"/>
          <w:color w:val="auto"/>
        </w:rPr>
        <w:t>1、在参与政府采购活动中遵纪守法、诚信经营、公平竞标。</w:t>
      </w:r>
    </w:p>
    <w:p>
      <w:pPr>
        <w:widowControl/>
        <w:spacing w:line="480" w:lineRule="exact"/>
        <w:ind w:firstLine="420" w:firstLineChars="200"/>
        <w:rPr>
          <w:rFonts w:hint="eastAsia" w:ascii="楷体" w:hAnsi="楷体" w:eastAsia="楷体" w:cs="楷体"/>
          <w:color w:val="auto"/>
        </w:rPr>
      </w:pPr>
      <w:r>
        <w:rPr>
          <w:rFonts w:hint="eastAsia" w:ascii="楷体" w:hAnsi="楷体" w:eastAsia="楷体" w:cs="楷体"/>
          <w:color w:val="auto"/>
        </w:rPr>
        <w:t>2、不向政府采购人、采购代理机构和政府采购评审专家进行任何形式的商业贿赂以谋取交易机会。</w:t>
      </w:r>
    </w:p>
    <w:p>
      <w:pPr>
        <w:widowControl/>
        <w:spacing w:line="480" w:lineRule="exact"/>
        <w:ind w:firstLine="420" w:firstLineChars="200"/>
        <w:rPr>
          <w:rFonts w:hint="eastAsia" w:ascii="楷体" w:hAnsi="楷体" w:eastAsia="楷体" w:cs="楷体"/>
          <w:color w:val="auto"/>
        </w:rPr>
      </w:pPr>
      <w:r>
        <w:rPr>
          <w:rFonts w:hint="eastAsia" w:ascii="楷体" w:hAnsi="楷体" w:eastAsia="楷体" w:cs="楷体"/>
          <w:color w:val="auto"/>
        </w:rPr>
        <w:t>3、不向政府采购代理机构和采购人提供虚假资格文件或采用虚假应标方式参与政府采购市场竞争并谋取中标、成交。</w:t>
      </w:r>
    </w:p>
    <w:p>
      <w:pPr>
        <w:widowControl/>
        <w:spacing w:line="480" w:lineRule="exact"/>
        <w:ind w:firstLine="420" w:firstLineChars="200"/>
        <w:rPr>
          <w:rFonts w:hint="eastAsia" w:ascii="楷体" w:hAnsi="楷体" w:eastAsia="楷体" w:cs="楷体"/>
          <w:color w:val="auto"/>
        </w:rPr>
      </w:pPr>
      <w:r>
        <w:rPr>
          <w:rFonts w:hint="eastAsia" w:ascii="楷体" w:hAnsi="楷体" w:eastAsia="楷体" w:cs="楷体"/>
          <w:color w:val="auto"/>
        </w:rPr>
        <w:t>4、不采取“围标、陪标”等商业欺诈手段获得政府采购定单。</w:t>
      </w:r>
    </w:p>
    <w:p>
      <w:pPr>
        <w:widowControl/>
        <w:spacing w:line="480" w:lineRule="exact"/>
        <w:ind w:firstLine="420" w:firstLineChars="200"/>
        <w:rPr>
          <w:rFonts w:hint="eastAsia" w:ascii="楷体" w:hAnsi="楷体" w:eastAsia="楷体" w:cs="楷体"/>
          <w:color w:val="auto"/>
        </w:rPr>
      </w:pPr>
      <w:r>
        <w:rPr>
          <w:rFonts w:hint="eastAsia" w:ascii="楷体" w:hAnsi="楷体" w:eastAsia="楷体" w:cs="楷体"/>
          <w:color w:val="auto"/>
        </w:rPr>
        <w:t>5、不采取不正当手段诋毁、排挤其他磋商供应商。</w:t>
      </w:r>
    </w:p>
    <w:p>
      <w:pPr>
        <w:widowControl/>
        <w:spacing w:line="480" w:lineRule="exact"/>
        <w:ind w:firstLine="420" w:firstLineChars="200"/>
        <w:rPr>
          <w:rFonts w:hint="eastAsia" w:ascii="楷体" w:hAnsi="楷体" w:eastAsia="楷体" w:cs="楷体"/>
          <w:color w:val="auto"/>
        </w:rPr>
      </w:pPr>
      <w:r>
        <w:rPr>
          <w:rFonts w:hint="eastAsia" w:ascii="楷体" w:hAnsi="楷体" w:eastAsia="楷体" w:cs="楷体"/>
          <w:color w:val="auto"/>
        </w:rPr>
        <w:t>6、不在提供商品和服务时“偷梁换柱、以次充好”损害采购人的合法权益。</w:t>
      </w:r>
    </w:p>
    <w:p>
      <w:pPr>
        <w:widowControl/>
        <w:spacing w:line="480" w:lineRule="exact"/>
        <w:ind w:firstLine="420" w:firstLineChars="200"/>
        <w:rPr>
          <w:rFonts w:hint="eastAsia" w:ascii="楷体" w:hAnsi="楷体" w:eastAsia="楷体" w:cs="楷体"/>
          <w:color w:val="auto"/>
        </w:rPr>
      </w:pPr>
      <w:r>
        <w:rPr>
          <w:rFonts w:hint="eastAsia" w:ascii="楷体" w:hAnsi="楷体" w:eastAsia="楷体" w:cs="楷体"/>
          <w:color w:val="auto"/>
        </w:rPr>
        <w:t>7、不与采购人、采购代理机构政府采购评审专家或其它磋商供应商恶意串通，进行质疑和投诉，维护政府采购市场秩序。</w:t>
      </w:r>
    </w:p>
    <w:p>
      <w:pPr>
        <w:widowControl/>
        <w:spacing w:line="480" w:lineRule="exact"/>
        <w:ind w:firstLine="420" w:firstLineChars="200"/>
        <w:rPr>
          <w:rFonts w:hint="eastAsia" w:ascii="楷体" w:hAnsi="楷体" w:eastAsia="楷体" w:cs="楷体"/>
          <w:color w:val="auto"/>
        </w:rPr>
      </w:pPr>
      <w:r>
        <w:rPr>
          <w:rFonts w:hint="eastAsia" w:ascii="楷体" w:hAnsi="楷体" w:eastAsia="楷体" w:cs="楷体"/>
          <w:color w:val="auto"/>
        </w:rPr>
        <w:t>8、尊重和接受政府采购监督管理部门的监督和政府采购代理机构招标采购要求，承担因违约行为给采购人造成的损失。</w:t>
      </w:r>
    </w:p>
    <w:p>
      <w:pPr>
        <w:widowControl/>
        <w:spacing w:line="480" w:lineRule="exact"/>
        <w:ind w:firstLine="420" w:firstLineChars="200"/>
        <w:rPr>
          <w:rFonts w:hint="eastAsia" w:ascii="楷体" w:hAnsi="楷体" w:eastAsia="楷体" w:cs="楷体"/>
          <w:color w:val="auto"/>
        </w:rPr>
      </w:pPr>
      <w:r>
        <w:rPr>
          <w:rFonts w:hint="eastAsia" w:ascii="楷体" w:hAnsi="楷体" w:eastAsia="楷体" w:cs="楷体"/>
          <w:color w:val="auto"/>
        </w:rPr>
        <w:t>9、不发生其他有悖于政府采购公开、公平、公正和诚信原则的行为。</w:t>
      </w:r>
    </w:p>
    <w:p>
      <w:pPr>
        <w:widowControl/>
        <w:spacing w:line="480" w:lineRule="exact"/>
        <w:ind w:firstLine="420" w:firstLineChars="200"/>
        <w:rPr>
          <w:rFonts w:hint="eastAsia" w:ascii="楷体" w:hAnsi="楷体" w:eastAsia="楷体" w:cs="楷体"/>
          <w:color w:val="auto"/>
        </w:rPr>
      </w:pPr>
    </w:p>
    <w:p>
      <w:pPr>
        <w:spacing w:line="480" w:lineRule="exact"/>
        <w:ind w:firstLine="420" w:firstLineChars="200"/>
        <w:rPr>
          <w:rFonts w:hint="eastAsia" w:ascii="楷体" w:hAnsi="楷体" w:eastAsia="楷体" w:cs="楷体"/>
          <w:color w:val="auto"/>
        </w:rPr>
      </w:pPr>
      <w:r>
        <w:rPr>
          <w:rFonts w:hint="eastAsia" w:ascii="楷体" w:hAnsi="楷体" w:eastAsia="楷体" w:cs="楷体"/>
          <w:color w:val="auto"/>
        </w:rPr>
        <w:t>承诺磋商供应商：（全称、盖章）</w:t>
      </w:r>
    </w:p>
    <w:p>
      <w:pPr>
        <w:spacing w:line="480" w:lineRule="exact"/>
        <w:ind w:firstLine="420" w:firstLineChars="200"/>
        <w:rPr>
          <w:rFonts w:hint="eastAsia" w:ascii="楷体" w:hAnsi="楷体" w:eastAsia="楷体" w:cs="楷体"/>
          <w:color w:val="auto"/>
        </w:rPr>
      </w:pPr>
      <w:r>
        <w:rPr>
          <w:rFonts w:hint="eastAsia" w:ascii="楷体" w:hAnsi="楷体" w:eastAsia="楷体" w:cs="楷体"/>
          <w:color w:val="auto"/>
        </w:rPr>
        <w:t>法定代表人或其授权委托人（签字）：</w:t>
      </w:r>
    </w:p>
    <w:p>
      <w:pPr>
        <w:spacing w:line="480" w:lineRule="exact"/>
        <w:ind w:firstLine="420" w:firstLineChars="200"/>
        <w:rPr>
          <w:rFonts w:hint="eastAsia" w:ascii="楷体" w:hAnsi="楷体" w:eastAsia="楷体" w:cs="楷体"/>
          <w:color w:val="auto"/>
        </w:rPr>
      </w:pPr>
      <w:r>
        <w:rPr>
          <w:rFonts w:hint="eastAsia" w:ascii="楷体" w:hAnsi="楷体" w:eastAsia="楷体" w:cs="楷体"/>
          <w:color w:val="auto"/>
        </w:rPr>
        <w:t xml:space="preserve">地  址：                      </w:t>
      </w:r>
    </w:p>
    <w:p>
      <w:pPr>
        <w:spacing w:line="480" w:lineRule="exact"/>
        <w:ind w:firstLine="210" w:firstLineChars="100"/>
        <w:rPr>
          <w:rFonts w:hint="eastAsia" w:ascii="楷体" w:hAnsi="楷体" w:eastAsia="楷体" w:cs="楷体"/>
          <w:color w:val="auto"/>
        </w:rPr>
      </w:pPr>
      <w:r>
        <w:rPr>
          <w:rFonts w:hint="eastAsia" w:ascii="楷体" w:hAnsi="楷体" w:eastAsia="楷体" w:cs="楷体"/>
          <w:color w:val="auto"/>
        </w:rPr>
        <w:t xml:space="preserve">  邮  编：</w:t>
      </w:r>
    </w:p>
    <w:p>
      <w:pPr>
        <w:spacing w:line="480" w:lineRule="exact"/>
        <w:ind w:firstLine="420" w:firstLineChars="200"/>
        <w:rPr>
          <w:rFonts w:hint="eastAsia" w:ascii="楷体" w:hAnsi="楷体" w:eastAsia="楷体" w:cs="楷体"/>
          <w:color w:val="auto"/>
        </w:rPr>
      </w:pPr>
      <w:r>
        <w:rPr>
          <w:rFonts w:hint="eastAsia" w:ascii="楷体" w:hAnsi="楷体" w:eastAsia="楷体" w:cs="楷体"/>
          <w:color w:val="auto"/>
        </w:rPr>
        <w:t xml:space="preserve">电  话：                        </w:t>
      </w:r>
    </w:p>
    <w:p>
      <w:pPr>
        <w:spacing w:line="480" w:lineRule="exact"/>
        <w:ind w:firstLine="4410" w:firstLineChars="2100"/>
        <w:rPr>
          <w:rFonts w:hint="eastAsia" w:ascii="楷体" w:hAnsi="楷体" w:eastAsia="楷体" w:cs="楷体"/>
          <w:color w:val="auto"/>
        </w:rPr>
      </w:pPr>
      <w:r>
        <w:rPr>
          <w:rFonts w:hint="eastAsia" w:ascii="楷体" w:hAnsi="楷体" w:eastAsia="楷体" w:cs="楷体"/>
          <w:color w:val="auto"/>
        </w:rPr>
        <w:t>年  月  日</w:t>
      </w:r>
    </w:p>
    <w:p>
      <w:pPr>
        <w:spacing w:line="480" w:lineRule="exact"/>
        <w:jc w:val="center"/>
        <w:rPr>
          <w:rFonts w:hint="eastAsia" w:ascii="楷体" w:hAnsi="楷体" w:eastAsia="楷体" w:cs="楷体"/>
          <w:b/>
          <w:bCs/>
          <w:color w:val="auto"/>
          <w:sz w:val="36"/>
          <w:szCs w:val="44"/>
        </w:rPr>
      </w:pPr>
    </w:p>
    <w:p>
      <w:pPr>
        <w:spacing w:line="480" w:lineRule="exact"/>
        <w:jc w:val="center"/>
        <w:rPr>
          <w:rFonts w:hint="eastAsia" w:ascii="楷体" w:hAnsi="楷体" w:eastAsia="楷体" w:cs="楷体"/>
          <w:b/>
          <w:bCs/>
          <w:color w:val="auto"/>
          <w:sz w:val="36"/>
          <w:szCs w:val="44"/>
        </w:rPr>
      </w:pPr>
    </w:p>
    <w:p>
      <w:pPr>
        <w:pStyle w:val="4"/>
        <w:spacing w:before="100" w:beforeAutospacing="1" w:after="100" w:afterAutospacing="1" w:line="440" w:lineRule="exact"/>
        <w:jc w:val="center"/>
        <w:outlineLvl w:val="0"/>
        <w:rPr>
          <w:rFonts w:hint="eastAsia" w:ascii="楷体" w:hAnsi="楷体" w:eastAsia="楷体" w:cs="楷体"/>
          <w:color w:val="auto"/>
          <w:sz w:val="24"/>
          <w:szCs w:val="24"/>
        </w:rPr>
      </w:pPr>
      <w:bookmarkStart w:id="183" w:name="_Toc30966_WPSOffice_Level1"/>
      <w:bookmarkStart w:id="184" w:name="_Toc5833_WPSOffice_Level1"/>
      <w:bookmarkStart w:id="185" w:name="_Toc28206_WPSOffice_Level1"/>
      <w:bookmarkStart w:id="186" w:name="_Toc4898"/>
      <w:bookmarkStart w:id="187" w:name="_Toc7240"/>
      <w:bookmarkStart w:id="188" w:name="_Toc25740"/>
      <w:bookmarkStart w:id="189" w:name="_Toc24888"/>
      <w:bookmarkStart w:id="190" w:name="_Toc17900"/>
      <w:r>
        <w:rPr>
          <w:rFonts w:hint="eastAsia" w:ascii="楷体" w:hAnsi="楷体" w:eastAsia="楷体" w:cs="楷体"/>
          <w:color w:val="auto"/>
          <w:sz w:val="30"/>
          <w:szCs w:val="30"/>
        </w:rPr>
        <w:t xml:space="preserve">第7部分 </w:t>
      </w:r>
      <w:bookmarkEnd w:id="183"/>
      <w:bookmarkEnd w:id="184"/>
      <w:bookmarkEnd w:id="185"/>
      <w:r>
        <w:rPr>
          <w:rFonts w:hint="eastAsia" w:ascii="楷体" w:hAnsi="楷体" w:eastAsia="楷体" w:cs="楷体"/>
          <w:color w:val="auto"/>
          <w:sz w:val="30"/>
          <w:szCs w:val="30"/>
        </w:rPr>
        <w:t xml:space="preserve"> 磋商保证金退还声明</w:t>
      </w:r>
      <w:bookmarkEnd w:id="186"/>
      <w:bookmarkEnd w:id="187"/>
      <w:bookmarkEnd w:id="188"/>
      <w:bookmarkEnd w:id="189"/>
      <w:bookmarkEnd w:id="190"/>
    </w:p>
    <w:p>
      <w:pPr>
        <w:jc w:val="center"/>
        <w:rPr>
          <w:rFonts w:hint="eastAsia" w:ascii="楷体" w:hAnsi="楷体" w:eastAsia="楷体" w:cs="楷体"/>
          <w:color w:val="auto"/>
          <w:sz w:val="24"/>
        </w:rPr>
      </w:pPr>
    </w:p>
    <w:p>
      <w:pPr>
        <w:spacing w:line="360" w:lineRule="auto"/>
        <w:ind w:firstLine="440" w:firstLineChars="200"/>
        <w:rPr>
          <w:rFonts w:hint="eastAsia" w:ascii="楷体" w:hAnsi="楷体" w:eastAsia="楷体" w:cs="楷体"/>
          <w:color w:val="auto"/>
          <w:sz w:val="22"/>
          <w:szCs w:val="22"/>
        </w:rPr>
      </w:pPr>
      <w:r>
        <w:rPr>
          <w:rFonts w:hint="eastAsia" w:ascii="楷体" w:hAnsi="楷体" w:eastAsia="楷体" w:cs="楷体"/>
          <w:color w:val="auto"/>
          <w:sz w:val="22"/>
          <w:szCs w:val="22"/>
        </w:rPr>
        <w:t>我单位关于项目（</w:t>
      </w:r>
      <w:r>
        <w:rPr>
          <w:rFonts w:hint="eastAsia" w:ascii="楷体" w:hAnsi="楷体" w:eastAsia="楷体" w:cs="楷体"/>
          <w:color w:val="auto"/>
          <w:sz w:val="22"/>
          <w:szCs w:val="22"/>
          <w:u w:val="single"/>
        </w:rPr>
        <w:t>项目编号：</w:t>
      </w:r>
      <w:r>
        <w:rPr>
          <w:rFonts w:hint="eastAsia" w:ascii="楷体" w:hAnsi="楷体" w:eastAsia="楷体" w:cs="楷体"/>
          <w:color w:val="auto"/>
          <w:sz w:val="22"/>
          <w:szCs w:val="22"/>
          <w:u w:val="single"/>
          <w:lang w:val="en-US" w:eastAsia="zh-CN"/>
        </w:rPr>
        <w:t xml:space="preserve">        </w:t>
      </w:r>
      <w:r>
        <w:rPr>
          <w:rFonts w:hint="eastAsia" w:ascii="楷体" w:hAnsi="楷体" w:eastAsia="楷体" w:cs="楷体"/>
          <w:color w:val="auto"/>
          <w:sz w:val="22"/>
          <w:szCs w:val="22"/>
        </w:rPr>
        <w:t>）的磋商保证金到期后请汇至如下帐号：</w:t>
      </w:r>
    </w:p>
    <w:p>
      <w:pPr>
        <w:spacing w:line="360" w:lineRule="auto"/>
        <w:ind w:firstLine="630"/>
        <w:rPr>
          <w:rFonts w:hint="eastAsia" w:ascii="楷体" w:hAnsi="楷体" w:eastAsia="楷体" w:cs="楷体"/>
          <w:color w:val="auto"/>
          <w:sz w:val="22"/>
          <w:szCs w:val="22"/>
          <w:u w:val="single"/>
        </w:rPr>
      </w:pPr>
      <w:r>
        <w:rPr>
          <w:rFonts w:hint="eastAsia" w:ascii="楷体" w:hAnsi="楷体" w:eastAsia="楷体" w:cs="楷体"/>
          <w:color w:val="auto"/>
          <w:sz w:val="22"/>
          <w:szCs w:val="22"/>
        </w:rPr>
        <w:t>收款单位：</w:t>
      </w:r>
      <w:r>
        <w:rPr>
          <w:rFonts w:hint="eastAsia" w:ascii="楷体" w:hAnsi="楷体" w:eastAsia="楷体" w:cs="楷体"/>
          <w:color w:val="auto"/>
          <w:sz w:val="22"/>
          <w:szCs w:val="22"/>
          <w:u w:val="single"/>
          <w:lang w:val="en-US" w:eastAsia="zh-CN"/>
        </w:rPr>
        <w:t xml:space="preserve">                      </w:t>
      </w:r>
      <w:r>
        <w:rPr>
          <w:rFonts w:hint="eastAsia" w:ascii="楷体" w:hAnsi="楷体" w:eastAsia="楷体" w:cs="楷体"/>
          <w:b/>
          <w:bCs/>
          <w:color w:val="auto"/>
          <w:sz w:val="22"/>
          <w:szCs w:val="22"/>
        </w:rPr>
        <w:t>（与磋商供应商名称一致）</w:t>
      </w:r>
    </w:p>
    <w:p>
      <w:pPr>
        <w:spacing w:line="360" w:lineRule="auto"/>
        <w:ind w:firstLine="630"/>
        <w:rPr>
          <w:rFonts w:hint="eastAsia" w:ascii="楷体" w:hAnsi="楷体" w:eastAsia="楷体" w:cs="楷体"/>
          <w:color w:val="auto"/>
          <w:sz w:val="22"/>
          <w:szCs w:val="22"/>
          <w:u w:val="single"/>
        </w:rPr>
      </w:pPr>
      <w:r>
        <w:rPr>
          <w:rFonts w:hint="eastAsia" w:ascii="楷体" w:hAnsi="楷体" w:eastAsia="楷体" w:cs="楷体"/>
          <w:color w:val="auto"/>
          <w:sz w:val="22"/>
          <w:szCs w:val="22"/>
        </w:rPr>
        <w:t>开</w:t>
      </w:r>
      <w:r>
        <w:rPr>
          <w:rFonts w:hint="eastAsia" w:ascii="楷体" w:hAnsi="楷体" w:eastAsia="楷体" w:cs="楷体"/>
          <w:color w:val="auto"/>
          <w:sz w:val="22"/>
          <w:szCs w:val="22"/>
          <w:lang w:val="en-US" w:eastAsia="zh-CN"/>
        </w:rPr>
        <w:t xml:space="preserve"> </w:t>
      </w:r>
      <w:r>
        <w:rPr>
          <w:rFonts w:hint="eastAsia" w:ascii="楷体" w:hAnsi="楷体" w:eastAsia="楷体" w:cs="楷体"/>
          <w:color w:val="auto"/>
          <w:sz w:val="22"/>
          <w:szCs w:val="22"/>
        </w:rPr>
        <w:t>户</w:t>
      </w:r>
      <w:r>
        <w:rPr>
          <w:rFonts w:hint="eastAsia" w:ascii="楷体" w:hAnsi="楷体" w:eastAsia="楷体" w:cs="楷体"/>
          <w:color w:val="auto"/>
          <w:sz w:val="22"/>
          <w:szCs w:val="22"/>
          <w:lang w:val="en-US" w:eastAsia="zh-CN"/>
        </w:rPr>
        <w:t xml:space="preserve"> </w:t>
      </w:r>
      <w:r>
        <w:rPr>
          <w:rFonts w:hint="eastAsia" w:ascii="楷体" w:hAnsi="楷体" w:eastAsia="楷体" w:cs="楷体"/>
          <w:color w:val="auto"/>
          <w:sz w:val="22"/>
          <w:szCs w:val="22"/>
        </w:rPr>
        <w:t>行：</w:t>
      </w:r>
      <w:r>
        <w:rPr>
          <w:rFonts w:hint="eastAsia" w:ascii="楷体" w:hAnsi="楷体" w:eastAsia="楷体" w:cs="楷体"/>
          <w:color w:val="auto"/>
          <w:sz w:val="22"/>
          <w:szCs w:val="22"/>
          <w:u w:val="single"/>
          <w:lang w:val="en-US" w:eastAsia="zh-CN"/>
        </w:rPr>
        <w:t xml:space="preserve">                      </w:t>
      </w:r>
      <w:r>
        <w:rPr>
          <w:rFonts w:hint="eastAsia" w:ascii="楷体" w:hAnsi="楷体" w:eastAsia="楷体" w:cs="楷体"/>
          <w:b/>
          <w:color w:val="auto"/>
          <w:sz w:val="22"/>
          <w:szCs w:val="22"/>
        </w:rPr>
        <w:t>（详细准确无误全称）</w:t>
      </w:r>
    </w:p>
    <w:p>
      <w:pPr>
        <w:spacing w:line="360" w:lineRule="auto"/>
        <w:ind w:firstLine="630"/>
        <w:rPr>
          <w:rFonts w:hint="eastAsia" w:ascii="楷体" w:hAnsi="楷体" w:eastAsia="楷体" w:cs="楷体"/>
          <w:color w:val="auto"/>
          <w:sz w:val="22"/>
          <w:szCs w:val="22"/>
          <w:lang w:val="en-US" w:eastAsia="zh-CN"/>
        </w:rPr>
      </w:pPr>
      <w:r>
        <w:rPr>
          <w:rFonts w:hint="eastAsia" w:ascii="楷体" w:hAnsi="楷体" w:eastAsia="楷体" w:cs="楷体"/>
          <w:color w:val="auto"/>
          <w:sz w:val="22"/>
          <w:szCs w:val="22"/>
        </w:rPr>
        <w:t>银行帐号：</w:t>
      </w:r>
      <w:r>
        <w:rPr>
          <w:rFonts w:hint="eastAsia" w:ascii="楷体" w:hAnsi="楷体" w:eastAsia="楷体" w:cs="楷体"/>
          <w:color w:val="auto"/>
          <w:sz w:val="22"/>
          <w:szCs w:val="22"/>
          <w:u w:val="single"/>
          <w:lang w:val="en-US" w:eastAsia="zh-CN"/>
        </w:rPr>
        <w:t xml:space="preserve">                      </w:t>
      </w:r>
      <w:r>
        <w:rPr>
          <w:rFonts w:hint="eastAsia" w:ascii="楷体" w:hAnsi="楷体" w:eastAsia="楷体" w:cs="楷体"/>
          <w:b/>
          <w:color w:val="auto"/>
          <w:sz w:val="22"/>
          <w:szCs w:val="22"/>
        </w:rPr>
        <w:t>（详细准确无误）</w:t>
      </w:r>
    </w:p>
    <w:p>
      <w:pPr>
        <w:spacing w:line="360" w:lineRule="auto"/>
        <w:ind w:firstLine="630"/>
        <w:rPr>
          <w:rFonts w:hint="eastAsia" w:ascii="楷体" w:hAnsi="楷体" w:eastAsia="楷体" w:cs="楷体"/>
          <w:color w:val="auto"/>
          <w:sz w:val="22"/>
          <w:szCs w:val="22"/>
        </w:rPr>
      </w:pPr>
    </w:p>
    <w:p>
      <w:pPr>
        <w:spacing w:line="360" w:lineRule="auto"/>
        <w:ind w:firstLine="630"/>
        <w:rPr>
          <w:rFonts w:hint="eastAsia" w:ascii="楷体" w:hAnsi="楷体" w:eastAsia="楷体" w:cs="楷体"/>
          <w:color w:val="auto"/>
          <w:sz w:val="22"/>
          <w:szCs w:val="22"/>
        </w:rPr>
      </w:pPr>
    </w:p>
    <w:p>
      <w:pPr>
        <w:spacing w:line="360" w:lineRule="auto"/>
        <w:ind w:firstLine="630"/>
        <w:rPr>
          <w:rFonts w:hint="eastAsia" w:ascii="楷体" w:hAnsi="楷体" w:eastAsia="楷体" w:cs="楷体"/>
          <w:color w:val="auto"/>
          <w:sz w:val="22"/>
          <w:szCs w:val="22"/>
        </w:rPr>
      </w:pPr>
    </w:p>
    <w:p>
      <w:pPr>
        <w:pStyle w:val="9"/>
        <w:ind w:firstLine="240"/>
        <w:rPr>
          <w:rFonts w:hint="eastAsia" w:ascii="楷体" w:hAnsi="楷体" w:eastAsia="楷体" w:cs="楷体"/>
          <w:color w:val="auto"/>
          <w:sz w:val="22"/>
          <w:szCs w:val="22"/>
        </w:rPr>
      </w:pPr>
    </w:p>
    <w:p>
      <w:pPr>
        <w:pStyle w:val="9"/>
        <w:ind w:firstLine="240"/>
        <w:rPr>
          <w:rFonts w:hint="eastAsia" w:ascii="楷体" w:hAnsi="楷体" w:eastAsia="楷体" w:cs="楷体"/>
          <w:color w:val="auto"/>
          <w:sz w:val="22"/>
          <w:szCs w:val="22"/>
        </w:rPr>
      </w:pPr>
    </w:p>
    <w:p>
      <w:pPr>
        <w:pStyle w:val="9"/>
        <w:ind w:firstLine="240"/>
        <w:rPr>
          <w:rFonts w:hint="eastAsia" w:ascii="楷体" w:hAnsi="楷体" w:eastAsia="楷体" w:cs="楷体"/>
          <w:color w:val="auto"/>
          <w:sz w:val="22"/>
          <w:szCs w:val="22"/>
        </w:rPr>
      </w:pPr>
    </w:p>
    <w:p>
      <w:pPr>
        <w:pStyle w:val="9"/>
        <w:ind w:firstLine="240"/>
        <w:rPr>
          <w:rFonts w:hint="eastAsia" w:ascii="楷体" w:hAnsi="楷体" w:eastAsia="楷体" w:cs="楷体"/>
          <w:color w:val="auto"/>
          <w:sz w:val="22"/>
          <w:szCs w:val="22"/>
        </w:rPr>
      </w:pPr>
    </w:p>
    <w:p>
      <w:pPr>
        <w:pStyle w:val="9"/>
        <w:ind w:firstLine="240"/>
        <w:rPr>
          <w:rFonts w:hint="eastAsia" w:ascii="楷体" w:hAnsi="楷体" w:eastAsia="楷体" w:cs="楷体"/>
          <w:color w:val="auto"/>
          <w:sz w:val="22"/>
          <w:szCs w:val="22"/>
        </w:rPr>
      </w:pPr>
    </w:p>
    <w:p>
      <w:pPr>
        <w:pStyle w:val="9"/>
        <w:ind w:firstLine="240"/>
        <w:rPr>
          <w:rFonts w:hint="eastAsia" w:ascii="楷体" w:hAnsi="楷体" w:eastAsia="楷体" w:cs="楷体"/>
          <w:color w:val="auto"/>
          <w:sz w:val="22"/>
          <w:szCs w:val="22"/>
        </w:rPr>
      </w:pPr>
    </w:p>
    <w:p>
      <w:pPr>
        <w:pStyle w:val="9"/>
        <w:ind w:firstLine="240"/>
        <w:rPr>
          <w:rFonts w:hint="eastAsia" w:ascii="楷体" w:hAnsi="楷体" w:eastAsia="楷体" w:cs="楷体"/>
          <w:color w:val="auto"/>
          <w:sz w:val="22"/>
          <w:szCs w:val="22"/>
        </w:rPr>
      </w:pPr>
    </w:p>
    <w:p>
      <w:pPr>
        <w:spacing w:line="360" w:lineRule="auto"/>
        <w:ind w:firstLine="3960" w:firstLineChars="1800"/>
        <w:rPr>
          <w:rFonts w:hint="eastAsia" w:ascii="楷体" w:hAnsi="楷体" w:eastAsia="楷体" w:cs="楷体"/>
          <w:color w:val="auto"/>
          <w:sz w:val="22"/>
          <w:szCs w:val="22"/>
          <w:lang w:val="en-US" w:eastAsia="zh-CN"/>
        </w:rPr>
      </w:pPr>
      <w:r>
        <w:rPr>
          <w:rFonts w:hint="eastAsia" w:ascii="楷体" w:hAnsi="楷体" w:eastAsia="楷体" w:cs="楷体"/>
          <w:color w:val="auto"/>
          <w:sz w:val="22"/>
          <w:szCs w:val="22"/>
        </w:rPr>
        <w:t>声明人：</w:t>
      </w:r>
      <w:r>
        <w:rPr>
          <w:rFonts w:hint="eastAsia" w:ascii="楷体" w:hAnsi="楷体" w:eastAsia="楷体" w:cs="楷体"/>
          <w:color w:val="auto"/>
          <w:sz w:val="22"/>
          <w:szCs w:val="22"/>
          <w:u w:val="single"/>
        </w:rPr>
        <w:t>（全称及公章）</w:t>
      </w:r>
      <w:r>
        <w:rPr>
          <w:rFonts w:hint="eastAsia" w:ascii="楷体" w:hAnsi="楷体" w:eastAsia="楷体" w:cs="楷体"/>
          <w:color w:val="auto"/>
          <w:sz w:val="22"/>
          <w:szCs w:val="22"/>
          <w:u w:val="single"/>
          <w:lang w:val="en-US" w:eastAsia="zh-CN"/>
        </w:rPr>
        <w:t xml:space="preserve">  </w:t>
      </w:r>
    </w:p>
    <w:p>
      <w:pPr>
        <w:spacing w:line="360" w:lineRule="auto"/>
        <w:ind w:firstLine="630"/>
        <w:jc w:val="center"/>
        <w:rPr>
          <w:rFonts w:hint="eastAsia" w:ascii="楷体" w:hAnsi="楷体" w:eastAsia="楷体" w:cs="楷体"/>
          <w:color w:val="auto"/>
          <w:sz w:val="22"/>
          <w:szCs w:val="22"/>
        </w:rPr>
      </w:pPr>
      <w:r>
        <w:rPr>
          <w:rFonts w:hint="eastAsia" w:ascii="楷体" w:hAnsi="楷体" w:eastAsia="楷体" w:cs="楷体"/>
          <w:color w:val="auto"/>
          <w:sz w:val="22"/>
          <w:szCs w:val="22"/>
        </w:rPr>
        <w:t>法人代表或委托代理人（签字）：______________</w:t>
      </w:r>
    </w:p>
    <w:p>
      <w:pPr>
        <w:spacing w:line="360" w:lineRule="auto"/>
        <w:ind w:firstLine="630"/>
        <w:rPr>
          <w:rFonts w:hint="eastAsia" w:ascii="楷体" w:hAnsi="楷体" w:eastAsia="楷体" w:cs="楷体"/>
          <w:b/>
          <w:color w:val="auto"/>
          <w:sz w:val="22"/>
          <w:szCs w:val="22"/>
        </w:rPr>
      </w:pPr>
    </w:p>
    <w:p>
      <w:pPr>
        <w:spacing w:line="360" w:lineRule="auto"/>
        <w:ind w:firstLine="630"/>
        <w:rPr>
          <w:rFonts w:hint="eastAsia" w:ascii="楷体" w:hAnsi="楷体" w:eastAsia="楷体" w:cs="楷体"/>
          <w:b/>
          <w:color w:val="auto"/>
          <w:sz w:val="22"/>
          <w:szCs w:val="22"/>
        </w:rPr>
      </w:pPr>
      <w:r>
        <w:rPr>
          <w:rFonts w:hint="eastAsia" w:ascii="楷体" w:hAnsi="楷体" w:eastAsia="楷体" w:cs="楷体"/>
          <w:b/>
          <w:color w:val="auto"/>
          <w:sz w:val="22"/>
          <w:szCs w:val="22"/>
        </w:rPr>
        <w:t>声明</w:t>
      </w:r>
      <w:r>
        <w:rPr>
          <w:rFonts w:hint="eastAsia" w:ascii="楷体" w:hAnsi="楷体" w:eastAsia="楷体" w:cs="楷体"/>
          <w:color w:val="auto"/>
          <w:sz w:val="22"/>
          <w:szCs w:val="22"/>
        </w:rPr>
        <w:t>：</w:t>
      </w:r>
      <w:r>
        <w:rPr>
          <w:rFonts w:hint="eastAsia" w:ascii="楷体" w:hAnsi="楷体" w:eastAsia="楷体" w:cs="楷体"/>
          <w:b/>
          <w:color w:val="auto"/>
          <w:sz w:val="22"/>
          <w:szCs w:val="22"/>
        </w:rPr>
        <w:t>我单位保证以上收款单位名称、开户行和银行账号与缴纳磋商保证金的单位名称、开户行和银行账号一致，否则由此造成的磋商保证金无法退还或迟延退还，一切后果由我单位自行承担，磋商</w:t>
      </w:r>
      <w:r>
        <w:rPr>
          <w:rFonts w:hint="eastAsia" w:ascii="楷体" w:hAnsi="楷体" w:eastAsia="楷体" w:cs="楷体"/>
          <w:b/>
          <w:bCs/>
          <w:color w:val="auto"/>
          <w:sz w:val="22"/>
          <w:szCs w:val="22"/>
        </w:rPr>
        <w:t>组织机构</w:t>
      </w:r>
      <w:r>
        <w:rPr>
          <w:rFonts w:hint="eastAsia" w:ascii="楷体" w:hAnsi="楷体" w:eastAsia="楷体" w:cs="楷体"/>
          <w:b/>
          <w:color w:val="auto"/>
          <w:sz w:val="22"/>
          <w:szCs w:val="22"/>
        </w:rPr>
        <w:t>概不负责。</w:t>
      </w:r>
    </w:p>
    <w:p>
      <w:pPr>
        <w:spacing w:line="500" w:lineRule="exact"/>
        <w:ind w:firstLine="330" w:firstLineChars="150"/>
        <w:rPr>
          <w:rFonts w:hint="eastAsia" w:ascii="楷体" w:hAnsi="楷体" w:eastAsia="楷体" w:cs="楷体"/>
          <w:color w:val="auto"/>
          <w:sz w:val="22"/>
          <w:szCs w:val="22"/>
        </w:rPr>
      </w:pPr>
      <w:r>
        <w:rPr>
          <w:rFonts w:hint="eastAsia" w:ascii="楷体" w:hAnsi="楷体" w:eastAsia="楷体" w:cs="楷体"/>
          <w:color w:val="auto"/>
          <w:sz w:val="22"/>
          <w:szCs w:val="22"/>
        </w:rPr>
        <w:t>注：此页后附基本账户转出磋商保证金的转账凭证复印件、基本账户开户许可证复印件</w:t>
      </w:r>
    </w:p>
    <w:p>
      <w:pPr>
        <w:spacing w:line="480" w:lineRule="exact"/>
        <w:jc w:val="center"/>
        <w:rPr>
          <w:rFonts w:hint="eastAsia" w:ascii="楷体" w:hAnsi="楷体" w:eastAsia="楷体" w:cs="楷体"/>
          <w:b/>
          <w:bCs/>
          <w:color w:val="auto"/>
          <w:sz w:val="36"/>
          <w:szCs w:val="44"/>
        </w:rPr>
      </w:pPr>
    </w:p>
    <w:p>
      <w:pPr>
        <w:spacing w:line="480" w:lineRule="exact"/>
        <w:jc w:val="center"/>
        <w:outlineLvl w:val="0"/>
        <w:rPr>
          <w:rFonts w:hint="eastAsia" w:ascii="宋体" w:hAnsi="宋体" w:eastAsia="宋体" w:cs="宋体"/>
          <w:b/>
          <w:bCs/>
          <w:color w:val="auto"/>
          <w:sz w:val="30"/>
          <w:szCs w:val="30"/>
        </w:rPr>
      </w:pPr>
      <w:bookmarkStart w:id="191" w:name="_Toc23280"/>
      <w:bookmarkStart w:id="192" w:name="_Toc2458_WPSOffice_Level1"/>
      <w:bookmarkStart w:id="193" w:name="_Toc25254"/>
      <w:bookmarkStart w:id="194" w:name="_Toc21532"/>
      <w:bookmarkStart w:id="195" w:name="_Toc7578"/>
      <w:bookmarkStart w:id="196" w:name="_Toc13409_WPSOffice_Level1"/>
      <w:bookmarkStart w:id="197" w:name="_Toc3990_WPSOffice_Level1"/>
      <w:bookmarkStart w:id="198" w:name="_Toc3938"/>
    </w:p>
    <w:p>
      <w:pPr>
        <w:spacing w:line="480" w:lineRule="exact"/>
        <w:jc w:val="center"/>
        <w:outlineLvl w:val="0"/>
        <w:rPr>
          <w:rFonts w:hint="eastAsia" w:ascii="宋体" w:hAnsi="宋体" w:eastAsia="宋体" w:cs="宋体"/>
          <w:b/>
          <w:bCs/>
          <w:color w:val="auto"/>
          <w:sz w:val="30"/>
          <w:szCs w:val="30"/>
        </w:rPr>
      </w:pPr>
    </w:p>
    <w:p>
      <w:pPr>
        <w:spacing w:line="480" w:lineRule="exact"/>
        <w:jc w:val="center"/>
        <w:outlineLvl w:val="0"/>
        <w:rPr>
          <w:rFonts w:hint="eastAsia" w:ascii="宋体" w:hAnsi="宋体" w:eastAsia="宋体" w:cs="宋体"/>
          <w:b/>
          <w:bCs/>
          <w:color w:val="auto"/>
          <w:sz w:val="30"/>
          <w:szCs w:val="30"/>
        </w:rPr>
      </w:pPr>
    </w:p>
    <w:p>
      <w:pPr>
        <w:spacing w:line="480" w:lineRule="exact"/>
        <w:jc w:val="both"/>
        <w:outlineLvl w:val="0"/>
        <w:rPr>
          <w:rFonts w:hint="eastAsia" w:ascii="宋体" w:hAnsi="宋体" w:eastAsia="宋体" w:cs="宋体"/>
          <w:b/>
          <w:bCs/>
          <w:color w:val="auto"/>
          <w:sz w:val="30"/>
          <w:szCs w:val="30"/>
        </w:rPr>
      </w:pPr>
    </w:p>
    <w:p>
      <w:pPr>
        <w:spacing w:line="480" w:lineRule="exact"/>
        <w:jc w:val="center"/>
        <w:outlineLvl w:val="0"/>
        <w:rPr>
          <w:rFonts w:hint="eastAsia" w:ascii="楷体" w:hAnsi="楷体" w:eastAsia="楷体" w:cs="楷体"/>
          <w:b/>
          <w:bCs/>
          <w:color w:val="auto"/>
          <w:sz w:val="36"/>
          <w:szCs w:val="44"/>
        </w:rPr>
      </w:pPr>
      <w:r>
        <w:rPr>
          <w:rFonts w:hint="eastAsia" w:ascii="楷体" w:hAnsi="楷体" w:eastAsia="楷体" w:cs="楷体"/>
          <w:b/>
          <w:bCs/>
          <w:color w:val="auto"/>
          <w:sz w:val="30"/>
          <w:szCs w:val="30"/>
        </w:rPr>
        <w:t>第8部分  资格证明文件</w:t>
      </w:r>
      <w:bookmarkEnd w:id="191"/>
      <w:bookmarkEnd w:id="192"/>
      <w:bookmarkEnd w:id="193"/>
      <w:bookmarkEnd w:id="194"/>
      <w:bookmarkEnd w:id="195"/>
      <w:bookmarkEnd w:id="196"/>
      <w:bookmarkEnd w:id="197"/>
      <w:bookmarkEnd w:id="198"/>
    </w:p>
    <w:p>
      <w:pPr>
        <w:pStyle w:val="10"/>
        <w:ind w:firstLine="482" w:firstLineChars="200"/>
        <w:rPr>
          <w:rFonts w:hint="eastAsia" w:ascii="楷体" w:hAnsi="楷体" w:eastAsia="楷体" w:cs="楷体"/>
          <w:b/>
          <w:color w:val="auto"/>
          <w:sz w:val="24"/>
        </w:rPr>
      </w:pPr>
    </w:p>
    <w:p>
      <w:pPr>
        <w:pStyle w:val="10"/>
        <w:spacing w:line="360" w:lineRule="auto"/>
        <w:jc w:val="left"/>
        <w:rPr>
          <w:rFonts w:hint="eastAsia" w:ascii="楷体" w:hAnsi="楷体" w:eastAsia="楷体" w:cs="楷体"/>
          <w:bCs/>
          <w:color w:val="auto"/>
          <w:sz w:val="28"/>
          <w:szCs w:val="21"/>
          <w:lang w:val="en-US" w:eastAsia="zh-CN"/>
        </w:rPr>
      </w:pPr>
      <w:r>
        <w:rPr>
          <w:rFonts w:hint="eastAsia" w:ascii="楷体" w:hAnsi="楷体" w:eastAsia="楷体" w:cs="楷体"/>
          <w:b/>
          <w:bCs w:val="0"/>
          <w:color w:val="auto"/>
          <w:sz w:val="28"/>
          <w:szCs w:val="21"/>
          <w:lang w:val="en-US" w:eastAsia="zh-CN"/>
        </w:rPr>
        <w:t>8</w:t>
      </w:r>
      <w:r>
        <w:rPr>
          <w:rFonts w:hint="eastAsia" w:ascii="楷体" w:hAnsi="楷体" w:eastAsia="楷体" w:cs="楷体"/>
          <w:b/>
          <w:bCs w:val="0"/>
          <w:color w:val="auto"/>
          <w:sz w:val="28"/>
          <w:szCs w:val="21"/>
        </w:rPr>
        <w:t>.1、</w:t>
      </w:r>
      <w:r>
        <w:rPr>
          <w:rFonts w:hint="eastAsia" w:ascii="楷体" w:hAnsi="楷体" w:eastAsia="楷体" w:cs="楷体"/>
          <w:b/>
          <w:bCs w:val="0"/>
          <w:color w:val="auto"/>
          <w:sz w:val="28"/>
          <w:szCs w:val="21"/>
          <w:lang w:val="en-US" w:eastAsia="zh-CN"/>
        </w:rPr>
        <w:t>供应商</w:t>
      </w:r>
      <w:r>
        <w:rPr>
          <w:rFonts w:hint="eastAsia" w:ascii="楷体" w:hAnsi="楷体" w:eastAsia="楷体" w:cs="楷体"/>
          <w:b/>
          <w:bCs w:val="0"/>
          <w:color w:val="auto"/>
          <w:sz w:val="28"/>
          <w:szCs w:val="21"/>
        </w:rPr>
        <w:t>资格证明文件</w:t>
      </w:r>
      <w:r>
        <w:rPr>
          <w:rFonts w:hint="eastAsia" w:ascii="楷体" w:hAnsi="楷体" w:eastAsia="楷体" w:cs="楷体"/>
          <w:b/>
          <w:bCs w:val="0"/>
          <w:color w:val="auto"/>
          <w:sz w:val="28"/>
          <w:szCs w:val="21"/>
          <w:lang w:val="en-US" w:eastAsia="zh-CN"/>
        </w:rPr>
        <w:t>排放顺序及要求：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楷体" w:hAnsi="楷体" w:eastAsia="楷体" w:cs="楷体"/>
          <w:bCs/>
          <w:color w:val="auto"/>
          <w:sz w:val="22"/>
          <w:szCs w:val="18"/>
          <w:lang w:val="en-US" w:eastAsia="zh-CN"/>
        </w:rPr>
      </w:pPr>
      <w:r>
        <w:rPr>
          <w:rFonts w:hint="eastAsia" w:ascii="楷体" w:hAnsi="楷体" w:eastAsia="楷体" w:cs="楷体"/>
          <w:b/>
          <w:bCs w:val="0"/>
          <w:color w:val="auto"/>
          <w:sz w:val="22"/>
          <w:szCs w:val="18"/>
          <w:lang w:val="en-US" w:eastAsia="zh-CN"/>
        </w:rPr>
        <w:t>（一）基本资格条件：符合《中华人民共和国政府采购法》第二十二条的规定</w:t>
      </w:r>
      <w:r>
        <w:rPr>
          <w:rFonts w:hint="eastAsia" w:ascii="楷体" w:hAnsi="楷体" w:eastAsia="楷体" w:cs="楷体"/>
          <w:bCs/>
          <w:color w:val="auto"/>
          <w:sz w:val="22"/>
          <w:szCs w:val="18"/>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220" w:firstLineChars="100"/>
        <w:textAlignment w:val="auto"/>
        <w:rPr>
          <w:rFonts w:hint="eastAsia" w:ascii="楷体" w:hAnsi="楷体" w:eastAsia="楷体" w:cs="楷体"/>
          <w:bCs/>
          <w:color w:val="auto"/>
          <w:sz w:val="22"/>
          <w:szCs w:val="18"/>
          <w:u w:val="double"/>
          <w:lang w:val="en-US" w:eastAsia="zh-CN"/>
        </w:rPr>
      </w:pPr>
      <w:r>
        <w:rPr>
          <w:rFonts w:hint="eastAsia" w:ascii="楷体" w:hAnsi="楷体" w:eastAsia="楷体" w:cs="楷体"/>
          <w:bCs/>
          <w:color w:val="auto"/>
          <w:sz w:val="22"/>
          <w:szCs w:val="18"/>
          <w:lang w:val="en-US" w:eastAsia="zh-CN"/>
        </w:rPr>
        <w:t>1、具有独立承担民事责任能力的法人、其他组织或自然人，并出具合法有效的营业执照或事业单位法人证书等国家规定的相关证明，自然人参与的提供其身份证明。</w:t>
      </w:r>
      <w:r>
        <w:rPr>
          <w:rFonts w:hint="eastAsia" w:ascii="楷体" w:hAnsi="楷体" w:eastAsia="楷体" w:cs="楷体"/>
          <w:bCs/>
          <w:color w:val="auto"/>
          <w:sz w:val="22"/>
          <w:szCs w:val="18"/>
          <w:u w:val="double"/>
          <w:lang w:val="en-US" w:eastAsia="zh-CN"/>
        </w:rPr>
        <w:t>（磋商响应文件内附扫描件加盖公章）</w:t>
      </w:r>
    </w:p>
    <w:p>
      <w:pPr>
        <w:keepNext w:val="0"/>
        <w:keepLines w:val="0"/>
        <w:pageBreakBefore w:val="0"/>
        <w:widowControl w:val="0"/>
        <w:kinsoku/>
        <w:wordWrap/>
        <w:overflowPunct/>
        <w:topLinePunct w:val="0"/>
        <w:autoSpaceDE/>
        <w:autoSpaceDN/>
        <w:bidi w:val="0"/>
        <w:adjustRightInd/>
        <w:snapToGrid/>
        <w:spacing w:line="360" w:lineRule="auto"/>
        <w:ind w:firstLine="220" w:firstLineChars="100"/>
        <w:textAlignment w:val="auto"/>
        <w:rPr>
          <w:rFonts w:hint="eastAsia" w:ascii="楷体" w:hAnsi="楷体" w:eastAsia="楷体" w:cs="楷体"/>
          <w:bCs/>
          <w:color w:val="auto"/>
          <w:sz w:val="22"/>
          <w:szCs w:val="18"/>
          <w:u w:val="double"/>
          <w:lang w:val="en-US" w:eastAsia="zh-CN"/>
        </w:rPr>
      </w:pPr>
      <w:r>
        <w:rPr>
          <w:rFonts w:hint="eastAsia" w:ascii="楷体" w:hAnsi="楷体" w:eastAsia="楷体" w:cs="楷体"/>
          <w:bCs/>
          <w:color w:val="auto"/>
          <w:sz w:val="22"/>
          <w:szCs w:val="18"/>
          <w:lang w:val="en-US" w:eastAsia="zh-CN"/>
        </w:rPr>
        <w:t>2、提供2018或2019年度任意一年度的完整有效的财务审计报告（成立时间至磋商响应文件递交截止时间不足一年的可提供成立后任意时段的资产负债表），或开标时间前三个月内其基本存款账户开户银行出具的资信证明，或政府采购信用担保机构出具的投标担保函。其他组织和自然人提供银行出具的资信证明；</w:t>
      </w:r>
      <w:r>
        <w:rPr>
          <w:rFonts w:hint="eastAsia" w:ascii="楷体" w:hAnsi="楷体" w:eastAsia="楷体" w:cs="楷体"/>
          <w:bCs/>
          <w:color w:val="auto"/>
          <w:sz w:val="22"/>
          <w:szCs w:val="18"/>
          <w:u w:val="double"/>
          <w:lang w:val="en-US" w:eastAsia="zh-CN"/>
        </w:rPr>
        <w:t>（磋商响应文件内附扫描件加盖公章）</w:t>
      </w:r>
    </w:p>
    <w:p>
      <w:pPr>
        <w:keepNext w:val="0"/>
        <w:keepLines w:val="0"/>
        <w:pageBreakBefore w:val="0"/>
        <w:widowControl w:val="0"/>
        <w:kinsoku/>
        <w:wordWrap/>
        <w:overflowPunct/>
        <w:topLinePunct w:val="0"/>
        <w:autoSpaceDE/>
        <w:autoSpaceDN/>
        <w:bidi w:val="0"/>
        <w:adjustRightInd/>
        <w:snapToGrid/>
        <w:spacing w:line="360" w:lineRule="auto"/>
        <w:ind w:firstLine="220" w:firstLineChars="100"/>
        <w:textAlignment w:val="auto"/>
        <w:rPr>
          <w:rFonts w:hint="eastAsia" w:ascii="楷体" w:hAnsi="楷体" w:eastAsia="楷体" w:cs="楷体"/>
          <w:bCs/>
          <w:color w:val="auto"/>
          <w:sz w:val="22"/>
          <w:szCs w:val="18"/>
          <w:u w:val="double"/>
          <w:lang w:val="en-US" w:eastAsia="zh-CN"/>
        </w:rPr>
      </w:pPr>
      <w:r>
        <w:rPr>
          <w:rFonts w:hint="eastAsia" w:ascii="楷体" w:hAnsi="楷体" w:eastAsia="楷体" w:cs="楷体"/>
          <w:bCs/>
          <w:color w:val="auto"/>
          <w:sz w:val="22"/>
          <w:szCs w:val="18"/>
          <w:lang w:val="en-US" w:eastAsia="zh-CN"/>
        </w:rPr>
        <w:t xml:space="preserve">3、税收缴纳证明：提供磋商响应文件递交截止时间前12个月内任意3个月的缴费凭据；（依法免税的供应商应提供相关文件证明）； </w:t>
      </w:r>
      <w:r>
        <w:rPr>
          <w:rFonts w:hint="eastAsia" w:ascii="楷体" w:hAnsi="楷体" w:eastAsia="楷体" w:cs="楷体"/>
          <w:bCs/>
          <w:color w:val="auto"/>
          <w:sz w:val="22"/>
          <w:szCs w:val="18"/>
          <w:u w:val="double"/>
          <w:lang w:val="en-US" w:eastAsia="zh-CN"/>
        </w:rPr>
        <w:t>（磋商响应文件内附扫描件加盖公章）</w:t>
      </w:r>
    </w:p>
    <w:p>
      <w:pPr>
        <w:keepNext w:val="0"/>
        <w:keepLines w:val="0"/>
        <w:pageBreakBefore w:val="0"/>
        <w:widowControl w:val="0"/>
        <w:kinsoku/>
        <w:wordWrap/>
        <w:overflowPunct/>
        <w:topLinePunct w:val="0"/>
        <w:autoSpaceDE/>
        <w:autoSpaceDN/>
        <w:bidi w:val="0"/>
        <w:adjustRightInd/>
        <w:snapToGrid/>
        <w:spacing w:line="360" w:lineRule="auto"/>
        <w:ind w:firstLine="220" w:firstLineChars="100"/>
        <w:textAlignment w:val="auto"/>
        <w:rPr>
          <w:rFonts w:hint="eastAsia" w:ascii="楷体" w:hAnsi="楷体" w:eastAsia="楷体" w:cs="楷体"/>
          <w:bCs/>
          <w:color w:val="auto"/>
          <w:sz w:val="22"/>
          <w:szCs w:val="18"/>
          <w:u w:val="double"/>
          <w:lang w:val="en-US" w:eastAsia="zh-CN"/>
        </w:rPr>
      </w:pPr>
      <w:r>
        <w:rPr>
          <w:rFonts w:hint="eastAsia" w:ascii="楷体" w:hAnsi="楷体" w:eastAsia="楷体" w:cs="楷体"/>
          <w:bCs/>
          <w:color w:val="auto"/>
          <w:sz w:val="22"/>
          <w:szCs w:val="18"/>
          <w:lang w:val="en-US" w:eastAsia="zh-CN"/>
        </w:rPr>
        <w:t xml:space="preserve">4、社会保障资金缴纳证明：提供磋商响应文件递交截止时间前12个月内任意3个月的社会保障资金缴存单据或社保机构开具的社会保险参保缴费情况证明，依法不需要缴纳社会保障资金的单位应提供相关证明材料； </w:t>
      </w:r>
      <w:r>
        <w:rPr>
          <w:rFonts w:hint="eastAsia" w:ascii="楷体" w:hAnsi="楷体" w:eastAsia="楷体" w:cs="楷体"/>
          <w:bCs/>
          <w:color w:val="auto"/>
          <w:sz w:val="22"/>
          <w:szCs w:val="18"/>
          <w:u w:val="double"/>
          <w:lang w:val="en-US" w:eastAsia="zh-CN"/>
        </w:rPr>
        <w:t>（磋商响应文件内附扫描件加盖公章）</w:t>
      </w:r>
    </w:p>
    <w:p>
      <w:pPr>
        <w:keepNext w:val="0"/>
        <w:keepLines w:val="0"/>
        <w:pageBreakBefore w:val="0"/>
        <w:widowControl w:val="0"/>
        <w:kinsoku/>
        <w:wordWrap/>
        <w:overflowPunct/>
        <w:topLinePunct w:val="0"/>
        <w:autoSpaceDE/>
        <w:autoSpaceDN/>
        <w:bidi w:val="0"/>
        <w:adjustRightInd/>
        <w:snapToGrid/>
        <w:spacing w:line="360" w:lineRule="auto"/>
        <w:ind w:firstLine="220" w:firstLineChars="100"/>
        <w:textAlignment w:val="auto"/>
        <w:rPr>
          <w:rFonts w:hint="eastAsia" w:ascii="楷体" w:hAnsi="楷体" w:eastAsia="楷体" w:cs="楷体"/>
          <w:bCs/>
          <w:color w:val="auto"/>
          <w:sz w:val="22"/>
          <w:szCs w:val="1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220" w:firstLineChars="100"/>
        <w:textAlignment w:val="auto"/>
        <w:rPr>
          <w:rFonts w:hint="eastAsia" w:ascii="楷体" w:hAnsi="楷体" w:eastAsia="楷体" w:cs="楷体"/>
          <w:bCs/>
          <w:color w:val="auto"/>
          <w:sz w:val="22"/>
          <w:szCs w:val="18"/>
          <w:u w:val="double"/>
          <w:lang w:val="en-US" w:eastAsia="zh-CN"/>
        </w:rPr>
      </w:pPr>
      <w:r>
        <w:rPr>
          <w:rFonts w:hint="eastAsia" w:ascii="楷体" w:hAnsi="楷体" w:eastAsia="楷体" w:cs="楷体"/>
          <w:bCs/>
          <w:color w:val="auto"/>
          <w:sz w:val="22"/>
          <w:szCs w:val="18"/>
          <w:lang w:val="en-US" w:eastAsia="zh-CN"/>
        </w:rPr>
        <w:t>5、提供具有履行本合同所必需的设备和专业技术能力的说明及承诺；</w:t>
      </w:r>
      <w:r>
        <w:rPr>
          <w:rFonts w:hint="eastAsia" w:ascii="楷体" w:hAnsi="楷体" w:eastAsia="楷体" w:cs="楷体"/>
          <w:bCs/>
          <w:color w:val="auto"/>
          <w:sz w:val="22"/>
          <w:szCs w:val="18"/>
          <w:u w:val="double"/>
          <w:lang w:val="en-US" w:eastAsia="zh-CN"/>
        </w:rPr>
        <w:t>（磋商响应文件内附原件，格式内容自拟，加盖供应商公章）</w:t>
      </w:r>
    </w:p>
    <w:p>
      <w:pPr>
        <w:keepNext w:val="0"/>
        <w:keepLines w:val="0"/>
        <w:pageBreakBefore w:val="0"/>
        <w:widowControl w:val="0"/>
        <w:kinsoku/>
        <w:wordWrap/>
        <w:overflowPunct/>
        <w:topLinePunct w:val="0"/>
        <w:autoSpaceDE/>
        <w:autoSpaceDN/>
        <w:bidi w:val="0"/>
        <w:adjustRightInd/>
        <w:snapToGrid/>
        <w:spacing w:line="360" w:lineRule="auto"/>
        <w:ind w:firstLine="220" w:firstLineChars="100"/>
        <w:textAlignment w:val="auto"/>
        <w:rPr>
          <w:rFonts w:hint="eastAsia" w:ascii="楷体" w:hAnsi="楷体" w:eastAsia="楷体" w:cs="楷体"/>
          <w:bCs/>
          <w:color w:val="auto"/>
          <w:sz w:val="22"/>
          <w:szCs w:val="18"/>
          <w:u w:val="double"/>
          <w:lang w:val="en-US" w:eastAsia="zh-CN"/>
        </w:rPr>
      </w:pPr>
      <w:r>
        <w:rPr>
          <w:rFonts w:hint="eastAsia" w:ascii="楷体" w:hAnsi="楷体" w:eastAsia="楷体" w:cs="楷体"/>
          <w:bCs/>
          <w:color w:val="auto"/>
          <w:sz w:val="22"/>
          <w:szCs w:val="18"/>
          <w:lang w:val="en-US" w:eastAsia="zh-CN"/>
        </w:rPr>
        <w:t>6、提供参加政府采购活动前三年内在经营活动中没有重大违法记录的书面声明。</w:t>
      </w:r>
      <w:r>
        <w:rPr>
          <w:rFonts w:hint="eastAsia" w:ascii="楷体" w:hAnsi="楷体" w:eastAsia="楷体" w:cs="楷体"/>
          <w:bCs/>
          <w:color w:val="auto"/>
          <w:sz w:val="22"/>
          <w:szCs w:val="18"/>
          <w:u w:val="double"/>
          <w:lang w:val="en-US" w:eastAsia="zh-CN"/>
        </w:rPr>
        <w:t>（磋商响应文件内附原件，格式内容自拟，加盖供应商公章）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楷体" w:hAnsi="楷体" w:eastAsia="楷体" w:cs="楷体"/>
          <w:b/>
          <w:bCs w:val="0"/>
          <w:color w:val="auto"/>
          <w:sz w:val="22"/>
          <w:szCs w:val="18"/>
          <w:lang w:val="en-US" w:eastAsia="zh-CN"/>
        </w:rPr>
      </w:pPr>
      <w:r>
        <w:rPr>
          <w:rFonts w:hint="eastAsia" w:ascii="楷体" w:hAnsi="楷体" w:eastAsia="楷体" w:cs="楷体"/>
          <w:b/>
          <w:bCs w:val="0"/>
          <w:color w:val="auto"/>
          <w:sz w:val="22"/>
          <w:szCs w:val="18"/>
          <w:lang w:val="en-US" w:eastAsia="zh-CN"/>
        </w:rPr>
        <w:t>（二）特定资格条件：</w:t>
      </w:r>
    </w:p>
    <w:p>
      <w:pPr>
        <w:keepNext w:val="0"/>
        <w:keepLines w:val="0"/>
        <w:pageBreakBefore w:val="0"/>
        <w:widowControl w:val="0"/>
        <w:kinsoku/>
        <w:wordWrap/>
        <w:overflowPunct/>
        <w:topLinePunct w:val="0"/>
        <w:autoSpaceDE/>
        <w:autoSpaceDN/>
        <w:bidi w:val="0"/>
        <w:adjustRightInd/>
        <w:snapToGrid/>
        <w:spacing w:line="360" w:lineRule="auto"/>
        <w:ind w:firstLine="220" w:firstLineChars="100"/>
        <w:textAlignment w:val="auto"/>
        <w:rPr>
          <w:rFonts w:hint="eastAsia" w:ascii="楷体" w:hAnsi="楷体" w:eastAsia="楷体" w:cs="楷体"/>
          <w:bCs/>
          <w:color w:val="auto"/>
          <w:sz w:val="22"/>
          <w:szCs w:val="18"/>
          <w:lang w:val="en-US" w:eastAsia="zh-CN"/>
        </w:rPr>
      </w:pPr>
      <w:r>
        <w:rPr>
          <w:rFonts w:hint="eastAsia" w:ascii="楷体" w:hAnsi="楷体" w:eastAsia="楷体" w:cs="楷体"/>
          <w:bCs/>
          <w:color w:val="auto"/>
          <w:sz w:val="22"/>
          <w:szCs w:val="18"/>
          <w:lang w:val="en-US" w:eastAsia="zh-CN"/>
        </w:rPr>
        <w:t>1、法定代表人直接参加磋商的，须出具法人身份证；法定代表人授权代表参加磋商的，须出具法定代表人授权书及授权代表身份证</w:t>
      </w:r>
      <w:r>
        <w:rPr>
          <w:rFonts w:hint="eastAsia" w:ascii="楷体" w:hAnsi="楷体" w:eastAsia="楷体" w:cs="楷体"/>
          <w:bCs/>
          <w:color w:val="auto"/>
          <w:sz w:val="22"/>
          <w:szCs w:val="18"/>
          <w:u w:val="double"/>
          <w:lang w:val="en-US" w:eastAsia="zh-CN"/>
        </w:rPr>
        <w:t>（磋商响应文件内附法定代表人授权书原件及加盖公章的授权代表身份证复印件）</w:t>
      </w:r>
      <w:r>
        <w:rPr>
          <w:rFonts w:hint="eastAsia" w:ascii="楷体" w:hAnsi="楷体" w:eastAsia="楷体" w:cs="楷体"/>
          <w:bCs/>
          <w:color w:val="auto"/>
          <w:sz w:val="22"/>
          <w:szCs w:val="18"/>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220" w:firstLineChars="100"/>
        <w:textAlignment w:val="auto"/>
        <w:rPr>
          <w:rFonts w:hint="eastAsia" w:ascii="楷体" w:hAnsi="楷体" w:eastAsia="楷体" w:cs="楷体"/>
          <w:bCs/>
          <w:color w:val="auto"/>
          <w:sz w:val="22"/>
          <w:szCs w:val="18"/>
          <w:u w:val="double"/>
          <w:lang w:val="en-US" w:eastAsia="zh-CN"/>
        </w:rPr>
      </w:pPr>
      <w:r>
        <w:rPr>
          <w:rFonts w:hint="eastAsia" w:ascii="楷体" w:hAnsi="楷体" w:eastAsia="楷体" w:cs="楷体"/>
          <w:bCs/>
          <w:color w:val="auto"/>
          <w:sz w:val="22"/>
          <w:szCs w:val="18"/>
          <w:lang w:val="en-US" w:eastAsia="zh-CN"/>
        </w:rPr>
        <w:t xml:space="preserve">  2、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此项由采购代理机构在磋商截止时间前3日内查询，查询结果以电子图片或者纸质版存档并作为资格审查资料的一部分，如相关失信记录已失效，供应商需提供相关证明资料，若没有则无需提供）</w:t>
      </w:r>
      <w:r>
        <w:rPr>
          <w:rFonts w:hint="eastAsia" w:ascii="楷体" w:hAnsi="楷体" w:eastAsia="楷体" w:cs="楷体"/>
          <w:bCs/>
          <w:color w:val="auto"/>
          <w:sz w:val="22"/>
          <w:szCs w:val="18"/>
          <w:u w:val="double"/>
          <w:lang w:val="en-US" w:eastAsia="zh-CN"/>
        </w:rPr>
        <w:t>（若供应商提供相关证明材料，磋商响应文件内须附扫描件加盖公章）</w:t>
      </w:r>
    </w:p>
    <w:p>
      <w:pPr>
        <w:spacing w:line="480" w:lineRule="exact"/>
        <w:jc w:val="left"/>
        <w:rPr>
          <w:rFonts w:hint="eastAsia" w:ascii="楷体" w:hAnsi="楷体" w:eastAsia="楷体" w:cs="楷体"/>
          <w:b/>
          <w:bCs w:val="0"/>
          <w:color w:val="auto"/>
          <w:sz w:val="24"/>
          <w:szCs w:val="20"/>
          <w:lang w:val="en-US" w:eastAsia="zh-CN"/>
        </w:rPr>
      </w:pPr>
    </w:p>
    <w:p>
      <w:pPr>
        <w:spacing w:line="480" w:lineRule="exact"/>
        <w:jc w:val="left"/>
        <w:rPr>
          <w:rFonts w:hint="eastAsia" w:ascii="楷体" w:hAnsi="楷体" w:eastAsia="楷体" w:cs="楷体"/>
          <w:b/>
          <w:bCs w:val="0"/>
          <w:color w:val="auto"/>
          <w:sz w:val="24"/>
          <w:szCs w:val="20"/>
          <w:lang w:val="en-US" w:eastAsia="zh-CN"/>
        </w:rPr>
      </w:pPr>
    </w:p>
    <w:p>
      <w:pPr>
        <w:spacing w:line="480" w:lineRule="exact"/>
        <w:jc w:val="left"/>
        <w:rPr>
          <w:rFonts w:hint="eastAsia" w:ascii="楷体" w:hAnsi="楷体" w:eastAsia="楷体" w:cs="楷体"/>
          <w:b/>
          <w:bCs w:val="0"/>
          <w:color w:val="auto"/>
          <w:sz w:val="24"/>
          <w:szCs w:val="20"/>
          <w:lang w:val="en-US" w:eastAsia="zh-CN"/>
        </w:rPr>
      </w:pPr>
    </w:p>
    <w:p>
      <w:pPr>
        <w:spacing w:line="480" w:lineRule="exact"/>
        <w:jc w:val="left"/>
        <w:rPr>
          <w:rFonts w:hint="eastAsia" w:ascii="楷体" w:hAnsi="楷体" w:eastAsia="楷体" w:cs="楷体"/>
          <w:b/>
          <w:bCs w:val="0"/>
          <w:color w:val="auto"/>
          <w:sz w:val="24"/>
          <w:szCs w:val="20"/>
          <w:lang w:val="en-US" w:eastAsia="zh-CN"/>
        </w:rPr>
      </w:pPr>
    </w:p>
    <w:p>
      <w:pPr>
        <w:spacing w:line="480" w:lineRule="exact"/>
        <w:jc w:val="left"/>
        <w:rPr>
          <w:rFonts w:hint="eastAsia" w:ascii="楷体" w:hAnsi="楷体" w:eastAsia="楷体" w:cs="楷体"/>
          <w:b/>
          <w:bCs w:val="0"/>
          <w:color w:val="auto"/>
          <w:sz w:val="24"/>
          <w:szCs w:val="20"/>
          <w:lang w:val="en-US" w:eastAsia="zh-CN"/>
        </w:rPr>
      </w:pPr>
    </w:p>
    <w:p>
      <w:pPr>
        <w:pStyle w:val="21"/>
        <w:rPr>
          <w:rFonts w:hint="eastAsia" w:ascii="楷体" w:hAnsi="楷体" w:eastAsia="楷体" w:cs="楷体"/>
          <w:b/>
          <w:bCs w:val="0"/>
          <w:color w:val="auto"/>
          <w:sz w:val="24"/>
          <w:szCs w:val="20"/>
          <w:lang w:val="en-US" w:eastAsia="zh-CN"/>
        </w:rPr>
      </w:pPr>
    </w:p>
    <w:p>
      <w:pPr>
        <w:pStyle w:val="21"/>
        <w:tabs>
          <w:tab w:val="left" w:pos="5135"/>
          <w:tab w:val="clear" w:pos="4153"/>
        </w:tabs>
        <w:rPr>
          <w:rFonts w:hint="eastAsia" w:ascii="楷体" w:hAnsi="楷体" w:eastAsia="楷体" w:cs="楷体"/>
          <w:b/>
          <w:bCs w:val="0"/>
          <w:color w:val="auto"/>
          <w:sz w:val="24"/>
          <w:szCs w:val="20"/>
          <w:lang w:val="en-US" w:eastAsia="zh-CN"/>
        </w:rPr>
      </w:pPr>
      <w:r>
        <w:rPr>
          <w:rFonts w:hint="eastAsia" w:ascii="楷体" w:hAnsi="楷体" w:eastAsia="楷体" w:cs="楷体"/>
          <w:b/>
          <w:bCs w:val="0"/>
          <w:color w:val="auto"/>
          <w:sz w:val="24"/>
          <w:szCs w:val="20"/>
          <w:lang w:val="en-US" w:eastAsia="zh-CN"/>
        </w:rPr>
        <w:tab/>
      </w:r>
    </w:p>
    <w:p>
      <w:pPr>
        <w:pStyle w:val="21"/>
        <w:rPr>
          <w:rFonts w:hint="eastAsia" w:ascii="楷体" w:hAnsi="楷体" w:eastAsia="楷体" w:cs="楷体"/>
          <w:b/>
          <w:bCs w:val="0"/>
          <w:color w:val="auto"/>
          <w:sz w:val="24"/>
          <w:szCs w:val="20"/>
          <w:lang w:val="en-US" w:eastAsia="zh-CN"/>
        </w:rPr>
      </w:pPr>
    </w:p>
    <w:p>
      <w:pPr>
        <w:pStyle w:val="21"/>
        <w:rPr>
          <w:rFonts w:hint="eastAsia" w:ascii="楷体" w:hAnsi="楷体" w:eastAsia="楷体" w:cs="楷体"/>
          <w:b/>
          <w:bCs w:val="0"/>
          <w:color w:val="auto"/>
          <w:sz w:val="24"/>
          <w:szCs w:val="20"/>
          <w:lang w:val="en-US" w:eastAsia="zh-CN"/>
        </w:rPr>
      </w:pPr>
    </w:p>
    <w:p>
      <w:pPr>
        <w:pStyle w:val="21"/>
        <w:rPr>
          <w:rFonts w:hint="eastAsia" w:ascii="楷体" w:hAnsi="楷体" w:eastAsia="楷体" w:cs="楷体"/>
          <w:b/>
          <w:bCs w:val="0"/>
          <w:color w:val="auto"/>
          <w:sz w:val="24"/>
          <w:szCs w:val="20"/>
          <w:lang w:val="en-US" w:eastAsia="zh-CN"/>
        </w:rPr>
      </w:pPr>
    </w:p>
    <w:p>
      <w:pPr>
        <w:pStyle w:val="21"/>
        <w:rPr>
          <w:rFonts w:hint="eastAsia" w:ascii="楷体" w:hAnsi="楷体" w:eastAsia="楷体" w:cs="楷体"/>
          <w:b/>
          <w:bCs w:val="0"/>
          <w:color w:val="auto"/>
          <w:sz w:val="24"/>
          <w:szCs w:val="20"/>
          <w:lang w:val="en-US" w:eastAsia="zh-CN"/>
        </w:rPr>
      </w:pPr>
    </w:p>
    <w:p>
      <w:pPr>
        <w:pStyle w:val="21"/>
        <w:rPr>
          <w:rFonts w:hint="eastAsia" w:ascii="楷体" w:hAnsi="楷体" w:eastAsia="楷体" w:cs="楷体"/>
          <w:b/>
          <w:bCs w:val="0"/>
          <w:color w:val="auto"/>
          <w:sz w:val="24"/>
          <w:szCs w:val="20"/>
          <w:lang w:val="en-US" w:eastAsia="zh-CN"/>
        </w:rPr>
      </w:pPr>
    </w:p>
    <w:p>
      <w:pPr>
        <w:pStyle w:val="21"/>
        <w:rPr>
          <w:rFonts w:hint="eastAsia" w:ascii="楷体" w:hAnsi="楷体" w:eastAsia="楷体" w:cs="楷体"/>
          <w:b/>
          <w:bCs w:val="0"/>
          <w:color w:val="auto"/>
          <w:sz w:val="24"/>
          <w:szCs w:val="20"/>
          <w:lang w:val="en-US" w:eastAsia="zh-CN"/>
        </w:rPr>
      </w:pPr>
    </w:p>
    <w:p>
      <w:pPr>
        <w:pStyle w:val="21"/>
        <w:rPr>
          <w:rFonts w:hint="eastAsia" w:ascii="楷体" w:hAnsi="楷体" w:eastAsia="楷体" w:cs="楷体"/>
          <w:b/>
          <w:bCs w:val="0"/>
          <w:color w:val="auto"/>
          <w:sz w:val="24"/>
          <w:szCs w:val="20"/>
          <w:lang w:val="en-US" w:eastAsia="zh-CN"/>
        </w:rPr>
      </w:pPr>
    </w:p>
    <w:p>
      <w:pPr>
        <w:pStyle w:val="21"/>
        <w:rPr>
          <w:rFonts w:hint="eastAsia" w:ascii="楷体" w:hAnsi="楷体" w:eastAsia="楷体" w:cs="楷体"/>
          <w:b/>
          <w:bCs w:val="0"/>
          <w:color w:val="auto"/>
          <w:sz w:val="24"/>
          <w:szCs w:val="20"/>
          <w:lang w:val="en-US" w:eastAsia="zh-CN"/>
        </w:rPr>
      </w:pPr>
    </w:p>
    <w:p>
      <w:pPr>
        <w:pStyle w:val="21"/>
        <w:rPr>
          <w:rFonts w:hint="eastAsia" w:ascii="楷体" w:hAnsi="楷体" w:eastAsia="楷体" w:cs="楷体"/>
          <w:b/>
          <w:bCs w:val="0"/>
          <w:color w:val="auto"/>
          <w:sz w:val="24"/>
          <w:szCs w:val="20"/>
          <w:lang w:val="en-US" w:eastAsia="zh-CN"/>
        </w:rPr>
      </w:pPr>
    </w:p>
    <w:p>
      <w:pPr>
        <w:pStyle w:val="21"/>
        <w:rPr>
          <w:rFonts w:hint="eastAsia" w:ascii="楷体" w:hAnsi="楷体" w:eastAsia="楷体" w:cs="楷体"/>
          <w:b/>
          <w:bCs w:val="0"/>
          <w:color w:val="auto"/>
          <w:sz w:val="24"/>
          <w:szCs w:val="20"/>
          <w:lang w:val="en-US" w:eastAsia="zh-CN"/>
        </w:rPr>
      </w:pPr>
    </w:p>
    <w:p>
      <w:pPr>
        <w:pStyle w:val="21"/>
        <w:rPr>
          <w:rFonts w:hint="eastAsia" w:ascii="楷体" w:hAnsi="楷体" w:eastAsia="楷体" w:cs="楷体"/>
          <w:b/>
          <w:bCs w:val="0"/>
          <w:color w:val="auto"/>
          <w:sz w:val="24"/>
          <w:szCs w:val="20"/>
          <w:lang w:val="en-US" w:eastAsia="zh-CN"/>
        </w:rPr>
      </w:pPr>
    </w:p>
    <w:p>
      <w:pPr>
        <w:pStyle w:val="21"/>
        <w:rPr>
          <w:rFonts w:hint="eastAsia" w:ascii="楷体" w:hAnsi="楷体" w:eastAsia="楷体" w:cs="楷体"/>
          <w:b/>
          <w:bCs w:val="0"/>
          <w:color w:val="auto"/>
          <w:sz w:val="24"/>
          <w:szCs w:val="20"/>
          <w:lang w:val="en-US" w:eastAsia="zh-CN"/>
        </w:rPr>
      </w:pPr>
    </w:p>
    <w:p>
      <w:pPr>
        <w:pStyle w:val="21"/>
        <w:rPr>
          <w:rFonts w:hint="eastAsia" w:ascii="楷体" w:hAnsi="楷体" w:eastAsia="楷体" w:cs="楷体"/>
          <w:b/>
          <w:bCs w:val="0"/>
          <w:color w:val="auto"/>
          <w:sz w:val="24"/>
          <w:szCs w:val="20"/>
          <w:lang w:val="en-US" w:eastAsia="zh-CN"/>
        </w:rPr>
      </w:pPr>
    </w:p>
    <w:p>
      <w:pPr>
        <w:pStyle w:val="21"/>
        <w:rPr>
          <w:rFonts w:hint="eastAsia" w:ascii="楷体" w:hAnsi="楷体" w:eastAsia="楷体" w:cs="楷体"/>
          <w:b/>
          <w:bCs w:val="0"/>
          <w:color w:val="auto"/>
          <w:sz w:val="24"/>
          <w:szCs w:val="20"/>
          <w:lang w:val="en-US" w:eastAsia="zh-CN"/>
        </w:rPr>
      </w:pPr>
    </w:p>
    <w:p>
      <w:pPr>
        <w:pStyle w:val="21"/>
        <w:rPr>
          <w:rFonts w:hint="eastAsia" w:ascii="楷体" w:hAnsi="楷体" w:eastAsia="楷体" w:cs="楷体"/>
          <w:b/>
          <w:bCs w:val="0"/>
          <w:color w:val="auto"/>
          <w:sz w:val="24"/>
          <w:szCs w:val="20"/>
          <w:lang w:val="en-US" w:eastAsia="zh-CN"/>
        </w:rPr>
      </w:pPr>
    </w:p>
    <w:p>
      <w:pPr>
        <w:pStyle w:val="21"/>
        <w:rPr>
          <w:rFonts w:hint="eastAsia" w:ascii="楷体" w:hAnsi="楷体" w:eastAsia="楷体" w:cs="楷体"/>
          <w:b/>
          <w:bCs w:val="0"/>
          <w:color w:val="auto"/>
          <w:sz w:val="24"/>
          <w:szCs w:val="20"/>
          <w:lang w:val="en-US" w:eastAsia="zh-CN"/>
        </w:rPr>
      </w:pPr>
    </w:p>
    <w:p>
      <w:pPr>
        <w:pStyle w:val="21"/>
        <w:rPr>
          <w:rFonts w:hint="eastAsia" w:ascii="楷体" w:hAnsi="楷体" w:eastAsia="楷体" w:cs="楷体"/>
          <w:b/>
          <w:bCs w:val="0"/>
          <w:color w:val="auto"/>
          <w:sz w:val="24"/>
          <w:szCs w:val="20"/>
          <w:lang w:val="en-US" w:eastAsia="zh-CN"/>
        </w:rPr>
      </w:pPr>
    </w:p>
    <w:p>
      <w:pPr>
        <w:spacing w:line="480" w:lineRule="exact"/>
        <w:jc w:val="left"/>
        <w:rPr>
          <w:rFonts w:hint="eastAsia" w:ascii="楷体" w:hAnsi="楷体" w:eastAsia="楷体" w:cs="楷体"/>
          <w:b/>
          <w:bCs w:val="0"/>
          <w:color w:val="auto"/>
          <w:sz w:val="28"/>
          <w:szCs w:val="21"/>
          <w:lang w:val="en-US" w:eastAsia="zh-CN"/>
        </w:rPr>
      </w:pPr>
    </w:p>
    <w:p>
      <w:pPr>
        <w:spacing w:line="480" w:lineRule="exact"/>
        <w:jc w:val="left"/>
        <w:rPr>
          <w:rFonts w:hint="eastAsia" w:ascii="楷体" w:hAnsi="楷体" w:eastAsia="楷体" w:cs="楷体"/>
          <w:b/>
          <w:bCs w:val="0"/>
          <w:color w:val="auto"/>
          <w:sz w:val="28"/>
          <w:szCs w:val="21"/>
          <w:lang w:val="en-US" w:eastAsia="zh-CN"/>
        </w:rPr>
      </w:pPr>
    </w:p>
    <w:p>
      <w:pPr>
        <w:spacing w:line="480" w:lineRule="exact"/>
        <w:jc w:val="left"/>
        <w:rPr>
          <w:rFonts w:hint="eastAsia" w:ascii="楷体" w:hAnsi="楷体" w:eastAsia="楷体" w:cs="楷体"/>
          <w:b/>
          <w:bCs w:val="0"/>
          <w:color w:val="auto"/>
          <w:sz w:val="28"/>
          <w:szCs w:val="21"/>
          <w:lang w:val="en-US" w:eastAsia="zh-CN"/>
        </w:rPr>
      </w:pPr>
    </w:p>
    <w:p>
      <w:pPr>
        <w:spacing w:line="480" w:lineRule="exact"/>
        <w:jc w:val="left"/>
        <w:rPr>
          <w:rFonts w:hint="eastAsia" w:ascii="楷体" w:hAnsi="楷体" w:eastAsia="楷体" w:cs="楷体"/>
          <w:b/>
          <w:bCs w:val="0"/>
          <w:color w:val="auto"/>
          <w:sz w:val="28"/>
          <w:szCs w:val="21"/>
          <w:lang w:val="en-US" w:eastAsia="zh-CN"/>
        </w:rPr>
      </w:pPr>
    </w:p>
    <w:p>
      <w:pPr>
        <w:spacing w:line="480" w:lineRule="exact"/>
        <w:jc w:val="left"/>
        <w:rPr>
          <w:rFonts w:hint="eastAsia" w:ascii="楷体" w:hAnsi="楷体" w:eastAsia="楷体" w:cs="楷体"/>
          <w:b/>
          <w:bCs w:val="0"/>
          <w:color w:val="auto"/>
          <w:sz w:val="28"/>
          <w:szCs w:val="21"/>
          <w:lang w:val="en-US" w:eastAsia="zh-CN"/>
        </w:rPr>
      </w:pPr>
    </w:p>
    <w:p>
      <w:pPr>
        <w:spacing w:line="480" w:lineRule="exact"/>
        <w:jc w:val="left"/>
        <w:rPr>
          <w:rFonts w:hint="eastAsia" w:ascii="楷体" w:hAnsi="楷体" w:eastAsia="楷体" w:cs="楷体"/>
          <w:b/>
          <w:bCs w:val="0"/>
          <w:color w:val="auto"/>
          <w:sz w:val="28"/>
          <w:szCs w:val="21"/>
          <w:lang w:val="en-US" w:eastAsia="zh-CN"/>
        </w:rPr>
      </w:pPr>
    </w:p>
    <w:p>
      <w:pPr>
        <w:spacing w:line="480" w:lineRule="exact"/>
        <w:jc w:val="left"/>
        <w:rPr>
          <w:rFonts w:hint="eastAsia" w:ascii="楷体" w:hAnsi="楷体" w:eastAsia="楷体" w:cs="楷体"/>
          <w:b/>
          <w:bCs w:val="0"/>
          <w:color w:val="auto"/>
          <w:sz w:val="22"/>
          <w:szCs w:val="21"/>
        </w:rPr>
      </w:pPr>
      <w:r>
        <w:rPr>
          <w:rFonts w:hint="eastAsia" w:ascii="楷体" w:hAnsi="楷体" w:eastAsia="楷体" w:cs="楷体"/>
          <w:b/>
          <w:bCs w:val="0"/>
          <w:color w:val="auto"/>
          <w:sz w:val="28"/>
          <w:szCs w:val="21"/>
          <w:lang w:val="en-US" w:eastAsia="zh-CN"/>
        </w:rPr>
        <w:t>8</w:t>
      </w:r>
      <w:r>
        <w:rPr>
          <w:rFonts w:hint="eastAsia" w:ascii="楷体" w:hAnsi="楷体" w:eastAsia="楷体" w:cs="楷体"/>
          <w:b/>
          <w:bCs w:val="0"/>
          <w:color w:val="auto"/>
          <w:sz w:val="28"/>
          <w:szCs w:val="21"/>
        </w:rPr>
        <w:t>.2、</w:t>
      </w:r>
      <w:r>
        <w:rPr>
          <w:rFonts w:hint="eastAsia" w:ascii="楷体" w:hAnsi="楷体" w:eastAsia="楷体" w:cs="楷体"/>
          <w:b/>
          <w:bCs w:val="0"/>
          <w:color w:val="auto"/>
          <w:sz w:val="28"/>
          <w:szCs w:val="21"/>
          <w:lang w:val="en-US" w:eastAsia="zh-CN"/>
        </w:rPr>
        <w:t>供应商</w:t>
      </w:r>
      <w:r>
        <w:rPr>
          <w:rFonts w:hint="eastAsia" w:ascii="楷体" w:hAnsi="楷体" w:eastAsia="楷体" w:cs="楷体"/>
          <w:b/>
          <w:bCs w:val="0"/>
          <w:color w:val="auto"/>
          <w:sz w:val="28"/>
          <w:szCs w:val="21"/>
        </w:rPr>
        <w:t>认为有必要说明的资格问题。</w:t>
      </w:r>
    </w:p>
    <w:p>
      <w:pPr>
        <w:spacing w:before="156" w:beforeLines="50" w:after="312" w:afterLines="100"/>
        <w:jc w:val="both"/>
        <w:outlineLvl w:val="9"/>
        <w:rPr>
          <w:rFonts w:hint="eastAsia" w:ascii="楷体" w:hAnsi="楷体" w:eastAsia="楷体" w:cs="楷体"/>
          <w:b/>
          <w:color w:val="000000"/>
          <w:spacing w:val="4"/>
          <w:sz w:val="30"/>
          <w:szCs w:val="30"/>
          <w:lang w:val="en-US" w:eastAsia="zh-CN"/>
        </w:rPr>
      </w:pPr>
      <w:r>
        <w:rPr>
          <w:rFonts w:hint="eastAsia" w:ascii="楷体" w:hAnsi="楷体" w:eastAsia="楷体" w:cs="楷体"/>
          <w:b/>
          <w:color w:val="000000"/>
          <w:spacing w:val="4"/>
          <w:sz w:val="30"/>
          <w:szCs w:val="30"/>
          <w:lang w:val="en-US" w:eastAsia="zh-CN"/>
        </w:rPr>
        <w:t xml:space="preserve">    </w:t>
      </w:r>
      <w:r>
        <w:rPr>
          <w:rFonts w:hint="eastAsia" w:ascii="楷体" w:hAnsi="楷体" w:eastAsia="楷体" w:cs="楷体"/>
          <w:b/>
          <w:color w:val="000000"/>
          <w:spacing w:val="4"/>
          <w:sz w:val="24"/>
          <w:szCs w:val="24"/>
          <w:lang w:val="en-US" w:eastAsia="zh-CN"/>
        </w:rPr>
        <w:t xml:space="preserve"> </w:t>
      </w:r>
      <w:r>
        <w:rPr>
          <w:rFonts w:hint="eastAsia" w:ascii="楷体" w:hAnsi="楷体" w:eastAsia="楷体" w:cs="楷体"/>
          <w:b w:val="0"/>
          <w:bCs/>
          <w:color w:val="000000"/>
          <w:spacing w:val="4"/>
          <w:sz w:val="24"/>
          <w:szCs w:val="24"/>
          <w:lang w:val="en-US" w:eastAsia="zh-CN"/>
        </w:rPr>
        <w:t>格式内容自拟</w:t>
      </w:r>
    </w:p>
    <w:p>
      <w:pPr>
        <w:spacing w:before="156" w:beforeLines="50" w:after="312" w:afterLines="100"/>
        <w:jc w:val="center"/>
        <w:outlineLvl w:val="9"/>
        <w:rPr>
          <w:rFonts w:hint="eastAsia" w:ascii="宋体" w:hAnsi="宋体" w:eastAsia="宋体" w:cs="宋体"/>
          <w:b/>
          <w:color w:val="000000"/>
          <w:spacing w:val="4"/>
          <w:sz w:val="30"/>
          <w:szCs w:val="30"/>
          <w:lang w:val="en-US" w:eastAsia="zh-CN"/>
        </w:rPr>
      </w:pPr>
    </w:p>
    <w:p>
      <w:pPr>
        <w:rPr>
          <w:rFonts w:hint="eastAsia" w:ascii="宋体" w:hAnsi="宋体" w:eastAsia="宋体" w:cs="宋体"/>
          <w:bCs/>
          <w:color w:val="auto"/>
          <w:sz w:val="32"/>
          <w:szCs w:val="32"/>
        </w:rPr>
      </w:pPr>
    </w:p>
    <w:p>
      <w:pPr>
        <w:rPr>
          <w:rFonts w:hint="eastAsia" w:ascii="宋体" w:hAnsi="宋体" w:eastAsia="宋体" w:cs="宋体"/>
          <w:b/>
          <w:color w:val="auto"/>
          <w:sz w:val="32"/>
          <w:szCs w:val="32"/>
        </w:rPr>
      </w:pPr>
    </w:p>
    <w:p>
      <w:pPr>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21"/>
        <w:rPr>
          <w:rFonts w:hint="eastAsia" w:ascii="宋体" w:hAnsi="宋体" w:eastAsia="宋体" w:cs="宋体"/>
          <w:b/>
          <w:color w:val="auto"/>
          <w:sz w:val="32"/>
          <w:szCs w:val="32"/>
        </w:rPr>
      </w:pPr>
    </w:p>
    <w:p>
      <w:pPr>
        <w:pStyle w:val="10"/>
        <w:rPr>
          <w:rFonts w:hint="eastAsia" w:ascii="楷体" w:hAnsi="楷体" w:eastAsia="楷体" w:cs="楷体"/>
          <w:b/>
          <w:bCs/>
          <w:color w:val="auto"/>
          <w:sz w:val="32"/>
          <w:szCs w:val="40"/>
        </w:rPr>
      </w:pPr>
      <w:r>
        <w:rPr>
          <w:rFonts w:hint="eastAsia" w:ascii="楷体" w:hAnsi="楷体" w:eastAsia="楷体" w:cs="楷体"/>
          <w:b/>
          <w:bCs/>
          <w:color w:val="auto"/>
          <w:sz w:val="32"/>
          <w:szCs w:val="40"/>
        </w:rPr>
        <w:t>格式A</w:t>
      </w:r>
    </w:p>
    <w:p>
      <w:pPr>
        <w:pStyle w:val="10"/>
        <w:ind w:firstLine="1606" w:firstLineChars="500"/>
        <w:outlineLvl w:val="0"/>
        <w:rPr>
          <w:rFonts w:hint="eastAsia" w:ascii="楷体" w:hAnsi="楷体" w:eastAsia="楷体" w:cs="楷体"/>
          <w:color w:val="auto"/>
        </w:rPr>
      </w:pPr>
      <w:bookmarkStart w:id="199" w:name="_Toc12103"/>
      <w:bookmarkStart w:id="200" w:name="_Toc12611"/>
      <w:bookmarkStart w:id="201" w:name="_Toc396_WPSOffice_Level1"/>
      <w:bookmarkStart w:id="202" w:name="_Toc28598_WPSOffice_Level1"/>
      <w:bookmarkStart w:id="203" w:name="_Toc16261_WPSOffice_Level1"/>
      <w:bookmarkStart w:id="204" w:name="_Toc32573"/>
      <w:bookmarkStart w:id="205" w:name="_Toc5088"/>
      <w:bookmarkStart w:id="206" w:name="_Toc3120"/>
      <w:bookmarkStart w:id="207" w:name="_Toc10581_WPSOffice_Level1"/>
      <w:r>
        <w:rPr>
          <w:rFonts w:hint="eastAsia" w:ascii="楷体" w:hAnsi="楷体" w:eastAsia="楷体" w:cs="楷体"/>
          <w:b/>
          <w:bCs/>
          <w:color w:val="auto"/>
          <w:sz w:val="32"/>
          <w:szCs w:val="40"/>
        </w:rPr>
        <w:t>磋商响应文件正面标识式样</w:t>
      </w:r>
      <w:bookmarkEnd w:id="199"/>
      <w:bookmarkEnd w:id="200"/>
      <w:bookmarkEnd w:id="201"/>
      <w:bookmarkEnd w:id="202"/>
      <w:bookmarkEnd w:id="203"/>
      <w:bookmarkEnd w:id="204"/>
      <w:bookmarkEnd w:id="205"/>
      <w:bookmarkEnd w:id="206"/>
      <w:bookmarkEnd w:id="207"/>
    </w:p>
    <w:p>
      <w:pPr>
        <w:rPr>
          <w:rFonts w:hint="eastAsia" w:ascii="楷体" w:hAnsi="楷体" w:eastAsia="楷体" w:cs="楷体"/>
          <w:b/>
          <w:color w:val="auto"/>
          <w:sz w:val="32"/>
          <w:szCs w:val="32"/>
        </w:rPr>
      </w:pPr>
      <w:r>
        <w:rPr>
          <w:rFonts w:hint="eastAsia" w:ascii="楷体" w:hAnsi="楷体" w:eastAsia="楷体" w:cs="楷体"/>
          <w:b/>
          <w:color w:val="auto"/>
          <w:sz w:val="36"/>
          <w:szCs w:val="36"/>
        </w:rP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238125</wp:posOffset>
                </wp:positionV>
                <wp:extent cx="5335905" cy="3230880"/>
                <wp:effectExtent l="19050" t="19050" r="29845" b="26670"/>
                <wp:wrapNone/>
                <wp:docPr id="1" name="文本框 1"/>
                <wp:cNvGraphicFramePr/>
                <a:graphic xmlns:a="http://schemas.openxmlformats.org/drawingml/2006/main">
                  <a:graphicData uri="http://schemas.microsoft.com/office/word/2010/wordprocessingShape">
                    <wps:wsp>
                      <wps:cNvSpPr txBox="1"/>
                      <wps:spPr>
                        <a:xfrm>
                          <a:off x="0" y="0"/>
                          <a:ext cx="5335905" cy="3070860"/>
                        </a:xfrm>
                        <a:prstGeom prst="rect">
                          <a:avLst/>
                        </a:prstGeom>
                        <a:solidFill>
                          <a:srgbClr val="FFFFFF"/>
                        </a:solidFill>
                        <a:ln w="38100" cap="flat" cmpd="dbl">
                          <a:solidFill>
                            <a:srgbClr val="000000"/>
                          </a:solidFill>
                          <a:prstDash val="solid"/>
                          <a:miter/>
                          <a:headEnd type="none" w="med" len="med"/>
                          <a:tailEnd type="none" w="med" len="med"/>
                        </a:ln>
                        <a:effectLst/>
                      </wps:spPr>
                      <wps:txbx>
                        <w:txbxContent>
                          <w:p>
                            <w:pPr>
                              <w:spacing w:line="440" w:lineRule="exact"/>
                              <w:rPr>
                                <w:rFonts w:hint="eastAsia" w:ascii="楷体" w:hAnsi="楷体" w:eastAsia="楷体" w:cs="楷体"/>
                              </w:rPr>
                            </w:pPr>
                            <w:r>
                              <w:rPr>
                                <w:rFonts w:hint="eastAsia" w:ascii="楷体" w:hAnsi="楷体" w:eastAsia="楷体" w:cs="楷体"/>
                              </w:rPr>
                              <w:t>致：陕西同正项目管理有限公司      项目编号：</w:t>
                            </w:r>
                          </w:p>
                          <w:p>
                            <w:pPr>
                              <w:spacing w:line="440" w:lineRule="exact"/>
                              <w:rPr>
                                <w:rFonts w:hint="eastAsia" w:ascii="楷体" w:hAnsi="楷体" w:eastAsia="楷体" w:cs="楷体"/>
                              </w:rPr>
                            </w:pPr>
                            <w:r>
                              <w:rPr>
                                <w:rFonts w:hint="eastAsia" w:ascii="楷体" w:hAnsi="楷体" w:eastAsia="楷体" w:cs="楷体"/>
                              </w:rPr>
                              <w:t>项目名称：</w:t>
                            </w:r>
                          </w:p>
                          <w:p>
                            <w:pPr>
                              <w:spacing w:line="440" w:lineRule="exact"/>
                              <w:jc w:val="center"/>
                              <w:rPr>
                                <w:rFonts w:hint="eastAsia" w:ascii="楷体" w:hAnsi="楷体" w:eastAsia="楷体" w:cs="楷体"/>
                                <w:sz w:val="36"/>
                                <w:szCs w:val="36"/>
                              </w:rPr>
                            </w:pPr>
                          </w:p>
                          <w:p>
                            <w:pPr>
                              <w:spacing w:line="440" w:lineRule="exact"/>
                              <w:jc w:val="center"/>
                              <w:rPr>
                                <w:rFonts w:hint="eastAsia" w:ascii="楷体" w:hAnsi="楷体" w:eastAsia="楷体" w:cs="楷体"/>
                                <w:sz w:val="36"/>
                                <w:szCs w:val="36"/>
                              </w:rPr>
                            </w:pPr>
                            <w:r>
                              <w:rPr>
                                <w:rFonts w:hint="eastAsia" w:ascii="楷体" w:hAnsi="楷体" w:eastAsia="楷体" w:cs="楷体"/>
                                <w:sz w:val="36"/>
                                <w:szCs w:val="36"/>
                              </w:rPr>
                              <w:t>磋 商 响 应 文 件（正本或副本）</w:t>
                            </w:r>
                          </w:p>
                          <w:p>
                            <w:pPr>
                              <w:spacing w:line="440" w:lineRule="exact"/>
                              <w:jc w:val="center"/>
                              <w:rPr>
                                <w:rFonts w:hint="eastAsia" w:ascii="楷体" w:hAnsi="楷体" w:eastAsia="楷体" w:cs="楷体"/>
                                <w:szCs w:val="21"/>
                              </w:rPr>
                            </w:pPr>
                            <w:r>
                              <w:rPr>
                                <w:rFonts w:hint="eastAsia" w:ascii="楷体" w:hAnsi="楷体" w:eastAsia="楷体" w:cs="楷体"/>
                                <w:szCs w:val="21"/>
                              </w:rPr>
                              <w:t>（非开标大会不得启封）</w:t>
                            </w:r>
                          </w:p>
                          <w:p>
                            <w:pPr>
                              <w:rPr>
                                <w:rFonts w:hint="eastAsia" w:ascii="楷体" w:hAnsi="楷体" w:eastAsia="楷体" w:cs="楷体"/>
                                <w:szCs w:val="21"/>
                              </w:rPr>
                            </w:pPr>
                          </w:p>
                          <w:p>
                            <w:pPr>
                              <w:spacing w:line="440" w:lineRule="exact"/>
                              <w:rPr>
                                <w:rFonts w:hint="eastAsia" w:ascii="楷体" w:hAnsi="楷体" w:eastAsia="楷体" w:cs="楷体"/>
                                <w:szCs w:val="21"/>
                              </w:rPr>
                            </w:pPr>
                            <w:r>
                              <w:rPr>
                                <w:rFonts w:hint="eastAsia" w:ascii="楷体" w:hAnsi="楷体" w:eastAsia="楷体" w:cs="楷体"/>
                                <w:szCs w:val="21"/>
                              </w:rPr>
                              <w:t>磋商供应商名称：（公章）</w:t>
                            </w:r>
                          </w:p>
                          <w:p>
                            <w:pPr>
                              <w:spacing w:line="440" w:lineRule="exact"/>
                              <w:rPr>
                                <w:rFonts w:hint="eastAsia" w:ascii="楷体" w:hAnsi="楷体" w:eastAsia="楷体" w:cs="楷体"/>
                                <w:szCs w:val="21"/>
                              </w:rPr>
                            </w:pPr>
                            <w:r>
                              <w:rPr>
                                <w:rFonts w:hint="eastAsia" w:ascii="楷体" w:hAnsi="楷体" w:eastAsia="楷体" w:cs="楷体"/>
                                <w:szCs w:val="21"/>
                              </w:rPr>
                              <w:t>邮    编：</w:t>
                            </w:r>
                          </w:p>
                          <w:p>
                            <w:pPr>
                              <w:spacing w:line="440" w:lineRule="exact"/>
                              <w:rPr>
                                <w:rFonts w:hint="eastAsia" w:ascii="楷体" w:hAnsi="楷体" w:eastAsia="楷体" w:cs="楷体"/>
                                <w:szCs w:val="21"/>
                              </w:rPr>
                            </w:pPr>
                            <w:r>
                              <w:rPr>
                                <w:rFonts w:hint="eastAsia" w:ascii="楷体" w:hAnsi="楷体" w:eastAsia="楷体" w:cs="楷体"/>
                                <w:szCs w:val="21"/>
                              </w:rPr>
                              <w:t xml:space="preserve">通讯地址：  </w:t>
                            </w:r>
                          </w:p>
                          <w:p>
                            <w:pPr>
                              <w:spacing w:line="440" w:lineRule="exact"/>
                              <w:rPr>
                                <w:rFonts w:hint="eastAsia" w:ascii="楷体" w:hAnsi="楷体" w:eastAsia="楷体" w:cs="楷体"/>
                                <w:szCs w:val="21"/>
                              </w:rPr>
                            </w:pPr>
                            <w:r>
                              <w:rPr>
                                <w:rFonts w:hint="eastAsia" w:ascii="楷体" w:hAnsi="楷体" w:eastAsia="楷体" w:cs="楷体"/>
                                <w:szCs w:val="21"/>
                              </w:rPr>
                              <w:t>联系人电话：</w:t>
                            </w:r>
                          </w:p>
                          <w:p>
                            <w:pPr>
                              <w:spacing w:line="440" w:lineRule="exact"/>
                              <w:rPr>
                                <w:rFonts w:ascii="仿宋_GB2312" w:eastAsia="仿宋_GB2312"/>
                                <w:szCs w:val="21"/>
                              </w:rPr>
                            </w:pPr>
                          </w:p>
                          <w:p/>
                        </w:txbxContent>
                      </wps:txbx>
                      <wps:bodyPr vert="horz" wrap="square" anchor="t" upright="1"/>
                    </wps:wsp>
                  </a:graphicData>
                </a:graphic>
              </wp:anchor>
            </w:drawing>
          </mc:Choice>
          <mc:Fallback>
            <w:pict>
              <v:shape id="_x0000_s1026" o:spid="_x0000_s1026" o:spt="202" type="#_x0000_t202" style="position:absolute;left:0pt;margin-left:-1.5pt;margin-top:18.75pt;height:254.4pt;width:420.15pt;z-index:251663360;mso-width-relative:page;mso-height-relative:page;" fillcolor="#FFFFFF" filled="t" stroked="t" coordsize="21600,21600" o:gfxdata="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8D3ydtgAAAAJAQAADwAAAAAAAAAB&#10;ACAAAAAiAAAAZHJzL2Rvd25yZXYueG1sUEsBAhQAFAAAAAgAh07iQPUBJ9gQAgAAHQQAAA4AAAAA&#10;AAAAAQAgAAAAJwEAAGRycy9lMm9Eb2MueG1sUEsFBgAAAAAGAAYAWQEAAKkFAAAAAA==&#10;">
                <v:fill on="t" focussize="0,0"/>
                <v:stroke weight="3pt" color="#000000" linestyle="thinThin" joinstyle="miter"/>
                <v:imagedata o:title=""/>
                <o:lock v:ext="edit" aspectratio="f"/>
                <v:textbox>
                  <w:txbxContent>
                    <w:p>
                      <w:pPr>
                        <w:spacing w:line="440" w:lineRule="exact"/>
                        <w:rPr>
                          <w:rFonts w:hint="eastAsia" w:ascii="楷体" w:hAnsi="楷体" w:eastAsia="楷体" w:cs="楷体"/>
                        </w:rPr>
                      </w:pPr>
                      <w:r>
                        <w:rPr>
                          <w:rFonts w:hint="eastAsia" w:ascii="楷体" w:hAnsi="楷体" w:eastAsia="楷体" w:cs="楷体"/>
                        </w:rPr>
                        <w:t>致：陕西同正项目管理有限公司      项目编号：</w:t>
                      </w:r>
                    </w:p>
                    <w:p>
                      <w:pPr>
                        <w:spacing w:line="440" w:lineRule="exact"/>
                        <w:rPr>
                          <w:rFonts w:hint="eastAsia" w:ascii="楷体" w:hAnsi="楷体" w:eastAsia="楷体" w:cs="楷体"/>
                        </w:rPr>
                      </w:pPr>
                      <w:r>
                        <w:rPr>
                          <w:rFonts w:hint="eastAsia" w:ascii="楷体" w:hAnsi="楷体" w:eastAsia="楷体" w:cs="楷体"/>
                        </w:rPr>
                        <w:t>项目名称：</w:t>
                      </w:r>
                    </w:p>
                    <w:p>
                      <w:pPr>
                        <w:spacing w:line="440" w:lineRule="exact"/>
                        <w:jc w:val="center"/>
                        <w:rPr>
                          <w:rFonts w:hint="eastAsia" w:ascii="楷体" w:hAnsi="楷体" w:eastAsia="楷体" w:cs="楷体"/>
                          <w:sz w:val="36"/>
                          <w:szCs w:val="36"/>
                        </w:rPr>
                      </w:pPr>
                    </w:p>
                    <w:p>
                      <w:pPr>
                        <w:spacing w:line="440" w:lineRule="exact"/>
                        <w:jc w:val="center"/>
                        <w:rPr>
                          <w:rFonts w:hint="eastAsia" w:ascii="楷体" w:hAnsi="楷体" w:eastAsia="楷体" w:cs="楷体"/>
                          <w:sz w:val="36"/>
                          <w:szCs w:val="36"/>
                        </w:rPr>
                      </w:pPr>
                      <w:r>
                        <w:rPr>
                          <w:rFonts w:hint="eastAsia" w:ascii="楷体" w:hAnsi="楷体" w:eastAsia="楷体" w:cs="楷体"/>
                          <w:sz w:val="36"/>
                          <w:szCs w:val="36"/>
                        </w:rPr>
                        <w:t>磋 商 响 应 文 件（正本或副本）</w:t>
                      </w:r>
                    </w:p>
                    <w:p>
                      <w:pPr>
                        <w:spacing w:line="440" w:lineRule="exact"/>
                        <w:jc w:val="center"/>
                        <w:rPr>
                          <w:rFonts w:hint="eastAsia" w:ascii="楷体" w:hAnsi="楷体" w:eastAsia="楷体" w:cs="楷体"/>
                          <w:szCs w:val="21"/>
                        </w:rPr>
                      </w:pPr>
                      <w:r>
                        <w:rPr>
                          <w:rFonts w:hint="eastAsia" w:ascii="楷体" w:hAnsi="楷体" w:eastAsia="楷体" w:cs="楷体"/>
                          <w:szCs w:val="21"/>
                        </w:rPr>
                        <w:t>（非开标大会不得启封）</w:t>
                      </w:r>
                    </w:p>
                    <w:p>
                      <w:pPr>
                        <w:rPr>
                          <w:rFonts w:hint="eastAsia" w:ascii="楷体" w:hAnsi="楷体" w:eastAsia="楷体" w:cs="楷体"/>
                          <w:szCs w:val="21"/>
                        </w:rPr>
                      </w:pPr>
                    </w:p>
                    <w:p>
                      <w:pPr>
                        <w:spacing w:line="440" w:lineRule="exact"/>
                        <w:rPr>
                          <w:rFonts w:hint="eastAsia" w:ascii="楷体" w:hAnsi="楷体" w:eastAsia="楷体" w:cs="楷体"/>
                          <w:szCs w:val="21"/>
                        </w:rPr>
                      </w:pPr>
                      <w:r>
                        <w:rPr>
                          <w:rFonts w:hint="eastAsia" w:ascii="楷体" w:hAnsi="楷体" w:eastAsia="楷体" w:cs="楷体"/>
                          <w:szCs w:val="21"/>
                        </w:rPr>
                        <w:t>磋商供应商名称：（公章）</w:t>
                      </w:r>
                    </w:p>
                    <w:p>
                      <w:pPr>
                        <w:spacing w:line="440" w:lineRule="exact"/>
                        <w:rPr>
                          <w:rFonts w:hint="eastAsia" w:ascii="楷体" w:hAnsi="楷体" w:eastAsia="楷体" w:cs="楷体"/>
                          <w:szCs w:val="21"/>
                        </w:rPr>
                      </w:pPr>
                      <w:r>
                        <w:rPr>
                          <w:rFonts w:hint="eastAsia" w:ascii="楷体" w:hAnsi="楷体" w:eastAsia="楷体" w:cs="楷体"/>
                          <w:szCs w:val="21"/>
                        </w:rPr>
                        <w:t>邮    编：</w:t>
                      </w:r>
                    </w:p>
                    <w:p>
                      <w:pPr>
                        <w:spacing w:line="440" w:lineRule="exact"/>
                        <w:rPr>
                          <w:rFonts w:hint="eastAsia" w:ascii="楷体" w:hAnsi="楷体" w:eastAsia="楷体" w:cs="楷体"/>
                          <w:szCs w:val="21"/>
                        </w:rPr>
                      </w:pPr>
                      <w:r>
                        <w:rPr>
                          <w:rFonts w:hint="eastAsia" w:ascii="楷体" w:hAnsi="楷体" w:eastAsia="楷体" w:cs="楷体"/>
                          <w:szCs w:val="21"/>
                        </w:rPr>
                        <w:t xml:space="preserve">通讯地址：  </w:t>
                      </w:r>
                    </w:p>
                    <w:p>
                      <w:pPr>
                        <w:spacing w:line="440" w:lineRule="exact"/>
                        <w:rPr>
                          <w:rFonts w:hint="eastAsia" w:ascii="楷体" w:hAnsi="楷体" w:eastAsia="楷体" w:cs="楷体"/>
                          <w:szCs w:val="21"/>
                        </w:rPr>
                      </w:pPr>
                      <w:r>
                        <w:rPr>
                          <w:rFonts w:hint="eastAsia" w:ascii="楷体" w:hAnsi="楷体" w:eastAsia="楷体" w:cs="楷体"/>
                          <w:szCs w:val="21"/>
                        </w:rPr>
                        <w:t>联系人电话：</w:t>
                      </w:r>
                    </w:p>
                    <w:p>
                      <w:pPr>
                        <w:spacing w:line="440" w:lineRule="exact"/>
                        <w:rPr>
                          <w:rFonts w:ascii="仿宋_GB2312" w:eastAsia="仿宋_GB2312"/>
                          <w:szCs w:val="21"/>
                        </w:rPr>
                      </w:pPr>
                    </w:p>
                    <w:p/>
                  </w:txbxContent>
                </v:textbox>
              </v:shape>
            </w:pict>
          </mc:Fallback>
        </mc:AlternateContent>
      </w:r>
    </w:p>
    <w:p>
      <w:pPr>
        <w:rPr>
          <w:rFonts w:hint="eastAsia" w:ascii="楷体" w:hAnsi="楷体" w:eastAsia="楷体" w:cs="楷体"/>
          <w:b/>
          <w:color w:val="auto"/>
          <w:sz w:val="32"/>
          <w:szCs w:val="32"/>
        </w:rPr>
      </w:pPr>
    </w:p>
    <w:p>
      <w:pPr>
        <w:rPr>
          <w:rFonts w:hint="eastAsia" w:ascii="楷体" w:hAnsi="楷体" w:eastAsia="楷体" w:cs="楷体"/>
          <w:b/>
          <w:color w:val="auto"/>
          <w:sz w:val="32"/>
          <w:szCs w:val="32"/>
        </w:rPr>
      </w:pPr>
    </w:p>
    <w:p>
      <w:pPr>
        <w:jc w:val="center"/>
        <w:outlineLvl w:val="0"/>
        <w:rPr>
          <w:rFonts w:hint="eastAsia" w:ascii="楷体" w:hAnsi="楷体" w:eastAsia="楷体" w:cs="楷体"/>
          <w:color w:val="auto"/>
          <w:sz w:val="32"/>
          <w:szCs w:val="32"/>
        </w:rPr>
      </w:pPr>
      <w:bookmarkStart w:id="208" w:name="_Toc1869"/>
      <w:bookmarkStart w:id="209" w:name="_Toc8297"/>
      <w:bookmarkStart w:id="210" w:name="_Toc27939_WPSOffice_Level1"/>
      <w:bookmarkStart w:id="211" w:name="_Toc12278_WPSOffice_Level1"/>
      <w:bookmarkStart w:id="212" w:name="_Toc4121"/>
      <w:bookmarkStart w:id="213" w:name="_Toc11751"/>
      <w:bookmarkStart w:id="214" w:name="_Toc803"/>
      <w:r>
        <w:rPr>
          <w:rFonts w:hint="eastAsia" w:ascii="楷体" w:hAnsi="楷体" w:eastAsia="楷体" w:cs="楷体"/>
          <w:b/>
          <w:color w:val="auto"/>
          <w:sz w:val="32"/>
          <w:szCs w:val="32"/>
        </w:rPr>
        <w:t>磋商响应文件封袋正面标识式样</w:t>
      </w:r>
      <w:bookmarkEnd w:id="208"/>
      <w:bookmarkEnd w:id="209"/>
      <w:bookmarkEnd w:id="210"/>
      <w:bookmarkEnd w:id="211"/>
      <w:bookmarkEnd w:id="212"/>
      <w:bookmarkEnd w:id="213"/>
      <w:bookmarkEnd w:id="214"/>
    </w:p>
    <w:p>
      <w:pPr>
        <w:rPr>
          <w:rFonts w:hint="eastAsia" w:ascii="楷体" w:hAnsi="楷体" w:eastAsia="楷体" w:cs="楷体"/>
          <w:color w:val="auto"/>
          <w:sz w:val="32"/>
          <w:szCs w:val="32"/>
        </w:rPr>
      </w:pPr>
    </w:p>
    <w:p>
      <w:pPr>
        <w:rPr>
          <w:rFonts w:hint="eastAsia" w:ascii="楷体" w:hAnsi="楷体" w:eastAsia="楷体" w:cs="楷体"/>
          <w:color w:val="auto"/>
          <w:sz w:val="32"/>
          <w:szCs w:val="32"/>
        </w:rPr>
      </w:pPr>
    </w:p>
    <w:p>
      <w:pPr>
        <w:rPr>
          <w:rFonts w:hint="eastAsia" w:ascii="楷体" w:hAnsi="楷体" w:eastAsia="楷体" w:cs="楷体"/>
          <w:color w:val="auto"/>
          <w:sz w:val="32"/>
          <w:szCs w:val="32"/>
        </w:rPr>
      </w:pPr>
    </w:p>
    <w:p>
      <w:pPr>
        <w:rPr>
          <w:rFonts w:hint="eastAsia" w:ascii="楷体" w:hAnsi="楷体" w:eastAsia="楷体" w:cs="楷体"/>
          <w:color w:val="auto"/>
          <w:sz w:val="32"/>
          <w:szCs w:val="32"/>
        </w:rPr>
      </w:pPr>
    </w:p>
    <w:p>
      <w:pPr>
        <w:kinsoku w:val="0"/>
        <w:spacing w:line="360" w:lineRule="atLeast"/>
        <w:jc w:val="center"/>
        <w:rPr>
          <w:rFonts w:hint="eastAsia" w:ascii="楷体" w:hAnsi="楷体" w:eastAsia="楷体" w:cs="楷体"/>
          <w:b/>
          <w:color w:val="auto"/>
          <w:sz w:val="32"/>
          <w:szCs w:val="32"/>
        </w:rPr>
      </w:pPr>
    </w:p>
    <w:p>
      <w:pPr>
        <w:outlineLvl w:val="0"/>
        <w:rPr>
          <w:rFonts w:hint="eastAsia" w:ascii="楷体" w:hAnsi="楷体" w:eastAsia="楷体" w:cs="楷体"/>
          <w:b/>
          <w:color w:val="auto"/>
          <w:sz w:val="32"/>
          <w:szCs w:val="32"/>
        </w:rPr>
      </w:pPr>
      <w:bookmarkStart w:id="215" w:name="_Toc12775"/>
      <w:bookmarkStart w:id="216" w:name="_Toc7353"/>
      <w:bookmarkStart w:id="217" w:name="_Toc32241"/>
      <w:bookmarkStart w:id="218" w:name="_Toc243"/>
      <w:bookmarkStart w:id="219" w:name="_Toc28975"/>
      <w:bookmarkStart w:id="220" w:name="_Toc1424_WPSOffice_Level1"/>
      <w:bookmarkStart w:id="221" w:name="_Toc3966_WPSOffice_Level1"/>
      <w:r>
        <w:rPr>
          <w:rFonts w:hint="eastAsia" w:ascii="楷体" w:hAnsi="楷体" w:eastAsia="楷体" w:cs="楷体"/>
          <w:b/>
          <w:color w:val="auto"/>
          <w:sz w:val="32"/>
          <w:szCs w:val="32"/>
        </w:rPr>
        <w:t>格式B</w:t>
      </w:r>
      <w:bookmarkEnd w:id="215"/>
      <w:bookmarkEnd w:id="216"/>
      <w:bookmarkEnd w:id="217"/>
      <w:r>
        <w:rPr>
          <w:rFonts w:hint="eastAsia" w:ascii="楷体" w:hAnsi="楷体" w:eastAsia="楷体" w:cs="楷体"/>
          <w:b/>
          <w:color w:val="auto"/>
          <w:sz w:val="32"/>
          <w:szCs w:val="32"/>
        </w:rPr>
        <w:t xml:space="preserve">         </w:t>
      </w:r>
    </w:p>
    <w:p>
      <w:pPr>
        <w:ind w:firstLine="1928" w:firstLineChars="600"/>
        <w:outlineLvl w:val="0"/>
        <w:rPr>
          <w:rFonts w:hint="eastAsia" w:ascii="楷体" w:hAnsi="楷体" w:eastAsia="楷体" w:cs="楷体"/>
          <w:b/>
          <w:color w:val="auto"/>
          <w:sz w:val="32"/>
          <w:szCs w:val="32"/>
        </w:rPr>
      </w:pPr>
      <w:bookmarkStart w:id="222" w:name="_Toc12594"/>
      <w:bookmarkStart w:id="223" w:name="_Toc14621"/>
      <w:bookmarkStart w:id="224" w:name="_Toc16994"/>
      <w:r>
        <w:rPr>
          <w:rFonts w:hint="eastAsia" w:ascii="楷体" w:hAnsi="楷体" w:eastAsia="楷体" w:cs="楷体"/>
          <w:b/>
          <w:color w:val="auto"/>
          <w:sz w:val="32"/>
          <w:szCs w:val="32"/>
        </w:rPr>
        <w:t>开标一览表封袋正面标识式样</w:t>
      </w:r>
      <w:bookmarkEnd w:id="218"/>
      <w:bookmarkEnd w:id="219"/>
      <w:bookmarkEnd w:id="220"/>
      <w:bookmarkEnd w:id="221"/>
      <w:bookmarkEnd w:id="222"/>
      <w:bookmarkEnd w:id="223"/>
      <w:bookmarkEnd w:id="224"/>
    </w:p>
    <w:p>
      <w:pPr>
        <w:rPr>
          <w:rFonts w:hint="eastAsia" w:ascii="楷体" w:hAnsi="楷体" w:eastAsia="楷体" w:cs="楷体"/>
          <w:color w:val="auto"/>
        </w:rPr>
      </w:pPr>
      <w:r>
        <w:rPr>
          <w:rFonts w:hint="eastAsia" w:ascii="楷体" w:hAnsi="楷体" w:eastAsia="楷体" w:cs="楷体"/>
          <w:b/>
          <w:color w:val="auto"/>
          <w:sz w:val="36"/>
          <w:szCs w:val="36"/>
        </w:rPr>
        <mc:AlternateContent>
          <mc:Choice Requires="wps">
            <w:drawing>
              <wp:anchor distT="0" distB="0" distL="114300" distR="114300" simplePos="0" relativeHeight="251664384" behindDoc="0" locked="0" layoutInCell="1" allowOverlap="1">
                <wp:simplePos x="0" y="0"/>
                <wp:positionH relativeFrom="column">
                  <wp:posOffset>59690</wp:posOffset>
                </wp:positionH>
                <wp:positionV relativeFrom="paragraph">
                  <wp:posOffset>38735</wp:posOffset>
                </wp:positionV>
                <wp:extent cx="5273675" cy="3408680"/>
                <wp:effectExtent l="19050" t="19050" r="28575" b="26670"/>
                <wp:wrapNone/>
                <wp:docPr id="2" name="文本框 2"/>
                <wp:cNvGraphicFramePr/>
                <a:graphic xmlns:a="http://schemas.openxmlformats.org/drawingml/2006/main">
                  <a:graphicData uri="http://schemas.microsoft.com/office/word/2010/wordprocessingShape">
                    <wps:wsp>
                      <wps:cNvSpPr txBox="1"/>
                      <wps:spPr>
                        <a:xfrm>
                          <a:off x="0" y="0"/>
                          <a:ext cx="5273675" cy="3027680"/>
                        </a:xfrm>
                        <a:prstGeom prst="rect">
                          <a:avLst/>
                        </a:prstGeom>
                        <a:solidFill>
                          <a:srgbClr val="FFFFFF"/>
                        </a:solidFill>
                        <a:ln w="38100" cap="flat" cmpd="dbl">
                          <a:solidFill>
                            <a:srgbClr val="000000"/>
                          </a:solidFill>
                          <a:prstDash val="solid"/>
                          <a:miter/>
                          <a:headEnd type="none" w="med" len="med"/>
                          <a:tailEnd type="none" w="med" len="med"/>
                        </a:ln>
                        <a:effectLst/>
                      </wps:spPr>
                      <wps:txbx>
                        <w:txbxContent>
                          <w:p>
                            <w:pPr>
                              <w:spacing w:line="440" w:lineRule="exact"/>
                              <w:rPr>
                                <w:rFonts w:hint="eastAsia" w:ascii="楷体" w:hAnsi="楷体" w:eastAsia="楷体" w:cs="楷体"/>
                              </w:rPr>
                            </w:pPr>
                            <w:r>
                              <w:rPr>
                                <w:rFonts w:hint="eastAsia" w:ascii="楷体" w:hAnsi="楷体" w:eastAsia="楷体" w:cs="楷体"/>
                              </w:rPr>
                              <w:t>致：陕西同正项目管理有限公司           项目编号：</w:t>
                            </w:r>
                          </w:p>
                          <w:p>
                            <w:pPr>
                              <w:spacing w:line="440" w:lineRule="exact"/>
                              <w:rPr>
                                <w:rFonts w:hint="eastAsia" w:ascii="楷体" w:hAnsi="楷体" w:eastAsia="楷体" w:cs="楷体"/>
                              </w:rPr>
                            </w:pPr>
                            <w:r>
                              <w:rPr>
                                <w:rFonts w:hint="eastAsia" w:ascii="楷体" w:hAnsi="楷体" w:eastAsia="楷体" w:cs="楷体"/>
                              </w:rPr>
                              <w:t xml:space="preserve">项目名称： </w:t>
                            </w:r>
                          </w:p>
                          <w:p>
                            <w:pPr>
                              <w:spacing w:line="440" w:lineRule="exact"/>
                              <w:jc w:val="center"/>
                              <w:rPr>
                                <w:rFonts w:hint="eastAsia" w:ascii="楷体" w:hAnsi="楷体" w:eastAsia="楷体" w:cs="楷体"/>
                                <w:sz w:val="36"/>
                                <w:szCs w:val="36"/>
                              </w:rPr>
                            </w:pPr>
                          </w:p>
                          <w:p>
                            <w:pPr>
                              <w:spacing w:line="440" w:lineRule="exact"/>
                              <w:jc w:val="center"/>
                              <w:rPr>
                                <w:rFonts w:hint="eastAsia" w:ascii="楷体" w:hAnsi="楷体" w:eastAsia="楷体" w:cs="楷体"/>
                                <w:sz w:val="24"/>
                                <w:szCs w:val="24"/>
                                <w:lang w:val="en-US" w:eastAsia="zh-CN"/>
                              </w:rPr>
                            </w:pPr>
                            <w:r>
                              <w:rPr>
                                <w:rFonts w:hint="eastAsia" w:ascii="楷体" w:hAnsi="楷体" w:eastAsia="楷体" w:cs="楷体"/>
                                <w:sz w:val="36"/>
                                <w:szCs w:val="36"/>
                              </w:rPr>
                              <w:t>开标一览表</w:t>
                            </w:r>
                            <w:r>
                              <w:rPr>
                                <w:rFonts w:hint="eastAsia" w:ascii="楷体" w:hAnsi="楷体" w:eastAsia="楷体" w:cs="楷体"/>
                                <w:sz w:val="24"/>
                                <w:szCs w:val="24"/>
                                <w:lang w:val="en-US" w:eastAsia="zh-CN"/>
                              </w:rPr>
                              <w:t>、</w:t>
                            </w:r>
                            <w:r>
                              <w:rPr>
                                <w:rFonts w:hint="eastAsia" w:ascii="楷体" w:hAnsi="楷体" w:eastAsia="楷体" w:cs="楷体"/>
                                <w:sz w:val="36"/>
                                <w:szCs w:val="36"/>
                                <w:lang w:val="en-US" w:eastAsia="zh-CN"/>
                              </w:rPr>
                              <w:t>磋商响应文件电子版U盘各一份</w:t>
                            </w:r>
                          </w:p>
                          <w:p>
                            <w:pPr>
                              <w:spacing w:line="440" w:lineRule="exact"/>
                              <w:jc w:val="center"/>
                              <w:rPr>
                                <w:rFonts w:hint="eastAsia" w:ascii="楷体" w:hAnsi="楷体" w:eastAsia="楷体" w:cs="楷体"/>
                                <w:szCs w:val="21"/>
                              </w:rPr>
                            </w:pPr>
                            <w:r>
                              <w:rPr>
                                <w:rFonts w:hint="eastAsia" w:ascii="楷体" w:hAnsi="楷体" w:eastAsia="楷体" w:cs="楷体"/>
                                <w:szCs w:val="21"/>
                              </w:rPr>
                              <w:t>（非开标大会不得启封）</w:t>
                            </w:r>
                          </w:p>
                          <w:p>
                            <w:pPr>
                              <w:rPr>
                                <w:rFonts w:hint="eastAsia" w:ascii="楷体" w:hAnsi="楷体" w:eastAsia="楷体" w:cs="楷体"/>
                                <w:szCs w:val="21"/>
                              </w:rPr>
                            </w:pPr>
                          </w:p>
                          <w:p>
                            <w:pPr>
                              <w:spacing w:line="440" w:lineRule="exact"/>
                              <w:rPr>
                                <w:rFonts w:hint="eastAsia" w:ascii="楷体" w:hAnsi="楷体" w:eastAsia="楷体" w:cs="楷体"/>
                                <w:szCs w:val="21"/>
                              </w:rPr>
                            </w:pPr>
                            <w:r>
                              <w:rPr>
                                <w:rFonts w:hint="eastAsia" w:ascii="楷体" w:hAnsi="楷体" w:eastAsia="楷体" w:cs="楷体"/>
                                <w:szCs w:val="21"/>
                              </w:rPr>
                              <w:t>磋商供应商名称：（公章）</w:t>
                            </w:r>
                          </w:p>
                          <w:p>
                            <w:pPr>
                              <w:rPr>
                                <w:rFonts w:hint="eastAsia" w:ascii="楷体" w:hAnsi="楷体" w:eastAsia="楷体" w:cs="楷体"/>
                                <w:szCs w:val="21"/>
                              </w:rPr>
                            </w:pPr>
                            <w:r>
                              <w:rPr>
                                <w:rFonts w:hint="eastAsia" w:ascii="楷体" w:hAnsi="楷体" w:eastAsia="楷体" w:cs="楷体"/>
                                <w:szCs w:val="21"/>
                              </w:rPr>
                              <w:t>封装内容：开标一览表原件及磋商响应文件电子U盘</w:t>
                            </w:r>
                          </w:p>
                          <w:p>
                            <w:pPr>
                              <w:rPr>
                                <w:rFonts w:hint="eastAsia" w:ascii="楷体" w:hAnsi="楷体" w:eastAsia="楷体" w:cs="楷体"/>
                                <w:szCs w:val="21"/>
                              </w:rPr>
                            </w:pPr>
                            <w:r>
                              <w:rPr>
                                <w:rFonts w:hint="eastAsia" w:ascii="楷体" w:hAnsi="楷体" w:eastAsia="楷体" w:cs="楷体"/>
                                <w:szCs w:val="21"/>
                              </w:rPr>
                              <w:t>邮    编：</w:t>
                            </w:r>
                          </w:p>
                          <w:p>
                            <w:pPr>
                              <w:rPr>
                                <w:rFonts w:hint="eastAsia" w:ascii="楷体" w:hAnsi="楷体" w:eastAsia="楷体" w:cs="楷体"/>
                                <w:szCs w:val="21"/>
                              </w:rPr>
                            </w:pPr>
                            <w:r>
                              <w:rPr>
                                <w:rFonts w:hint="eastAsia" w:ascii="楷体" w:hAnsi="楷体" w:eastAsia="楷体" w:cs="楷体"/>
                                <w:szCs w:val="21"/>
                              </w:rPr>
                              <w:t xml:space="preserve">通讯地址：  </w:t>
                            </w:r>
                          </w:p>
                          <w:p>
                            <w:pPr>
                              <w:rPr>
                                <w:rFonts w:hint="eastAsia" w:ascii="楷体" w:hAnsi="楷体" w:eastAsia="楷体" w:cs="楷体"/>
                                <w:szCs w:val="21"/>
                              </w:rPr>
                            </w:pPr>
                            <w:r>
                              <w:rPr>
                                <w:rFonts w:hint="eastAsia" w:ascii="楷体" w:hAnsi="楷体" w:eastAsia="楷体" w:cs="楷体"/>
                                <w:szCs w:val="21"/>
                              </w:rPr>
                              <w:t>联系人电话：</w:t>
                            </w:r>
                          </w:p>
                          <w:p>
                            <w:pPr>
                              <w:rPr>
                                <w:rFonts w:ascii="仿宋_GB2312" w:eastAsia="仿宋_GB2312"/>
                                <w:szCs w:val="21"/>
                              </w:rPr>
                            </w:pPr>
                          </w:p>
                        </w:txbxContent>
                      </wps:txbx>
                      <wps:bodyPr vert="horz" wrap="square" anchor="t" upright="1"/>
                    </wps:wsp>
                  </a:graphicData>
                </a:graphic>
              </wp:anchor>
            </w:drawing>
          </mc:Choice>
          <mc:Fallback>
            <w:pict>
              <v:shape id="_x0000_s1026" o:spid="_x0000_s1026" o:spt="202" type="#_x0000_t202" style="position:absolute;left:0pt;margin-left:4.7pt;margin-top:3.05pt;height:268.4pt;width:415.25pt;z-index:251664384;mso-width-relative:page;mso-height-relative:page;" fillcolor="#FFFFFF" filled="t" stroked="t" coordsize="21600,21600" o:gfxdata="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EB+elLXAAAABwEAAA8AAAAAAAAA&#10;AQAgAAAAIgAAAGRycy9kb3ducmV2LnhtbFBLAQIUABQAAAAIAIdO4kDoSv9qEgIAAB0EAAAOAAAA&#10;AAAAAAEAIAAAACYBAABkcnMvZTJvRG9jLnhtbFBLBQYAAAAABgAGAFkBAACqBQAAAAA=&#10;">
                <v:fill on="t" focussize="0,0"/>
                <v:stroke weight="3pt" color="#000000" linestyle="thinThin" joinstyle="miter"/>
                <v:imagedata o:title=""/>
                <o:lock v:ext="edit" aspectratio="f"/>
                <v:textbox>
                  <w:txbxContent>
                    <w:p>
                      <w:pPr>
                        <w:spacing w:line="440" w:lineRule="exact"/>
                        <w:rPr>
                          <w:rFonts w:hint="eastAsia" w:ascii="楷体" w:hAnsi="楷体" w:eastAsia="楷体" w:cs="楷体"/>
                        </w:rPr>
                      </w:pPr>
                      <w:r>
                        <w:rPr>
                          <w:rFonts w:hint="eastAsia" w:ascii="楷体" w:hAnsi="楷体" w:eastAsia="楷体" w:cs="楷体"/>
                        </w:rPr>
                        <w:t>致：陕西同正项目管理有限公司           项目编号：</w:t>
                      </w:r>
                    </w:p>
                    <w:p>
                      <w:pPr>
                        <w:spacing w:line="440" w:lineRule="exact"/>
                        <w:rPr>
                          <w:rFonts w:hint="eastAsia" w:ascii="楷体" w:hAnsi="楷体" w:eastAsia="楷体" w:cs="楷体"/>
                        </w:rPr>
                      </w:pPr>
                      <w:r>
                        <w:rPr>
                          <w:rFonts w:hint="eastAsia" w:ascii="楷体" w:hAnsi="楷体" w:eastAsia="楷体" w:cs="楷体"/>
                        </w:rPr>
                        <w:t xml:space="preserve">项目名称： </w:t>
                      </w:r>
                    </w:p>
                    <w:p>
                      <w:pPr>
                        <w:spacing w:line="440" w:lineRule="exact"/>
                        <w:jc w:val="center"/>
                        <w:rPr>
                          <w:rFonts w:hint="eastAsia" w:ascii="楷体" w:hAnsi="楷体" w:eastAsia="楷体" w:cs="楷体"/>
                          <w:sz w:val="36"/>
                          <w:szCs w:val="36"/>
                        </w:rPr>
                      </w:pPr>
                    </w:p>
                    <w:p>
                      <w:pPr>
                        <w:spacing w:line="440" w:lineRule="exact"/>
                        <w:jc w:val="center"/>
                        <w:rPr>
                          <w:rFonts w:hint="eastAsia" w:ascii="楷体" w:hAnsi="楷体" w:eastAsia="楷体" w:cs="楷体"/>
                          <w:sz w:val="24"/>
                          <w:szCs w:val="24"/>
                          <w:lang w:val="en-US" w:eastAsia="zh-CN"/>
                        </w:rPr>
                      </w:pPr>
                      <w:r>
                        <w:rPr>
                          <w:rFonts w:hint="eastAsia" w:ascii="楷体" w:hAnsi="楷体" w:eastAsia="楷体" w:cs="楷体"/>
                          <w:sz w:val="36"/>
                          <w:szCs w:val="36"/>
                        </w:rPr>
                        <w:t>开标一览表</w:t>
                      </w:r>
                      <w:r>
                        <w:rPr>
                          <w:rFonts w:hint="eastAsia" w:ascii="楷体" w:hAnsi="楷体" w:eastAsia="楷体" w:cs="楷体"/>
                          <w:sz w:val="24"/>
                          <w:szCs w:val="24"/>
                          <w:lang w:val="en-US" w:eastAsia="zh-CN"/>
                        </w:rPr>
                        <w:t>、</w:t>
                      </w:r>
                      <w:r>
                        <w:rPr>
                          <w:rFonts w:hint="eastAsia" w:ascii="楷体" w:hAnsi="楷体" w:eastAsia="楷体" w:cs="楷体"/>
                          <w:sz w:val="36"/>
                          <w:szCs w:val="36"/>
                          <w:lang w:val="en-US" w:eastAsia="zh-CN"/>
                        </w:rPr>
                        <w:t>磋商响应文件电子版U盘各一份</w:t>
                      </w:r>
                    </w:p>
                    <w:p>
                      <w:pPr>
                        <w:spacing w:line="440" w:lineRule="exact"/>
                        <w:jc w:val="center"/>
                        <w:rPr>
                          <w:rFonts w:hint="eastAsia" w:ascii="楷体" w:hAnsi="楷体" w:eastAsia="楷体" w:cs="楷体"/>
                          <w:szCs w:val="21"/>
                        </w:rPr>
                      </w:pPr>
                      <w:r>
                        <w:rPr>
                          <w:rFonts w:hint="eastAsia" w:ascii="楷体" w:hAnsi="楷体" w:eastAsia="楷体" w:cs="楷体"/>
                          <w:szCs w:val="21"/>
                        </w:rPr>
                        <w:t>（非开标大会不得启封）</w:t>
                      </w:r>
                    </w:p>
                    <w:p>
                      <w:pPr>
                        <w:rPr>
                          <w:rFonts w:hint="eastAsia" w:ascii="楷体" w:hAnsi="楷体" w:eastAsia="楷体" w:cs="楷体"/>
                          <w:szCs w:val="21"/>
                        </w:rPr>
                      </w:pPr>
                    </w:p>
                    <w:p>
                      <w:pPr>
                        <w:spacing w:line="440" w:lineRule="exact"/>
                        <w:rPr>
                          <w:rFonts w:hint="eastAsia" w:ascii="楷体" w:hAnsi="楷体" w:eastAsia="楷体" w:cs="楷体"/>
                          <w:szCs w:val="21"/>
                        </w:rPr>
                      </w:pPr>
                      <w:r>
                        <w:rPr>
                          <w:rFonts w:hint="eastAsia" w:ascii="楷体" w:hAnsi="楷体" w:eastAsia="楷体" w:cs="楷体"/>
                          <w:szCs w:val="21"/>
                        </w:rPr>
                        <w:t>磋商供应商名称：（公章）</w:t>
                      </w:r>
                    </w:p>
                    <w:p>
                      <w:pPr>
                        <w:rPr>
                          <w:rFonts w:hint="eastAsia" w:ascii="楷体" w:hAnsi="楷体" w:eastAsia="楷体" w:cs="楷体"/>
                          <w:szCs w:val="21"/>
                        </w:rPr>
                      </w:pPr>
                      <w:r>
                        <w:rPr>
                          <w:rFonts w:hint="eastAsia" w:ascii="楷体" w:hAnsi="楷体" w:eastAsia="楷体" w:cs="楷体"/>
                          <w:szCs w:val="21"/>
                        </w:rPr>
                        <w:t>封装内容：开标一览表原件及磋商响应文件电子U盘</w:t>
                      </w:r>
                    </w:p>
                    <w:p>
                      <w:pPr>
                        <w:rPr>
                          <w:rFonts w:hint="eastAsia" w:ascii="楷体" w:hAnsi="楷体" w:eastAsia="楷体" w:cs="楷体"/>
                          <w:szCs w:val="21"/>
                        </w:rPr>
                      </w:pPr>
                      <w:r>
                        <w:rPr>
                          <w:rFonts w:hint="eastAsia" w:ascii="楷体" w:hAnsi="楷体" w:eastAsia="楷体" w:cs="楷体"/>
                          <w:szCs w:val="21"/>
                        </w:rPr>
                        <w:t>邮    编：</w:t>
                      </w:r>
                    </w:p>
                    <w:p>
                      <w:pPr>
                        <w:rPr>
                          <w:rFonts w:hint="eastAsia" w:ascii="楷体" w:hAnsi="楷体" w:eastAsia="楷体" w:cs="楷体"/>
                          <w:szCs w:val="21"/>
                        </w:rPr>
                      </w:pPr>
                      <w:r>
                        <w:rPr>
                          <w:rFonts w:hint="eastAsia" w:ascii="楷体" w:hAnsi="楷体" w:eastAsia="楷体" w:cs="楷体"/>
                          <w:szCs w:val="21"/>
                        </w:rPr>
                        <w:t xml:space="preserve">通讯地址：  </w:t>
                      </w:r>
                    </w:p>
                    <w:p>
                      <w:pPr>
                        <w:rPr>
                          <w:rFonts w:hint="eastAsia" w:ascii="楷体" w:hAnsi="楷体" w:eastAsia="楷体" w:cs="楷体"/>
                          <w:szCs w:val="21"/>
                        </w:rPr>
                      </w:pPr>
                      <w:r>
                        <w:rPr>
                          <w:rFonts w:hint="eastAsia" w:ascii="楷体" w:hAnsi="楷体" w:eastAsia="楷体" w:cs="楷体"/>
                          <w:szCs w:val="21"/>
                        </w:rPr>
                        <w:t>联系人电话：</w:t>
                      </w:r>
                    </w:p>
                    <w:p>
                      <w:pPr>
                        <w:rPr>
                          <w:rFonts w:ascii="仿宋_GB2312" w:eastAsia="仿宋_GB2312"/>
                          <w:szCs w:val="21"/>
                        </w:rPr>
                      </w:pPr>
                    </w:p>
                  </w:txbxContent>
                </v:textbox>
              </v:shape>
            </w:pict>
          </mc:Fallback>
        </mc:AlternateContent>
      </w:r>
    </w:p>
    <w:p>
      <w:pPr>
        <w:rPr>
          <w:rFonts w:hint="eastAsia" w:ascii="楷体" w:hAnsi="楷体" w:eastAsia="楷体" w:cs="楷体"/>
          <w:color w:val="auto"/>
        </w:rPr>
      </w:pPr>
    </w:p>
    <w:p>
      <w:pPr>
        <w:rPr>
          <w:rFonts w:hint="eastAsia" w:ascii="楷体" w:hAnsi="楷体" w:eastAsia="楷体" w:cs="楷体"/>
          <w:color w:val="auto"/>
        </w:rPr>
      </w:pPr>
    </w:p>
    <w:p>
      <w:pPr>
        <w:rPr>
          <w:rFonts w:hint="eastAsia" w:ascii="楷体" w:hAnsi="楷体" w:eastAsia="楷体" w:cs="楷体"/>
          <w:color w:val="auto"/>
        </w:rPr>
      </w:pPr>
    </w:p>
    <w:p>
      <w:pPr>
        <w:rPr>
          <w:rFonts w:hint="eastAsia" w:ascii="楷体" w:hAnsi="楷体" w:eastAsia="楷体" w:cs="楷体"/>
          <w:color w:val="auto"/>
        </w:rPr>
      </w:pPr>
    </w:p>
    <w:p>
      <w:pPr>
        <w:spacing w:line="500" w:lineRule="exact"/>
        <w:jc w:val="center"/>
        <w:rPr>
          <w:rFonts w:hint="eastAsia" w:ascii="楷体" w:hAnsi="楷体" w:eastAsia="楷体" w:cs="楷体"/>
          <w:color w:val="auto"/>
        </w:rPr>
      </w:pPr>
    </w:p>
    <w:p>
      <w:pPr>
        <w:spacing w:line="500" w:lineRule="exact"/>
        <w:jc w:val="center"/>
        <w:rPr>
          <w:rFonts w:hint="eastAsia" w:ascii="楷体" w:hAnsi="楷体" w:eastAsia="楷体" w:cs="楷体"/>
          <w:color w:val="auto"/>
        </w:rPr>
      </w:pPr>
    </w:p>
    <w:p>
      <w:pPr>
        <w:spacing w:line="440" w:lineRule="exact"/>
        <w:jc w:val="center"/>
        <w:rPr>
          <w:rFonts w:hint="eastAsia" w:ascii="楷体" w:hAnsi="楷体" w:eastAsia="楷体" w:cs="楷体"/>
          <w:b/>
          <w:bCs/>
          <w:color w:val="auto"/>
          <w:sz w:val="36"/>
          <w:szCs w:val="36"/>
        </w:rPr>
      </w:pPr>
    </w:p>
    <w:p>
      <w:pPr>
        <w:rPr>
          <w:rFonts w:hint="eastAsia" w:ascii="楷体" w:hAnsi="楷体" w:eastAsia="楷体" w:cs="楷体"/>
          <w:color w:val="auto"/>
        </w:rPr>
      </w:pPr>
    </w:p>
    <w:p>
      <w:pPr>
        <w:pStyle w:val="10"/>
        <w:rPr>
          <w:rFonts w:hint="eastAsia" w:ascii="楷体" w:hAnsi="楷体" w:eastAsia="楷体" w:cs="楷体"/>
          <w:color w:val="auto"/>
        </w:rPr>
      </w:pPr>
    </w:p>
    <w:p>
      <w:pPr>
        <w:rPr>
          <w:rFonts w:hint="eastAsia" w:ascii="楷体" w:hAnsi="楷体" w:eastAsia="楷体" w:cs="楷体"/>
          <w:color w:val="auto"/>
        </w:rPr>
      </w:pPr>
    </w:p>
    <w:p>
      <w:pPr>
        <w:pStyle w:val="10"/>
        <w:rPr>
          <w:rFonts w:hint="eastAsia" w:ascii="楷体" w:hAnsi="楷体" w:eastAsia="楷体" w:cs="楷体"/>
          <w:color w:val="auto"/>
        </w:rPr>
      </w:pPr>
    </w:p>
    <w:p>
      <w:pPr>
        <w:rPr>
          <w:rFonts w:hint="eastAsia" w:ascii="宋体" w:hAnsi="宋体" w:eastAsia="宋体" w:cs="宋体"/>
          <w:color w:val="auto"/>
        </w:rPr>
      </w:pPr>
    </w:p>
    <w:p>
      <w:pPr>
        <w:tabs>
          <w:tab w:val="left" w:pos="544"/>
        </w:tabs>
        <w:jc w:val="left"/>
        <w:rPr>
          <w:rFonts w:hint="eastAsia" w:ascii="宋体" w:hAnsi="宋体" w:eastAsia="宋体" w:cs="宋体"/>
          <w:b/>
          <w:color w:val="auto"/>
          <w:sz w:val="32"/>
          <w:szCs w:val="32"/>
        </w:rPr>
      </w:pPr>
    </w:p>
    <w:p>
      <w:pPr>
        <w:tabs>
          <w:tab w:val="left" w:pos="544"/>
        </w:tabs>
        <w:jc w:val="left"/>
        <w:rPr>
          <w:rFonts w:hint="eastAsia" w:ascii="楷体" w:hAnsi="楷体" w:eastAsia="楷体" w:cs="楷体"/>
          <w:b/>
          <w:color w:val="auto"/>
          <w:sz w:val="32"/>
          <w:szCs w:val="32"/>
        </w:rPr>
      </w:pPr>
      <w:r>
        <w:rPr>
          <w:rFonts w:hint="eastAsia" w:ascii="楷体" w:hAnsi="楷体" w:eastAsia="楷体" w:cs="楷体"/>
          <w:b/>
          <w:color w:val="auto"/>
          <w:sz w:val="32"/>
          <w:szCs w:val="32"/>
        </w:rPr>
        <w:t>格式C</w:t>
      </w:r>
    </w:p>
    <w:p>
      <w:pPr>
        <w:jc w:val="center"/>
        <w:outlineLvl w:val="0"/>
        <w:rPr>
          <w:rFonts w:hint="eastAsia" w:ascii="楷体" w:hAnsi="楷体" w:eastAsia="楷体" w:cs="楷体"/>
          <w:b/>
          <w:color w:val="auto"/>
          <w:sz w:val="32"/>
          <w:szCs w:val="32"/>
        </w:rPr>
      </w:pPr>
      <w:bookmarkStart w:id="225" w:name="_Toc23184"/>
      <w:bookmarkStart w:id="226" w:name="_Toc19513"/>
      <w:bookmarkStart w:id="227" w:name="_Toc18064"/>
      <w:r>
        <w:rPr>
          <w:rFonts w:hint="eastAsia" w:ascii="楷体" w:hAnsi="楷体" w:eastAsia="楷体" w:cs="楷体"/>
          <w:b/>
          <w:color w:val="auto"/>
          <w:sz w:val="32"/>
          <w:szCs w:val="32"/>
        </w:rPr>
        <w:t>资格证明文件封袋正面标识式样</w:t>
      </w:r>
      <w:bookmarkEnd w:id="225"/>
      <w:bookmarkEnd w:id="226"/>
      <w:bookmarkEnd w:id="227"/>
    </w:p>
    <w:p>
      <w:pPr>
        <w:jc w:val="center"/>
        <w:rPr>
          <w:rFonts w:hint="eastAsia" w:ascii="楷体" w:hAnsi="楷体" w:eastAsia="楷体" w:cs="楷体"/>
          <w:b/>
          <w:color w:val="auto"/>
          <w:sz w:val="32"/>
          <w:szCs w:val="32"/>
        </w:rPr>
      </w:pPr>
    </w:p>
    <w:p>
      <w:pPr>
        <w:jc w:val="left"/>
        <w:rPr>
          <w:rFonts w:hint="eastAsia" w:ascii="楷体" w:hAnsi="楷体" w:eastAsia="楷体" w:cs="楷体"/>
          <w:b/>
          <w:bCs/>
          <w:color w:val="auto"/>
          <w:sz w:val="36"/>
          <w:szCs w:val="36"/>
        </w:rPr>
      </w:pPr>
      <w:r>
        <w:rPr>
          <w:rFonts w:hint="eastAsia" w:ascii="楷体" w:hAnsi="楷体" w:eastAsia="楷体" w:cs="楷体"/>
          <w:b/>
          <w:color w:val="auto"/>
          <w:sz w:val="36"/>
          <w:szCs w:val="36"/>
        </w:rPr>
        <mc:AlternateContent>
          <mc:Choice Requires="wps">
            <w:drawing>
              <wp:anchor distT="0" distB="0" distL="114300" distR="114300" simplePos="0" relativeHeight="251662336" behindDoc="0" locked="0" layoutInCell="1" allowOverlap="1">
                <wp:simplePos x="0" y="0"/>
                <wp:positionH relativeFrom="column">
                  <wp:posOffset>-185420</wp:posOffset>
                </wp:positionH>
                <wp:positionV relativeFrom="paragraph">
                  <wp:posOffset>100330</wp:posOffset>
                </wp:positionV>
                <wp:extent cx="5655310" cy="3622675"/>
                <wp:effectExtent l="19050" t="19050" r="27940" b="28575"/>
                <wp:wrapNone/>
                <wp:docPr id="9" name="文本框 9"/>
                <wp:cNvGraphicFramePr/>
                <a:graphic xmlns:a="http://schemas.openxmlformats.org/drawingml/2006/main">
                  <a:graphicData uri="http://schemas.microsoft.com/office/word/2010/wordprocessingShape">
                    <wps:wsp>
                      <wps:cNvSpPr txBox="1"/>
                      <wps:spPr>
                        <a:xfrm>
                          <a:off x="0" y="0"/>
                          <a:ext cx="5655310" cy="3622675"/>
                        </a:xfrm>
                        <a:prstGeom prst="rect">
                          <a:avLst/>
                        </a:prstGeom>
                        <a:solidFill>
                          <a:srgbClr val="FFFFFF"/>
                        </a:solidFill>
                        <a:ln w="38100" cap="flat" cmpd="dbl">
                          <a:solidFill>
                            <a:srgbClr val="000000"/>
                          </a:solidFill>
                          <a:prstDash val="solid"/>
                          <a:miter/>
                          <a:headEnd type="none" w="med" len="med"/>
                          <a:tailEnd type="none" w="med" len="med"/>
                        </a:ln>
                        <a:effectLst/>
                      </wps:spPr>
                      <wps:txbx>
                        <w:txbxContent>
                          <w:p>
                            <w:pPr>
                              <w:spacing w:line="440" w:lineRule="exact"/>
                              <w:rPr>
                                <w:rFonts w:hint="eastAsia" w:ascii="楷体" w:hAnsi="楷体" w:eastAsia="楷体" w:cs="楷体"/>
                              </w:rPr>
                            </w:pPr>
                            <w:r>
                              <w:rPr>
                                <w:rFonts w:hint="eastAsia" w:ascii="楷体" w:hAnsi="楷体" w:eastAsia="楷体" w:cs="楷体"/>
                              </w:rPr>
                              <w:t xml:space="preserve">致：陕西同正项目管理有限公司       </w:t>
                            </w:r>
                            <w:r>
                              <w:rPr>
                                <w:rFonts w:hint="eastAsia" w:ascii="楷体" w:hAnsi="楷体" w:eastAsia="楷体" w:cs="楷体"/>
                                <w:lang w:val="en-US" w:eastAsia="zh-CN"/>
                              </w:rPr>
                              <w:t xml:space="preserve">  </w:t>
                            </w:r>
                            <w:r>
                              <w:rPr>
                                <w:rFonts w:hint="eastAsia" w:ascii="楷体" w:hAnsi="楷体" w:eastAsia="楷体" w:cs="楷体"/>
                              </w:rPr>
                              <w:t xml:space="preserve"> 项目编号：</w:t>
                            </w:r>
                          </w:p>
                          <w:p>
                            <w:pPr>
                              <w:spacing w:line="440" w:lineRule="exact"/>
                              <w:rPr>
                                <w:rFonts w:hint="eastAsia" w:ascii="楷体" w:hAnsi="楷体" w:eastAsia="楷体" w:cs="楷体"/>
                                <w:sz w:val="36"/>
                                <w:szCs w:val="36"/>
                              </w:rPr>
                            </w:pPr>
                            <w:r>
                              <w:rPr>
                                <w:rFonts w:hint="eastAsia" w:ascii="楷体" w:hAnsi="楷体" w:eastAsia="楷体" w:cs="楷体"/>
                              </w:rPr>
                              <w:t>项目名称：</w:t>
                            </w:r>
                          </w:p>
                          <w:p>
                            <w:pPr>
                              <w:spacing w:line="440" w:lineRule="exact"/>
                              <w:jc w:val="center"/>
                              <w:rPr>
                                <w:rFonts w:hint="eastAsia" w:ascii="楷体" w:hAnsi="楷体" w:eastAsia="楷体" w:cs="楷体"/>
                                <w:sz w:val="36"/>
                                <w:szCs w:val="36"/>
                              </w:rPr>
                            </w:pPr>
                          </w:p>
                          <w:p>
                            <w:pPr>
                              <w:spacing w:line="440" w:lineRule="exact"/>
                              <w:jc w:val="center"/>
                              <w:rPr>
                                <w:rFonts w:hint="eastAsia" w:ascii="楷体" w:hAnsi="楷体" w:eastAsia="楷体" w:cs="楷体"/>
                                <w:b/>
                                <w:bCs/>
                                <w:sz w:val="36"/>
                                <w:szCs w:val="36"/>
                              </w:rPr>
                            </w:pPr>
                            <w:r>
                              <w:rPr>
                                <w:rFonts w:hint="eastAsia" w:ascii="楷体" w:hAnsi="楷体" w:eastAsia="楷体" w:cs="楷体"/>
                                <w:b/>
                                <w:bCs/>
                                <w:sz w:val="36"/>
                                <w:szCs w:val="36"/>
                              </w:rPr>
                              <w:t>资格证明文件</w:t>
                            </w:r>
                          </w:p>
                          <w:p>
                            <w:pPr>
                              <w:pStyle w:val="56"/>
                              <w:rPr>
                                <w:rFonts w:hint="eastAsia" w:ascii="楷体" w:hAnsi="楷体" w:eastAsia="楷体" w:cs="楷体"/>
                              </w:rPr>
                            </w:pPr>
                          </w:p>
                          <w:p>
                            <w:pPr>
                              <w:spacing w:line="440" w:lineRule="exact"/>
                              <w:rPr>
                                <w:rFonts w:hint="eastAsia" w:ascii="楷体" w:hAnsi="楷体" w:eastAsia="楷体" w:cs="楷体"/>
                                <w:szCs w:val="21"/>
                              </w:rPr>
                            </w:pPr>
                            <w:r>
                              <w:rPr>
                                <w:rFonts w:hint="eastAsia" w:ascii="楷体" w:hAnsi="楷体" w:eastAsia="楷体" w:cs="楷体"/>
                                <w:szCs w:val="21"/>
                              </w:rPr>
                              <w:t>磋商供应商名称：（公章）</w:t>
                            </w:r>
                          </w:p>
                          <w:p>
                            <w:pPr>
                              <w:rPr>
                                <w:rFonts w:hint="eastAsia" w:ascii="楷体" w:hAnsi="楷体" w:eastAsia="楷体" w:cs="楷体"/>
                                <w:szCs w:val="21"/>
                              </w:rPr>
                            </w:pPr>
                            <w:r>
                              <w:rPr>
                                <w:rFonts w:hint="eastAsia" w:ascii="楷体" w:hAnsi="楷体" w:eastAsia="楷体" w:cs="楷体"/>
                                <w:szCs w:val="21"/>
                              </w:rPr>
                              <w:t>封装内容</w:t>
                            </w:r>
                            <w:r>
                              <w:rPr>
                                <w:rFonts w:hint="eastAsia" w:ascii="楷体" w:hAnsi="楷体" w:eastAsia="楷体" w:cs="楷体"/>
                              </w:rPr>
                              <w:t>：资格证明文件</w:t>
                            </w:r>
                          </w:p>
                          <w:p>
                            <w:pPr>
                              <w:rPr>
                                <w:rFonts w:hint="eastAsia" w:ascii="楷体" w:hAnsi="楷体" w:eastAsia="楷体" w:cs="楷体"/>
                                <w:szCs w:val="21"/>
                              </w:rPr>
                            </w:pPr>
                            <w:r>
                              <w:rPr>
                                <w:rFonts w:hint="eastAsia" w:ascii="楷体" w:hAnsi="楷体" w:eastAsia="楷体" w:cs="楷体"/>
                                <w:szCs w:val="21"/>
                              </w:rPr>
                              <w:t>邮    编：</w:t>
                            </w:r>
                          </w:p>
                          <w:p>
                            <w:pPr>
                              <w:rPr>
                                <w:rFonts w:hint="eastAsia" w:ascii="楷体" w:hAnsi="楷体" w:eastAsia="楷体" w:cs="楷体"/>
                                <w:szCs w:val="21"/>
                              </w:rPr>
                            </w:pPr>
                            <w:r>
                              <w:rPr>
                                <w:rFonts w:hint="eastAsia" w:ascii="楷体" w:hAnsi="楷体" w:eastAsia="楷体" w:cs="楷体"/>
                                <w:szCs w:val="21"/>
                              </w:rPr>
                              <w:t xml:space="preserve">通讯地址：  </w:t>
                            </w:r>
                          </w:p>
                          <w:p>
                            <w:pPr>
                              <w:rPr>
                                <w:rFonts w:hint="eastAsia" w:ascii="楷体" w:hAnsi="楷体" w:eastAsia="楷体" w:cs="楷体"/>
                                <w:szCs w:val="21"/>
                              </w:rPr>
                            </w:pPr>
                            <w:r>
                              <w:rPr>
                                <w:rFonts w:hint="eastAsia" w:ascii="楷体" w:hAnsi="楷体" w:eastAsia="楷体" w:cs="楷体"/>
                                <w:szCs w:val="21"/>
                              </w:rPr>
                              <w:t>联系人电话：</w:t>
                            </w:r>
                          </w:p>
                          <w:p>
                            <w:pPr>
                              <w:rPr>
                                <w:rFonts w:ascii="仿宋_GB2312" w:eastAsia="仿宋_GB2312"/>
                                <w:szCs w:val="21"/>
                              </w:rPr>
                            </w:pPr>
                          </w:p>
                        </w:txbxContent>
                      </wps:txbx>
                      <wps:bodyPr upright="1"/>
                    </wps:wsp>
                  </a:graphicData>
                </a:graphic>
              </wp:anchor>
            </w:drawing>
          </mc:Choice>
          <mc:Fallback>
            <w:pict>
              <v:shape id="_x0000_s1026" o:spid="_x0000_s1026" o:spt="202" type="#_x0000_t202" style="position:absolute;left:0pt;margin-left:-14.6pt;margin-top:7.9pt;height:285.25pt;width:445.3pt;z-index:251662336;mso-width-relative:page;mso-height-relative:page;" fillcolor="#FFFFFF" filled="t" stroked="t" coordsize="21600,21600" o:gfxdata="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s2yNK2QAAAAoBAAAPAAAAAAAAAAEAIAAAACIAAABkcnMvZG93bnJldi54bWxQ&#10;SwECFAAUAAAACACHTuJAH7bUz/YBAAD4AwAADgAAAAAAAAABACAAAAAoAQAAZHJzL2Uyb0RvYy54&#10;bWxQSwUGAAAAAAYABgBZAQAAkAUAAAAA&#10;">
                <v:fill on="t" focussize="0,0"/>
                <v:stroke weight="3pt" color="#000000" linestyle="thinThin" joinstyle="miter"/>
                <v:imagedata o:title=""/>
                <o:lock v:ext="edit" aspectratio="f"/>
                <v:textbox>
                  <w:txbxContent>
                    <w:p>
                      <w:pPr>
                        <w:spacing w:line="440" w:lineRule="exact"/>
                        <w:rPr>
                          <w:rFonts w:hint="eastAsia" w:ascii="楷体" w:hAnsi="楷体" w:eastAsia="楷体" w:cs="楷体"/>
                        </w:rPr>
                      </w:pPr>
                      <w:r>
                        <w:rPr>
                          <w:rFonts w:hint="eastAsia" w:ascii="楷体" w:hAnsi="楷体" w:eastAsia="楷体" w:cs="楷体"/>
                        </w:rPr>
                        <w:t xml:space="preserve">致：陕西同正项目管理有限公司       </w:t>
                      </w:r>
                      <w:r>
                        <w:rPr>
                          <w:rFonts w:hint="eastAsia" w:ascii="楷体" w:hAnsi="楷体" w:eastAsia="楷体" w:cs="楷体"/>
                          <w:lang w:val="en-US" w:eastAsia="zh-CN"/>
                        </w:rPr>
                        <w:t xml:space="preserve">  </w:t>
                      </w:r>
                      <w:r>
                        <w:rPr>
                          <w:rFonts w:hint="eastAsia" w:ascii="楷体" w:hAnsi="楷体" w:eastAsia="楷体" w:cs="楷体"/>
                        </w:rPr>
                        <w:t xml:space="preserve"> 项目编号：</w:t>
                      </w:r>
                    </w:p>
                    <w:p>
                      <w:pPr>
                        <w:spacing w:line="440" w:lineRule="exact"/>
                        <w:rPr>
                          <w:rFonts w:hint="eastAsia" w:ascii="楷体" w:hAnsi="楷体" w:eastAsia="楷体" w:cs="楷体"/>
                          <w:sz w:val="36"/>
                          <w:szCs w:val="36"/>
                        </w:rPr>
                      </w:pPr>
                      <w:r>
                        <w:rPr>
                          <w:rFonts w:hint="eastAsia" w:ascii="楷体" w:hAnsi="楷体" w:eastAsia="楷体" w:cs="楷体"/>
                        </w:rPr>
                        <w:t>项目名称：</w:t>
                      </w:r>
                    </w:p>
                    <w:p>
                      <w:pPr>
                        <w:spacing w:line="440" w:lineRule="exact"/>
                        <w:jc w:val="center"/>
                        <w:rPr>
                          <w:rFonts w:hint="eastAsia" w:ascii="楷体" w:hAnsi="楷体" w:eastAsia="楷体" w:cs="楷体"/>
                          <w:sz w:val="36"/>
                          <w:szCs w:val="36"/>
                        </w:rPr>
                      </w:pPr>
                    </w:p>
                    <w:p>
                      <w:pPr>
                        <w:spacing w:line="440" w:lineRule="exact"/>
                        <w:jc w:val="center"/>
                        <w:rPr>
                          <w:rFonts w:hint="eastAsia" w:ascii="楷体" w:hAnsi="楷体" w:eastAsia="楷体" w:cs="楷体"/>
                          <w:b/>
                          <w:bCs/>
                          <w:sz w:val="36"/>
                          <w:szCs w:val="36"/>
                        </w:rPr>
                      </w:pPr>
                      <w:r>
                        <w:rPr>
                          <w:rFonts w:hint="eastAsia" w:ascii="楷体" w:hAnsi="楷体" w:eastAsia="楷体" w:cs="楷体"/>
                          <w:b/>
                          <w:bCs/>
                          <w:sz w:val="36"/>
                          <w:szCs w:val="36"/>
                        </w:rPr>
                        <w:t>资格证明文件</w:t>
                      </w:r>
                    </w:p>
                    <w:p>
                      <w:pPr>
                        <w:pStyle w:val="56"/>
                        <w:rPr>
                          <w:rFonts w:hint="eastAsia" w:ascii="楷体" w:hAnsi="楷体" w:eastAsia="楷体" w:cs="楷体"/>
                        </w:rPr>
                      </w:pPr>
                    </w:p>
                    <w:p>
                      <w:pPr>
                        <w:spacing w:line="440" w:lineRule="exact"/>
                        <w:rPr>
                          <w:rFonts w:hint="eastAsia" w:ascii="楷体" w:hAnsi="楷体" w:eastAsia="楷体" w:cs="楷体"/>
                          <w:szCs w:val="21"/>
                        </w:rPr>
                      </w:pPr>
                      <w:r>
                        <w:rPr>
                          <w:rFonts w:hint="eastAsia" w:ascii="楷体" w:hAnsi="楷体" w:eastAsia="楷体" w:cs="楷体"/>
                          <w:szCs w:val="21"/>
                        </w:rPr>
                        <w:t>磋商供应商名称：（公章）</w:t>
                      </w:r>
                    </w:p>
                    <w:p>
                      <w:pPr>
                        <w:rPr>
                          <w:rFonts w:hint="eastAsia" w:ascii="楷体" w:hAnsi="楷体" w:eastAsia="楷体" w:cs="楷体"/>
                          <w:szCs w:val="21"/>
                        </w:rPr>
                      </w:pPr>
                      <w:r>
                        <w:rPr>
                          <w:rFonts w:hint="eastAsia" w:ascii="楷体" w:hAnsi="楷体" w:eastAsia="楷体" w:cs="楷体"/>
                          <w:szCs w:val="21"/>
                        </w:rPr>
                        <w:t>封装内容</w:t>
                      </w:r>
                      <w:r>
                        <w:rPr>
                          <w:rFonts w:hint="eastAsia" w:ascii="楷体" w:hAnsi="楷体" w:eastAsia="楷体" w:cs="楷体"/>
                        </w:rPr>
                        <w:t>：资格证明文件</w:t>
                      </w:r>
                    </w:p>
                    <w:p>
                      <w:pPr>
                        <w:rPr>
                          <w:rFonts w:hint="eastAsia" w:ascii="楷体" w:hAnsi="楷体" w:eastAsia="楷体" w:cs="楷体"/>
                          <w:szCs w:val="21"/>
                        </w:rPr>
                      </w:pPr>
                      <w:r>
                        <w:rPr>
                          <w:rFonts w:hint="eastAsia" w:ascii="楷体" w:hAnsi="楷体" w:eastAsia="楷体" w:cs="楷体"/>
                          <w:szCs w:val="21"/>
                        </w:rPr>
                        <w:t>邮    编：</w:t>
                      </w:r>
                    </w:p>
                    <w:p>
                      <w:pPr>
                        <w:rPr>
                          <w:rFonts w:hint="eastAsia" w:ascii="楷体" w:hAnsi="楷体" w:eastAsia="楷体" w:cs="楷体"/>
                          <w:szCs w:val="21"/>
                        </w:rPr>
                      </w:pPr>
                      <w:r>
                        <w:rPr>
                          <w:rFonts w:hint="eastAsia" w:ascii="楷体" w:hAnsi="楷体" w:eastAsia="楷体" w:cs="楷体"/>
                          <w:szCs w:val="21"/>
                        </w:rPr>
                        <w:t xml:space="preserve">通讯地址：  </w:t>
                      </w:r>
                    </w:p>
                    <w:p>
                      <w:pPr>
                        <w:rPr>
                          <w:rFonts w:hint="eastAsia" w:ascii="楷体" w:hAnsi="楷体" w:eastAsia="楷体" w:cs="楷体"/>
                          <w:szCs w:val="21"/>
                        </w:rPr>
                      </w:pPr>
                      <w:r>
                        <w:rPr>
                          <w:rFonts w:hint="eastAsia" w:ascii="楷体" w:hAnsi="楷体" w:eastAsia="楷体" w:cs="楷体"/>
                          <w:szCs w:val="21"/>
                        </w:rPr>
                        <w:t>联系人电话：</w:t>
                      </w:r>
                    </w:p>
                    <w:p>
                      <w:pPr>
                        <w:rPr>
                          <w:rFonts w:ascii="仿宋_GB2312" w:eastAsia="仿宋_GB2312"/>
                          <w:szCs w:val="21"/>
                        </w:rPr>
                      </w:pPr>
                    </w:p>
                  </w:txbxContent>
                </v:textbox>
              </v:shape>
            </w:pict>
          </mc:Fallback>
        </mc:AlternateContent>
      </w:r>
    </w:p>
    <w:p>
      <w:pPr>
        <w:rPr>
          <w:rFonts w:hint="eastAsia" w:ascii="楷体" w:hAnsi="楷体" w:eastAsia="楷体" w:cs="楷体"/>
          <w:color w:val="auto"/>
        </w:rPr>
      </w:pPr>
    </w:p>
    <w:p>
      <w:pPr>
        <w:rPr>
          <w:rFonts w:hint="eastAsia" w:ascii="楷体" w:hAnsi="楷体" w:eastAsia="楷体" w:cs="楷体"/>
          <w:color w:val="auto"/>
        </w:rPr>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书宋简体">
    <w:altName w:val="宋体"/>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onsolas">
    <w:panose1 w:val="020B0609020204030204"/>
    <w:charset w:val="00"/>
    <w:family w:val="modern"/>
    <w:pitch w:val="default"/>
    <w:sig w:usb0="E00006FF" w:usb1="0000FCFF" w:usb2="00000001" w:usb3="00000000" w:csb0="6000019F" w:csb1="DFD70000"/>
  </w:font>
  <w:font w:name="MingLiU">
    <w:altName w:val="PMingLiU-ExtB"/>
    <w:panose1 w:val="02020509000000000000"/>
    <w:charset w:val="88"/>
    <w:family w:val="modern"/>
    <w:pitch w:val="default"/>
    <w:sig w:usb0="00000000" w:usb1="00000000" w:usb2="00000016" w:usb3="00000000" w:csb0="0010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distribute"/>
      <w:rPr>
        <w:rFonts w:ascii="宋体" w:cs="宋体"/>
        <w:kern w:val="1"/>
        <w:sz w:val="24"/>
        <w:u w:val="single"/>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9"/>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zSVju&#10;0AAAAAUBAAAPAAAAAAAAAAEAIAAAACIAAABkcnMvZG93bnJldi54bWxQSwECFAAUAAAACACHTuJA&#10;1SZ5ybcBAABUAwAADgAAAAAAAAABACAAAAAfAQAAZHJzL2Uyb0RvYy54bWxQSwUGAAAAAAYABgBZ&#10;AQAASA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9"/>
                          </w:pPr>
                          <w:r>
                            <w:fldChar w:fldCharType="begin"/>
                          </w:r>
                          <w:r>
                            <w:instrText xml:space="preserve"> PAGE  \* MERGEFORMAT </w:instrText>
                          </w:r>
                          <w:r>
                            <w:fldChar w:fldCharType="separate"/>
                          </w:r>
                          <w:r>
                            <w:t>6</w:t>
                          </w:r>
                          <w: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zSVju&#10;0AAAAAUBAAAPAAAAAAAAAAEAIAAAACIAAABkcnMvZG93bnJldi54bWxQSwECFAAUAAAACACHTuJA&#10;AuBNVrcBAABUAwAADgAAAAAAAAABACAAAAAfAQAAZHJzL2Uyb0RvYy54bWxQSwUGAAAAAAYABgBZ&#10;AQAASA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line="14" w:lineRule="auto"/>
    </w:pPr>
    <w:r>
      <mc:AlternateContent>
        <mc:Choice Requires="wps">
          <w:drawing>
            <wp:anchor distT="0" distB="0" distL="114300" distR="114300" simplePos="0" relativeHeight="251660288" behindDoc="1" locked="0" layoutInCell="1" allowOverlap="1">
              <wp:simplePos x="0" y="0"/>
              <wp:positionH relativeFrom="page">
                <wp:posOffset>2959735</wp:posOffset>
              </wp:positionH>
              <wp:positionV relativeFrom="page">
                <wp:posOffset>649605</wp:posOffset>
              </wp:positionV>
              <wp:extent cx="1621155" cy="279400"/>
              <wp:effectExtent l="0" t="0" r="0" b="0"/>
              <wp:wrapNone/>
              <wp:docPr id="4" name="文本框 1"/>
              <wp:cNvGraphicFramePr/>
              <a:graphic xmlns:a="http://schemas.openxmlformats.org/drawingml/2006/main">
                <a:graphicData uri="http://schemas.microsoft.com/office/word/2010/wordprocessingShape">
                  <wps:wsp>
                    <wps:cNvSpPr txBox="1"/>
                    <wps:spPr>
                      <a:xfrm>
                        <a:off x="0" y="0"/>
                        <a:ext cx="1621155" cy="279400"/>
                      </a:xfrm>
                      <a:prstGeom prst="rect">
                        <a:avLst/>
                      </a:prstGeom>
                      <a:noFill/>
                      <a:ln>
                        <a:noFill/>
                      </a:ln>
                    </wps:spPr>
                    <wps:txbx>
                      <w:txbxContent>
                        <w:p/>
                      </w:txbxContent>
                    </wps:txbx>
                    <wps:bodyPr lIns="0" tIns="0" rIns="0" bIns="0" upright="1"/>
                  </wps:wsp>
                </a:graphicData>
              </a:graphic>
            </wp:anchor>
          </w:drawing>
        </mc:Choice>
        <mc:Fallback>
          <w:pict>
            <v:shape id="文本框 1" o:spid="_x0000_s1026" o:spt="202" type="#_x0000_t202" style="position:absolute;left:0pt;margin-left:233.05pt;margin-top:51.15pt;height:22pt;width:127.65pt;mso-position-horizontal-relative:page;mso-position-vertical-relative:page;z-index:-251656192;mso-width-relative:page;mso-height-relative:page;" filled="f" stroked="f" coordsize="21600,21600" o:gfxdata="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QROIOdkAAAALAQAADwAAAAAA&#10;AAABACAAAAAiAAAAZHJzL2Rvd25yZXYueG1sUEsBAhQAFAAAAAgAh07iQBR29nSgAQAAJAMAAA4A&#10;AAAAAAAAAQAgAAAAKAEAAGRycy9lMm9Eb2MueG1sUEsFBgAAAAAGAAYAWQEAADoFAAAAAA==&#10;">
              <v:fill on="f" focussize="0,0"/>
              <v:stroke on="f"/>
              <v:imagedata o:title=""/>
              <o:lock v:ext="edit" aspectratio="f"/>
              <v:textbox inset="0mm,0mm,0mm,0mm">
                <w:txbxContent>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none" w:color="auto" w:sz="0" w:space="0"/>
        <w:left w:val="none" w:color="auto" w:sz="0" w:space="0"/>
        <w:bottom w:val="none" w:color="auto" w:sz="0" w:space="0"/>
        <w:right w:val="none" w:color="auto" w:sz="0" w:space="0"/>
      </w:pBdr>
      <w:jc w:val="distribute"/>
      <w:rPr>
        <w:sz w:val="28"/>
        <w:szCs w:val="28"/>
        <w:u w:val="single"/>
      </w:rPr>
    </w:pPr>
  </w:p>
  <w:p>
    <w:pPr>
      <w:pStyle w:val="21"/>
      <w:pBdr>
        <w:top w:val="none" w:color="auto" w:sz="0" w:space="0"/>
        <w:left w:val="none" w:color="auto" w:sz="0" w:space="0"/>
        <w:bottom w:val="none" w:color="auto" w:sz="0" w:space="0"/>
        <w:right w:val="none" w:color="auto" w:sz="0" w:space="0"/>
      </w:pBdr>
      <w:jc w:val="distribute"/>
      <w:rPr>
        <w:b/>
        <w:sz w:val="28"/>
        <w:szCs w:val="28"/>
        <w:u w:val="doub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B57EC92"/>
    <w:multiLevelType w:val="singleLevel"/>
    <w:tmpl w:val="9B57EC92"/>
    <w:lvl w:ilvl="0" w:tentative="0">
      <w:start w:val="6"/>
      <w:numFmt w:val="chineseCounting"/>
      <w:suff w:val="nothing"/>
      <w:lvlText w:val="%1、"/>
      <w:lvlJc w:val="left"/>
      <w:rPr>
        <w:rFonts w:hint="eastAsia"/>
      </w:rPr>
    </w:lvl>
  </w:abstractNum>
  <w:abstractNum w:abstractNumId="1">
    <w:nsid w:val="9D88C690"/>
    <w:multiLevelType w:val="singleLevel"/>
    <w:tmpl w:val="9D88C690"/>
    <w:lvl w:ilvl="0" w:tentative="0">
      <w:start w:val="2"/>
      <w:numFmt w:val="chineseCounting"/>
      <w:suff w:val="nothing"/>
      <w:lvlText w:val="（%1）"/>
      <w:lvlJc w:val="left"/>
      <w:rPr>
        <w:rFonts w:hint="eastAsia" w:cs="Times New Roman"/>
      </w:rPr>
    </w:lvl>
  </w:abstractNum>
  <w:abstractNum w:abstractNumId="2">
    <w:nsid w:val="AF74A931"/>
    <w:multiLevelType w:val="singleLevel"/>
    <w:tmpl w:val="AF74A931"/>
    <w:lvl w:ilvl="0" w:tentative="0">
      <w:start w:val="1"/>
      <w:numFmt w:val="chineseCounting"/>
      <w:suff w:val="space"/>
      <w:lvlText w:val="第%1章"/>
      <w:lvlJc w:val="left"/>
      <w:rPr>
        <w:rFonts w:hint="eastAsia" w:cs="Times New Roman"/>
      </w:rPr>
    </w:lvl>
  </w:abstractNum>
  <w:abstractNum w:abstractNumId="3">
    <w:nsid w:val="2B89C35D"/>
    <w:multiLevelType w:val="singleLevel"/>
    <w:tmpl w:val="2B89C35D"/>
    <w:lvl w:ilvl="0" w:tentative="0">
      <w:start w:val="1"/>
      <w:numFmt w:val="decimal"/>
      <w:suff w:val="nothing"/>
      <w:lvlText w:val="%1、"/>
      <w:lvlJc w:val="left"/>
      <w:rPr>
        <w:rFonts w:cs="Times New Roman"/>
      </w:rPr>
    </w:lvl>
  </w:abstractNum>
  <w:abstractNum w:abstractNumId="4">
    <w:nsid w:val="41602CB5"/>
    <w:multiLevelType w:val="singleLevel"/>
    <w:tmpl w:val="41602CB5"/>
    <w:lvl w:ilvl="0" w:tentative="0">
      <w:start w:val="3"/>
      <w:numFmt w:val="chineseCounting"/>
      <w:suff w:val="nothing"/>
      <w:lvlText w:val="%1、"/>
      <w:lvlJc w:val="left"/>
      <w:rPr>
        <w:rFonts w:hint="eastAsia"/>
      </w:rPr>
    </w:lvl>
  </w:abstractNum>
  <w:abstractNum w:abstractNumId="5">
    <w:nsid w:val="5847DFF0"/>
    <w:multiLevelType w:val="singleLevel"/>
    <w:tmpl w:val="5847DFF0"/>
    <w:lvl w:ilvl="0" w:tentative="0">
      <w:start w:val="10"/>
      <w:numFmt w:val="chineseCounting"/>
      <w:suff w:val="nothing"/>
      <w:lvlText w:val="%1、"/>
      <w:lvlJc w:val="left"/>
    </w:lvl>
  </w:abstractNum>
  <w:abstractNum w:abstractNumId="6">
    <w:nsid w:val="58490119"/>
    <w:multiLevelType w:val="singleLevel"/>
    <w:tmpl w:val="58490119"/>
    <w:lvl w:ilvl="0" w:tentative="0">
      <w:start w:val="17"/>
      <w:numFmt w:val="chineseCounting"/>
      <w:suff w:val="nothing"/>
      <w:lvlText w:val="%1、"/>
      <w:lvlJc w:val="left"/>
    </w:lvl>
  </w:abstractNum>
  <w:abstractNum w:abstractNumId="7">
    <w:nsid w:val="59E48958"/>
    <w:multiLevelType w:val="singleLevel"/>
    <w:tmpl w:val="59E48958"/>
    <w:lvl w:ilvl="0" w:tentative="0">
      <w:start w:val="1"/>
      <w:numFmt w:val="decimal"/>
      <w:suff w:val="nothing"/>
      <w:lvlText w:val="%1、"/>
      <w:lvlJc w:val="left"/>
      <w:rPr>
        <w:rFonts w:cs="Times New Roman"/>
      </w:rPr>
    </w:lvl>
  </w:abstractNum>
  <w:num w:numId="1">
    <w:abstractNumId w:val="2"/>
  </w:num>
  <w:num w:numId="2">
    <w:abstractNumId w:val="0"/>
  </w:num>
  <w:num w:numId="3">
    <w:abstractNumId w:val="3"/>
  </w:num>
  <w:num w:numId="4">
    <w:abstractNumId w:val="1"/>
  </w:num>
  <w:num w:numId="5">
    <w:abstractNumId w:val="4"/>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C57BE5"/>
    <w:rsid w:val="00016E25"/>
    <w:rsid w:val="000217FC"/>
    <w:rsid w:val="000943E4"/>
    <w:rsid w:val="000B4728"/>
    <w:rsid w:val="000F4898"/>
    <w:rsid w:val="001231CE"/>
    <w:rsid w:val="00151A66"/>
    <w:rsid w:val="001D728B"/>
    <w:rsid w:val="00216547"/>
    <w:rsid w:val="00235CE9"/>
    <w:rsid w:val="00277496"/>
    <w:rsid w:val="00282800"/>
    <w:rsid w:val="00315C41"/>
    <w:rsid w:val="00344662"/>
    <w:rsid w:val="003503F9"/>
    <w:rsid w:val="003664D8"/>
    <w:rsid w:val="003800F0"/>
    <w:rsid w:val="0039386E"/>
    <w:rsid w:val="003E306E"/>
    <w:rsid w:val="003F3209"/>
    <w:rsid w:val="00415E52"/>
    <w:rsid w:val="004A0532"/>
    <w:rsid w:val="004B0CAE"/>
    <w:rsid w:val="004D618B"/>
    <w:rsid w:val="004F554B"/>
    <w:rsid w:val="00513CFD"/>
    <w:rsid w:val="00523DCB"/>
    <w:rsid w:val="00536453"/>
    <w:rsid w:val="005B5820"/>
    <w:rsid w:val="005E388A"/>
    <w:rsid w:val="006246E9"/>
    <w:rsid w:val="00634650"/>
    <w:rsid w:val="006572AC"/>
    <w:rsid w:val="00675FD4"/>
    <w:rsid w:val="00695E48"/>
    <w:rsid w:val="006968F0"/>
    <w:rsid w:val="006A5091"/>
    <w:rsid w:val="00752F26"/>
    <w:rsid w:val="00760122"/>
    <w:rsid w:val="0080386D"/>
    <w:rsid w:val="00811002"/>
    <w:rsid w:val="00823145"/>
    <w:rsid w:val="00946010"/>
    <w:rsid w:val="00992A19"/>
    <w:rsid w:val="009F1CF7"/>
    <w:rsid w:val="00A644B9"/>
    <w:rsid w:val="00A84A53"/>
    <w:rsid w:val="00AE18E4"/>
    <w:rsid w:val="00AE40CB"/>
    <w:rsid w:val="00B23131"/>
    <w:rsid w:val="00B50ADB"/>
    <w:rsid w:val="00B93626"/>
    <w:rsid w:val="00BB4DF3"/>
    <w:rsid w:val="00BF47C1"/>
    <w:rsid w:val="00C655C0"/>
    <w:rsid w:val="00C73824"/>
    <w:rsid w:val="00C8689B"/>
    <w:rsid w:val="00CC020A"/>
    <w:rsid w:val="00D67B24"/>
    <w:rsid w:val="00D74BC1"/>
    <w:rsid w:val="00DC6664"/>
    <w:rsid w:val="00E03E07"/>
    <w:rsid w:val="00EB1198"/>
    <w:rsid w:val="00ED229B"/>
    <w:rsid w:val="00ED5DBF"/>
    <w:rsid w:val="00F2219C"/>
    <w:rsid w:val="00F52A02"/>
    <w:rsid w:val="00F743EB"/>
    <w:rsid w:val="00F81983"/>
    <w:rsid w:val="00F87518"/>
    <w:rsid w:val="00FB4A82"/>
    <w:rsid w:val="00FC4313"/>
    <w:rsid w:val="01034E57"/>
    <w:rsid w:val="01043003"/>
    <w:rsid w:val="01096AB0"/>
    <w:rsid w:val="010F076C"/>
    <w:rsid w:val="01134C76"/>
    <w:rsid w:val="01153D52"/>
    <w:rsid w:val="011E0BAB"/>
    <w:rsid w:val="011F1122"/>
    <w:rsid w:val="012203B1"/>
    <w:rsid w:val="012E72AD"/>
    <w:rsid w:val="013356DD"/>
    <w:rsid w:val="01384F35"/>
    <w:rsid w:val="01405E2E"/>
    <w:rsid w:val="01432B0B"/>
    <w:rsid w:val="014B73EA"/>
    <w:rsid w:val="015201D3"/>
    <w:rsid w:val="016074B6"/>
    <w:rsid w:val="016877A2"/>
    <w:rsid w:val="01752180"/>
    <w:rsid w:val="01752185"/>
    <w:rsid w:val="01791337"/>
    <w:rsid w:val="017F2E23"/>
    <w:rsid w:val="01876986"/>
    <w:rsid w:val="019C7113"/>
    <w:rsid w:val="019F317D"/>
    <w:rsid w:val="019F7556"/>
    <w:rsid w:val="01A039D1"/>
    <w:rsid w:val="01A27D82"/>
    <w:rsid w:val="01A35FDD"/>
    <w:rsid w:val="01A822B8"/>
    <w:rsid w:val="01AA52C1"/>
    <w:rsid w:val="01DF2BF6"/>
    <w:rsid w:val="01E22320"/>
    <w:rsid w:val="01E30A6C"/>
    <w:rsid w:val="01E33883"/>
    <w:rsid w:val="01E541CE"/>
    <w:rsid w:val="01FD607A"/>
    <w:rsid w:val="02181200"/>
    <w:rsid w:val="0218567C"/>
    <w:rsid w:val="021E42CE"/>
    <w:rsid w:val="02334DD1"/>
    <w:rsid w:val="02344F2A"/>
    <w:rsid w:val="02355B8D"/>
    <w:rsid w:val="023B49C8"/>
    <w:rsid w:val="023B60D9"/>
    <w:rsid w:val="023E52A8"/>
    <w:rsid w:val="023F1AE3"/>
    <w:rsid w:val="02492124"/>
    <w:rsid w:val="025A0673"/>
    <w:rsid w:val="025E4D0D"/>
    <w:rsid w:val="026B4810"/>
    <w:rsid w:val="027169F1"/>
    <w:rsid w:val="02724907"/>
    <w:rsid w:val="027601B9"/>
    <w:rsid w:val="027A56F0"/>
    <w:rsid w:val="02805574"/>
    <w:rsid w:val="028B42ED"/>
    <w:rsid w:val="0296306B"/>
    <w:rsid w:val="02973364"/>
    <w:rsid w:val="02A20EA0"/>
    <w:rsid w:val="02AD38FD"/>
    <w:rsid w:val="02B51250"/>
    <w:rsid w:val="02B86FD1"/>
    <w:rsid w:val="02C90500"/>
    <w:rsid w:val="02CB3E9D"/>
    <w:rsid w:val="02CF66F6"/>
    <w:rsid w:val="02D61B19"/>
    <w:rsid w:val="02E408F7"/>
    <w:rsid w:val="02E47992"/>
    <w:rsid w:val="02E50C7A"/>
    <w:rsid w:val="02EB6048"/>
    <w:rsid w:val="02ED323A"/>
    <w:rsid w:val="02EF069F"/>
    <w:rsid w:val="02F41EDC"/>
    <w:rsid w:val="02F77BFE"/>
    <w:rsid w:val="02FA6695"/>
    <w:rsid w:val="03070359"/>
    <w:rsid w:val="030A2C12"/>
    <w:rsid w:val="030A720E"/>
    <w:rsid w:val="03147E15"/>
    <w:rsid w:val="031E230C"/>
    <w:rsid w:val="032B20FF"/>
    <w:rsid w:val="03342C00"/>
    <w:rsid w:val="033910AA"/>
    <w:rsid w:val="033F5AFA"/>
    <w:rsid w:val="03506B55"/>
    <w:rsid w:val="035904E7"/>
    <w:rsid w:val="03673737"/>
    <w:rsid w:val="036D32DB"/>
    <w:rsid w:val="037173B2"/>
    <w:rsid w:val="037D24FF"/>
    <w:rsid w:val="037E249A"/>
    <w:rsid w:val="038C2E09"/>
    <w:rsid w:val="038D3131"/>
    <w:rsid w:val="039408B9"/>
    <w:rsid w:val="03941B8E"/>
    <w:rsid w:val="03956FBA"/>
    <w:rsid w:val="0399107D"/>
    <w:rsid w:val="03A54305"/>
    <w:rsid w:val="03A910E8"/>
    <w:rsid w:val="03AF6D5E"/>
    <w:rsid w:val="03BA790C"/>
    <w:rsid w:val="03BD259D"/>
    <w:rsid w:val="03CF5267"/>
    <w:rsid w:val="03D46922"/>
    <w:rsid w:val="03D82EC9"/>
    <w:rsid w:val="03DC7A85"/>
    <w:rsid w:val="03DD30A2"/>
    <w:rsid w:val="03E8296A"/>
    <w:rsid w:val="03EB3B1B"/>
    <w:rsid w:val="03F27B6D"/>
    <w:rsid w:val="03F56632"/>
    <w:rsid w:val="03F818A0"/>
    <w:rsid w:val="03F92BF3"/>
    <w:rsid w:val="04017478"/>
    <w:rsid w:val="040422D1"/>
    <w:rsid w:val="04061520"/>
    <w:rsid w:val="04111911"/>
    <w:rsid w:val="04187271"/>
    <w:rsid w:val="041A06E4"/>
    <w:rsid w:val="041D5E3B"/>
    <w:rsid w:val="043375BF"/>
    <w:rsid w:val="0442031E"/>
    <w:rsid w:val="044B2A28"/>
    <w:rsid w:val="044F12C9"/>
    <w:rsid w:val="044F71F2"/>
    <w:rsid w:val="045A6D61"/>
    <w:rsid w:val="046861D4"/>
    <w:rsid w:val="04686883"/>
    <w:rsid w:val="046D3E6E"/>
    <w:rsid w:val="046D69EB"/>
    <w:rsid w:val="047A4D4E"/>
    <w:rsid w:val="047C4BC4"/>
    <w:rsid w:val="047E434B"/>
    <w:rsid w:val="048955BC"/>
    <w:rsid w:val="048B3C99"/>
    <w:rsid w:val="049835BA"/>
    <w:rsid w:val="04A83B16"/>
    <w:rsid w:val="04B163DC"/>
    <w:rsid w:val="04B52385"/>
    <w:rsid w:val="04D8344B"/>
    <w:rsid w:val="04F407FD"/>
    <w:rsid w:val="04F44214"/>
    <w:rsid w:val="04F65B79"/>
    <w:rsid w:val="04FA7286"/>
    <w:rsid w:val="04FB6C34"/>
    <w:rsid w:val="04FD6B2F"/>
    <w:rsid w:val="05042944"/>
    <w:rsid w:val="05136D97"/>
    <w:rsid w:val="051534B6"/>
    <w:rsid w:val="051571B7"/>
    <w:rsid w:val="05213A87"/>
    <w:rsid w:val="05247124"/>
    <w:rsid w:val="0529752A"/>
    <w:rsid w:val="05302694"/>
    <w:rsid w:val="05304794"/>
    <w:rsid w:val="05327C4D"/>
    <w:rsid w:val="05345EEE"/>
    <w:rsid w:val="0535302A"/>
    <w:rsid w:val="053632DE"/>
    <w:rsid w:val="0538303E"/>
    <w:rsid w:val="054662B7"/>
    <w:rsid w:val="055728B3"/>
    <w:rsid w:val="05602BCA"/>
    <w:rsid w:val="056411A9"/>
    <w:rsid w:val="056611EC"/>
    <w:rsid w:val="056B1BF1"/>
    <w:rsid w:val="056B7416"/>
    <w:rsid w:val="05750DAA"/>
    <w:rsid w:val="057A595D"/>
    <w:rsid w:val="057D119E"/>
    <w:rsid w:val="058921E4"/>
    <w:rsid w:val="05902CA9"/>
    <w:rsid w:val="05A853C7"/>
    <w:rsid w:val="05AB50D7"/>
    <w:rsid w:val="05B22A76"/>
    <w:rsid w:val="05B25919"/>
    <w:rsid w:val="05BB5425"/>
    <w:rsid w:val="05C94EDD"/>
    <w:rsid w:val="05CC4C1D"/>
    <w:rsid w:val="05D43109"/>
    <w:rsid w:val="05E27F74"/>
    <w:rsid w:val="05E409C8"/>
    <w:rsid w:val="05E53E4E"/>
    <w:rsid w:val="05F24774"/>
    <w:rsid w:val="05F47F41"/>
    <w:rsid w:val="05F62598"/>
    <w:rsid w:val="05FE0CA7"/>
    <w:rsid w:val="06022418"/>
    <w:rsid w:val="06031DDE"/>
    <w:rsid w:val="060A331D"/>
    <w:rsid w:val="060A448A"/>
    <w:rsid w:val="060B4C5B"/>
    <w:rsid w:val="060F7468"/>
    <w:rsid w:val="06173640"/>
    <w:rsid w:val="06333EB6"/>
    <w:rsid w:val="064B49D1"/>
    <w:rsid w:val="064F3725"/>
    <w:rsid w:val="06513AC4"/>
    <w:rsid w:val="06552525"/>
    <w:rsid w:val="06636668"/>
    <w:rsid w:val="06744AC1"/>
    <w:rsid w:val="06772216"/>
    <w:rsid w:val="06844578"/>
    <w:rsid w:val="068A3BCA"/>
    <w:rsid w:val="068B01AD"/>
    <w:rsid w:val="068E689B"/>
    <w:rsid w:val="06977527"/>
    <w:rsid w:val="069E365D"/>
    <w:rsid w:val="06A13BC3"/>
    <w:rsid w:val="06A7637D"/>
    <w:rsid w:val="06AA14EB"/>
    <w:rsid w:val="06AC1398"/>
    <w:rsid w:val="06AE2F9C"/>
    <w:rsid w:val="06B148B7"/>
    <w:rsid w:val="06BB3693"/>
    <w:rsid w:val="06C74C25"/>
    <w:rsid w:val="06CC1A2E"/>
    <w:rsid w:val="06CD1A03"/>
    <w:rsid w:val="06D4587E"/>
    <w:rsid w:val="06DF6A8F"/>
    <w:rsid w:val="06F26B24"/>
    <w:rsid w:val="07013933"/>
    <w:rsid w:val="07016019"/>
    <w:rsid w:val="07081F72"/>
    <w:rsid w:val="07092891"/>
    <w:rsid w:val="070A4535"/>
    <w:rsid w:val="07100982"/>
    <w:rsid w:val="07122F58"/>
    <w:rsid w:val="0716040F"/>
    <w:rsid w:val="071C42A6"/>
    <w:rsid w:val="071F16B3"/>
    <w:rsid w:val="07253937"/>
    <w:rsid w:val="07293F8B"/>
    <w:rsid w:val="07341190"/>
    <w:rsid w:val="07353087"/>
    <w:rsid w:val="073604F1"/>
    <w:rsid w:val="073F3950"/>
    <w:rsid w:val="074B414C"/>
    <w:rsid w:val="075552F4"/>
    <w:rsid w:val="07561F1B"/>
    <w:rsid w:val="0757137B"/>
    <w:rsid w:val="075B281B"/>
    <w:rsid w:val="076234A2"/>
    <w:rsid w:val="07625617"/>
    <w:rsid w:val="07641A40"/>
    <w:rsid w:val="076E0DE3"/>
    <w:rsid w:val="077075FD"/>
    <w:rsid w:val="077857EA"/>
    <w:rsid w:val="07791F77"/>
    <w:rsid w:val="077F390B"/>
    <w:rsid w:val="07890548"/>
    <w:rsid w:val="078D6717"/>
    <w:rsid w:val="07920E34"/>
    <w:rsid w:val="07931119"/>
    <w:rsid w:val="07946DF6"/>
    <w:rsid w:val="07972C84"/>
    <w:rsid w:val="079D2AFD"/>
    <w:rsid w:val="079E75D7"/>
    <w:rsid w:val="07A34CB4"/>
    <w:rsid w:val="07B27516"/>
    <w:rsid w:val="07BA4CE2"/>
    <w:rsid w:val="07C42378"/>
    <w:rsid w:val="07CC2FD9"/>
    <w:rsid w:val="07E13D43"/>
    <w:rsid w:val="07ED12A2"/>
    <w:rsid w:val="07F22DD4"/>
    <w:rsid w:val="080071A0"/>
    <w:rsid w:val="08061EF8"/>
    <w:rsid w:val="080652AA"/>
    <w:rsid w:val="080A51FE"/>
    <w:rsid w:val="08111219"/>
    <w:rsid w:val="08131E04"/>
    <w:rsid w:val="08182049"/>
    <w:rsid w:val="08257123"/>
    <w:rsid w:val="082A72E4"/>
    <w:rsid w:val="083B2064"/>
    <w:rsid w:val="085063AC"/>
    <w:rsid w:val="085446F9"/>
    <w:rsid w:val="085E0033"/>
    <w:rsid w:val="08682AA5"/>
    <w:rsid w:val="0886629E"/>
    <w:rsid w:val="088D563F"/>
    <w:rsid w:val="088E0C28"/>
    <w:rsid w:val="08902385"/>
    <w:rsid w:val="089A459D"/>
    <w:rsid w:val="089F2FED"/>
    <w:rsid w:val="08A24086"/>
    <w:rsid w:val="08A52E90"/>
    <w:rsid w:val="08B02DA3"/>
    <w:rsid w:val="08B3287F"/>
    <w:rsid w:val="08B64DF2"/>
    <w:rsid w:val="08BD16CF"/>
    <w:rsid w:val="08C4268E"/>
    <w:rsid w:val="08CE638B"/>
    <w:rsid w:val="08D232BE"/>
    <w:rsid w:val="08D6707D"/>
    <w:rsid w:val="08E04A39"/>
    <w:rsid w:val="08E74357"/>
    <w:rsid w:val="08EB205A"/>
    <w:rsid w:val="08F00C11"/>
    <w:rsid w:val="08F22F57"/>
    <w:rsid w:val="08FD50F7"/>
    <w:rsid w:val="09070C59"/>
    <w:rsid w:val="090B6EF4"/>
    <w:rsid w:val="09120CF8"/>
    <w:rsid w:val="0917392C"/>
    <w:rsid w:val="091B4075"/>
    <w:rsid w:val="0920767E"/>
    <w:rsid w:val="092C2974"/>
    <w:rsid w:val="09423612"/>
    <w:rsid w:val="094967A7"/>
    <w:rsid w:val="0963647B"/>
    <w:rsid w:val="098179F4"/>
    <w:rsid w:val="09881861"/>
    <w:rsid w:val="098B451D"/>
    <w:rsid w:val="099E55FA"/>
    <w:rsid w:val="09A67401"/>
    <w:rsid w:val="09A97751"/>
    <w:rsid w:val="09AE362B"/>
    <w:rsid w:val="09B74044"/>
    <w:rsid w:val="09CB1EE8"/>
    <w:rsid w:val="09D87DE5"/>
    <w:rsid w:val="09E824FB"/>
    <w:rsid w:val="09E94B82"/>
    <w:rsid w:val="09EF578D"/>
    <w:rsid w:val="0A286CDE"/>
    <w:rsid w:val="0A330266"/>
    <w:rsid w:val="0A391CD5"/>
    <w:rsid w:val="0A526AB4"/>
    <w:rsid w:val="0A5F567A"/>
    <w:rsid w:val="0A640D7D"/>
    <w:rsid w:val="0A721CF9"/>
    <w:rsid w:val="0A727390"/>
    <w:rsid w:val="0A752C74"/>
    <w:rsid w:val="0A757573"/>
    <w:rsid w:val="0A7A6BC0"/>
    <w:rsid w:val="0A7B51F2"/>
    <w:rsid w:val="0A7C75A0"/>
    <w:rsid w:val="0AA80EF3"/>
    <w:rsid w:val="0ABA17C6"/>
    <w:rsid w:val="0AC07AA8"/>
    <w:rsid w:val="0AC26682"/>
    <w:rsid w:val="0AC5125B"/>
    <w:rsid w:val="0AC76AAE"/>
    <w:rsid w:val="0AC93FB0"/>
    <w:rsid w:val="0ADD1D6C"/>
    <w:rsid w:val="0AE45D42"/>
    <w:rsid w:val="0AEB5C7A"/>
    <w:rsid w:val="0AEC12CB"/>
    <w:rsid w:val="0AF70504"/>
    <w:rsid w:val="0AF71CA7"/>
    <w:rsid w:val="0AFB15DF"/>
    <w:rsid w:val="0AFB3447"/>
    <w:rsid w:val="0AFD4D4A"/>
    <w:rsid w:val="0B006A9B"/>
    <w:rsid w:val="0B01568E"/>
    <w:rsid w:val="0B04223A"/>
    <w:rsid w:val="0B0620CF"/>
    <w:rsid w:val="0B147CDD"/>
    <w:rsid w:val="0B2C4FA0"/>
    <w:rsid w:val="0B3B1F64"/>
    <w:rsid w:val="0B3D246D"/>
    <w:rsid w:val="0B5022AB"/>
    <w:rsid w:val="0B54499A"/>
    <w:rsid w:val="0B5506E6"/>
    <w:rsid w:val="0B5B02CC"/>
    <w:rsid w:val="0B5D0113"/>
    <w:rsid w:val="0B5D77AC"/>
    <w:rsid w:val="0B6F17D3"/>
    <w:rsid w:val="0B6F4C8D"/>
    <w:rsid w:val="0B7621FA"/>
    <w:rsid w:val="0B77222F"/>
    <w:rsid w:val="0B7F686C"/>
    <w:rsid w:val="0B804D27"/>
    <w:rsid w:val="0B841710"/>
    <w:rsid w:val="0B89205B"/>
    <w:rsid w:val="0B8C08FB"/>
    <w:rsid w:val="0B9804D6"/>
    <w:rsid w:val="0B9F4F5C"/>
    <w:rsid w:val="0BA4260C"/>
    <w:rsid w:val="0BB53E3F"/>
    <w:rsid w:val="0BB82570"/>
    <w:rsid w:val="0BB95561"/>
    <w:rsid w:val="0BBE37AD"/>
    <w:rsid w:val="0BC102D2"/>
    <w:rsid w:val="0BC31997"/>
    <w:rsid w:val="0BC8728A"/>
    <w:rsid w:val="0BCB5A75"/>
    <w:rsid w:val="0BD11E38"/>
    <w:rsid w:val="0BD22E3D"/>
    <w:rsid w:val="0BD2467B"/>
    <w:rsid w:val="0BE06388"/>
    <w:rsid w:val="0BEC72DB"/>
    <w:rsid w:val="0BF37E80"/>
    <w:rsid w:val="0BF56957"/>
    <w:rsid w:val="0BFD603C"/>
    <w:rsid w:val="0BFF145D"/>
    <w:rsid w:val="0C0775B8"/>
    <w:rsid w:val="0C304327"/>
    <w:rsid w:val="0C312DD0"/>
    <w:rsid w:val="0C3231B7"/>
    <w:rsid w:val="0C3B4378"/>
    <w:rsid w:val="0C3D0932"/>
    <w:rsid w:val="0C517E6C"/>
    <w:rsid w:val="0C52000E"/>
    <w:rsid w:val="0C584FCE"/>
    <w:rsid w:val="0C597785"/>
    <w:rsid w:val="0C5E1531"/>
    <w:rsid w:val="0C5F4E5B"/>
    <w:rsid w:val="0C7F2E1A"/>
    <w:rsid w:val="0C81135D"/>
    <w:rsid w:val="0C90592D"/>
    <w:rsid w:val="0C963536"/>
    <w:rsid w:val="0CA66E5D"/>
    <w:rsid w:val="0CB139CF"/>
    <w:rsid w:val="0CB628CC"/>
    <w:rsid w:val="0CC26A09"/>
    <w:rsid w:val="0CC26B10"/>
    <w:rsid w:val="0CC57CE1"/>
    <w:rsid w:val="0CD94BEA"/>
    <w:rsid w:val="0CE5090A"/>
    <w:rsid w:val="0CEE3374"/>
    <w:rsid w:val="0CEE43C0"/>
    <w:rsid w:val="0CEE5CD5"/>
    <w:rsid w:val="0CFA57D8"/>
    <w:rsid w:val="0D020256"/>
    <w:rsid w:val="0D0574EE"/>
    <w:rsid w:val="0D0726CD"/>
    <w:rsid w:val="0D1165BF"/>
    <w:rsid w:val="0D137D31"/>
    <w:rsid w:val="0D2C52E9"/>
    <w:rsid w:val="0D342E7C"/>
    <w:rsid w:val="0D376313"/>
    <w:rsid w:val="0D3C2075"/>
    <w:rsid w:val="0D4039B7"/>
    <w:rsid w:val="0D45206F"/>
    <w:rsid w:val="0D504BF9"/>
    <w:rsid w:val="0D523E55"/>
    <w:rsid w:val="0D623D7E"/>
    <w:rsid w:val="0D6309D2"/>
    <w:rsid w:val="0D641868"/>
    <w:rsid w:val="0D6A7C92"/>
    <w:rsid w:val="0D736B37"/>
    <w:rsid w:val="0D8E230C"/>
    <w:rsid w:val="0D980A40"/>
    <w:rsid w:val="0DA304D9"/>
    <w:rsid w:val="0DAD657C"/>
    <w:rsid w:val="0DB67654"/>
    <w:rsid w:val="0DB8485F"/>
    <w:rsid w:val="0DBF0492"/>
    <w:rsid w:val="0DC75B1D"/>
    <w:rsid w:val="0DCA1D93"/>
    <w:rsid w:val="0DD00E3F"/>
    <w:rsid w:val="0DD1256F"/>
    <w:rsid w:val="0DD6565C"/>
    <w:rsid w:val="0DE00EA7"/>
    <w:rsid w:val="0DE05871"/>
    <w:rsid w:val="0DE17919"/>
    <w:rsid w:val="0DE2500D"/>
    <w:rsid w:val="0DE25610"/>
    <w:rsid w:val="0DE62CE1"/>
    <w:rsid w:val="0DEF450C"/>
    <w:rsid w:val="0DF37D3F"/>
    <w:rsid w:val="0DF47DDD"/>
    <w:rsid w:val="0DF70DA6"/>
    <w:rsid w:val="0DF82B95"/>
    <w:rsid w:val="0E045BE3"/>
    <w:rsid w:val="0E116607"/>
    <w:rsid w:val="0E1E1017"/>
    <w:rsid w:val="0E2265F8"/>
    <w:rsid w:val="0E232785"/>
    <w:rsid w:val="0E2606C7"/>
    <w:rsid w:val="0E2728BD"/>
    <w:rsid w:val="0E372CE1"/>
    <w:rsid w:val="0E430958"/>
    <w:rsid w:val="0E457081"/>
    <w:rsid w:val="0E4C52FE"/>
    <w:rsid w:val="0E4D0D3E"/>
    <w:rsid w:val="0E4F27D5"/>
    <w:rsid w:val="0E643DBA"/>
    <w:rsid w:val="0E682482"/>
    <w:rsid w:val="0E6948C2"/>
    <w:rsid w:val="0E7025AA"/>
    <w:rsid w:val="0E811AF7"/>
    <w:rsid w:val="0E8E40D8"/>
    <w:rsid w:val="0E8F5466"/>
    <w:rsid w:val="0E975D96"/>
    <w:rsid w:val="0E976332"/>
    <w:rsid w:val="0E9B7CDB"/>
    <w:rsid w:val="0EA55258"/>
    <w:rsid w:val="0EB1427A"/>
    <w:rsid w:val="0EB17453"/>
    <w:rsid w:val="0EB5367C"/>
    <w:rsid w:val="0EBA5EF8"/>
    <w:rsid w:val="0EC7776F"/>
    <w:rsid w:val="0EE02B58"/>
    <w:rsid w:val="0EE56691"/>
    <w:rsid w:val="0EE82611"/>
    <w:rsid w:val="0EED2D5B"/>
    <w:rsid w:val="0EFD57CD"/>
    <w:rsid w:val="0EFF060B"/>
    <w:rsid w:val="0F0227BC"/>
    <w:rsid w:val="0F040FAF"/>
    <w:rsid w:val="0F0B7E63"/>
    <w:rsid w:val="0F1B6220"/>
    <w:rsid w:val="0F1F7446"/>
    <w:rsid w:val="0F3662D0"/>
    <w:rsid w:val="0F377A3E"/>
    <w:rsid w:val="0F432717"/>
    <w:rsid w:val="0F563AD3"/>
    <w:rsid w:val="0F5E0331"/>
    <w:rsid w:val="0F60445F"/>
    <w:rsid w:val="0F661543"/>
    <w:rsid w:val="0F6D28EA"/>
    <w:rsid w:val="0F7015FC"/>
    <w:rsid w:val="0F7531AA"/>
    <w:rsid w:val="0F7B2947"/>
    <w:rsid w:val="0F7E7B3B"/>
    <w:rsid w:val="0FA07824"/>
    <w:rsid w:val="0FA86889"/>
    <w:rsid w:val="0FAB787D"/>
    <w:rsid w:val="0FB91667"/>
    <w:rsid w:val="0FBD6709"/>
    <w:rsid w:val="0FCD6161"/>
    <w:rsid w:val="0FCF1241"/>
    <w:rsid w:val="0FD04DF1"/>
    <w:rsid w:val="0FEE6347"/>
    <w:rsid w:val="0FF27688"/>
    <w:rsid w:val="0FF74C8C"/>
    <w:rsid w:val="0FFA6620"/>
    <w:rsid w:val="0FFD5992"/>
    <w:rsid w:val="100A5F0B"/>
    <w:rsid w:val="10136F7B"/>
    <w:rsid w:val="10195BAF"/>
    <w:rsid w:val="10297717"/>
    <w:rsid w:val="102C157C"/>
    <w:rsid w:val="103115CC"/>
    <w:rsid w:val="10350915"/>
    <w:rsid w:val="103666D2"/>
    <w:rsid w:val="103C4E07"/>
    <w:rsid w:val="103E68BB"/>
    <w:rsid w:val="10555B18"/>
    <w:rsid w:val="105633C5"/>
    <w:rsid w:val="105642D3"/>
    <w:rsid w:val="105D768D"/>
    <w:rsid w:val="106605B0"/>
    <w:rsid w:val="10691BC5"/>
    <w:rsid w:val="10797901"/>
    <w:rsid w:val="10826E3B"/>
    <w:rsid w:val="10831130"/>
    <w:rsid w:val="1084295B"/>
    <w:rsid w:val="109841DE"/>
    <w:rsid w:val="109957BA"/>
    <w:rsid w:val="10A108C0"/>
    <w:rsid w:val="10AA49BB"/>
    <w:rsid w:val="10AD6046"/>
    <w:rsid w:val="10BC3B0C"/>
    <w:rsid w:val="10CA54CF"/>
    <w:rsid w:val="10CB0696"/>
    <w:rsid w:val="10CF44F2"/>
    <w:rsid w:val="10D20B4E"/>
    <w:rsid w:val="10D51D66"/>
    <w:rsid w:val="10E74BCE"/>
    <w:rsid w:val="10EA7D81"/>
    <w:rsid w:val="10F62CD4"/>
    <w:rsid w:val="11000096"/>
    <w:rsid w:val="110173B6"/>
    <w:rsid w:val="11077E4D"/>
    <w:rsid w:val="110F0319"/>
    <w:rsid w:val="11135623"/>
    <w:rsid w:val="1116582D"/>
    <w:rsid w:val="11171810"/>
    <w:rsid w:val="112168A0"/>
    <w:rsid w:val="112616FB"/>
    <w:rsid w:val="112852DE"/>
    <w:rsid w:val="113074E7"/>
    <w:rsid w:val="1131440B"/>
    <w:rsid w:val="11402091"/>
    <w:rsid w:val="114D7C45"/>
    <w:rsid w:val="114F7438"/>
    <w:rsid w:val="115341EF"/>
    <w:rsid w:val="11560650"/>
    <w:rsid w:val="115F1D78"/>
    <w:rsid w:val="11631BA9"/>
    <w:rsid w:val="116E2F51"/>
    <w:rsid w:val="11720664"/>
    <w:rsid w:val="11794860"/>
    <w:rsid w:val="117F107A"/>
    <w:rsid w:val="118F1EFF"/>
    <w:rsid w:val="11933E8F"/>
    <w:rsid w:val="11AB584E"/>
    <w:rsid w:val="11AE284C"/>
    <w:rsid w:val="11B44E58"/>
    <w:rsid w:val="11B851F2"/>
    <w:rsid w:val="11E24E91"/>
    <w:rsid w:val="11EB2900"/>
    <w:rsid w:val="11ED2C29"/>
    <w:rsid w:val="11F1499B"/>
    <w:rsid w:val="11F76FD8"/>
    <w:rsid w:val="11FC3090"/>
    <w:rsid w:val="11FF08E4"/>
    <w:rsid w:val="12076AE2"/>
    <w:rsid w:val="122D5A9D"/>
    <w:rsid w:val="12346BEC"/>
    <w:rsid w:val="12355FC7"/>
    <w:rsid w:val="12386B26"/>
    <w:rsid w:val="123C6C59"/>
    <w:rsid w:val="12430890"/>
    <w:rsid w:val="124C3EDE"/>
    <w:rsid w:val="126976FD"/>
    <w:rsid w:val="126B3EC3"/>
    <w:rsid w:val="12752E4E"/>
    <w:rsid w:val="1279470E"/>
    <w:rsid w:val="127B1F72"/>
    <w:rsid w:val="127B3C54"/>
    <w:rsid w:val="1281717B"/>
    <w:rsid w:val="128408D7"/>
    <w:rsid w:val="12844FF2"/>
    <w:rsid w:val="128E33C1"/>
    <w:rsid w:val="1296069C"/>
    <w:rsid w:val="12970B38"/>
    <w:rsid w:val="12AA199A"/>
    <w:rsid w:val="12AA657F"/>
    <w:rsid w:val="12AB1CD2"/>
    <w:rsid w:val="12AB4CC0"/>
    <w:rsid w:val="12B03412"/>
    <w:rsid w:val="12BB1E8A"/>
    <w:rsid w:val="12C67BF6"/>
    <w:rsid w:val="12CB0B63"/>
    <w:rsid w:val="12D97AA6"/>
    <w:rsid w:val="12E30F09"/>
    <w:rsid w:val="12E903BD"/>
    <w:rsid w:val="12F2576C"/>
    <w:rsid w:val="1300557D"/>
    <w:rsid w:val="13040B84"/>
    <w:rsid w:val="130A4B6A"/>
    <w:rsid w:val="13112495"/>
    <w:rsid w:val="13171699"/>
    <w:rsid w:val="131815DD"/>
    <w:rsid w:val="132056F9"/>
    <w:rsid w:val="13212F58"/>
    <w:rsid w:val="1326440A"/>
    <w:rsid w:val="13264EF5"/>
    <w:rsid w:val="13372A23"/>
    <w:rsid w:val="134058A3"/>
    <w:rsid w:val="13485D34"/>
    <w:rsid w:val="13491C91"/>
    <w:rsid w:val="135A2D3D"/>
    <w:rsid w:val="135D3C32"/>
    <w:rsid w:val="135E5722"/>
    <w:rsid w:val="136640DD"/>
    <w:rsid w:val="136F7D4E"/>
    <w:rsid w:val="13705D58"/>
    <w:rsid w:val="13804B80"/>
    <w:rsid w:val="138434BD"/>
    <w:rsid w:val="13971FA4"/>
    <w:rsid w:val="139D1B69"/>
    <w:rsid w:val="13A73218"/>
    <w:rsid w:val="13BD49FA"/>
    <w:rsid w:val="13C03A6C"/>
    <w:rsid w:val="13C20407"/>
    <w:rsid w:val="13C21B90"/>
    <w:rsid w:val="13D62AB5"/>
    <w:rsid w:val="13DF76C3"/>
    <w:rsid w:val="13E0017A"/>
    <w:rsid w:val="13E117D0"/>
    <w:rsid w:val="13E57E71"/>
    <w:rsid w:val="13F24292"/>
    <w:rsid w:val="13F66BED"/>
    <w:rsid w:val="13FB46EE"/>
    <w:rsid w:val="140F5055"/>
    <w:rsid w:val="140F673C"/>
    <w:rsid w:val="14180B0C"/>
    <w:rsid w:val="14186A03"/>
    <w:rsid w:val="142B0352"/>
    <w:rsid w:val="142D1A7D"/>
    <w:rsid w:val="143514F1"/>
    <w:rsid w:val="1436322E"/>
    <w:rsid w:val="143639C6"/>
    <w:rsid w:val="14383ECC"/>
    <w:rsid w:val="144314F4"/>
    <w:rsid w:val="144C145E"/>
    <w:rsid w:val="1456772F"/>
    <w:rsid w:val="145C24B2"/>
    <w:rsid w:val="145F25A1"/>
    <w:rsid w:val="146B5EA2"/>
    <w:rsid w:val="146C6C05"/>
    <w:rsid w:val="147057DD"/>
    <w:rsid w:val="147B4F8B"/>
    <w:rsid w:val="14877E67"/>
    <w:rsid w:val="148A60D6"/>
    <w:rsid w:val="149945F4"/>
    <w:rsid w:val="14A447A3"/>
    <w:rsid w:val="14A82B7D"/>
    <w:rsid w:val="14B346E6"/>
    <w:rsid w:val="14BE25AD"/>
    <w:rsid w:val="14BF6114"/>
    <w:rsid w:val="14C80FCD"/>
    <w:rsid w:val="14C94207"/>
    <w:rsid w:val="14D13D67"/>
    <w:rsid w:val="14D7425D"/>
    <w:rsid w:val="14E636B0"/>
    <w:rsid w:val="14F16D96"/>
    <w:rsid w:val="14F57B17"/>
    <w:rsid w:val="14FC7E54"/>
    <w:rsid w:val="15051404"/>
    <w:rsid w:val="150C0D5B"/>
    <w:rsid w:val="150F2664"/>
    <w:rsid w:val="151512AE"/>
    <w:rsid w:val="151D1CD1"/>
    <w:rsid w:val="15207671"/>
    <w:rsid w:val="15286D09"/>
    <w:rsid w:val="153234C8"/>
    <w:rsid w:val="153D7E8C"/>
    <w:rsid w:val="15451E90"/>
    <w:rsid w:val="1548257C"/>
    <w:rsid w:val="15552DCC"/>
    <w:rsid w:val="155A4AA0"/>
    <w:rsid w:val="155C389D"/>
    <w:rsid w:val="156066A0"/>
    <w:rsid w:val="15640886"/>
    <w:rsid w:val="15712E7C"/>
    <w:rsid w:val="15752268"/>
    <w:rsid w:val="15755647"/>
    <w:rsid w:val="157638F5"/>
    <w:rsid w:val="15783A2A"/>
    <w:rsid w:val="15801494"/>
    <w:rsid w:val="158713C9"/>
    <w:rsid w:val="158957C9"/>
    <w:rsid w:val="158F23F6"/>
    <w:rsid w:val="15956C76"/>
    <w:rsid w:val="15B3586F"/>
    <w:rsid w:val="15B5616E"/>
    <w:rsid w:val="15CE2065"/>
    <w:rsid w:val="15E82E13"/>
    <w:rsid w:val="15EB4439"/>
    <w:rsid w:val="15F1063F"/>
    <w:rsid w:val="15F21407"/>
    <w:rsid w:val="15F2667D"/>
    <w:rsid w:val="160D00D8"/>
    <w:rsid w:val="16112275"/>
    <w:rsid w:val="161916C3"/>
    <w:rsid w:val="161E0E87"/>
    <w:rsid w:val="161E1751"/>
    <w:rsid w:val="161E5D61"/>
    <w:rsid w:val="16230037"/>
    <w:rsid w:val="16262312"/>
    <w:rsid w:val="16585D70"/>
    <w:rsid w:val="1659719F"/>
    <w:rsid w:val="166F45EF"/>
    <w:rsid w:val="167627E4"/>
    <w:rsid w:val="16830C80"/>
    <w:rsid w:val="1683786C"/>
    <w:rsid w:val="169012F0"/>
    <w:rsid w:val="169B51E7"/>
    <w:rsid w:val="169E36B3"/>
    <w:rsid w:val="16A5520F"/>
    <w:rsid w:val="16AA5E0D"/>
    <w:rsid w:val="16BD0215"/>
    <w:rsid w:val="16C11A1C"/>
    <w:rsid w:val="16C87C17"/>
    <w:rsid w:val="16D05DDC"/>
    <w:rsid w:val="16D23844"/>
    <w:rsid w:val="16D37E6B"/>
    <w:rsid w:val="16DB6211"/>
    <w:rsid w:val="16DD4A7C"/>
    <w:rsid w:val="16E876EC"/>
    <w:rsid w:val="16F046D6"/>
    <w:rsid w:val="16F778A1"/>
    <w:rsid w:val="16FA38D1"/>
    <w:rsid w:val="17006F83"/>
    <w:rsid w:val="170451B6"/>
    <w:rsid w:val="17084BF7"/>
    <w:rsid w:val="171658EE"/>
    <w:rsid w:val="171E16DF"/>
    <w:rsid w:val="173968B8"/>
    <w:rsid w:val="17494A62"/>
    <w:rsid w:val="174F34A7"/>
    <w:rsid w:val="175846F3"/>
    <w:rsid w:val="175A3559"/>
    <w:rsid w:val="17633086"/>
    <w:rsid w:val="176E0D86"/>
    <w:rsid w:val="177F4500"/>
    <w:rsid w:val="17820010"/>
    <w:rsid w:val="178B287E"/>
    <w:rsid w:val="178C2FBD"/>
    <w:rsid w:val="178F50C3"/>
    <w:rsid w:val="178F77C3"/>
    <w:rsid w:val="179955D3"/>
    <w:rsid w:val="179B3FEB"/>
    <w:rsid w:val="179C5255"/>
    <w:rsid w:val="17B4105F"/>
    <w:rsid w:val="17B42B32"/>
    <w:rsid w:val="17BC558B"/>
    <w:rsid w:val="17C979DB"/>
    <w:rsid w:val="17CB2AA0"/>
    <w:rsid w:val="17D06F9B"/>
    <w:rsid w:val="17E35410"/>
    <w:rsid w:val="17E54381"/>
    <w:rsid w:val="17F049A0"/>
    <w:rsid w:val="17F454E5"/>
    <w:rsid w:val="180001D8"/>
    <w:rsid w:val="180F509F"/>
    <w:rsid w:val="181844C9"/>
    <w:rsid w:val="181C1C05"/>
    <w:rsid w:val="18257D93"/>
    <w:rsid w:val="18386A60"/>
    <w:rsid w:val="183C07DC"/>
    <w:rsid w:val="18413BF7"/>
    <w:rsid w:val="184212AE"/>
    <w:rsid w:val="18486359"/>
    <w:rsid w:val="18504E7B"/>
    <w:rsid w:val="185223D1"/>
    <w:rsid w:val="18561372"/>
    <w:rsid w:val="185A60CE"/>
    <w:rsid w:val="185D0CAD"/>
    <w:rsid w:val="18636704"/>
    <w:rsid w:val="1868099B"/>
    <w:rsid w:val="18703B6A"/>
    <w:rsid w:val="187330D2"/>
    <w:rsid w:val="187E5C8A"/>
    <w:rsid w:val="187F0F57"/>
    <w:rsid w:val="18811C3B"/>
    <w:rsid w:val="188D2130"/>
    <w:rsid w:val="18A032D2"/>
    <w:rsid w:val="18A614A7"/>
    <w:rsid w:val="18B01B8E"/>
    <w:rsid w:val="18B56288"/>
    <w:rsid w:val="18BF544C"/>
    <w:rsid w:val="18C57F7D"/>
    <w:rsid w:val="18D6669C"/>
    <w:rsid w:val="18DA4920"/>
    <w:rsid w:val="18E57016"/>
    <w:rsid w:val="18F93C51"/>
    <w:rsid w:val="18FD0096"/>
    <w:rsid w:val="18FF00AA"/>
    <w:rsid w:val="1902289E"/>
    <w:rsid w:val="19066249"/>
    <w:rsid w:val="19093875"/>
    <w:rsid w:val="19180693"/>
    <w:rsid w:val="19192950"/>
    <w:rsid w:val="191F3E8D"/>
    <w:rsid w:val="192755C9"/>
    <w:rsid w:val="192D514B"/>
    <w:rsid w:val="192E154C"/>
    <w:rsid w:val="19376AFE"/>
    <w:rsid w:val="19414B97"/>
    <w:rsid w:val="194B56AB"/>
    <w:rsid w:val="194F4B12"/>
    <w:rsid w:val="194F63F5"/>
    <w:rsid w:val="195711D2"/>
    <w:rsid w:val="195D2555"/>
    <w:rsid w:val="19607DA0"/>
    <w:rsid w:val="196560A7"/>
    <w:rsid w:val="196D31ED"/>
    <w:rsid w:val="196F3042"/>
    <w:rsid w:val="197025F3"/>
    <w:rsid w:val="197303CB"/>
    <w:rsid w:val="197A1953"/>
    <w:rsid w:val="197A4F59"/>
    <w:rsid w:val="197D7FCB"/>
    <w:rsid w:val="19AC7A30"/>
    <w:rsid w:val="19B003FE"/>
    <w:rsid w:val="19B0257A"/>
    <w:rsid w:val="19B32BE3"/>
    <w:rsid w:val="19BA5B8F"/>
    <w:rsid w:val="19BF0118"/>
    <w:rsid w:val="19D02286"/>
    <w:rsid w:val="19DF29F9"/>
    <w:rsid w:val="19ED2912"/>
    <w:rsid w:val="19FA7CCE"/>
    <w:rsid w:val="19FC224E"/>
    <w:rsid w:val="1A1B271A"/>
    <w:rsid w:val="1A22637F"/>
    <w:rsid w:val="1A286979"/>
    <w:rsid w:val="1A4D77FC"/>
    <w:rsid w:val="1A592616"/>
    <w:rsid w:val="1A5E39E2"/>
    <w:rsid w:val="1A5F5633"/>
    <w:rsid w:val="1A6E0C72"/>
    <w:rsid w:val="1A7A2BE2"/>
    <w:rsid w:val="1A7C5EDA"/>
    <w:rsid w:val="1A820F63"/>
    <w:rsid w:val="1A8B7B0E"/>
    <w:rsid w:val="1A912EEE"/>
    <w:rsid w:val="1A997B18"/>
    <w:rsid w:val="1A9E3A87"/>
    <w:rsid w:val="1AA645D9"/>
    <w:rsid w:val="1AA87E5D"/>
    <w:rsid w:val="1AAC10B8"/>
    <w:rsid w:val="1AB466BF"/>
    <w:rsid w:val="1AB616D9"/>
    <w:rsid w:val="1AB97219"/>
    <w:rsid w:val="1ABD361D"/>
    <w:rsid w:val="1ABF08DD"/>
    <w:rsid w:val="1ABF4D1C"/>
    <w:rsid w:val="1AC04421"/>
    <w:rsid w:val="1AD512C3"/>
    <w:rsid w:val="1AEF165B"/>
    <w:rsid w:val="1AEF5FE3"/>
    <w:rsid w:val="1AFF61CA"/>
    <w:rsid w:val="1B0131D6"/>
    <w:rsid w:val="1B016F75"/>
    <w:rsid w:val="1B045EF3"/>
    <w:rsid w:val="1B0D439F"/>
    <w:rsid w:val="1B0F597A"/>
    <w:rsid w:val="1B174707"/>
    <w:rsid w:val="1B1E7405"/>
    <w:rsid w:val="1B2079C0"/>
    <w:rsid w:val="1B251FBD"/>
    <w:rsid w:val="1B352F97"/>
    <w:rsid w:val="1B3605A7"/>
    <w:rsid w:val="1B47057E"/>
    <w:rsid w:val="1B4F6459"/>
    <w:rsid w:val="1B5676D7"/>
    <w:rsid w:val="1B5B16BE"/>
    <w:rsid w:val="1B5C4949"/>
    <w:rsid w:val="1B600F6A"/>
    <w:rsid w:val="1B65327C"/>
    <w:rsid w:val="1B687462"/>
    <w:rsid w:val="1B7324D2"/>
    <w:rsid w:val="1B792196"/>
    <w:rsid w:val="1B7F2AF5"/>
    <w:rsid w:val="1B810EE3"/>
    <w:rsid w:val="1B883468"/>
    <w:rsid w:val="1B892C29"/>
    <w:rsid w:val="1B905864"/>
    <w:rsid w:val="1BA16D2B"/>
    <w:rsid w:val="1BA54F80"/>
    <w:rsid w:val="1BBF3289"/>
    <w:rsid w:val="1BC40802"/>
    <w:rsid w:val="1BD97324"/>
    <w:rsid w:val="1BDB68C3"/>
    <w:rsid w:val="1BDC4FC4"/>
    <w:rsid w:val="1BE212B3"/>
    <w:rsid w:val="1BE75809"/>
    <w:rsid w:val="1BE83E54"/>
    <w:rsid w:val="1BE9537A"/>
    <w:rsid w:val="1BEB5AC6"/>
    <w:rsid w:val="1BED7657"/>
    <w:rsid w:val="1BF56719"/>
    <w:rsid w:val="1BFB7E8A"/>
    <w:rsid w:val="1C055719"/>
    <w:rsid w:val="1C142692"/>
    <w:rsid w:val="1C17697D"/>
    <w:rsid w:val="1C2010A0"/>
    <w:rsid w:val="1C2E32A6"/>
    <w:rsid w:val="1C30382A"/>
    <w:rsid w:val="1C484298"/>
    <w:rsid w:val="1C4F2A34"/>
    <w:rsid w:val="1C5D6D87"/>
    <w:rsid w:val="1C611DFF"/>
    <w:rsid w:val="1C6175A6"/>
    <w:rsid w:val="1C6E67AE"/>
    <w:rsid w:val="1C6F0D48"/>
    <w:rsid w:val="1C7927F1"/>
    <w:rsid w:val="1C840A52"/>
    <w:rsid w:val="1C8838BA"/>
    <w:rsid w:val="1C932114"/>
    <w:rsid w:val="1C932998"/>
    <w:rsid w:val="1C97215D"/>
    <w:rsid w:val="1C9D57BD"/>
    <w:rsid w:val="1CA708BF"/>
    <w:rsid w:val="1CA87A52"/>
    <w:rsid w:val="1CB264D0"/>
    <w:rsid w:val="1CB85F63"/>
    <w:rsid w:val="1CC56D2F"/>
    <w:rsid w:val="1CE72C15"/>
    <w:rsid w:val="1CF40B9E"/>
    <w:rsid w:val="1CFD3CE6"/>
    <w:rsid w:val="1D05701F"/>
    <w:rsid w:val="1D0F188D"/>
    <w:rsid w:val="1D1772D7"/>
    <w:rsid w:val="1D1C6EFF"/>
    <w:rsid w:val="1D212871"/>
    <w:rsid w:val="1D361C80"/>
    <w:rsid w:val="1D4020EB"/>
    <w:rsid w:val="1D467194"/>
    <w:rsid w:val="1D552567"/>
    <w:rsid w:val="1D596885"/>
    <w:rsid w:val="1D5B7056"/>
    <w:rsid w:val="1D660A59"/>
    <w:rsid w:val="1D6B6FC5"/>
    <w:rsid w:val="1D763860"/>
    <w:rsid w:val="1D861C7D"/>
    <w:rsid w:val="1D8E71B6"/>
    <w:rsid w:val="1D9231FD"/>
    <w:rsid w:val="1D9A43BC"/>
    <w:rsid w:val="1DA66116"/>
    <w:rsid w:val="1DAB521A"/>
    <w:rsid w:val="1DB046A2"/>
    <w:rsid w:val="1DB173CE"/>
    <w:rsid w:val="1DB5105A"/>
    <w:rsid w:val="1DB65305"/>
    <w:rsid w:val="1DBB2C0A"/>
    <w:rsid w:val="1DC22CBF"/>
    <w:rsid w:val="1DD1747E"/>
    <w:rsid w:val="1DD763B6"/>
    <w:rsid w:val="1DDC02FC"/>
    <w:rsid w:val="1DDC108B"/>
    <w:rsid w:val="1DEE7CF7"/>
    <w:rsid w:val="1DF045FE"/>
    <w:rsid w:val="1DF27F59"/>
    <w:rsid w:val="1DFD0625"/>
    <w:rsid w:val="1DFD38A2"/>
    <w:rsid w:val="1E0008C9"/>
    <w:rsid w:val="1E033DFC"/>
    <w:rsid w:val="1E0765AD"/>
    <w:rsid w:val="1E0F2FEF"/>
    <w:rsid w:val="1E1C2DF5"/>
    <w:rsid w:val="1E1D13F2"/>
    <w:rsid w:val="1E205477"/>
    <w:rsid w:val="1E320A01"/>
    <w:rsid w:val="1E325B96"/>
    <w:rsid w:val="1E350CA5"/>
    <w:rsid w:val="1E353E52"/>
    <w:rsid w:val="1E363964"/>
    <w:rsid w:val="1E3B4997"/>
    <w:rsid w:val="1E43651D"/>
    <w:rsid w:val="1E4478C4"/>
    <w:rsid w:val="1E4531C4"/>
    <w:rsid w:val="1E506F85"/>
    <w:rsid w:val="1E520595"/>
    <w:rsid w:val="1E5E0B01"/>
    <w:rsid w:val="1E6063FD"/>
    <w:rsid w:val="1E6C3238"/>
    <w:rsid w:val="1E7964C0"/>
    <w:rsid w:val="1E7E0571"/>
    <w:rsid w:val="1E877173"/>
    <w:rsid w:val="1E887CC3"/>
    <w:rsid w:val="1E9305C3"/>
    <w:rsid w:val="1E962DC7"/>
    <w:rsid w:val="1EB742A5"/>
    <w:rsid w:val="1EB9343A"/>
    <w:rsid w:val="1EBB1926"/>
    <w:rsid w:val="1ECA752C"/>
    <w:rsid w:val="1ED12401"/>
    <w:rsid w:val="1ED30A2D"/>
    <w:rsid w:val="1ED7065D"/>
    <w:rsid w:val="1EDB4112"/>
    <w:rsid w:val="1EE057A4"/>
    <w:rsid w:val="1EE34F45"/>
    <w:rsid w:val="1EE90515"/>
    <w:rsid w:val="1EE922B8"/>
    <w:rsid w:val="1EEE2C1C"/>
    <w:rsid w:val="1EF5213F"/>
    <w:rsid w:val="1EFB44B4"/>
    <w:rsid w:val="1EFC25D6"/>
    <w:rsid w:val="1F103A91"/>
    <w:rsid w:val="1F2915F9"/>
    <w:rsid w:val="1F3464FE"/>
    <w:rsid w:val="1F4B36E8"/>
    <w:rsid w:val="1F4B6C84"/>
    <w:rsid w:val="1F5701D1"/>
    <w:rsid w:val="1F5B35CD"/>
    <w:rsid w:val="1F6301FC"/>
    <w:rsid w:val="1F6E3CDF"/>
    <w:rsid w:val="1F710BB1"/>
    <w:rsid w:val="1F7A578E"/>
    <w:rsid w:val="1F7C5AAA"/>
    <w:rsid w:val="1F7C77B8"/>
    <w:rsid w:val="1F7D573D"/>
    <w:rsid w:val="1F7F3B41"/>
    <w:rsid w:val="1F884358"/>
    <w:rsid w:val="1F8D1F13"/>
    <w:rsid w:val="1F8E13A8"/>
    <w:rsid w:val="1F8F3F0B"/>
    <w:rsid w:val="1F950DE2"/>
    <w:rsid w:val="1FB6369B"/>
    <w:rsid w:val="1FC17751"/>
    <w:rsid w:val="1FC7051B"/>
    <w:rsid w:val="1FC758B2"/>
    <w:rsid w:val="1FC868D6"/>
    <w:rsid w:val="1FCD2E98"/>
    <w:rsid w:val="1FCF1C1D"/>
    <w:rsid w:val="1FD04371"/>
    <w:rsid w:val="1FD22AB7"/>
    <w:rsid w:val="1FD96838"/>
    <w:rsid w:val="1FDF3F78"/>
    <w:rsid w:val="1FE50B62"/>
    <w:rsid w:val="1FE95AC6"/>
    <w:rsid w:val="1FEF345E"/>
    <w:rsid w:val="1FFE0BAE"/>
    <w:rsid w:val="1FFE6CD2"/>
    <w:rsid w:val="20021A63"/>
    <w:rsid w:val="200C3BFB"/>
    <w:rsid w:val="201820E1"/>
    <w:rsid w:val="20196258"/>
    <w:rsid w:val="20205E65"/>
    <w:rsid w:val="20260F00"/>
    <w:rsid w:val="20270224"/>
    <w:rsid w:val="20273B26"/>
    <w:rsid w:val="20282555"/>
    <w:rsid w:val="203502FF"/>
    <w:rsid w:val="203561AF"/>
    <w:rsid w:val="203C307F"/>
    <w:rsid w:val="20483EE0"/>
    <w:rsid w:val="204B2ABB"/>
    <w:rsid w:val="20561C3B"/>
    <w:rsid w:val="205A3EEF"/>
    <w:rsid w:val="206432FF"/>
    <w:rsid w:val="206703A7"/>
    <w:rsid w:val="20694C56"/>
    <w:rsid w:val="2073687E"/>
    <w:rsid w:val="207555C3"/>
    <w:rsid w:val="20787E17"/>
    <w:rsid w:val="208862DA"/>
    <w:rsid w:val="208A032A"/>
    <w:rsid w:val="208F6CA0"/>
    <w:rsid w:val="20947881"/>
    <w:rsid w:val="209D366C"/>
    <w:rsid w:val="20A334E4"/>
    <w:rsid w:val="20AF07AC"/>
    <w:rsid w:val="20B83F8E"/>
    <w:rsid w:val="20BE4538"/>
    <w:rsid w:val="20BF1246"/>
    <w:rsid w:val="20C5635A"/>
    <w:rsid w:val="20CD76A5"/>
    <w:rsid w:val="20D92368"/>
    <w:rsid w:val="20DB0B22"/>
    <w:rsid w:val="20DC786E"/>
    <w:rsid w:val="20E112FC"/>
    <w:rsid w:val="20E63719"/>
    <w:rsid w:val="20EA2330"/>
    <w:rsid w:val="20EA59FB"/>
    <w:rsid w:val="20F42821"/>
    <w:rsid w:val="20FD7484"/>
    <w:rsid w:val="20FE6737"/>
    <w:rsid w:val="21066905"/>
    <w:rsid w:val="210D350A"/>
    <w:rsid w:val="210D6BC0"/>
    <w:rsid w:val="21231F1B"/>
    <w:rsid w:val="212E649E"/>
    <w:rsid w:val="212F0032"/>
    <w:rsid w:val="213627B5"/>
    <w:rsid w:val="213E6513"/>
    <w:rsid w:val="21470942"/>
    <w:rsid w:val="21471EC6"/>
    <w:rsid w:val="21520636"/>
    <w:rsid w:val="215A3C49"/>
    <w:rsid w:val="21657BF8"/>
    <w:rsid w:val="21700ECD"/>
    <w:rsid w:val="21854EB9"/>
    <w:rsid w:val="2192120D"/>
    <w:rsid w:val="21941D90"/>
    <w:rsid w:val="21950F11"/>
    <w:rsid w:val="21CA1240"/>
    <w:rsid w:val="21CC58BE"/>
    <w:rsid w:val="21CD0527"/>
    <w:rsid w:val="21CD16FE"/>
    <w:rsid w:val="21D061AB"/>
    <w:rsid w:val="21D13380"/>
    <w:rsid w:val="21D67B41"/>
    <w:rsid w:val="21DD3D7F"/>
    <w:rsid w:val="21E61034"/>
    <w:rsid w:val="21F97DDA"/>
    <w:rsid w:val="21FF5A24"/>
    <w:rsid w:val="2205091A"/>
    <w:rsid w:val="222A2A28"/>
    <w:rsid w:val="22335B48"/>
    <w:rsid w:val="225B69BA"/>
    <w:rsid w:val="225C0147"/>
    <w:rsid w:val="2268192E"/>
    <w:rsid w:val="22714564"/>
    <w:rsid w:val="227222C8"/>
    <w:rsid w:val="22834738"/>
    <w:rsid w:val="22880D46"/>
    <w:rsid w:val="22890DA5"/>
    <w:rsid w:val="228E44F3"/>
    <w:rsid w:val="22962320"/>
    <w:rsid w:val="229623CE"/>
    <w:rsid w:val="22971276"/>
    <w:rsid w:val="229C56D0"/>
    <w:rsid w:val="229D4DDD"/>
    <w:rsid w:val="22A8538B"/>
    <w:rsid w:val="22AF3D64"/>
    <w:rsid w:val="22AF53B3"/>
    <w:rsid w:val="22C031F8"/>
    <w:rsid w:val="22C449BE"/>
    <w:rsid w:val="22C57F5D"/>
    <w:rsid w:val="22ED2B1D"/>
    <w:rsid w:val="22EE2949"/>
    <w:rsid w:val="22EE39DC"/>
    <w:rsid w:val="22F17DA2"/>
    <w:rsid w:val="22F24EAF"/>
    <w:rsid w:val="22F27B28"/>
    <w:rsid w:val="22FC2CAA"/>
    <w:rsid w:val="230950A0"/>
    <w:rsid w:val="23096864"/>
    <w:rsid w:val="231717DB"/>
    <w:rsid w:val="2318777A"/>
    <w:rsid w:val="231D4894"/>
    <w:rsid w:val="232D4A27"/>
    <w:rsid w:val="233F1AF7"/>
    <w:rsid w:val="23422AFB"/>
    <w:rsid w:val="236A40ED"/>
    <w:rsid w:val="237F0315"/>
    <w:rsid w:val="2388450C"/>
    <w:rsid w:val="23927244"/>
    <w:rsid w:val="23977B4D"/>
    <w:rsid w:val="239F0404"/>
    <w:rsid w:val="23B00EF1"/>
    <w:rsid w:val="23BE6B28"/>
    <w:rsid w:val="23C212E7"/>
    <w:rsid w:val="23C5141E"/>
    <w:rsid w:val="23CE4AD3"/>
    <w:rsid w:val="23D40657"/>
    <w:rsid w:val="23D93A5B"/>
    <w:rsid w:val="23E5240B"/>
    <w:rsid w:val="23EB5117"/>
    <w:rsid w:val="23EC5D1E"/>
    <w:rsid w:val="23EE3D82"/>
    <w:rsid w:val="23EF5723"/>
    <w:rsid w:val="23F127DA"/>
    <w:rsid w:val="23F56B1F"/>
    <w:rsid w:val="24045D87"/>
    <w:rsid w:val="24052E78"/>
    <w:rsid w:val="24123DA9"/>
    <w:rsid w:val="24206D61"/>
    <w:rsid w:val="24231F59"/>
    <w:rsid w:val="24334A9E"/>
    <w:rsid w:val="243B1672"/>
    <w:rsid w:val="24405F3A"/>
    <w:rsid w:val="24410021"/>
    <w:rsid w:val="2445127D"/>
    <w:rsid w:val="244902FE"/>
    <w:rsid w:val="24550FA2"/>
    <w:rsid w:val="245554B9"/>
    <w:rsid w:val="245C4C5C"/>
    <w:rsid w:val="246776AB"/>
    <w:rsid w:val="246D00D0"/>
    <w:rsid w:val="248542C8"/>
    <w:rsid w:val="24882B80"/>
    <w:rsid w:val="248B343C"/>
    <w:rsid w:val="248E043E"/>
    <w:rsid w:val="249366A6"/>
    <w:rsid w:val="2494033E"/>
    <w:rsid w:val="24975A23"/>
    <w:rsid w:val="24A570EF"/>
    <w:rsid w:val="24A736F2"/>
    <w:rsid w:val="24AB2EFD"/>
    <w:rsid w:val="24B4796E"/>
    <w:rsid w:val="24B64A7C"/>
    <w:rsid w:val="24BA707C"/>
    <w:rsid w:val="24C31D74"/>
    <w:rsid w:val="24C63DAC"/>
    <w:rsid w:val="24C832F8"/>
    <w:rsid w:val="24D86CCB"/>
    <w:rsid w:val="24DB767F"/>
    <w:rsid w:val="24E171E0"/>
    <w:rsid w:val="24E24220"/>
    <w:rsid w:val="24E243EA"/>
    <w:rsid w:val="24E34511"/>
    <w:rsid w:val="24FB2E91"/>
    <w:rsid w:val="250A79D7"/>
    <w:rsid w:val="250B2F3C"/>
    <w:rsid w:val="251A3D6A"/>
    <w:rsid w:val="251B1C76"/>
    <w:rsid w:val="251C17B2"/>
    <w:rsid w:val="25240F82"/>
    <w:rsid w:val="25262D8D"/>
    <w:rsid w:val="252D6328"/>
    <w:rsid w:val="25352160"/>
    <w:rsid w:val="25383126"/>
    <w:rsid w:val="253D0D41"/>
    <w:rsid w:val="25411191"/>
    <w:rsid w:val="25470C0C"/>
    <w:rsid w:val="25472CDC"/>
    <w:rsid w:val="255665C7"/>
    <w:rsid w:val="255721C3"/>
    <w:rsid w:val="256A58A4"/>
    <w:rsid w:val="256E747A"/>
    <w:rsid w:val="257513A3"/>
    <w:rsid w:val="257C522C"/>
    <w:rsid w:val="257F1B1A"/>
    <w:rsid w:val="25852C6A"/>
    <w:rsid w:val="25954AA0"/>
    <w:rsid w:val="25975712"/>
    <w:rsid w:val="259C2622"/>
    <w:rsid w:val="25A42050"/>
    <w:rsid w:val="25A920CF"/>
    <w:rsid w:val="25B47B0F"/>
    <w:rsid w:val="25B63EE9"/>
    <w:rsid w:val="25BA2728"/>
    <w:rsid w:val="25C1612A"/>
    <w:rsid w:val="25C74D49"/>
    <w:rsid w:val="25D83FA9"/>
    <w:rsid w:val="25DD70A9"/>
    <w:rsid w:val="25E326B2"/>
    <w:rsid w:val="25F16AB4"/>
    <w:rsid w:val="25F846D4"/>
    <w:rsid w:val="25FD723D"/>
    <w:rsid w:val="2605113A"/>
    <w:rsid w:val="26061884"/>
    <w:rsid w:val="261D5F1C"/>
    <w:rsid w:val="261E7D0B"/>
    <w:rsid w:val="2630217C"/>
    <w:rsid w:val="263E7016"/>
    <w:rsid w:val="263E73E7"/>
    <w:rsid w:val="26605580"/>
    <w:rsid w:val="26675F25"/>
    <w:rsid w:val="26686725"/>
    <w:rsid w:val="267663F9"/>
    <w:rsid w:val="26767784"/>
    <w:rsid w:val="26784270"/>
    <w:rsid w:val="2693649F"/>
    <w:rsid w:val="26984E2B"/>
    <w:rsid w:val="26993A9E"/>
    <w:rsid w:val="26A12EEC"/>
    <w:rsid w:val="26A16E5D"/>
    <w:rsid w:val="26A7025E"/>
    <w:rsid w:val="26AA3870"/>
    <w:rsid w:val="26B62676"/>
    <w:rsid w:val="26C2738A"/>
    <w:rsid w:val="26C3253E"/>
    <w:rsid w:val="26D5490E"/>
    <w:rsid w:val="26DD7F07"/>
    <w:rsid w:val="26E2398C"/>
    <w:rsid w:val="26E35557"/>
    <w:rsid w:val="26EA5383"/>
    <w:rsid w:val="26EC30B5"/>
    <w:rsid w:val="26F50AF6"/>
    <w:rsid w:val="26FD280E"/>
    <w:rsid w:val="270C13CE"/>
    <w:rsid w:val="27102996"/>
    <w:rsid w:val="27234462"/>
    <w:rsid w:val="2726689D"/>
    <w:rsid w:val="27312369"/>
    <w:rsid w:val="27353546"/>
    <w:rsid w:val="27425130"/>
    <w:rsid w:val="274C0242"/>
    <w:rsid w:val="274D0A55"/>
    <w:rsid w:val="274F0E1C"/>
    <w:rsid w:val="27512202"/>
    <w:rsid w:val="275C7794"/>
    <w:rsid w:val="2764526E"/>
    <w:rsid w:val="27662F92"/>
    <w:rsid w:val="276D7292"/>
    <w:rsid w:val="27704003"/>
    <w:rsid w:val="2789084D"/>
    <w:rsid w:val="27943723"/>
    <w:rsid w:val="279C1FEF"/>
    <w:rsid w:val="27AB2DB4"/>
    <w:rsid w:val="27B47111"/>
    <w:rsid w:val="27B85025"/>
    <w:rsid w:val="27BD4D96"/>
    <w:rsid w:val="27C82F01"/>
    <w:rsid w:val="27CA43CF"/>
    <w:rsid w:val="27CF275D"/>
    <w:rsid w:val="27D17308"/>
    <w:rsid w:val="27E17DFF"/>
    <w:rsid w:val="27E20BE1"/>
    <w:rsid w:val="27E268D7"/>
    <w:rsid w:val="27E31A2E"/>
    <w:rsid w:val="27E666A0"/>
    <w:rsid w:val="27EA6CC1"/>
    <w:rsid w:val="27EF101C"/>
    <w:rsid w:val="27EF442A"/>
    <w:rsid w:val="27FD085A"/>
    <w:rsid w:val="27FE25C4"/>
    <w:rsid w:val="28087664"/>
    <w:rsid w:val="280D2E93"/>
    <w:rsid w:val="28141D23"/>
    <w:rsid w:val="281D15B4"/>
    <w:rsid w:val="2844194E"/>
    <w:rsid w:val="28490EBF"/>
    <w:rsid w:val="28504854"/>
    <w:rsid w:val="285948CF"/>
    <w:rsid w:val="285E4CDB"/>
    <w:rsid w:val="285F42EB"/>
    <w:rsid w:val="286514A0"/>
    <w:rsid w:val="286F66A2"/>
    <w:rsid w:val="28785865"/>
    <w:rsid w:val="289544F3"/>
    <w:rsid w:val="28986B17"/>
    <w:rsid w:val="28A72321"/>
    <w:rsid w:val="28A9293B"/>
    <w:rsid w:val="28AE6062"/>
    <w:rsid w:val="28B11EE6"/>
    <w:rsid w:val="28B121EF"/>
    <w:rsid w:val="28B70C27"/>
    <w:rsid w:val="28B76530"/>
    <w:rsid w:val="28BA4328"/>
    <w:rsid w:val="28BA7836"/>
    <w:rsid w:val="28C12A0C"/>
    <w:rsid w:val="28C2197F"/>
    <w:rsid w:val="28C5290C"/>
    <w:rsid w:val="28D02A74"/>
    <w:rsid w:val="28D91BCA"/>
    <w:rsid w:val="28DC0EC0"/>
    <w:rsid w:val="28EA2D3A"/>
    <w:rsid w:val="28F20F4C"/>
    <w:rsid w:val="28F93AB3"/>
    <w:rsid w:val="29052DC3"/>
    <w:rsid w:val="29060C75"/>
    <w:rsid w:val="290A565E"/>
    <w:rsid w:val="290B3F61"/>
    <w:rsid w:val="291F0AAB"/>
    <w:rsid w:val="29224B74"/>
    <w:rsid w:val="29267CAD"/>
    <w:rsid w:val="29291A97"/>
    <w:rsid w:val="29296063"/>
    <w:rsid w:val="292A06EB"/>
    <w:rsid w:val="29324531"/>
    <w:rsid w:val="29342A37"/>
    <w:rsid w:val="29425B0B"/>
    <w:rsid w:val="2944354B"/>
    <w:rsid w:val="294E4C7A"/>
    <w:rsid w:val="294E6D0B"/>
    <w:rsid w:val="29504EBA"/>
    <w:rsid w:val="29712E0B"/>
    <w:rsid w:val="29750868"/>
    <w:rsid w:val="297C49A4"/>
    <w:rsid w:val="297F5E64"/>
    <w:rsid w:val="29824698"/>
    <w:rsid w:val="29890E5B"/>
    <w:rsid w:val="298C0695"/>
    <w:rsid w:val="29A3292C"/>
    <w:rsid w:val="29A33E08"/>
    <w:rsid w:val="29B54344"/>
    <w:rsid w:val="29BB6BDC"/>
    <w:rsid w:val="29BC6D5B"/>
    <w:rsid w:val="29BF1DF5"/>
    <w:rsid w:val="29CA6EA6"/>
    <w:rsid w:val="29CA787B"/>
    <w:rsid w:val="29D250CB"/>
    <w:rsid w:val="29D5520B"/>
    <w:rsid w:val="29D90EEE"/>
    <w:rsid w:val="29DC6C80"/>
    <w:rsid w:val="29E12F4E"/>
    <w:rsid w:val="29E510F0"/>
    <w:rsid w:val="29EA541E"/>
    <w:rsid w:val="29EE62D5"/>
    <w:rsid w:val="29F06F6A"/>
    <w:rsid w:val="29F30DDB"/>
    <w:rsid w:val="29F8141A"/>
    <w:rsid w:val="29FB7F12"/>
    <w:rsid w:val="29FC310C"/>
    <w:rsid w:val="2A09769B"/>
    <w:rsid w:val="2A0D2AA5"/>
    <w:rsid w:val="2A116CCF"/>
    <w:rsid w:val="2A1750BB"/>
    <w:rsid w:val="2A301CF4"/>
    <w:rsid w:val="2A37105A"/>
    <w:rsid w:val="2A3D0244"/>
    <w:rsid w:val="2A3D21DE"/>
    <w:rsid w:val="2A3F5392"/>
    <w:rsid w:val="2A435AF3"/>
    <w:rsid w:val="2A4775F8"/>
    <w:rsid w:val="2A4A2F2C"/>
    <w:rsid w:val="2A4A3F4F"/>
    <w:rsid w:val="2A536790"/>
    <w:rsid w:val="2A564E60"/>
    <w:rsid w:val="2A5E4F8A"/>
    <w:rsid w:val="2A5F5834"/>
    <w:rsid w:val="2A670FF2"/>
    <w:rsid w:val="2A6D00FC"/>
    <w:rsid w:val="2A7F22E8"/>
    <w:rsid w:val="2A812FFC"/>
    <w:rsid w:val="2A8316C7"/>
    <w:rsid w:val="2A844CE7"/>
    <w:rsid w:val="2A9A704F"/>
    <w:rsid w:val="2A9A75A9"/>
    <w:rsid w:val="2A9F1298"/>
    <w:rsid w:val="2AA54580"/>
    <w:rsid w:val="2AA96AE5"/>
    <w:rsid w:val="2AB90EB3"/>
    <w:rsid w:val="2ABE1FB8"/>
    <w:rsid w:val="2ACF129B"/>
    <w:rsid w:val="2AD03086"/>
    <w:rsid w:val="2AD55135"/>
    <w:rsid w:val="2AD55D15"/>
    <w:rsid w:val="2AD729E2"/>
    <w:rsid w:val="2AD72AF4"/>
    <w:rsid w:val="2AE10551"/>
    <w:rsid w:val="2AE25574"/>
    <w:rsid w:val="2AE4768F"/>
    <w:rsid w:val="2AED5626"/>
    <w:rsid w:val="2AF13D97"/>
    <w:rsid w:val="2AF54342"/>
    <w:rsid w:val="2AF57B44"/>
    <w:rsid w:val="2AFE0733"/>
    <w:rsid w:val="2B041138"/>
    <w:rsid w:val="2B051B52"/>
    <w:rsid w:val="2B0C2F00"/>
    <w:rsid w:val="2B1060D0"/>
    <w:rsid w:val="2B1B5080"/>
    <w:rsid w:val="2B1C3012"/>
    <w:rsid w:val="2B1E2CA2"/>
    <w:rsid w:val="2B270D24"/>
    <w:rsid w:val="2B2C27B8"/>
    <w:rsid w:val="2B335E79"/>
    <w:rsid w:val="2B3C756E"/>
    <w:rsid w:val="2B45265A"/>
    <w:rsid w:val="2B481163"/>
    <w:rsid w:val="2B4D2AF4"/>
    <w:rsid w:val="2B4D42CF"/>
    <w:rsid w:val="2B517F38"/>
    <w:rsid w:val="2B5C621A"/>
    <w:rsid w:val="2B5D00FC"/>
    <w:rsid w:val="2B604B42"/>
    <w:rsid w:val="2B6066E4"/>
    <w:rsid w:val="2B791D82"/>
    <w:rsid w:val="2B8342E2"/>
    <w:rsid w:val="2B85198A"/>
    <w:rsid w:val="2B991C99"/>
    <w:rsid w:val="2B9956B4"/>
    <w:rsid w:val="2BA22E9F"/>
    <w:rsid w:val="2BAA522C"/>
    <w:rsid w:val="2BAF6231"/>
    <w:rsid w:val="2BB72620"/>
    <w:rsid w:val="2BB72E35"/>
    <w:rsid w:val="2BBA2076"/>
    <w:rsid w:val="2BBD2831"/>
    <w:rsid w:val="2BC42A42"/>
    <w:rsid w:val="2BCC7471"/>
    <w:rsid w:val="2BD4709B"/>
    <w:rsid w:val="2BD675C6"/>
    <w:rsid w:val="2BE43D03"/>
    <w:rsid w:val="2BE50C52"/>
    <w:rsid w:val="2BE64ABC"/>
    <w:rsid w:val="2BE752AD"/>
    <w:rsid w:val="2BE768F6"/>
    <w:rsid w:val="2BF55212"/>
    <w:rsid w:val="2BFA3B1E"/>
    <w:rsid w:val="2BFC2982"/>
    <w:rsid w:val="2C036A81"/>
    <w:rsid w:val="2C04179C"/>
    <w:rsid w:val="2C0D3D9B"/>
    <w:rsid w:val="2C175CA0"/>
    <w:rsid w:val="2C1A5FD8"/>
    <w:rsid w:val="2C2C6480"/>
    <w:rsid w:val="2C300E0E"/>
    <w:rsid w:val="2C354695"/>
    <w:rsid w:val="2C3753C7"/>
    <w:rsid w:val="2C3F3DAC"/>
    <w:rsid w:val="2C461275"/>
    <w:rsid w:val="2C485605"/>
    <w:rsid w:val="2C6E4890"/>
    <w:rsid w:val="2C7B7A37"/>
    <w:rsid w:val="2C7C0F35"/>
    <w:rsid w:val="2C7D01AE"/>
    <w:rsid w:val="2C7E4E1E"/>
    <w:rsid w:val="2C817C0E"/>
    <w:rsid w:val="2C893C16"/>
    <w:rsid w:val="2C8E4EAE"/>
    <w:rsid w:val="2C910971"/>
    <w:rsid w:val="2C91754E"/>
    <w:rsid w:val="2C946F09"/>
    <w:rsid w:val="2C9A60A4"/>
    <w:rsid w:val="2C9C17D4"/>
    <w:rsid w:val="2C9C3FED"/>
    <w:rsid w:val="2C9E7AA3"/>
    <w:rsid w:val="2CA04989"/>
    <w:rsid w:val="2CAE7103"/>
    <w:rsid w:val="2CB0161B"/>
    <w:rsid w:val="2CBE6A82"/>
    <w:rsid w:val="2CDD2207"/>
    <w:rsid w:val="2CE0091E"/>
    <w:rsid w:val="2CE367D5"/>
    <w:rsid w:val="2CF050A7"/>
    <w:rsid w:val="2CF4366C"/>
    <w:rsid w:val="2CF81AFE"/>
    <w:rsid w:val="2CF85341"/>
    <w:rsid w:val="2CFB493E"/>
    <w:rsid w:val="2D0550A0"/>
    <w:rsid w:val="2D07370C"/>
    <w:rsid w:val="2D0D5FA3"/>
    <w:rsid w:val="2D126C39"/>
    <w:rsid w:val="2D217B45"/>
    <w:rsid w:val="2D313169"/>
    <w:rsid w:val="2D322A6D"/>
    <w:rsid w:val="2D323C01"/>
    <w:rsid w:val="2D364E92"/>
    <w:rsid w:val="2D396567"/>
    <w:rsid w:val="2D3D5D66"/>
    <w:rsid w:val="2D463B32"/>
    <w:rsid w:val="2D5436D2"/>
    <w:rsid w:val="2D5561EF"/>
    <w:rsid w:val="2D564CBD"/>
    <w:rsid w:val="2D56718D"/>
    <w:rsid w:val="2D5A2A6E"/>
    <w:rsid w:val="2D5A7F5C"/>
    <w:rsid w:val="2D662E5E"/>
    <w:rsid w:val="2D740DEB"/>
    <w:rsid w:val="2D7C1000"/>
    <w:rsid w:val="2D884D73"/>
    <w:rsid w:val="2D8C3E38"/>
    <w:rsid w:val="2D954BB9"/>
    <w:rsid w:val="2D9A0342"/>
    <w:rsid w:val="2DA74E45"/>
    <w:rsid w:val="2DAA1FD8"/>
    <w:rsid w:val="2DAB4765"/>
    <w:rsid w:val="2DAD47D6"/>
    <w:rsid w:val="2DB23DA6"/>
    <w:rsid w:val="2DC516C4"/>
    <w:rsid w:val="2DDD7A33"/>
    <w:rsid w:val="2DE54FB8"/>
    <w:rsid w:val="2DEA6823"/>
    <w:rsid w:val="2E00381F"/>
    <w:rsid w:val="2E0422E2"/>
    <w:rsid w:val="2E074EF0"/>
    <w:rsid w:val="2E1B6448"/>
    <w:rsid w:val="2E1C325F"/>
    <w:rsid w:val="2E34206E"/>
    <w:rsid w:val="2E4231F9"/>
    <w:rsid w:val="2E501070"/>
    <w:rsid w:val="2E606683"/>
    <w:rsid w:val="2E6F55C7"/>
    <w:rsid w:val="2E7B389F"/>
    <w:rsid w:val="2E820052"/>
    <w:rsid w:val="2E857C1B"/>
    <w:rsid w:val="2E940A21"/>
    <w:rsid w:val="2E995DB1"/>
    <w:rsid w:val="2EAE345E"/>
    <w:rsid w:val="2EB111F6"/>
    <w:rsid w:val="2EB623EA"/>
    <w:rsid w:val="2EC72B9E"/>
    <w:rsid w:val="2ED410F4"/>
    <w:rsid w:val="2ED834D9"/>
    <w:rsid w:val="2EE16002"/>
    <w:rsid w:val="2EE25664"/>
    <w:rsid w:val="2EEA3BA7"/>
    <w:rsid w:val="2EEB304D"/>
    <w:rsid w:val="2EEB72F0"/>
    <w:rsid w:val="2EED7864"/>
    <w:rsid w:val="2EF24454"/>
    <w:rsid w:val="2EF409E5"/>
    <w:rsid w:val="2EF42A5C"/>
    <w:rsid w:val="2EF74DA9"/>
    <w:rsid w:val="2EFE06A8"/>
    <w:rsid w:val="2F123D5A"/>
    <w:rsid w:val="2F132522"/>
    <w:rsid w:val="2F1545FF"/>
    <w:rsid w:val="2F172493"/>
    <w:rsid w:val="2F215BF0"/>
    <w:rsid w:val="2F233049"/>
    <w:rsid w:val="2F3B2BE2"/>
    <w:rsid w:val="2F4F781A"/>
    <w:rsid w:val="2F566D63"/>
    <w:rsid w:val="2F664AFF"/>
    <w:rsid w:val="2F683721"/>
    <w:rsid w:val="2F696DD2"/>
    <w:rsid w:val="2F71364F"/>
    <w:rsid w:val="2F737D16"/>
    <w:rsid w:val="2F7A0311"/>
    <w:rsid w:val="2F7D49CE"/>
    <w:rsid w:val="2F8B16EF"/>
    <w:rsid w:val="2F8D3F79"/>
    <w:rsid w:val="2F9429B5"/>
    <w:rsid w:val="2F960885"/>
    <w:rsid w:val="2F9C28D3"/>
    <w:rsid w:val="2FA3585D"/>
    <w:rsid w:val="2FAE6A10"/>
    <w:rsid w:val="2FB0488D"/>
    <w:rsid w:val="2FB65D80"/>
    <w:rsid w:val="2FBF6B30"/>
    <w:rsid w:val="2FC81C11"/>
    <w:rsid w:val="2FCA6E38"/>
    <w:rsid w:val="2FD3743B"/>
    <w:rsid w:val="2FD53D8B"/>
    <w:rsid w:val="2FD57359"/>
    <w:rsid w:val="2FE770A6"/>
    <w:rsid w:val="2FEA6DBE"/>
    <w:rsid w:val="2FEF6DC7"/>
    <w:rsid w:val="2FF57447"/>
    <w:rsid w:val="2FFC17E2"/>
    <w:rsid w:val="2FFC7B3B"/>
    <w:rsid w:val="30022BC5"/>
    <w:rsid w:val="300671F8"/>
    <w:rsid w:val="300A1D5A"/>
    <w:rsid w:val="301971B4"/>
    <w:rsid w:val="301A5913"/>
    <w:rsid w:val="301E3417"/>
    <w:rsid w:val="301F4A4E"/>
    <w:rsid w:val="3020693E"/>
    <w:rsid w:val="30213595"/>
    <w:rsid w:val="302A2E2F"/>
    <w:rsid w:val="302B203C"/>
    <w:rsid w:val="3032349C"/>
    <w:rsid w:val="303307CB"/>
    <w:rsid w:val="303F3FB2"/>
    <w:rsid w:val="30457D0B"/>
    <w:rsid w:val="305B225F"/>
    <w:rsid w:val="306A75C3"/>
    <w:rsid w:val="306B2D8F"/>
    <w:rsid w:val="306D766D"/>
    <w:rsid w:val="30771432"/>
    <w:rsid w:val="307971A2"/>
    <w:rsid w:val="3089308E"/>
    <w:rsid w:val="3092629B"/>
    <w:rsid w:val="309708DA"/>
    <w:rsid w:val="30A728A7"/>
    <w:rsid w:val="30A85440"/>
    <w:rsid w:val="30B70A6B"/>
    <w:rsid w:val="30C44630"/>
    <w:rsid w:val="30C64273"/>
    <w:rsid w:val="30CB17A9"/>
    <w:rsid w:val="30CB3913"/>
    <w:rsid w:val="30CC3413"/>
    <w:rsid w:val="30CE1750"/>
    <w:rsid w:val="30D64D0D"/>
    <w:rsid w:val="30D879A5"/>
    <w:rsid w:val="30E53B50"/>
    <w:rsid w:val="30E72CCD"/>
    <w:rsid w:val="30E736D8"/>
    <w:rsid w:val="30F24D6E"/>
    <w:rsid w:val="30F704BE"/>
    <w:rsid w:val="30F77AF6"/>
    <w:rsid w:val="30F843EE"/>
    <w:rsid w:val="31123E00"/>
    <w:rsid w:val="311C08C7"/>
    <w:rsid w:val="31265F9D"/>
    <w:rsid w:val="31340AB8"/>
    <w:rsid w:val="313C1B77"/>
    <w:rsid w:val="313E366F"/>
    <w:rsid w:val="31493476"/>
    <w:rsid w:val="31585EEA"/>
    <w:rsid w:val="3158696F"/>
    <w:rsid w:val="31665052"/>
    <w:rsid w:val="316A15B7"/>
    <w:rsid w:val="316A2EEF"/>
    <w:rsid w:val="316B039D"/>
    <w:rsid w:val="31721E9E"/>
    <w:rsid w:val="31752B86"/>
    <w:rsid w:val="31774F8B"/>
    <w:rsid w:val="317B7061"/>
    <w:rsid w:val="31804F82"/>
    <w:rsid w:val="31850B26"/>
    <w:rsid w:val="31877AF9"/>
    <w:rsid w:val="31946461"/>
    <w:rsid w:val="319B3432"/>
    <w:rsid w:val="319E5C1D"/>
    <w:rsid w:val="31AC673D"/>
    <w:rsid w:val="31B478C1"/>
    <w:rsid w:val="31BB4A9D"/>
    <w:rsid w:val="31C5483C"/>
    <w:rsid w:val="31C82429"/>
    <w:rsid w:val="31D538CD"/>
    <w:rsid w:val="31DA68EE"/>
    <w:rsid w:val="31DD76C6"/>
    <w:rsid w:val="31E42757"/>
    <w:rsid w:val="31EB4D20"/>
    <w:rsid w:val="31F1273D"/>
    <w:rsid w:val="31FD1B66"/>
    <w:rsid w:val="32030304"/>
    <w:rsid w:val="320C0B0A"/>
    <w:rsid w:val="3214262B"/>
    <w:rsid w:val="32193243"/>
    <w:rsid w:val="321D341F"/>
    <w:rsid w:val="3220022C"/>
    <w:rsid w:val="32222732"/>
    <w:rsid w:val="322418E0"/>
    <w:rsid w:val="322C3DA8"/>
    <w:rsid w:val="323446AD"/>
    <w:rsid w:val="32351D5A"/>
    <w:rsid w:val="3236628B"/>
    <w:rsid w:val="323A39FE"/>
    <w:rsid w:val="323B5411"/>
    <w:rsid w:val="323D37D5"/>
    <w:rsid w:val="32431401"/>
    <w:rsid w:val="32457FA7"/>
    <w:rsid w:val="325B2730"/>
    <w:rsid w:val="325D436C"/>
    <w:rsid w:val="325D7E4E"/>
    <w:rsid w:val="32637B73"/>
    <w:rsid w:val="326C4E4E"/>
    <w:rsid w:val="326E7586"/>
    <w:rsid w:val="327446C0"/>
    <w:rsid w:val="3287346A"/>
    <w:rsid w:val="32885D15"/>
    <w:rsid w:val="328F1F84"/>
    <w:rsid w:val="32903855"/>
    <w:rsid w:val="329218EF"/>
    <w:rsid w:val="329270AF"/>
    <w:rsid w:val="32981C46"/>
    <w:rsid w:val="32994216"/>
    <w:rsid w:val="329A6698"/>
    <w:rsid w:val="32A80B7F"/>
    <w:rsid w:val="32B378B1"/>
    <w:rsid w:val="32B4779F"/>
    <w:rsid w:val="32CA7E94"/>
    <w:rsid w:val="32D13A2C"/>
    <w:rsid w:val="32DB0040"/>
    <w:rsid w:val="32DD5CB9"/>
    <w:rsid w:val="32EC3AC9"/>
    <w:rsid w:val="32EE7A96"/>
    <w:rsid w:val="32F55E3C"/>
    <w:rsid w:val="3304097F"/>
    <w:rsid w:val="330842C4"/>
    <w:rsid w:val="331215C0"/>
    <w:rsid w:val="33150659"/>
    <w:rsid w:val="33241EBA"/>
    <w:rsid w:val="333031CB"/>
    <w:rsid w:val="3331112B"/>
    <w:rsid w:val="33332418"/>
    <w:rsid w:val="333B0B6C"/>
    <w:rsid w:val="334112F8"/>
    <w:rsid w:val="334B38A8"/>
    <w:rsid w:val="335B4C3F"/>
    <w:rsid w:val="335B53DA"/>
    <w:rsid w:val="336D129F"/>
    <w:rsid w:val="336E4F25"/>
    <w:rsid w:val="33726042"/>
    <w:rsid w:val="33777D8F"/>
    <w:rsid w:val="33840E46"/>
    <w:rsid w:val="338F2E4F"/>
    <w:rsid w:val="33966BC8"/>
    <w:rsid w:val="339819E5"/>
    <w:rsid w:val="33A84F5D"/>
    <w:rsid w:val="33B300E3"/>
    <w:rsid w:val="33BF0098"/>
    <w:rsid w:val="33DC2D8C"/>
    <w:rsid w:val="33DC39DD"/>
    <w:rsid w:val="33DE3388"/>
    <w:rsid w:val="33DE703E"/>
    <w:rsid w:val="33E06629"/>
    <w:rsid w:val="33E10A32"/>
    <w:rsid w:val="34006FD8"/>
    <w:rsid w:val="34051EA6"/>
    <w:rsid w:val="340754EB"/>
    <w:rsid w:val="34111485"/>
    <w:rsid w:val="34120D75"/>
    <w:rsid w:val="34196E6D"/>
    <w:rsid w:val="34320F82"/>
    <w:rsid w:val="34395602"/>
    <w:rsid w:val="343E2B9A"/>
    <w:rsid w:val="344015BF"/>
    <w:rsid w:val="34445C50"/>
    <w:rsid w:val="34621AD3"/>
    <w:rsid w:val="346D55D5"/>
    <w:rsid w:val="346D55EF"/>
    <w:rsid w:val="347A3F25"/>
    <w:rsid w:val="348D02CF"/>
    <w:rsid w:val="348E5DE6"/>
    <w:rsid w:val="34901DE1"/>
    <w:rsid w:val="34995595"/>
    <w:rsid w:val="349B76CB"/>
    <w:rsid w:val="349D752D"/>
    <w:rsid w:val="34AE6AE3"/>
    <w:rsid w:val="34B4160B"/>
    <w:rsid w:val="34B84F26"/>
    <w:rsid w:val="34BC59AB"/>
    <w:rsid w:val="34D954F3"/>
    <w:rsid w:val="34E7437E"/>
    <w:rsid w:val="34EF3700"/>
    <w:rsid w:val="34FD45E0"/>
    <w:rsid w:val="351116CA"/>
    <w:rsid w:val="353E0879"/>
    <w:rsid w:val="35416D8A"/>
    <w:rsid w:val="354D7E90"/>
    <w:rsid w:val="355B6F7D"/>
    <w:rsid w:val="35634C45"/>
    <w:rsid w:val="35724008"/>
    <w:rsid w:val="35776A49"/>
    <w:rsid w:val="357E4A3F"/>
    <w:rsid w:val="35824C4A"/>
    <w:rsid w:val="358E1DBE"/>
    <w:rsid w:val="359445DE"/>
    <w:rsid w:val="359C2B5C"/>
    <w:rsid w:val="35A2333E"/>
    <w:rsid w:val="35B25CA9"/>
    <w:rsid w:val="35B652A3"/>
    <w:rsid w:val="35C43765"/>
    <w:rsid w:val="35CF5144"/>
    <w:rsid w:val="35DA5093"/>
    <w:rsid w:val="35E329CF"/>
    <w:rsid w:val="35E554BB"/>
    <w:rsid w:val="35EF12E0"/>
    <w:rsid w:val="35FF76FA"/>
    <w:rsid w:val="3600044A"/>
    <w:rsid w:val="36095779"/>
    <w:rsid w:val="361A3C58"/>
    <w:rsid w:val="361B0532"/>
    <w:rsid w:val="363328A8"/>
    <w:rsid w:val="363A462F"/>
    <w:rsid w:val="363E7FF9"/>
    <w:rsid w:val="364E1FF4"/>
    <w:rsid w:val="364F2AB9"/>
    <w:rsid w:val="365767BF"/>
    <w:rsid w:val="365A1B8B"/>
    <w:rsid w:val="365B403E"/>
    <w:rsid w:val="36685B46"/>
    <w:rsid w:val="366F6240"/>
    <w:rsid w:val="36722D6A"/>
    <w:rsid w:val="367433D2"/>
    <w:rsid w:val="367464D7"/>
    <w:rsid w:val="36777D22"/>
    <w:rsid w:val="36835DB4"/>
    <w:rsid w:val="36845A4F"/>
    <w:rsid w:val="36874BAC"/>
    <w:rsid w:val="36883B00"/>
    <w:rsid w:val="368F026F"/>
    <w:rsid w:val="36933E60"/>
    <w:rsid w:val="369364EE"/>
    <w:rsid w:val="36950936"/>
    <w:rsid w:val="36984011"/>
    <w:rsid w:val="369B6EA6"/>
    <w:rsid w:val="36A00CD6"/>
    <w:rsid w:val="36A62C3D"/>
    <w:rsid w:val="36B12C89"/>
    <w:rsid w:val="36C15D63"/>
    <w:rsid w:val="36CB6682"/>
    <w:rsid w:val="36D0522C"/>
    <w:rsid w:val="36D20A2B"/>
    <w:rsid w:val="36E460DB"/>
    <w:rsid w:val="36EA2120"/>
    <w:rsid w:val="36EB56CA"/>
    <w:rsid w:val="36ED3182"/>
    <w:rsid w:val="36F25567"/>
    <w:rsid w:val="36FC372C"/>
    <w:rsid w:val="3708639D"/>
    <w:rsid w:val="370D027A"/>
    <w:rsid w:val="371B273C"/>
    <w:rsid w:val="371C4709"/>
    <w:rsid w:val="372067C3"/>
    <w:rsid w:val="37221716"/>
    <w:rsid w:val="37245EBB"/>
    <w:rsid w:val="37284563"/>
    <w:rsid w:val="37284B86"/>
    <w:rsid w:val="372B4E86"/>
    <w:rsid w:val="37332212"/>
    <w:rsid w:val="373B7CA8"/>
    <w:rsid w:val="374B56AF"/>
    <w:rsid w:val="374E46DE"/>
    <w:rsid w:val="37516E24"/>
    <w:rsid w:val="375D0A84"/>
    <w:rsid w:val="37682EB1"/>
    <w:rsid w:val="37783548"/>
    <w:rsid w:val="3790753E"/>
    <w:rsid w:val="379B61FD"/>
    <w:rsid w:val="379E0C4F"/>
    <w:rsid w:val="379F40E6"/>
    <w:rsid w:val="37A3092B"/>
    <w:rsid w:val="37A65A4A"/>
    <w:rsid w:val="37C164F5"/>
    <w:rsid w:val="37C67AC0"/>
    <w:rsid w:val="37C72E52"/>
    <w:rsid w:val="37CC1B6B"/>
    <w:rsid w:val="37CF2BBD"/>
    <w:rsid w:val="37CF3B34"/>
    <w:rsid w:val="37D57FF7"/>
    <w:rsid w:val="37D74E1C"/>
    <w:rsid w:val="37DE7EC6"/>
    <w:rsid w:val="38043EE3"/>
    <w:rsid w:val="381A475A"/>
    <w:rsid w:val="381C34E4"/>
    <w:rsid w:val="38326AC5"/>
    <w:rsid w:val="384F2559"/>
    <w:rsid w:val="384F46D6"/>
    <w:rsid w:val="385059D0"/>
    <w:rsid w:val="38651B49"/>
    <w:rsid w:val="386C5FE9"/>
    <w:rsid w:val="38702EF5"/>
    <w:rsid w:val="38774AEC"/>
    <w:rsid w:val="38856A31"/>
    <w:rsid w:val="38885992"/>
    <w:rsid w:val="38890E50"/>
    <w:rsid w:val="388A45E9"/>
    <w:rsid w:val="388C6763"/>
    <w:rsid w:val="38945261"/>
    <w:rsid w:val="38B36F2C"/>
    <w:rsid w:val="38BA7784"/>
    <w:rsid w:val="38BE4E9B"/>
    <w:rsid w:val="38D156F6"/>
    <w:rsid w:val="38DA0739"/>
    <w:rsid w:val="38EB1B4B"/>
    <w:rsid w:val="38F15CE8"/>
    <w:rsid w:val="38FB64A8"/>
    <w:rsid w:val="38FD5C97"/>
    <w:rsid w:val="38FF546C"/>
    <w:rsid w:val="39054FC0"/>
    <w:rsid w:val="39063E33"/>
    <w:rsid w:val="39081F2A"/>
    <w:rsid w:val="390C23CF"/>
    <w:rsid w:val="39156A70"/>
    <w:rsid w:val="39190353"/>
    <w:rsid w:val="391C3760"/>
    <w:rsid w:val="391F253E"/>
    <w:rsid w:val="3923741E"/>
    <w:rsid w:val="39285E70"/>
    <w:rsid w:val="39410ABD"/>
    <w:rsid w:val="39537BB0"/>
    <w:rsid w:val="39563A62"/>
    <w:rsid w:val="395F4CDE"/>
    <w:rsid w:val="39647832"/>
    <w:rsid w:val="396A3D03"/>
    <w:rsid w:val="396D73BC"/>
    <w:rsid w:val="39771C72"/>
    <w:rsid w:val="3992797E"/>
    <w:rsid w:val="399631D3"/>
    <w:rsid w:val="39995D60"/>
    <w:rsid w:val="399A58FD"/>
    <w:rsid w:val="39AB6A0C"/>
    <w:rsid w:val="39AD38B0"/>
    <w:rsid w:val="39B1601B"/>
    <w:rsid w:val="39BB2114"/>
    <w:rsid w:val="39BD687A"/>
    <w:rsid w:val="39C562F9"/>
    <w:rsid w:val="39C65DA3"/>
    <w:rsid w:val="39DB3D45"/>
    <w:rsid w:val="39DD5652"/>
    <w:rsid w:val="39E05020"/>
    <w:rsid w:val="39E11A28"/>
    <w:rsid w:val="39E62AA8"/>
    <w:rsid w:val="39E921CF"/>
    <w:rsid w:val="39F04834"/>
    <w:rsid w:val="39F80F20"/>
    <w:rsid w:val="39FB6041"/>
    <w:rsid w:val="3A046ACA"/>
    <w:rsid w:val="3A1C1095"/>
    <w:rsid w:val="3A1C2D2A"/>
    <w:rsid w:val="3A1C7ACE"/>
    <w:rsid w:val="3A262604"/>
    <w:rsid w:val="3A402EF7"/>
    <w:rsid w:val="3A5013F5"/>
    <w:rsid w:val="3A640F10"/>
    <w:rsid w:val="3A684185"/>
    <w:rsid w:val="3A6F2140"/>
    <w:rsid w:val="3A724163"/>
    <w:rsid w:val="3A7631F2"/>
    <w:rsid w:val="3A7D782F"/>
    <w:rsid w:val="3A8E7033"/>
    <w:rsid w:val="3AA1542A"/>
    <w:rsid w:val="3AAF0BB6"/>
    <w:rsid w:val="3AB2246D"/>
    <w:rsid w:val="3AC37E2C"/>
    <w:rsid w:val="3AC4787E"/>
    <w:rsid w:val="3AD43C62"/>
    <w:rsid w:val="3ADA3581"/>
    <w:rsid w:val="3ADE0084"/>
    <w:rsid w:val="3AF21076"/>
    <w:rsid w:val="3AF3014E"/>
    <w:rsid w:val="3AFB50FA"/>
    <w:rsid w:val="3AFE527A"/>
    <w:rsid w:val="3B0C3E1E"/>
    <w:rsid w:val="3B0F404A"/>
    <w:rsid w:val="3B1C63AB"/>
    <w:rsid w:val="3B210A03"/>
    <w:rsid w:val="3B2B17EB"/>
    <w:rsid w:val="3B311838"/>
    <w:rsid w:val="3B347DC9"/>
    <w:rsid w:val="3B3F0DFB"/>
    <w:rsid w:val="3B3F2BB6"/>
    <w:rsid w:val="3B3F6016"/>
    <w:rsid w:val="3B405225"/>
    <w:rsid w:val="3B4263A9"/>
    <w:rsid w:val="3B476818"/>
    <w:rsid w:val="3B4D48CE"/>
    <w:rsid w:val="3B5D0920"/>
    <w:rsid w:val="3B6558FD"/>
    <w:rsid w:val="3B6C43FB"/>
    <w:rsid w:val="3B712840"/>
    <w:rsid w:val="3B754E17"/>
    <w:rsid w:val="3B7A2102"/>
    <w:rsid w:val="3B7E1293"/>
    <w:rsid w:val="3B8A6260"/>
    <w:rsid w:val="3B9221EB"/>
    <w:rsid w:val="3B9A26E0"/>
    <w:rsid w:val="3BA968EC"/>
    <w:rsid w:val="3BB04AB1"/>
    <w:rsid w:val="3BBA63A2"/>
    <w:rsid w:val="3BC1314C"/>
    <w:rsid w:val="3BC1604D"/>
    <w:rsid w:val="3BD13CF5"/>
    <w:rsid w:val="3BD57116"/>
    <w:rsid w:val="3BDB64D3"/>
    <w:rsid w:val="3BE337DE"/>
    <w:rsid w:val="3BE831D6"/>
    <w:rsid w:val="3BEA288B"/>
    <w:rsid w:val="3BEC5090"/>
    <w:rsid w:val="3BF517E5"/>
    <w:rsid w:val="3BF56EA8"/>
    <w:rsid w:val="3C005DF9"/>
    <w:rsid w:val="3C261670"/>
    <w:rsid w:val="3C365E4D"/>
    <w:rsid w:val="3C454DC1"/>
    <w:rsid w:val="3C4811FF"/>
    <w:rsid w:val="3C49029B"/>
    <w:rsid w:val="3C4A2A75"/>
    <w:rsid w:val="3C4E7B3D"/>
    <w:rsid w:val="3C5E41C8"/>
    <w:rsid w:val="3C6C5BAF"/>
    <w:rsid w:val="3C7600D8"/>
    <w:rsid w:val="3C7719FC"/>
    <w:rsid w:val="3C7D78C1"/>
    <w:rsid w:val="3C831E99"/>
    <w:rsid w:val="3C8538A8"/>
    <w:rsid w:val="3C8F1F0E"/>
    <w:rsid w:val="3C93198A"/>
    <w:rsid w:val="3CA42D0B"/>
    <w:rsid w:val="3CA561B2"/>
    <w:rsid w:val="3CA73C78"/>
    <w:rsid w:val="3CB17CF0"/>
    <w:rsid w:val="3CBB4C45"/>
    <w:rsid w:val="3CBC60AC"/>
    <w:rsid w:val="3CBE1E7F"/>
    <w:rsid w:val="3CC93932"/>
    <w:rsid w:val="3CCE7943"/>
    <w:rsid w:val="3CCF15EA"/>
    <w:rsid w:val="3CD77157"/>
    <w:rsid w:val="3CDF6121"/>
    <w:rsid w:val="3CE121A4"/>
    <w:rsid w:val="3CFB71EF"/>
    <w:rsid w:val="3D0732E0"/>
    <w:rsid w:val="3D156E43"/>
    <w:rsid w:val="3D1710FF"/>
    <w:rsid w:val="3D1D7521"/>
    <w:rsid w:val="3D2131A5"/>
    <w:rsid w:val="3D281D9E"/>
    <w:rsid w:val="3D3F41E3"/>
    <w:rsid w:val="3D4A3A07"/>
    <w:rsid w:val="3D4B45DF"/>
    <w:rsid w:val="3D4F12DE"/>
    <w:rsid w:val="3D516688"/>
    <w:rsid w:val="3D527DD3"/>
    <w:rsid w:val="3D5305F7"/>
    <w:rsid w:val="3D721BE3"/>
    <w:rsid w:val="3D735037"/>
    <w:rsid w:val="3D7D6B03"/>
    <w:rsid w:val="3D7D71B9"/>
    <w:rsid w:val="3D8F7B89"/>
    <w:rsid w:val="3D9F7153"/>
    <w:rsid w:val="3DA00A69"/>
    <w:rsid w:val="3DAB4D51"/>
    <w:rsid w:val="3DBE086E"/>
    <w:rsid w:val="3DC92739"/>
    <w:rsid w:val="3DD6614F"/>
    <w:rsid w:val="3DE34698"/>
    <w:rsid w:val="3DEA3AB9"/>
    <w:rsid w:val="3DEC1BCD"/>
    <w:rsid w:val="3DF456C1"/>
    <w:rsid w:val="3E053629"/>
    <w:rsid w:val="3E0A1494"/>
    <w:rsid w:val="3E122073"/>
    <w:rsid w:val="3E246831"/>
    <w:rsid w:val="3E266EC2"/>
    <w:rsid w:val="3E2A6BEF"/>
    <w:rsid w:val="3E49077E"/>
    <w:rsid w:val="3E4A15E4"/>
    <w:rsid w:val="3E4D7418"/>
    <w:rsid w:val="3E4F3C50"/>
    <w:rsid w:val="3E5D339B"/>
    <w:rsid w:val="3E640E56"/>
    <w:rsid w:val="3E6521B3"/>
    <w:rsid w:val="3E6D59B7"/>
    <w:rsid w:val="3E7940CE"/>
    <w:rsid w:val="3E7C42BC"/>
    <w:rsid w:val="3E7E485D"/>
    <w:rsid w:val="3E881438"/>
    <w:rsid w:val="3E88256E"/>
    <w:rsid w:val="3E8C62E5"/>
    <w:rsid w:val="3E971026"/>
    <w:rsid w:val="3E9832B4"/>
    <w:rsid w:val="3E9D4F7A"/>
    <w:rsid w:val="3EA510D3"/>
    <w:rsid w:val="3EAB51A9"/>
    <w:rsid w:val="3EB40C41"/>
    <w:rsid w:val="3EB61168"/>
    <w:rsid w:val="3ED13959"/>
    <w:rsid w:val="3ED716A0"/>
    <w:rsid w:val="3EEB096D"/>
    <w:rsid w:val="3EFC6D76"/>
    <w:rsid w:val="3F1D0756"/>
    <w:rsid w:val="3F296FBD"/>
    <w:rsid w:val="3F403E9F"/>
    <w:rsid w:val="3F414B6B"/>
    <w:rsid w:val="3F4659AC"/>
    <w:rsid w:val="3F4C1737"/>
    <w:rsid w:val="3F4C62E5"/>
    <w:rsid w:val="3F575A79"/>
    <w:rsid w:val="3F583F6D"/>
    <w:rsid w:val="3F6800B8"/>
    <w:rsid w:val="3F6C3ABB"/>
    <w:rsid w:val="3F7232D4"/>
    <w:rsid w:val="3F7602E5"/>
    <w:rsid w:val="3F784F71"/>
    <w:rsid w:val="3F7B347F"/>
    <w:rsid w:val="3F872501"/>
    <w:rsid w:val="3F8E4BFC"/>
    <w:rsid w:val="3FA15ABC"/>
    <w:rsid w:val="3FC9130B"/>
    <w:rsid w:val="3FCF2437"/>
    <w:rsid w:val="3FD56458"/>
    <w:rsid w:val="3FDA7D35"/>
    <w:rsid w:val="3FE7340B"/>
    <w:rsid w:val="3FEA76A0"/>
    <w:rsid w:val="3FF00E44"/>
    <w:rsid w:val="3FF40009"/>
    <w:rsid w:val="400812FB"/>
    <w:rsid w:val="40146FF9"/>
    <w:rsid w:val="40243246"/>
    <w:rsid w:val="40276765"/>
    <w:rsid w:val="402C7F26"/>
    <w:rsid w:val="40331329"/>
    <w:rsid w:val="403B298C"/>
    <w:rsid w:val="40455988"/>
    <w:rsid w:val="40536DE9"/>
    <w:rsid w:val="40637612"/>
    <w:rsid w:val="40664F69"/>
    <w:rsid w:val="406B4CDA"/>
    <w:rsid w:val="40732AAD"/>
    <w:rsid w:val="40790754"/>
    <w:rsid w:val="407F11A6"/>
    <w:rsid w:val="408500D5"/>
    <w:rsid w:val="408907CA"/>
    <w:rsid w:val="408C7A79"/>
    <w:rsid w:val="408E242D"/>
    <w:rsid w:val="409111BD"/>
    <w:rsid w:val="409158CA"/>
    <w:rsid w:val="40931252"/>
    <w:rsid w:val="40AF4933"/>
    <w:rsid w:val="40B44B88"/>
    <w:rsid w:val="40CA6521"/>
    <w:rsid w:val="40D86800"/>
    <w:rsid w:val="40D917AF"/>
    <w:rsid w:val="40D92F03"/>
    <w:rsid w:val="40DD4D46"/>
    <w:rsid w:val="40E35EA3"/>
    <w:rsid w:val="40ED5921"/>
    <w:rsid w:val="41087027"/>
    <w:rsid w:val="410A27A5"/>
    <w:rsid w:val="411159B2"/>
    <w:rsid w:val="411A4954"/>
    <w:rsid w:val="412047BA"/>
    <w:rsid w:val="412820AF"/>
    <w:rsid w:val="41363564"/>
    <w:rsid w:val="4151636A"/>
    <w:rsid w:val="415818E2"/>
    <w:rsid w:val="416C731F"/>
    <w:rsid w:val="41753A6C"/>
    <w:rsid w:val="417E5963"/>
    <w:rsid w:val="41835391"/>
    <w:rsid w:val="418366AB"/>
    <w:rsid w:val="41893CF5"/>
    <w:rsid w:val="41982BA1"/>
    <w:rsid w:val="41A83A08"/>
    <w:rsid w:val="41A971E8"/>
    <w:rsid w:val="41B10597"/>
    <w:rsid w:val="41B718B5"/>
    <w:rsid w:val="41D222F7"/>
    <w:rsid w:val="41D270CC"/>
    <w:rsid w:val="41D57031"/>
    <w:rsid w:val="41D60881"/>
    <w:rsid w:val="41E70359"/>
    <w:rsid w:val="41E94A6F"/>
    <w:rsid w:val="41E962E7"/>
    <w:rsid w:val="41EA345A"/>
    <w:rsid w:val="41EC73E7"/>
    <w:rsid w:val="41F26A13"/>
    <w:rsid w:val="41FF6B4E"/>
    <w:rsid w:val="42051908"/>
    <w:rsid w:val="42083779"/>
    <w:rsid w:val="420A2734"/>
    <w:rsid w:val="420A73C5"/>
    <w:rsid w:val="420D7732"/>
    <w:rsid w:val="420E6648"/>
    <w:rsid w:val="42142DD2"/>
    <w:rsid w:val="421B7106"/>
    <w:rsid w:val="421D163E"/>
    <w:rsid w:val="4221679B"/>
    <w:rsid w:val="42217C51"/>
    <w:rsid w:val="423263A2"/>
    <w:rsid w:val="423872DE"/>
    <w:rsid w:val="42403E94"/>
    <w:rsid w:val="42404609"/>
    <w:rsid w:val="42440BA1"/>
    <w:rsid w:val="424C5F21"/>
    <w:rsid w:val="424E5FF8"/>
    <w:rsid w:val="4255069A"/>
    <w:rsid w:val="42561003"/>
    <w:rsid w:val="42605752"/>
    <w:rsid w:val="426A3A0D"/>
    <w:rsid w:val="427D4D85"/>
    <w:rsid w:val="427D65EC"/>
    <w:rsid w:val="429207CF"/>
    <w:rsid w:val="42A1256C"/>
    <w:rsid w:val="42A22B62"/>
    <w:rsid w:val="42AB717C"/>
    <w:rsid w:val="42AF47AE"/>
    <w:rsid w:val="42B23A70"/>
    <w:rsid w:val="42B54AEB"/>
    <w:rsid w:val="42B67708"/>
    <w:rsid w:val="42BE1C33"/>
    <w:rsid w:val="42C2622E"/>
    <w:rsid w:val="42C70DDA"/>
    <w:rsid w:val="42CB0650"/>
    <w:rsid w:val="42CF6CAF"/>
    <w:rsid w:val="42D658FB"/>
    <w:rsid w:val="42DE4B11"/>
    <w:rsid w:val="42E251BF"/>
    <w:rsid w:val="42EE1401"/>
    <w:rsid w:val="42EE163A"/>
    <w:rsid w:val="42F80BA4"/>
    <w:rsid w:val="42FC25C2"/>
    <w:rsid w:val="431357B5"/>
    <w:rsid w:val="432257B3"/>
    <w:rsid w:val="43302BBB"/>
    <w:rsid w:val="433C0FBF"/>
    <w:rsid w:val="4341730F"/>
    <w:rsid w:val="43432E7C"/>
    <w:rsid w:val="43456F90"/>
    <w:rsid w:val="43477E91"/>
    <w:rsid w:val="43530E6F"/>
    <w:rsid w:val="43557AD9"/>
    <w:rsid w:val="4358701D"/>
    <w:rsid w:val="43596F4F"/>
    <w:rsid w:val="43625840"/>
    <w:rsid w:val="43626C1D"/>
    <w:rsid w:val="43650C36"/>
    <w:rsid w:val="4373087A"/>
    <w:rsid w:val="43794FA9"/>
    <w:rsid w:val="438230E5"/>
    <w:rsid w:val="43873704"/>
    <w:rsid w:val="43882CF5"/>
    <w:rsid w:val="438838B8"/>
    <w:rsid w:val="439D49E2"/>
    <w:rsid w:val="43A4164B"/>
    <w:rsid w:val="43A41FAA"/>
    <w:rsid w:val="43A550C4"/>
    <w:rsid w:val="43AE6822"/>
    <w:rsid w:val="43B1097B"/>
    <w:rsid w:val="43BC4B33"/>
    <w:rsid w:val="43C2728F"/>
    <w:rsid w:val="43CC31BB"/>
    <w:rsid w:val="43CF258B"/>
    <w:rsid w:val="43D13412"/>
    <w:rsid w:val="43D551B0"/>
    <w:rsid w:val="43D80B2A"/>
    <w:rsid w:val="43DB3EE9"/>
    <w:rsid w:val="43E270F3"/>
    <w:rsid w:val="43E64675"/>
    <w:rsid w:val="44024DF9"/>
    <w:rsid w:val="440F2E34"/>
    <w:rsid w:val="44146A9A"/>
    <w:rsid w:val="441C5F05"/>
    <w:rsid w:val="441C672E"/>
    <w:rsid w:val="441F0D39"/>
    <w:rsid w:val="442267C8"/>
    <w:rsid w:val="44244BCB"/>
    <w:rsid w:val="44302BFC"/>
    <w:rsid w:val="44337FB9"/>
    <w:rsid w:val="445B0AF7"/>
    <w:rsid w:val="4463072F"/>
    <w:rsid w:val="446F1266"/>
    <w:rsid w:val="447836DD"/>
    <w:rsid w:val="447E3257"/>
    <w:rsid w:val="44890522"/>
    <w:rsid w:val="4489659E"/>
    <w:rsid w:val="44983701"/>
    <w:rsid w:val="449B6F94"/>
    <w:rsid w:val="449C401E"/>
    <w:rsid w:val="44A24290"/>
    <w:rsid w:val="44A52C5E"/>
    <w:rsid w:val="44B62148"/>
    <w:rsid w:val="44CF45BE"/>
    <w:rsid w:val="44D432CF"/>
    <w:rsid w:val="44E82BA2"/>
    <w:rsid w:val="44EA7C30"/>
    <w:rsid w:val="44EF465A"/>
    <w:rsid w:val="44F22D2D"/>
    <w:rsid w:val="44F8312A"/>
    <w:rsid w:val="44FE20A4"/>
    <w:rsid w:val="45136F06"/>
    <w:rsid w:val="451A046B"/>
    <w:rsid w:val="45233410"/>
    <w:rsid w:val="4523610A"/>
    <w:rsid w:val="453308F1"/>
    <w:rsid w:val="454D6AD1"/>
    <w:rsid w:val="454F64A4"/>
    <w:rsid w:val="45505947"/>
    <w:rsid w:val="45537AA5"/>
    <w:rsid w:val="45596FC7"/>
    <w:rsid w:val="455A2059"/>
    <w:rsid w:val="455E6B73"/>
    <w:rsid w:val="455F1CBD"/>
    <w:rsid w:val="456019BA"/>
    <w:rsid w:val="456416C0"/>
    <w:rsid w:val="456F7F97"/>
    <w:rsid w:val="45752B20"/>
    <w:rsid w:val="45762886"/>
    <w:rsid w:val="457811A9"/>
    <w:rsid w:val="45905417"/>
    <w:rsid w:val="45925C03"/>
    <w:rsid w:val="45955C5D"/>
    <w:rsid w:val="4599316C"/>
    <w:rsid w:val="459D018A"/>
    <w:rsid w:val="45AB1E36"/>
    <w:rsid w:val="45AE3887"/>
    <w:rsid w:val="45B10D79"/>
    <w:rsid w:val="45B11879"/>
    <w:rsid w:val="45B33273"/>
    <w:rsid w:val="45B871D9"/>
    <w:rsid w:val="45C27438"/>
    <w:rsid w:val="45D25D77"/>
    <w:rsid w:val="45D725AF"/>
    <w:rsid w:val="45DE201D"/>
    <w:rsid w:val="45E72889"/>
    <w:rsid w:val="45F46257"/>
    <w:rsid w:val="45F95D04"/>
    <w:rsid w:val="45FE770B"/>
    <w:rsid w:val="4613078A"/>
    <w:rsid w:val="461D68A3"/>
    <w:rsid w:val="4625335D"/>
    <w:rsid w:val="462760A7"/>
    <w:rsid w:val="463B0984"/>
    <w:rsid w:val="463D3464"/>
    <w:rsid w:val="463F7FE7"/>
    <w:rsid w:val="46430613"/>
    <w:rsid w:val="464A7534"/>
    <w:rsid w:val="4663018D"/>
    <w:rsid w:val="46654A51"/>
    <w:rsid w:val="46666910"/>
    <w:rsid w:val="466A2D59"/>
    <w:rsid w:val="46803068"/>
    <w:rsid w:val="46851E0B"/>
    <w:rsid w:val="46853F02"/>
    <w:rsid w:val="468C2ECA"/>
    <w:rsid w:val="468F1343"/>
    <w:rsid w:val="46940EBA"/>
    <w:rsid w:val="469F5D97"/>
    <w:rsid w:val="46A07E13"/>
    <w:rsid w:val="46A84705"/>
    <w:rsid w:val="46AD3CBF"/>
    <w:rsid w:val="46BE1238"/>
    <w:rsid w:val="46C105D9"/>
    <w:rsid w:val="46C3272B"/>
    <w:rsid w:val="46C479DF"/>
    <w:rsid w:val="46CC15BC"/>
    <w:rsid w:val="46CD5833"/>
    <w:rsid w:val="46D07D8F"/>
    <w:rsid w:val="46D709DD"/>
    <w:rsid w:val="46DA0E73"/>
    <w:rsid w:val="46E23CD2"/>
    <w:rsid w:val="46E92B06"/>
    <w:rsid w:val="46F21B51"/>
    <w:rsid w:val="46F44DD9"/>
    <w:rsid w:val="470A3B3A"/>
    <w:rsid w:val="47104B62"/>
    <w:rsid w:val="47175B97"/>
    <w:rsid w:val="47180E78"/>
    <w:rsid w:val="473B068B"/>
    <w:rsid w:val="473D5421"/>
    <w:rsid w:val="473E21FC"/>
    <w:rsid w:val="47421C7E"/>
    <w:rsid w:val="474346EC"/>
    <w:rsid w:val="475E1F41"/>
    <w:rsid w:val="475E6B0D"/>
    <w:rsid w:val="47602E80"/>
    <w:rsid w:val="476409C8"/>
    <w:rsid w:val="476D30A7"/>
    <w:rsid w:val="47775DA0"/>
    <w:rsid w:val="478453D0"/>
    <w:rsid w:val="4785403C"/>
    <w:rsid w:val="4785797A"/>
    <w:rsid w:val="47931FD5"/>
    <w:rsid w:val="47937247"/>
    <w:rsid w:val="479A61F3"/>
    <w:rsid w:val="47A36A10"/>
    <w:rsid w:val="47A411A1"/>
    <w:rsid w:val="47A966F1"/>
    <w:rsid w:val="47AA41DB"/>
    <w:rsid w:val="47AB60FD"/>
    <w:rsid w:val="47AD48BB"/>
    <w:rsid w:val="47B15523"/>
    <w:rsid w:val="47C73049"/>
    <w:rsid w:val="47CE37AF"/>
    <w:rsid w:val="47F47268"/>
    <w:rsid w:val="47F52137"/>
    <w:rsid w:val="480450BC"/>
    <w:rsid w:val="480F3B01"/>
    <w:rsid w:val="481C6E68"/>
    <w:rsid w:val="481E5043"/>
    <w:rsid w:val="482004D9"/>
    <w:rsid w:val="48202656"/>
    <w:rsid w:val="482563B7"/>
    <w:rsid w:val="482718C7"/>
    <w:rsid w:val="48283C76"/>
    <w:rsid w:val="48353D17"/>
    <w:rsid w:val="48380F08"/>
    <w:rsid w:val="48393E06"/>
    <w:rsid w:val="483B3DE9"/>
    <w:rsid w:val="483E502C"/>
    <w:rsid w:val="484E7693"/>
    <w:rsid w:val="485465DE"/>
    <w:rsid w:val="486810BC"/>
    <w:rsid w:val="486E52D5"/>
    <w:rsid w:val="48710302"/>
    <w:rsid w:val="48741761"/>
    <w:rsid w:val="48776572"/>
    <w:rsid w:val="487D2952"/>
    <w:rsid w:val="4882795C"/>
    <w:rsid w:val="48874181"/>
    <w:rsid w:val="4888600F"/>
    <w:rsid w:val="488A2686"/>
    <w:rsid w:val="48901BA7"/>
    <w:rsid w:val="489D0E79"/>
    <w:rsid w:val="48A01926"/>
    <w:rsid w:val="48A66B75"/>
    <w:rsid w:val="48AB5A46"/>
    <w:rsid w:val="48B4534F"/>
    <w:rsid w:val="48B52BB1"/>
    <w:rsid w:val="48C10DE4"/>
    <w:rsid w:val="48CF282B"/>
    <w:rsid w:val="48CF5638"/>
    <w:rsid w:val="48CF63D1"/>
    <w:rsid w:val="48D254A8"/>
    <w:rsid w:val="48D81BBC"/>
    <w:rsid w:val="48DB2772"/>
    <w:rsid w:val="48DD2424"/>
    <w:rsid w:val="49003346"/>
    <w:rsid w:val="490E6001"/>
    <w:rsid w:val="49196974"/>
    <w:rsid w:val="492970EC"/>
    <w:rsid w:val="492E010A"/>
    <w:rsid w:val="493F332F"/>
    <w:rsid w:val="4958213F"/>
    <w:rsid w:val="495C25E7"/>
    <w:rsid w:val="495C632F"/>
    <w:rsid w:val="496D1D2D"/>
    <w:rsid w:val="4986132B"/>
    <w:rsid w:val="49924247"/>
    <w:rsid w:val="49932E75"/>
    <w:rsid w:val="499A4867"/>
    <w:rsid w:val="499C0F86"/>
    <w:rsid w:val="49A31BD5"/>
    <w:rsid w:val="49B338A0"/>
    <w:rsid w:val="49B36D3F"/>
    <w:rsid w:val="49B46D82"/>
    <w:rsid w:val="49B8377E"/>
    <w:rsid w:val="49BE397A"/>
    <w:rsid w:val="49C0078F"/>
    <w:rsid w:val="49C72C3F"/>
    <w:rsid w:val="49D03F94"/>
    <w:rsid w:val="49D81FB2"/>
    <w:rsid w:val="49D917E1"/>
    <w:rsid w:val="49E4736C"/>
    <w:rsid w:val="49E61653"/>
    <w:rsid w:val="49E910DC"/>
    <w:rsid w:val="49EA68D4"/>
    <w:rsid w:val="49EB73CA"/>
    <w:rsid w:val="49EC47F3"/>
    <w:rsid w:val="49F36E45"/>
    <w:rsid w:val="49F87577"/>
    <w:rsid w:val="49FC2FF6"/>
    <w:rsid w:val="4A1862C2"/>
    <w:rsid w:val="4A1E4972"/>
    <w:rsid w:val="4A22508E"/>
    <w:rsid w:val="4A284C7C"/>
    <w:rsid w:val="4A321AEF"/>
    <w:rsid w:val="4A3E5DEF"/>
    <w:rsid w:val="4A4651F2"/>
    <w:rsid w:val="4A482F5D"/>
    <w:rsid w:val="4A526E3F"/>
    <w:rsid w:val="4A543D3C"/>
    <w:rsid w:val="4A6D1112"/>
    <w:rsid w:val="4A6E2D33"/>
    <w:rsid w:val="4A767E21"/>
    <w:rsid w:val="4A7A2F7F"/>
    <w:rsid w:val="4A811D6A"/>
    <w:rsid w:val="4A83270A"/>
    <w:rsid w:val="4A847FA5"/>
    <w:rsid w:val="4A9209C9"/>
    <w:rsid w:val="4A9A6C3B"/>
    <w:rsid w:val="4AA079CF"/>
    <w:rsid w:val="4AAC3588"/>
    <w:rsid w:val="4AB27B28"/>
    <w:rsid w:val="4AB515BF"/>
    <w:rsid w:val="4AB63D60"/>
    <w:rsid w:val="4AB8697B"/>
    <w:rsid w:val="4ABA7828"/>
    <w:rsid w:val="4AC241FD"/>
    <w:rsid w:val="4AC5588E"/>
    <w:rsid w:val="4ACA2712"/>
    <w:rsid w:val="4AE82826"/>
    <w:rsid w:val="4AF83E87"/>
    <w:rsid w:val="4B0025AE"/>
    <w:rsid w:val="4B0B4444"/>
    <w:rsid w:val="4B1675C2"/>
    <w:rsid w:val="4B1868FE"/>
    <w:rsid w:val="4B1E705C"/>
    <w:rsid w:val="4B2140D9"/>
    <w:rsid w:val="4B283BC7"/>
    <w:rsid w:val="4B374D49"/>
    <w:rsid w:val="4B3A1A9A"/>
    <w:rsid w:val="4B446639"/>
    <w:rsid w:val="4B4674A0"/>
    <w:rsid w:val="4B4841DC"/>
    <w:rsid w:val="4B5E2E72"/>
    <w:rsid w:val="4B742175"/>
    <w:rsid w:val="4B792497"/>
    <w:rsid w:val="4B8503C5"/>
    <w:rsid w:val="4B851ED9"/>
    <w:rsid w:val="4B881902"/>
    <w:rsid w:val="4B8A0D83"/>
    <w:rsid w:val="4B8B013E"/>
    <w:rsid w:val="4B8B76D7"/>
    <w:rsid w:val="4B8D4F6F"/>
    <w:rsid w:val="4B933438"/>
    <w:rsid w:val="4B964478"/>
    <w:rsid w:val="4B9D37FE"/>
    <w:rsid w:val="4BA127CB"/>
    <w:rsid w:val="4BAF16E1"/>
    <w:rsid w:val="4BB051A9"/>
    <w:rsid w:val="4BB53D5C"/>
    <w:rsid w:val="4BBB673C"/>
    <w:rsid w:val="4BC10BAC"/>
    <w:rsid w:val="4BC5715A"/>
    <w:rsid w:val="4BCD78AB"/>
    <w:rsid w:val="4BD770F2"/>
    <w:rsid w:val="4BF342DA"/>
    <w:rsid w:val="4BFE4C29"/>
    <w:rsid w:val="4C000F3D"/>
    <w:rsid w:val="4C017854"/>
    <w:rsid w:val="4C04660E"/>
    <w:rsid w:val="4C082453"/>
    <w:rsid w:val="4C0B37A0"/>
    <w:rsid w:val="4C0B4751"/>
    <w:rsid w:val="4C0C5932"/>
    <w:rsid w:val="4C18303D"/>
    <w:rsid w:val="4C1A4F8A"/>
    <w:rsid w:val="4C223979"/>
    <w:rsid w:val="4C293B66"/>
    <w:rsid w:val="4C492858"/>
    <w:rsid w:val="4C4B19D1"/>
    <w:rsid w:val="4C4C08D3"/>
    <w:rsid w:val="4C4D7B34"/>
    <w:rsid w:val="4C530370"/>
    <w:rsid w:val="4C5857D0"/>
    <w:rsid w:val="4C7506BF"/>
    <w:rsid w:val="4C784444"/>
    <w:rsid w:val="4C795D27"/>
    <w:rsid w:val="4C7F2F3B"/>
    <w:rsid w:val="4C863F4F"/>
    <w:rsid w:val="4C8753FB"/>
    <w:rsid w:val="4C8D15AA"/>
    <w:rsid w:val="4C956FC0"/>
    <w:rsid w:val="4C9F67E0"/>
    <w:rsid w:val="4CA22F28"/>
    <w:rsid w:val="4CAA1F74"/>
    <w:rsid w:val="4CAC5042"/>
    <w:rsid w:val="4CBA4F09"/>
    <w:rsid w:val="4CBD2591"/>
    <w:rsid w:val="4CCE7188"/>
    <w:rsid w:val="4CCF2AB1"/>
    <w:rsid w:val="4CD677AB"/>
    <w:rsid w:val="4CD925A0"/>
    <w:rsid w:val="4CDF5A71"/>
    <w:rsid w:val="4CE50FF4"/>
    <w:rsid w:val="4CEE7575"/>
    <w:rsid w:val="4CF62AEF"/>
    <w:rsid w:val="4CFC13FE"/>
    <w:rsid w:val="4D0D6F14"/>
    <w:rsid w:val="4D1002BC"/>
    <w:rsid w:val="4D101C3A"/>
    <w:rsid w:val="4D190ACD"/>
    <w:rsid w:val="4D1D3EFD"/>
    <w:rsid w:val="4D205A88"/>
    <w:rsid w:val="4D342A99"/>
    <w:rsid w:val="4D3449B3"/>
    <w:rsid w:val="4D371EE4"/>
    <w:rsid w:val="4D3C48C9"/>
    <w:rsid w:val="4D4371A8"/>
    <w:rsid w:val="4D4C4071"/>
    <w:rsid w:val="4D4F37FE"/>
    <w:rsid w:val="4D583FD4"/>
    <w:rsid w:val="4D5C7D62"/>
    <w:rsid w:val="4D623BC4"/>
    <w:rsid w:val="4D651BC2"/>
    <w:rsid w:val="4D6A097C"/>
    <w:rsid w:val="4D764380"/>
    <w:rsid w:val="4D797A6F"/>
    <w:rsid w:val="4D861083"/>
    <w:rsid w:val="4D9E498F"/>
    <w:rsid w:val="4D9F59E5"/>
    <w:rsid w:val="4DA326D4"/>
    <w:rsid w:val="4DA41EDF"/>
    <w:rsid w:val="4DA94689"/>
    <w:rsid w:val="4DA95B31"/>
    <w:rsid w:val="4DAF4ED9"/>
    <w:rsid w:val="4DB53202"/>
    <w:rsid w:val="4DBD1662"/>
    <w:rsid w:val="4DC2278F"/>
    <w:rsid w:val="4DC36B90"/>
    <w:rsid w:val="4DC70015"/>
    <w:rsid w:val="4DCF5438"/>
    <w:rsid w:val="4DD14F9F"/>
    <w:rsid w:val="4DD93F24"/>
    <w:rsid w:val="4DD9572C"/>
    <w:rsid w:val="4DDA7402"/>
    <w:rsid w:val="4DDE7E49"/>
    <w:rsid w:val="4DE57D99"/>
    <w:rsid w:val="4DE66A92"/>
    <w:rsid w:val="4DF66924"/>
    <w:rsid w:val="4DFA7811"/>
    <w:rsid w:val="4DFE1F46"/>
    <w:rsid w:val="4E023111"/>
    <w:rsid w:val="4E03444D"/>
    <w:rsid w:val="4E0B041B"/>
    <w:rsid w:val="4E110555"/>
    <w:rsid w:val="4E1771BE"/>
    <w:rsid w:val="4E1B3EB6"/>
    <w:rsid w:val="4E225815"/>
    <w:rsid w:val="4E2D2567"/>
    <w:rsid w:val="4E3264B4"/>
    <w:rsid w:val="4E3A5924"/>
    <w:rsid w:val="4E4631AF"/>
    <w:rsid w:val="4E4E7137"/>
    <w:rsid w:val="4E5C776C"/>
    <w:rsid w:val="4E5D2ED7"/>
    <w:rsid w:val="4E5D78B4"/>
    <w:rsid w:val="4E606918"/>
    <w:rsid w:val="4E614E64"/>
    <w:rsid w:val="4E764934"/>
    <w:rsid w:val="4E810057"/>
    <w:rsid w:val="4E8278F9"/>
    <w:rsid w:val="4E8461A2"/>
    <w:rsid w:val="4E880A1B"/>
    <w:rsid w:val="4E9B16F6"/>
    <w:rsid w:val="4EA52B5C"/>
    <w:rsid w:val="4EAD0B3C"/>
    <w:rsid w:val="4EB76BAC"/>
    <w:rsid w:val="4EBC1F4A"/>
    <w:rsid w:val="4EC1082B"/>
    <w:rsid w:val="4ECA4646"/>
    <w:rsid w:val="4ECD4A7F"/>
    <w:rsid w:val="4ED62824"/>
    <w:rsid w:val="4ED66454"/>
    <w:rsid w:val="4EE34645"/>
    <w:rsid w:val="4EEB41B4"/>
    <w:rsid w:val="4EF4687A"/>
    <w:rsid w:val="4EFE1B25"/>
    <w:rsid w:val="4F006159"/>
    <w:rsid w:val="4F0C4717"/>
    <w:rsid w:val="4F102A9E"/>
    <w:rsid w:val="4F126686"/>
    <w:rsid w:val="4F1C55EB"/>
    <w:rsid w:val="4F20435C"/>
    <w:rsid w:val="4F2068BF"/>
    <w:rsid w:val="4F265E90"/>
    <w:rsid w:val="4F32048D"/>
    <w:rsid w:val="4F3829B7"/>
    <w:rsid w:val="4F3903E0"/>
    <w:rsid w:val="4F3A51D7"/>
    <w:rsid w:val="4F400385"/>
    <w:rsid w:val="4F465B59"/>
    <w:rsid w:val="4F551B82"/>
    <w:rsid w:val="4F5608BF"/>
    <w:rsid w:val="4F571E0E"/>
    <w:rsid w:val="4F597299"/>
    <w:rsid w:val="4F5D0789"/>
    <w:rsid w:val="4F5F4FC9"/>
    <w:rsid w:val="4F6C25DD"/>
    <w:rsid w:val="4F6C4B8B"/>
    <w:rsid w:val="4F6F7322"/>
    <w:rsid w:val="4F7C0869"/>
    <w:rsid w:val="4F851760"/>
    <w:rsid w:val="4F88217B"/>
    <w:rsid w:val="4F9C09BE"/>
    <w:rsid w:val="4F9F115C"/>
    <w:rsid w:val="4FA72A57"/>
    <w:rsid w:val="4FA73473"/>
    <w:rsid w:val="4FA9629E"/>
    <w:rsid w:val="4FC62ADF"/>
    <w:rsid w:val="4FCB5B8A"/>
    <w:rsid w:val="4FD24D00"/>
    <w:rsid w:val="4FD56299"/>
    <w:rsid w:val="4FD86760"/>
    <w:rsid w:val="4FD93AE2"/>
    <w:rsid w:val="4FD95A4B"/>
    <w:rsid w:val="4FEC2242"/>
    <w:rsid w:val="4FED1BDF"/>
    <w:rsid w:val="4FFA287C"/>
    <w:rsid w:val="50045CCC"/>
    <w:rsid w:val="50055B12"/>
    <w:rsid w:val="5005648E"/>
    <w:rsid w:val="500663B0"/>
    <w:rsid w:val="500A3BE8"/>
    <w:rsid w:val="500D7DDB"/>
    <w:rsid w:val="5017437F"/>
    <w:rsid w:val="50266687"/>
    <w:rsid w:val="503D76C1"/>
    <w:rsid w:val="5059216A"/>
    <w:rsid w:val="505D0E38"/>
    <w:rsid w:val="505D28A7"/>
    <w:rsid w:val="506348DD"/>
    <w:rsid w:val="50662266"/>
    <w:rsid w:val="506704C1"/>
    <w:rsid w:val="50826F74"/>
    <w:rsid w:val="50866C4D"/>
    <w:rsid w:val="509124E4"/>
    <w:rsid w:val="50920C07"/>
    <w:rsid w:val="509326EF"/>
    <w:rsid w:val="50A733E4"/>
    <w:rsid w:val="50AB7FE5"/>
    <w:rsid w:val="50AC1C0B"/>
    <w:rsid w:val="50AF1BE4"/>
    <w:rsid w:val="50B0569F"/>
    <w:rsid w:val="50B24C62"/>
    <w:rsid w:val="50B378E7"/>
    <w:rsid w:val="50BE59D7"/>
    <w:rsid w:val="50C946C0"/>
    <w:rsid w:val="50C94F3E"/>
    <w:rsid w:val="50C95288"/>
    <w:rsid w:val="50CA2E11"/>
    <w:rsid w:val="50D6600E"/>
    <w:rsid w:val="50E14E4C"/>
    <w:rsid w:val="50E36E98"/>
    <w:rsid w:val="50F64C9E"/>
    <w:rsid w:val="50F64EAD"/>
    <w:rsid w:val="50FC5EAA"/>
    <w:rsid w:val="50FE5929"/>
    <w:rsid w:val="510008AB"/>
    <w:rsid w:val="51076D34"/>
    <w:rsid w:val="51082C2B"/>
    <w:rsid w:val="511A54D8"/>
    <w:rsid w:val="51326EC4"/>
    <w:rsid w:val="51351F21"/>
    <w:rsid w:val="513C7E66"/>
    <w:rsid w:val="513D5484"/>
    <w:rsid w:val="51403F1E"/>
    <w:rsid w:val="515C5A24"/>
    <w:rsid w:val="515F0966"/>
    <w:rsid w:val="5160572D"/>
    <w:rsid w:val="516733D0"/>
    <w:rsid w:val="51790E8E"/>
    <w:rsid w:val="51865F1F"/>
    <w:rsid w:val="5196149A"/>
    <w:rsid w:val="51AC06EC"/>
    <w:rsid w:val="51B076D8"/>
    <w:rsid w:val="51B35025"/>
    <w:rsid w:val="51BA4743"/>
    <w:rsid w:val="51C70891"/>
    <w:rsid w:val="51D11935"/>
    <w:rsid w:val="51D32BCD"/>
    <w:rsid w:val="51DC0D06"/>
    <w:rsid w:val="51E245DC"/>
    <w:rsid w:val="52114B87"/>
    <w:rsid w:val="52133489"/>
    <w:rsid w:val="52143CA5"/>
    <w:rsid w:val="5219104F"/>
    <w:rsid w:val="521C77AA"/>
    <w:rsid w:val="52290ED6"/>
    <w:rsid w:val="52314BAE"/>
    <w:rsid w:val="52392094"/>
    <w:rsid w:val="523B15F2"/>
    <w:rsid w:val="52456604"/>
    <w:rsid w:val="52462F70"/>
    <w:rsid w:val="525334B1"/>
    <w:rsid w:val="526203BC"/>
    <w:rsid w:val="52636E29"/>
    <w:rsid w:val="526C45D5"/>
    <w:rsid w:val="52904514"/>
    <w:rsid w:val="529A7982"/>
    <w:rsid w:val="529C5B4E"/>
    <w:rsid w:val="52A05799"/>
    <w:rsid w:val="52B94AAA"/>
    <w:rsid w:val="52BD5D5B"/>
    <w:rsid w:val="52C12A87"/>
    <w:rsid w:val="52CC749D"/>
    <w:rsid w:val="52D43433"/>
    <w:rsid w:val="52E9650A"/>
    <w:rsid w:val="52EA56D1"/>
    <w:rsid w:val="52F00446"/>
    <w:rsid w:val="52F048D4"/>
    <w:rsid w:val="52F25BD4"/>
    <w:rsid w:val="52FD16EC"/>
    <w:rsid w:val="53075335"/>
    <w:rsid w:val="530A2D88"/>
    <w:rsid w:val="530B51DF"/>
    <w:rsid w:val="531B4E80"/>
    <w:rsid w:val="532669BD"/>
    <w:rsid w:val="53274F14"/>
    <w:rsid w:val="532A6B2B"/>
    <w:rsid w:val="533242ED"/>
    <w:rsid w:val="5333729E"/>
    <w:rsid w:val="53423AC7"/>
    <w:rsid w:val="5347772F"/>
    <w:rsid w:val="5354660A"/>
    <w:rsid w:val="53591B21"/>
    <w:rsid w:val="536B7E56"/>
    <w:rsid w:val="536E7408"/>
    <w:rsid w:val="53770C3C"/>
    <w:rsid w:val="537B5836"/>
    <w:rsid w:val="537C01FE"/>
    <w:rsid w:val="537E2392"/>
    <w:rsid w:val="537E65E6"/>
    <w:rsid w:val="53893B0F"/>
    <w:rsid w:val="539D019E"/>
    <w:rsid w:val="539E2330"/>
    <w:rsid w:val="53A0750E"/>
    <w:rsid w:val="53AA13F4"/>
    <w:rsid w:val="53BB5665"/>
    <w:rsid w:val="53C62BFE"/>
    <w:rsid w:val="53CF51B6"/>
    <w:rsid w:val="53DB0A24"/>
    <w:rsid w:val="53ED3E9F"/>
    <w:rsid w:val="540327AA"/>
    <w:rsid w:val="54056EA3"/>
    <w:rsid w:val="54093970"/>
    <w:rsid w:val="54193549"/>
    <w:rsid w:val="541961EF"/>
    <w:rsid w:val="541A7BC5"/>
    <w:rsid w:val="54233B6C"/>
    <w:rsid w:val="54260491"/>
    <w:rsid w:val="543E2B33"/>
    <w:rsid w:val="54406B40"/>
    <w:rsid w:val="54485953"/>
    <w:rsid w:val="544A741E"/>
    <w:rsid w:val="5452480A"/>
    <w:rsid w:val="545D3A1D"/>
    <w:rsid w:val="545E72F5"/>
    <w:rsid w:val="5465628C"/>
    <w:rsid w:val="54741658"/>
    <w:rsid w:val="547B4334"/>
    <w:rsid w:val="548602C5"/>
    <w:rsid w:val="54953CED"/>
    <w:rsid w:val="54971391"/>
    <w:rsid w:val="54A01DB1"/>
    <w:rsid w:val="54A639B8"/>
    <w:rsid w:val="54AC2B5B"/>
    <w:rsid w:val="54BF7165"/>
    <w:rsid w:val="54C67554"/>
    <w:rsid w:val="54CB37CB"/>
    <w:rsid w:val="54CD3EE6"/>
    <w:rsid w:val="54DD218B"/>
    <w:rsid w:val="54F874F0"/>
    <w:rsid w:val="54FF7A03"/>
    <w:rsid w:val="55014323"/>
    <w:rsid w:val="550F67C0"/>
    <w:rsid w:val="551C0238"/>
    <w:rsid w:val="551E7258"/>
    <w:rsid w:val="55201E61"/>
    <w:rsid w:val="552175A4"/>
    <w:rsid w:val="552245E1"/>
    <w:rsid w:val="553425CD"/>
    <w:rsid w:val="554D77EF"/>
    <w:rsid w:val="55662566"/>
    <w:rsid w:val="557604A1"/>
    <w:rsid w:val="558019B4"/>
    <w:rsid w:val="5582052D"/>
    <w:rsid w:val="5585670B"/>
    <w:rsid w:val="55893A52"/>
    <w:rsid w:val="558A5E75"/>
    <w:rsid w:val="55906139"/>
    <w:rsid w:val="559166EA"/>
    <w:rsid w:val="559B249D"/>
    <w:rsid w:val="55A01837"/>
    <w:rsid w:val="55A32679"/>
    <w:rsid w:val="55B717FC"/>
    <w:rsid w:val="55BA2624"/>
    <w:rsid w:val="55BA5562"/>
    <w:rsid w:val="55CF25A3"/>
    <w:rsid w:val="55D11016"/>
    <w:rsid w:val="55E91198"/>
    <w:rsid w:val="55F374F1"/>
    <w:rsid w:val="55F92061"/>
    <w:rsid w:val="55F943A8"/>
    <w:rsid w:val="560772CF"/>
    <w:rsid w:val="56113C15"/>
    <w:rsid w:val="56146B31"/>
    <w:rsid w:val="561917FF"/>
    <w:rsid w:val="56435BB0"/>
    <w:rsid w:val="564C2015"/>
    <w:rsid w:val="565802EE"/>
    <w:rsid w:val="56595669"/>
    <w:rsid w:val="566914B7"/>
    <w:rsid w:val="566A66EF"/>
    <w:rsid w:val="56722A8A"/>
    <w:rsid w:val="56724FFF"/>
    <w:rsid w:val="56731DFF"/>
    <w:rsid w:val="56791780"/>
    <w:rsid w:val="56793002"/>
    <w:rsid w:val="567D6126"/>
    <w:rsid w:val="56825453"/>
    <w:rsid w:val="56876401"/>
    <w:rsid w:val="56892E58"/>
    <w:rsid w:val="568A640B"/>
    <w:rsid w:val="568E4B17"/>
    <w:rsid w:val="569371F1"/>
    <w:rsid w:val="569F1149"/>
    <w:rsid w:val="56A27892"/>
    <w:rsid w:val="56C42C33"/>
    <w:rsid w:val="56D52A22"/>
    <w:rsid w:val="56D84CA4"/>
    <w:rsid w:val="56E27355"/>
    <w:rsid w:val="56F463B6"/>
    <w:rsid w:val="5702619C"/>
    <w:rsid w:val="57055D74"/>
    <w:rsid w:val="57096B20"/>
    <w:rsid w:val="571D3C15"/>
    <w:rsid w:val="57223823"/>
    <w:rsid w:val="57273F67"/>
    <w:rsid w:val="57327807"/>
    <w:rsid w:val="573F6BF7"/>
    <w:rsid w:val="57411900"/>
    <w:rsid w:val="576F4505"/>
    <w:rsid w:val="57723C25"/>
    <w:rsid w:val="57734BBD"/>
    <w:rsid w:val="578655A3"/>
    <w:rsid w:val="579C3533"/>
    <w:rsid w:val="57A100F6"/>
    <w:rsid w:val="57A1743D"/>
    <w:rsid w:val="57A50A09"/>
    <w:rsid w:val="57A50C2A"/>
    <w:rsid w:val="57A73623"/>
    <w:rsid w:val="57AF0E48"/>
    <w:rsid w:val="57AF7381"/>
    <w:rsid w:val="57B94181"/>
    <w:rsid w:val="57BC2C7C"/>
    <w:rsid w:val="57BF33BA"/>
    <w:rsid w:val="57BF7092"/>
    <w:rsid w:val="57C00EC4"/>
    <w:rsid w:val="57C57BE5"/>
    <w:rsid w:val="57C61885"/>
    <w:rsid w:val="57C66A5B"/>
    <w:rsid w:val="57CA2A6B"/>
    <w:rsid w:val="57D823B7"/>
    <w:rsid w:val="57DA0C33"/>
    <w:rsid w:val="57DD068E"/>
    <w:rsid w:val="57DF5271"/>
    <w:rsid w:val="57F46D0A"/>
    <w:rsid w:val="57F646C7"/>
    <w:rsid w:val="57FC4979"/>
    <w:rsid w:val="58093BB0"/>
    <w:rsid w:val="580C53F4"/>
    <w:rsid w:val="5813050E"/>
    <w:rsid w:val="581349B8"/>
    <w:rsid w:val="581C40FD"/>
    <w:rsid w:val="58233ECF"/>
    <w:rsid w:val="582625B1"/>
    <w:rsid w:val="58292F5E"/>
    <w:rsid w:val="58422BCF"/>
    <w:rsid w:val="585511E9"/>
    <w:rsid w:val="58556208"/>
    <w:rsid w:val="58556620"/>
    <w:rsid w:val="58905493"/>
    <w:rsid w:val="58996587"/>
    <w:rsid w:val="589B5467"/>
    <w:rsid w:val="58A55DF2"/>
    <w:rsid w:val="58A6776F"/>
    <w:rsid w:val="58A901FD"/>
    <w:rsid w:val="58AB08CC"/>
    <w:rsid w:val="58AC00AB"/>
    <w:rsid w:val="58AC2027"/>
    <w:rsid w:val="58BA7662"/>
    <w:rsid w:val="58BC2F51"/>
    <w:rsid w:val="58D025E2"/>
    <w:rsid w:val="58E768A6"/>
    <w:rsid w:val="58F645BE"/>
    <w:rsid w:val="58FA4868"/>
    <w:rsid w:val="58FA4CF5"/>
    <w:rsid w:val="58FB717F"/>
    <w:rsid w:val="59043AB0"/>
    <w:rsid w:val="59163E9B"/>
    <w:rsid w:val="591E759E"/>
    <w:rsid w:val="59214AB8"/>
    <w:rsid w:val="59226F7A"/>
    <w:rsid w:val="59236E75"/>
    <w:rsid w:val="592A69D3"/>
    <w:rsid w:val="592B3494"/>
    <w:rsid w:val="592D3BBA"/>
    <w:rsid w:val="59304790"/>
    <w:rsid w:val="59351F35"/>
    <w:rsid w:val="59466179"/>
    <w:rsid w:val="594B1607"/>
    <w:rsid w:val="594E0799"/>
    <w:rsid w:val="595153A2"/>
    <w:rsid w:val="59571FE3"/>
    <w:rsid w:val="59586FE3"/>
    <w:rsid w:val="595A5842"/>
    <w:rsid w:val="595D4E9C"/>
    <w:rsid w:val="597340E8"/>
    <w:rsid w:val="59752BEF"/>
    <w:rsid w:val="59793F38"/>
    <w:rsid w:val="598473F2"/>
    <w:rsid w:val="5994273A"/>
    <w:rsid w:val="5998267E"/>
    <w:rsid w:val="59991B7E"/>
    <w:rsid w:val="5999582C"/>
    <w:rsid w:val="599967D1"/>
    <w:rsid w:val="59A40C15"/>
    <w:rsid w:val="59B13180"/>
    <w:rsid w:val="59B80902"/>
    <w:rsid w:val="59B85968"/>
    <w:rsid w:val="59D01FE1"/>
    <w:rsid w:val="59DD2225"/>
    <w:rsid w:val="59DF3EAD"/>
    <w:rsid w:val="59E75AFB"/>
    <w:rsid w:val="59EA6922"/>
    <w:rsid w:val="59EB0943"/>
    <w:rsid w:val="59EF2877"/>
    <w:rsid w:val="59F20964"/>
    <w:rsid w:val="59F52E20"/>
    <w:rsid w:val="59F818E3"/>
    <w:rsid w:val="59F85AE0"/>
    <w:rsid w:val="5A12636E"/>
    <w:rsid w:val="5A1457BF"/>
    <w:rsid w:val="5A182593"/>
    <w:rsid w:val="5A22013A"/>
    <w:rsid w:val="5A2925AA"/>
    <w:rsid w:val="5A364753"/>
    <w:rsid w:val="5A3F4665"/>
    <w:rsid w:val="5A437B62"/>
    <w:rsid w:val="5A482510"/>
    <w:rsid w:val="5A4B06CC"/>
    <w:rsid w:val="5A54159E"/>
    <w:rsid w:val="5A60749D"/>
    <w:rsid w:val="5A637FB1"/>
    <w:rsid w:val="5A730066"/>
    <w:rsid w:val="5A79307D"/>
    <w:rsid w:val="5A871177"/>
    <w:rsid w:val="5A981768"/>
    <w:rsid w:val="5A9A5426"/>
    <w:rsid w:val="5A9B35FD"/>
    <w:rsid w:val="5AA33193"/>
    <w:rsid w:val="5AA40310"/>
    <w:rsid w:val="5AA60AB1"/>
    <w:rsid w:val="5AB4714B"/>
    <w:rsid w:val="5AB5491E"/>
    <w:rsid w:val="5AB84C8D"/>
    <w:rsid w:val="5AB84CF8"/>
    <w:rsid w:val="5ABE1FE2"/>
    <w:rsid w:val="5AC47AC6"/>
    <w:rsid w:val="5AD13CD8"/>
    <w:rsid w:val="5AE11F4F"/>
    <w:rsid w:val="5AEF451A"/>
    <w:rsid w:val="5AF06850"/>
    <w:rsid w:val="5AFA77DC"/>
    <w:rsid w:val="5AFD2779"/>
    <w:rsid w:val="5B0A1840"/>
    <w:rsid w:val="5B1C2371"/>
    <w:rsid w:val="5B1C4F2C"/>
    <w:rsid w:val="5B390F2D"/>
    <w:rsid w:val="5B413925"/>
    <w:rsid w:val="5B473102"/>
    <w:rsid w:val="5B4B54A7"/>
    <w:rsid w:val="5B4D5F05"/>
    <w:rsid w:val="5B5449A4"/>
    <w:rsid w:val="5B5837CC"/>
    <w:rsid w:val="5B5B58F2"/>
    <w:rsid w:val="5B626360"/>
    <w:rsid w:val="5B652A7B"/>
    <w:rsid w:val="5B653DEA"/>
    <w:rsid w:val="5B685446"/>
    <w:rsid w:val="5B775125"/>
    <w:rsid w:val="5B907D0A"/>
    <w:rsid w:val="5BA26431"/>
    <w:rsid w:val="5BA45136"/>
    <w:rsid w:val="5BA7075E"/>
    <w:rsid w:val="5BAD317A"/>
    <w:rsid w:val="5BB02C7D"/>
    <w:rsid w:val="5BBC78FE"/>
    <w:rsid w:val="5BCF0B44"/>
    <w:rsid w:val="5BD0414C"/>
    <w:rsid w:val="5BDB0A65"/>
    <w:rsid w:val="5BDB6475"/>
    <w:rsid w:val="5BE32B22"/>
    <w:rsid w:val="5BE71E7D"/>
    <w:rsid w:val="5BF4421B"/>
    <w:rsid w:val="5C0531E9"/>
    <w:rsid w:val="5C09057E"/>
    <w:rsid w:val="5C151250"/>
    <w:rsid w:val="5C195B69"/>
    <w:rsid w:val="5C1C7BC9"/>
    <w:rsid w:val="5C2B7C8C"/>
    <w:rsid w:val="5C343A58"/>
    <w:rsid w:val="5C381B56"/>
    <w:rsid w:val="5C383A45"/>
    <w:rsid w:val="5C3A5762"/>
    <w:rsid w:val="5C422B9A"/>
    <w:rsid w:val="5C485073"/>
    <w:rsid w:val="5C5D1C5C"/>
    <w:rsid w:val="5C5D6F29"/>
    <w:rsid w:val="5C5E47EB"/>
    <w:rsid w:val="5C635172"/>
    <w:rsid w:val="5C6601FF"/>
    <w:rsid w:val="5C6637D6"/>
    <w:rsid w:val="5C68379A"/>
    <w:rsid w:val="5C6C4A69"/>
    <w:rsid w:val="5C6E42C6"/>
    <w:rsid w:val="5C816A46"/>
    <w:rsid w:val="5C824B29"/>
    <w:rsid w:val="5C87394F"/>
    <w:rsid w:val="5C9A49BA"/>
    <w:rsid w:val="5C9D2BC2"/>
    <w:rsid w:val="5CAC1351"/>
    <w:rsid w:val="5CAE1CBE"/>
    <w:rsid w:val="5CAE6E81"/>
    <w:rsid w:val="5CB46804"/>
    <w:rsid w:val="5CB477B2"/>
    <w:rsid w:val="5CB776DF"/>
    <w:rsid w:val="5CB8180D"/>
    <w:rsid w:val="5CC43312"/>
    <w:rsid w:val="5CCB66C7"/>
    <w:rsid w:val="5CCD6310"/>
    <w:rsid w:val="5CE22928"/>
    <w:rsid w:val="5CE24CB2"/>
    <w:rsid w:val="5CEC76CD"/>
    <w:rsid w:val="5CED37DC"/>
    <w:rsid w:val="5D0430FB"/>
    <w:rsid w:val="5D0F2E5C"/>
    <w:rsid w:val="5D107345"/>
    <w:rsid w:val="5D144C70"/>
    <w:rsid w:val="5D183BE2"/>
    <w:rsid w:val="5D194995"/>
    <w:rsid w:val="5D1B7E7E"/>
    <w:rsid w:val="5D274DDD"/>
    <w:rsid w:val="5D316F1A"/>
    <w:rsid w:val="5D404BF7"/>
    <w:rsid w:val="5D466147"/>
    <w:rsid w:val="5D4938E3"/>
    <w:rsid w:val="5D4D2C3D"/>
    <w:rsid w:val="5D600B0D"/>
    <w:rsid w:val="5D606AA9"/>
    <w:rsid w:val="5D635E9A"/>
    <w:rsid w:val="5D647BA5"/>
    <w:rsid w:val="5D6550DA"/>
    <w:rsid w:val="5D686E8E"/>
    <w:rsid w:val="5D6E11A2"/>
    <w:rsid w:val="5D6F2167"/>
    <w:rsid w:val="5D7A6760"/>
    <w:rsid w:val="5D8C6C4B"/>
    <w:rsid w:val="5DA4636D"/>
    <w:rsid w:val="5DAA057E"/>
    <w:rsid w:val="5DAF566E"/>
    <w:rsid w:val="5DB54164"/>
    <w:rsid w:val="5DD50C23"/>
    <w:rsid w:val="5DD5485D"/>
    <w:rsid w:val="5DDD55C7"/>
    <w:rsid w:val="5DE0373A"/>
    <w:rsid w:val="5DE71F00"/>
    <w:rsid w:val="5DF03995"/>
    <w:rsid w:val="5DF60C2D"/>
    <w:rsid w:val="5DF86742"/>
    <w:rsid w:val="5DFF58C5"/>
    <w:rsid w:val="5E094317"/>
    <w:rsid w:val="5E101415"/>
    <w:rsid w:val="5E2422BE"/>
    <w:rsid w:val="5E267319"/>
    <w:rsid w:val="5E390321"/>
    <w:rsid w:val="5E3C06BC"/>
    <w:rsid w:val="5E3F11E2"/>
    <w:rsid w:val="5E466388"/>
    <w:rsid w:val="5E4B038C"/>
    <w:rsid w:val="5E4B1D3D"/>
    <w:rsid w:val="5E4F470F"/>
    <w:rsid w:val="5E5C6217"/>
    <w:rsid w:val="5E5E507E"/>
    <w:rsid w:val="5E646C2A"/>
    <w:rsid w:val="5E680254"/>
    <w:rsid w:val="5E70779E"/>
    <w:rsid w:val="5E7772DF"/>
    <w:rsid w:val="5E781DDA"/>
    <w:rsid w:val="5E7D2684"/>
    <w:rsid w:val="5E811B1B"/>
    <w:rsid w:val="5E8C24E3"/>
    <w:rsid w:val="5E993CE3"/>
    <w:rsid w:val="5EA1300A"/>
    <w:rsid w:val="5EA70638"/>
    <w:rsid w:val="5EB520BF"/>
    <w:rsid w:val="5EB74076"/>
    <w:rsid w:val="5EBD11AF"/>
    <w:rsid w:val="5EC34F8E"/>
    <w:rsid w:val="5ED038A7"/>
    <w:rsid w:val="5ED27ECA"/>
    <w:rsid w:val="5EDB3A3B"/>
    <w:rsid w:val="5EF1496C"/>
    <w:rsid w:val="5EFE60C1"/>
    <w:rsid w:val="5F086176"/>
    <w:rsid w:val="5F103644"/>
    <w:rsid w:val="5F112306"/>
    <w:rsid w:val="5F132C7E"/>
    <w:rsid w:val="5F253F8F"/>
    <w:rsid w:val="5F270656"/>
    <w:rsid w:val="5F312CE6"/>
    <w:rsid w:val="5F395B98"/>
    <w:rsid w:val="5F3A3545"/>
    <w:rsid w:val="5F3C05A8"/>
    <w:rsid w:val="5F3D5401"/>
    <w:rsid w:val="5F3F28CB"/>
    <w:rsid w:val="5F47261C"/>
    <w:rsid w:val="5F4822EE"/>
    <w:rsid w:val="5F5755A3"/>
    <w:rsid w:val="5F6677BA"/>
    <w:rsid w:val="5F7439C8"/>
    <w:rsid w:val="5F873346"/>
    <w:rsid w:val="5F904527"/>
    <w:rsid w:val="5F934D29"/>
    <w:rsid w:val="5F9E72D8"/>
    <w:rsid w:val="5FA06A01"/>
    <w:rsid w:val="5FA803D8"/>
    <w:rsid w:val="5FB64697"/>
    <w:rsid w:val="5FB83166"/>
    <w:rsid w:val="5FB92BAE"/>
    <w:rsid w:val="5FC439F5"/>
    <w:rsid w:val="5FCE123D"/>
    <w:rsid w:val="5FD00A74"/>
    <w:rsid w:val="5FD73333"/>
    <w:rsid w:val="5FD74616"/>
    <w:rsid w:val="5FE201B9"/>
    <w:rsid w:val="5FEA6956"/>
    <w:rsid w:val="5FEC4CE3"/>
    <w:rsid w:val="5FEE1960"/>
    <w:rsid w:val="5FF9321B"/>
    <w:rsid w:val="601854BF"/>
    <w:rsid w:val="60313B3C"/>
    <w:rsid w:val="603A214E"/>
    <w:rsid w:val="60526761"/>
    <w:rsid w:val="605360B1"/>
    <w:rsid w:val="60583761"/>
    <w:rsid w:val="6061152B"/>
    <w:rsid w:val="607639CB"/>
    <w:rsid w:val="607F27CE"/>
    <w:rsid w:val="60807590"/>
    <w:rsid w:val="608775C3"/>
    <w:rsid w:val="608C627B"/>
    <w:rsid w:val="608E0339"/>
    <w:rsid w:val="60993151"/>
    <w:rsid w:val="609F4F79"/>
    <w:rsid w:val="60B20495"/>
    <w:rsid w:val="60B279D1"/>
    <w:rsid w:val="60CF1EE0"/>
    <w:rsid w:val="60D53F97"/>
    <w:rsid w:val="60D653EB"/>
    <w:rsid w:val="60DF14F3"/>
    <w:rsid w:val="60DF434C"/>
    <w:rsid w:val="60E3472E"/>
    <w:rsid w:val="60EB158E"/>
    <w:rsid w:val="60ED6693"/>
    <w:rsid w:val="60F079FA"/>
    <w:rsid w:val="60F80D1F"/>
    <w:rsid w:val="60FB7297"/>
    <w:rsid w:val="61015055"/>
    <w:rsid w:val="610541F1"/>
    <w:rsid w:val="610A7DC5"/>
    <w:rsid w:val="610D0299"/>
    <w:rsid w:val="61194589"/>
    <w:rsid w:val="611B2CA8"/>
    <w:rsid w:val="61291D1B"/>
    <w:rsid w:val="612B1745"/>
    <w:rsid w:val="613634F8"/>
    <w:rsid w:val="61366EA1"/>
    <w:rsid w:val="614359F3"/>
    <w:rsid w:val="614A4146"/>
    <w:rsid w:val="614B3DDA"/>
    <w:rsid w:val="614F5735"/>
    <w:rsid w:val="616232BF"/>
    <w:rsid w:val="6171169E"/>
    <w:rsid w:val="617331FA"/>
    <w:rsid w:val="617A3C4B"/>
    <w:rsid w:val="618436D4"/>
    <w:rsid w:val="61892F99"/>
    <w:rsid w:val="618F4DC9"/>
    <w:rsid w:val="619B4EA5"/>
    <w:rsid w:val="61A06517"/>
    <w:rsid w:val="61A13084"/>
    <w:rsid w:val="61AD119C"/>
    <w:rsid w:val="61AD77E7"/>
    <w:rsid w:val="61AF177D"/>
    <w:rsid w:val="61B03575"/>
    <w:rsid w:val="61B11C2F"/>
    <w:rsid w:val="61B65485"/>
    <w:rsid w:val="61B86B83"/>
    <w:rsid w:val="61B95D2E"/>
    <w:rsid w:val="61BB6DE9"/>
    <w:rsid w:val="61C423E2"/>
    <w:rsid w:val="61C63E6C"/>
    <w:rsid w:val="61D34813"/>
    <w:rsid w:val="61E90A4C"/>
    <w:rsid w:val="61E93797"/>
    <w:rsid w:val="61EE0895"/>
    <w:rsid w:val="61F5762E"/>
    <w:rsid w:val="61FD2F89"/>
    <w:rsid w:val="61FE4E29"/>
    <w:rsid w:val="61FE5783"/>
    <w:rsid w:val="620D05CF"/>
    <w:rsid w:val="620D78A2"/>
    <w:rsid w:val="620F68DF"/>
    <w:rsid w:val="62165654"/>
    <w:rsid w:val="621B17F2"/>
    <w:rsid w:val="622E7560"/>
    <w:rsid w:val="6244782D"/>
    <w:rsid w:val="624519B6"/>
    <w:rsid w:val="62452E71"/>
    <w:rsid w:val="62484A61"/>
    <w:rsid w:val="624F55AE"/>
    <w:rsid w:val="62584DC2"/>
    <w:rsid w:val="62597826"/>
    <w:rsid w:val="62716F31"/>
    <w:rsid w:val="627C6BCB"/>
    <w:rsid w:val="62825379"/>
    <w:rsid w:val="628B27B0"/>
    <w:rsid w:val="62917220"/>
    <w:rsid w:val="62952E4D"/>
    <w:rsid w:val="62964C4E"/>
    <w:rsid w:val="629A7140"/>
    <w:rsid w:val="629C1DD3"/>
    <w:rsid w:val="62A301F2"/>
    <w:rsid w:val="62AE1FCC"/>
    <w:rsid w:val="62AF563B"/>
    <w:rsid w:val="62B33E47"/>
    <w:rsid w:val="62B73388"/>
    <w:rsid w:val="62C11098"/>
    <w:rsid w:val="62C9185E"/>
    <w:rsid w:val="62CF53DF"/>
    <w:rsid w:val="62D434DC"/>
    <w:rsid w:val="62DF42D0"/>
    <w:rsid w:val="62E36FE8"/>
    <w:rsid w:val="62EB7606"/>
    <w:rsid w:val="62EC7367"/>
    <w:rsid w:val="62ED2BB5"/>
    <w:rsid w:val="62ED33FE"/>
    <w:rsid w:val="62FD4CA5"/>
    <w:rsid w:val="63056A54"/>
    <w:rsid w:val="63064D8F"/>
    <w:rsid w:val="6307735C"/>
    <w:rsid w:val="633D6ED4"/>
    <w:rsid w:val="6356064C"/>
    <w:rsid w:val="635B0469"/>
    <w:rsid w:val="63654381"/>
    <w:rsid w:val="637644E0"/>
    <w:rsid w:val="63783CE6"/>
    <w:rsid w:val="637D5515"/>
    <w:rsid w:val="637E3A83"/>
    <w:rsid w:val="637E5A94"/>
    <w:rsid w:val="637F0FF3"/>
    <w:rsid w:val="63893025"/>
    <w:rsid w:val="638E2691"/>
    <w:rsid w:val="639368F9"/>
    <w:rsid w:val="63950EC9"/>
    <w:rsid w:val="639E7B4C"/>
    <w:rsid w:val="63A17BC1"/>
    <w:rsid w:val="63A726C1"/>
    <w:rsid w:val="63B0157E"/>
    <w:rsid w:val="63B379DA"/>
    <w:rsid w:val="63BA6FE8"/>
    <w:rsid w:val="63CD06A6"/>
    <w:rsid w:val="63DB6AE2"/>
    <w:rsid w:val="63DF72F7"/>
    <w:rsid w:val="63E44E9B"/>
    <w:rsid w:val="63E622ED"/>
    <w:rsid w:val="63EF077C"/>
    <w:rsid w:val="63F66CF2"/>
    <w:rsid w:val="63F706C7"/>
    <w:rsid w:val="63F950C2"/>
    <w:rsid w:val="63FD4369"/>
    <w:rsid w:val="64017758"/>
    <w:rsid w:val="640E2F5D"/>
    <w:rsid w:val="640F3214"/>
    <w:rsid w:val="64127C63"/>
    <w:rsid w:val="64174988"/>
    <w:rsid w:val="64192E1E"/>
    <w:rsid w:val="64240FAD"/>
    <w:rsid w:val="644276AE"/>
    <w:rsid w:val="644B71CC"/>
    <w:rsid w:val="6458353B"/>
    <w:rsid w:val="645E771A"/>
    <w:rsid w:val="64605279"/>
    <w:rsid w:val="646337DC"/>
    <w:rsid w:val="646572C4"/>
    <w:rsid w:val="647148EC"/>
    <w:rsid w:val="647A32CC"/>
    <w:rsid w:val="647B112B"/>
    <w:rsid w:val="648D30C7"/>
    <w:rsid w:val="648F5992"/>
    <w:rsid w:val="648F6330"/>
    <w:rsid w:val="64921612"/>
    <w:rsid w:val="64962F07"/>
    <w:rsid w:val="64972A92"/>
    <w:rsid w:val="64A8477E"/>
    <w:rsid w:val="64AC6BE3"/>
    <w:rsid w:val="64BB5CD7"/>
    <w:rsid w:val="64BE6875"/>
    <w:rsid w:val="64C60845"/>
    <w:rsid w:val="64CF782B"/>
    <w:rsid w:val="64E07AB4"/>
    <w:rsid w:val="64E178BD"/>
    <w:rsid w:val="64E8309D"/>
    <w:rsid w:val="65020964"/>
    <w:rsid w:val="65065134"/>
    <w:rsid w:val="650B3064"/>
    <w:rsid w:val="650D0D8B"/>
    <w:rsid w:val="65167D27"/>
    <w:rsid w:val="65275DA3"/>
    <w:rsid w:val="652F3FDE"/>
    <w:rsid w:val="65305214"/>
    <w:rsid w:val="653A3B41"/>
    <w:rsid w:val="6543021F"/>
    <w:rsid w:val="65490755"/>
    <w:rsid w:val="654F4770"/>
    <w:rsid w:val="654F7AF9"/>
    <w:rsid w:val="65560C72"/>
    <w:rsid w:val="655B364E"/>
    <w:rsid w:val="65605D66"/>
    <w:rsid w:val="65614666"/>
    <w:rsid w:val="65682A86"/>
    <w:rsid w:val="656A652D"/>
    <w:rsid w:val="657F0456"/>
    <w:rsid w:val="6583605B"/>
    <w:rsid w:val="6585618C"/>
    <w:rsid w:val="658912E9"/>
    <w:rsid w:val="658C2E2E"/>
    <w:rsid w:val="65940E5B"/>
    <w:rsid w:val="6598537B"/>
    <w:rsid w:val="65AC7C7B"/>
    <w:rsid w:val="65AE2786"/>
    <w:rsid w:val="65BB6885"/>
    <w:rsid w:val="65BB6F90"/>
    <w:rsid w:val="65BC2E51"/>
    <w:rsid w:val="65CB78C9"/>
    <w:rsid w:val="65CC4A89"/>
    <w:rsid w:val="65DD775A"/>
    <w:rsid w:val="65E74EA0"/>
    <w:rsid w:val="65E7702B"/>
    <w:rsid w:val="65EE71AF"/>
    <w:rsid w:val="65F033ED"/>
    <w:rsid w:val="65F22528"/>
    <w:rsid w:val="65F371FD"/>
    <w:rsid w:val="65F60D98"/>
    <w:rsid w:val="65FC5C59"/>
    <w:rsid w:val="66064ACA"/>
    <w:rsid w:val="66066B0A"/>
    <w:rsid w:val="6607502B"/>
    <w:rsid w:val="660D2DD5"/>
    <w:rsid w:val="6618123B"/>
    <w:rsid w:val="6618793D"/>
    <w:rsid w:val="662039E4"/>
    <w:rsid w:val="66246CFC"/>
    <w:rsid w:val="662937B7"/>
    <w:rsid w:val="662C16CA"/>
    <w:rsid w:val="662D2FE1"/>
    <w:rsid w:val="66403855"/>
    <w:rsid w:val="66432344"/>
    <w:rsid w:val="66462CD7"/>
    <w:rsid w:val="66581AB1"/>
    <w:rsid w:val="665B6D0B"/>
    <w:rsid w:val="666806A8"/>
    <w:rsid w:val="66937F37"/>
    <w:rsid w:val="66976A91"/>
    <w:rsid w:val="669A38C5"/>
    <w:rsid w:val="66A344C7"/>
    <w:rsid w:val="66A66A97"/>
    <w:rsid w:val="66AF77F1"/>
    <w:rsid w:val="66B639C0"/>
    <w:rsid w:val="66C616F6"/>
    <w:rsid w:val="66D86AEC"/>
    <w:rsid w:val="66DE2CA9"/>
    <w:rsid w:val="66E64652"/>
    <w:rsid w:val="66F1466A"/>
    <w:rsid w:val="66F16386"/>
    <w:rsid w:val="66F30FFF"/>
    <w:rsid w:val="66F33B73"/>
    <w:rsid w:val="66F5101E"/>
    <w:rsid w:val="66FB408B"/>
    <w:rsid w:val="67224850"/>
    <w:rsid w:val="67226B22"/>
    <w:rsid w:val="67280C2B"/>
    <w:rsid w:val="6746467E"/>
    <w:rsid w:val="674942A1"/>
    <w:rsid w:val="675704C9"/>
    <w:rsid w:val="675C0EE3"/>
    <w:rsid w:val="675F07B3"/>
    <w:rsid w:val="67600FE1"/>
    <w:rsid w:val="676157A1"/>
    <w:rsid w:val="67650778"/>
    <w:rsid w:val="67781C81"/>
    <w:rsid w:val="677A51E7"/>
    <w:rsid w:val="677E4FA4"/>
    <w:rsid w:val="678F5A83"/>
    <w:rsid w:val="67902B1F"/>
    <w:rsid w:val="679B1194"/>
    <w:rsid w:val="679D0EA5"/>
    <w:rsid w:val="67A00C1E"/>
    <w:rsid w:val="67B710D4"/>
    <w:rsid w:val="67C47C17"/>
    <w:rsid w:val="67C86E8A"/>
    <w:rsid w:val="67C90054"/>
    <w:rsid w:val="67CD339E"/>
    <w:rsid w:val="67D92E51"/>
    <w:rsid w:val="67DB3F0A"/>
    <w:rsid w:val="67DD0E9C"/>
    <w:rsid w:val="67E437ED"/>
    <w:rsid w:val="67EA7EE2"/>
    <w:rsid w:val="67EB6B2C"/>
    <w:rsid w:val="68006E59"/>
    <w:rsid w:val="6803497A"/>
    <w:rsid w:val="680A262C"/>
    <w:rsid w:val="680B589E"/>
    <w:rsid w:val="680C7F08"/>
    <w:rsid w:val="680F5B88"/>
    <w:rsid w:val="68116615"/>
    <w:rsid w:val="682D2B98"/>
    <w:rsid w:val="684F4A98"/>
    <w:rsid w:val="685551FE"/>
    <w:rsid w:val="68560470"/>
    <w:rsid w:val="68563052"/>
    <w:rsid w:val="686E3691"/>
    <w:rsid w:val="686E4A96"/>
    <w:rsid w:val="68707B84"/>
    <w:rsid w:val="68732989"/>
    <w:rsid w:val="68734C81"/>
    <w:rsid w:val="687635CF"/>
    <w:rsid w:val="68867B44"/>
    <w:rsid w:val="68881AF3"/>
    <w:rsid w:val="68910AFC"/>
    <w:rsid w:val="68984D72"/>
    <w:rsid w:val="689B2525"/>
    <w:rsid w:val="68A60179"/>
    <w:rsid w:val="68B03ED7"/>
    <w:rsid w:val="68C80C07"/>
    <w:rsid w:val="68C969FD"/>
    <w:rsid w:val="68CA7EB4"/>
    <w:rsid w:val="68D44B62"/>
    <w:rsid w:val="68DC1753"/>
    <w:rsid w:val="68DF29E8"/>
    <w:rsid w:val="68E765FD"/>
    <w:rsid w:val="68F1307D"/>
    <w:rsid w:val="68FE478A"/>
    <w:rsid w:val="69024BF4"/>
    <w:rsid w:val="69062CE5"/>
    <w:rsid w:val="690C046B"/>
    <w:rsid w:val="691A691A"/>
    <w:rsid w:val="691B4820"/>
    <w:rsid w:val="691C0FFA"/>
    <w:rsid w:val="69243D0E"/>
    <w:rsid w:val="69403DAC"/>
    <w:rsid w:val="694A569D"/>
    <w:rsid w:val="694B72F1"/>
    <w:rsid w:val="695E74F1"/>
    <w:rsid w:val="695F2847"/>
    <w:rsid w:val="69695CC5"/>
    <w:rsid w:val="6969714C"/>
    <w:rsid w:val="69821C51"/>
    <w:rsid w:val="698576BA"/>
    <w:rsid w:val="69A72905"/>
    <w:rsid w:val="69A77C01"/>
    <w:rsid w:val="69AB4C58"/>
    <w:rsid w:val="69B34BF3"/>
    <w:rsid w:val="69B46639"/>
    <w:rsid w:val="69BB0AC1"/>
    <w:rsid w:val="69BC3914"/>
    <w:rsid w:val="69BE1614"/>
    <w:rsid w:val="69C10F26"/>
    <w:rsid w:val="69C16512"/>
    <w:rsid w:val="69C32FAC"/>
    <w:rsid w:val="69D15A39"/>
    <w:rsid w:val="69D36676"/>
    <w:rsid w:val="69ED4AF2"/>
    <w:rsid w:val="69EF69B6"/>
    <w:rsid w:val="69F21B1D"/>
    <w:rsid w:val="69F62B67"/>
    <w:rsid w:val="69FA18C6"/>
    <w:rsid w:val="69FF372D"/>
    <w:rsid w:val="6A077463"/>
    <w:rsid w:val="6A123270"/>
    <w:rsid w:val="6A177820"/>
    <w:rsid w:val="6A1D2A49"/>
    <w:rsid w:val="6A1D5CF1"/>
    <w:rsid w:val="6A226DB6"/>
    <w:rsid w:val="6A4B3F72"/>
    <w:rsid w:val="6A573CFC"/>
    <w:rsid w:val="6A5F33B7"/>
    <w:rsid w:val="6A60619D"/>
    <w:rsid w:val="6A692867"/>
    <w:rsid w:val="6A6A2F73"/>
    <w:rsid w:val="6A6B394B"/>
    <w:rsid w:val="6A6C65E9"/>
    <w:rsid w:val="6A714A83"/>
    <w:rsid w:val="6A812A85"/>
    <w:rsid w:val="6A814500"/>
    <w:rsid w:val="6A832157"/>
    <w:rsid w:val="6A892FEE"/>
    <w:rsid w:val="6A8E70A1"/>
    <w:rsid w:val="6A94668F"/>
    <w:rsid w:val="6A9B00AC"/>
    <w:rsid w:val="6AA3734E"/>
    <w:rsid w:val="6AAD217E"/>
    <w:rsid w:val="6ABE0634"/>
    <w:rsid w:val="6AC62B14"/>
    <w:rsid w:val="6ACF29B4"/>
    <w:rsid w:val="6ACF56CE"/>
    <w:rsid w:val="6AD16DFB"/>
    <w:rsid w:val="6AD659A2"/>
    <w:rsid w:val="6AD920AB"/>
    <w:rsid w:val="6ADC2ECA"/>
    <w:rsid w:val="6ADE0CCD"/>
    <w:rsid w:val="6AE36F20"/>
    <w:rsid w:val="6AF74438"/>
    <w:rsid w:val="6AF86576"/>
    <w:rsid w:val="6B0F0BA0"/>
    <w:rsid w:val="6B0F40B5"/>
    <w:rsid w:val="6B116C80"/>
    <w:rsid w:val="6B2950B9"/>
    <w:rsid w:val="6B485C06"/>
    <w:rsid w:val="6B4C2A16"/>
    <w:rsid w:val="6B593FBD"/>
    <w:rsid w:val="6B634D30"/>
    <w:rsid w:val="6B7C73D7"/>
    <w:rsid w:val="6B83470D"/>
    <w:rsid w:val="6B897AD7"/>
    <w:rsid w:val="6B990F69"/>
    <w:rsid w:val="6B9A57D3"/>
    <w:rsid w:val="6B9F6823"/>
    <w:rsid w:val="6BB92841"/>
    <w:rsid w:val="6BBD571E"/>
    <w:rsid w:val="6BC04643"/>
    <w:rsid w:val="6BC06C1F"/>
    <w:rsid w:val="6BCA38C9"/>
    <w:rsid w:val="6BD207C5"/>
    <w:rsid w:val="6BD33EA3"/>
    <w:rsid w:val="6BDB01D4"/>
    <w:rsid w:val="6BE257CB"/>
    <w:rsid w:val="6C0018E0"/>
    <w:rsid w:val="6C0566B4"/>
    <w:rsid w:val="6C0871AD"/>
    <w:rsid w:val="6C0A67ED"/>
    <w:rsid w:val="6C0C4EA8"/>
    <w:rsid w:val="6C0C7705"/>
    <w:rsid w:val="6C161A70"/>
    <w:rsid w:val="6C183C20"/>
    <w:rsid w:val="6C192EBE"/>
    <w:rsid w:val="6C1A3154"/>
    <w:rsid w:val="6C2B6F0F"/>
    <w:rsid w:val="6C376DB5"/>
    <w:rsid w:val="6C530D20"/>
    <w:rsid w:val="6C8A7178"/>
    <w:rsid w:val="6C8E3D48"/>
    <w:rsid w:val="6C9055EF"/>
    <w:rsid w:val="6CA227CC"/>
    <w:rsid w:val="6CAD08D8"/>
    <w:rsid w:val="6CB12A2A"/>
    <w:rsid w:val="6CB52CF3"/>
    <w:rsid w:val="6CB70F6C"/>
    <w:rsid w:val="6CBC7EEB"/>
    <w:rsid w:val="6CC05F0D"/>
    <w:rsid w:val="6CC11FA1"/>
    <w:rsid w:val="6CCD06A5"/>
    <w:rsid w:val="6CD20554"/>
    <w:rsid w:val="6CDF502A"/>
    <w:rsid w:val="6CEA228A"/>
    <w:rsid w:val="6CEE4DCE"/>
    <w:rsid w:val="6CF56D03"/>
    <w:rsid w:val="6CFD0541"/>
    <w:rsid w:val="6D024C06"/>
    <w:rsid w:val="6D0D547F"/>
    <w:rsid w:val="6D2927DA"/>
    <w:rsid w:val="6D2C7965"/>
    <w:rsid w:val="6D2D3A8A"/>
    <w:rsid w:val="6D3119E0"/>
    <w:rsid w:val="6D374EB1"/>
    <w:rsid w:val="6D4371FB"/>
    <w:rsid w:val="6D4B42A5"/>
    <w:rsid w:val="6D535020"/>
    <w:rsid w:val="6D54588F"/>
    <w:rsid w:val="6D597E2E"/>
    <w:rsid w:val="6D620590"/>
    <w:rsid w:val="6D6B212A"/>
    <w:rsid w:val="6D6B359E"/>
    <w:rsid w:val="6D6F5BBE"/>
    <w:rsid w:val="6D6F6BD1"/>
    <w:rsid w:val="6D721BC3"/>
    <w:rsid w:val="6D7579D6"/>
    <w:rsid w:val="6D80547B"/>
    <w:rsid w:val="6D862616"/>
    <w:rsid w:val="6D894D56"/>
    <w:rsid w:val="6D8E3A62"/>
    <w:rsid w:val="6D9303C0"/>
    <w:rsid w:val="6D941F8F"/>
    <w:rsid w:val="6D953443"/>
    <w:rsid w:val="6D9944AA"/>
    <w:rsid w:val="6D9C46FC"/>
    <w:rsid w:val="6D9D76CE"/>
    <w:rsid w:val="6D9D7E64"/>
    <w:rsid w:val="6DAA4DCD"/>
    <w:rsid w:val="6DAA6483"/>
    <w:rsid w:val="6DAB1110"/>
    <w:rsid w:val="6DB838E1"/>
    <w:rsid w:val="6DB83B51"/>
    <w:rsid w:val="6DB843CD"/>
    <w:rsid w:val="6DB858F7"/>
    <w:rsid w:val="6DBB496B"/>
    <w:rsid w:val="6DBF2656"/>
    <w:rsid w:val="6DC12804"/>
    <w:rsid w:val="6DC568E2"/>
    <w:rsid w:val="6DCD727E"/>
    <w:rsid w:val="6DCF53EC"/>
    <w:rsid w:val="6DDD0482"/>
    <w:rsid w:val="6DDF11A6"/>
    <w:rsid w:val="6DE364DF"/>
    <w:rsid w:val="6DE508F7"/>
    <w:rsid w:val="6DF608A4"/>
    <w:rsid w:val="6DFA7B50"/>
    <w:rsid w:val="6DFD3B75"/>
    <w:rsid w:val="6E04023B"/>
    <w:rsid w:val="6E111432"/>
    <w:rsid w:val="6E19468B"/>
    <w:rsid w:val="6E1A224F"/>
    <w:rsid w:val="6E2261FE"/>
    <w:rsid w:val="6E261EA1"/>
    <w:rsid w:val="6E324BEA"/>
    <w:rsid w:val="6E391FCD"/>
    <w:rsid w:val="6E475211"/>
    <w:rsid w:val="6E583A91"/>
    <w:rsid w:val="6E604F2E"/>
    <w:rsid w:val="6E606C6F"/>
    <w:rsid w:val="6E653088"/>
    <w:rsid w:val="6E80505E"/>
    <w:rsid w:val="6E8C53D6"/>
    <w:rsid w:val="6E8D0098"/>
    <w:rsid w:val="6E913D48"/>
    <w:rsid w:val="6E916406"/>
    <w:rsid w:val="6E9854C6"/>
    <w:rsid w:val="6E9A62BB"/>
    <w:rsid w:val="6E9D4A47"/>
    <w:rsid w:val="6EA746E8"/>
    <w:rsid w:val="6EAD5BDB"/>
    <w:rsid w:val="6EB9307E"/>
    <w:rsid w:val="6EBC751A"/>
    <w:rsid w:val="6EBE3F24"/>
    <w:rsid w:val="6EC01205"/>
    <w:rsid w:val="6EC958AD"/>
    <w:rsid w:val="6ECA3C33"/>
    <w:rsid w:val="6ECB1257"/>
    <w:rsid w:val="6ED16295"/>
    <w:rsid w:val="6ED51B18"/>
    <w:rsid w:val="6ED913F1"/>
    <w:rsid w:val="6EE11906"/>
    <w:rsid w:val="6EF42618"/>
    <w:rsid w:val="6EF552E2"/>
    <w:rsid w:val="6EF82671"/>
    <w:rsid w:val="6F097123"/>
    <w:rsid w:val="6F127ED3"/>
    <w:rsid w:val="6F1D2AFC"/>
    <w:rsid w:val="6F1E30E4"/>
    <w:rsid w:val="6F2B3FF7"/>
    <w:rsid w:val="6F317A8C"/>
    <w:rsid w:val="6F3B2D28"/>
    <w:rsid w:val="6F400E3E"/>
    <w:rsid w:val="6F6F69FB"/>
    <w:rsid w:val="6F7C7167"/>
    <w:rsid w:val="6F8B50F1"/>
    <w:rsid w:val="6F936230"/>
    <w:rsid w:val="6F9F295F"/>
    <w:rsid w:val="6FB94AD5"/>
    <w:rsid w:val="6FBA3348"/>
    <w:rsid w:val="6FBF60A8"/>
    <w:rsid w:val="6FCD76FD"/>
    <w:rsid w:val="6FCF0781"/>
    <w:rsid w:val="6FD04583"/>
    <w:rsid w:val="6FDC3780"/>
    <w:rsid w:val="6FDE1C6D"/>
    <w:rsid w:val="6FEA0F79"/>
    <w:rsid w:val="6FF17B45"/>
    <w:rsid w:val="6FF34E68"/>
    <w:rsid w:val="6FFF6F4C"/>
    <w:rsid w:val="70056F1C"/>
    <w:rsid w:val="700B24FD"/>
    <w:rsid w:val="70132897"/>
    <w:rsid w:val="702C28D1"/>
    <w:rsid w:val="702D3EEE"/>
    <w:rsid w:val="702E0C56"/>
    <w:rsid w:val="703A6645"/>
    <w:rsid w:val="703A748F"/>
    <w:rsid w:val="703D6899"/>
    <w:rsid w:val="703F3085"/>
    <w:rsid w:val="70433400"/>
    <w:rsid w:val="704A0B30"/>
    <w:rsid w:val="70532E81"/>
    <w:rsid w:val="705474FD"/>
    <w:rsid w:val="705B69B6"/>
    <w:rsid w:val="705F1779"/>
    <w:rsid w:val="705F1EF4"/>
    <w:rsid w:val="70613EA8"/>
    <w:rsid w:val="70634850"/>
    <w:rsid w:val="70773E6C"/>
    <w:rsid w:val="7090107B"/>
    <w:rsid w:val="70942D3A"/>
    <w:rsid w:val="70977AB6"/>
    <w:rsid w:val="70B42C1F"/>
    <w:rsid w:val="70B629A6"/>
    <w:rsid w:val="70C22AF2"/>
    <w:rsid w:val="70D00490"/>
    <w:rsid w:val="70E73B5E"/>
    <w:rsid w:val="70EE2BBA"/>
    <w:rsid w:val="70FA67AC"/>
    <w:rsid w:val="70FF7713"/>
    <w:rsid w:val="71027266"/>
    <w:rsid w:val="7127374B"/>
    <w:rsid w:val="71273A55"/>
    <w:rsid w:val="712E4F5A"/>
    <w:rsid w:val="712F5656"/>
    <w:rsid w:val="713664E2"/>
    <w:rsid w:val="713945E7"/>
    <w:rsid w:val="713B73DA"/>
    <w:rsid w:val="713D1A60"/>
    <w:rsid w:val="7145764C"/>
    <w:rsid w:val="714B7D5D"/>
    <w:rsid w:val="714E3EB3"/>
    <w:rsid w:val="715A41CC"/>
    <w:rsid w:val="715B7258"/>
    <w:rsid w:val="716122E9"/>
    <w:rsid w:val="71630B05"/>
    <w:rsid w:val="716508E8"/>
    <w:rsid w:val="71672441"/>
    <w:rsid w:val="716E2E39"/>
    <w:rsid w:val="71854728"/>
    <w:rsid w:val="71867D1C"/>
    <w:rsid w:val="718F2C06"/>
    <w:rsid w:val="71941BE4"/>
    <w:rsid w:val="71A1299B"/>
    <w:rsid w:val="71AE2694"/>
    <w:rsid w:val="71B425B0"/>
    <w:rsid w:val="71BB472D"/>
    <w:rsid w:val="71C20328"/>
    <w:rsid w:val="71C711F6"/>
    <w:rsid w:val="71CC28D4"/>
    <w:rsid w:val="71CF558C"/>
    <w:rsid w:val="71D31A80"/>
    <w:rsid w:val="71D41B23"/>
    <w:rsid w:val="71DD6193"/>
    <w:rsid w:val="71E54716"/>
    <w:rsid w:val="71F50E9B"/>
    <w:rsid w:val="71F6354B"/>
    <w:rsid w:val="71FD1295"/>
    <w:rsid w:val="72040255"/>
    <w:rsid w:val="720402AF"/>
    <w:rsid w:val="72043E35"/>
    <w:rsid w:val="7217045E"/>
    <w:rsid w:val="722921E8"/>
    <w:rsid w:val="722D7B5A"/>
    <w:rsid w:val="722F2394"/>
    <w:rsid w:val="72465360"/>
    <w:rsid w:val="725672D4"/>
    <w:rsid w:val="725D087C"/>
    <w:rsid w:val="725E2D19"/>
    <w:rsid w:val="726B3BE0"/>
    <w:rsid w:val="727316EF"/>
    <w:rsid w:val="727B4954"/>
    <w:rsid w:val="728B793D"/>
    <w:rsid w:val="728D32C2"/>
    <w:rsid w:val="728E18FB"/>
    <w:rsid w:val="728E7A41"/>
    <w:rsid w:val="729254D2"/>
    <w:rsid w:val="72954D25"/>
    <w:rsid w:val="72A72180"/>
    <w:rsid w:val="72B170C3"/>
    <w:rsid w:val="72B6119D"/>
    <w:rsid w:val="72C57DBA"/>
    <w:rsid w:val="72CD4FD5"/>
    <w:rsid w:val="72CD65D7"/>
    <w:rsid w:val="72D40B0C"/>
    <w:rsid w:val="72DB2CFB"/>
    <w:rsid w:val="72DF7EF5"/>
    <w:rsid w:val="72E84230"/>
    <w:rsid w:val="72ED7062"/>
    <w:rsid w:val="72EE1D43"/>
    <w:rsid w:val="72EF4EC0"/>
    <w:rsid w:val="72F56679"/>
    <w:rsid w:val="72FB793C"/>
    <w:rsid w:val="72FE123E"/>
    <w:rsid w:val="730F2162"/>
    <w:rsid w:val="73123F59"/>
    <w:rsid w:val="73182516"/>
    <w:rsid w:val="73263ED3"/>
    <w:rsid w:val="732A139F"/>
    <w:rsid w:val="732B26C7"/>
    <w:rsid w:val="733527F5"/>
    <w:rsid w:val="73474A3D"/>
    <w:rsid w:val="734F3A57"/>
    <w:rsid w:val="735904B3"/>
    <w:rsid w:val="736042F2"/>
    <w:rsid w:val="736431F1"/>
    <w:rsid w:val="73774417"/>
    <w:rsid w:val="73915515"/>
    <w:rsid w:val="73977EA1"/>
    <w:rsid w:val="73B8183B"/>
    <w:rsid w:val="73BB1770"/>
    <w:rsid w:val="73C21FDB"/>
    <w:rsid w:val="73C62E42"/>
    <w:rsid w:val="73C67FC2"/>
    <w:rsid w:val="73CB7E67"/>
    <w:rsid w:val="73E95652"/>
    <w:rsid w:val="73EC341E"/>
    <w:rsid w:val="73F61D7A"/>
    <w:rsid w:val="73FD2776"/>
    <w:rsid w:val="74015245"/>
    <w:rsid w:val="74101909"/>
    <w:rsid w:val="74120FBC"/>
    <w:rsid w:val="74131194"/>
    <w:rsid w:val="74240BDD"/>
    <w:rsid w:val="742830E0"/>
    <w:rsid w:val="742B4D5F"/>
    <w:rsid w:val="743537AD"/>
    <w:rsid w:val="743C6C92"/>
    <w:rsid w:val="743D3029"/>
    <w:rsid w:val="7441504E"/>
    <w:rsid w:val="7441668C"/>
    <w:rsid w:val="74451B6E"/>
    <w:rsid w:val="744B6DE1"/>
    <w:rsid w:val="74556FBB"/>
    <w:rsid w:val="74584A42"/>
    <w:rsid w:val="74630153"/>
    <w:rsid w:val="749E25D9"/>
    <w:rsid w:val="74AB0105"/>
    <w:rsid w:val="74B04D19"/>
    <w:rsid w:val="74B96C78"/>
    <w:rsid w:val="74BD6E05"/>
    <w:rsid w:val="74CF1101"/>
    <w:rsid w:val="74D23C51"/>
    <w:rsid w:val="74D61A21"/>
    <w:rsid w:val="74ED4BCC"/>
    <w:rsid w:val="74EF0B40"/>
    <w:rsid w:val="74F75874"/>
    <w:rsid w:val="74F8785C"/>
    <w:rsid w:val="74FB22FD"/>
    <w:rsid w:val="74FD2AC8"/>
    <w:rsid w:val="750326CE"/>
    <w:rsid w:val="75094C83"/>
    <w:rsid w:val="750A341D"/>
    <w:rsid w:val="750E4351"/>
    <w:rsid w:val="75105179"/>
    <w:rsid w:val="75106DB1"/>
    <w:rsid w:val="75142A0C"/>
    <w:rsid w:val="751945D3"/>
    <w:rsid w:val="75393AB8"/>
    <w:rsid w:val="7539491F"/>
    <w:rsid w:val="753B6661"/>
    <w:rsid w:val="753F7299"/>
    <w:rsid w:val="7545634F"/>
    <w:rsid w:val="75573F10"/>
    <w:rsid w:val="756264FF"/>
    <w:rsid w:val="75692D04"/>
    <w:rsid w:val="756D7E92"/>
    <w:rsid w:val="75713888"/>
    <w:rsid w:val="757354D0"/>
    <w:rsid w:val="757F2C5B"/>
    <w:rsid w:val="758608A5"/>
    <w:rsid w:val="7588490A"/>
    <w:rsid w:val="75904CC6"/>
    <w:rsid w:val="7593525C"/>
    <w:rsid w:val="75974CFA"/>
    <w:rsid w:val="75A22138"/>
    <w:rsid w:val="75A43692"/>
    <w:rsid w:val="75AD00A7"/>
    <w:rsid w:val="75B01F50"/>
    <w:rsid w:val="75B57674"/>
    <w:rsid w:val="75B65C42"/>
    <w:rsid w:val="75B72E2B"/>
    <w:rsid w:val="75B77BCE"/>
    <w:rsid w:val="75BC73A4"/>
    <w:rsid w:val="75C00300"/>
    <w:rsid w:val="75CB0F4F"/>
    <w:rsid w:val="75D100CB"/>
    <w:rsid w:val="75DC5CC1"/>
    <w:rsid w:val="75E6360A"/>
    <w:rsid w:val="75E8481D"/>
    <w:rsid w:val="75F26974"/>
    <w:rsid w:val="75F75F42"/>
    <w:rsid w:val="76032E06"/>
    <w:rsid w:val="76044E8B"/>
    <w:rsid w:val="76064DAD"/>
    <w:rsid w:val="76156DAC"/>
    <w:rsid w:val="76230A34"/>
    <w:rsid w:val="76292467"/>
    <w:rsid w:val="763078CE"/>
    <w:rsid w:val="76367F9E"/>
    <w:rsid w:val="76394B94"/>
    <w:rsid w:val="7639789B"/>
    <w:rsid w:val="763C7605"/>
    <w:rsid w:val="764026BE"/>
    <w:rsid w:val="76417105"/>
    <w:rsid w:val="7642152F"/>
    <w:rsid w:val="76494D27"/>
    <w:rsid w:val="76497D42"/>
    <w:rsid w:val="764C4FAF"/>
    <w:rsid w:val="764E0A9E"/>
    <w:rsid w:val="764E0DB5"/>
    <w:rsid w:val="76521A92"/>
    <w:rsid w:val="766B2A9C"/>
    <w:rsid w:val="766D43C0"/>
    <w:rsid w:val="76707EF4"/>
    <w:rsid w:val="76775EE9"/>
    <w:rsid w:val="767A66F6"/>
    <w:rsid w:val="76802E9D"/>
    <w:rsid w:val="76836629"/>
    <w:rsid w:val="768667FF"/>
    <w:rsid w:val="76883A31"/>
    <w:rsid w:val="769625AA"/>
    <w:rsid w:val="769E784A"/>
    <w:rsid w:val="76A7599F"/>
    <w:rsid w:val="76A83241"/>
    <w:rsid w:val="76A90578"/>
    <w:rsid w:val="76AE20E0"/>
    <w:rsid w:val="76AE34B1"/>
    <w:rsid w:val="76B17425"/>
    <w:rsid w:val="76B56816"/>
    <w:rsid w:val="76B958A6"/>
    <w:rsid w:val="76BA057A"/>
    <w:rsid w:val="76C276D6"/>
    <w:rsid w:val="76CE72CC"/>
    <w:rsid w:val="76D50C55"/>
    <w:rsid w:val="76DD609C"/>
    <w:rsid w:val="76E53F72"/>
    <w:rsid w:val="76E63C15"/>
    <w:rsid w:val="76E91601"/>
    <w:rsid w:val="76E972F4"/>
    <w:rsid w:val="76F03C7A"/>
    <w:rsid w:val="76F8203F"/>
    <w:rsid w:val="76F95706"/>
    <w:rsid w:val="76FD4BB5"/>
    <w:rsid w:val="76FE475A"/>
    <w:rsid w:val="770941BC"/>
    <w:rsid w:val="77156159"/>
    <w:rsid w:val="7724434E"/>
    <w:rsid w:val="77346E68"/>
    <w:rsid w:val="77353169"/>
    <w:rsid w:val="77367E6B"/>
    <w:rsid w:val="77374F06"/>
    <w:rsid w:val="77397748"/>
    <w:rsid w:val="773B5694"/>
    <w:rsid w:val="774774FD"/>
    <w:rsid w:val="774D57A4"/>
    <w:rsid w:val="774F597E"/>
    <w:rsid w:val="775D2D49"/>
    <w:rsid w:val="775F7965"/>
    <w:rsid w:val="77617A82"/>
    <w:rsid w:val="77747A94"/>
    <w:rsid w:val="77767150"/>
    <w:rsid w:val="7785133B"/>
    <w:rsid w:val="77856D29"/>
    <w:rsid w:val="77897277"/>
    <w:rsid w:val="778C7D7D"/>
    <w:rsid w:val="77900F70"/>
    <w:rsid w:val="77903D1B"/>
    <w:rsid w:val="77956359"/>
    <w:rsid w:val="779605C7"/>
    <w:rsid w:val="77A470C8"/>
    <w:rsid w:val="77AB6AAF"/>
    <w:rsid w:val="77AF2797"/>
    <w:rsid w:val="77B4184C"/>
    <w:rsid w:val="77BD508B"/>
    <w:rsid w:val="77D34FE8"/>
    <w:rsid w:val="77D36F37"/>
    <w:rsid w:val="77D74093"/>
    <w:rsid w:val="77D84E67"/>
    <w:rsid w:val="77DB55EA"/>
    <w:rsid w:val="77DC343A"/>
    <w:rsid w:val="77EE1098"/>
    <w:rsid w:val="77F64C0D"/>
    <w:rsid w:val="77FA26A5"/>
    <w:rsid w:val="77FD6007"/>
    <w:rsid w:val="78066C7C"/>
    <w:rsid w:val="78076EAD"/>
    <w:rsid w:val="78097B92"/>
    <w:rsid w:val="78147AD8"/>
    <w:rsid w:val="7815376C"/>
    <w:rsid w:val="7819106A"/>
    <w:rsid w:val="781B2C31"/>
    <w:rsid w:val="781D2DD5"/>
    <w:rsid w:val="78206F33"/>
    <w:rsid w:val="78224EA9"/>
    <w:rsid w:val="78242921"/>
    <w:rsid w:val="782913D2"/>
    <w:rsid w:val="782C7737"/>
    <w:rsid w:val="782F75EE"/>
    <w:rsid w:val="78301B42"/>
    <w:rsid w:val="7836140F"/>
    <w:rsid w:val="78386DF2"/>
    <w:rsid w:val="7839147F"/>
    <w:rsid w:val="783942D5"/>
    <w:rsid w:val="784024BD"/>
    <w:rsid w:val="785F466B"/>
    <w:rsid w:val="786108E0"/>
    <w:rsid w:val="78715D9D"/>
    <w:rsid w:val="788420CF"/>
    <w:rsid w:val="7884775C"/>
    <w:rsid w:val="78916540"/>
    <w:rsid w:val="78965D8D"/>
    <w:rsid w:val="789E205C"/>
    <w:rsid w:val="78A76BDA"/>
    <w:rsid w:val="78AA0403"/>
    <w:rsid w:val="78AB1D6E"/>
    <w:rsid w:val="78B10193"/>
    <w:rsid w:val="78B60CAD"/>
    <w:rsid w:val="78B96502"/>
    <w:rsid w:val="78BA3A78"/>
    <w:rsid w:val="78CF5D2F"/>
    <w:rsid w:val="78D37B29"/>
    <w:rsid w:val="78D66AE6"/>
    <w:rsid w:val="78E02053"/>
    <w:rsid w:val="78F66C7C"/>
    <w:rsid w:val="78F77226"/>
    <w:rsid w:val="78FB5138"/>
    <w:rsid w:val="790B649C"/>
    <w:rsid w:val="791C6A5E"/>
    <w:rsid w:val="793C3369"/>
    <w:rsid w:val="794B1A7B"/>
    <w:rsid w:val="794F737D"/>
    <w:rsid w:val="795300E3"/>
    <w:rsid w:val="795F40AD"/>
    <w:rsid w:val="79684FA8"/>
    <w:rsid w:val="79733413"/>
    <w:rsid w:val="79764D82"/>
    <w:rsid w:val="797F6406"/>
    <w:rsid w:val="79861C12"/>
    <w:rsid w:val="79865680"/>
    <w:rsid w:val="7987411C"/>
    <w:rsid w:val="798D4C6B"/>
    <w:rsid w:val="79970833"/>
    <w:rsid w:val="799E5D19"/>
    <w:rsid w:val="79AB3728"/>
    <w:rsid w:val="79BF222B"/>
    <w:rsid w:val="79C03224"/>
    <w:rsid w:val="79C11B37"/>
    <w:rsid w:val="79D6240C"/>
    <w:rsid w:val="79E90D34"/>
    <w:rsid w:val="79EB74C6"/>
    <w:rsid w:val="79FE52E2"/>
    <w:rsid w:val="7A005634"/>
    <w:rsid w:val="7A090DDF"/>
    <w:rsid w:val="7A1578AD"/>
    <w:rsid w:val="7A177BA5"/>
    <w:rsid w:val="7A1C2847"/>
    <w:rsid w:val="7A235F0B"/>
    <w:rsid w:val="7A2A6996"/>
    <w:rsid w:val="7A2D439D"/>
    <w:rsid w:val="7A3649D6"/>
    <w:rsid w:val="7A372AE1"/>
    <w:rsid w:val="7A3C63B2"/>
    <w:rsid w:val="7A4A5F2B"/>
    <w:rsid w:val="7A4C2AA1"/>
    <w:rsid w:val="7A6B0F57"/>
    <w:rsid w:val="7A6B1119"/>
    <w:rsid w:val="7A6B3591"/>
    <w:rsid w:val="7A6D67F3"/>
    <w:rsid w:val="7A8546C4"/>
    <w:rsid w:val="7A9A6164"/>
    <w:rsid w:val="7AA356A0"/>
    <w:rsid w:val="7AA77C56"/>
    <w:rsid w:val="7AAF691A"/>
    <w:rsid w:val="7AB07E27"/>
    <w:rsid w:val="7AC22F6D"/>
    <w:rsid w:val="7AC52E5C"/>
    <w:rsid w:val="7AC55AD7"/>
    <w:rsid w:val="7AC71A87"/>
    <w:rsid w:val="7AC753BE"/>
    <w:rsid w:val="7AD25A85"/>
    <w:rsid w:val="7AD415DC"/>
    <w:rsid w:val="7AE04651"/>
    <w:rsid w:val="7AE1078A"/>
    <w:rsid w:val="7AEB1571"/>
    <w:rsid w:val="7AFC176E"/>
    <w:rsid w:val="7B01661A"/>
    <w:rsid w:val="7B035C65"/>
    <w:rsid w:val="7B144C5E"/>
    <w:rsid w:val="7B1759DD"/>
    <w:rsid w:val="7B187154"/>
    <w:rsid w:val="7B192028"/>
    <w:rsid w:val="7B1C6262"/>
    <w:rsid w:val="7B1E1292"/>
    <w:rsid w:val="7B2213E5"/>
    <w:rsid w:val="7B224D6D"/>
    <w:rsid w:val="7B2C7F44"/>
    <w:rsid w:val="7B2F1187"/>
    <w:rsid w:val="7B3E3B15"/>
    <w:rsid w:val="7B3F2018"/>
    <w:rsid w:val="7B451BCB"/>
    <w:rsid w:val="7B4A50F2"/>
    <w:rsid w:val="7B4D34B7"/>
    <w:rsid w:val="7B5A4E10"/>
    <w:rsid w:val="7B5E09C5"/>
    <w:rsid w:val="7B6012FE"/>
    <w:rsid w:val="7B6142A9"/>
    <w:rsid w:val="7B704FE0"/>
    <w:rsid w:val="7B7415A4"/>
    <w:rsid w:val="7B813EA7"/>
    <w:rsid w:val="7B995799"/>
    <w:rsid w:val="7B9F0E94"/>
    <w:rsid w:val="7BB02AD6"/>
    <w:rsid w:val="7BBA24F2"/>
    <w:rsid w:val="7BBC2DC0"/>
    <w:rsid w:val="7BC05687"/>
    <w:rsid w:val="7BC12295"/>
    <w:rsid w:val="7BC94F34"/>
    <w:rsid w:val="7BD00872"/>
    <w:rsid w:val="7BD515B8"/>
    <w:rsid w:val="7BD92B03"/>
    <w:rsid w:val="7BE32678"/>
    <w:rsid w:val="7BED120E"/>
    <w:rsid w:val="7BEE5BD7"/>
    <w:rsid w:val="7BF02BF6"/>
    <w:rsid w:val="7C004279"/>
    <w:rsid w:val="7C027C3B"/>
    <w:rsid w:val="7C037C51"/>
    <w:rsid w:val="7C0D6D73"/>
    <w:rsid w:val="7C151EB2"/>
    <w:rsid w:val="7C1F553A"/>
    <w:rsid w:val="7C20699A"/>
    <w:rsid w:val="7C22148C"/>
    <w:rsid w:val="7C2B22A9"/>
    <w:rsid w:val="7C2F4D95"/>
    <w:rsid w:val="7C350572"/>
    <w:rsid w:val="7C3D7D87"/>
    <w:rsid w:val="7C4C0138"/>
    <w:rsid w:val="7C4C797E"/>
    <w:rsid w:val="7C4D26C3"/>
    <w:rsid w:val="7C4F5B37"/>
    <w:rsid w:val="7C690F47"/>
    <w:rsid w:val="7C6E713D"/>
    <w:rsid w:val="7C740BBE"/>
    <w:rsid w:val="7C757442"/>
    <w:rsid w:val="7C7839A1"/>
    <w:rsid w:val="7C7920DC"/>
    <w:rsid w:val="7C7E1D3D"/>
    <w:rsid w:val="7C826BB3"/>
    <w:rsid w:val="7C8C1BB0"/>
    <w:rsid w:val="7C8D3B69"/>
    <w:rsid w:val="7C905938"/>
    <w:rsid w:val="7C9639F4"/>
    <w:rsid w:val="7CAD4B07"/>
    <w:rsid w:val="7CB03082"/>
    <w:rsid w:val="7CBA552E"/>
    <w:rsid w:val="7CCA0363"/>
    <w:rsid w:val="7CCA60F7"/>
    <w:rsid w:val="7CD61AD2"/>
    <w:rsid w:val="7CDB703D"/>
    <w:rsid w:val="7CDC4F24"/>
    <w:rsid w:val="7CE55BEF"/>
    <w:rsid w:val="7CE66D63"/>
    <w:rsid w:val="7CE76EE4"/>
    <w:rsid w:val="7CEC1208"/>
    <w:rsid w:val="7CEE079B"/>
    <w:rsid w:val="7CFB3A42"/>
    <w:rsid w:val="7D023878"/>
    <w:rsid w:val="7D04392D"/>
    <w:rsid w:val="7D085788"/>
    <w:rsid w:val="7D1007CA"/>
    <w:rsid w:val="7D126841"/>
    <w:rsid w:val="7D1E1F65"/>
    <w:rsid w:val="7D2169DA"/>
    <w:rsid w:val="7D2A2335"/>
    <w:rsid w:val="7D2E33D5"/>
    <w:rsid w:val="7D3B6B31"/>
    <w:rsid w:val="7D4B318A"/>
    <w:rsid w:val="7D504D7D"/>
    <w:rsid w:val="7D5458B6"/>
    <w:rsid w:val="7D61461D"/>
    <w:rsid w:val="7D616FBF"/>
    <w:rsid w:val="7D6476B6"/>
    <w:rsid w:val="7D825D7B"/>
    <w:rsid w:val="7D837E8D"/>
    <w:rsid w:val="7D8B10EE"/>
    <w:rsid w:val="7D8E7922"/>
    <w:rsid w:val="7D962653"/>
    <w:rsid w:val="7D9714DE"/>
    <w:rsid w:val="7DA375A0"/>
    <w:rsid w:val="7DA519E3"/>
    <w:rsid w:val="7DAD2E7F"/>
    <w:rsid w:val="7DB24038"/>
    <w:rsid w:val="7DB35614"/>
    <w:rsid w:val="7DB65BA2"/>
    <w:rsid w:val="7DB763BC"/>
    <w:rsid w:val="7DD07A4C"/>
    <w:rsid w:val="7DDC55AA"/>
    <w:rsid w:val="7DE54181"/>
    <w:rsid w:val="7DE74E4E"/>
    <w:rsid w:val="7DE97BC9"/>
    <w:rsid w:val="7DF24CFE"/>
    <w:rsid w:val="7DF36C18"/>
    <w:rsid w:val="7E000249"/>
    <w:rsid w:val="7E050007"/>
    <w:rsid w:val="7E0E0854"/>
    <w:rsid w:val="7E126FDF"/>
    <w:rsid w:val="7E131C1D"/>
    <w:rsid w:val="7E264252"/>
    <w:rsid w:val="7E2E44C0"/>
    <w:rsid w:val="7E2F15F3"/>
    <w:rsid w:val="7E353DC3"/>
    <w:rsid w:val="7E3910E5"/>
    <w:rsid w:val="7E476427"/>
    <w:rsid w:val="7E4E543D"/>
    <w:rsid w:val="7E53198E"/>
    <w:rsid w:val="7E5C3476"/>
    <w:rsid w:val="7E615AB1"/>
    <w:rsid w:val="7E61769B"/>
    <w:rsid w:val="7E63044A"/>
    <w:rsid w:val="7E674F33"/>
    <w:rsid w:val="7E703664"/>
    <w:rsid w:val="7E7B151D"/>
    <w:rsid w:val="7E7B47E6"/>
    <w:rsid w:val="7E8439E4"/>
    <w:rsid w:val="7EA808F3"/>
    <w:rsid w:val="7EB93A77"/>
    <w:rsid w:val="7EBD11AE"/>
    <w:rsid w:val="7EC26085"/>
    <w:rsid w:val="7EC37424"/>
    <w:rsid w:val="7EC825E0"/>
    <w:rsid w:val="7EC9546C"/>
    <w:rsid w:val="7EDD6A57"/>
    <w:rsid w:val="7EE46C93"/>
    <w:rsid w:val="7EE95644"/>
    <w:rsid w:val="7F0807FB"/>
    <w:rsid w:val="7F1B3C51"/>
    <w:rsid w:val="7F1F5566"/>
    <w:rsid w:val="7F246F5F"/>
    <w:rsid w:val="7F265E5B"/>
    <w:rsid w:val="7F2B0560"/>
    <w:rsid w:val="7F433492"/>
    <w:rsid w:val="7F47325A"/>
    <w:rsid w:val="7F480AD8"/>
    <w:rsid w:val="7F5708A2"/>
    <w:rsid w:val="7F5B4BDF"/>
    <w:rsid w:val="7F5C75DE"/>
    <w:rsid w:val="7F5F40D1"/>
    <w:rsid w:val="7F6424F7"/>
    <w:rsid w:val="7F791219"/>
    <w:rsid w:val="7F7A1202"/>
    <w:rsid w:val="7F9009D4"/>
    <w:rsid w:val="7F914FC4"/>
    <w:rsid w:val="7F916218"/>
    <w:rsid w:val="7FA911FE"/>
    <w:rsid w:val="7FBC7767"/>
    <w:rsid w:val="7FC01800"/>
    <w:rsid w:val="7FD3226B"/>
    <w:rsid w:val="7FD370FA"/>
    <w:rsid w:val="7FE16783"/>
    <w:rsid w:val="7FEB1250"/>
    <w:rsid w:val="7FEB38AC"/>
    <w:rsid w:val="7FF1220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uiPriority="99"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semiHidden="0"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qFormat="1" w:unhideWhenUsed="0" w:uiPriority="99" w:semiHidden="0" w:name="table of authorities"/>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iPriority="99" w:name="Note Heading" w:locked="1"/>
    <w:lsdException w:uiPriority="99" w:name="Body Text 2" w:locked="1"/>
    <w:lsdException w:uiPriority="99" w:name="Body Text 3" w:locked="1"/>
    <w:lsdException w:qFormat="1" w:unhideWhenUsed="0" w:uiPriority="99" w:semiHidden="0" w:name="Body Text Indent 2"/>
    <w:lsdException w:qFormat="1" w:unhideWhenUsed="0" w:uiPriority="99" w:semiHidden="0" w:name="Body Text Indent 3"/>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38"/>
    <w:qFormat/>
    <w:uiPriority w:val="99"/>
    <w:pPr>
      <w:spacing w:before="300" w:after="150" w:line="17" w:lineRule="atLeast"/>
      <w:jc w:val="left"/>
      <w:outlineLvl w:val="0"/>
    </w:pPr>
    <w:rPr>
      <w:rFonts w:ascii="宋体" w:hAnsi="宋体"/>
      <w:b/>
      <w:kern w:val="44"/>
      <w:sz w:val="54"/>
      <w:szCs w:val="54"/>
    </w:rPr>
  </w:style>
  <w:style w:type="paragraph" w:styleId="4">
    <w:name w:val="heading 2"/>
    <w:basedOn w:val="1"/>
    <w:next w:val="1"/>
    <w:link w:val="39"/>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40"/>
    <w:qFormat/>
    <w:uiPriority w:val="99"/>
    <w:pPr>
      <w:keepNext/>
      <w:keepLines/>
      <w:spacing w:line="360" w:lineRule="auto"/>
      <w:outlineLvl w:val="2"/>
    </w:pPr>
    <w:rPr>
      <w:rFonts w:ascii="Times New Roman" w:hAnsi="Times New Roman"/>
      <w:b/>
      <w:sz w:val="24"/>
      <w:szCs w:val="20"/>
    </w:rPr>
  </w:style>
  <w:style w:type="paragraph" w:styleId="6">
    <w:name w:val="heading 4"/>
    <w:basedOn w:val="1"/>
    <w:next w:val="1"/>
    <w:link w:val="41"/>
    <w:qFormat/>
    <w:uiPriority w:val="99"/>
    <w:pPr>
      <w:keepNext/>
      <w:outlineLvl w:val="3"/>
    </w:pPr>
    <w:rPr>
      <w:color w:val="FF0000"/>
      <w:sz w:val="28"/>
      <w:u w:val="single"/>
    </w:rPr>
  </w:style>
  <w:style w:type="character" w:default="1" w:styleId="25">
    <w:name w:val="Default Paragraph Font"/>
    <w:semiHidden/>
    <w:qFormat/>
    <w:uiPriority w:val="99"/>
  </w:style>
  <w:style w:type="table" w:default="1" w:styleId="36">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样式 首行缩进:  2 字符"/>
    <w:qFormat/>
    <w:uiPriority w:val="99"/>
    <w:pPr>
      <w:widowControl w:val="0"/>
      <w:pBdr>
        <w:top w:val="none" w:color="000000" w:sz="0" w:space="3"/>
        <w:left w:val="none" w:color="000000" w:sz="0" w:space="3"/>
        <w:bottom w:val="none" w:color="000000" w:sz="0" w:space="3"/>
        <w:right w:val="none" w:color="000000" w:sz="0" w:space="3"/>
        <w:between w:val="none" w:color="000000" w:sz="0" w:space="0"/>
      </w:pBdr>
      <w:spacing w:line="400" w:lineRule="exact"/>
      <w:ind w:firstLine="200"/>
      <w:jc w:val="both"/>
    </w:pPr>
    <w:rPr>
      <w:rFonts w:ascii="Calibri" w:hAnsi="Calibri" w:eastAsia="宋体" w:cs="宋体"/>
      <w:kern w:val="1"/>
      <w:sz w:val="24"/>
      <w:szCs w:val="24"/>
      <w:lang w:val="en-US" w:eastAsia="zh-CN" w:bidi="ar-SA"/>
    </w:rPr>
  </w:style>
  <w:style w:type="paragraph" w:styleId="7">
    <w:name w:val="annotation subject"/>
    <w:basedOn w:val="8"/>
    <w:next w:val="8"/>
    <w:link w:val="97"/>
    <w:semiHidden/>
    <w:qFormat/>
    <w:uiPriority w:val="99"/>
    <w:rPr>
      <w:b/>
      <w:bCs/>
    </w:rPr>
  </w:style>
  <w:style w:type="paragraph" w:styleId="8">
    <w:name w:val="annotation text"/>
    <w:basedOn w:val="1"/>
    <w:link w:val="43"/>
    <w:qFormat/>
    <w:uiPriority w:val="99"/>
    <w:pPr>
      <w:jc w:val="left"/>
    </w:pPr>
  </w:style>
  <w:style w:type="paragraph" w:styleId="9">
    <w:name w:val="Body Text First Indent"/>
    <w:basedOn w:val="10"/>
    <w:link w:val="53"/>
    <w:qFormat/>
    <w:uiPriority w:val="99"/>
    <w:pPr>
      <w:ind w:firstLine="420" w:firstLineChars="100"/>
    </w:pPr>
    <w:rPr>
      <w:rFonts w:ascii="Times New Roman" w:hAnsi="Times New Roman"/>
      <w:sz w:val="18"/>
      <w:szCs w:val="18"/>
    </w:rPr>
  </w:style>
  <w:style w:type="paragraph" w:styleId="10">
    <w:name w:val="Body Text"/>
    <w:basedOn w:val="1"/>
    <w:next w:val="1"/>
    <w:link w:val="42"/>
    <w:qFormat/>
    <w:uiPriority w:val="99"/>
    <w:pPr>
      <w:spacing w:after="120"/>
    </w:pPr>
  </w:style>
  <w:style w:type="paragraph" w:styleId="11">
    <w:name w:val="table of authorities"/>
    <w:basedOn w:val="1"/>
    <w:next w:val="1"/>
    <w:qFormat/>
    <w:uiPriority w:val="99"/>
    <w:pPr>
      <w:ind w:left="420" w:leftChars="200"/>
    </w:pPr>
  </w:style>
  <w:style w:type="paragraph" w:styleId="12">
    <w:name w:val="Normal Indent"/>
    <w:basedOn w:val="1"/>
    <w:qFormat/>
    <w:uiPriority w:val="99"/>
    <w:pPr>
      <w:ind w:firstLine="420"/>
    </w:pPr>
    <w:rPr>
      <w:szCs w:val="20"/>
    </w:rPr>
  </w:style>
  <w:style w:type="paragraph" w:styleId="13">
    <w:name w:val="Salutation"/>
    <w:basedOn w:val="1"/>
    <w:next w:val="1"/>
    <w:link w:val="44"/>
    <w:qFormat/>
    <w:uiPriority w:val="99"/>
    <w:rPr>
      <w:sz w:val="24"/>
      <w:szCs w:val="20"/>
    </w:rPr>
  </w:style>
  <w:style w:type="paragraph" w:styleId="14">
    <w:name w:val="Body Text Indent"/>
    <w:basedOn w:val="1"/>
    <w:link w:val="45"/>
    <w:qFormat/>
    <w:uiPriority w:val="99"/>
    <w:pPr>
      <w:autoSpaceDE w:val="0"/>
      <w:autoSpaceDN w:val="0"/>
      <w:adjustRightInd w:val="0"/>
      <w:spacing w:line="600" w:lineRule="exact"/>
      <w:ind w:firstLine="560"/>
    </w:pPr>
    <w:rPr>
      <w:rFonts w:ascii="方正书宋简体" w:eastAsia="方正书宋简体"/>
      <w:kern w:val="0"/>
      <w:sz w:val="28"/>
      <w:szCs w:val="28"/>
    </w:rPr>
  </w:style>
  <w:style w:type="paragraph" w:styleId="15">
    <w:name w:val="Plain Text"/>
    <w:basedOn w:val="1"/>
    <w:link w:val="46"/>
    <w:qFormat/>
    <w:uiPriority w:val="99"/>
    <w:rPr>
      <w:rFonts w:ascii="宋体" w:hAnsi="宋体"/>
      <w:szCs w:val="21"/>
    </w:rPr>
  </w:style>
  <w:style w:type="paragraph" w:styleId="16">
    <w:name w:val="Date"/>
    <w:basedOn w:val="1"/>
    <w:next w:val="1"/>
    <w:link w:val="47"/>
    <w:qFormat/>
    <w:uiPriority w:val="99"/>
    <w:pPr>
      <w:ind w:left="2500" w:leftChars="2500"/>
    </w:pPr>
    <w:rPr>
      <w:rFonts w:ascii="仿宋_GB2312" w:eastAsia="仿宋_GB2312"/>
      <w:color w:val="000000"/>
      <w:kern w:val="0"/>
      <w:sz w:val="32"/>
    </w:rPr>
  </w:style>
  <w:style w:type="paragraph" w:styleId="17">
    <w:name w:val="Body Text Indent 2"/>
    <w:basedOn w:val="1"/>
    <w:link w:val="48"/>
    <w:qFormat/>
    <w:uiPriority w:val="99"/>
    <w:pPr>
      <w:spacing w:after="120" w:line="480" w:lineRule="auto"/>
      <w:ind w:left="420" w:leftChars="200"/>
    </w:pPr>
  </w:style>
  <w:style w:type="paragraph" w:styleId="18">
    <w:name w:val="Balloon Text"/>
    <w:basedOn w:val="1"/>
    <w:link w:val="49"/>
    <w:qFormat/>
    <w:uiPriority w:val="99"/>
    <w:rPr>
      <w:sz w:val="18"/>
      <w:szCs w:val="18"/>
    </w:rPr>
  </w:style>
  <w:style w:type="paragraph" w:styleId="19">
    <w:name w:val="footer"/>
    <w:basedOn w:val="1"/>
    <w:link w:val="50"/>
    <w:qFormat/>
    <w:uiPriority w:val="99"/>
    <w:pPr>
      <w:tabs>
        <w:tab w:val="center" w:pos="4153"/>
        <w:tab w:val="right" w:pos="8306"/>
      </w:tabs>
      <w:snapToGrid w:val="0"/>
      <w:jc w:val="left"/>
    </w:pPr>
    <w:rPr>
      <w:sz w:val="18"/>
    </w:rPr>
  </w:style>
  <w:style w:type="paragraph" w:styleId="20">
    <w:name w:val="Body Text First Indent 2"/>
    <w:basedOn w:val="14"/>
    <w:link w:val="54"/>
    <w:qFormat/>
    <w:uiPriority w:val="99"/>
    <w:pPr>
      <w:spacing w:after="120" w:line="240" w:lineRule="auto"/>
      <w:ind w:left="420" w:leftChars="200" w:firstLine="420" w:firstLineChars="200"/>
    </w:pPr>
    <w:rPr>
      <w:rFonts w:ascii="Times New Roman" w:hAnsi="Times New Roman"/>
      <w:sz w:val="21"/>
      <w:szCs w:val="24"/>
    </w:rPr>
  </w:style>
  <w:style w:type="paragraph" w:styleId="21">
    <w:name w:val="header"/>
    <w:basedOn w:val="1"/>
    <w:link w:val="5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2">
    <w:name w:val="toc 1"/>
    <w:basedOn w:val="1"/>
    <w:next w:val="1"/>
    <w:semiHidden/>
    <w:qFormat/>
    <w:uiPriority w:val="99"/>
    <w:pPr>
      <w:tabs>
        <w:tab w:val="right" w:leader="dot" w:pos="9016"/>
      </w:tabs>
    </w:pPr>
    <w:rPr>
      <w:rFonts w:eastAsia="华文中宋"/>
      <w:b/>
      <w:sz w:val="24"/>
    </w:rPr>
  </w:style>
  <w:style w:type="paragraph" w:styleId="23">
    <w:name w:val="Body Text Indent 3"/>
    <w:basedOn w:val="1"/>
    <w:link w:val="52"/>
    <w:qFormat/>
    <w:uiPriority w:val="99"/>
    <w:pPr>
      <w:autoSpaceDE w:val="0"/>
      <w:autoSpaceDN w:val="0"/>
      <w:adjustRightInd w:val="0"/>
      <w:ind w:firstLine="570"/>
    </w:pPr>
    <w:rPr>
      <w:kern w:val="0"/>
      <w:sz w:val="32"/>
      <w:szCs w:val="32"/>
    </w:rPr>
  </w:style>
  <w:style w:type="paragraph" w:styleId="24">
    <w:name w:val="Normal (Web)"/>
    <w:basedOn w:val="1"/>
    <w:qFormat/>
    <w:uiPriority w:val="99"/>
    <w:pPr>
      <w:widowControl/>
      <w:spacing w:before="100" w:beforeAutospacing="1" w:after="100" w:afterAutospacing="1"/>
      <w:jc w:val="left"/>
    </w:pPr>
    <w:rPr>
      <w:rFonts w:ascii="宋体" w:hAnsi="宋体" w:cs="宋体"/>
      <w:sz w:val="24"/>
    </w:rPr>
  </w:style>
  <w:style w:type="character" w:styleId="26">
    <w:name w:val="Strong"/>
    <w:basedOn w:val="25"/>
    <w:qFormat/>
    <w:uiPriority w:val="99"/>
    <w:rPr>
      <w:rFonts w:cs="Times New Roman"/>
      <w:b/>
      <w:color w:val="555555"/>
      <w:sz w:val="21"/>
      <w:szCs w:val="21"/>
      <w:bdr w:val="single" w:color="CCCCCC" w:sz="6" w:space="0"/>
      <w:shd w:val="clear" w:color="auto" w:fill="FFFFFF"/>
    </w:rPr>
  </w:style>
  <w:style w:type="character" w:styleId="27">
    <w:name w:val="page number"/>
    <w:basedOn w:val="25"/>
    <w:qFormat/>
    <w:uiPriority w:val="99"/>
    <w:rPr>
      <w:rFonts w:cs="Times New Roman"/>
    </w:rPr>
  </w:style>
  <w:style w:type="character" w:styleId="28">
    <w:name w:val="FollowedHyperlink"/>
    <w:basedOn w:val="25"/>
    <w:qFormat/>
    <w:uiPriority w:val="99"/>
    <w:rPr>
      <w:rFonts w:cs="Times New Roman"/>
      <w:color w:val="333333"/>
      <w:u w:val="none"/>
    </w:rPr>
  </w:style>
  <w:style w:type="character" w:styleId="29">
    <w:name w:val="Emphasis"/>
    <w:basedOn w:val="25"/>
    <w:qFormat/>
    <w:uiPriority w:val="99"/>
    <w:rPr>
      <w:rFonts w:cs="Times New Roman"/>
    </w:rPr>
  </w:style>
  <w:style w:type="character" w:styleId="30">
    <w:name w:val="HTML Definition"/>
    <w:basedOn w:val="25"/>
    <w:qFormat/>
    <w:uiPriority w:val="99"/>
    <w:rPr>
      <w:rFonts w:cs="Times New Roman"/>
      <w:i/>
    </w:rPr>
  </w:style>
  <w:style w:type="character" w:styleId="31">
    <w:name w:val="Hyperlink"/>
    <w:basedOn w:val="25"/>
    <w:qFormat/>
    <w:uiPriority w:val="99"/>
    <w:rPr>
      <w:rFonts w:cs="Times New Roman"/>
      <w:color w:val="333333"/>
      <w:u w:val="none"/>
    </w:rPr>
  </w:style>
  <w:style w:type="character" w:styleId="32">
    <w:name w:val="HTML Code"/>
    <w:basedOn w:val="25"/>
    <w:qFormat/>
    <w:uiPriority w:val="99"/>
    <w:rPr>
      <w:rFonts w:ascii="Consolas" w:hAnsi="Consolas" w:cs="Consolas"/>
      <w:color w:val="C7254E"/>
      <w:sz w:val="21"/>
      <w:szCs w:val="21"/>
      <w:shd w:val="clear" w:color="auto" w:fill="F9F2F4"/>
    </w:rPr>
  </w:style>
  <w:style w:type="character" w:styleId="33">
    <w:name w:val="annotation reference"/>
    <w:basedOn w:val="25"/>
    <w:qFormat/>
    <w:uiPriority w:val="99"/>
    <w:rPr>
      <w:rFonts w:cs="Times New Roman"/>
      <w:sz w:val="21"/>
    </w:rPr>
  </w:style>
  <w:style w:type="character" w:styleId="34">
    <w:name w:val="HTML Keyboard"/>
    <w:basedOn w:val="25"/>
    <w:qFormat/>
    <w:uiPriority w:val="99"/>
    <w:rPr>
      <w:rFonts w:ascii="Consolas" w:hAnsi="Consolas" w:cs="Consolas"/>
      <w:color w:val="FFFFFF"/>
      <w:sz w:val="21"/>
      <w:szCs w:val="21"/>
      <w:shd w:val="clear" w:color="auto" w:fill="333333"/>
    </w:rPr>
  </w:style>
  <w:style w:type="character" w:styleId="35">
    <w:name w:val="HTML Sample"/>
    <w:basedOn w:val="25"/>
    <w:qFormat/>
    <w:uiPriority w:val="99"/>
    <w:rPr>
      <w:rFonts w:ascii="Consolas" w:hAnsi="Consolas" w:cs="Consolas"/>
      <w:sz w:val="21"/>
      <w:szCs w:val="21"/>
    </w:rPr>
  </w:style>
  <w:style w:type="table" w:styleId="37">
    <w:name w:val="Table Grid"/>
    <w:basedOn w:val="36"/>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38">
    <w:name w:val="Heading 1 Char"/>
    <w:basedOn w:val="25"/>
    <w:link w:val="3"/>
    <w:qFormat/>
    <w:locked/>
    <w:uiPriority w:val="99"/>
    <w:rPr>
      <w:rFonts w:ascii="Calibri" w:hAnsi="Calibri" w:cs="Times New Roman"/>
      <w:b/>
      <w:bCs/>
      <w:kern w:val="44"/>
      <w:sz w:val="44"/>
      <w:szCs w:val="44"/>
    </w:rPr>
  </w:style>
  <w:style w:type="character" w:customStyle="1" w:styleId="39">
    <w:name w:val="Heading 2 Char"/>
    <w:basedOn w:val="25"/>
    <w:link w:val="4"/>
    <w:semiHidden/>
    <w:qFormat/>
    <w:locked/>
    <w:uiPriority w:val="99"/>
    <w:rPr>
      <w:rFonts w:ascii="Cambria" w:hAnsi="Cambria" w:eastAsia="宋体" w:cs="Times New Roman"/>
      <w:b/>
      <w:bCs/>
      <w:sz w:val="32"/>
      <w:szCs w:val="32"/>
    </w:rPr>
  </w:style>
  <w:style w:type="character" w:customStyle="1" w:styleId="40">
    <w:name w:val="Heading 3 Char"/>
    <w:basedOn w:val="25"/>
    <w:link w:val="5"/>
    <w:semiHidden/>
    <w:qFormat/>
    <w:locked/>
    <w:uiPriority w:val="99"/>
    <w:rPr>
      <w:rFonts w:ascii="Calibri" w:hAnsi="Calibri" w:cs="Times New Roman"/>
      <w:b/>
      <w:bCs/>
      <w:sz w:val="32"/>
      <w:szCs w:val="32"/>
    </w:rPr>
  </w:style>
  <w:style w:type="character" w:customStyle="1" w:styleId="41">
    <w:name w:val="Heading 4 Char"/>
    <w:basedOn w:val="25"/>
    <w:link w:val="6"/>
    <w:semiHidden/>
    <w:qFormat/>
    <w:locked/>
    <w:uiPriority w:val="99"/>
    <w:rPr>
      <w:rFonts w:ascii="Cambria" w:hAnsi="Cambria" w:eastAsia="宋体" w:cs="Times New Roman"/>
      <w:b/>
      <w:bCs/>
      <w:sz w:val="28"/>
      <w:szCs w:val="28"/>
    </w:rPr>
  </w:style>
  <w:style w:type="character" w:customStyle="1" w:styleId="42">
    <w:name w:val="Body Text Char"/>
    <w:basedOn w:val="25"/>
    <w:link w:val="10"/>
    <w:semiHidden/>
    <w:qFormat/>
    <w:locked/>
    <w:uiPriority w:val="99"/>
    <w:rPr>
      <w:rFonts w:ascii="Calibri" w:hAnsi="Calibri" w:cs="Times New Roman"/>
      <w:sz w:val="24"/>
      <w:szCs w:val="24"/>
    </w:rPr>
  </w:style>
  <w:style w:type="character" w:customStyle="1" w:styleId="43">
    <w:name w:val="Comment Text Char"/>
    <w:basedOn w:val="25"/>
    <w:link w:val="8"/>
    <w:semiHidden/>
    <w:qFormat/>
    <w:locked/>
    <w:uiPriority w:val="99"/>
    <w:rPr>
      <w:rFonts w:ascii="Calibri" w:hAnsi="Calibri" w:cs="Times New Roman"/>
      <w:sz w:val="24"/>
      <w:szCs w:val="24"/>
    </w:rPr>
  </w:style>
  <w:style w:type="character" w:customStyle="1" w:styleId="44">
    <w:name w:val="Salutation Char"/>
    <w:basedOn w:val="25"/>
    <w:link w:val="13"/>
    <w:semiHidden/>
    <w:qFormat/>
    <w:locked/>
    <w:uiPriority w:val="99"/>
    <w:rPr>
      <w:rFonts w:ascii="Calibri" w:hAnsi="Calibri" w:cs="Times New Roman"/>
      <w:sz w:val="24"/>
      <w:szCs w:val="24"/>
    </w:rPr>
  </w:style>
  <w:style w:type="character" w:customStyle="1" w:styleId="45">
    <w:name w:val="Body Text Indent Char"/>
    <w:basedOn w:val="25"/>
    <w:link w:val="14"/>
    <w:semiHidden/>
    <w:qFormat/>
    <w:locked/>
    <w:uiPriority w:val="99"/>
    <w:rPr>
      <w:rFonts w:ascii="Calibri" w:hAnsi="Calibri" w:cs="Times New Roman"/>
      <w:sz w:val="24"/>
      <w:szCs w:val="24"/>
    </w:rPr>
  </w:style>
  <w:style w:type="character" w:customStyle="1" w:styleId="46">
    <w:name w:val="Plain Text Char"/>
    <w:basedOn w:val="25"/>
    <w:link w:val="15"/>
    <w:semiHidden/>
    <w:qFormat/>
    <w:locked/>
    <w:uiPriority w:val="99"/>
    <w:rPr>
      <w:rFonts w:ascii="宋体" w:hAnsi="Courier New" w:cs="Courier New"/>
      <w:sz w:val="21"/>
      <w:szCs w:val="21"/>
    </w:rPr>
  </w:style>
  <w:style w:type="character" w:customStyle="1" w:styleId="47">
    <w:name w:val="Date Char"/>
    <w:basedOn w:val="25"/>
    <w:link w:val="16"/>
    <w:semiHidden/>
    <w:qFormat/>
    <w:locked/>
    <w:uiPriority w:val="99"/>
    <w:rPr>
      <w:rFonts w:ascii="Calibri" w:hAnsi="Calibri" w:cs="Times New Roman"/>
      <w:sz w:val="24"/>
      <w:szCs w:val="24"/>
    </w:rPr>
  </w:style>
  <w:style w:type="character" w:customStyle="1" w:styleId="48">
    <w:name w:val="Body Text Indent 2 Char"/>
    <w:basedOn w:val="25"/>
    <w:link w:val="17"/>
    <w:semiHidden/>
    <w:qFormat/>
    <w:locked/>
    <w:uiPriority w:val="99"/>
    <w:rPr>
      <w:rFonts w:ascii="Calibri" w:hAnsi="Calibri" w:cs="Times New Roman"/>
      <w:sz w:val="24"/>
      <w:szCs w:val="24"/>
    </w:rPr>
  </w:style>
  <w:style w:type="character" w:customStyle="1" w:styleId="49">
    <w:name w:val="Balloon Text Char"/>
    <w:basedOn w:val="25"/>
    <w:link w:val="18"/>
    <w:qFormat/>
    <w:locked/>
    <w:uiPriority w:val="99"/>
    <w:rPr>
      <w:rFonts w:ascii="Calibri" w:hAnsi="Calibri" w:eastAsia="宋体" w:cs="Times New Roman"/>
      <w:kern w:val="2"/>
      <w:sz w:val="18"/>
      <w:szCs w:val="18"/>
    </w:rPr>
  </w:style>
  <w:style w:type="character" w:customStyle="1" w:styleId="50">
    <w:name w:val="Footer Char"/>
    <w:basedOn w:val="25"/>
    <w:link w:val="19"/>
    <w:semiHidden/>
    <w:qFormat/>
    <w:locked/>
    <w:uiPriority w:val="99"/>
    <w:rPr>
      <w:rFonts w:ascii="Calibri" w:hAnsi="Calibri" w:cs="Times New Roman"/>
      <w:sz w:val="18"/>
      <w:szCs w:val="18"/>
    </w:rPr>
  </w:style>
  <w:style w:type="character" w:customStyle="1" w:styleId="51">
    <w:name w:val="Header Char"/>
    <w:basedOn w:val="25"/>
    <w:link w:val="21"/>
    <w:semiHidden/>
    <w:qFormat/>
    <w:locked/>
    <w:uiPriority w:val="99"/>
    <w:rPr>
      <w:rFonts w:ascii="Calibri" w:hAnsi="Calibri" w:cs="Times New Roman"/>
      <w:sz w:val="18"/>
      <w:szCs w:val="18"/>
    </w:rPr>
  </w:style>
  <w:style w:type="character" w:customStyle="1" w:styleId="52">
    <w:name w:val="Body Text Indent 3 Char"/>
    <w:basedOn w:val="25"/>
    <w:link w:val="23"/>
    <w:semiHidden/>
    <w:qFormat/>
    <w:locked/>
    <w:uiPriority w:val="99"/>
    <w:rPr>
      <w:rFonts w:ascii="Calibri" w:hAnsi="Calibri" w:cs="Times New Roman"/>
      <w:sz w:val="16"/>
      <w:szCs w:val="16"/>
    </w:rPr>
  </w:style>
  <w:style w:type="character" w:customStyle="1" w:styleId="53">
    <w:name w:val="Body Text First Indent Char"/>
    <w:basedOn w:val="42"/>
    <w:link w:val="9"/>
    <w:semiHidden/>
    <w:qFormat/>
    <w:locked/>
    <w:uiPriority w:val="99"/>
  </w:style>
  <w:style w:type="character" w:customStyle="1" w:styleId="54">
    <w:name w:val="Body Text First Indent 2 Char"/>
    <w:basedOn w:val="45"/>
    <w:link w:val="20"/>
    <w:semiHidden/>
    <w:qFormat/>
    <w:locked/>
    <w:uiPriority w:val="99"/>
  </w:style>
  <w:style w:type="paragraph" w:customStyle="1" w:styleId="55">
    <w:name w:val="Char"/>
    <w:basedOn w:val="1"/>
    <w:qFormat/>
    <w:uiPriority w:val="99"/>
    <w:pPr>
      <w:spacing w:line="360" w:lineRule="auto"/>
    </w:pPr>
    <w:rPr>
      <w:rFonts w:ascii="仿宋_GB2312" w:eastAsia="仿宋_GB2312"/>
      <w:b/>
      <w:sz w:val="32"/>
    </w:rPr>
  </w:style>
  <w:style w:type="paragraph" w:customStyle="1" w:styleId="56">
    <w:name w:val="TOC 标题1"/>
    <w:basedOn w:val="3"/>
    <w:next w:val="1"/>
    <w:qFormat/>
    <w:uiPriority w:val="99"/>
    <w:pPr>
      <w:outlineLvl w:val="9"/>
    </w:pPr>
    <w:rPr>
      <w:rFonts w:ascii="Calibri" w:hAnsi="Calibri"/>
    </w:rPr>
  </w:style>
  <w:style w:type="paragraph" w:customStyle="1" w:styleId="57">
    <w:name w:val="正文+首行缩进2字符"/>
    <w:basedOn w:val="1"/>
    <w:qFormat/>
    <w:uiPriority w:val="99"/>
    <w:pPr>
      <w:adjustRightInd w:val="0"/>
      <w:snapToGrid w:val="0"/>
      <w:spacing w:before="100" w:beforeAutospacing="1" w:after="100" w:afterAutospacing="1"/>
    </w:pPr>
    <w:rPr>
      <w:rFonts w:ascii="宋体" w:hAnsi="宋体"/>
      <w:spacing w:val="10"/>
      <w:kern w:val="0"/>
    </w:rPr>
  </w:style>
  <w:style w:type="paragraph" w:customStyle="1" w:styleId="58">
    <w:name w:val="title13"/>
    <w:basedOn w:val="1"/>
    <w:qFormat/>
    <w:uiPriority w:val="99"/>
    <w:pPr>
      <w:spacing w:before="150"/>
      <w:jc w:val="left"/>
    </w:pPr>
    <w:rPr>
      <w:b/>
      <w:kern w:val="0"/>
      <w:sz w:val="22"/>
      <w:szCs w:val="22"/>
    </w:rPr>
  </w:style>
  <w:style w:type="paragraph" w:customStyle="1" w:styleId="59">
    <w:name w:val="列出段落1"/>
    <w:basedOn w:val="1"/>
    <w:qFormat/>
    <w:uiPriority w:val="99"/>
    <w:pPr>
      <w:ind w:firstLine="420" w:firstLineChars="200"/>
    </w:pPr>
  </w:style>
  <w:style w:type="paragraph" w:customStyle="1" w:styleId="60">
    <w:name w:val="WPSOffice手动目录 1"/>
    <w:qFormat/>
    <w:uiPriority w:val="99"/>
    <w:rPr>
      <w:rFonts w:ascii="Times New Roman" w:hAnsi="Times New Roman" w:eastAsia="宋体" w:cs="Times New Roman"/>
      <w:kern w:val="0"/>
      <w:sz w:val="20"/>
      <w:szCs w:val="20"/>
      <w:lang w:val="en-US" w:eastAsia="zh-CN" w:bidi="ar-SA"/>
    </w:rPr>
  </w:style>
  <w:style w:type="paragraph" w:customStyle="1" w:styleId="61">
    <w:name w:val="Char1"/>
    <w:basedOn w:val="1"/>
    <w:qFormat/>
    <w:uiPriority w:val="99"/>
    <w:rPr>
      <w:rFonts w:ascii="Times New Roman" w:hAnsi="Times New Roman"/>
      <w:szCs w:val="21"/>
    </w:rPr>
  </w:style>
  <w:style w:type="paragraph" w:customStyle="1" w:styleId="62">
    <w:name w:val="title11"/>
    <w:basedOn w:val="1"/>
    <w:qFormat/>
    <w:uiPriority w:val="99"/>
    <w:pPr>
      <w:spacing w:before="150" w:line="450" w:lineRule="atLeast"/>
      <w:jc w:val="left"/>
    </w:pPr>
    <w:rPr>
      <w:b/>
      <w:kern w:val="0"/>
      <w:sz w:val="24"/>
    </w:rPr>
  </w:style>
  <w:style w:type="paragraph" w:customStyle="1" w:styleId="63">
    <w:name w:val="Char Char4 Char Char Char Char"/>
    <w:basedOn w:val="1"/>
    <w:qFormat/>
    <w:uiPriority w:val="99"/>
    <w:pPr>
      <w:spacing w:line="440" w:lineRule="atLeast"/>
      <w:ind w:firstLine="482" w:firstLineChars="200"/>
    </w:pPr>
    <w:rPr>
      <w:rFonts w:ascii="宋体" w:hAnsi="宋体"/>
      <w:b/>
      <w:color w:val="000000"/>
      <w:sz w:val="24"/>
    </w:rPr>
  </w:style>
  <w:style w:type="paragraph" w:customStyle="1" w:styleId="64">
    <w:name w:val="样式"/>
    <w:qFormat/>
    <w:uiPriority w:val="99"/>
    <w:pPr>
      <w:widowControl w:val="0"/>
      <w:autoSpaceDE w:val="0"/>
      <w:autoSpaceDN w:val="0"/>
      <w:adjustRightInd w:val="0"/>
    </w:pPr>
    <w:rPr>
      <w:rFonts w:ascii="宋体" w:hAnsi="宋体" w:eastAsia="宋体" w:cs="宋体"/>
      <w:kern w:val="0"/>
      <w:sz w:val="24"/>
      <w:szCs w:val="24"/>
      <w:lang w:val="en-US" w:eastAsia="zh-CN" w:bidi="ar-SA"/>
    </w:rPr>
  </w:style>
  <w:style w:type="paragraph" w:customStyle="1" w:styleId="65">
    <w:name w:val="title1"/>
    <w:basedOn w:val="1"/>
    <w:qFormat/>
    <w:uiPriority w:val="99"/>
    <w:pPr>
      <w:spacing w:before="150" w:line="450" w:lineRule="atLeast"/>
      <w:jc w:val="left"/>
    </w:pPr>
    <w:rPr>
      <w:b/>
      <w:kern w:val="0"/>
      <w:sz w:val="24"/>
    </w:rPr>
  </w:style>
  <w:style w:type="paragraph" w:customStyle="1" w:styleId="66">
    <w:name w:val="列出段落11"/>
    <w:basedOn w:val="1"/>
    <w:qFormat/>
    <w:uiPriority w:val="99"/>
    <w:pPr>
      <w:ind w:firstLine="420" w:firstLineChars="200"/>
    </w:pPr>
  </w:style>
  <w:style w:type="paragraph" w:customStyle="1" w:styleId="67">
    <w:name w:val="1正文"/>
    <w:basedOn w:val="24"/>
    <w:qFormat/>
    <w:uiPriority w:val="99"/>
    <w:pPr>
      <w:spacing w:beforeAutospacing="0" w:afterAutospacing="0" w:line="360" w:lineRule="auto"/>
      <w:ind w:firstLine="960" w:firstLineChars="200"/>
      <w:jc w:val="both"/>
    </w:pPr>
    <w:rPr>
      <w:rFonts w:ascii="Times New Roman" w:hAnsi="Times New Roman" w:cs="Times New Roman"/>
      <w:kern w:val="0"/>
    </w:rPr>
  </w:style>
  <w:style w:type="paragraph" w:customStyle="1" w:styleId="68">
    <w:name w:val="Table Paragraph"/>
    <w:basedOn w:val="1"/>
    <w:qFormat/>
    <w:uiPriority w:val="99"/>
    <w:rPr>
      <w:rFonts w:ascii="宋体" w:hAnsi="宋体" w:cs="宋体"/>
      <w:lang w:val="zh-CN"/>
    </w:rPr>
  </w:style>
  <w:style w:type="paragraph" w:customStyle="1" w:styleId="69">
    <w:name w:val="xl48"/>
    <w:basedOn w:val="1"/>
    <w:qFormat/>
    <w:uiPriority w:val="99"/>
    <w:pPr>
      <w:widowControl/>
      <w:pBdr>
        <w:bottom w:val="single" w:color="auto" w:sz="4" w:space="0"/>
      </w:pBdr>
      <w:spacing w:before="100" w:beforeAutospacing="1" w:after="100" w:afterAutospacing="1"/>
      <w:jc w:val="center"/>
    </w:pPr>
    <w:rPr>
      <w:kern w:val="0"/>
      <w:sz w:val="24"/>
    </w:rPr>
  </w:style>
  <w:style w:type="paragraph" w:customStyle="1" w:styleId="70">
    <w:name w:val="正文 New New New New"/>
    <w:qFormat/>
    <w:uiPriority w:val="99"/>
    <w:pPr>
      <w:widowControl w:val="0"/>
      <w:jc w:val="both"/>
    </w:pPr>
    <w:rPr>
      <w:rFonts w:ascii="Times New Roman" w:hAnsi="Times New Roman" w:eastAsia="宋体" w:cs="Times New Roman"/>
      <w:kern w:val="0"/>
      <w:sz w:val="20"/>
      <w:szCs w:val="24"/>
      <w:lang w:val="en-US" w:eastAsia="zh-CN" w:bidi="ar-SA"/>
    </w:rPr>
  </w:style>
  <w:style w:type="paragraph" w:styleId="71">
    <w:name w:val="No Spacing"/>
    <w:qFormat/>
    <w:uiPriority w:val="99"/>
    <w:pPr>
      <w:widowControl w:val="0"/>
      <w:jc w:val="both"/>
    </w:pPr>
    <w:rPr>
      <w:rFonts w:ascii="Calibri" w:hAnsi="Calibri" w:eastAsia="宋体" w:cs="Times New Roman"/>
      <w:kern w:val="2"/>
      <w:sz w:val="21"/>
      <w:szCs w:val="22"/>
      <w:lang w:val="en-US" w:eastAsia="zh-CN" w:bidi="ar-SA"/>
    </w:rPr>
  </w:style>
  <w:style w:type="paragraph" w:customStyle="1" w:styleId="72">
    <w:name w:val="reader-word-layer reader-word-s34-5"/>
    <w:basedOn w:val="1"/>
    <w:qFormat/>
    <w:uiPriority w:val="99"/>
    <w:pPr>
      <w:widowControl/>
      <w:spacing w:before="100" w:beforeAutospacing="1" w:after="100" w:afterAutospacing="1"/>
      <w:jc w:val="left"/>
    </w:pPr>
    <w:rPr>
      <w:rFonts w:ascii="宋体" w:hAnsi="宋体" w:cs="宋体"/>
      <w:kern w:val="0"/>
      <w:sz w:val="24"/>
    </w:rPr>
  </w:style>
  <w:style w:type="paragraph" w:customStyle="1" w:styleId="73">
    <w:name w:val="title12"/>
    <w:basedOn w:val="1"/>
    <w:qFormat/>
    <w:uiPriority w:val="99"/>
    <w:pPr>
      <w:spacing w:before="150"/>
      <w:jc w:val="left"/>
    </w:pPr>
    <w:rPr>
      <w:b/>
      <w:kern w:val="0"/>
      <w:sz w:val="22"/>
      <w:szCs w:val="22"/>
    </w:rPr>
  </w:style>
  <w:style w:type="character" w:customStyle="1" w:styleId="74">
    <w:name w:val="button"/>
    <w:basedOn w:val="25"/>
    <w:qFormat/>
    <w:uiPriority w:val="99"/>
    <w:rPr>
      <w:rFonts w:cs="Times New Roman"/>
    </w:rPr>
  </w:style>
  <w:style w:type="character" w:customStyle="1" w:styleId="75">
    <w:name w:val="old"/>
    <w:basedOn w:val="25"/>
    <w:qFormat/>
    <w:uiPriority w:val="99"/>
    <w:rPr>
      <w:rFonts w:cs="Times New Roman"/>
      <w:color w:val="999999"/>
    </w:rPr>
  </w:style>
  <w:style w:type="character" w:customStyle="1" w:styleId="76">
    <w:name w:val="indent"/>
    <w:basedOn w:val="25"/>
    <w:qFormat/>
    <w:uiPriority w:val="99"/>
    <w:rPr>
      <w:rFonts w:cs="Times New Roman"/>
    </w:rPr>
  </w:style>
  <w:style w:type="character" w:customStyle="1" w:styleId="77">
    <w:name w:val="tmpztreemove_arrow"/>
    <w:basedOn w:val="25"/>
    <w:qFormat/>
    <w:uiPriority w:val="99"/>
    <w:rPr>
      <w:rFonts w:cs="Times New Roman"/>
      <w:shd w:val="clear" w:color="auto" w:fill="FFFFFF"/>
    </w:rPr>
  </w:style>
  <w:style w:type="character" w:customStyle="1" w:styleId="78">
    <w:name w:val="font21"/>
    <w:basedOn w:val="25"/>
    <w:qFormat/>
    <w:uiPriority w:val="99"/>
    <w:rPr>
      <w:rFonts w:ascii="宋体" w:hAnsi="宋体" w:eastAsia="宋体" w:cs="宋体"/>
      <w:color w:val="333333"/>
      <w:sz w:val="24"/>
      <w:szCs w:val="24"/>
      <w:u w:val="none"/>
    </w:rPr>
  </w:style>
  <w:style w:type="character" w:customStyle="1" w:styleId="79">
    <w:name w:val="hour_pm"/>
    <w:basedOn w:val="25"/>
    <w:qFormat/>
    <w:uiPriority w:val="99"/>
    <w:rPr>
      <w:rFonts w:cs="Times New Roman"/>
    </w:rPr>
  </w:style>
  <w:style w:type="character" w:customStyle="1" w:styleId="80">
    <w:name w:val="hour_am"/>
    <w:basedOn w:val="25"/>
    <w:qFormat/>
    <w:uiPriority w:val="99"/>
    <w:rPr>
      <w:rFonts w:cs="Times New Roman"/>
    </w:rPr>
  </w:style>
  <w:style w:type="character" w:customStyle="1" w:styleId="81">
    <w:name w:val="hover3"/>
    <w:basedOn w:val="25"/>
    <w:qFormat/>
    <w:uiPriority w:val="99"/>
    <w:rPr>
      <w:rFonts w:cs="Times New Roman"/>
      <w:shd w:val="clear" w:color="auto" w:fill="EEEEEE"/>
    </w:rPr>
  </w:style>
  <w:style w:type="character" w:customStyle="1" w:styleId="82">
    <w:name w:val="glyphicon4"/>
    <w:basedOn w:val="25"/>
    <w:qFormat/>
    <w:uiPriority w:val="99"/>
    <w:rPr>
      <w:rFonts w:cs="Times New Roman"/>
    </w:rPr>
  </w:style>
  <w:style w:type="character" w:customStyle="1" w:styleId="83">
    <w:name w:val="beforeinfotext"/>
    <w:basedOn w:val="25"/>
    <w:qFormat/>
    <w:uiPriority w:val="99"/>
    <w:rPr>
      <w:rFonts w:cs="Times New Roman"/>
      <w:color w:val="666666"/>
    </w:rPr>
  </w:style>
  <w:style w:type="character" w:customStyle="1" w:styleId="84">
    <w:name w:val="proollist"/>
    <w:basedOn w:val="25"/>
    <w:qFormat/>
    <w:uiPriority w:val="99"/>
    <w:rPr>
      <w:rFonts w:cs="Times New Roman"/>
    </w:rPr>
  </w:style>
  <w:style w:type="character" w:customStyle="1" w:styleId="85">
    <w:name w:val="stclosebtn"/>
    <w:basedOn w:val="25"/>
    <w:qFormat/>
    <w:uiPriority w:val="99"/>
    <w:rPr>
      <w:rFonts w:cs="Times New Roman"/>
    </w:rPr>
  </w:style>
  <w:style w:type="character" w:customStyle="1" w:styleId="86">
    <w:name w:val="phone"/>
    <w:basedOn w:val="25"/>
    <w:qFormat/>
    <w:uiPriority w:val="99"/>
    <w:rPr>
      <w:rFonts w:cs="Times New Roman"/>
      <w:color w:val="FF8833"/>
      <w:sz w:val="18"/>
      <w:szCs w:val="18"/>
    </w:rPr>
  </w:style>
  <w:style w:type="character" w:customStyle="1" w:styleId="87">
    <w:name w:val="number"/>
    <w:basedOn w:val="25"/>
    <w:qFormat/>
    <w:uiPriority w:val="99"/>
    <w:rPr>
      <w:rFonts w:cs="Times New Roman"/>
      <w:color w:val="FF8833"/>
      <w:sz w:val="18"/>
      <w:szCs w:val="18"/>
    </w:rPr>
  </w:style>
  <w:style w:type="character" w:customStyle="1" w:styleId="88">
    <w:name w:val="active6"/>
    <w:basedOn w:val="25"/>
    <w:qFormat/>
    <w:uiPriority w:val="99"/>
    <w:rPr>
      <w:rFonts w:cs="Times New Roman"/>
      <w:color w:val="00FF00"/>
      <w:shd w:val="clear" w:color="auto" w:fill="000000"/>
    </w:rPr>
  </w:style>
  <w:style w:type="character" w:customStyle="1" w:styleId="89">
    <w:name w:val="span-long"/>
    <w:basedOn w:val="25"/>
    <w:qFormat/>
    <w:uiPriority w:val="99"/>
    <w:rPr>
      <w:rFonts w:cs="Times New Roman"/>
    </w:rPr>
  </w:style>
  <w:style w:type="character" w:customStyle="1" w:styleId="90">
    <w:name w:val="input-direction"/>
    <w:basedOn w:val="25"/>
    <w:qFormat/>
    <w:uiPriority w:val="99"/>
    <w:rPr>
      <w:rFonts w:cs="Times New Roman"/>
      <w:color w:val="FF6600"/>
    </w:rPr>
  </w:style>
  <w:style w:type="character" w:customStyle="1" w:styleId="91">
    <w:name w:val="hilite6"/>
    <w:basedOn w:val="25"/>
    <w:qFormat/>
    <w:uiPriority w:val="99"/>
    <w:rPr>
      <w:rFonts w:cs="Times New Roman"/>
      <w:color w:val="FFFFFF"/>
      <w:shd w:val="clear" w:color="auto" w:fill="666677"/>
    </w:rPr>
  </w:style>
  <w:style w:type="character" w:customStyle="1" w:styleId="92">
    <w:name w:val="hilite"/>
    <w:basedOn w:val="25"/>
    <w:qFormat/>
    <w:uiPriority w:val="99"/>
    <w:rPr>
      <w:rFonts w:cs="Times New Roman"/>
      <w:color w:val="FFFFFF"/>
      <w:shd w:val="clear" w:color="auto" w:fill="666677"/>
    </w:rPr>
  </w:style>
  <w:style w:type="character" w:customStyle="1" w:styleId="93">
    <w:name w:val="active"/>
    <w:basedOn w:val="25"/>
    <w:qFormat/>
    <w:uiPriority w:val="99"/>
    <w:rPr>
      <w:rFonts w:cs="Times New Roman"/>
      <w:color w:val="00FF00"/>
      <w:shd w:val="clear" w:color="auto" w:fill="000000"/>
    </w:rPr>
  </w:style>
  <w:style w:type="paragraph" w:customStyle="1" w:styleId="94">
    <w:name w:val="List Paragraph1"/>
    <w:basedOn w:val="1"/>
    <w:qFormat/>
    <w:uiPriority w:val="99"/>
    <w:pPr>
      <w:ind w:firstLine="420" w:firstLineChars="200"/>
    </w:pPr>
    <w:rPr>
      <w:szCs w:val="22"/>
    </w:rPr>
  </w:style>
  <w:style w:type="character" w:customStyle="1" w:styleId="95">
    <w:name w:val="font31"/>
    <w:basedOn w:val="25"/>
    <w:qFormat/>
    <w:uiPriority w:val="99"/>
    <w:rPr>
      <w:rFonts w:ascii="Times New Roman" w:hAnsi="Times New Roman" w:cs="Times New Roman"/>
      <w:color w:val="000000"/>
      <w:sz w:val="18"/>
      <w:szCs w:val="18"/>
      <w:u w:val="none"/>
    </w:rPr>
  </w:style>
  <w:style w:type="character" w:customStyle="1" w:styleId="96">
    <w:name w:val="font121"/>
    <w:basedOn w:val="25"/>
    <w:qFormat/>
    <w:uiPriority w:val="99"/>
    <w:rPr>
      <w:rFonts w:ascii="宋体" w:hAnsi="宋体" w:eastAsia="宋体" w:cs="宋体"/>
      <w:color w:val="000000"/>
      <w:sz w:val="18"/>
      <w:szCs w:val="18"/>
      <w:u w:val="none"/>
    </w:rPr>
  </w:style>
  <w:style w:type="character" w:customStyle="1" w:styleId="97">
    <w:name w:val="Comment Subject Char"/>
    <w:basedOn w:val="43"/>
    <w:link w:val="7"/>
    <w:semiHidden/>
    <w:qFormat/>
    <w:locked/>
    <w:uiPriority w:val="99"/>
    <w:rPr>
      <w:b/>
      <w:bCs/>
    </w:rPr>
  </w:style>
  <w:style w:type="paragraph" w:customStyle="1" w:styleId="98">
    <w:name w:val="4"/>
    <w:basedOn w:val="1"/>
    <w:qFormat/>
    <w:uiPriority w:val="99"/>
    <w:pPr>
      <w:ind w:firstLine="480"/>
    </w:pPr>
    <w:rPr>
      <w:rFonts w:cs="宋体"/>
      <w:sz w:val="24"/>
      <w:szCs w:val="20"/>
    </w:rPr>
  </w:style>
  <w:style w:type="paragraph" w:customStyle="1" w:styleId="99">
    <w:name w:val="正文文本 (2)"/>
    <w:basedOn w:val="1"/>
    <w:qFormat/>
    <w:uiPriority w:val="0"/>
    <w:pPr>
      <w:shd w:val="clear" w:color="auto" w:fill="FFFFFF"/>
      <w:spacing w:after="120" w:line="0" w:lineRule="atLeast"/>
      <w:ind w:hanging="440" w:firstLineChars="0"/>
      <w:jc w:val="left"/>
    </w:pPr>
    <w:rPr>
      <w:rFonts w:ascii="MingLiU" w:hAnsi="MingLiU" w:eastAsia="MingLiU" w:cs="MingLiU"/>
      <w:kern w:val="0"/>
      <w:sz w:val="20"/>
      <w:szCs w:val="20"/>
    </w:rPr>
  </w:style>
  <w:style w:type="character" w:customStyle="1" w:styleId="100">
    <w:name w:val="underline1"/>
    <w:basedOn w:val="25"/>
    <w:qFormat/>
    <w:uiPriority w:val="0"/>
    <w:rPr>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70</Pages>
  <Words>6145</Words>
  <Lines>0</Lines>
  <Paragraphs>0</Paragraphs>
  <TotalTime>31</TotalTime>
  <ScaleCrop>false</ScaleCrop>
  <LinksUpToDate>false</LinksUpToDate>
  <CharactersWithSpaces>0</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2020-07-01T03:33:00Z</dcterms:created>
  <dc:creator>Administrator</dc:creator>
  <cp:lastModifiedBy>soul</cp:lastModifiedBy>
  <cp:lastPrinted>2020-07-29T08:12:00Z</cp:lastPrinted>
  <dcterms:modified xsi:type="dcterms:W3CDTF">2020-08-13T04:46:39Z</dcterms:modified>
  <dc:title>政府采购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