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wordWrap/>
        <w:overflowPunct/>
        <w:topLinePunct w:val="0"/>
        <w:bidi w:val="0"/>
        <w:spacing w:line="360" w:lineRule="auto"/>
        <w:rPr>
          <w:rFonts w:hint="eastAsia" w:ascii="宋体" w:hAnsi="宋体" w:eastAsia="宋体" w:cs="宋体"/>
          <w:highlight w:val="none"/>
        </w:rPr>
      </w:pPr>
    </w:p>
    <w:p>
      <w:pPr>
        <w:pageBreakBefore w:val="0"/>
        <w:kinsoku/>
        <w:wordWrap/>
        <w:overflowPunct/>
        <w:topLinePunct w:val="0"/>
        <w:bidi w:val="0"/>
        <w:spacing w:line="360" w:lineRule="auto"/>
        <w:rPr>
          <w:rFonts w:hint="eastAsia" w:ascii="宋体" w:hAnsi="宋体" w:eastAsia="宋体" w:cs="宋体"/>
          <w:b/>
          <w:bCs/>
          <w:spacing w:val="20"/>
          <w:kern w:val="0"/>
          <w:sz w:val="84"/>
          <w:szCs w:val="84"/>
          <w:highlight w:val="none"/>
          <w:lang w:val="en-US" w:eastAsia="zh-CN"/>
        </w:rPr>
      </w:pPr>
      <w:r>
        <w:rPr>
          <w:rFonts w:hint="eastAsia" w:ascii="宋体" w:hAnsi="宋体" w:eastAsia="宋体" w:cs="宋体"/>
          <w:b/>
          <w:sz w:val="36"/>
          <w:szCs w:val="36"/>
          <w:highlight w:val="none"/>
          <w:lang w:val="en-US" w:eastAsia="zh-CN"/>
        </w:rPr>
        <w:t>项目</w:t>
      </w:r>
      <w:r>
        <w:rPr>
          <w:rFonts w:hint="eastAsia" w:ascii="宋体" w:hAnsi="宋体" w:eastAsia="宋体" w:cs="宋体"/>
          <w:b/>
          <w:sz w:val="36"/>
          <w:szCs w:val="36"/>
          <w:highlight w:val="none"/>
        </w:rPr>
        <w:t>编号:</w:t>
      </w:r>
      <w:r>
        <w:rPr>
          <w:rFonts w:hint="eastAsia" w:ascii="宋体" w:hAnsi="宋体" w:eastAsia="宋体" w:cs="宋体"/>
          <w:highlight w:val="none"/>
        </w:rPr>
        <w:t xml:space="preserve"> </w:t>
      </w:r>
      <w:r>
        <w:rPr>
          <w:rFonts w:hint="eastAsia" w:ascii="宋体" w:hAnsi="宋体" w:eastAsia="宋体" w:cs="宋体"/>
          <w:b/>
          <w:sz w:val="36"/>
          <w:szCs w:val="36"/>
          <w:highlight w:val="none"/>
          <w:lang w:eastAsia="zh-CN"/>
        </w:rPr>
        <w:t>ZHZB-2021（HW）014</w:t>
      </w:r>
    </w:p>
    <w:p>
      <w:pPr>
        <w:pageBreakBefore w:val="0"/>
        <w:widowControl/>
        <w:kinsoku/>
        <w:wordWrap/>
        <w:overflowPunct/>
        <w:topLinePunct w:val="0"/>
        <w:bidi w:val="0"/>
        <w:spacing w:line="360" w:lineRule="auto"/>
        <w:jc w:val="center"/>
        <w:rPr>
          <w:rFonts w:hint="eastAsia" w:ascii="宋体" w:hAnsi="宋体" w:eastAsia="宋体" w:cs="宋体"/>
          <w:b/>
          <w:sz w:val="52"/>
          <w:szCs w:val="52"/>
          <w:highlight w:val="none"/>
        </w:rPr>
      </w:pPr>
    </w:p>
    <w:p>
      <w:pPr>
        <w:pStyle w:val="18"/>
        <w:pageBreakBefore w:val="0"/>
        <w:kinsoku/>
        <w:wordWrap/>
        <w:overflowPunct/>
        <w:topLinePunct w:val="0"/>
        <w:bidi w:val="0"/>
        <w:spacing w:line="360" w:lineRule="auto"/>
        <w:jc w:val="center"/>
        <w:rPr>
          <w:rFonts w:hint="eastAsia" w:ascii="宋体" w:hAnsi="宋体" w:eastAsia="宋体" w:cs="宋体"/>
          <w:b/>
          <w:color w:val="auto"/>
          <w:spacing w:val="-6"/>
          <w:kern w:val="2"/>
          <w:sz w:val="48"/>
          <w:szCs w:val="48"/>
          <w:highlight w:val="none"/>
          <w:lang w:val="en-US" w:eastAsia="zh-CN"/>
        </w:rPr>
      </w:pPr>
      <w:r>
        <w:rPr>
          <w:rFonts w:hint="eastAsia" w:ascii="宋体" w:hAnsi="宋体" w:eastAsia="宋体" w:cs="宋体"/>
          <w:b/>
          <w:color w:val="auto"/>
          <w:spacing w:val="-6"/>
          <w:kern w:val="2"/>
          <w:sz w:val="48"/>
          <w:szCs w:val="48"/>
          <w:highlight w:val="none"/>
          <w:lang w:eastAsia="zh-CN"/>
        </w:rPr>
        <w:t>富平县防汛抗旱保障中心防汛物资采购项目</w:t>
      </w:r>
    </w:p>
    <w:p>
      <w:pPr>
        <w:pageBreakBefore w:val="0"/>
        <w:kinsoku/>
        <w:wordWrap/>
        <w:overflowPunct/>
        <w:topLinePunct w:val="0"/>
        <w:bidi w:val="0"/>
        <w:spacing w:line="360" w:lineRule="auto"/>
        <w:jc w:val="center"/>
        <w:rPr>
          <w:rFonts w:hint="eastAsia" w:ascii="宋体" w:hAnsi="宋体" w:eastAsia="宋体" w:cs="宋体"/>
          <w:b/>
          <w:sz w:val="32"/>
          <w:szCs w:val="32"/>
          <w:highlight w:val="none"/>
          <w:shd w:val="clear" w:color="auto" w:fill="FFFFFF"/>
        </w:rPr>
      </w:pPr>
    </w:p>
    <w:p>
      <w:pPr>
        <w:pStyle w:val="5"/>
        <w:pageBreakBefore w:val="0"/>
        <w:kinsoku/>
        <w:wordWrap/>
        <w:overflowPunct/>
        <w:topLinePunct w:val="0"/>
        <w:bidi w:val="0"/>
        <w:spacing w:line="360" w:lineRule="auto"/>
        <w:rPr>
          <w:rFonts w:hint="eastAsia" w:ascii="宋体" w:hAnsi="宋体" w:eastAsia="宋体" w:cs="宋体"/>
          <w:highlight w:val="none"/>
        </w:rPr>
      </w:pPr>
    </w:p>
    <w:p>
      <w:pPr>
        <w:pageBreakBefore w:val="0"/>
        <w:kinsoku/>
        <w:wordWrap/>
        <w:overflowPunct/>
        <w:topLinePunct w:val="0"/>
        <w:bidi w:val="0"/>
        <w:spacing w:line="360" w:lineRule="auto"/>
        <w:jc w:val="center"/>
        <w:rPr>
          <w:rFonts w:hint="eastAsia" w:ascii="宋体" w:hAnsi="宋体" w:eastAsia="宋体" w:cs="宋体"/>
          <w:b/>
          <w:sz w:val="32"/>
          <w:szCs w:val="32"/>
          <w:highlight w:val="none"/>
          <w:shd w:val="clear" w:color="auto" w:fill="FFFFFF"/>
        </w:rPr>
      </w:pPr>
    </w:p>
    <w:p>
      <w:pPr>
        <w:pageBreakBefore w:val="0"/>
        <w:kinsoku/>
        <w:wordWrap/>
        <w:overflowPunct/>
        <w:topLinePunct w:val="0"/>
        <w:bidi w:val="0"/>
        <w:spacing w:line="360" w:lineRule="auto"/>
        <w:jc w:val="center"/>
        <w:rPr>
          <w:rFonts w:hint="eastAsia" w:ascii="宋体" w:hAnsi="宋体" w:eastAsia="宋体" w:cs="宋体"/>
          <w:b/>
          <w:sz w:val="32"/>
          <w:szCs w:val="32"/>
          <w:highlight w:val="none"/>
          <w:shd w:val="clear" w:color="auto" w:fill="FFFFFF"/>
        </w:rPr>
      </w:pPr>
    </w:p>
    <w:p>
      <w:pPr>
        <w:pageBreakBefore w:val="0"/>
        <w:kinsoku/>
        <w:wordWrap/>
        <w:overflowPunct/>
        <w:topLinePunct w:val="0"/>
        <w:bidi w:val="0"/>
        <w:spacing w:line="360" w:lineRule="auto"/>
        <w:jc w:val="center"/>
        <w:rPr>
          <w:rFonts w:hint="eastAsia" w:ascii="宋体" w:hAnsi="宋体" w:eastAsia="宋体" w:cs="宋体"/>
          <w:b/>
          <w:sz w:val="72"/>
          <w:szCs w:val="72"/>
          <w:highlight w:val="none"/>
        </w:rPr>
      </w:pPr>
      <w:r>
        <w:rPr>
          <w:rFonts w:hint="eastAsia" w:ascii="宋体" w:hAnsi="宋体" w:eastAsia="宋体" w:cs="宋体"/>
          <w:b/>
          <w:sz w:val="72"/>
          <w:szCs w:val="72"/>
          <w:highlight w:val="none"/>
        </w:rPr>
        <w:t>竞争性磋商文件</w:t>
      </w:r>
    </w:p>
    <w:p>
      <w:pPr>
        <w:pageBreakBefore w:val="0"/>
        <w:kinsoku/>
        <w:wordWrap/>
        <w:overflowPunct/>
        <w:topLinePunct w:val="0"/>
        <w:bidi w:val="0"/>
        <w:spacing w:line="360" w:lineRule="auto"/>
        <w:rPr>
          <w:rFonts w:hint="eastAsia" w:ascii="宋体" w:hAnsi="宋体" w:eastAsia="宋体" w:cs="宋体"/>
          <w:sz w:val="32"/>
          <w:highlight w:val="none"/>
        </w:rPr>
      </w:pPr>
    </w:p>
    <w:p>
      <w:pPr>
        <w:pageBreakBefore w:val="0"/>
        <w:kinsoku/>
        <w:wordWrap/>
        <w:overflowPunct/>
        <w:topLinePunct w:val="0"/>
        <w:bidi w:val="0"/>
        <w:spacing w:line="360" w:lineRule="auto"/>
        <w:rPr>
          <w:rFonts w:hint="eastAsia" w:ascii="宋体" w:hAnsi="宋体" w:eastAsia="宋体" w:cs="宋体"/>
          <w:sz w:val="32"/>
          <w:highlight w:val="none"/>
        </w:rPr>
      </w:pPr>
    </w:p>
    <w:p>
      <w:pPr>
        <w:pageBreakBefore w:val="0"/>
        <w:kinsoku/>
        <w:wordWrap/>
        <w:overflowPunct/>
        <w:topLinePunct w:val="0"/>
        <w:bidi w:val="0"/>
        <w:spacing w:line="360" w:lineRule="auto"/>
        <w:rPr>
          <w:rFonts w:hint="eastAsia" w:ascii="宋体" w:hAnsi="宋体" w:eastAsia="宋体" w:cs="宋体"/>
          <w:sz w:val="32"/>
          <w:highlight w:val="none"/>
        </w:rPr>
      </w:pPr>
    </w:p>
    <w:p>
      <w:pPr>
        <w:pageBreakBefore w:val="0"/>
        <w:kinsoku/>
        <w:wordWrap/>
        <w:overflowPunct/>
        <w:topLinePunct w:val="0"/>
        <w:bidi w:val="0"/>
        <w:spacing w:line="360" w:lineRule="auto"/>
        <w:rPr>
          <w:rFonts w:hint="eastAsia" w:ascii="宋体" w:hAnsi="宋体" w:eastAsia="宋体" w:cs="宋体"/>
          <w:sz w:val="32"/>
          <w:highlight w:val="none"/>
        </w:rPr>
      </w:pPr>
    </w:p>
    <w:p>
      <w:pPr>
        <w:pStyle w:val="5"/>
        <w:pageBreakBefore w:val="0"/>
        <w:kinsoku/>
        <w:wordWrap/>
        <w:overflowPunct/>
        <w:topLinePunct w:val="0"/>
        <w:bidi w:val="0"/>
        <w:spacing w:line="360" w:lineRule="auto"/>
        <w:rPr>
          <w:rFonts w:hint="eastAsia" w:ascii="宋体" w:hAnsi="宋体" w:eastAsia="宋体" w:cs="宋体"/>
          <w:highlight w:val="none"/>
        </w:rPr>
      </w:pPr>
    </w:p>
    <w:p>
      <w:pPr>
        <w:pageBreakBefore w:val="0"/>
        <w:kinsoku/>
        <w:wordWrap/>
        <w:overflowPunct/>
        <w:topLinePunct w:val="0"/>
        <w:bidi w:val="0"/>
        <w:spacing w:line="360" w:lineRule="auto"/>
        <w:rPr>
          <w:rFonts w:hint="eastAsia" w:ascii="宋体" w:hAnsi="宋体" w:eastAsia="宋体" w:cs="宋体"/>
          <w:sz w:val="32"/>
          <w:highlight w:val="none"/>
        </w:rPr>
      </w:pPr>
    </w:p>
    <w:p>
      <w:pPr>
        <w:pageBreakBefore w:val="0"/>
        <w:kinsoku/>
        <w:wordWrap/>
        <w:overflowPunct/>
        <w:topLinePunct w:val="0"/>
        <w:bidi w:val="0"/>
        <w:spacing w:line="360" w:lineRule="auto"/>
        <w:jc w:val="center"/>
        <w:rPr>
          <w:rFonts w:hint="eastAsia" w:ascii="宋体" w:hAnsi="宋体" w:eastAsia="宋体" w:cs="宋体"/>
          <w:b/>
          <w:sz w:val="36"/>
          <w:szCs w:val="36"/>
          <w:highlight w:val="none"/>
        </w:rPr>
      </w:pPr>
    </w:p>
    <w:p>
      <w:pPr>
        <w:pageBreakBefore w:val="0"/>
        <w:tabs>
          <w:tab w:val="left" w:pos="2775"/>
        </w:tabs>
        <w:kinsoku/>
        <w:wordWrap/>
        <w:overflowPunct/>
        <w:topLinePunct w:val="0"/>
        <w:bidi w:val="0"/>
        <w:spacing w:line="360" w:lineRule="auto"/>
        <w:jc w:val="center"/>
        <w:rPr>
          <w:rFonts w:hint="eastAsia" w:ascii="宋体" w:hAnsi="宋体" w:eastAsia="宋体" w:cs="宋体"/>
          <w:b/>
          <w:sz w:val="32"/>
          <w:szCs w:val="32"/>
          <w:highlight w:val="none"/>
        </w:rPr>
      </w:pPr>
      <w:r>
        <w:rPr>
          <w:rFonts w:hint="eastAsia" w:ascii="宋体" w:hAnsi="宋体" w:eastAsia="宋体" w:cs="宋体"/>
          <w:b/>
          <w:sz w:val="32"/>
          <w:szCs w:val="32"/>
          <w:highlight w:val="none"/>
        </w:rPr>
        <w:t>陕西致恒招标代理有限公司</w:t>
      </w:r>
    </w:p>
    <w:p>
      <w:pPr>
        <w:pageBreakBefore w:val="0"/>
        <w:tabs>
          <w:tab w:val="left" w:pos="2775"/>
        </w:tabs>
        <w:kinsoku/>
        <w:wordWrap/>
        <w:overflowPunct/>
        <w:topLinePunct w:val="0"/>
        <w:bidi w:val="0"/>
        <w:spacing w:line="360" w:lineRule="auto"/>
        <w:jc w:val="center"/>
        <w:rPr>
          <w:rFonts w:hint="eastAsia" w:ascii="宋体" w:hAnsi="宋体" w:eastAsia="宋体" w:cs="宋体"/>
          <w:highlight w:val="none"/>
        </w:rPr>
      </w:pPr>
      <w:r>
        <w:rPr>
          <w:rFonts w:hint="eastAsia" w:ascii="宋体" w:hAnsi="宋体" w:eastAsia="宋体" w:cs="宋体"/>
          <w:b/>
          <w:sz w:val="32"/>
          <w:szCs w:val="32"/>
          <w:highlight w:val="none"/>
        </w:rPr>
        <w:t>二〇二</w:t>
      </w:r>
      <w:r>
        <w:rPr>
          <w:rFonts w:hint="eastAsia" w:ascii="宋体" w:hAnsi="宋体" w:eastAsia="宋体" w:cs="宋体"/>
          <w:b/>
          <w:sz w:val="32"/>
          <w:szCs w:val="32"/>
          <w:highlight w:val="none"/>
          <w:lang w:val="en-US" w:eastAsia="zh-CN"/>
        </w:rPr>
        <w:t>一</w:t>
      </w:r>
      <w:r>
        <w:rPr>
          <w:rFonts w:hint="eastAsia" w:ascii="宋体" w:hAnsi="宋体" w:eastAsia="宋体" w:cs="宋体"/>
          <w:b/>
          <w:sz w:val="32"/>
          <w:szCs w:val="32"/>
          <w:highlight w:val="none"/>
        </w:rPr>
        <w:t>年</w:t>
      </w:r>
      <w:r>
        <w:rPr>
          <w:rFonts w:hint="eastAsia" w:ascii="宋体" w:hAnsi="宋体" w:eastAsia="宋体" w:cs="宋体"/>
          <w:b/>
          <w:sz w:val="32"/>
          <w:szCs w:val="32"/>
          <w:highlight w:val="none"/>
          <w:lang w:val="en-US" w:eastAsia="zh-CN"/>
        </w:rPr>
        <w:t>四</w:t>
      </w:r>
      <w:r>
        <w:rPr>
          <w:rFonts w:hint="eastAsia" w:ascii="宋体" w:hAnsi="宋体" w:eastAsia="宋体" w:cs="宋体"/>
          <w:b/>
          <w:sz w:val="32"/>
          <w:szCs w:val="32"/>
          <w:highlight w:val="none"/>
        </w:rPr>
        <w:t>月</w:t>
      </w:r>
    </w:p>
    <w:p>
      <w:pPr>
        <w:pageBreakBefore w:val="0"/>
        <w:kinsoku/>
        <w:wordWrap/>
        <w:overflowPunct/>
        <w:topLinePunct w:val="0"/>
        <w:bidi w:val="0"/>
        <w:spacing w:line="360" w:lineRule="auto"/>
        <w:rPr>
          <w:rFonts w:hint="eastAsia" w:ascii="宋体" w:hAnsi="宋体" w:eastAsia="宋体" w:cs="宋体"/>
          <w:sz w:val="32"/>
          <w:szCs w:val="32"/>
          <w:highlight w:val="none"/>
        </w:rPr>
        <w:sectPr>
          <w:headerReference r:id="rId5" w:type="first"/>
          <w:footerReference r:id="rId8" w:type="first"/>
          <w:headerReference r:id="rId3" w:type="default"/>
          <w:footerReference r:id="rId6" w:type="default"/>
          <w:headerReference r:id="rId4" w:type="even"/>
          <w:footerReference r:id="rId7" w:type="even"/>
          <w:pgSz w:w="11906" w:h="16838"/>
          <w:pgMar w:top="1418" w:right="828" w:bottom="1418" w:left="1218" w:header="851" w:footer="992" w:gutter="0"/>
          <w:pgNumType w:start="1"/>
          <w:cols w:space="720" w:num="1"/>
          <w:titlePg/>
          <w:docGrid w:linePitch="312" w:charSpace="0"/>
        </w:sectPr>
      </w:pPr>
    </w:p>
    <w:p>
      <w:pPr>
        <w:pStyle w:val="5"/>
        <w:pageBreakBefore w:val="0"/>
        <w:kinsoku/>
        <w:wordWrap/>
        <w:overflowPunct/>
        <w:topLinePunct w:val="0"/>
        <w:bidi w:val="0"/>
        <w:spacing w:line="360" w:lineRule="auto"/>
        <w:rPr>
          <w:rFonts w:hint="eastAsia" w:ascii="宋体" w:hAnsi="宋体" w:eastAsia="宋体" w:cs="宋体"/>
          <w:highlight w:val="none"/>
        </w:rPr>
      </w:pPr>
    </w:p>
    <w:p>
      <w:pPr>
        <w:pStyle w:val="19"/>
        <w:pageBreakBefore w:val="0"/>
        <w:kinsoku/>
        <w:wordWrap/>
        <w:overflowPunct/>
        <w:topLinePunct w:val="0"/>
        <w:bidi w:val="0"/>
        <w:spacing w:before="0" w:line="360" w:lineRule="auto"/>
        <w:jc w:val="center"/>
        <w:rPr>
          <w:rFonts w:hint="eastAsia" w:ascii="宋体" w:hAnsi="宋体" w:eastAsia="宋体" w:cs="宋体"/>
          <w:color w:val="auto"/>
          <w:sz w:val="48"/>
          <w:szCs w:val="48"/>
          <w:highlight w:val="none"/>
          <w:lang w:val="zh-CN"/>
        </w:rPr>
      </w:pPr>
      <w:r>
        <w:rPr>
          <w:rFonts w:hint="eastAsia" w:ascii="宋体" w:hAnsi="宋体" w:eastAsia="宋体" w:cs="宋体"/>
          <w:color w:val="auto"/>
          <w:sz w:val="48"/>
          <w:szCs w:val="48"/>
          <w:highlight w:val="none"/>
          <w:lang w:val="zh-CN"/>
        </w:rPr>
        <w:t>目 录</w:t>
      </w:r>
    </w:p>
    <w:p>
      <w:pPr>
        <w:pageBreakBefore w:val="0"/>
        <w:kinsoku/>
        <w:wordWrap/>
        <w:overflowPunct/>
        <w:topLinePunct w:val="0"/>
        <w:bidi w:val="0"/>
        <w:spacing w:line="360" w:lineRule="auto"/>
        <w:rPr>
          <w:rFonts w:hint="eastAsia" w:ascii="宋体" w:hAnsi="宋体" w:eastAsia="宋体" w:cs="宋体"/>
          <w:highlight w:val="none"/>
          <w:lang w:val="zh-CN"/>
        </w:rPr>
      </w:pPr>
    </w:p>
    <w:p>
      <w:pPr>
        <w:pStyle w:val="10"/>
        <w:keepNext w:val="0"/>
        <w:keepLines w:val="0"/>
        <w:pageBreakBefore w:val="0"/>
        <w:widowControl w:val="0"/>
        <w:tabs>
          <w:tab w:val="right" w:leader="dot" w:pos="8998"/>
        </w:tabs>
        <w:kinsoku/>
        <w:wordWrap/>
        <w:overflowPunct/>
        <w:topLinePunct w:val="0"/>
        <w:autoSpaceDE/>
        <w:autoSpaceDN/>
        <w:bidi w:val="0"/>
        <w:adjustRightInd/>
        <w:snapToGrid/>
        <w:spacing w:line="360" w:lineRule="auto"/>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TOC \o "1-3" \h \z \u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_Toc19534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第一章 竞争性磋商公告</w:t>
      </w:r>
      <w:r>
        <w:rPr>
          <w:rFonts w:hint="eastAsia" w:ascii="宋体" w:hAnsi="宋体" w:eastAsia="宋体" w:cs="宋体"/>
          <w:sz w:val="28"/>
          <w:szCs w:val="28"/>
          <w:highlight w:val="none"/>
        </w:rPr>
        <w:tab/>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PAGEREF _Toc19534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3</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fldChar w:fldCharType="end"/>
      </w:r>
    </w:p>
    <w:p>
      <w:pPr>
        <w:pStyle w:val="10"/>
        <w:keepNext w:val="0"/>
        <w:keepLines w:val="0"/>
        <w:pageBreakBefore w:val="0"/>
        <w:widowControl w:val="0"/>
        <w:tabs>
          <w:tab w:val="right" w:leader="dot" w:pos="8998"/>
        </w:tabs>
        <w:kinsoku/>
        <w:wordWrap/>
        <w:overflowPunct/>
        <w:topLinePunct w:val="0"/>
        <w:autoSpaceDE/>
        <w:autoSpaceDN/>
        <w:bidi w:val="0"/>
        <w:adjustRightInd/>
        <w:snapToGrid/>
        <w:spacing w:line="360" w:lineRule="auto"/>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_Toc15883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第二章 供应商须知</w:t>
      </w:r>
      <w:r>
        <w:rPr>
          <w:rFonts w:hint="eastAsia" w:ascii="宋体" w:hAnsi="宋体" w:eastAsia="宋体" w:cs="宋体"/>
          <w:sz w:val="28"/>
          <w:szCs w:val="28"/>
          <w:highlight w:val="none"/>
        </w:rPr>
        <w:tab/>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PAGEREF _Toc15883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6</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fldChar w:fldCharType="end"/>
      </w:r>
    </w:p>
    <w:p>
      <w:pPr>
        <w:pStyle w:val="10"/>
        <w:keepNext w:val="0"/>
        <w:keepLines w:val="0"/>
        <w:pageBreakBefore w:val="0"/>
        <w:widowControl w:val="0"/>
        <w:tabs>
          <w:tab w:val="right" w:leader="dot" w:pos="8998"/>
        </w:tabs>
        <w:kinsoku/>
        <w:wordWrap/>
        <w:overflowPunct/>
        <w:topLinePunct w:val="0"/>
        <w:autoSpaceDE/>
        <w:autoSpaceDN/>
        <w:bidi w:val="0"/>
        <w:adjustRightInd/>
        <w:snapToGrid/>
        <w:spacing w:line="360" w:lineRule="auto"/>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_Toc29914 </w:instrText>
      </w:r>
      <w:r>
        <w:rPr>
          <w:rFonts w:hint="eastAsia" w:ascii="宋体" w:hAnsi="宋体" w:eastAsia="宋体" w:cs="宋体"/>
          <w:sz w:val="28"/>
          <w:szCs w:val="28"/>
          <w:highlight w:val="none"/>
        </w:rPr>
        <w:fldChar w:fldCharType="separate"/>
      </w:r>
      <w:r>
        <w:rPr>
          <w:rFonts w:hint="eastAsia" w:ascii="宋体" w:hAnsi="宋体" w:eastAsia="宋体" w:cs="宋体"/>
          <w:bCs/>
          <w:kern w:val="44"/>
          <w:sz w:val="28"/>
          <w:szCs w:val="28"/>
          <w:highlight w:val="none"/>
          <w:lang w:val="en-US" w:eastAsia="zh-CN" w:bidi="ar-SA"/>
        </w:rPr>
        <w:t>第三章 商务要求</w:t>
      </w:r>
      <w:r>
        <w:rPr>
          <w:rFonts w:hint="eastAsia" w:ascii="宋体" w:hAnsi="宋体" w:eastAsia="宋体" w:cs="宋体"/>
          <w:sz w:val="28"/>
          <w:szCs w:val="28"/>
          <w:highlight w:val="none"/>
        </w:rPr>
        <w:tab/>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PAGEREF _Toc29914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27</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fldChar w:fldCharType="end"/>
      </w:r>
    </w:p>
    <w:p>
      <w:pPr>
        <w:pStyle w:val="10"/>
        <w:keepNext w:val="0"/>
        <w:keepLines w:val="0"/>
        <w:pageBreakBefore w:val="0"/>
        <w:widowControl w:val="0"/>
        <w:tabs>
          <w:tab w:val="right" w:leader="dot" w:pos="8998"/>
        </w:tabs>
        <w:kinsoku/>
        <w:wordWrap/>
        <w:overflowPunct/>
        <w:topLinePunct w:val="0"/>
        <w:autoSpaceDE/>
        <w:autoSpaceDN/>
        <w:bidi w:val="0"/>
        <w:adjustRightInd/>
        <w:snapToGrid/>
        <w:spacing w:line="360" w:lineRule="auto"/>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_Toc26477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lang w:val="en-US" w:eastAsia="zh-CN"/>
        </w:rPr>
        <w:t xml:space="preserve">第四章 </w:t>
      </w:r>
      <w:r>
        <w:rPr>
          <w:rFonts w:hint="eastAsia" w:ascii="宋体" w:hAnsi="宋体" w:eastAsia="宋体" w:cs="宋体"/>
          <w:sz w:val="28"/>
          <w:szCs w:val="28"/>
          <w:highlight w:val="none"/>
        </w:rPr>
        <w:t>合同条款及格式</w:t>
      </w:r>
      <w:r>
        <w:rPr>
          <w:rFonts w:hint="eastAsia" w:ascii="宋体" w:hAnsi="宋体" w:eastAsia="宋体" w:cs="宋体"/>
          <w:sz w:val="28"/>
          <w:szCs w:val="28"/>
          <w:highlight w:val="none"/>
        </w:rPr>
        <w:tab/>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PAGEREF _Toc26477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30</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fldChar w:fldCharType="end"/>
      </w:r>
    </w:p>
    <w:p>
      <w:pPr>
        <w:pStyle w:val="10"/>
        <w:keepNext w:val="0"/>
        <w:keepLines w:val="0"/>
        <w:pageBreakBefore w:val="0"/>
        <w:widowControl w:val="0"/>
        <w:tabs>
          <w:tab w:val="right" w:leader="dot" w:pos="8998"/>
        </w:tabs>
        <w:kinsoku/>
        <w:wordWrap/>
        <w:overflowPunct/>
        <w:topLinePunct w:val="0"/>
        <w:autoSpaceDE/>
        <w:autoSpaceDN/>
        <w:bidi w:val="0"/>
        <w:adjustRightInd/>
        <w:snapToGrid/>
        <w:spacing w:line="360" w:lineRule="auto"/>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_Toc23036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第</w:t>
      </w:r>
      <w:r>
        <w:rPr>
          <w:rFonts w:hint="eastAsia" w:ascii="宋体" w:hAnsi="宋体" w:eastAsia="宋体" w:cs="宋体"/>
          <w:sz w:val="28"/>
          <w:szCs w:val="28"/>
          <w:highlight w:val="none"/>
          <w:lang w:val="en-US" w:eastAsia="zh-CN"/>
        </w:rPr>
        <w:t>五</w:t>
      </w:r>
      <w:r>
        <w:rPr>
          <w:rFonts w:hint="eastAsia" w:ascii="宋体" w:hAnsi="宋体" w:eastAsia="宋体" w:cs="宋体"/>
          <w:sz w:val="28"/>
          <w:szCs w:val="28"/>
          <w:highlight w:val="none"/>
        </w:rPr>
        <w:t>章 采购内容及技术要求</w:t>
      </w:r>
      <w:r>
        <w:rPr>
          <w:rFonts w:hint="eastAsia" w:ascii="宋体" w:hAnsi="宋体" w:eastAsia="宋体" w:cs="宋体"/>
          <w:sz w:val="28"/>
          <w:szCs w:val="28"/>
          <w:highlight w:val="none"/>
        </w:rPr>
        <w:tab/>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PAGEREF _Toc23036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39</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fldChar w:fldCharType="end"/>
      </w:r>
    </w:p>
    <w:p>
      <w:pPr>
        <w:pStyle w:val="10"/>
        <w:keepNext w:val="0"/>
        <w:keepLines w:val="0"/>
        <w:pageBreakBefore w:val="0"/>
        <w:widowControl w:val="0"/>
        <w:tabs>
          <w:tab w:val="right" w:leader="dot" w:pos="8998"/>
        </w:tabs>
        <w:kinsoku/>
        <w:wordWrap/>
        <w:overflowPunct/>
        <w:topLinePunct w:val="0"/>
        <w:autoSpaceDE/>
        <w:autoSpaceDN/>
        <w:bidi w:val="0"/>
        <w:adjustRightInd/>
        <w:snapToGrid/>
        <w:spacing w:line="360" w:lineRule="auto"/>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_Toc16615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第</w:t>
      </w:r>
      <w:r>
        <w:rPr>
          <w:rFonts w:hint="eastAsia" w:ascii="宋体" w:hAnsi="宋体" w:eastAsia="宋体" w:cs="宋体"/>
          <w:sz w:val="28"/>
          <w:szCs w:val="28"/>
          <w:highlight w:val="none"/>
          <w:lang w:val="en-US" w:eastAsia="zh-CN"/>
        </w:rPr>
        <w:t>六</w:t>
      </w:r>
      <w:r>
        <w:rPr>
          <w:rFonts w:hint="eastAsia" w:ascii="宋体" w:hAnsi="宋体" w:eastAsia="宋体" w:cs="宋体"/>
          <w:sz w:val="28"/>
          <w:szCs w:val="28"/>
          <w:highlight w:val="none"/>
        </w:rPr>
        <w:t>章 响应文件格式</w:t>
      </w:r>
      <w:r>
        <w:rPr>
          <w:rFonts w:hint="eastAsia" w:ascii="宋体" w:hAnsi="宋体" w:eastAsia="宋体" w:cs="宋体"/>
          <w:sz w:val="28"/>
          <w:szCs w:val="28"/>
          <w:highlight w:val="none"/>
        </w:rPr>
        <w:tab/>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PAGEREF _Toc16615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39</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fldChar w:fldCharType="end"/>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fldChar w:fldCharType="end"/>
      </w:r>
    </w:p>
    <w:p>
      <w:pPr>
        <w:pageBreakBefore w:val="0"/>
        <w:kinsoku/>
        <w:wordWrap/>
        <w:overflowPunct/>
        <w:topLinePunct w:val="0"/>
        <w:bidi w:val="0"/>
        <w:spacing w:line="360" w:lineRule="auto"/>
        <w:rPr>
          <w:rFonts w:hint="eastAsia" w:ascii="宋体" w:hAnsi="宋体" w:eastAsia="宋体" w:cs="宋体"/>
          <w:highlight w:val="none"/>
        </w:rPr>
      </w:pPr>
    </w:p>
    <w:p>
      <w:pPr>
        <w:pageBreakBefore w:val="0"/>
        <w:kinsoku/>
        <w:wordWrap/>
        <w:overflowPunct/>
        <w:topLinePunct w:val="0"/>
        <w:bidi w:val="0"/>
        <w:spacing w:line="360" w:lineRule="auto"/>
        <w:rPr>
          <w:rFonts w:hint="eastAsia" w:ascii="宋体" w:hAnsi="宋体" w:eastAsia="宋体" w:cs="宋体"/>
          <w:sz w:val="32"/>
          <w:szCs w:val="32"/>
          <w:highlight w:val="none"/>
        </w:rPr>
      </w:pPr>
    </w:p>
    <w:p>
      <w:pPr>
        <w:pageBreakBefore w:val="0"/>
        <w:kinsoku/>
        <w:wordWrap/>
        <w:overflowPunct/>
        <w:topLinePunct w:val="0"/>
        <w:bidi w:val="0"/>
        <w:spacing w:line="360" w:lineRule="auto"/>
        <w:rPr>
          <w:rFonts w:hint="eastAsia" w:ascii="宋体" w:hAnsi="宋体" w:eastAsia="宋体" w:cs="宋体"/>
          <w:sz w:val="32"/>
          <w:szCs w:val="32"/>
          <w:highlight w:val="none"/>
        </w:rPr>
      </w:pPr>
    </w:p>
    <w:p>
      <w:pPr>
        <w:pageBreakBefore w:val="0"/>
        <w:kinsoku/>
        <w:wordWrap/>
        <w:overflowPunct/>
        <w:topLinePunct w:val="0"/>
        <w:bidi w:val="0"/>
        <w:spacing w:line="360" w:lineRule="auto"/>
        <w:rPr>
          <w:rFonts w:hint="eastAsia" w:ascii="宋体" w:hAnsi="宋体" w:eastAsia="宋体" w:cs="宋体"/>
          <w:sz w:val="32"/>
          <w:szCs w:val="32"/>
          <w:highlight w:val="none"/>
        </w:rPr>
      </w:pPr>
    </w:p>
    <w:p>
      <w:pPr>
        <w:pageBreakBefore w:val="0"/>
        <w:kinsoku/>
        <w:wordWrap/>
        <w:overflowPunct/>
        <w:topLinePunct w:val="0"/>
        <w:bidi w:val="0"/>
        <w:spacing w:line="360" w:lineRule="auto"/>
        <w:rPr>
          <w:rFonts w:hint="eastAsia" w:ascii="宋体" w:hAnsi="宋体" w:eastAsia="宋体" w:cs="宋体"/>
          <w:sz w:val="32"/>
          <w:szCs w:val="32"/>
          <w:highlight w:val="none"/>
        </w:rPr>
      </w:pPr>
    </w:p>
    <w:p>
      <w:pPr>
        <w:pageBreakBefore w:val="0"/>
        <w:kinsoku/>
        <w:wordWrap/>
        <w:overflowPunct/>
        <w:topLinePunct w:val="0"/>
        <w:bidi w:val="0"/>
        <w:spacing w:line="360" w:lineRule="auto"/>
        <w:rPr>
          <w:rFonts w:hint="eastAsia" w:ascii="宋体" w:hAnsi="宋体" w:eastAsia="宋体" w:cs="宋体"/>
          <w:sz w:val="32"/>
          <w:szCs w:val="32"/>
          <w:highlight w:val="none"/>
        </w:rPr>
      </w:pPr>
    </w:p>
    <w:p>
      <w:pPr>
        <w:pStyle w:val="5"/>
        <w:pageBreakBefore w:val="0"/>
        <w:kinsoku/>
        <w:wordWrap/>
        <w:overflowPunct/>
        <w:topLinePunct w:val="0"/>
        <w:bidi w:val="0"/>
        <w:spacing w:line="360" w:lineRule="auto"/>
        <w:rPr>
          <w:rFonts w:hint="eastAsia" w:ascii="宋体" w:hAnsi="宋体" w:eastAsia="宋体" w:cs="宋体"/>
          <w:sz w:val="32"/>
          <w:szCs w:val="32"/>
          <w:highlight w:val="none"/>
        </w:rPr>
      </w:pPr>
    </w:p>
    <w:p>
      <w:pPr>
        <w:pStyle w:val="5"/>
        <w:pageBreakBefore w:val="0"/>
        <w:kinsoku/>
        <w:wordWrap/>
        <w:overflowPunct/>
        <w:topLinePunct w:val="0"/>
        <w:bidi w:val="0"/>
        <w:spacing w:line="360" w:lineRule="auto"/>
        <w:rPr>
          <w:rFonts w:hint="eastAsia" w:ascii="宋体" w:hAnsi="宋体" w:eastAsia="宋体" w:cs="宋体"/>
          <w:sz w:val="32"/>
          <w:szCs w:val="32"/>
          <w:highlight w:val="none"/>
        </w:rPr>
      </w:pPr>
    </w:p>
    <w:p>
      <w:pPr>
        <w:pStyle w:val="5"/>
        <w:pageBreakBefore w:val="0"/>
        <w:kinsoku/>
        <w:wordWrap/>
        <w:overflowPunct/>
        <w:topLinePunct w:val="0"/>
        <w:bidi w:val="0"/>
        <w:spacing w:line="360" w:lineRule="auto"/>
        <w:rPr>
          <w:rFonts w:hint="eastAsia" w:ascii="宋体" w:hAnsi="宋体" w:eastAsia="宋体" w:cs="宋体"/>
          <w:sz w:val="32"/>
          <w:szCs w:val="32"/>
          <w:highlight w:val="none"/>
        </w:rPr>
      </w:pPr>
    </w:p>
    <w:p>
      <w:pPr>
        <w:pStyle w:val="5"/>
        <w:pageBreakBefore w:val="0"/>
        <w:kinsoku/>
        <w:wordWrap/>
        <w:overflowPunct/>
        <w:topLinePunct w:val="0"/>
        <w:bidi w:val="0"/>
        <w:spacing w:line="360" w:lineRule="auto"/>
        <w:rPr>
          <w:rFonts w:hint="eastAsia" w:ascii="宋体" w:hAnsi="宋体" w:eastAsia="宋体" w:cs="宋体"/>
          <w:sz w:val="32"/>
          <w:szCs w:val="32"/>
          <w:highlight w:val="none"/>
        </w:rPr>
      </w:pPr>
    </w:p>
    <w:p>
      <w:pPr>
        <w:pageBreakBefore w:val="0"/>
        <w:kinsoku/>
        <w:wordWrap/>
        <w:overflowPunct/>
        <w:topLinePunct w:val="0"/>
        <w:bidi w:val="0"/>
        <w:spacing w:line="360" w:lineRule="auto"/>
        <w:rPr>
          <w:rFonts w:hint="eastAsia" w:ascii="宋体" w:hAnsi="宋体" w:eastAsia="宋体" w:cs="宋体"/>
          <w:sz w:val="32"/>
          <w:szCs w:val="32"/>
          <w:highlight w:val="none"/>
        </w:rPr>
      </w:pPr>
    </w:p>
    <w:p>
      <w:pPr>
        <w:pageBreakBefore w:val="0"/>
        <w:kinsoku/>
        <w:wordWrap/>
        <w:overflowPunct/>
        <w:topLinePunct w:val="0"/>
        <w:bidi w:val="0"/>
        <w:spacing w:line="360" w:lineRule="auto"/>
        <w:rPr>
          <w:rFonts w:hint="eastAsia" w:ascii="宋体" w:hAnsi="宋体" w:eastAsia="宋体" w:cs="宋体"/>
          <w:sz w:val="32"/>
          <w:szCs w:val="32"/>
          <w:highlight w:val="none"/>
        </w:rPr>
      </w:pPr>
    </w:p>
    <w:p>
      <w:pPr>
        <w:pageBreakBefore w:val="0"/>
        <w:kinsoku/>
        <w:wordWrap/>
        <w:overflowPunct/>
        <w:topLinePunct w:val="0"/>
        <w:bidi w:val="0"/>
        <w:spacing w:line="360" w:lineRule="auto"/>
        <w:rPr>
          <w:rFonts w:hint="eastAsia" w:ascii="宋体" w:hAnsi="宋体" w:eastAsia="宋体" w:cs="宋体"/>
          <w:highlight w:val="none"/>
        </w:rPr>
      </w:pPr>
      <w:bookmarkStart w:id="0" w:name="_Toc30185"/>
      <w:bookmarkStart w:id="1" w:name="_Toc458617452"/>
      <w:bookmarkStart w:id="2" w:name="_Toc19866"/>
      <w:bookmarkStart w:id="3" w:name="_Toc28682"/>
      <w:bookmarkStart w:id="4" w:name="_Toc458617729"/>
      <w:r>
        <w:rPr>
          <w:rFonts w:hint="eastAsia" w:ascii="宋体" w:hAnsi="宋体" w:eastAsia="宋体" w:cs="宋体"/>
          <w:highlight w:val="none"/>
        </w:rPr>
        <w:br w:type="page"/>
      </w:r>
    </w:p>
    <w:p>
      <w:pPr>
        <w:pStyle w:val="3"/>
        <w:pageBreakBefore w:val="0"/>
        <w:kinsoku/>
        <w:wordWrap/>
        <w:overflowPunct/>
        <w:topLinePunct w:val="0"/>
        <w:bidi w:val="0"/>
        <w:spacing w:line="360" w:lineRule="auto"/>
        <w:rPr>
          <w:rFonts w:hint="eastAsia" w:ascii="宋体" w:hAnsi="宋体" w:eastAsia="宋体" w:cs="宋体"/>
          <w:highlight w:val="none"/>
        </w:rPr>
      </w:pPr>
      <w:bookmarkStart w:id="5" w:name="_Toc19534"/>
      <w:r>
        <w:rPr>
          <w:rFonts w:hint="eastAsia" w:ascii="宋体" w:hAnsi="宋体" w:eastAsia="宋体" w:cs="宋体"/>
          <w:highlight w:val="none"/>
        </w:rPr>
        <w:t>第一章  竞争性磋商公告</w:t>
      </w:r>
      <w:bookmarkEnd w:id="0"/>
      <w:bookmarkEnd w:id="1"/>
      <w:bookmarkEnd w:id="2"/>
      <w:bookmarkEnd w:id="3"/>
      <w:bookmarkEnd w:id="4"/>
      <w:bookmarkEnd w:id="5"/>
    </w:p>
    <w:p>
      <w:pPr>
        <w:pStyle w:val="2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textAlignment w:val="auto"/>
      </w:pPr>
      <w:bookmarkStart w:id="6" w:name="_Hlk45527469"/>
      <w:r>
        <w:rPr>
          <w:rFonts w:hint="eastAsia" w:ascii="宋体" w:hAnsi="宋体" w:eastAsia="宋体" w:cs="宋体"/>
          <w:b/>
          <w:i w:val="0"/>
          <w:caps w:val="0"/>
          <w:color w:val="333333"/>
          <w:spacing w:val="0"/>
          <w:sz w:val="24"/>
          <w:szCs w:val="24"/>
          <w:highlight w:val="none"/>
          <w:shd w:val="clear" w:fill="FFFFFF"/>
        </w:rPr>
        <w:t> </w:t>
      </w:r>
      <w:r>
        <w:rPr>
          <w:rFonts w:hint="eastAsia" w:ascii="宋体" w:hAnsi="宋体" w:eastAsia="宋体" w:cs="宋体"/>
          <w:b/>
          <w:i w:val="0"/>
          <w:caps w:val="0"/>
          <w:color w:val="333333"/>
          <w:spacing w:val="0"/>
          <w:sz w:val="24"/>
          <w:szCs w:val="24"/>
          <w:highlight w:val="none"/>
          <w:shd w:val="clear" w:fill="FFFFFF"/>
          <w:lang w:val="en-US" w:eastAsia="zh-CN"/>
        </w:rPr>
        <w:t xml:space="preserve">  </w:t>
      </w:r>
      <w:r>
        <w:rPr>
          <w:rFonts w:ascii="微软雅黑" w:hAnsi="微软雅黑" w:eastAsia="微软雅黑" w:cs="微软雅黑"/>
          <w:color w:val="333333"/>
        </w:rPr>
        <w:t xml:space="preserve">富平县防汛抗旱保障中心防汛物资采购项目采购项目潜在的供应商可在西安市未央区北二环大明宫立交桥百寰国际2704室获取采购文件，并于2021-04-27 14:30:00前递交响应文件。 </w:t>
      </w:r>
    </w:p>
    <w:p>
      <w:pPr>
        <w:pStyle w:val="2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textAlignment w:val="auto"/>
      </w:pPr>
      <w:r>
        <w:rPr>
          <w:rFonts w:hint="eastAsia" w:ascii="微软雅黑" w:hAnsi="微软雅黑" w:eastAsia="微软雅黑" w:cs="微软雅黑"/>
          <w:color w:val="333333"/>
        </w:rPr>
        <w:t>一、项目基本情况：</w:t>
      </w: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firstLine="420"/>
        <w:textAlignment w:val="auto"/>
      </w:pPr>
      <w:r>
        <w:rPr>
          <w:rFonts w:hint="eastAsia" w:ascii="微软雅黑" w:hAnsi="微软雅黑" w:eastAsia="微软雅黑" w:cs="微软雅黑"/>
          <w:color w:val="333333"/>
          <w:sz w:val="21"/>
          <w:szCs w:val="21"/>
        </w:rPr>
        <w:t>1、项目编号：ZHZB-2021（HW）014</w:t>
      </w: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firstLine="420"/>
        <w:textAlignment w:val="auto"/>
      </w:pPr>
      <w:r>
        <w:rPr>
          <w:rFonts w:hint="eastAsia" w:ascii="微软雅黑" w:hAnsi="微软雅黑" w:eastAsia="微软雅黑" w:cs="微软雅黑"/>
          <w:color w:val="333333"/>
          <w:sz w:val="21"/>
          <w:szCs w:val="21"/>
        </w:rPr>
        <w:t>2、项目名称：富平县防汛抗旱保障中心防汛物资采购项目</w:t>
      </w: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firstLine="420"/>
        <w:textAlignment w:val="auto"/>
      </w:pPr>
      <w:r>
        <w:rPr>
          <w:rFonts w:hint="eastAsia" w:ascii="微软雅黑" w:hAnsi="微软雅黑" w:eastAsia="微软雅黑" w:cs="微软雅黑"/>
          <w:color w:val="333333"/>
          <w:sz w:val="21"/>
          <w:szCs w:val="21"/>
        </w:rPr>
        <w:t>3、预算金额：391,890.00元</w:t>
      </w: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firstLine="420"/>
        <w:textAlignment w:val="auto"/>
      </w:pPr>
      <w:r>
        <w:rPr>
          <w:rFonts w:hint="eastAsia" w:ascii="微软雅黑" w:hAnsi="微软雅黑" w:eastAsia="微软雅黑" w:cs="微软雅黑"/>
          <w:color w:val="333333"/>
          <w:sz w:val="21"/>
          <w:szCs w:val="21"/>
        </w:rPr>
        <w:t xml:space="preserve">4、最高限价： 无 </w:t>
      </w: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firstLine="420"/>
        <w:textAlignment w:val="auto"/>
      </w:pPr>
      <w:r>
        <w:rPr>
          <w:rFonts w:hint="eastAsia" w:ascii="微软雅黑" w:hAnsi="微软雅黑" w:eastAsia="微软雅黑" w:cs="微软雅黑"/>
          <w:color w:val="333333"/>
          <w:sz w:val="21"/>
          <w:szCs w:val="21"/>
        </w:rPr>
        <w:t xml:space="preserve">5、采购需求： 富平县防汛抗旱保障中心防汛物资采购项目，1批， 采购预算： 391,890.00元， 项目概况： 防汛物资采购（详见竞争性磋商文件）， 简要技术要求、用途： 防汛使用 </w:t>
      </w: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firstLine="420"/>
        <w:textAlignment w:val="auto"/>
      </w:pPr>
      <w:r>
        <w:rPr>
          <w:rFonts w:hint="eastAsia" w:ascii="微软雅黑" w:hAnsi="微软雅黑" w:eastAsia="微软雅黑" w:cs="微软雅黑"/>
          <w:color w:val="333333"/>
          <w:sz w:val="21"/>
          <w:szCs w:val="21"/>
        </w:rPr>
        <w:t>6、合同履行期限：2021-04-30 09:00:00 至 2021-05-30 17:00:00（具体服务起止日期可随合同签订时间相应顺延）</w:t>
      </w: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firstLine="420"/>
        <w:textAlignment w:val="auto"/>
      </w:pPr>
      <w:r>
        <w:rPr>
          <w:rFonts w:hint="eastAsia" w:ascii="微软雅黑" w:hAnsi="微软雅黑" w:eastAsia="微软雅黑" w:cs="微软雅黑"/>
          <w:color w:val="333333"/>
          <w:sz w:val="21"/>
          <w:szCs w:val="21"/>
        </w:rPr>
        <w:t>7、本项目是否接受联合体投标：否</w:t>
      </w:r>
    </w:p>
    <w:p>
      <w:pPr>
        <w:pStyle w:val="2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textAlignment w:val="auto"/>
      </w:pPr>
      <w:r>
        <w:rPr>
          <w:rFonts w:hint="eastAsia" w:ascii="微软雅黑" w:hAnsi="微软雅黑" w:eastAsia="微软雅黑" w:cs="微软雅黑"/>
          <w:color w:val="333333"/>
        </w:rPr>
        <w:t xml:space="preserve">二、 响应供应商的资格要求 </w:t>
      </w: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firstLine="420"/>
        <w:textAlignment w:val="auto"/>
      </w:pPr>
      <w:r>
        <w:rPr>
          <w:rFonts w:hint="eastAsia" w:ascii="微软雅黑" w:hAnsi="微软雅黑" w:eastAsia="微软雅黑" w:cs="微软雅黑"/>
          <w:color w:val="333333"/>
          <w:sz w:val="21"/>
          <w:szCs w:val="21"/>
        </w:rPr>
        <w:t>1、满足《中华人民共和国政府采购法》第二十二条规定</w:t>
      </w: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firstLine="420"/>
        <w:textAlignment w:val="auto"/>
      </w:pPr>
      <w:r>
        <w:rPr>
          <w:rFonts w:hint="eastAsia" w:ascii="微软雅黑" w:hAnsi="微软雅黑" w:eastAsia="微软雅黑" w:cs="微软雅黑"/>
          <w:color w:val="333333"/>
          <w:sz w:val="21"/>
          <w:szCs w:val="21"/>
        </w:rPr>
        <w:t>2、落实政府采购政策需满足的资格要求：2-1.《政府采购促进中小企业发展管理办法》的通知-财库〔2020〕46 号； 2-2.《财政部司法部关于政府采购支持监狱企业发展有关问题的通知》-财库〔2014〕68号； 2-3.《国务院办公厅关于建立政府强制采购节能产品制度的通知》-国办发〔2007〕51号； 2-4.《节能产品政府采购实施意见》-（财库[2004]185号）； 2-5.《环境标志产品政府采购实施的意见》-财库[2006]90号；2-6.《三部门联合发布关于促进残疾人就业政府采购政策的通知》-财库〔2017〕141号； 2-7.《财政部 发展改革委 生态环境部 市场监管总局关于调整优化节能产品、环境标志产品政府采购执行机制的通知》-（财库〔2019〕9号）；2-8.《财政部 国务院扶贫办关于运用政府采购政策支持脱贫攻坚的通知》-（财库〔2019〕27号）。</w:t>
      </w: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firstLine="420"/>
        <w:textAlignment w:val="auto"/>
      </w:pPr>
      <w:r>
        <w:rPr>
          <w:rFonts w:hint="eastAsia" w:ascii="微软雅黑" w:hAnsi="微软雅黑" w:eastAsia="微软雅黑" w:cs="微软雅黑"/>
          <w:color w:val="333333"/>
          <w:sz w:val="21"/>
          <w:szCs w:val="21"/>
        </w:rPr>
        <w:t>3、本项目的特定资格要求：3-1、营业执照等主体资格证明文件：合法注册的法人应提供营业执照（或事业法人证）、组织机构代码证、税务登记证或统一社会信用代码的营业执照或其他组织应提供合法证明文件或自然人提供身份证件；3-2、财务状况报告：2019年度或2020年度的财务审计报告（包括审计报告、资产负债表、利润表、现金流量表、所有者权益变动表及其附注，成立时间至提交磋商响应文件截止时间不足一年的可提供成立后任意时段的资产负债表），或其开标前三个月内基本存款账户开户银行出具的资信证明；3-3、税收缴纳证明：提供2020年度1月至今已缴纳的至少一个月的纳税证明（银行缴费凭证）或完税证明，依法免税的单位应提供相关证明材料； 3-4、社会养老保障资金缴纳证明：提供2020年度1月至今已缴存的至少一个月的社会养老保障资金银行缴费单据或社保机构开具的社会养老保险参保缴费情况证明，依法不需要缴纳社会保障资金的单位应提供相关证明材料；3-5、书面声明：（1）参加本次政府采购活动前三年内在经营活动中没有重大违纪，以及未被列入失信被执行人、重大税收违法案件当事人名单、政府采购严重违法失信行为记录名单的书面声明；（2）提供具有履行本合同所必需的设备和专业技术能力的声明；3-6、法定代表人授权委托书：法定代表人参加投标的，须出示身份证；法定代表人授权他人参加投标的，须提供法定代表人授权委托书、被授权人提交响应文件截止时间前半年内任意一个月的社会保障资金（养老保险或医疗保险）缴纳证明或有效期内的劳动合同及被授权人身份证；3-7、供应商企业关系关联及联合体说明：本项目不接受联合体投标，单位负责人为同一人或者存在直接控股、管理关系的不同供应商，不得参加同一合同项下的政府采购活动。</w:t>
      </w:r>
    </w:p>
    <w:p>
      <w:pPr>
        <w:pStyle w:val="2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textAlignment w:val="auto"/>
      </w:pPr>
      <w:r>
        <w:rPr>
          <w:rFonts w:hint="eastAsia" w:ascii="微软雅黑" w:hAnsi="微软雅黑" w:eastAsia="微软雅黑" w:cs="微软雅黑"/>
          <w:color w:val="333333"/>
        </w:rPr>
        <w:t xml:space="preserve">三、 采购文件的获取方式 </w:t>
      </w: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firstLine="420"/>
        <w:textAlignment w:val="auto"/>
      </w:pPr>
      <w:r>
        <w:rPr>
          <w:rFonts w:hint="eastAsia" w:ascii="微软雅黑" w:hAnsi="微软雅黑" w:eastAsia="微软雅黑" w:cs="微软雅黑"/>
          <w:color w:val="333333"/>
          <w:sz w:val="21"/>
          <w:szCs w:val="21"/>
        </w:rPr>
        <w:t>时间：即日起至2021-04-22 17:00:00 止</w:t>
      </w: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firstLine="420"/>
        <w:textAlignment w:val="auto"/>
      </w:pPr>
      <w:r>
        <w:rPr>
          <w:rFonts w:hint="eastAsia" w:ascii="微软雅黑" w:hAnsi="微软雅黑" w:eastAsia="微软雅黑" w:cs="微软雅黑"/>
          <w:color w:val="333333"/>
          <w:sz w:val="21"/>
          <w:szCs w:val="21"/>
        </w:rPr>
        <w:t>地点：西安市未央区北二环大明宫立交桥百寰国际2704室</w:t>
      </w: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firstLine="420"/>
        <w:textAlignment w:val="auto"/>
      </w:pPr>
      <w:r>
        <w:rPr>
          <w:rFonts w:hint="eastAsia" w:ascii="微软雅黑" w:hAnsi="微软雅黑" w:eastAsia="微软雅黑" w:cs="微软雅黑"/>
          <w:color w:val="333333"/>
          <w:sz w:val="21"/>
          <w:szCs w:val="21"/>
        </w:rPr>
        <w:t>方式：现场购买/邮寄</w:t>
      </w: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firstLine="420"/>
        <w:textAlignment w:val="auto"/>
      </w:pPr>
      <w:r>
        <w:rPr>
          <w:rFonts w:hint="eastAsia" w:ascii="微软雅黑" w:hAnsi="微软雅黑" w:eastAsia="微软雅黑" w:cs="微软雅黑"/>
          <w:color w:val="333333"/>
          <w:sz w:val="21"/>
          <w:szCs w:val="21"/>
        </w:rPr>
        <w:t xml:space="preserve">售价： 每套500元（人民币），售后不退 </w:t>
      </w: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firstLine="420"/>
        <w:textAlignment w:val="auto"/>
      </w:pPr>
      <w:r>
        <w:rPr>
          <w:rStyle w:val="15"/>
          <w:rFonts w:hint="eastAsia" w:ascii="微软雅黑" w:hAnsi="微软雅黑" w:eastAsia="微软雅黑" w:cs="微软雅黑"/>
          <w:color w:val="333333"/>
          <w:sz w:val="21"/>
          <w:szCs w:val="21"/>
        </w:rPr>
        <w:t>注：1、获取时间：即日起至2021年04月22日（上午9：00-11：30，下午2：00-5：00，节假日除外）； 2、获取地点：西安市未央区北二环大明宫立交桥百寰国际2704室； 3、磋商文件售价：500.00元/份，售后不退。（谢绝邮寄） 4、获取磋商文件时，需携带单位介绍信原件、购买人身份证原件及加盖鲜章的复印件。 5、提示：请供应商按照陕西省财政厅关于政府采购供应商注册登记有关事项的通知中的要求，通过陕西省政府采购网（http://www.ccgp-shaanxi.gov.cn/）注册登记加入陕西省政府采购供应商库。</w:t>
      </w:r>
    </w:p>
    <w:p>
      <w:pPr>
        <w:pStyle w:val="2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textAlignment w:val="auto"/>
      </w:pPr>
      <w:r>
        <w:rPr>
          <w:rFonts w:hint="eastAsia" w:ascii="微软雅黑" w:hAnsi="微软雅黑" w:eastAsia="微软雅黑" w:cs="微软雅黑"/>
          <w:color w:val="333333"/>
        </w:rPr>
        <w:t xml:space="preserve">四、 响应文件递交 </w:t>
      </w: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firstLine="420"/>
        <w:textAlignment w:val="auto"/>
      </w:pPr>
      <w:r>
        <w:rPr>
          <w:rFonts w:hint="eastAsia" w:ascii="微软雅黑" w:hAnsi="微软雅黑" w:eastAsia="微软雅黑" w:cs="微软雅黑"/>
          <w:color w:val="333333"/>
          <w:sz w:val="21"/>
          <w:szCs w:val="21"/>
        </w:rPr>
        <w:t xml:space="preserve">截止时间： 2021-04-27 14:30:00 </w:t>
      </w: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firstLine="420"/>
        <w:textAlignment w:val="auto"/>
      </w:pPr>
      <w:r>
        <w:rPr>
          <w:rFonts w:hint="eastAsia" w:ascii="微软雅黑" w:hAnsi="微软雅黑" w:eastAsia="微软雅黑" w:cs="微软雅黑"/>
          <w:color w:val="333333"/>
          <w:sz w:val="21"/>
          <w:szCs w:val="21"/>
        </w:rPr>
        <w:t xml:space="preserve">地点：西安市未央区北二环大明宫立交桥百寰国际2704室 </w:t>
      </w:r>
    </w:p>
    <w:p>
      <w:pPr>
        <w:pStyle w:val="2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textAlignment w:val="auto"/>
      </w:pPr>
      <w:r>
        <w:rPr>
          <w:rFonts w:hint="eastAsia" w:ascii="微软雅黑" w:hAnsi="微软雅黑" w:eastAsia="微软雅黑" w:cs="微软雅黑"/>
          <w:color w:val="333333"/>
        </w:rPr>
        <w:t>五、公告期限</w:t>
      </w: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firstLine="420"/>
        <w:textAlignment w:val="auto"/>
      </w:pPr>
      <w:r>
        <w:rPr>
          <w:rFonts w:hint="eastAsia" w:ascii="微软雅黑" w:hAnsi="微软雅黑" w:eastAsia="微软雅黑" w:cs="微软雅黑"/>
          <w:color w:val="333333"/>
          <w:sz w:val="21"/>
          <w:szCs w:val="21"/>
        </w:rPr>
        <w:t>自本公告发布之日起3个工作日。</w:t>
      </w:r>
    </w:p>
    <w:p>
      <w:pPr>
        <w:pStyle w:val="2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textAlignment w:val="auto"/>
      </w:pPr>
      <w:r>
        <w:rPr>
          <w:rFonts w:hint="eastAsia" w:ascii="微软雅黑" w:hAnsi="微软雅黑" w:eastAsia="微软雅黑" w:cs="微软雅黑"/>
          <w:color w:val="333333"/>
        </w:rPr>
        <w:t>六、其他补充事宜</w:t>
      </w: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firstLine="420"/>
        <w:textAlignment w:val="auto"/>
      </w:pPr>
      <w:r>
        <w:rPr>
          <w:rFonts w:hint="eastAsia" w:ascii="微软雅黑" w:hAnsi="微软雅黑" w:eastAsia="微软雅黑" w:cs="微软雅黑"/>
          <w:color w:val="333333"/>
          <w:sz w:val="21"/>
          <w:szCs w:val="21"/>
        </w:rPr>
        <w:t>/</w:t>
      </w:r>
    </w:p>
    <w:p>
      <w:pPr>
        <w:pStyle w:val="2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textAlignment w:val="auto"/>
      </w:pPr>
      <w:r>
        <w:rPr>
          <w:rFonts w:hint="eastAsia" w:ascii="微软雅黑" w:hAnsi="微软雅黑" w:eastAsia="微软雅黑" w:cs="微软雅黑"/>
          <w:color w:val="333333"/>
        </w:rPr>
        <w:t xml:space="preserve">七、对本次采购提出询问，请按以下方式联系。 </w:t>
      </w: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firstLine="420"/>
        <w:textAlignment w:val="auto"/>
      </w:pPr>
      <w:r>
        <w:rPr>
          <w:rFonts w:hint="eastAsia" w:ascii="微软雅黑" w:hAnsi="微软雅黑" w:eastAsia="微软雅黑" w:cs="微软雅黑"/>
          <w:color w:val="333333"/>
          <w:sz w:val="21"/>
          <w:szCs w:val="21"/>
        </w:rPr>
        <w:t>1、采购人信息：富平县防汛抗旱保障中心</w:t>
      </w: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firstLine="420"/>
        <w:textAlignment w:val="auto"/>
      </w:pPr>
      <w:r>
        <w:rPr>
          <w:rFonts w:hint="eastAsia" w:ascii="微软雅黑" w:hAnsi="微软雅黑" w:eastAsia="微软雅黑" w:cs="微软雅黑"/>
          <w:color w:val="333333"/>
          <w:sz w:val="21"/>
          <w:szCs w:val="21"/>
        </w:rPr>
        <w:t>联系人：富平县防汛抗旱保障中心</w:t>
      </w: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firstLine="420"/>
        <w:textAlignment w:val="auto"/>
        <w:rPr>
          <w:rFonts w:hint="default" w:eastAsia="微软雅黑"/>
          <w:lang w:val="en-US" w:eastAsia="zh-CN"/>
        </w:rPr>
      </w:pPr>
      <w:r>
        <w:rPr>
          <w:rFonts w:hint="eastAsia" w:ascii="微软雅黑" w:hAnsi="微软雅黑" w:eastAsia="微软雅黑" w:cs="微软雅黑"/>
          <w:color w:val="333333"/>
          <w:sz w:val="21"/>
          <w:szCs w:val="21"/>
        </w:rPr>
        <w:t>联系地址：富平县</w:t>
      </w:r>
      <w:r>
        <w:rPr>
          <w:rFonts w:hint="eastAsia" w:ascii="微软雅黑" w:hAnsi="微软雅黑" w:eastAsia="微软雅黑" w:cs="微软雅黑"/>
          <w:color w:val="333333"/>
          <w:sz w:val="21"/>
          <w:szCs w:val="21"/>
          <w:lang w:val="en-US" w:eastAsia="zh-CN"/>
        </w:rPr>
        <w:t>车站大街西段</w:t>
      </w: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firstLine="420"/>
        <w:textAlignment w:val="auto"/>
      </w:pPr>
      <w:r>
        <w:rPr>
          <w:rFonts w:hint="eastAsia" w:ascii="微软雅黑" w:hAnsi="微软雅黑" w:eastAsia="微软雅黑" w:cs="微软雅黑"/>
          <w:color w:val="333333"/>
          <w:sz w:val="21"/>
          <w:szCs w:val="21"/>
        </w:rPr>
        <w:t>联系电话：8212489</w:t>
      </w: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firstLine="420"/>
        <w:textAlignment w:val="auto"/>
      </w:pPr>
      <w:r>
        <w:rPr>
          <w:rFonts w:hint="eastAsia" w:ascii="微软雅黑" w:hAnsi="微软雅黑" w:eastAsia="微软雅黑" w:cs="微软雅黑"/>
          <w:color w:val="333333"/>
          <w:sz w:val="21"/>
          <w:szCs w:val="21"/>
        </w:rPr>
        <w:t>2、项目联系方式</w:t>
      </w: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firstLine="420"/>
        <w:textAlignment w:val="auto"/>
      </w:pPr>
      <w:r>
        <w:rPr>
          <w:rFonts w:hint="eastAsia" w:ascii="微软雅黑" w:hAnsi="微软雅黑" w:eastAsia="微软雅黑" w:cs="微软雅黑"/>
          <w:color w:val="333333"/>
          <w:sz w:val="21"/>
          <w:szCs w:val="21"/>
        </w:rPr>
        <w:t>项目联系人：李女士</w:t>
      </w: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firstLine="420"/>
        <w:textAlignment w:val="auto"/>
      </w:pPr>
      <w:r>
        <w:rPr>
          <w:rFonts w:hint="eastAsia" w:ascii="微软雅黑" w:hAnsi="微软雅黑" w:eastAsia="微软雅黑" w:cs="微软雅黑"/>
          <w:color w:val="333333"/>
          <w:sz w:val="21"/>
          <w:szCs w:val="21"/>
        </w:rPr>
        <w:t>电 话：13289892509</w:t>
      </w: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firstLine="420"/>
        <w:textAlignment w:val="auto"/>
      </w:pPr>
      <w:r>
        <w:rPr>
          <w:rFonts w:hint="eastAsia" w:ascii="微软雅黑" w:hAnsi="微软雅黑" w:eastAsia="微软雅黑" w:cs="微软雅黑"/>
          <w:color w:val="333333"/>
          <w:sz w:val="21"/>
          <w:szCs w:val="21"/>
        </w:rPr>
        <w:t>传 真：/</w:t>
      </w: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firstLine="420"/>
        <w:textAlignment w:val="auto"/>
      </w:pPr>
      <w:r>
        <w:rPr>
          <w:rFonts w:hint="eastAsia" w:ascii="微软雅黑" w:hAnsi="微软雅黑" w:eastAsia="微软雅黑" w:cs="微软雅黑"/>
          <w:color w:val="333333"/>
          <w:sz w:val="21"/>
          <w:szCs w:val="21"/>
        </w:rPr>
        <w:t>3、采购代理机构信息</w:t>
      </w: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firstLine="420"/>
        <w:textAlignment w:val="auto"/>
      </w:pPr>
      <w:r>
        <w:rPr>
          <w:rFonts w:hint="eastAsia" w:ascii="微软雅黑" w:hAnsi="微软雅黑" w:eastAsia="微软雅黑" w:cs="微软雅黑"/>
          <w:color w:val="333333"/>
          <w:sz w:val="21"/>
          <w:szCs w:val="21"/>
        </w:rPr>
        <w:t>名称：陕西致恒招标代理有限公司</w:t>
      </w: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firstLine="420"/>
        <w:textAlignment w:val="auto"/>
      </w:pPr>
      <w:r>
        <w:rPr>
          <w:rFonts w:hint="eastAsia" w:ascii="微软雅黑" w:hAnsi="微软雅黑" w:eastAsia="微软雅黑" w:cs="微软雅黑"/>
          <w:color w:val="333333"/>
          <w:sz w:val="21"/>
          <w:szCs w:val="21"/>
        </w:rPr>
        <w:t>联系地址：西安市未央区北二环大明宫立交桥百寰国际2704室</w:t>
      </w: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firstLine="420"/>
        <w:textAlignment w:val="auto"/>
      </w:pPr>
      <w:r>
        <w:rPr>
          <w:rFonts w:hint="eastAsia" w:ascii="微软雅黑" w:hAnsi="微软雅黑" w:eastAsia="微软雅黑" w:cs="微软雅黑"/>
          <w:color w:val="333333"/>
          <w:sz w:val="21"/>
          <w:szCs w:val="21"/>
        </w:rPr>
        <w:t>联系方式：</w:t>
      </w:r>
      <w:r>
        <w:rPr>
          <w:rFonts w:hint="eastAsia" w:ascii="微软雅黑" w:hAnsi="微软雅黑" w:eastAsia="微软雅黑" w:cs="微软雅黑"/>
          <w:sz w:val="21"/>
          <w:szCs w:val="21"/>
        </w:rPr>
        <w:fldChar w:fldCharType="begin"/>
      </w:r>
      <w:r>
        <w:rPr>
          <w:rFonts w:hint="eastAsia" w:ascii="微软雅黑" w:hAnsi="微软雅黑" w:eastAsia="微软雅黑" w:cs="微软雅黑"/>
          <w:sz w:val="21"/>
          <w:szCs w:val="21"/>
        </w:rPr>
        <w:instrText xml:space="preserve"> HYPERLINK "http://www.ccgp.gov.cn/agency/a_agencylist.html" \t "_blank" </w:instrText>
      </w:r>
      <w:r>
        <w:rPr>
          <w:rFonts w:hint="eastAsia" w:ascii="微软雅黑" w:hAnsi="微软雅黑" w:eastAsia="微软雅黑" w:cs="微软雅黑"/>
          <w:sz w:val="21"/>
          <w:szCs w:val="21"/>
        </w:rPr>
        <w:fldChar w:fldCharType="separate"/>
      </w:r>
      <w:r>
        <w:rPr>
          <w:rStyle w:val="17"/>
          <w:rFonts w:hint="eastAsia" w:ascii="微软雅黑" w:hAnsi="微软雅黑" w:eastAsia="微软雅黑" w:cs="微软雅黑"/>
          <w:sz w:val="21"/>
          <w:szCs w:val="21"/>
        </w:rPr>
        <w:t>http://www.ccgp.gov.cn/agency/a_agencylist.html</w:t>
      </w:r>
      <w:r>
        <w:rPr>
          <w:rFonts w:hint="eastAsia" w:ascii="微软雅黑" w:hAnsi="微软雅黑" w:eastAsia="微软雅黑" w:cs="微软雅黑"/>
          <w:sz w:val="21"/>
          <w:szCs w:val="21"/>
        </w:rPr>
        <w:fldChar w:fldCharType="end"/>
      </w:r>
    </w:p>
    <w:p>
      <w:pPr>
        <w:pStyle w:val="11"/>
        <w:pageBreakBefore w:val="0"/>
        <w:kinsoku/>
        <w:wordWrap/>
        <w:overflowPunct/>
        <w:topLinePunct w:val="0"/>
        <w:bidi w:val="0"/>
        <w:spacing w:line="360" w:lineRule="auto"/>
        <w:ind w:firstLine="480"/>
        <w:rPr>
          <w:rFonts w:hint="eastAsia" w:ascii="宋体" w:hAnsi="宋体" w:eastAsia="宋体" w:cs="宋体"/>
          <w:color w:val="333333"/>
          <w:highlight w:val="none"/>
        </w:rPr>
      </w:pPr>
      <w:r>
        <w:rPr>
          <w:rFonts w:hint="eastAsia" w:ascii="宋体" w:hAnsi="宋体" w:eastAsia="宋体" w:cs="宋体"/>
          <w:highlight w:val="none"/>
        </w:rPr>
        <mc:AlternateContent>
          <mc:Choice Requires="wps">
            <w:drawing>
              <wp:anchor distT="0" distB="0" distL="114300" distR="114300" simplePos="0" relativeHeight="251661312" behindDoc="0" locked="0" layoutInCell="1" allowOverlap="1">
                <wp:simplePos x="0" y="0"/>
                <wp:positionH relativeFrom="column">
                  <wp:posOffset>41910</wp:posOffset>
                </wp:positionH>
                <wp:positionV relativeFrom="paragraph">
                  <wp:posOffset>114300</wp:posOffset>
                </wp:positionV>
                <wp:extent cx="5723255" cy="943610"/>
                <wp:effectExtent l="4445" t="5080" r="17780" b="11430"/>
                <wp:wrapSquare wrapText="bothSides"/>
                <wp:docPr id="1" name="文本框 1"/>
                <wp:cNvGraphicFramePr/>
                <a:graphic xmlns:a="http://schemas.openxmlformats.org/drawingml/2006/main">
                  <a:graphicData uri="http://schemas.microsoft.com/office/word/2010/wordprocessingShape">
                    <wps:wsp>
                      <wps:cNvSpPr txBox="1"/>
                      <wps:spPr>
                        <a:xfrm>
                          <a:off x="0" y="0"/>
                          <a:ext cx="5723255" cy="94361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20" w:lineRule="exact"/>
                              <w:rPr>
                                <w:rFonts w:ascii="宋体" w:hAnsi="宋体"/>
                                <w:b/>
                                <w:szCs w:val="24"/>
                              </w:rPr>
                            </w:pPr>
                            <w:r>
                              <w:rPr>
                                <w:rFonts w:hint="eastAsia" w:ascii="宋体" w:hAnsi="宋体"/>
                                <w:b/>
                                <w:szCs w:val="24"/>
                              </w:rPr>
                              <w:t>温馨提示：获取磋商文件后，请仔细阅读，特别注意粗体及划线部分，如有疑问请来电咨询。</w:t>
                            </w:r>
                          </w:p>
                        </w:txbxContent>
                      </wps:txbx>
                      <wps:bodyPr wrap="none" upright="1"/>
                    </wps:wsp>
                  </a:graphicData>
                </a:graphic>
              </wp:anchor>
            </w:drawing>
          </mc:Choice>
          <mc:Fallback>
            <w:pict>
              <v:shape id="_x0000_s1026" o:spid="_x0000_s1026" o:spt="202" type="#_x0000_t202" style="position:absolute;left:0pt;margin-left:3.3pt;margin-top:9pt;height:74.3pt;width:450.65pt;mso-wrap-distance-bottom:0pt;mso-wrap-distance-left:9pt;mso-wrap-distance-right:9pt;mso-wrap-distance-top:0pt;mso-wrap-style:none;z-index:251661312;mso-width-relative:page;mso-height-relative:page;" fillcolor="#FFFFFF" filled="t" stroked="t" coordsize="21600,21600" o:gfxdata="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gIRRstcAAAAIAQAADwAAAAAAAAAB&#10;ACAAAAAiAAAAZHJzL2Rvd25yZXYueG1sUEsBAhQAFAAAAAgAh07iQJ8GiqIRAgAAQgQAAA4AAAAA&#10;AAAAAQAgAAAAJgEAAGRycy9lMm9Eb2MueG1sUEsFBgAAAAAGAAYAWQEAAKkFAAAAAA==&#10;">
                <v:fill on="t" focussize="0,0"/>
                <v:stroke color="#000000" joinstyle="miter"/>
                <v:imagedata o:title=""/>
                <o:lock v:ext="edit" aspectratio="f"/>
                <v:textbox>
                  <w:txbxContent>
                    <w:p>
                      <w:pPr>
                        <w:spacing w:line="520" w:lineRule="exact"/>
                        <w:rPr>
                          <w:rFonts w:ascii="宋体" w:hAnsi="宋体"/>
                          <w:b/>
                          <w:szCs w:val="24"/>
                        </w:rPr>
                      </w:pPr>
                      <w:r>
                        <w:rPr>
                          <w:rFonts w:hint="eastAsia" w:ascii="宋体" w:hAnsi="宋体"/>
                          <w:b/>
                          <w:szCs w:val="24"/>
                        </w:rPr>
                        <w:t>温馨提示：获取磋商文件后，请仔细阅读，特别注意粗体及划线部分，如有疑问请来电咨询。</w:t>
                      </w:r>
                    </w:p>
                  </w:txbxContent>
                </v:textbox>
                <w10:wrap type="square"/>
              </v:shape>
            </w:pict>
          </mc:Fallback>
        </mc:AlternateContent>
      </w:r>
    </w:p>
    <w:bookmarkEnd w:id="6"/>
    <w:p>
      <w:pPr>
        <w:pStyle w:val="3"/>
        <w:pageBreakBefore w:val="0"/>
        <w:numPr>
          <w:ilvl w:val="0"/>
          <w:numId w:val="1"/>
        </w:numPr>
        <w:kinsoku/>
        <w:wordWrap/>
        <w:overflowPunct/>
        <w:topLinePunct w:val="0"/>
        <w:bidi w:val="0"/>
        <w:spacing w:line="360" w:lineRule="auto"/>
        <w:rPr>
          <w:rFonts w:hint="eastAsia" w:ascii="宋体" w:hAnsi="宋体" w:eastAsia="宋体" w:cs="宋体"/>
          <w:highlight w:val="none"/>
        </w:rPr>
      </w:pPr>
      <w:bookmarkStart w:id="7" w:name="_Toc15883"/>
      <w:bookmarkStart w:id="8" w:name="_Toc13986"/>
      <w:bookmarkStart w:id="9" w:name="_Toc27526"/>
      <w:r>
        <w:rPr>
          <w:rFonts w:hint="eastAsia" w:ascii="宋体" w:hAnsi="宋体" w:eastAsia="宋体" w:cs="宋体"/>
          <w:highlight w:val="none"/>
        </w:rPr>
        <w:t>供应商须知</w:t>
      </w:r>
      <w:bookmarkEnd w:id="7"/>
      <w:bookmarkEnd w:id="8"/>
      <w:bookmarkEnd w:id="9"/>
    </w:p>
    <w:p>
      <w:pPr>
        <w:pStyle w:val="4"/>
        <w:pageBreakBefore w:val="0"/>
        <w:kinsoku/>
        <w:wordWrap/>
        <w:overflowPunct/>
        <w:topLinePunct w:val="0"/>
        <w:bidi w:val="0"/>
        <w:spacing w:line="360" w:lineRule="auto"/>
        <w:rPr>
          <w:rFonts w:hint="eastAsia" w:ascii="宋体" w:hAnsi="宋体" w:eastAsia="宋体" w:cs="宋体"/>
          <w:sz w:val="28"/>
          <w:szCs w:val="28"/>
          <w:highlight w:val="none"/>
        </w:rPr>
      </w:pPr>
      <w:bookmarkStart w:id="10" w:name="_Toc7032"/>
      <w:bookmarkStart w:id="11" w:name="_Toc30624"/>
      <w:bookmarkStart w:id="12" w:name="_Toc32284"/>
      <w:bookmarkStart w:id="13" w:name="_Toc3650"/>
      <w:bookmarkStart w:id="14" w:name="_Toc22729"/>
      <w:r>
        <w:rPr>
          <w:rFonts w:hint="eastAsia" w:ascii="宋体" w:hAnsi="宋体" w:eastAsia="宋体" w:cs="宋体"/>
          <w:sz w:val="28"/>
          <w:szCs w:val="28"/>
          <w:highlight w:val="none"/>
        </w:rPr>
        <w:t>供应商须知前附表</w:t>
      </w:r>
      <w:bookmarkEnd w:id="10"/>
      <w:bookmarkEnd w:id="11"/>
      <w:bookmarkEnd w:id="12"/>
      <w:bookmarkEnd w:id="13"/>
      <w:bookmarkEnd w:id="14"/>
    </w:p>
    <w:p>
      <w:pPr>
        <w:pageBreakBefore w:val="0"/>
        <w:kinsoku/>
        <w:wordWrap/>
        <w:overflowPunct/>
        <w:topLinePunct w:val="0"/>
        <w:bidi w:val="0"/>
        <w:spacing w:line="360" w:lineRule="auto"/>
        <w:jc w:val="center"/>
        <w:rPr>
          <w:rFonts w:hint="eastAsia" w:ascii="宋体" w:hAnsi="宋体" w:eastAsia="宋体" w:cs="宋体"/>
          <w:b/>
          <w:sz w:val="15"/>
          <w:szCs w:val="15"/>
          <w:highlight w:val="none"/>
        </w:rPr>
      </w:pPr>
    </w:p>
    <w:tbl>
      <w:tblPr>
        <w:tblStyle w:val="13"/>
        <w:tblW w:w="89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2552"/>
        <w:gridCol w:w="56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709" w:type="dxa"/>
            <w:vAlign w:val="center"/>
          </w:tcPr>
          <w:p>
            <w:pPr>
              <w:pageBreakBefore w:val="0"/>
              <w:kinsoku/>
              <w:wordWrap/>
              <w:overflowPunct/>
              <w:topLinePunct w:val="0"/>
              <w:bidi w:val="0"/>
              <w:spacing w:line="360" w:lineRule="auto"/>
              <w:jc w:val="center"/>
              <w:rPr>
                <w:rFonts w:hint="eastAsia" w:ascii="宋体" w:hAnsi="宋体" w:eastAsia="宋体" w:cs="宋体"/>
                <w:b/>
                <w:szCs w:val="24"/>
                <w:highlight w:val="none"/>
              </w:rPr>
            </w:pPr>
            <w:r>
              <w:rPr>
                <w:rFonts w:hint="eastAsia" w:ascii="宋体" w:hAnsi="宋体" w:eastAsia="宋体" w:cs="宋体"/>
                <w:b/>
                <w:szCs w:val="24"/>
                <w:highlight w:val="none"/>
              </w:rPr>
              <w:t>序号</w:t>
            </w:r>
          </w:p>
        </w:tc>
        <w:tc>
          <w:tcPr>
            <w:tcW w:w="2552" w:type="dxa"/>
            <w:vAlign w:val="center"/>
          </w:tcPr>
          <w:p>
            <w:pPr>
              <w:pageBreakBefore w:val="0"/>
              <w:kinsoku/>
              <w:wordWrap/>
              <w:overflowPunct/>
              <w:topLinePunct w:val="0"/>
              <w:bidi w:val="0"/>
              <w:spacing w:line="360" w:lineRule="auto"/>
              <w:jc w:val="center"/>
              <w:rPr>
                <w:rFonts w:hint="eastAsia" w:ascii="宋体" w:hAnsi="宋体" w:eastAsia="宋体" w:cs="宋体"/>
                <w:b/>
                <w:szCs w:val="24"/>
                <w:highlight w:val="none"/>
              </w:rPr>
            </w:pPr>
            <w:r>
              <w:rPr>
                <w:rFonts w:hint="eastAsia" w:ascii="宋体" w:hAnsi="宋体" w:eastAsia="宋体" w:cs="宋体"/>
                <w:b/>
                <w:szCs w:val="24"/>
                <w:highlight w:val="none"/>
              </w:rPr>
              <w:t>条款名称</w:t>
            </w:r>
          </w:p>
        </w:tc>
        <w:tc>
          <w:tcPr>
            <w:tcW w:w="5694" w:type="dxa"/>
            <w:vAlign w:val="center"/>
          </w:tcPr>
          <w:p>
            <w:pPr>
              <w:pageBreakBefore w:val="0"/>
              <w:kinsoku/>
              <w:wordWrap/>
              <w:overflowPunct/>
              <w:topLinePunct w:val="0"/>
              <w:bidi w:val="0"/>
              <w:spacing w:line="360" w:lineRule="auto"/>
              <w:jc w:val="center"/>
              <w:rPr>
                <w:rFonts w:hint="eastAsia" w:ascii="宋体" w:hAnsi="宋体" w:eastAsia="宋体" w:cs="宋体"/>
                <w:b/>
                <w:szCs w:val="24"/>
                <w:highlight w:val="none"/>
              </w:rPr>
            </w:pPr>
            <w:r>
              <w:rPr>
                <w:rFonts w:hint="eastAsia" w:ascii="宋体" w:hAnsi="宋体" w:eastAsia="宋体" w:cs="宋体"/>
                <w:b/>
                <w:szCs w:val="24"/>
                <w:highlight w:val="none"/>
              </w:rPr>
              <w:t>说明和要求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pageBreakBefore w:val="0"/>
              <w:kinsoku/>
              <w:wordWrap/>
              <w:overflowPunct/>
              <w:topLinePunct w:val="0"/>
              <w:bidi w:val="0"/>
              <w:spacing w:line="360" w:lineRule="auto"/>
              <w:jc w:val="center"/>
              <w:rPr>
                <w:rFonts w:hint="eastAsia" w:ascii="宋体" w:hAnsi="宋体" w:eastAsia="宋体" w:cs="宋体"/>
                <w:szCs w:val="24"/>
                <w:highlight w:val="none"/>
              </w:rPr>
            </w:pPr>
            <w:r>
              <w:rPr>
                <w:rFonts w:hint="eastAsia" w:ascii="宋体" w:hAnsi="宋体" w:eastAsia="宋体" w:cs="宋体"/>
                <w:szCs w:val="24"/>
                <w:highlight w:val="none"/>
              </w:rPr>
              <w:t>1</w:t>
            </w:r>
          </w:p>
        </w:tc>
        <w:tc>
          <w:tcPr>
            <w:tcW w:w="2552" w:type="dxa"/>
            <w:vAlign w:val="center"/>
          </w:tcPr>
          <w:p>
            <w:pPr>
              <w:pageBreakBefore w:val="0"/>
              <w:kinsoku/>
              <w:wordWrap/>
              <w:overflowPunct/>
              <w:topLinePunct w:val="0"/>
              <w:bidi w:val="0"/>
              <w:spacing w:line="360" w:lineRule="auto"/>
              <w:jc w:val="center"/>
              <w:rPr>
                <w:rFonts w:hint="eastAsia" w:ascii="宋体" w:hAnsi="宋体" w:eastAsia="宋体" w:cs="宋体"/>
                <w:szCs w:val="24"/>
                <w:highlight w:val="none"/>
              </w:rPr>
            </w:pPr>
            <w:r>
              <w:rPr>
                <w:rFonts w:hint="eastAsia" w:ascii="宋体" w:hAnsi="宋体" w:eastAsia="宋体" w:cs="宋体"/>
                <w:szCs w:val="24"/>
                <w:highlight w:val="none"/>
              </w:rPr>
              <w:t>采购人</w:t>
            </w:r>
          </w:p>
        </w:tc>
        <w:tc>
          <w:tcPr>
            <w:tcW w:w="5694" w:type="dxa"/>
          </w:tcPr>
          <w:p>
            <w:pPr>
              <w:pageBreakBefore w:val="0"/>
              <w:kinsoku/>
              <w:wordWrap/>
              <w:overflowPunct/>
              <w:topLinePunct w:val="0"/>
              <w:bidi w:val="0"/>
              <w:spacing w:line="360" w:lineRule="auto"/>
              <w:rPr>
                <w:rFonts w:hint="eastAsia" w:ascii="宋体" w:hAnsi="宋体" w:eastAsia="宋体" w:cs="宋体"/>
                <w:szCs w:val="24"/>
                <w:highlight w:val="none"/>
                <w:lang w:eastAsia="zh-CN"/>
              </w:rPr>
            </w:pPr>
            <w:r>
              <w:rPr>
                <w:rFonts w:hint="eastAsia" w:ascii="宋体" w:hAnsi="宋体" w:eastAsia="宋体" w:cs="宋体"/>
                <w:szCs w:val="24"/>
                <w:highlight w:val="none"/>
              </w:rPr>
              <w:t>名称：</w:t>
            </w:r>
            <w:r>
              <w:rPr>
                <w:rFonts w:hint="eastAsia" w:ascii="宋体" w:hAnsi="宋体" w:eastAsia="宋体" w:cs="宋体"/>
                <w:szCs w:val="24"/>
                <w:highlight w:val="none"/>
                <w:lang w:eastAsia="zh-CN"/>
              </w:rPr>
              <w:t>富平县防汛抗旱保障中心</w:t>
            </w:r>
          </w:p>
          <w:p>
            <w:pPr>
              <w:pageBreakBefore w:val="0"/>
              <w:kinsoku/>
              <w:wordWrap/>
              <w:overflowPunct/>
              <w:topLinePunct w:val="0"/>
              <w:bidi w:val="0"/>
              <w:spacing w:line="360" w:lineRule="auto"/>
              <w:rPr>
                <w:rFonts w:hint="eastAsia" w:ascii="宋体" w:hAnsi="宋体" w:eastAsia="宋体" w:cs="宋体"/>
                <w:szCs w:val="24"/>
                <w:highlight w:val="none"/>
                <w:lang w:eastAsia="zh-CN"/>
              </w:rPr>
            </w:pPr>
            <w:r>
              <w:rPr>
                <w:rFonts w:hint="eastAsia" w:ascii="宋体" w:hAnsi="宋体" w:eastAsia="宋体" w:cs="宋体"/>
                <w:szCs w:val="24"/>
                <w:highlight w:val="none"/>
              </w:rPr>
              <w:t>地址：</w:t>
            </w:r>
            <w:r>
              <w:rPr>
                <w:rFonts w:hint="eastAsia" w:ascii="宋体" w:hAnsi="宋体" w:eastAsia="宋体" w:cs="宋体"/>
                <w:szCs w:val="24"/>
                <w:highlight w:val="none"/>
                <w:lang w:eastAsia="zh-CN"/>
              </w:rPr>
              <w:t>富平县车站大街西段</w:t>
            </w:r>
          </w:p>
          <w:p>
            <w:pPr>
              <w:pageBreakBefore w:val="0"/>
              <w:kinsoku/>
              <w:wordWrap/>
              <w:overflowPunct/>
              <w:topLinePunct w:val="0"/>
              <w:bidi w:val="0"/>
              <w:spacing w:line="360" w:lineRule="auto"/>
              <w:rPr>
                <w:rFonts w:hint="eastAsia" w:ascii="宋体" w:hAnsi="宋体" w:eastAsia="宋体" w:cs="宋体"/>
                <w:szCs w:val="24"/>
                <w:highlight w:val="none"/>
                <w:lang w:eastAsia="zh-CN"/>
              </w:rPr>
            </w:pPr>
            <w:r>
              <w:rPr>
                <w:rFonts w:hint="eastAsia" w:ascii="宋体" w:hAnsi="宋体" w:eastAsia="宋体" w:cs="宋体"/>
                <w:szCs w:val="24"/>
                <w:highlight w:val="none"/>
              </w:rPr>
              <w:t>联系方式：</w:t>
            </w:r>
            <w:r>
              <w:rPr>
                <w:rFonts w:hint="eastAsia" w:ascii="宋体" w:hAnsi="宋体" w:eastAsia="宋体" w:cs="宋体"/>
                <w:szCs w:val="24"/>
                <w:highlight w:val="none"/>
                <w:lang w:val="en-US" w:eastAsia="zh-CN"/>
              </w:rPr>
              <w:t xml:space="preserve">张月静  </w:t>
            </w:r>
            <w:r>
              <w:rPr>
                <w:rFonts w:hint="eastAsia" w:ascii="宋体" w:hAnsi="宋体" w:eastAsia="宋体" w:cs="宋体"/>
                <w:szCs w:val="24"/>
                <w:highlight w:val="none"/>
              </w:rPr>
              <w:t xml:space="preserve"> </w:t>
            </w:r>
            <w:r>
              <w:rPr>
                <w:rFonts w:hint="eastAsia" w:ascii="宋体" w:hAnsi="宋体" w:cs="宋体"/>
                <w:i w:val="0"/>
                <w:caps w:val="0"/>
                <w:color w:val="333333"/>
                <w:spacing w:val="0"/>
                <w:sz w:val="24"/>
                <w:szCs w:val="24"/>
                <w:highlight w:val="none"/>
                <w:shd w:val="clear" w:fill="FFFFFF"/>
                <w:lang w:eastAsia="zh-CN"/>
              </w:rPr>
              <w:t>0913—8212489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pageBreakBefore w:val="0"/>
              <w:kinsoku/>
              <w:wordWrap/>
              <w:overflowPunct/>
              <w:topLinePunct w:val="0"/>
              <w:bidi w:val="0"/>
              <w:spacing w:line="360" w:lineRule="auto"/>
              <w:jc w:val="center"/>
              <w:rPr>
                <w:rFonts w:hint="eastAsia" w:ascii="宋体" w:hAnsi="宋体" w:eastAsia="宋体" w:cs="宋体"/>
                <w:szCs w:val="24"/>
                <w:highlight w:val="none"/>
              </w:rPr>
            </w:pPr>
            <w:r>
              <w:rPr>
                <w:rFonts w:hint="eastAsia" w:ascii="宋体" w:hAnsi="宋体" w:eastAsia="宋体" w:cs="宋体"/>
                <w:szCs w:val="24"/>
                <w:highlight w:val="none"/>
              </w:rPr>
              <w:t>2</w:t>
            </w:r>
          </w:p>
        </w:tc>
        <w:tc>
          <w:tcPr>
            <w:tcW w:w="2552" w:type="dxa"/>
            <w:vAlign w:val="center"/>
          </w:tcPr>
          <w:p>
            <w:pPr>
              <w:pageBreakBefore w:val="0"/>
              <w:kinsoku/>
              <w:wordWrap/>
              <w:overflowPunct/>
              <w:topLinePunct w:val="0"/>
              <w:bidi w:val="0"/>
              <w:spacing w:line="360" w:lineRule="auto"/>
              <w:jc w:val="center"/>
              <w:rPr>
                <w:rFonts w:hint="eastAsia" w:ascii="宋体" w:hAnsi="宋体" w:eastAsia="宋体" w:cs="宋体"/>
                <w:szCs w:val="24"/>
                <w:highlight w:val="none"/>
              </w:rPr>
            </w:pPr>
            <w:r>
              <w:rPr>
                <w:rFonts w:hint="eastAsia" w:ascii="宋体" w:hAnsi="宋体" w:eastAsia="宋体" w:cs="宋体"/>
                <w:szCs w:val="24"/>
                <w:highlight w:val="none"/>
              </w:rPr>
              <w:t>采购代理机构</w:t>
            </w:r>
          </w:p>
        </w:tc>
        <w:tc>
          <w:tcPr>
            <w:tcW w:w="5694" w:type="dxa"/>
          </w:tcPr>
          <w:p>
            <w:pPr>
              <w:pageBreakBefore w:val="0"/>
              <w:kinsoku/>
              <w:wordWrap/>
              <w:overflowPunct/>
              <w:topLinePunct w:val="0"/>
              <w:bidi w:val="0"/>
              <w:spacing w:line="360" w:lineRule="auto"/>
              <w:rPr>
                <w:rFonts w:hint="eastAsia" w:ascii="宋体" w:hAnsi="宋体" w:eastAsia="宋体" w:cs="宋体"/>
                <w:szCs w:val="24"/>
                <w:highlight w:val="none"/>
              </w:rPr>
            </w:pPr>
            <w:r>
              <w:rPr>
                <w:rFonts w:hint="eastAsia" w:ascii="宋体" w:hAnsi="宋体" w:eastAsia="宋体" w:cs="宋体"/>
                <w:szCs w:val="24"/>
                <w:highlight w:val="none"/>
              </w:rPr>
              <w:t>名称：陕西致恒招标代理有限公司</w:t>
            </w:r>
          </w:p>
          <w:p>
            <w:pPr>
              <w:pageBreakBefore w:val="0"/>
              <w:kinsoku/>
              <w:wordWrap/>
              <w:overflowPunct/>
              <w:topLinePunct w:val="0"/>
              <w:bidi w:val="0"/>
              <w:spacing w:line="360" w:lineRule="auto"/>
              <w:rPr>
                <w:rFonts w:hint="eastAsia" w:ascii="宋体" w:hAnsi="宋体" w:eastAsia="宋体" w:cs="宋体"/>
                <w:szCs w:val="24"/>
                <w:highlight w:val="none"/>
              </w:rPr>
            </w:pPr>
            <w:r>
              <w:rPr>
                <w:rFonts w:hint="eastAsia" w:ascii="宋体" w:hAnsi="宋体" w:eastAsia="宋体" w:cs="宋体"/>
                <w:szCs w:val="24"/>
                <w:highlight w:val="none"/>
              </w:rPr>
              <w:t>地址：</w:t>
            </w:r>
            <w:r>
              <w:rPr>
                <w:rFonts w:hint="eastAsia" w:ascii="宋体" w:hAnsi="宋体" w:eastAsia="宋体" w:cs="宋体"/>
                <w:color w:val="000000"/>
                <w:highlight w:val="none"/>
              </w:rPr>
              <w:t>西安市未央区北二环大明宫立交桥百寰国际2704室</w:t>
            </w:r>
          </w:p>
          <w:p>
            <w:pPr>
              <w:pageBreakBefore w:val="0"/>
              <w:kinsoku/>
              <w:wordWrap/>
              <w:overflowPunct/>
              <w:topLinePunct w:val="0"/>
              <w:bidi w:val="0"/>
              <w:spacing w:line="360" w:lineRule="auto"/>
              <w:rPr>
                <w:rFonts w:hint="eastAsia" w:ascii="宋体" w:hAnsi="宋体" w:eastAsia="宋体" w:cs="宋体"/>
                <w:szCs w:val="24"/>
                <w:highlight w:val="none"/>
              </w:rPr>
            </w:pPr>
            <w:r>
              <w:rPr>
                <w:rFonts w:hint="eastAsia" w:ascii="宋体" w:hAnsi="宋体" w:eastAsia="宋体" w:cs="宋体"/>
                <w:szCs w:val="24"/>
                <w:highlight w:val="none"/>
              </w:rPr>
              <w:t>联系人：李女士</w:t>
            </w:r>
          </w:p>
          <w:p>
            <w:pPr>
              <w:pageBreakBefore w:val="0"/>
              <w:kinsoku/>
              <w:wordWrap/>
              <w:overflowPunct/>
              <w:topLinePunct w:val="0"/>
              <w:bidi w:val="0"/>
              <w:spacing w:line="360" w:lineRule="auto"/>
              <w:rPr>
                <w:rFonts w:hint="eastAsia" w:ascii="宋体" w:hAnsi="宋体" w:eastAsia="宋体" w:cs="宋体"/>
                <w:szCs w:val="24"/>
                <w:highlight w:val="none"/>
              </w:rPr>
            </w:pPr>
            <w:r>
              <w:rPr>
                <w:rFonts w:hint="eastAsia" w:ascii="宋体" w:hAnsi="宋体" w:eastAsia="宋体" w:cs="宋体"/>
                <w:szCs w:val="24"/>
                <w:highlight w:val="none"/>
              </w:rPr>
              <w:t>电话：13289892509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pageBreakBefore w:val="0"/>
              <w:kinsoku/>
              <w:wordWrap/>
              <w:overflowPunct/>
              <w:topLinePunct w:val="0"/>
              <w:bidi w:val="0"/>
              <w:spacing w:line="360" w:lineRule="auto"/>
              <w:jc w:val="center"/>
              <w:rPr>
                <w:rFonts w:hint="eastAsia" w:ascii="宋体" w:hAnsi="宋体" w:eastAsia="宋体" w:cs="宋体"/>
                <w:szCs w:val="24"/>
                <w:highlight w:val="none"/>
              </w:rPr>
            </w:pPr>
            <w:r>
              <w:rPr>
                <w:rFonts w:hint="eastAsia" w:ascii="宋体" w:hAnsi="宋体" w:eastAsia="宋体" w:cs="宋体"/>
                <w:szCs w:val="24"/>
                <w:highlight w:val="none"/>
              </w:rPr>
              <w:t>3</w:t>
            </w:r>
          </w:p>
        </w:tc>
        <w:tc>
          <w:tcPr>
            <w:tcW w:w="2552" w:type="dxa"/>
            <w:vAlign w:val="center"/>
          </w:tcPr>
          <w:p>
            <w:pPr>
              <w:pageBreakBefore w:val="0"/>
              <w:kinsoku/>
              <w:wordWrap/>
              <w:overflowPunct/>
              <w:topLinePunct w:val="0"/>
              <w:bidi w:val="0"/>
              <w:spacing w:line="360" w:lineRule="auto"/>
              <w:jc w:val="center"/>
              <w:rPr>
                <w:rFonts w:hint="eastAsia" w:ascii="宋体" w:hAnsi="宋体" w:eastAsia="宋体" w:cs="宋体"/>
                <w:szCs w:val="24"/>
                <w:highlight w:val="none"/>
              </w:rPr>
            </w:pPr>
            <w:r>
              <w:rPr>
                <w:rFonts w:hint="eastAsia" w:ascii="宋体" w:hAnsi="宋体" w:eastAsia="宋体" w:cs="宋体"/>
                <w:szCs w:val="24"/>
                <w:highlight w:val="none"/>
              </w:rPr>
              <w:t>监督管理机构</w:t>
            </w:r>
          </w:p>
        </w:tc>
        <w:tc>
          <w:tcPr>
            <w:tcW w:w="5694" w:type="dxa"/>
          </w:tcPr>
          <w:p>
            <w:pPr>
              <w:pageBreakBefore w:val="0"/>
              <w:kinsoku/>
              <w:wordWrap/>
              <w:overflowPunct/>
              <w:topLinePunct w:val="0"/>
              <w:bidi w:val="0"/>
              <w:spacing w:line="360" w:lineRule="auto"/>
              <w:rPr>
                <w:rFonts w:hint="eastAsia" w:ascii="宋体" w:hAnsi="宋体" w:eastAsia="宋体" w:cs="宋体"/>
                <w:szCs w:val="24"/>
                <w:highlight w:val="none"/>
              </w:rPr>
            </w:pPr>
            <w:r>
              <w:rPr>
                <w:rFonts w:hint="eastAsia" w:ascii="宋体" w:hAnsi="宋体" w:eastAsia="宋体" w:cs="宋体"/>
                <w:szCs w:val="24"/>
                <w:highlight w:val="none"/>
                <w:lang w:val="en-US" w:eastAsia="zh-CN"/>
              </w:rPr>
              <w:t>富平县</w:t>
            </w:r>
            <w:r>
              <w:rPr>
                <w:rFonts w:hint="eastAsia" w:ascii="宋体" w:hAnsi="宋体" w:eastAsia="宋体" w:cs="宋体"/>
                <w:szCs w:val="24"/>
                <w:highlight w:val="none"/>
              </w:rPr>
              <w:t>财政局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09" w:type="dxa"/>
            <w:vAlign w:val="center"/>
          </w:tcPr>
          <w:p>
            <w:pPr>
              <w:pageBreakBefore w:val="0"/>
              <w:kinsoku/>
              <w:wordWrap/>
              <w:overflowPunct/>
              <w:topLinePunct w:val="0"/>
              <w:bidi w:val="0"/>
              <w:spacing w:line="360" w:lineRule="auto"/>
              <w:jc w:val="center"/>
              <w:rPr>
                <w:rFonts w:hint="eastAsia" w:ascii="宋体" w:hAnsi="宋体" w:eastAsia="宋体" w:cs="宋体"/>
                <w:szCs w:val="24"/>
                <w:highlight w:val="none"/>
              </w:rPr>
            </w:pPr>
            <w:r>
              <w:rPr>
                <w:rFonts w:hint="eastAsia" w:ascii="宋体" w:hAnsi="宋体" w:eastAsia="宋体" w:cs="宋体"/>
                <w:szCs w:val="24"/>
                <w:highlight w:val="none"/>
              </w:rPr>
              <w:t>4</w:t>
            </w:r>
          </w:p>
        </w:tc>
        <w:tc>
          <w:tcPr>
            <w:tcW w:w="2552" w:type="dxa"/>
            <w:vAlign w:val="center"/>
          </w:tcPr>
          <w:p>
            <w:pPr>
              <w:pageBreakBefore w:val="0"/>
              <w:kinsoku/>
              <w:wordWrap/>
              <w:overflowPunct/>
              <w:topLinePunct w:val="0"/>
              <w:bidi w:val="0"/>
              <w:spacing w:line="360" w:lineRule="auto"/>
              <w:jc w:val="center"/>
              <w:rPr>
                <w:rFonts w:hint="eastAsia" w:ascii="宋体" w:hAnsi="宋体" w:eastAsia="宋体" w:cs="宋体"/>
                <w:szCs w:val="24"/>
                <w:highlight w:val="none"/>
              </w:rPr>
            </w:pPr>
            <w:r>
              <w:rPr>
                <w:rFonts w:hint="eastAsia" w:ascii="宋体" w:hAnsi="宋体" w:eastAsia="宋体" w:cs="宋体"/>
                <w:szCs w:val="24"/>
                <w:highlight w:val="none"/>
              </w:rPr>
              <w:t>项目名称</w:t>
            </w:r>
          </w:p>
        </w:tc>
        <w:tc>
          <w:tcPr>
            <w:tcW w:w="5694" w:type="dxa"/>
          </w:tcPr>
          <w:p>
            <w:pPr>
              <w:pageBreakBefore w:val="0"/>
              <w:kinsoku/>
              <w:wordWrap/>
              <w:overflowPunct/>
              <w:topLinePunct w:val="0"/>
              <w:bidi w:val="0"/>
              <w:spacing w:line="360" w:lineRule="auto"/>
              <w:rPr>
                <w:rFonts w:hint="eastAsia" w:ascii="宋体" w:hAnsi="宋体" w:eastAsia="宋体" w:cs="宋体"/>
                <w:szCs w:val="24"/>
                <w:highlight w:val="none"/>
                <w:lang w:eastAsia="zh-CN"/>
              </w:rPr>
            </w:pPr>
            <w:r>
              <w:rPr>
                <w:rFonts w:hint="eastAsia" w:ascii="宋体" w:hAnsi="宋体" w:eastAsia="宋体" w:cs="宋体"/>
                <w:szCs w:val="24"/>
                <w:highlight w:val="none"/>
                <w:lang w:eastAsia="zh-CN"/>
              </w:rPr>
              <w:t>富平县防汛抗旱保障中心防汛物资采购项目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pageBreakBefore w:val="0"/>
              <w:kinsoku/>
              <w:wordWrap/>
              <w:overflowPunct/>
              <w:topLinePunct w:val="0"/>
              <w:bidi w:val="0"/>
              <w:spacing w:line="360" w:lineRule="auto"/>
              <w:jc w:val="center"/>
              <w:rPr>
                <w:rFonts w:hint="eastAsia" w:ascii="宋体" w:hAnsi="宋体" w:eastAsia="宋体" w:cs="宋体"/>
                <w:szCs w:val="24"/>
                <w:highlight w:val="none"/>
              </w:rPr>
            </w:pPr>
            <w:r>
              <w:rPr>
                <w:rFonts w:hint="eastAsia" w:ascii="宋体" w:hAnsi="宋体" w:eastAsia="宋体" w:cs="宋体"/>
                <w:szCs w:val="24"/>
                <w:highlight w:val="none"/>
              </w:rPr>
              <w:t>5</w:t>
            </w:r>
          </w:p>
        </w:tc>
        <w:tc>
          <w:tcPr>
            <w:tcW w:w="2552" w:type="dxa"/>
            <w:vAlign w:val="center"/>
          </w:tcPr>
          <w:p>
            <w:pPr>
              <w:pageBreakBefore w:val="0"/>
              <w:kinsoku/>
              <w:wordWrap/>
              <w:overflowPunct/>
              <w:topLinePunct w:val="0"/>
              <w:bidi w:val="0"/>
              <w:spacing w:line="360" w:lineRule="auto"/>
              <w:jc w:val="center"/>
              <w:rPr>
                <w:rFonts w:hint="eastAsia" w:ascii="宋体" w:hAnsi="宋体" w:eastAsia="宋体" w:cs="宋体"/>
                <w:szCs w:val="24"/>
                <w:highlight w:val="none"/>
              </w:rPr>
            </w:pPr>
            <w:r>
              <w:rPr>
                <w:rFonts w:hint="eastAsia" w:ascii="宋体" w:hAnsi="宋体" w:eastAsia="宋体" w:cs="宋体"/>
                <w:szCs w:val="24"/>
                <w:highlight w:val="none"/>
              </w:rPr>
              <w:t>项目编号</w:t>
            </w:r>
          </w:p>
        </w:tc>
        <w:tc>
          <w:tcPr>
            <w:tcW w:w="5694" w:type="dxa"/>
          </w:tcPr>
          <w:p>
            <w:pPr>
              <w:pageBreakBefore w:val="0"/>
              <w:kinsoku/>
              <w:wordWrap/>
              <w:overflowPunct/>
              <w:topLinePunct w:val="0"/>
              <w:bidi w:val="0"/>
              <w:spacing w:line="360" w:lineRule="auto"/>
              <w:rPr>
                <w:rFonts w:hint="eastAsia" w:ascii="宋体" w:hAnsi="宋体" w:eastAsia="宋体" w:cs="宋体"/>
                <w:szCs w:val="24"/>
                <w:highlight w:val="none"/>
                <w:lang w:val="en-US" w:eastAsia="zh-CN"/>
              </w:rPr>
            </w:pPr>
            <w:r>
              <w:rPr>
                <w:rFonts w:hint="eastAsia" w:ascii="宋体" w:hAnsi="宋体" w:eastAsia="宋体" w:cs="宋体"/>
                <w:szCs w:val="24"/>
                <w:highlight w:val="none"/>
                <w:lang w:eastAsia="zh-CN"/>
              </w:rPr>
              <w:t>ZHZB-2021（HW）014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pageBreakBefore w:val="0"/>
              <w:kinsoku/>
              <w:wordWrap/>
              <w:overflowPunct/>
              <w:topLinePunct w:val="0"/>
              <w:bidi w:val="0"/>
              <w:spacing w:line="360" w:lineRule="auto"/>
              <w:jc w:val="center"/>
              <w:rPr>
                <w:rFonts w:hint="eastAsia" w:ascii="宋体" w:hAnsi="宋体" w:eastAsia="宋体" w:cs="宋体"/>
                <w:szCs w:val="24"/>
                <w:highlight w:val="none"/>
              </w:rPr>
            </w:pPr>
            <w:r>
              <w:rPr>
                <w:rFonts w:hint="eastAsia" w:ascii="宋体" w:hAnsi="宋体" w:eastAsia="宋体" w:cs="宋体"/>
                <w:szCs w:val="24"/>
                <w:highlight w:val="none"/>
              </w:rPr>
              <w:t>6</w:t>
            </w:r>
          </w:p>
        </w:tc>
        <w:tc>
          <w:tcPr>
            <w:tcW w:w="2552" w:type="dxa"/>
            <w:vAlign w:val="center"/>
          </w:tcPr>
          <w:p>
            <w:pPr>
              <w:pageBreakBefore w:val="0"/>
              <w:kinsoku/>
              <w:wordWrap/>
              <w:overflowPunct/>
              <w:topLinePunct w:val="0"/>
              <w:bidi w:val="0"/>
              <w:spacing w:line="360" w:lineRule="auto"/>
              <w:jc w:val="center"/>
              <w:rPr>
                <w:rFonts w:hint="eastAsia" w:ascii="宋体" w:hAnsi="宋体" w:eastAsia="宋体" w:cs="宋体"/>
                <w:szCs w:val="24"/>
                <w:highlight w:val="none"/>
              </w:rPr>
            </w:pPr>
            <w:r>
              <w:rPr>
                <w:rFonts w:hint="eastAsia" w:ascii="宋体" w:hAnsi="宋体" w:eastAsia="宋体" w:cs="宋体"/>
                <w:szCs w:val="24"/>
                <w:highlight w:val="none"/>
              </w:rPr>
              <w:t>项目性质</w:t>
            </w:r>
          </w:p>
        </w:tc>
        <w:tc>
          <w:tcPr>
            <w:tcW w:w="5694" w:type="dxa"/>
          </w:tcPr>
          <w:p>
            <w:pPr>
              <w:pageBreakBefore w:val="0"/>
              <w:kinsoku/>
              <w:wordWrap/>
              <w:overflowPunct/>
              <w:topLinePunct w:val="0"/>
              <w:bidi w:val="0"/>
              <w:spacing w:line="360" w:lineRule="auto"/>
              <w:rPr>
                <w:rFonts w:hint="eastAsia" w:ascii="宋体" w:hAnsi="宋体" w:eastAsia="宋体" w:cs="宋体"/>
                <w:szCs w:val="24"/>
                <w:highlight w:val="none"/>
              </w:rPr>
            </w:pPr>
            <w:r>
              <w:rPr>
                <w:rFonts w:hint="eastAsia" w:ascii="宋体" w:hAnsi="宋体" w:eastAsia="宋体" w:cs="宋体"/>
                <w:color w:val="000000"/>
                <w:highlight w:val="none"/>
              </w:rPr>
              <w:t>财政性资金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09" w:type="dxa"/>
            <w:vAlign w:val="center"/>
          </w:tcPr>
          <w:p>
            <w:pPr>
              <w:pageBreakBefore w:val="0"/>
              <w:kinsoku/>
              <w:wordWrap/>
              <w:overflowPunct/>
              <w:topLinePunct w:val="0"/>
              <w:bidi w:val="0"/>
              <w:spacing w:line="360" w:lineRule="auto"/>
              <w:jc w:val="center"/>
              <w:rPr>
                <w:rFonts w:hint="eastAsia" w:ascii="宋体" w:hAnsi="宋体" w:eastAsia="宋体" w:cs="宋体"/>
                <w:szCs w:val="24"/>
                <w:highlight w:val="none"/>
              </w:rPr>
            </w:pPr>
            <w:r>
              <w:rPr>
                <w:rFonts w:hint="eastAsia" w:ascii="宋体" w:hAnsi="宋体" w:eastAsia="宋体" w:cs="宋体"/>
                <w:szCs w:val="24"/>
                <w:highlight w:val="none"/>
              </w:rPr>
              <w:t>7</w:t>
            </w:r>
          </w:p>
        </w:tc>
        <w:tc>
          <w:tcPr>
            <w:tcW w:w="2552" w:type="dxa"/>
            <w:vAlign w:val="center"/>
          </w:tcPr>
          <w:p>
            <w:pPr>
              <w:pageBreakBefore w:val="0"/>
              <w:kinsoku/>
              <w:wordWrap/>
              <w:overflowPunct/>
              <w:topLinePunct w:val="0"/>
              <w:bidi w:val="0"/>
              <w:spacing w:line="360" w:lineRule="auto"/>
              <w:jc w:val="center"/>
              <w:rPr>
                <w:rFonts w:hint="eastAsia" w:ascii="宋体" w:hAnsi="宋体" w:eastAsia="宋体" w:cs="宋体"/>
                <w:szCs w:val="24"/>
                <w:highlight w:val="none"/>
              </w:rPr>
            </w:pPr>
            <w:r>
              <w:rPr>
                <w:rFonts w:hint="eastAsia" w:ascii="宋体" w:hAnsi="宋体" w:eastAsia="宋体" w:cs="宋体"/>
                <w:szCs w:val="24"/>
                <w:highlight w:val="none"/>
              </w:rPr>
              <w:t>项目预算</w:t>
            </w:r>
          </w:p>
        </w:tc>
        <w:tc>
          <w:tcPr>
            <w:tcW w:w="5694" w:type="dxa"/>
          </w:tcPr>
          <w:p>
            <w:pPr>
              <w:pageBreakBefore w:val="0"/>
              <w:kinsoku/>
              <w:wordWrap/>
              <w:overflowPunct/>
              <w:topLinePunct w:val="0"/>
              <w:bidi w:val="0"/>
              <w:spacing w:line="360" w:lineRule="auto"/>
              <w:rPr>
                <w:rFonts w:hint="eastAsia" w:ascii="宋体" w:hAnsi="宋体" w:eastAsia="宋体" w:cs="宋体"/>
                <w:szCs w:val="24"/>
                <w:highlight w:val="none"/>
              </w:rPr>
            </w:pPr>
            <w:r>
              <w:rPr>
                <w:rFonts w:hint="eastAsia" w:ascii="宋体" w:hAnsi="宋体" w:eastAsia="宋体" w:cs="宋体"/>
                <w:szCs w:val="24"/>
                <w:highlight w:val="none"/>
              </w:rPr>
              <w:t>人民币</w:t>
            </w:r>
            <w:r>
              <w:rPr>
                <w:rFonts w:hint="eastAsia" w:ascii="宋体" w:hAnsi="宋体" w:eastAsia="宋体" w:cs="宋体"/>
                <w:szCs w:val="24"/>
                <w:highlight w:val="none"/>
                <w:lang w:val="en-US" w:eastAsia="zh-CN"/>
              </w:rPr>
              <w:t>叁拾玖万壹仟捌佰玖拾元整</w:t>
            </w:r>
            <w:r>
              <w:rPr>
                <w:rFonts w:hint="eastAsia" w:ascii="宋体" w:hAnsi="宋体" w:eastAsia="宋体" w:cs="宋体"/>
                <w:szCs w:val="24"/>
                <w:highlight w:val="none"/>
              </w:rPr>
              <w:t>（¥</w:t>
            </w:r>
            <w:r>
              <w:rPr>
                <w:rFonts w:hint="eastAsia" w:ascii="宋体" w:hAnsi="宋体" w:eastAsia="宋体" w:cs="宋体"/>
                <w:szCs w:val="24"/>
                <w:highlight w:val="none"/>
                <w:lang w:val="en-US" w:eastAsia="zh-CN"/>
              </w:rPr>
              <w:t>39189</w:t>
            </w:r>
            <w:r>
              <w:rPr>
                <w:rFonts w:hint="eastAsia" w:ascii="宋体" w:hAnsi="宋体" w:eastAsia="宋体" w:cs="宋体"/>
                <w:szCs w:val="24"/>
                <w:highlight w:val="none"/>
              </w:rPr>
              <w:t>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pageBreakBefore w:val="0"/>
              <w:kinsoku/>
              <w:wordWrap/>
              <w:overflowPunct/>
              <w:topLinePunct w:val="0"/>
              <w:bidi w:val="0"/>
              <w:spacing w:line="360" w:lineRule="auto"/>
              <w:jc w:val="center"/>
              <w:rPr>
                <w:rFonts w:hint="eastAsia" w:ascii="宋体" w:hAnsi="宋体" w:eastAsia="宋体" w:cs="宋体"/>
                <w:szCs w:val="24"/>
                <w:highlight w:val="none"/>
              </w:rPr>
            </w:pPr>
            <w:r>
              <w:rPr>
                <w:rFonts w:hint="eastAsia" w:ascii="宋体" w:hAnsi="宋体" w:eastAsia="宋体" w:cs="宋体"/>
                <w:szCs w:val="24"/>
                <w:highlight w:val="none"/>
              </w:rPr>
              <w:t>8</w:t>
            </w:r>
          </w:p>
        </w:tc>
        <w:tc>
          <w:tcPr>
            <w:tcW w:w="2552" w:type="dxa"/>
            <w:vAlign w:val="center"/>
          </w:tcPr>
          <w:p>
            <w:pPr>
              <w:pageBreakBefore w:val="0"/>
              <w:kinsoku/>
              <w:wordWrap/>
              <w:overflowPunct/>
              <w:topLinePunct w:val="0"/>
              <w:bidi w:val="0"/>
              <w:spacing w:line="360" w:lineRule="auto"/>
              <w:jc w:val="center"/>
              <w:rPr>
                <w:rFonts w:hint="eastAsia" w:ascii="宋体" w:hAnsi="宋体" w:eastAsia="宋体" w:cs="宋体"/>
                <w:szCs w:val="24"/>
                <w:highlight w:val="none"/>
              </w:rPr>
            </w:pPr>
            <w:r>
              <w:rPr>
                <w:rFonts w:hint="eastAsia" w:ascii="宋体" w:hAnsi="宋体" w:eastAsia="宋体" w:cs="宋体"/>
                <w:szCs w:val="24"/>
                <w:highlight w:val="none"/>
              </w:rPr>
              <w:t>项目用途</w:t>
            </w:r>
          </w:p>
        </w:tc>
        <w:tc>
          <w:tcPr>
            <w:tcW w:w="5694" w:type="dxa"/>
          </w:tcPr>
          <w:p>
            <w:pPr>
              <w:pageBreakBefore w:val="0"/>
              <w:kinsoku/>
              <w:wordWrap/>
              <w:overflowPunct/>
              <w:topLinePunct w:val="0"/>
              <w:bidi w:val="0"/>
              <w:spacing w:line="360" w:lineRule="auto"/>
              <w:rPr>
                <w:rFonts w:hint="eastAsia" w:ascii="宋体" w:hAnsi="宋体" w:eastAsia="宋体" w:cs="宋体"/>
                <w:szCs w:val="24"/>
                <w:highlight w:val="none"/>
              </w:rPr>
            </w:pPr>
            <w:r>
              <w:rPr>
                <w:rFonts w:hint="eastAsia" w:ascii="宋体" w:hAnsi="宋体" w:eastAsia="宋体" w:cs="宋体"/>
                <w:kern w:val="2"/>
                <w:sz w:val="24"/>
                <w:szCs w:val="24"/>
                <w:highlight w:val="none"/>
                <w:lang w:val="en-US" w:eastAsia="zh-CN"/>
              </w:rPr>
              <w:t>防汛</w:t>
            </w:r>
            <w:r>
              <w:rPr>
                <w:rFonts w:hint="eastAsia" w:ascii="宋体" w:hAnsi="宋体" w:eastAsia="宋体" w:cs="宋体"/>
                <w:highlight w:val="none"/>
              </w:rPr>
              <w:t>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pageBreakBefore w:val="0"/>
              <w:kinsoku/>
              <w:wordWrap/>
              <w:overflowPunct/>
              <w:topLinePunct w:val="0"/>
              <w:bidi w:val="0"/>
              <w:spacing w:line="360" w:lineRule="auto"/>
              <w:jc w:val="center"/>
              <w:rPr>
                <w:rFonts w:hint="eastAsia" w:ascii="宋体" w:hAnsi="宋体" w:eastAsia="宋体" w:cs="宋体"/>
                <w:szCs w:val="24"/>
                <w:highlight w:val="none"/>
              </w:rPr>
            </w:pPr>
            <w:r>
              <w:rPr>
                <w:rFonts w:hint="eastAsia" w:ascii="宋体" w:hAnsi="宋体" w:eastAsia="宋体" w:cs="宋体"/>
                <w:szCs w:val="24"/>
                <w:highlight w:val="none"/>
              </w:rPr>
              <w:t>9</w:t>
            </w:r>
          </w:p>
        </w:tc>
        <w:tc>
          <w:tcPr>
            <w:tcW w:w="2552" w:type="dxa"/>
            <w:vAlign w:val="center"/>
          </w:tcPr>
          <w:p>
            <w:pPr>
              <w:pageBreakBefore w:val="0"/>
              <w:kinsoku/>
              <w:wordWrap/>
              <w:overflowPunct/>
              <w:topLinePunct w:val="0"/>
              <w:bidi w:val="0"/>
              <w:spacing w:line="360" w:lineRule="auto"/>
              <w:jc w:val="center"/>
              <w:rPr>
                <w:rFonts w:hint="eastAsia" w:ascii="宋体" w:hAnsi="宋体" w:eastAsia="宋体" w:cs="宋体"/>
                <w:szCs w:val="24"/>
                <w:highlight w:val="none"/>
              </w:rPr>
            </w:pPr>
            <w:r>
              <w:rPr>
                <w:rFonts w:hint="eastAsia" w:ascii="宋体" w:hAnsi="宋体" w:eastAsia="宋体" w:cs="宋体"/>
                <w:szCs w:val="24"/>
                <w:highlight w:val="none"/>
              </w:rPr>
              <w:t>采购内容和要求</w:t>
            </w:r>
          </w:p>
        </w:tc>
        <w:tc>
          <w:tcPr>
            <w:tcW w:w="5694" w:type="dxa"/>
          </w:tcPr>
          <w:p>
            <w:pPr>
              <w:pStyle w:val="20"/>
              <w:pageBreakBefore w:val="0"/>
              <w:kinsoku/>
              <w:wordWrap/>
              <w:overflowPunct/>
              <w:topLinePunct w:val="0"/>
              <w:bidi w:val="0"/>
              <w:spacing w:line="360" w:lineRule="auto"/>
              <w:ind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lang w:val="en-US" w:eastAsia="zh-CN"/>
              </w:rPr>
              <w:t>防汛物资采购（具体详见竞争性磋商文件技术参数要求）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pageBreakBefore w:val="0"/>
              <w:kinsoku/>
              <w:wordWrap/>
              <w:overflowPunct/>
              <w:topLinePunct w:val="0"/>
              <w:bidi w:val="0"/>
              <w:spacing w:line="360" w:lineRule="auto"/>
              <w:jc w:val="center"/>
              <w:rPr>
                <w:rFonts w:hint="eastAsia" w:ascii="宋体" w:hAnsi="宋体" w:eastAsia="宋体" w:cs="宋体"/>
                <w:szCs w:val="24"/>
                <w:highlight w:val="none"/>
              </w:rPr>
            </w:pPr>
            <w:r>
              <w:rPr>
                <w:rFonts w:hint="eastAsia" w:ascii="宋体" w:hAnsi="宋体" w:eastAsia="宋体" w:cs="宋体"/>
                <w:szCs w:val="24"/>
                <w:highlight w:val="none"/>
              </w:rPr>
              <w:t>10</w:t>
            </w:r>
          </w:p>
        </w:tc>
        <w:tc>
          <w:tcPr>
            <w:tcW w:w="2552" w:type="dxa"/>
            <w:vAlign w:val="center"/>
          </w:tcPr>
          <w:p>
            <w:pPr>
              <w:pageBreakBefore w:val="0"/>
              <w:kinsoku/>
              <w:wordWrap/>
              <w:overflowPunct/>
              <w:topLinePunct w:val="0"/>
              <w:bidi w:val="0"/>
              <w:spacing w:line="360" w:lineRule="auto"/>
              <w:jc w:val="center"/>
              <w:rPr>
                <w:rFonts w:hint="eastAsia" w:ascii="宋体" w:hAnsi="宋体" w:eastAsia="宋体" w:cs="宋体"/>
                <w:szCs w:val="24"/>
                <w:highlight w:val="none"/>
              </w:rPr>
            </w:pPr>
            <w:r>
              <w:rPr>
                <w:rFonts w:hint="eastAsia" w:ascii="宋体" w:hAnsi="宋体" w:eastAsia="宋体" w:cs="宋体"/>
                <w:szCs w:val="24"/>
                <w:highlight w:val="none"/>
              </w:rPr>
              <w:t>供应商</w:t>
            </w:r>
          </w:p>
        </w:tc>
        <w:tc>
          <w:tcPr>
            <w:tcW w:w="5694" w:type="dxa"/>
          </w:tcPr>
          <w:p>
            <w:pPr>
              <w:pageBreakBefore w:val="0"/>
              <w:kinsoku/>
              <w:wordWrap/>
              <w:overflowPunct/>
              <w:topLinePunct w:val="0"/>
              <w:bidi w:val="0"/>
              <w:spacing w:line="360" w:lineRule="auto"/>
              <w:rPr>
                <w:rFonts w:hint="eastAsia" w:ascii="宋体" w:hAnsi="宋体" w:eastAsia="宋体" w:cs="宋体"/>
                <w:szCs w:val="24"/>
                <w:highlight w:val="none"/>
              </w:rPr>
            </w:pPr>
            <w:r>
              <w:rPr>
                <w:rFonts w:hint="eastAsia" w:ascii="宋体" w:hAnsi="宋体" w:eastAsia="宋体" w:cs="宋体"/>
                <w:szCs w:val="24"/>
                <w:highlight w:val="none"/>
              </w:rPr>
              <w:t>响应</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"http://baike.baidu.com/view/8707.htm" \t "_blank" </w:instrText>
            </w:r>
            <w:r>
              <w:rPr>
                <w:rFonts w:hint="eastAsia" w:ascii="宋体" w:hAnsi="宋体" w:eastAsia="宋体" w:cs="宋体"/>
                <w:highlight w:val="none"/>
              </w:rPr>
              <w:fldChar w:fldCharType="separate"/>
            </w:r>
            <w:r>
              <w:rPr>
                <w:rFonts w:hint="eastAsia" w:ascii="宋体" w:hAnsi="宋体" w:eastAsia="宋体" w:cs="宋体"/>
                <w:szCs w:val="24"/>
                <w:highlight w:val="none"/>
              </w:rPr>
              <w:t>招标</w:t>
            </w:r>
            <w:r>
              <w:rPr>
                <w:rFonts w:hint="eastAsia" w:ascii="宋体" w:hAnsi="宋体" w:eastAsia="宋体" w:cs="宋体"/>
                <w:szCs w:val="24"/>
                <w:highlight w:val="none"/>
              </w:rPr>
              <w:fldChar w:fldCharType="end"/>
            </w:r>
            <w:r>
              <w:rPr>
                <w:rFonts w:hint="eastAsia" w:ascii="宋体" w:hAnsi="宋体" w:eastAsia="宋体" w:cs="宋体"/>
                <w:szCs w:val="24"/>
                <w:highlight w:val="none"/>
              </w:rPr>
              <w:t>并且符合</w:t>
            </w:r>
            <w:r>
              <w:rPr>
                <w:rFonts w:hint="eastAsia" w:ascii="宋体" w:hAnsi="宋体" w:eastAsia="宋体" w:cs="宋体"/>
                <w:szCs w:val="24"/>
                <w:highlight w:val="none"/>
                <w:lang w:eastAsia="zh-CN"/>
              </w:rPr>
              <w:t>竞争性磋商文件</w:t>
            </w:r>
            <w:r>
              <w:rPr>
                <w:rFonts w:hint="eastAsia" w:ascii="宋体" w:hAnsi="宋体" w:eastAsia="宋体" w:cs="宋体"/>
                <w:szCs w:val="24"/>
                <w:highlight w:val="none"/>
              </w:rPr>
              <w:t>规定资格条件和参加投标竞争的法人或其他组织。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pageBreakBefore w:val="0"/>
              <w:kinsoku/>
              <w:wordWrap/>
              <w:overflowPunct/>
              <w:topLinePunct w:val="0"/>
              <w:bidi w:val="0"/>
              <w:spacing w:line="360" w:lineRule="auto"/>
              <w:jc w:val="center"/>
              <w:rPr>
                <w:rFonts w:hint="eastAsia" w:ascii="宋体" w:hAnsi="宋体" w:eastAsia="宋体" w:cs="宋体"/>
                <w:szCs w:val="24"/>
                <w:highlight w:val="none"/>
              </w:rPr>
            </w:pPr>
            <w:r>
              <w:rPr>
                <w:rFonts w:hint="eastAsia" w:ascii="宋体" w:hAnsi="宋体" w:eastAsia="宋体" w:cs="宋体"/>
                <w:szCs w:val="24"/>
                <w:highlight w:val="none"/>
              </w:rPr>
              <w:t>11</w:t>
            </w:r>
          </w:p>
        </w:tc>
        <w:tc>
          <w:tcPr>
            <w:tcW w:w="2552" w:type="dxa"/>
            <w:vAlign w:val="center"/>
          </w:tcPr>
          <w:p>
            <w:pPr>
              <w:pageBreakBefore w:val="0"/>
              <w:kinsoku/>
              <w:wordWrap/>
              <w:overflowPunct/>
              <w:topLinePunct w:val="0"/>
              <w:bidi w:val="0"/>
              <w:spacing w:line="360" w:lineRule="auto"/>
              <w:jc w:val="center"/>
              <w:rPr>
                <w:rFonts w:hint="eastAsia" w:ascii="宋体" w:hAnsi="宋体" w:eastAsia="宋体" w:cs="宋体"/>
                <w:szCs w:val="24"/>
                <w:highlight w:val="none"/>
              </w:rPr>
            </w:pPr>
            <w:r>
              <w:rPr>
                <w:rFonts w:hint="eastAsia" w:ascii="宋体" w:hAnsi="宋体" w:eastAsia="宋体" w:cs="宋体"/>
                <w:szCs w:val="24"/>
                <w:highlight w:val="none"/>
              </w:rPr>
              <w:t>供应商资格要求</w:t>
            </w:r>
          </w:p>
        </w:tc>
        <w:tc>
          <w:tcPr>
            <w:tcW w:w="5694" w:type="dxa"/>
          </w:tcPr>
          <w:p>
            <w:pPr>
              <w:pageBreakBefore w:val="0"/>
              <w:kinsoku/>
              <w:wordWrap/>
              <w:overflowPunct/>
              <w:topLinePunct w:val="0"/>
              <w:bidi w:val="0"/>
              <w:spacing w:line="360" w:lineRule="auto"/>
              <w:rPr>
                <w:rFonts w:hint="eastAsia" w:ascii="宋体" w:hAnsi="宋体" w:eastAsia="宋体" w:cs="宋体"/>
                <w:szCs w:val="24"/>
                <w:highlight w:val="none"/>
                <w:lang w:val="en-US" w:eastAsia="zh-CN"/>
              </w:rPr>
            </w:pPr>
            <w:r>
              <w:rPr>
                <w:rFonts w:hint="eastAsia" w:ascii="宋体" w:hAnsi="宋体" w:eastAsia="宋体" w:cs="宋体"/>
                <w:szCs w:val="24"/>
                <w:highlight w:val="none"/>
                <w:lang w:val="en-US" w:eastAsia="zh-CN"/>
              </w:rPr>
              <w:t>详见竞争性磋商公告“二、 响应供应商的资格要求”。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709" w:type="dxa"/>
            <w:vAlign w:val="center"/>
          </w:tcPr>
          <w:p>
            <w:pPr>
              <w:pageBreakBefore w:val="0"/>
              <w:kinsoku/>
              <w:wordWrap/>
              <w:overflowPunct/>
              <w:topLinePunct w:val="0"/>
              <w:bidi w:val="0"/>
              <w:spacing w:line="360" w:lineRule="auto"/>
              <w:jc w:val="center"/>
              <w:rPr>
                <w:rFonts w:hint="eastAsia" w:ascii="宋体" w:hAnsi="宋体" w:eastAsia="宋体" w:cs="宋体"/>
                <w:szCs w:val="24"/>
                <w:highlight w:val="none"/>
              </w:rPr>
            </w:pPr>
            <w:r>
              <w:rPr>
                <w:rFonts w:hint="eastAsia" w:ascii="宋体" w:hAnsi="宋体" w:eastAsia="宋体" w:cs="宋体"/>
                <w:szCs w:val="24"/>
                <w:highlight w:val="none"/>
              </w:rPr>
              <w:t>12</w:t>
            </w:r>
          </w:p>
        </w:tc>
        <w:tc>
          <w:tcPr>
            <w:tcW w:w="2552" w:type="dxa"/>
            <w:vAlign w:val="center"/>
          </w:tcPr>
          <w:p>
            <w:pPr>
              <w:pageBreakBefore w:val="0"/>
              <w:kinsoku/>
              <w:wordWrap/>
              <w:overflowPunct/>
              <w:topLinePunct w:val="0"/>
              <w:bidi w:val="0"/>
              <w:spacing w:line="360" w:lineRule="auto"/>
              <w:jc w:val="center"/>
              <w:rPr>
                <w:rFonts w:hint="eastAsia" w:ascii="宋体" w:hAnsi="宋体" w:eastAsia="宋体" w:cs="宋体"/>
                <w:szCs w:val="24"/>
                <w:highlight w:val="none"/>
              </w:rPr>
            </w:pPr>
            <w:r>
              <w:rPr>
                <w:rFonts w:hint="eastAsia" w:ascii="宋体" w:hAnsi="宋体" w:eastAsia="宋体" w:cs="宋体"/>
                <w:szCs w:val="24"/>
                <w:highlight w:val="none"/>
              </w:rPr>
              <w:t>供货期、交货地点</w:t>
            </w:r>
          </w:p>
        </w:tc>
        <w:tc>
          <w:tcPr>
            <w:tcW w:w="5694" w:type="dxa"/>
          </w:tcPr>
          <w:p>
            <w:pPr>
              <w:pageBreakBefore w:val="0"/>
              <w:kinsoku/>
              <w:wordWrap/>
              <w:overflowPunct/>
              <w:topLinePunct w:val="0"/>
              <w:bidi w:val="0"/>
              <w:spacing w:line="360" w:lineRule="auto"/>
              <w:rPr>
                <w:rFonts w:hint="eastAsia" w:ascii="宋体" w:hAnsi="宋体" w:eastAsia="宋体" w:cs="宋体"/>
                <w:szCs w:val="24"/>
                <w:highlight w:val="none"/>
              </w:rPr>
            </w:pPr>
            <w:r>
              <w:rPr>
                <w:rFonts w:hint="eastAsia" w:ascii="宋体" w:hAnsi="宋体" w:eastAsia="宋体" w:cs="宋体"/>
                <w:color w:val="000000"/>
                <w:szCs w:val="24"/>
                <w:highlight w:val="none"/>
              </w:rPr>
              <w:t>供货期：</w:t>
            </w:r>
            <w:r>
              <w:rPr>
                <w:rFonts w:hint="eastAsia" w:ascii="宋体" w:hAnsi="宋体" w:eastAsia="宋体" w:cs="宋体"/>
                <w:b/>
                <w:bCs/>
                <w:color w:val="000000" w:themeColor="text1"/>
                <w:szCs w:val="24"/>
                <w:highlight w:val="none"/>
                <w14:textFill>
                  <w14:solidFill>
                    <w14:schemeClr w14:val="tx1"/>
                  </w14:solidFill>
                </w14:textFill>
              </w:rPr>
              <w:t>自合同签订后</w:t>
            </w:r>
            <w:r>
              <w:rPr>
                <w:rFonts w:hint="eastAsia" w:ascii="宋体" w:hAnsi="宋体" w:eastAsia="宋体" w:cs="宋体"/>
                <w:b/>
                <w:bCs/>
                <w:color w:val="000000" w:themeColor="text1"/>
                <w:szCs w:val="24"/>
                <w:highlight w:val="none"/>
                <w:lang w:val="en-US" w:eastAsia="zh-CN"/>
                <w14:textFill>
                  <w14:solidFill>
                    <w14:schemeClr w14:val="tx1"/>
                  </w14:solidFill>
                </w14:textFill>
              </w:rPr>
              <w:t>30</w:t>
            </w:r>
            <w:r>
              <w:rPr>
                <w:rFonts w:hint="eastAsia" w:ascii="宋体" w:hAnsi="宋体" w:eastAsia="宋体" w:cs="宋体"/>
                <w:b/>
                <w:bCs/>
                <w:color w:val="000000" w:themeColor="text1"/>
                <w:szCs w:val="24"/>
                <w:highlight w:val="none"/>
                <w14:textFill>
                  <w14:solidFill>
                    <w14:schemeClr w14:val="tx1"/>
                  </w14:solidFill>
                </w14:textFill>
              </w:rPr>
              <w:t>个日历天内。</w:t>
            </w:r>
          </w:p>
          <w:p>
            <w:pPr>
              <w:pageBreakBefore w:val="0"/>
              <w:kinsoku/>
              <w:wordWrap/>
              <w:overflowPunct/>
              <w:topLinePunct w:val="0"/>
              <w:bidi w:val="0"/>
              <w:spacing w:line="360" w:lineRule="auto"/>
              <w:rPr>
                <w:rFonts w:hint="eastAsia" w:ascii="宋体" w:hAnsi="宋体" w:eastAsia="宋体" w:cs="宋体"/>
                <w:szCs w:val="24"/>
                <w:highlight w:val="none"/>
              </w:rPr>
            </w:pPr>
            <w:r>
              <w:rPr>
                <w:rFonts w:hint="eastAsia" w:ascii="宋体" w:hAnsi="宋体" w:eastAsia="宋体" w:cs="宋体"/>
                <w:color w:val="000000"/>
                <w:szCs w:val="24"/>
                <w:highlight w:val="none"/>
              </w:rPr>
              <w:t>交货地点：采购人指定地点。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pageBreakBefore w:val="0"/>
              <w:kinsoku/>
              <w:wordWrap/>
              <w:overflowPunct/>
              <w:topLinePunct w:val="0"/>
              <w:bidi w:val="0"/>
              <w:spacing w:line="360" w:lineRule="auto"/>
              <w:jc w:val="center"/>
              <w:rPr>
                <w:rFonts w:hint="eastAsia" w:ascii="宋体" w:hAnsi="宋体" w:eastAsia="宋体" w:cs="宋体"/>
                <w:szCs w:val="24"/>
                <w:highlight w:val="none"/>
              </w:rPr>
            </w:pPr>
            <w:r>
              <w:rPr>
                <w:rFonts w:hint="eastAsia" w:ascii="宋体" w:hAnsi="宋体" w:eastAsia="宋体" w:cs="宋体"/>
                <w:szCs w:val="24"/>
                <w:highlight w:val="none"/>
              </w:rPr>
              <w:t>13</w:t>
            </w:r>
          </w:p>
        </w:tc>
        <w:tc>
          <w:tcPr>
            <w:tcW w:w="2552" w:type="dxa"/>
            <w:vAlign w:val="center"/>
          </w:tcPr>
          <w:p>
            <w:pPr>
              <w:pageBreakBefore w:val="0"/>
              <w:kinsoku/>
              <w:wordWrap/>
              <w:overflowPunct/>
              <w:topLinePunct w:val="0"/>
              <w:bidi w:val="0"/>
              <w:spacing w:line="360" w:lineRule="auto"/>
              <w:jc w:val="center"/>
              <w:rPr>
                <w:rFonts w:hint="eastAsia" w:ascii="宋体" w:hAnsi="宋体" w:eastAsia="宋体" w:cs="宋体"/>
                <w:szCs w:val="24"/>
                <w:highlight w:val="none"/>
              </w:rPr>
            </w:pPr>
            <w:r>
              <w:rPr>
                <w:rFonts w:hint="eastAsia" w:ascii="宋体" w:hAnsi="宋体" w:eastAsia="宋体" w:cs="宋体"/>
                <w:szCs w:val="24"/>
                <w:highlight w:val="none"/>
                <w:lang w:val="en-US" w:eastAsia="zh-CN"/>
              </w:rPr>
              <w:t>磋商</w:t>
            </w:r>
            <w:r>
              <w:rPr>
                <w:rFonts w:hint="eastAsia" w:ascii="宋体" w:hAnsi="宋体" w:eastAsia="宋体" w:cs="宋体"/>
                <w:szCs w:val="24"/>
                <w:highlight w:val="none"/>
              </w:rPr>
              <w:t>文件发售</w:t>
            </w:r>
          </w:p>
        </w:tc>
        <w:tc>
          <w:tcPr>
            <w:tcW w:w="5694" w:type="dxa"/>
          </w:tcPr>
          <w:p>
            <w:pPr>
              <w:pStyle w:val="21"/>
              <w:pageBreakBefore w:val="0"/>
              <w:kinsoku/>
              <w:wordWrap/>
              <w:overflowPunct/>
              <w:topLinePunct w:val="0"/>
              <w:bidi w:val="0"/>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发售时间：202</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年</w:t>
            </w:r>
            <w:r>
              <w:rPr>
                <w:rFonts w:hint="eastAsia" w:ascii="宋体" w:hAnsi="宋体" w:eastAsia="宋体" w:cs="宋体"/>
                <w:sz w:val="24"/>
                <w:szCs w:val="24"/>
                <w:highlight w:val="none"/>
                <w:lang w:val="en-US" w:eastAsia="zh-CN"/>
              </w:rPr>
              <w:t>04</w:t>
            </w:r>
            <w:r>
              <w:rPr>
                <w:rFonts w:hint="eastAsia" w:ascii="宋体" w:hAnsi="宋体" w:eastAsia="宋体" w:cs="宋体"/>
                <w:sz w:val="24"/>
                <w:szCs w:val="24"/>
                <w:highlight w:val="none"/>
              </w:rPr>
              <w:t>月</w:t>
            </w:r>
            <w:r>
              <w:rPr>
                <w:rFonts w:hint="eastAsia" w:ascii="宋体" w:hAnsi="宋体" w:eastAsia="宋体" w:cs="宋体"/>
                <w:sz w:val="24"/>
                <w:szCs w:val="24"/>
                <w:highlight w:val="none"/>
                <w:lang w:val="en-US" w:eastAsia="zh-CN"/>
              </w:rPr>
              <w:t>1</w:t>
            </w: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rPr>
              <w:t>日-202</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年</w:t>
            </w:r>
            <w:r>
              <w:rPr>
                <w:rFonts w:hint="eastAsia" w:ascii="宋体" w:hAnsi="宋体" w:eastAsia="宋体" w:cs="宋体"/>
                <w:sz w:val="24"/>
                <w:szCs w:val="24"/>
                <w:highlight w:val="none"/>
                <w:lang w:val="en-US" w:eastAsia="zh-CN"/>
              </w:rPr>
              <w:t>04</w:t>
            </w:r>
            <w:r>
              <w:rPr>
                <w:rFonts w:hint="eastAsia" w:ascii="宋体" w:hAnsi="宋体" w:eastAsia="宋体" w:cs="宋体"/>
                <w:sz w:val="24"/>
                <w:szCs w:val="24"/>
                <w:highlight w:val="none"/>
              </w:rPr>
              <w:t>月</w:t>
            </w:r>
            <w:r>
              <w:rPr>
                <w:rFonts w:hint="eastAsia" w:ascii="宋体" w:hAnsi="宋体" w:eastAsia="宋体" w:cs="宋体"/>
                <w:sz w:val="24"/>
                <w:szCs w:val="24"/>
                <w:highlight w:val="none"/>
                <w:lang w:val="en-US" w:eastAsia="zh-CN"/>
              </w:rPr>
              <w:t>2</w:t>
            </w:r>
            <w:r>
              <w:rPr>
                <w:rFonts w:hint="eastAsia" w:ascii="宋体" w:hAnsi="宋体" w:cs="宋体"/>
                <w:sz w:val="24"/>
                <w:szCs w:val="24"/>
                <w:highlight w:val="none"/>
                <w:lang w:val="en-US" w:eastAsia="zh-CN"/>
              </w:rPr>
              <w:t>2</w:t>
            </w:r>
            <w:r>
              <w:rPr>
                <w:rFonts w:hint="eastAsia" w:ascii="宋体" w:hAnsi="宋体" w:eastAsia="宋体" w:cs="宋体"/>
                <w:sz w:val="24"/>
                <w:szCs w:val="24"/>
                <w:highlight w:val="none"/>
              </w:rPr>
              <w:t>日（上午9：00-11：30，下午2：00-5：00，节假日除外）</w:t>
            </w:r>
            <w:r>
              <w:rPr>
                <w:rFonts w:hint="eastAsia" w:ascii="宋体" w:hAnsi="宋体" w:eastAsia="宋体" w:cs="宋体"/>
                <w:sz w:val="32"/>
                <w:szCs w:val="32"/>
                <w:highlight w:val="none"/>
              </w:rPr>
              <w:t>。</w:t>
            </w:r>
          </w:p>
          <w:p>
            <w:pPr>
              <w:pStyle w:val="21"/>
              <w:pageBreakBefore w:val="0"/>
              <w:kinsoku/>
              <w:wordWrap/>
              <w:overflowPunct/>
              <w:topLinePunct w:val="0"/>
              <w:bidi w:val="0"/>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发售地点：西安市未央区北二环大明宫立交桥百寰国际2704室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pageBreakBefore w:val="0"/>
              <w:kinsoku/>
              <w:wordWrap/>
              <w:overflowPunct/>
              <w:topLinePunct w:val="0"/>
              <w:bidi w:val="0"/>
              <w:spacing w:line="360" w:lineRule="auto"/>
              <w:jc w:val="center"/>
              <w:rPr>
                <w:rFonts w:hint="eastAsia" w:ascii="宋体" w:hAnsi="宋体" w:eastAsia="宋体" w:cs="宋体"/>
                <w:szCs w:val="24"/>
                <w:highlight w:val="none"/>
              </w:rPr>
            </w:pPr>
            <w:r>
              <w:rPr>
                <w:rFonts w:hint="eastAsia" w:ascii="宋体" w:hAnsi="宋体" w:eastAsia="宋体" w:cs="宋体"/>
                <w:szCs w:val="24"/>
                <w:highlight w:val="none"/>
              </w:rPr>
              <w:t>14</w:t>
            </w:r>
          </w:p>
        </w:tc>
        <w:tc>
          <w:tcPr>
            <w:tcW w:w="2552" w:type="dxa"/>
            <w:vAlign w:val="center"/>
          </w:tcPr>
          <w:p>
            <w:pPr>
              <w:pageBreakBefore w:val="0"/>
              <w:kinsoku/>
              <w:wordWrap/>
              <w:overflowPunct/>
              <w:topLinePunct w:val="0"/>
              <w:bidi w:val="0"/>
              <w:spacing w:line="360" w:lineRule="auto"/>
              <w:jc w:val="center"/>
              <w:rPr>
                <w:rFonts w:hint="eastAsia" w:ascii="宋体" w:hAnsi="宋体" w:eastAsia="宋体" w:cs="宋体"/>
                <w:szCs w:val="24"/>
                <w:highlight w:val="none"/>
              </w:rPr>
            </w:pPr>
            <w:r>
              <w:rPr>
                <w:rFonts w:hint="eastAsia" w:ascii="宋体" w:hAnsi="宋体" w:eastAsia="宋体" w:cs="宋体"/>
                <w:szCs w:val="24"/>
                <w:highlight w:val="none"/>
              </w:rPr>
              <w:t>联合体投标</w:t>
            </w:r>
          </w:p>
        </w:tc>
        <w:tc>
          <w:tcPr>
            <w:tcW w:w="5694" w:type="dxa"/>
          </w:tcPr>
          <w:p>
            <w:pPr>
              <w:pageBreakBefore w:val="0"/>
              <w:kinsoku/>
              <w:wordWrap/>
              <w:overflowPunct/>
              <w:topLinePunct w:val="0"/>
              <w:bidi w:val="0"/>
              <w:spacing w:line="360" w:lineRule="auto"/>
              <w:rPr>
                <w:rFonts w:hint="eastAsia" w:ascii="宋体" w:hAnsi="宋体" w:eastAsia="宋体" w:cs="宋体"/>
                <w:szCs w:val="24"/>
                <w:highlight w:val="none"/>
              </w:rPr>
            </w:pPr>
            <w:r>
              <w:rPr>
                <w:rFonts w:hint="eastAsia" w:ascii="宋体" w:hAnsi="宋体" w:eastAsia="宋体" w:cs="宋体"/>
                <w:szCs w:val="24"/>
                <w:highlight w:val="none"/>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pageBreakBefore w:val="0"/>
              <w:kinsoku/>
              <w:wordWrap/>
              <w:overflowPunct/>
              <w:topLinePunct w:val="0"/>
              <w:bidi w:val="0"/>
              <w:spacing w:line="360" w:lineRule="auto"/>
              <w:jc w:val="center"/>
              <w:rPr>
                <w:rFonts w:hint="eastAsia" w:ascii="宋体" w:hAnsi="宋体" w:eastAsia="宋体" w:cs="宋体"/>
                <w:szCs w:val="24"/>
                <w:highlight w:val="none"/>
              </w:rPr>
            </w:pPr>
            <w:r>
              <w:rPr>
                <w:rFonts w:hint="eastAsia" w:ascii="宋体" w:hAnsi="宋体" w:eastAsia="宋体" w:cs="宋体"/>
                <w:szCs w:val="24"/>
                <w:highlight w:val="none"/>
              </w:rPr>
              <w:t>15</w:t>
            </w:r>
          </w:p>
        </w:tc>
        <w:tc>
          <w:tcPr>
            <w:tcW w:w="2552" w:type="dxa"/>
            <w:vAlign w:val="center"/>
          </w:tcPr>
          <w:p>
            <w:pPr>
              <w:pageBreakBefore w:val="0"/>
              <w:kinsoku/>
              <w:wordWrap/>
              <w:overflowPunct/>
              <w:topLinePunct w:val="0"/>
              <w:bidi w:val="0"/>
              <w:spacing w:line="360" w:lineRule="auto"/>
              <w:jc w:val="center"/>
              <w:rPr>
                <w:rFonts w:hint="eastAsia" w:ascii="宋体" w:hAnsi="宋体" w:eastAsia="宋体" w:cs="宋体"/>
                <w:szCs w:val="24"/>
                <w:highlight w:val="none"/>
              </w:rPr>
            </w:pPr>
            <w:r>
              <w:rPr>
                <w:rFonts w:hint="eastAsia" w:ascii="宋体" w:hAnsi="宋体" w:eastAsia="宋体" w:cs="宋体"/>
                <w:szCs w:val="24"/>
                <w:highlight w:val="none"/>
              </w:rPr>
              <w:t>现场勘查、标前答疑会</w:t>
            </w:r>
          </w:p>
        </w:tc>
        <w:tc>
          <w:tcPr>
            <w:tcW w:w="5694" w:type="dxa"/>
            <w:vAlign w:val="center"/>
          </w:tcPr>
          <w:p>
            <w:pPr>
              <w:pageBreakBefore w:val="0"/>
              <w:kinsoku/>
              <w:wordWrap/>
              <w:overflowPunct/>
              <w:topLinePunct w:val="0"/>
              <w:bidi w:val="0"/>
              <w:spacing w:line="360" w:lineRule="auto"/>
              <w:rPr>
                <w:rFonts w:hint="eastAsia" w:ascii="宋体" w:hAnsi="宋体" w:eastAsia="宋体" w:cs="宋体"/>
                <w:szCs w:val="24"/>
                <w:highlight w:val="none"/>
              </w:rPr>
            </w:pPr>
            <w:r>
              <w:rPr>
                <w:rFonts w:hint="eastAsia" w:ascii="宋体" w:hAnsi="宋体" w:eastAsia="宋体" w:cs="宋体"/>
                <w:szCs w:val="24"/>
                <w:highlight w:val="none"/>
              </w:rPr>
              <w:t>不组织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pageBreakBefore w:val="0"/>
              <w:kinsoku/>
              <w:wordWrap/>
              <w:overflowPunct/>
              <w:topLinePunct w:val="0"/>
              <w:bidi w:val="0"/>
              <w:spacing w:line="360" w:lineRule="auto"/>
              <w:jc w:val="center"/>
              <w:rPr>
                <w:rFonts w:hint="eastAsia" w:ascii="宋体" w:hAnsi="宋体" w:eastAsia="宋体" w:cs="宋体"/>
                <w:szCs w:val="24"/>
                <w:highlight w:val="none"/>
              </w:rPr>
            </w:pPr>
            <w:r>
              <w:rPr>
                <w:rFonts w:hint="eastAsia" w:ascii="宋体" w:hAnsi="宋体" w:eastAsia="宋体" w:cs="宋体"/>
                <w:szCs w:val="24"/>
                <w:highlight w:val="none"/>
              </w:rPr>
              <w:t>16</w:t>
            </w:r>
          </w:p>
        </w:tc>
        <w:tc>
          <w:tcPr>
            <w:tcW w:w="2552" w:type="dxa"/>
            <w:vAlign w:val="center"/>
          </w:tcPr>
          <w:p>
            <w:pPr>
              <w:pageBreakBefore w:val="0"/>
              <w:kinsoku/>
              <w:wordWrap/>
              <w:overflowPunct/>
              <w:topLinePunct w:val="0"/>
              <w:bidi w:val="0"/>
              <w:spacing w:line="360" w:lineRule="auto"/>
              <w:jc w:val="center"/>
              <w:rPr>
                <w:rFonts w:hint="eastAsia" w:ascii="宋体" w:hAnsi="宋体" w:eastAsia="宋体" w:cs="宋体"/>
                <w:szCs w:val="24"/>
                <w:highlight w:val="none"/>
              </w:rPr>
            </w:pPr>
            <w:r>
              <w:rPr>
                <w:rFonts w:hint="eastAsia" w:ascii="宋体" w:hAnsi="宋体" w:eastAsia="宋体" w:cs="宋体"/>
                <w:szCs w:val="24"/>
                <w:highlight w:val="none"/>
              </w:rPr>
              <w:t>供应商对竞争性磋商文件提出质疑的时间</w:t>
            </w:r>
          </w:p>
        </w:tc>
        <w:tc>
          <w:tcPr>
            <w:tcW w:w="5694" w:type="dxa"/>
          </w:tcPr>
          <w:p>
            <w:pPr>
              <w:pageBreakBefore w:val="0"/>
              <w:kinsoku/>
              <w:wordWrap/>
              <w:overflowPunct/>
              <w:topLinePunct w:val="0"/>
              <w:bidi w:val="0"/>
              <w:spacing w:line="360" w:lineRule="auto"/>
              <w:rPr>
                <w:rFonts w:hint="eastAsia" w:ascii="宋体" w:hAnsi="宋体" w:eastAsia="宋体" w:cs="宋体"/>
                <w:szCs w:val="24"/>
                <w:highlight w:val="none"/>
              </w:rPr>
            </w:pPr>
            <w:r>
              <w:rPr>
                <w:rFonts w:hint="eastAsia" w:ascii="宋体" w:hAnsi="宋体" w:eastAsia="宋体" w:cs="宋体"/>
                <w:szCs w:val="24"/>
                <w:highlight w:val="none"/>
              </w:rPr>
              <w:t>供应商认为竞争性磋商文件使自己的权益受到损害的，在收到竞争性磋商文件之日起七个工作日内，以书面形式向采购代理机构提出质疑，逾期提出的无效，因此带来的一切不利后果由供应商自负。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pageBreakBefore w:val="0"/>
              <w:kinsoku/>
              <w:wordWrap/>
              <w:overflowPunct/>
              <w:topLinePunct w:val="0"/>
              <w:bidi w:val="0"/>
              <w:spacing w:line="360" w:lineRule="auto"/>
              <w:jc w:val="center"/>
              <w:rPr>
                <w:rFonts w:hint="eastAsia" w:ascii="宋体" w:hAnsi="宋体" w:eastAsia="宋体" w:cs="宋体"/>
                <w:szCs w:val="24"/>
                <w:highlight w:val="none"/>
              </w:rPr>
            </w:pPr>
            <w:r>
              <w:rPr>
                <w:rFonts w:hint="eastAsia" w:ascii="宋体" w:hAnsi="宋体" w:eastAsia="宋体" w:cs="宋体"/>
                <w:szCs w:val="24"/>
                <w:highlight w:val="none"/>
              </w:rPr>
              <w:t>17</w:t>
            </w:r>
          </w:p>
        </w:tc>
        <w:tc>
          <w:tcPr>
            <w:tcW w:w="2552" w:type="dxa"/>
            <w:vAlign w:val="center"/>
          </w:tcPr>
          <w:p>
            <w:pPr>
              <w:pageBreakBefore w:val="0"/>
              <w:kinsoku/>
              <w:wordWrap/>
              <w:overflowPunct/>
              <w:topLinePunct w:val="0"/>
              <w:bidi w:val="0"/>
              <w:spacing w:line="360" w:lineRule="auto"/>
              <w:jc w:val="center"/>
              <w:rPr>
                <w:rFonts w:hint="eastAsia" w:ascii="宋体" w:hAnsi="宋体" w:eastAsia="宋体" w:cs="宋体"/>
                <w:szCs w:val="24"/>
                <w:highlight w:val="none"/>
              </w:rPr>
            </w:pPr>
            <w:r>
              <w:rPr>
                <w:rFonts w:hint="eastAsia" w:ascii="宋体" w:hAnsi="宋体" w:eastAsia="宋体" w:cs="宋体"/>
                <w:szCs w:val="24"/>
                <w:highlight w:val="none"/>
              </w:rPr>
              <w:t>构成竞争性磋商文件的其他文件</w:t>
            </w:r>
          </w:p>
        </w:tc>
        <w:tc>
          <w:tcPr>
            <w:tcW w:w="5694" w:type="dxa"/>
          </w:tcPr>
          <w:p>
            <w:pPr>
              <w:pageBreakBefore w:val="0"/>
              <w:kinsoku/>
              <w:wordWrap/>
              <w:overflowPunct/>
              <w:topLinePunct w:val="0"/>
              <w:bidi w:val="0"/>
              <w:spacing w:line="360" w:lineRule="auto"/>
              <w:rPr>
                <w:rFonts w:hint="eastAsia" w:ascii="宋体" w:hAnsi="宋体" w:eastAsia="宋体" w:cs="宋体"/>
                <w:szCs w:val="24"/>
                <w:highlight w:val="none"/>
              </w:rPr>
            </w:pPr>
            <w:r>
              <w:rPr>
                <w:rFonts w:hint="eastAsia" w:ascii="宋体" w:hAnsi="宋体" w:eastAsia="宋体" w:cs="宋体"/>
                <w:szCs w:val="24"/>
                <w:highlight w:val="none"/>
              </w:rPr>
              <w:t>竞争性磋商文件的澄清、修改书及有关补充通知为竞争性磋商文件的有效组成部分。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pageBreakBefore w:val="0"/>
              <w:kinsoku/>
              <w:wordWrap/>
              <w:overflowPunct/>
              <w:topLinePunct w:val="0"/>
              <w:bidi w:val="0"/>
              <w:spacing w:line="360" w:lineRule="auto"/>
              <w:jc w:val="center"/>
              <w:rPr>
                <w:rFonts w:hint="eastAsia" w:ascii="宋体" w:hAnsi="宋体" w:eastAsia="宋体" w:cs="宋体"/>
                <w:szCs w:val="24"/>
                <w:highlight w:val="none"/>
              </w:rPr>
            </w:pPr>
            <w:r>
              <w:rPr>
                <w:rFonts w:hint="eastAsia" w:ascii="宋体" w:hAnsi="宋体" w:eastAsia="宋体" w:cs="宋体"/>
                <w:szCs w:val="24"/>
                <w:highlight w:val="none"/>
              </w:rPr>
              <w:t>18</w:t>
            </w:r>
          </w:p>
        </w:tc>
        <w:tc>
          <w:tcPr>
            <w:tcW w:w="2552" w:type="dxa"/>
            <w:vAlign w:val="center"/>
          </w:tcPr>
          <w:p>
            <w:pPr>
              <w:pStyle w:val="21"/>
              <w:pageBreakBefore w:val="0"/>
              <w:kinsoku/>
              <w:wordWrap/>
              <w:overflowPunct/>
              <w:topLinePunct w:val="0"/>
              <w:bidi w:val="0"/>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响应文件</w:t>
            </w:r>
            <w:r>
              <w:rPr>
                <w:rFonts w:hint="eastAsia" w:ascii="宋体" w:hAnsi="宋体" w:eastAsia="宋体" w:cs="宋体"/>
                <w:sz w:val="24"/>
                <w:szCs w:val="24"/>
                <w:highlight w:val="none"/>
                <w:lang w:val="en-US" w:eastAsia="zh-CN"/>
              </w:rPr>
              <w:t>递交</w:t>
            </w:r>
            <w:r>
              <w:rPr>
                <w:rFonts w:hint="eastAsia" w:ascii="宋体" w:hAnsi="宋体" w:eastAsia="宋体" w:cs="宋体"/>
                <w:sz w:val="24"/>
                <w:szCs w:val="24"/>
                <w:highlight w:val="none"/>
              </w:rPr>
              <w:t>截止时间、开标时间和地点</w:t>
            </w:r>
          </w:p>
          <w:p>
            <w:pPr>
              <w:pageBreakBefore w:val="0"/>
              <w:kinsoku/>
              <w:wordWrap/>
              <w:overflowPunct/>
              <w:topLinePunct w:val="0"/>
              <w:bidi w:val="0"/>
              <w:spacing w:line="360" w:lineRule="auto"/>
              <w:jc w:val="center"/>
              <w:rPr>
                <w:rFonts w:hint="eastAsia" w:ascii="宋体" w:hAnsi="宋体" w:eastAsia="宋体" w:cs="宋体"/>
                <w:szCs w:val="24"/>
                <w:highlight w:val="none"/>
              </w:rPr>
            </w:pPr>
          </w:p>
        </w:tc>
        <w:tc>
          <w:tcPr>
            <w:tcW w:w="5694" w:type="dxa"/>
          </w:tcPr>
          <w:p>
            <w:pPr>
              <w:pStyle w:val="21"/>
              <w:pageBreakBefore w:val="0"/>
              <w:kinsoku/>
              <w:wordWrap/>
              <w:overflowPunct/>
              <w:topLinePunct w:val="0"/>
              <w:bidi w:val="0"/>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1、响应文件</w:t>
            </w:r>
            <w:r>
              <w:rPr>
                <w:rFonts w:hint="eastAsia" w:ascii="宋体" w:hAnsi="宋体" w:eastAsia="宋体" w:cs="宋体"/>
                <w:sz w:val="24"/>
                <w:szCs w:val="24"/>
                <w:highlight w:val="none"/>
                <w:lang w:val="en-US" w:eastAsia="zh-CN"/>
              </w:rPr>
              <w:t>递交</w:t>
            </w:r>
            <w:r>
              <w:rPr>
                <w:rFonts w:hint="eastAsia" w:ascii="宋体" w:hAnsi="宋体" w:eastAsia="宋体" w:cs="宋体"/>
                <w:sz w:val="24"/>
                <w:szCs w:val="24"/>
                <w:highlight w:val="none"/>
              </w:rPr>
              <w:t>截止时间：202</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年</w:t>
            </w:r>
            <w:r>
              <w:rPr>
                <w:rFonts w:hint="eastAsia" w:ascii="宋体" w:hAnsi="宋体" w:eastAsia="宋体" w:cs="宋体"/>
                <w:sz w:val="24"/>
                <w:szCs w:val="24"/>
                <w:highlight w:val="none"/>
                <w:lang w:val="en-US" w:eastAsia="zh-CN"/>
              </w:rPr>
              <w:t>04</w:t>
            </w:r>
            <w:r>
              <w:rPr>
                <w:rFonts w:hint="eastAsia" w:ascii="宋体" w:hAnsi="宋体" w:eastAsia="宋体" w:cs="宋体"/>
                <w:sz w:val="24"/>
                <w:szCs w:val="24"/>
                <w:highlight w:val="none"/>
              </w:rPr>
              <w:t>月</w:t>
            </w:r>
            <w:r>
              <w:rPr>
                <w:rFonts w:hint="eastAsia" w:ascii="宋体" w:hAnsi="宋体" w:eastAsia="宋体" w:cs="宋体"/>
                <w:sz w:val="24"/>
                <w:szCs w:val="24"/>
                <w:highlight w:val="none"/>
                <w:lang w:val="en-US" w:eastAsia="zh-CN"/>
              </w:rPr>
              <w:t>2</w:t>
            </w:r>
            <w:r>
              <w:rPr>
                <w:rFonts w:hint="eastAsia" w:ascii="宋体" w:hAnsi="宋体" w:cs="宋体"/>
                <w:sz w:val="24"/>
                <w:szCs w:val="24"/>
                <w:highlight w:val="none"/>
                <w:lang w:val="en-US" w:eastAsia="zh-CN"/>
              </w:rPr>
              <w:t>7</w:t>
            </w:r>
            <w:r>
              <w:rPr>
                <w:rFonts w:hint="eastAsia" w:ascii="宋体" w:hAnsi="宋体" w:eastAsia="宋体" w:cs="宋体"/>
                <w:sz w:val="24"/>
                <w:szCs w:val="24"/>
                <w:highlight w:val="none"/>
              </w:rPr>
              <w:t>日1</w:t>
            </w: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rPr>
              <w:t>:</w:t>
            </w:r>
            <w:r>
              <w:rPr>
                <w:rFonts w:hint="eastAsia" w:ascii="宋体" w:hAnsi="宋体" w:cs="宋体"/>
                <w:sz w:val="24"/>
                <w:szCs w:val="24"/>
                <w:highlight w:val="none"/>
                <w:lang w:val="en-US" w:eastAsia="zh-CN"/>
              </w:rPr>
              <w:t>3</w:t>
            </w:r>
            <w:r>
              <w:rPr>
                <w:rFonts w:hint="eastAsia" w:ascii="宋体" w:hAnsi="宋体" w:eastAsia="宋体" w:cs="宋体"/>
                <w:sz w:val="24"/>
                <w:szCs w:val="24"/>
                <w:highlight w:val="none"/>
              </w:rPr>
              <w:t>0前</w:t>
            </w:r>
          </w:p>
          <w:p>
            <w:pPr>
              <w:pStyle w:val="21"/>
              <w:pageBreakBefore w:val="0"/>
              <w:kinsoku/>
              <w:wordWrap/>
              <w:overflowPunct/>
              <w:topLinePunct w:val="0"/>
              <w:bidi w:val="0"/>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2、开标时间：202</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年</w:t>
            </w:r>
            <w:r>
              <w:rPr>
                <w:rFonts w:hint="eastAsia" w:ascii="宋体" w:hAnsi="宋体" w:eastAsia="宋体" w:cs="宋体"/>
                <w:sz w:val="24"/>
                <w:szCs w:val="24"/>
                <w:highlight w:val="none"/>
                <w:lang w:val="en-US" w:eastAsia="zh-CN"/>
              </w:rPr>
              <w:t>04</w:t>
            </w:r>
            <w:r>
              <w:rPr>
                <w:rFonts w:hint="eastAsia" w:ascii="宋体" w:hAnsi="宋体" w:eastAsia="宋体" w:cs="宋体"/>
                <w:sz w:val="24"/>
                <w:szCs w:val="24"/>
                <w:highlight w:val="none"/>
              </w:rPr>
              <w:t>月</w:t>
            </w:r>
            <w:r>
              <w:rPr>
                <w:rFonts w:hint="eastAsia" w:ascii="宋体" w:hAnsi="宋体" w:eastAsia="宋体" w:cs="宋体"/>
                <w:sz w:val="24"/>
                <w:szCs w:val="24"/>
                <w:highlight w:val="none"/>
                <w:lang w:val="en-US" w:eastAsia="zh-CN"/>
              </w:rPr>
              <w:t>2</w:t>
            </w:r>
            <w:r>
              <w:rPr>
                <w:rFonts w:hint="eastAsia" w:ascii="宋体" w:hAnsi="宋体" w:cs="宋体"/>
                <w:sz w:val="24"/>
                <w:szCs w:val="24"/>
                <w:highlight w:val="none"/>
                <w:lang w:val="en-US" w:eastAsia="zh-CN"/>
              </w:rPr>
              <w:t>7</w:t>
            </w:r>
            <w:r>
              <w:rPr>
                <w:rFonts w:hint="eastAsia" w:ascii="宋体" w:hAnsi="宋体" w:eastAsia="宋体" w:cs="宋体"/>
                <w:sz w:val="24"/>
                <w:szCs w:val="24"/>
                <w:highlight w:val="none"/>
              </w:rPr>
              <w:t>日1</w:t>
            </w: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rPr>
              <w:t>:</w:t>
            </w:r>
            <w:r>
              <w:rPr>
                <w:rFonts w:hint="eastAsia" w:ascii="宋体" w:hAnsi="宋体" w:cs="宋体"/>
                <w:sz w:val="24"/>
                <w:szCs w:val="24"/>
                <w:highlight w:val="none"/>
                <w:lang w:val="en-US" w:eastAsia="zh-CN"/>
              </w:rPr>
              <w:t>3</w:t>
            </w:r>
            <w:r>
              <w:rPr>
                <w:rFonts w:hint="eastAsia" w:ascii="宋体" w:hAnsi="宋体" w:eastAsia="宋体" w:cs="宋体"/>
                <w:sz w:val="24"/>
                <w:szCs w:val="24"/>
                <w:highlight w:val="none"/>
              </w:rPr>
              <w:t>0</w:t>
            </w:r>
          </w:p>
          <w:p>
            <w:pPr>
              <w:pStyle w:val="21"/>
              <w:pageBreakBefore w:val="0"/>
              <w:kinsoku/>
              <w:wordWrap/>
              <w:overflowPunct/>
              <w:topLinePunct w:val="0"/>
              <w:bidi w:val="0"/>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3、投标、开标地点：西安市未央区北二环大明宫立交桥百寰国际2704室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pageBreakBefore w:val="0"/>
              <w:kinsoku/>
              <w:wordWrap/>
              <w:overflowPunct/>
              <w:topLinePunct w:val="0"/>
              <w:bidi w:val="0"/>
              <w:spacing w:line="360" w:lineRule="auto"/>
              <w:jc w:val="center"/>
              <w:rPr>
                <w:rFonts w:hint="eastAsia" w:ascii="宋体" w:hAnsi="宋体" w:eastAsia="宋体" w:cs="宋体"/>
                <w:szCs w:val="24"/>
                <w:highlight w:val="none"/>
              </w:rPr>
            </w:pPr>
            <w:r>
              <w:rPr>
                <w:rFonts w:hint="eastAsia" w:ascii="宋体" w:hAnsi="宋体" w:eastAsia="宋体" w:cs="宋体"/>
                <w:szCs w:val="24"/>
                <w:highlight w:val="none"/>
              </w:rPr>
              <w:t>19</w:t>
            </w:r>
          </w:p>
        </w:tc>
        <w:tc>
          <w:tcPr>
            <w:tcW w:w="2552" w:type="dxa"/>
            <w:vAlign w:val="center"/>
          </w:tcPr>
          <w:p>
            <w:pPr>
              <w:pageBreakBefore w:val="0"/>
              <w:kinsoku/>
              <w:wordWrap/>
              <w:overflowPunct/>
              <w:topLinePunct w:val="0"/>
              <w:bidi w:val="0"/>
              <w:spacing w:line="360" w:lineRule="auto"/>
              <w:jc w:val="center"/>
              <w:rPr>
                <w:rFonts w:hint="eastAsia" w:ascii="宋体" w:hAnsi="宋体" w:eastAsia="宋体" w:cs="宋体"/>
                <w:szCs w:val="24"/>
                <w:highlight w:val="none"/>
              </w:rPr>
            </w:pPr>
            <w:r>
              <w:rPr>
                <w:rFonts w:hint="eastAsia" w:ascii="宋体" w:hAnsi="宋体" w:eastAsia="宋体" w:cs="宋体"/>
                <w:szCs w:val="24"/>
                <w:highlight w:val="none"/>
              </w:rPr>
              <w:t>投标有效期</w:t>
            </w:r>
          </w:p>
        </w:tc>
        <w:tc>
          <w:tcPr>
            <w:tcW w:w="5694" w:type="dxa"/>
          </w:tcPr>
          <w:p>
            <w:pPr>
              <w:pageBreakBefore w:val="0"/>
              <w:kinsoku/>
              <w:wordWrap/>
              <w:overflowPunct/>
              <w:topLinePunct w:val="0"/>
              <w:bidi w:val="0"/>
              <w:spacing w:line="360" w:lineRule="auto"/>
              <w:rPr>
                <w:rFonts w:hint="eastAsia" w:ascii="宋体" w:hAnsi="宋体" w:eastAsia="宋体" w:cs="宋体"/>
                <w:szCs w:val="24"/>
                <w:highlight w:val="none"/>
              </w:rPr>
            </w:pPr>
            <w:r>
              <w:rPr>
                <w:rFonts w:hint="eastAsia" w:ascii="宋体" w:hAnsi="宋体" w:eastAsia="宋体" w:cs="宋体"/>
                <w:szCs w:val="24"/>
                <w:highlight w:val="none"/>
              </w:rPr>
              <w:t>自提交</w:t>
            </w:r>
            <w:r>
              <w:rPr>
                <w:rFonts w:hint="eastAsia" w:ascii="宋体" w:hAnsi="宋体" w:eastAsia="宋体" w:cs="宋体"/>
                <w:szCs w:val="24"/>
                <w:highlight w:val="none"/>
                <w:lang w:eastAsia="zh-CN"/>
              </w:rPr>
              <w:t>响应文件</w:t>
            </w:r>
            <w:r>
              <w:rPr>
                <w:rFonts w:hint="eastAsia" w:ascii="宋体" w:hAnsi="宋体" w:eastAsia="宋体" w:cs="宋体"/>
                <w:szCs w:val="24"/>
                <w:highlight w:val="none"/>
              </w:rPr>
              <w:t>的截止之日起90个日历日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pageBreakBefore w:val="0"/>
              <w:kinsoku/>
              <w:wordWrap/>
              <w:overflowPunct/>
              <w:topLinePunct w:val="0"/>
              <w:bidi w:val="0"/>
              <w:spacing w:line="360" w:lineRule="auto"/>
              <w:jc w:val="center"/>
              <w:rPr>
                <w:rFonts w:hint="eastAsia" w:ascii="宋体" w:hAnsi="宋体" w:eastAsia="宋体" w:cs="宋体"/>
                <w:szCs w:val="24"/>
                <w:highlight w:val="none"/>
              </w:rPr>
            </w:pPr>
            <w:r>
              <w:rPr>
                <w:rFonts w:hint="eastAsia" w:ascii="宋体" w:hAnsi="宋体" w:eastAsia="宋体" w:cs="宋体"/>
                <w:szCs w:val="24"/>
                <w:highlight w:val="none"/>
              </w:rPr>
              <w:t>20</w:t>
            </w:r>
          </w:p>
        </w:tc>
        <w:tc>
          <w:tcPr>
            <w:tcW w:w="2552" w:type="dxa"/>
            <w:vAlign w:val="center"/>
          </w:tcPr>
          <w:p>
            <w:pPr>
              <w:pageBreakBefore w:val="0"/>
              <w:kinsoku/>
              <w:wordWrap/>
              <w:overflowPunct/>
              <w:topLinePunct w:val="0"/>
              <w:bidi w:val="0"/>
              <w:spacing w:line="360" w:lineRule="auto"/>
              <w:jc w:val="center"/>
              <w:rPr>
                <w:rFonts w:hint="eastAsia" w:ascii="宋体" w:hAnsi="宋体" w:eastAsia="宋体" w:cs="宋体"/>
                <w:szCs w:val="24"/>
                <w:highlight w:val="none"/>
              </w:rPr>
            </w:pPr>
            <w:r>
              <w:rPr>
                <w:rFonts w:hint="eastAsia" w:ascii="宋体" w:hAnsi="宋体" w:eastAsia="宋体" w:cs="宋体"/>
                <w:szCs w:val="24"/>
                <w:highlight w:val="none"/>
              </w:rPr>
              <w:t>投标担保</w:t>
            </w:r>
          </w:p>
        </w:tc>
        <w:tc>
          <w:tcPr>
            <w:tcW w:w="5694" w:type="dxa"/>
          </w:tcPr>
          <w:p>
            <w:pPr>
              <w:pageBreakBefore w:val="0"/>
              <w:tabs>
                <w:tab w:val="left" w:pos="7013"/>
              </w:tabs>
              <w:kinsoku/>
              <w:wordWrap/>
              <w:overflowPunct/>
              <w:topLinePunct w:val="0"/>
              <w:bidi w:val="0"/>
              <w:spacing w:line="360" w:lineRule="auto"/>
              <w:rPr>
                <w:rFonts w:hint="eastAsia" w:ascii="宋体" w:hAnsi="宋体" w:eastAsia="宋体" w:cs="宋体"/>
                <w:szCs w:val="24"/>
                <w:highlight w:val="none"/>
              </w:rPr>
            </w:pPr>
            <w:r>
              <w:rPr>
                <w:rFonts w:hint="eastAsia" w:ascii="宋体" w:hAnsi="宋体" w:eastAsia="宋体" w:cs="宋体"/>
                <w:szCs w:val="24"/>
                <w:highlight w:val="none"/>
              </w:rPr>
              <w:t>1、担保方式：(任选其一)</w:t>
            </w:r>
            <w:r>
              <w:rPr>
                <w:rFonts w:hint="eastAsia" w:ascii="宋体" w:hAnsi="宋体" w:eastAsia="宋体" w:cs="宋体"/>
                <w:szCs w:val="24"/>
                <w:highlight w:val="none"/>
              </w:rPr>
              <w:tab/>
            </w:r>
          </w:p>
          <w:p>
            <w:pPr>
              <w:pageBreakBefore w:val="0"/>
              <w:kinsoku/>
              <w:wordWrap/>
              <w:overflowPunct/>
              <w:topLinePunct w:val="0"/>
              <w:bidi w:val="0"/>
              <w:spacing w:line="360" w:lineRule="auto"/>
              <w:rPr>
                <w:rFonts w:hint="eastAsia" w:ascii="宋体" w:hAnsi="宋体" w:eastAsia="宋体" w:cs="宋体"/>
                <w:szCs w:val="24"/>
                <w:highlight w:val="none"/>
              </w:rPr>
            </w:pPr>
            <w:r>
              <w:rPr>
                <w:rFonts w:hint="eastAsia" w:ascii="宋体" w:hAnsi="宋体" w:eastAsia="宋体" w:cs="宋体"/>
                <w:szCs w:val="24"/>
                <w:highlight w:val="none"/>
              </w:rPr>
              <w:t>（1）投标保证金</w:t>
            </w:r>
            <w:r>
              <w:rPr>
                <w:rFonts w:hint="eastAsia" w:ascii="宋体" w:hAnsi="宋体" w:eastAsia="宋体" w:cs="宋体"/>
                <w:b/>
                <w:szCs w:val="24"/>
                <w:highlight w:val="none"/>
              </w:rPr>
              <w:t>：人民币</w:t>
            </w:r>
            <w:r>
              <w:rPr>
                <w:rFonts w:hint="eastAsia" w:ascii="宋体" w:hAnsi="宋体" w:eastAsia="宋体" w:cs="宋体"/>
                <w:b/>
                <w:szCs w:val="24"/>
                <w:highlight w:val="none"/>
                <w:lang w:val="en-US" w:eastAsia="zh-CN"/>
              </w:rPr>
              <w:t>陆仟</w:t>
            </w:r>
            <w:r>
              <w:rPr>
                <w:rFonts w:hint="eastAsia" w:ascii="宋体" w:hAnsi="宋体" w:eastAsia="宋体" w:cs="宋体"/>
                <w:b/>
                <w:szCs w:val="24"/>
                <w:highlight w:val="none"/>
              </w:rPr>
              <w:t>元整。</w:t>
            </w:r>
          </w:p>
          <w:p>
            <w:pPr>
              <w:pageBreakBefore w:val="0"/>
              <w:kinsoku/>
              <w:wordWrap/>
              <w:overflowPunct/>
              <w:topLinePunct w:val="0"/>
              <w:bidi w:val="0"/>
              <w:spacing w:line="360" w:lineRule="auto"/>
              <w:rPr>
                <w:rFonts w:hint="eastAsia" w:ascii="宋体" w:hAnsi="宋体" w:eastAsia="宋体" w:cs="宋体"/>
                <w:szCs w:val="24"/>
                <w:highlight w:val="none"/>
              </w:rPr>
            </w:pPr>
            <w:r>
              <w:rPr>
                <w:rFonts w:hint="eastAsia" w:ascii="宋体" w:hAnsi="宋体" w:eastAsia="宋体" w:cs="宋体"/>
                <w:szCs w:val="24"/>
                <w:highlight w:val="none"/>
              </w:rPr>
              <w:t>（2）担保函（专业担保机构开具的投标担保函）。</w:t>
            </w:r>
          </w:p>
          <w:p>
            <w:pPr>
              <w:pageBreakBefore w:val="0"/>
              <w:kinsoku/>
              <w:wordWrap/>
              <w:overflowPunct/>
              <w:topLinePunct w:val="0"/>
              <w:bidi w:val="0"/>
              <w:spacing w:line="360" w:lineRule="auto"/>
              <w:rPr>
                <w:rFonts w:hint="eastAsia" w:ascii="宋体" w:hAnsi="宋体" w:eastAsia="宋体" w:cs="宋体"/>
                <w:b/>
                <w:bCs/>
                <w:szCs w:val="24"/>
                <w:highlight w:val="none"/>
              </w:rPr>
            </w:pPr>
            <w:r>
              <w:rPr>
                <w:rFonts w:hint="eastAsia" w:ascii="宋体" w:hAnsi="宋体" w:eastAsia="宋体" w:cs="宋体"/>
                <w:szCs w:val="24"/>
                <w:highlight w:val="none"/>
              </w:rPr>
              <w:t>2、投标担保递交截止时间：</w:t>
            </w:r>
            <w:r>
              <w:rPr>
                <w:rFonts w:hint="eastAsia" w:ascii="宋体" w:hAnsi="宋体" w:eastAsia="宋体" w:cs="宋体"/>
                <w:b/>
                <w:bCs/>
                <w:szCs w:val="24"/>
                <w:highlight w:val="none"/>
              </w:rPr>
              <w:t>同响应文件递交截止时间，</w:t>
            </w:r>
            <w:r>
              <w:rPr>
                <w:rFonts w:hint="eastAsia" w:ascii="宋体" w:hAnsi="宋体" w:eastAsia="宋体" w:cs="宋体"/>
                <w:szCs w:val="24"/>
                <w:highlight w:val="none"/>
              </w:rPr>
              <w:t>若采购代理机构未在投标担保递交截止时间收到足额投标保证金或者有效投标担保函的，其投标将被拒绝。</w:t>
            </w:r>
            <w:r>
              <w:rPr>
                <w:rFonts w:hint="eastAsia" w:ascii="宋体" w:hAnsi="宋体" w:eastAsia="宋体" w:cs="宋体"/>
                <w:b/>
                <w:bCs/>
                <w:szCs w:val="24"/>
                <w:highlight w:val="none"/>
              </w:rPr>
              <w:t xml:space="preserve"> </w:t>
            </w:r>
          </w:p>
          <w:p>
            <w:pPr>
              <w:pageBreakBefore w:val="0"/>
              <w:kinsoku/>
              <w:wordWrap/>
              <w:overflowPunct/>
              <w:topLinePunct w:val="0"/>
              <w:bidi w:val="0"/>
              <w:spacing w:line="360" w:lineRule="auto"/>
              <w:rPr>
                <w:rFonts w:hint="eastAsia" w:ascii="宋体" w:hAnsi="宋体" w:eastAsia="宋体" w:cs="宋体"/>
                <w:szCs w:val="24"/>
                <w:highlight w:val="none"/>
              </w:rPr>
            </w:pPr>
            <w:r>
              <w:rPr>
                <w:rFonts w:hint="eastAsia" w:ascii="宋体" w:hAnsi="宋体" w:eastAsia="宋体" w:cs="宋体"/>
                <w:bCs/>
                <w:szCs w:val="24"/>
                <w:highlight w:val="none"/>
              </w:rPr>
              <w:t>3、</w:t>
            </w:r>
            <w:r>
              <w:rPr>
                <w:rFonts w:hint="eastAsia" w:ascii="宋体" w:hAnsi="宋体" w:eastAsia="宋体" w:cs="宋体"/>
                <w:szCs w:val="24"/>
                <w:highlight w:val="none"/>
              </w:rPr>
              <w:t>采用投标保证金方式的供应商，</w:t>
            </w:r>
            <w:r>
              <w:rPr>
                <w:rFonts w:hint="eastAsia" w:ascii="宋体" w:hAnsi="宋体" w:eastAsia="宋体" w:cs="宋体"/>
                <w:b/>
                <w:szCs w:val="24"/>
                <w:highlight w:val="none"/>
              </w:rPr>
              <w:t>投标保证金仅限于通过对公账户以转账形式交纳，</w:t>
            </w:r>
            <w:r>
              <w:rPr>
                <w:rFonts w:hint="eastAsia" w:ascii="宋体" w:hAnsi="宋体" w:eastAsia="宋体" w:cs="宋体"/>
                <w:szCs w:val="24"/>
                <w:highlight w:val="none"/>
                <w:lang w:val="en-US" w:eastAsia="zh-CN"/>
              </w:rPr>
              <w:t>磋商</w:t>
            </w:r>
            <w:r>
              <w:rPr>
                <w:rFonts w:hint="eastAsia" w:ascii="宋体" w:hAnsi="宋体" w:eastAsia="宋体" w:cs="宋体"/>
                <w:szCs w:val="24"/>
                <w:highlight w:val="none"/>
              </w:rPr>
              <w:t>结束后以转账形式退至供应商对公账户内。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709" w:type="dxa"/>
            <w:vAlign w:val="center"/>
          </w:tcPr>
          <w:p>
            <w:pPr>
              <w:pageBreakBefore w:val="0"/>
              <w:kinsoku/>
              <w:wordWrap/>
              <w:overflowPunct/>
              <w:topLinePunct w:val="0"/>
              <w:bidi w:val="0"/>
              <w:spacing w:line="360" w:lineRule="auto"/>
              <w:jc w:val="center"/>
              <w:rPr>
                <w:rFonts w:hint="eastAsia" w:ascii="宋体" w:hAnsi="宋体" w:eastAsia="宋体" w:cs="宋体"/>
                <w:szCs w:val="24"/>
                <w:highlight w:val="none"/>
              </w:rPr>
            </w:pPr>
            <w:r>
              <w:rPr>
                <w:rFonts w:hint="eastAsia" w:ascii="宋体" w:hAnsi="宋体" w:eastAsia="宋体" w:cs="宋体"/>
                <w:szCs w:val="24"/>
                <w:highlight w:val="none"/>
              </w:rPr>
              <w:t>21</w:t>
            </w:r>
          </w:p>
        </w:tc>
        <w:tc>
          <w:tcPr>
            <w:tcW w:w="2552" w:type="dxa"/>
            <w:vAlign w:val="center"/>
          </w:tcPr>
          <w:p>
            <w:pPr>
              <w:pageBreakBefore w:val="0"/>
              <w:kinsoku/>
              <w:wordWrap/>
              <w:overflowPunct/>
              <w:topLinePunct w:val="0"/>
              <w:bidi w:val="0"/>
              <w:spacing w:line="360" w:lineRule="auto"/>
              <w:jc w:val="center"/>
              <w:rPr>
                <w:rFonts w:hint="eastAsia" w:ascii="宋体" w:hAnsi="宋体" w:eastAsia="宋体" w:cs="宋体"/>
                <w:szCs w:val="24"/>
                <w:highlight w:val="none"/>
              </w:rPr>
            </w:pPr>
            <w:r>
              <w:rPr>
                <w:rFonts w:hint="eastAsia" w:ascii="宋体" w:hAnsi="宋体" w:eastAsia="宋体" w:cs="宋体"/>
                <w:szCs w:val="24"/>
                <w:highlight w:val="none"/>
              </w:rPr>
              <w:t>汇款账户</w:t>
            </w:r>
          </w:p>
        </w:tc>
        <w:tc>
          <w:tcPr>
            <w:tcW w:w="5694" w:type="dxa"/>
          </w:tcPr>
          <w:p>
            <w:pPr>
              <w:pStyle w:val="20"/>
              <w:pageBreakBefore w:val="0"/>
              <w:kinsoku/>
              <w:wordWrap/>
              <w:overflowPunct/>
              <w:topLinePunct w:val="0"/>
              <w:bidi w:val="0"/>
              <w:spacing w:line="360" w:lineRule="auto"/>
              <w:ind w:firstLine="0" w:firstLineChars="0"/>
              <w:rPr>
                <w:rFonts w:hint="eastAsia" w:ascii="宋体" w:hAnsi="宋体" w:eastAsia="宋体" w:cs="宋体"/>
                <w:b/>
                <w:sz w:val="24"/>
                <w:szCs w:val="24"/>
                <w:highlight w:val="none"/>
              </w:rPr>
            </w:pPr>
            <w:r>
              <w:rPr>
                <w:rFonts w:hint="eastAsia" w:ascii="宋体" w:hAnsi="宋体" w:eastAsia="宋体" w:cs="宋体"/>
                <w:b/>
                <w:sz w:val="24"/>
                <w:szCs w:val="24"/>
                <w:highlight w:val="none"/>
              </w:rPr>
              <w:t>1、开户行名称：陕西致恒招标代理有限公司</w:t>
            </w:r>
          </w:p>
          <w:p>
            <w:pPr>
              <w:pStyle w:val="20"/>
              <w:pageBreakBefore w:val="0"/>
              <w:kinsoku/>
              <w:wordWrap/>
              <w:overflowPunct/>
              <w:topLinePunct w:val="0"/>
              <w:bidi w:val="0"/>
              <w:spacing w:line="360" w:lineRule="auto"/>
              <w:ind w:firstLine="0" w:firstLineChars="0"/>
              <w:rPr>
                <w:rFonts w:hint="eastAsia" w:ascii="宋体" w:hAnsi="宋体" w:eastAsia="宋体" w:cs="宋体"/>
                <w:b/>
                <w:sz w:val="24"/>
                <w:szCs w:val="24"/>
                <w:highlight w:val="none"/>
              </w:rPr>
            </w:pPr>
            <w:r>
              <w:rPr>
                <w:rFonts w:hint="eastAsia" w:ascii="宋体" w:hAnsi="宋体" w:eastAsia="宋体" w:cs="宋体"/>
                <w:b/>
                <w:sz w:val="24"/>
                <w:szCs w:val="24"/>
                <w:highlight w:val="none"/>
              </w:rPr>
              <w:t>2、开  户  行：中国民生银行股份有限公司西安高新开发区支行</w:t>
            </w:r>
          </w:p>
          <w:p>
            <w:pPr>
              <w:pStyle w:val="20"/>
              <w:pageBreakBefore w:val="0"/>
              <w:kinsoku/>
              <w:wordWrap/>
              <w:overflowPunct/>
              <w:topLinePunct w:val="0"/>
              <w:bidi w:val="0"/>
              <w:spacing w:line="360" w:lineRule="auto"/>
              <w:ind w:firstLine="0" w:firstLineChars="0"/>
              <w:rPr>
                <w:rFonts w:hint="eastAsia" w:ascii="宋体" w:hAnsi="宋体" w:eastAsia="宋体" w:cs="宋体"/>
                <w:b/>
                <w:sz w:val="24"/>
                <w:szCs w:val="24"/>
                <w:highlight w:val="none"/>
              </w:rPr>
            </w:pPr>
            <w:r>
              <w:rPr>
                <w:rFonts w:hint="eastAsia" w:ascii="宋体" w:hAnsi="宋体" w:eastAsia="宋体" w:cs="宋体"/>
                <w:b/>
                <w:sz w:val="24"/>
                <w:szCs w:val="24"/>
                <w:highlight w:val="none"/>
              </w:rPr>
              <w:t>3、帐      号：159322825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pageBreakBefore w:val="0"/>
              <w:kinsoku/>
              <w:wordWrap/>
              <w:overflowPunct/>
              <w:topLinePunct w:val="0"/>
              <w:bidi w:val="0"/>
              <w:spacing w:line="360" w:lineRule="auto"/>
              <w:jc w:val="center"/>
              <w:rPr>
                <w:rFonts w:hint="eastAsia" w:ascii="宋体" w:hAnsi="宋体" w:eastAsia="宋体" w:cs="宋体"/>
                <w:szCs w:val="24"/>
                <w:highlight w:val="none"/>
              </w:rPr>
            </w:pPr>
            <w:r>
              <w:rPr>
                <w:rFonts w:hint="eastAsia" w:ascii="宋体" w:hAnsi="宋体" w:eastAsia="宋体" w:cs="宋体"/>
                <w:szCs w:val="24"/>
                <w:highlight w:val="none"/>
              </w:rPr>
              <w:t>22</w:t>
            </w:r>
          </w:p>
        </w:tc>
        <w:tc>
          <w:tcPr>
            <w:tcW w:w="2552" w:type="dxa"/>
            <w:vAlign w:val="center"/>
          </w:tcPr>
          <w:p>
            <w:pPr>
              <w:pageBreakBefore w:val="0"/>
              <w:kinsoku/>
              <w:wordWrap/>
              <w:overflowPunct/>
              <w:topLinePunct w:val="0"/>
              <w:bidi w:val="0"/>
              <w:spacing w:line="360" w:lineRule="auto"/>
              <w:jc w:val="center"/>
              <w:rPr>
                <w:rFonts w:hint="eastAsia" w:ascii="宋体" w:hAnsi="宋体" w:eastAsia="宋体" w:cs="宋体"/>
                <w:szCs w:val="24"/>
                <w:highlight w:val="none"/>
              </w:rPr>
            </w:pPr>
            <w:r>
              <w:rPr>
                <w:rFonts w:hint="eastAsia" w:ascii="宋体" w:hAnsi="宋体" w:eastAsia="宋体" w:cs="宋体"/>
                <w:szCs w:val="24"/>
                <w:highlight w:val="none"/>
              </w:rPr>
              <w:t>备选投标方案</w:t>
            </w:r>
          </w:p>
          <w:p>
            <w:pPr>
              <w:pageBreakBefore w:val="0"/>
              <w:kinsoku/>
              <w:wordWrap/>
              <w:overflowPunct/>
              <w:topLinePunct w:val="0"/>
              <w:bidi w:val="0"/>
              <w:spacing w:line="360" w:lineRule="auto"/>
              <w:jc w:val="center"/>
              <w:rPr>
                <w:rFonts w:hint="eastAsia" w:ascii="宋体" w:hAnsi="宋体" w:eastAsia="宋体" w:cs="宋体"/>
                <w:szCs w:val="24"/>
                <w:highlight w:val="none"/>
              </w:rPr>
            </w:pPr>
            <w:r>
              <w:rPr>
                <w:rFonts w:hint="eastAsia" w:ascii="宋体" w:hAnsi="宋体" w:eastAsia="宋体" w:cs="宋体"/>
                <w:szCs w:val="24"/>
                <w:highlight w:val="none"/>
              </w:rPr>
              <w:t>和报价</w:t>
            </w:r>
          </w:p>
        </w:tc>
        <w:tc>
          <w:tcPr>
            <w:tcW w:w="5694" w:type="dxa"/>
            <w:vAlign w:val="center"/>
          </w:tcPr>
          <w:p>
            <w:pPr>
              <w:pageBreakBefore w:val="0"/>
              <w:tabs>
                <w:tab w:val="left" w:pos="7013"/>
              </w:tabs>
              <w:kinsoku/>
              <w:wordWrap/>
              <w:overflowPunct/>
              <w:topLinePunct w:val="0"/>
              <w:bidi w:val="0"/>
              <w:spacing w:line="360" w:lineRule="auto"/>
              <w:rPr>
                <w:rFonts w:hint="eastAsia" w:ascii="宋体" w:hAnsi="宋体" w:eastAsia="宋体" w:cs="宋体"/>
                <w:szCs w:val="24"/>
                <w:highlight w:val="none"/>
              </w:rPr>
            </w:pPr>
            <w:r>
              <w:rPr>
                <w:rFonts w:hint="eastAsia" w:ascii="宋体" w:hAnsi="宋体" w:eastAsia="宋体" w:cs="宋体"/>
                <w:szCs w:val="24"/>
                <w:highlight w:val="none"/>
              </w:rPr>
              <w:t>不接受备选投标方案和多个报价。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pageBreakBefore w:val="0"/>
              <w:kinsoku/>
              <w:wordWrap/>
              <w:overflowPunct/>
              <w:topLinePunct w:val="0"/>
              <w:bidi w:val="0"/>
              <w:spacing w:line="360" w:lineRule="auto"/>
              <w:jc w:val="center"/>
              <w:rPr>
                <w:rFonts w:hint="eastAsia" w:ascii="宋体" w:hAnsi="宋体" w:eastAsia="宋体" w:cs="宋体"/>
                <w:szCs w:val="24"/>
                <w:highlight w:val="none"/>
              </w:rPr>
            </w:pPr>
            <w:r>
              <w:rPr>
                <w:rFonts w:hint="eastAsia" w:ascii="宋体" w:hAnsi="宋体" w:eastAsia="宋体" w:cs="宋体"/>
                <w:szCs w:val="24"/>
                <w:highlight w:val="none"/>
              </w:rPr>
              <w:t>23</w:t>
            </w:r>
          </w:p>
        </w:tc>
        <w:tc>
          <w:tcPr>
            <w:tcW w:w="2552" w:type="dxa"/>
            <w:vAlign w:val="center"/>
          </w:tcPr>
          <w:p>
            <w:pPr>
              <w:pageBreakBefore w:val="0"/>
              <w:kinsoku/>
              <w:wordWrap/>
              <w:overflowPunct/>
              <w:topLinePunct w:val="0"/>
              <w:bidi w:val="0"/>
              <w:spacing w:line="360" w:lineRule="auto"/>
              <w:jc w:val="center"/>
              <w:rPr>
                <w:rFonts w:hint="eastAsia" w:ascii="宋体" w:hAnsi="宋体" w:eastAsia="宋体" w:cs="宋体"/>
                <w:szCs w:val="24"/>
                <w:highlight w:val="none"/>
              </w:rPr>
            </w:pPr>
            <w:r>
              <w:rPr>
                <w:rFonts w:hint="eastAsia" w:ascii="宋体" w:hAnsi="宋体" w:eastAsia="宋体" w:cs="宋体"/>
                <w:szCs w:val="24"/>
                <w:highlight w:val="none"/>
              </w:rPr>
              <w:t>盖章签字</w:t>
            </w:r>
          </w:p>
        </w:tc>
        <w:tc>
          <w:tcPr>
            <w:tcW w:w="5694" w:type="dxa"/>
            <w:vAlign w:val="center"/>
          </w:tcPr>
          <w:p>
            <w:pPr>
              <w:pageBreakBefore w:val="0"/>
              <w:tabs>
                <w:tab w:val="left" w:pos="7013"/>
              </w:tabs>
              <w:kinsoku/>
              <w:wordWrap/>
              <w:overflowPunct/>
              <w:topLinePunct w:val="0"/>
              <w:bidi w:val="0"/>
              <w:spacing w:line="360" w:lineRule="auto"/>
              <w:rPr>
                <w:rFonts w:hint="eastAsia" w:ascii="宋体" w:hAnsi="宋体" w:eastAsia="宋体" w:cs="宋体"/>
                <w:szCs w:val="24"/>
                <w:highlight w:val="none"/>
              </w:rPr>
            </w:pPr>
            <w:r>
              <w:rPr>
                <w:rFonts w:hint="eastAsia" w:ascii="宋体" w:hAnsi="宋体" w:eastAsia="宋体" w:cs="宋体"/>
                <w:szCs w:val="24"/>
                <w:highlight w:val="none"/>
              </w:rPr>
              <w:t>供应商必须按照</w:t>
            </w:r>
            <w:r>
              <w:rPr>
                <w:rFonts w:hint="eastAsia" w:ascii="宋体" w:hAnsi="宋体" w:eastAsia="宋体" w:cs="宋体"/>
                <w:szCs w:val="24"/>
                <w:highlight w:val="none"/>
                <w:lang w:val="en-US" w:eastAsia="zh-CN"/>
              </w:rPr>
              <w:t>竞争性磋商</w:t>
            </w:r>
            <w:r>
              <w:rPr>
                <w:rFonts w:hint="eastAsia" w:ascii="宋体" w:hAnsi="宋体" w:eastAsia="宋体" w:cs="宋体"/>
                <w:szCs w:val="24"/>
                <w:highlight w:val="none"/>
              </w:rPr>
              <w:t>文件的规定和要求</w:t>
            </w:r>
            <w:bookmarkStart w:id="15" w:name="OLE_LINK5"/>
            <w:r>
              <w:rPr>
                <w:rFonts w:hint="eastAsia" w:ascii="宋体" w:hAnsi="宋体" w:eastAsia="宋体" w:cs="宋体"/>
                <w:szCs w:val="24"/>
                <w:highlight w:val="none"/>
              </w:rPr>
              <w:t>由法定代表人或被授权人签字（或盖章），并加盖供应商公章（正本为鲜章），正本所有复印件或扫描件需加盖鲜章。</w:t>
            </w:r>
            <w:bookmarkEnd w:id="1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pageBreakBefore w:val="0"/>
              <w:kinsoku/>
              <w:wordWrap/>
              <w:overflowPunct/>
              <w:topLinePunct w:val="0"/>
              <w:bidi w:val="0"/>
              <w:spacing w:line="360" w:lineRule="auto"/>
              <w:jc w:val="center"/>
              <w:rPr>
                <w:rFonts w:hint="eastAsia" w:ascii="宋体" w:hAnsi="宋体" w:eastAsia="宋体" w:cs="宋体"/>
                <w:szCs w:val="24"/>
                <w:highlight w:val="none"/>
              </w:rPr>
            </w:pPr>
            <w:r>
              <w:rPr>
                <w:rFonts w:hint="eastAsia" w:ascii="宋体" w:hAnsi="宋体" w:eastAsia="宋体" w:cs="宋体"/>
                <w:szCs w:val="24"/>
                <w:highlight w:val="none"/>
              </w:rPr>
              <w:t>24</w:t>
            </w:r>
          </w:p>
        </w:tc>
        <w:tc>
          <w:tcPr>
            <w:tcW w:w="2552" w:type="dxa"/>
            <w:vAlign w:val="center"/>
          </w:tcPr>
          <w:p>
            <w:pPr>
              <w:pageBreakBefore w:val="0"/>
              <w:kinsoku/>
              <w:wordWrap/>
              <w:overflowPunct/>
              <w:topLinePunct w:val="0"/>
              <w:bidi w:val="0"/>
              <w:spacing w:line="360" w:lineRule="auto"/>
              <w:jc w:val="center"/>
              <w:rPr>
                <w:rFonts w:hint="eastAsia" w:ascii="宋体" w:hAnsi="宋体" w:eastAsia="宋体" w:cs="宋体"/>
                <w:szCs w:val="24"/>
                <w:highlight w:val="none"/>
              </w:rPr>
            </w:pPr>
            <w:r>
              <w:rPr>
                <w:rFonts w:hint="eastAsia" w:ascii="宋体" w:hAnsi="宋体" w:eastAsia="宋体" w:cs="宋体"/>
                <w:szCs w:val="24"/>
                <w:highlight w:val="none"/>
                <w:lang w:eastAsia="zh-CN"/>
              </w:rPr>
              <w:t>响应文件</w:t>
            </w:r>
            <w:r>
              <w:rPr>
                <w:rFonts w:hint="eastAsia" w:ascii="宋体" w:hAnsi="宋体" w:eastAsia="宋体" w:cs="宋体"/>
                <w:szCs w:val="24"/>
                <w:highlight w:val="none"/>
              </w:rPr>
              <w:t>数量、装订</w:t>
            </w:r>
          </w:p>
        </w:tc>
        <w:tc>
          <w:tcPr>
            <w:tcW w:w="5694" w:type="dxa"/>
            <w:vAlign w:val="center"/>
          </w:tcPr>
          <w:p>
            <w:pPr>
              <w:pStyle w:val="5"/>
              <w:pageBreakBefore w:val="0"/>
              <w:kinsoku/>
              <w:wordWrap/>
              <w:overflowPunct/>
              <w:topLinePunct w:val="0"/>
              <w:bidi w:val="0"/>
              <w:spacing w:line="360" w:lineRule="auto"/>
              <w:ind w:firstLine="0"/>
              <w:rPr>
                <w:rFonts w:hint="eastAsia" w:ascii="宋体" w:hAnsi="宋体" w:eastAsia="宋体" w:cs="宋体"/>
                <w:b/>
                <w:sz w:val="24"/>
                <w:szCs w:val="24"/>
                <w:highlight w:val="none"/>
              </w:rPr>
            </w:pPr>
            <w:r>
              <w:rPr>
                <w:rFonts w:hint="eastAsia" w:ascii="宋体" w:hAnsi="宋体" w:eastAsia="宋体" w:cs="宋体"/>
                <w:b/>
                <w:sz w:val="24"/>
                <w:szCs w:val="24"/>
                <w:highlight w:val="none"/>
              </w:rPr>
              <w:t>响应文件一正三副，投标单位应将响应文件正本单独密封在一个标袋中，所有副本单独密封在标袋中</w:t>
            </w:r>
            <w:r>
              <w:rPr>
                <w:rFonts w:hint="eastAsia" w:ascii="宋体" w:hAnsi="宋体" w:eastAsia="宋体" w:cs="宋体"/>
                <w:b/>
                <w:sz w:val="24"/>
                <w:szCs w:val="24"/>
                <w:highlight w:val="none"/>
                <w:lang w:val="en-US" w:eastAsia="zh-CN"/>
              </w:rPr>
              <w:t>或者单独封装</w:t>
            </w:r>
            <w:r>
              <w:rPr>
                <w:rFonts w:hint="eastAsia" w:ascii="宋体" w:hAnsi="宋体" w:eastAsia="宋体" w:cs="宋体"/>
                <w:b/>
                <w:sz w:val="24"/>
                <w:szCs w:val="24"/>
                <w:highlight w:val="none"/>
              </w:rPr>
              <w:t>，电子版</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lang w:val="en-US" w:eastAsia="zh-CN"/>
              </w:rPr>
              <w:t>U盘或光盘</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放置“正本”标袋内（封袋不得有破损），在封袋上标明“正本”、“副本”字样，封袋正面要粘贴标识并加盖</w:t>
            </w:r>
            <w:r>
              <w:rPr>
                <w:rFonts w:hint="eastAsia" w:ascii="宋体" w:hAnsi="宋体" w:eastAsia="宋体" w:cs="宋体"/>
                <w:b/>
                <w:sz w:val="24"/>
                <w:szCs w:val="24"/>
                <w:highlight w:val="none"/>
                <w:lang w:val="en-US" w:eastAsia="zh-CN"/>
              </w:rPr>
              <w:t>供应商</w:t>
            </w:r>
            <w:r>
              <w:rPr>
                <w:rFonts w:hint="eastAsia" w:ascii="宋体" w:hAnsi="宋体" w:eastAsia="宋体" w:cs="宋体"/>
                <w:b/>
                <w:sz w:val="24"/>
                <w:szCs w:val="24"/>
                <w:highlight w:val="none"/>
              </w:rPr>
              <w:t>单位公章；响应文件正本中的法人授权书须为原件。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709" w:type="dxa"/>
            <w:vAlign w:val="center"/>
          </w:tcPr>
          <w:p>
            <w:pPr>
              <w:pageBreakBefore w:val="0"/>
              <w:kinsoku/>
              <w:wordWrap/>
              <w:overflowPunct/>
              <w:topLinePunct w:val="0"/>
              <w:bidi w:val="0"/>
              <w:spacing w:line="360" w:lineRule="auto"/>
              <w:jc w:val="center"/>
              <w:rPr>
                <w:rFonts w:hint="eastAsia" w:ascii="宋体" w:hAnsi="宋体" w:eastAsia="宋体" w:cs="宋体"/>
                <w:szCs w:val="24"/>
                <w:highlight w:val="none"/>
              </w:rPr>
            </w:pPr>
            <w:r>
              <w:rPr>
                <w:rFonts w:hint="eastAsia" w:ascii="宋体" w:hAnsi="宋体" w:eastAsia="宋体" w:cs="宋体"/>
                <w:szCs w:val="24"/>
                <w:highlight w:val="none"/>
              </w:rPr>
              <w:t>25</w:t>
            </w:r>
          </w:p>
        </w:tc>
        <w:tc>
          <w:tcPr>
            <w:tcW w:w="2552" w:type="dxa"/>
            <w:vAlign w:val="center"/>
          </w:tcPr>
          <w:p>
            <w:pPr>
              <w:pageBreakBefore w:val="0"/>
              <w:kinsoku/>
              <w:wordWrap/>
              <w:overflowPunct/>
              <w:topLinePunct w:val="0"/>
              <w:bidi w:val="0"/>
              <w:spacing w:line="360" w:lineRule="auto"/>
              <w:jc w:val="center"/>
              <w:rPr>
                <w:rFonts w:hint="eastAsia" w:ascii="宋体" w:hAnsi="宋体" w:eastAsia="宋体" w:cs="宋体"/>
                <w:szCs w:val="24"/>
                <w:highlight w:val="none"/>
              </w:rPr>
            </w:pPr>
            <w:r>
              <w:rPr>
                <w:rFonts w:hint="eastAsia" w:ascii="宋体" w:hAnsi="宋体" w:eastAsia="宋体" w:cs="宋体"/>
                <w:szCs w:val="24"/>
                <w:highlight w:val="none"/>
                <w:lang w:val="en-US" w:eastAsia="zh-CN"/>
              </w:rPr>
              <w:t>磋商</w:t>
            </w:r>
            <w:r>
              <w:rPr>
                <w:rFonts w:hint="eastAsia" w:ascii="宋体" w:hAnsi="宋体" w:eastAsia="宋体" w:cs="宋体"/>
                <w:szCs w:val="24"/>
                <w:highlight w:val="none"/>
              </w:rPr>
              <w:t>报价</w:t>
            </w:r>
          </w:p>
        </w:tc>
        <w:tc>
          <w:tcPr>
            <w:tcW w:w="5694" w:type="dxa"/>
            <w:vAlign w:val="center"/>
          </w:tcPr>
          <w:p>
            <w:pPr>
              <w:pStyle w:val="21"/>
              <w:pageBreakBefore w:val="0"/>
              <w:kinsoku/>
              <w:wordWrap/>
              <w:overflowPunct/>
              <w:topLinePunct w:val="0"/>
              <w:bidi w:val="0"/>
              <w:spacing w:line="360" w:lineRule="auto"/>
              <w:rPr>
                <w:rFonts w:hint="eastAsia" w:ascii="宋体" w:hAnsi="宋体" w:eastAsia="宋体" w:cs="宋体"/>
                <w:b/>
                <w:sz w:val="24"/>
                <w:szCs w:val="24"/>
                <w:highlight w:val="none"/>
              </w:rPr>
            </w:pPr>
            <w:r>
              <w:rPr>
                <w:rFonts w:hint="eastAsia" w:ascii="宋体" w:hAnsi="宋体" w:eastAsia="宋体" w:cs="宋体"/>
                <w:sz w:val="24"/>
                <w:szCs w:val="24"/>
                <w:highlight w:val="none"/>
              </w:rPr>
              <w:t>报价应包括但不限于：本项目的工作以及相关的义务，直到项目全部验收完毕的全阶段的所有费用。一旦成交，投标报价将不会因国家政策调整及市场变化因素而得到调整。</w:t>
            </w:r>
          </w:p>
          <w:p>
            <w:pPr>
              <w:pStyle w:val="21"/>
              <w:pageBreakBefore w:val="0"/>
              <w:kinsoku/>
              <w:wordWrap/>
              <w:overflowPunct/>
              <w:topLinePunct w:val="0"/>
              <w:bidi w:val="0"/>
              <w:spacing w:line="360" w:lineRule="auto"/>
              <w:rPr>
                <w:rFonts w:hint="eastAsia" w:ascii="宋体" w:hAnsi="宋体" w:eastAsia="宋体" w:cs="宋体"/>
                <w:sz w:val="24"/>
                <w:szCs w:val="24"/>
                <w:highlight w:val="none"/>
              </w:rPr>
            </w:pPr>
            <w:r>
              <w:rPr>
                <w:rFonts w:hint="eastAsia" w:ascii="宋体" w:hAnsi="宋体" w:eastAsia="宋体" w:cs="宋体"/>
                <w:b/>
                <w:sz w:val="24"/>
                <w:szCs w:val="24"/>
                <w:highlight w:val="none"/>
              </w:rPr>
              <w:t>注：</w:t>
            </w:r>
            <w:r>
              <w:rPr>
                <w:rFonts w:hint="eastAsia" w:ascii="宋体" w:hAnsi="宋体" w:eastAsia="宋体" w:cs="宋体"/>
                <w:b/>
                <w:sz w:val="24"/>
                <w:szCs w:val="24"/>
                <w:highlight w:val="none"/>
                <w:lang w:val="en-US" w:eastAsia="zh-CN"/>
              </w:rPr>
              <w:t>磋商</w:t>
            </w:r>
            <w:r>
              <w:rPr>
                <w:rFonts w:hint="eastAsia" w:ascii="宋体" w:hAnsi="宋体" w:eastAsia="宋体" w:cs="宋体"/>
                <w:b/>
                <w:sz w:val="24"/>
                <w:szCs w:val="24"/>
                <w:highlight w:val="none"/>
              </w:rPr>
              <w:t>报价超过采购预算的，投标无效。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709" w:type="dxa"/>
            <w:vAlign w:val="center"/>
          </w:tcPr>
          <w:p>
            <w:pPr>
              <w:pageBreakBefore w:val="0"/>
              <w:kinsoku/>
              <w:wordWrap/>
              <w:overflowPunct/>
              <w:topLinePunct w:val="0"/>
              <w:bidi w:val="0"/>
              <w:spacing w:line="360" w:lineRule="auto"/>
              <w:jc w:val="center"/>
              <w:rPr>
                <w:rFonts w:hint="eastAsia" w:ascii="宋体" w:hAnsi="宋体" w:eastAsia="宋体" w:cs="宋体"/>
                <w:szCs w:val="24"/>
                <w:highlight w:val="none"/>
              </w:rPr>
            </w:pPr>
            <w:r>
              <w:rPr>
                <w:rFonts w:hint="eastAsia" w:ascii="宋体" w:hAnsi="宋体" w:eastAsia="宋体" w:cs="宋体"/>
                <w:szCs w:val="24"/>
                <w:highlight w:val="none"/>
              </w:rPr>
              <w:t>26</w:t>
            </w:r>
          </w:p>
        </w:tc>
        <w:tc>
          <w:tcPr>
            <w:tcW w:w="2552" w:type="dxa"/>
            <w:vAlign w:val="center"/>
          </w:tcPr>
          <w:p>
            <w:pPr>
              <w:pageBreakBefore w:val="0"/>
              <w:kinsoku/>
              <w:wordWrap/>
              <w:overflowPunct/>
              <w:topLinePunct w:val="0"/>
              <w:bidi w:val="0"/>
              <w:spacing w:line="360" w:lineRule="auto"/>
              <w:jc w:val="center"/>
              <w:rPr>
                <w:rFonts w:hint="eastAsia" w:ascii="宋体" w:hAnsi="宋体" w:eastAsia="宋体" w:cs="宋体"/>
                <w:szCs w:val="24"/>
                <w:highlight w:val="none"/>
              </w:rPr>
            </w:pPr>
            <w:r>
              <w:rPr>
                <w:rFonts w:hint="eastAsia" w:ascii="宋体" w:hAnsi="宋体" w:eastAsia="宋体" w:cs="宋体"/>
                <w:szCs w:val="24"/>
                <w:highlight w:val="none"/>
              </w:rPr>
              <w:t>评标办法及标准</w:t>
            </w:r>
          </w:p>
        </w:tc>
        <w:tc>
          <w:tcPr>
            <w:tcW w:w="5694" w:type="dxa"/>
            <w:vAlign w:val="center"/>
          </w:tcPr>
          <w:p>
            <w:pPr>
              <w:pStyle w:val="21"/>
              <w:pageBreakBefore w:val="0"/>
              <w:kinsoku/>
              <w:wordWrap/>
              <w:overflowPunct/>
              <w:topLinePunct w:val="0"/>
              <w:bidi w:val="0"/>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详见本章第（七）项评分内容和评分方式。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pageBreakBefore w:val="0"/>
              <w:kinsoku/>
              <w:wordWrap/>
              <w:overflowPunct/>
              <w:topLinePunct w:val="0"/>
              <w:bidi w:val="0"/>
              <w:spacing w:line="360" w:lineRule="auto"/>
              <w:jc w:val="center"/>
              <w:rPr>
                <w:rFonts w:hint="eastAsia" w:ascii="宋体" w:hAnsi="宋体" w:eastAsia="宋体" w:cs="宋体"/>
                <w:szCs w:val="24"/>
                <w:highlight w:val="none"/>
              </w:rPr>
            </w:pPr>
            <w:r>
              <w:rPr>
                <w:rFonts w:hint="eastAsia" w:ascii="宋体" w:hAnsi="宋体" w:eastAsia="宋体" w:cs="宋体"/>
                <w:szCs w:val="24"/>
                <w:highlight w:val="none"/>
              </w:rPr>
              <w:t>27</w:t>
            </w:r>
          </w:p>
        </w:tc>
        <w:tc>
          <w:tcPr>
            <w:tcW w:w="2552" w:type="dxa"/>
            <w:vAlign w:val="center"/>
          </w:tcPr>
          <w:p>
            <w:pPr>
              <w:pageBreakBefore w:val="0"/>
              <w:kinsoku/>
              <w:wordWrap/>
              <w:overflowPunct/>
              <w:topLinePunct w:val="0"/>
              <w:bidi w:val="0"/>
              <w:spacing w:line="360" w:lineRule="auto"/>
              <w:jc w:val="center"/>
              <w:rPr>
                <w:rFonts w:hint="eastAsia" w:ascii="宋体" w:hAnsi="宋体" w:eastAsia="宋体" w:cs="宋体"/>
                <w:szCs w:val="24"/>
                <w:highlight w:val="none"/>
              </w:rPr>
            </w:pPr>
            <w:r>
              <w:rPr>
                <w:rFonts w:hint="eastAsia" w:ascii="宋体" w:hAnsi="宋体" w:eastAsia="宋体" w:cs="宋体"/>
                <w:szCs w:val="24"/>
                <w:highlight w:val="none"/>
              </w:rPr>
              <w:t>其它事项</w:t>
            </w:r>
          </w:p>
        </w:tc>
        <w:tc>
          <w:tcPr>
            <w:tcW w:w="5694" w:type="dxa"/>
            <w:vAlign w:val="center"/>
          </w:tcPr>
          <w:p>
            <w:pPr>
              <w:pageBreakBefore w:val="0"/>
              <w:kinsoku/>
              <w:wordWrap/>
              <w:overflowPunct/>
              <w:topLinePunct w:val="0"/>
              <w:bidi w:val="0"/>
              <w:adjustRightInd w:val="0"/>
              <w:snapToGrid w:val="0"/>
              <w:spacing w:line="360" w:lineRule="auto"/>
              <w:rPr>
                <w:rFonts w:hint="eastAsia" w:ascii="宋体" w:hAnsi="宋体" w:eastAsia="宋体" w:cs="宋体"/>
                <w:szCs w:val="24"/>
                <w:highlight w:val="none"/>
              </w:rPr>
            </w:pPr>
            <w:r>
              <w:rPr>
                <w:rFonts w:hint="eastAsia" w:ascii="宋体" w:hAnsi="宋体" w:eastAsia="宋体" w:cs="宋体"/>
                <w:szCs w:val="24"/>
                <w:highlight w:val="none"/>
              </w:rPr>
              <w:t>本次采购、</w:t>
            </w:r>
            <w:r>
              <w:rPr>
                <w:rFonts w:hint="eastAsia" w:ascii="宋体" w:hAnsi="宋体" w:eastAsia="宋体" w:cs="宋体"/>
                <w:szCs w:val="24"/>
                <w:highlight w:val="none"/>
                <w:lang w:val="en-US" w:eastAsia="zh-CN"/>
              </w:rPr>
              <w:t>磋商</w:t>
            </w:r>
            <w:r>
              <w:rPr>
                <w:rFonts w:hint="eastAsia" w:ascii="宋体" w:hAnsi="宋体" w:eastAsia="宋体" w:cs="宋体"/>
                <w:szCs w:val="24"/>
                <w:highlight w:val="none"/>
              </w:rPr>
              <w:t>报价、评审和合同授予均以项目为单位，投标供应商必须就一个完整项目进行响应。</w:t>
            </w:r>
            <w:r>
              <w:rPr>
                <w:rFonts w:hint="eastAsia" w:ascii="宋体" w:hAnsi="宋体" w:eastAsia="宋体" w:cs="宋体"/>
                <w:szCs w:val="24"/>
                <w:highlight w:val="none"/>
                <w:lang w:val="en-US" w:eastAsia="zh-CN"/>
              </w:rPr>
              <w:t>成交</w:t>
            </w:r>
            <w:r>
              <w:rPr>
                <w:rFonts w:hint="eastAsia" w:ascii="宋体" w:hAnsi="宋体" w:eastAsia="宋体" w:cs="宋体"/>
                <w:szCs w:val="24"/>
                <w:highlight w:val="none"/>
              </w:rPr>
              <w:t>供应商与采购人在</w:t>
            </w:r>
            <w:r>
              <w:rPr>
                <w:rFonts w:hint="eastAsia" w:ascii="宋体" w:hAnsi="宋体" w:eastAsia="宋体" w:cs="宋体"/>
                <w:szCs w:val="24"/>
                <w:highlight w:val="none"/>
                <w:lang w:val="en-US" w:eastAsia="zh-CN"/>
              </w:rPr>
              <w:t>成交</w:t>
            </w:r>
            <w:r>
              <w:rPr>
                <w:rFonts w:hint="eastAsia" w:ascii="宋体" w:hAnsi="宋体" w:eastAsia="宋体" w:cs="宋体"/>
                <w:szCs w:val="24"/>
                <w:highlight w:val="none"/>
              </w:rPr>
              <w:t>通知书发出30天内签订合同，不及时签订视为自动放弃。非经采购人同意，本项目不允许中标</w:t>
            </w:r>
            <w:r>
              <w:rPr>
                <w:rFonts w:hint="eastAsia" w:ascii="宋体" w:hAnsi="宋体" w:eastAsia="宋体" w:cs="宋体"/>
                <w:szCs w:val="24"/>
                <w:highlight w:val="none"/>
                <w:lang w:val="en-US" w:eastAsia="zh-CN"/>
              </w:rPr>
              <w:t>/成交</w:t>
            </w:r>
            <w:r>
              <w:rPr>
                <w:rFonts w:hint="eastAsia" w:ascii="宋体" w:hAnsi="宋体" w:eastAsia="宋体" w:cs="宋体"/>
                <w:szCs w:val="24"/>
                <w:highlight w:val="none"/>
              </w:rPr>
              <w:t>后另行转包或者分包。</w:t>
            </w:r>
            <w:r>
              <w:rPr>
                <w:rFonts w:hint="eastAsia" w:ascii="宋体" w:hAnsi="宋体" w:eastAsia="宋体" w:cs="宋体"/>
                <w:kern w:val="0"/>
                <w:szCs w:val="24"/>
                <w:highlight w:val="none"/>
                <w:lang w:val="en-US" w:eastAsia="zh-CN"/>
              </w:rPr>
              <w:t>成交</w:t>
            </w:r>
            <w:r>
              <w:rPr>
                <w:rFonts w:hint="eastAsia" w:ascii="宋体" w:hAnsi="宋体" w:eastAsia="宋体" w:cs="宋体"/>
                <w:kern w:val="0"/>
                <w:szCs w:val="24"/>
                <w:highlight w:val="none"/>
              </w:rPr>
              <w:t>人无正当理由不得放弃中标</w:t>
            </w:r>
            <w:r>
              <w:rPr>
                <w:rFonts w:hint="eastAsia" w:ascii="宋体" w:hAnsi="宋体" w:eastAsia="宋体" w:cs="宋体"/>
                <w:szCs w:val="24"/>
                <w:highlight w:val="none"/>
                <w:lang w:val="en-US" w:eastAsia="zh-CN"/>
              </w:rPr>
              <w:t>/成交</w:t>
            </w:r>
            <w:r>
              <w:rPr>
                <w:rFonts w:hint="eastAsia" w:ascii="宋体" w:hAnsi="宋体" w:eastAsia="宋体" w:cs="宋体"/>
                <w:kern w:val="0"/>
                <w:szCs w:val="24"/>
                <w:highlight w:val="none"/>
              </w:rPr>
              <w:t>。</w:t>
            </w:r>
            <w:r>
              <w:rPr>
                <w:rFonts w:hint="eastAsia" w:ascii="宋体" w:hAnsi="宋体" w:eastAsia="宋体" w:cs="宋体"/>
                <w:szCs w:val="24"/>
                <w:highlight w:val="none"/>
              </w:rPr>
              <w:t>因自身原因拒绝签订政府采购合同的或者未按合同约定进行履约的，</w:t>
            </w:r>
            <w:r>
              <w:rPr>
                <w:rFonts w:hint="eastAsia" w:ascii="宋体" w:hAnsi="宋体" w:eastAsia="宋体" w:cs="宋体"/>
                <w:szCs w:val="24"/>
                <w:highlight w:val="none"/>
                <w:lang w:val="en-US" w:eastAsia="zh-CN"/>
              </w:rPr>
              <w:t>中标/成交</w:t>
            </w:r>
            <w:r>
              <w:rPr>
                <w:rFonts w:hint="eastAsia" w:ascii="宋体" w:hAnsi="宋体" w:eastAsia="宋体" w:cs="宋体"/>
                <w:szCs w:val="24"/>
                <w:highlight w:val="none"/>
              </w:rPr>
              <w:t>人不得参加对该项目重新开展的招标活动。</w:t>
            </w:r>
          </w:p>
        </w:tc>
      </w:tr>
    </w:tbl>
    <w:p>
      <w:pPr>
        <w:pageBreakBefore w:val="0"/>
        <w:kinsoku/>
        <w:wordWrap/>
        <w:overflowPunct/>
        <w:topLinePunct w:val="0"/>
        <w:bidi w:val="0"/>
        <w:spacing w:line="360" w:lineRule="auto"/>
        <w:rPr>
          <w:rFonts w:hint="eastAsia" w:ascii="宋体" w:hAnsi="宋体" w:eastAsia="宋体" w:cs="宋体"/>
          <w:highlight w:val="none"/>
        </w:rPr>
      </w:pPr>
    </w:p>
    <w:p>
      <w:pPr>
        <w:pageBreakBefore w:val="0"/>
        <w:widowControl/>
        <w:kinsoku/>
        <w:wordWrap/>
        <w:overflowPunct/>
        <w:topLinePunct w:val="0"/>
        <w:bidi w:val="0"/>
        <w:spacing w:line="360" w:lineRule="auto"/>
        <w:jc w:val="left"/>
        <w:rPr>
          <w:rFonts w:hint="eastAsia" w:ascii="宋体" w:hAnsi="宋体" w:eastAsia="宋体" w:cs="宋体"/>
          <w:szCs w:val="24"/>
          <w:highlight w:val="none"/>
        </w:rPr>
      </w:pPr>
      <w:r>
        <w:rPr>
          <w:rFonts w:hint="eastAsia" w:ascii="宋体" w:hAnsi="宋体" w:eastAsia="宋体" w:cs="宋体"/>
          <w:szCs w:val="24"/>
          <w:highlight w:val="none"/>
        </w:rPr>
        <w:br w:type="page"/>
      </w:r>
    </w:p>
    <w:p>
      <w:pPr>
        <w:pageBreakBefore w:val="0"/>
        <w:kinsoku/>
        <w:wordWrap/>
        <w:overflowPunct/>
        <w:topLinePunct w:val="0"/>
        <w:bidi w:val="0"/>
        <w:spacing w:line="360" w:lineRule="auto"/>
        <w:rPr>
          <w:rFonts w:hint="eastAsia" w:ascii="宋体" w:hAnsi="宋体" w:eastAsia="宋体" w:cs="宋体"/>
          <w:szCs w:val="24"/>
          <w:highlight w:val="none"/>
        </w:rPr>
      </w:pPr>
      <w:r>
        <w:rPr>
          <w:rFonts w:hint="eastAsia" w:ascii="宋体" w:hAnsi="宋体" w:eastAsia="宋体" w:cs="宋体"/>
          <w:szCs w:val="24"/>
          <w:highlight w:val="none"/>
        </w:rPr>
        <w:t>本项目招标依据《中华人民共和国政府采购法》等有关法律法规及规定。</w:t>
      </w:r>
    </w:p>
    <w:p>
      <w:pPr>
        <w:pageBreakBefore w:val="0"/>
        <w:kinsoku/>
        <w:wordWrap/>
        <w:overflowPunct/>
        <w:topLinePunct w:val="0"/>
        <w:bidi w:val="0"/>
        <w:spacing w:line="360" w:lineRule="auto"/>
        <w:jc w:val="center"/>
        <w:rPr>
          <w:rFonts w:hint="eastAsia" w:ascii="宋体" w:hAnsi="宋体" w:eastAsia="宋体" w:cs="宋体"/>
          <w:b/>
          <w:szCs w:val="24"/>
          <w:highlight w:val="none"/>
        </w:rPr>
      </w:pPr>
      <w:r>
        <w:rPr>
          <w:rFonts w:hint="eastAsia" w:ascii="宋体" w:hAnsi="宋体" w:eastAsia="宋体" w:cs="宋体"/>
          <w:b/>
          <w:szCs w:val="24"/>
          <w:highlight w:val="none"/>
        </w:rPr>
        <w:t>（一）总则</w:t>
      </w:r>
    </w:p>
    <w:p>
      <w:pPr>
        <w:pageBreakBefore w:val="0"/>
        <w:kinsoku/>
        <w:wordWrap/>
        <w:overflowPunct/>
        <w:topLinePunct w:val="0"/>
        <w:bidi w:val="0"/>
        <w:spacing w:line="360" w:lineRule="auto"/>
        <w:rPr>
          <w:rFonts w:hint="eastAsia" w:ascii="宋体" w:hAnsi="宋体" w:eastAsia="宋体" w:cs="宋体"/>
          <w:szCs w:val="24"/>
          <w:highlight w:val="none"/>
        </w:rPr>
      </w:pPr>
      <w:r>
        <w:rPr>
          <w:rFonts w:hint="eastAsia" w:ascii="宋体" w:hAnsi="宋体" w:eastAsia="宋体" w:cs="宋体"/>
          <w:szCs w:val="24"/>
          <w:highlight w:val="none"/>
        </w:rPr>
        <w:t>1、适用范围：本竞争性磋商文件仅适用于本项目的招标。</w:t>
      </w:r>
    </w:p>
    <w:p>
      <w:pPr>
        <w:pageBreakBefore w:val="0"/>
        <w:kinsoku/>
        <w:wordWrap/>
        <w:overflowPunct/>
        <w:topLinePunct w:val="0"/>
        <w:bidi w:val="0"/>
        <w:spacing w:line="360" w:lineRule="auto"/>
        <w:rPr>
          <w:rFonts w:hint="eastAsia" w:ascii="宋体" w:hAnsi="宋体" w:eastAsia="宋体" w:cs="宋体"/>
          <w:szCs w:val="24"/>
          <w:highlight w:val="none"/>
        </w:rPr>
      </w:pPr>
      <w:r>
        <w:rPr>
          <w:rFonts w:hint="eastAsia" w:ascii="宋体" w:hAnsi="宋体" w:eastAsia="宋体" w:cs="宋体"/>
          <w:szCs w:val="24"/>
          <w:highlight w:val="none"/>
        </w:rPr>
        <w:t>2、名词解释：</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lang w:eastAsia="zh-CN"/>
        </w:rPr>
      </w:pPr>
      <w:r>
        <w:rPr>
          <w:rFonts w:hint="eastAsia" w:ascii="宋体" w:hAnsi="宋体" w:eastAsia="宋体" w:cs="宋体"/>
          <w:szCs w:val="24"/>
          <w:highlight w:val="none"/>
        </w:rPr>
        <w:t>2.1采购人：</w:t>
      </w:r>
      <w:r>
        <w:rPr>
          <w:rFonts w:hint="eastAsia" w:ascii="宋体" w:hAnsi="宋体" w:eastAsia="宋体" w:cs="宋体"/>
          <w:szCs w:val="24"/>
          <w:highlight w:val="none"/>
          <w:lang w:eastAsia="zh-CN"/>
        </w:rPr>
        <w:t>富平县防汛抗旱保障中心</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lang w:val="en-US" w:eastAsia="zh-CN"/>
        </w:rPr>
        <w:t>2.2</w:t>
      </w:r>
      <w:r>
        <w:rPr>
          <w:rFonts w:hint="eastAsia" w:ascii="宋体" w:hAnsi="宋体" w:eastAsia="宋体" w:cs="宋体"/>
          <w:szCs w:val="24"/>
          <w:highlight w:val="none"/>
        </w:rPr>
        <w:t>监督机构：</w:t>
      </w:r>
      <w:r>
        <w:rPr>
          <w:rFonts w:hint="eastAsia" w:ascii="宋体" w:hAnsi="宋体" w:eastAsia="宋体" w:cs="宋体"/>
          <w:szCs w:val="24"/>
          <w:highlight w:val="none"/>
          <w:lang w:val="en-US" w:eastAsia="zh-CN"/>
        </w:rPr>
        <w:t>富平县</w:t>
      </w:r>
      <w:r>
        <w:rPr>
          <w:rFonts w:hint="eastAsia" w:ascii="宋体" w:hAnsi="宋体" w:eastAsia="宋体" w:cs="宋体"/>
          <w:szCs w:val="24"/>
          <w:highlight w:val="none"/>
        </w:rPr>
        <w:t>财政局</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2.</w:t>
      </w:r>
      <w:r>
        <w:rPr>
          <w:rFonts w:hint="eastAsia" w:ascii="宋体" w:hAnsi="宋体" w:eastAsia="宋体" w:cs="宋体"/>
          <w:szCs w:val="24"/>
          <w:highlight w:val="none"/>
          <w:lang w:val="en-US" w:eastAsia="zh-CN"/>
        </w:rPr>
        <w:t>3</w:t>
      </w:r>
      <w:r>
        <w:rPr>
          <w:rFonts w:hint="eastAsia" w:ascii="宋体" w:hAnsi="宋体" w:eastAsia="宋体" w:cs="宋体"/>
          <w:szCs w:val="24"/>
          <w:highlight w:val="none"/>
        </w:rPr>
        <w:t>采购代理机构：陕西致恒招标代理有限公司</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2.</w:t>
      </w:r>
      <w:r>
        <w:rPr>
          <w:rFonts w:hint="eastAsia" w:ascii="宋体" w:hAnsi="宋体" w:eastAsia="宋体" w:cs="宋体"/>
          <w:szCs w:val="24"/>
          <w:highlight w:val="none"/>
          <w:lang w:val="en-US" w:eastAsia="zh-CN"/>
        </w:rPr>
        <w:t>4</w:t>
      </w:r>
      <w:r>
        <w:rPr>
          <w:rFonts w:hint="eastAsia" w:ascii="宋体" w:hAnsi="宋体" w:eastAsia="宋体" w:cs="宋体"/>
          <w:szCs w:val="24"/>
          <w:highlight w:val="none"/>
        </w:rPr>
        <w:t>供应商：响应招标并且符合磋商文件规定资格条件和参加竞争的供应商</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2.</w:t>
      </w:r>
      <w:r>
        <w:rPr>
          <w:rFonts w:hint="eastAsia" w:ascii="宋体" w:hAnsi="宋体" w:eastAsia="宋体" w:cs="宋体"/>
          <w:szCs w:val="24"/>
          <w:highlight w:val="none"/>
          <w:lang w:val="en-US" w:eastAsia="zh-CN"/>
        </w:rPr>
        <w:t>5</w:t>
      </w:r>
      <w:r>
        <w:rPr>
          <w:rFonts w:hint="eastAsia" w:ascii="宋体" w:hAnsi="宋体" w:eastAsia="宋体" w:cs="宋体"/>
          <w:szCs w:val="24"/>
          <w:highlight w:val="none"/>
        </w:rPr>
        <w:t>项目：指磋商文件规定供应商须承担的</w:t>
      </w:r>
      <w:r>
        <w:rPr>
          <w:rFonts w:hint="eastAsia" w:ascii="宋体" w:hAnsi="宋体" w:eastAsia="宋体" w:cs="宋体"/>
          <w:szCs w:val="24"/>
          <w:highlight w:val="none"/>
          <w:lang w:eastAsia="zh-CN"/>
        </w:rPr>
        <w:t>富平县防汛抗旱保障中心防汛物资采购项目</w:t>
      </w:r>
      <w:r>
        <w:rPr>
          <w:rFonts w:hint="eastAsia" w:ascii="宋体" w:hAnsi="宋体" w:eastAsia="宋体" w:cs="宋体"/>
          <w:szCs w:val="24"/>
          <w:highlight w:val="none"/>
        </w:rPr>
        <w:t>的相关工作。</w:t>
      </w:r>
    </w:p>
    <w:p>
      <w:pPr>
        <w:pageBreakBefore w:val="0"/>
        <w:kinsoku/>
        <w:wordWrap/>
        <w:overflowPunct/>
        <w:topLinePunct w:val="0"/>
        <w:bidi w:val="0"/>
        <w:spacing w:line="360" w:lineRule="auto"/>
        <w:rPr>
          <w:rFonts w:hint="eastAsia" w:ascii="宋体" w:hAnsi="宋体" w:eastAsia="宋体" w:cs="宋体"/>
          <w:szCs w:val="24"/>
          <w:highlight w:val="none"/>
        </w:rPr>
      </w:pPr>
      <w:r>
        <w:rPr>
          <w:rFonts w:hint="eastAsia" w:ascii="宋体" w:hAnsi="宋体" w:eastAsia="宋体" w:cs="宋体"/>
          <w:szCs w:val="24"/>
          <w:highlight w:val="none"/>
        </w:rPr>
        <w:t>3、合格的供应商</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3.1满足磋商中对供应商所提出的全部要求。</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3.2供应商应从采购代理机构购买磋商文件，其他未购买磋商文件的潜在供应商均无资格参加本次磋商。</w:t>
      </w:r>
    </w:p>
    <w:p>
      <w:pPr>
        <w:pageBreakBefore w:val="0"/>
        <w:kinsoku/>
        <w:wordWrap/>
        <w:overflowPunct/>
        <w:topLinePunct w:val="0"/>
        <w:bidi w:val="0"/>
        <w:spacing w:line="360" w:lineRule="auto"/>
        <w:rPr>
          <w:rFonts w:hint="eastAsia" w:ascii="宋体" w:hAnsi="宋体" w:eastAsia="宋体" w:cs="宋体"/>
          <w:szCs w:val="24"/>
          <w:highlight w:val="none"/>
        </w:rPr>
      </w:pPr>
      <w:r>
        <w:rPr>
          <w:rFonts w:hint="eastAsia" w:ascii="宋体" w:hAnsi="宋体" w:eastAsia="宋体" w:cs="宋体"/>
          <w:szCs w:val="24"/>
          <w:highlight w:val="none"/>
        </w:rPr>
        <w:t>4、保密</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 xml:space="preserve">参与磋商活动的各方应对磋商文件和响应文件中的商业和技术等秘密保密，违者应对由此造成的后果承担法律责任。 </w:t>
      </w:r>
    </w:p>
    <w:p>
      <w:pPr>
        <w:pageBreakBefore w:val="0"/>
        <w:kinsoku/>
        <w:wordWrap/>
        <w:overflowPunct/>
        <w:topLinePunct w:val="0"/>
        <w:bidi w:val="0"/>
        <w:spacing w:line="360" w:lineRule="auto"/>
        <w:rPr>
          <w:rFonts w:hint="eastAsia" w:ascii="宋体" w:hAnsi="宋体" w:eastAsia="宋体" w:cs="宋体"/>
          <w:szCs w:val="24"/>
          <w:highlight w:val="none"/>
        </w:rPr>
      </w:pPr>
      <w:bookmarkStart w:id="16" w:name="_Toc246928899"/>
      <w:bookmarkStart w:id="17" w:name="_Toc394934414"/>
      <w:r>
        <w:rPr>
          <w:rFonts w:hint="eastAsia" w:ascii="宋体" w:hAnsi="宋体" w:eastAsia="宋体" w:cs="宋体"/>
          <w:szCs w:val="24"/>
          <w:highlight w:val="none"/>
        </w:rPr>
        <w:t>5、费用</w:t>
      </w:r>
      <w:bookmarkEnd w:id="16"/>
      <w:bookmarkEnd w:id="17"/>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供应商应承担所有与编写和提交响应文件有关的费用，无论磋商过程中的做法和结果如何，采购人在任何情况下均无义务和责任承担这些费用。</w:t>
      </w:r>
    </w:p>
    <w:p>
      <w:pPr>
        <w:pageBreakBefore w:val="0"/>
        <w:kinsoku/>
        <w:wordWrap/>
        <w:overflowPunct/>
        <w:topLinePunct w:val="0"/>
        <w:bidi w:val="0"/>
        <w:spacing w:line="360" w:lineRule="auto"/>
        <w:jc w:val="center"/>
        <w:rPr>
          <w:rFonts w:hint="eastAsia" w:ascii="宋体" w:hAnsi="宋体" w:eastAsia="宋体" w:cs="宋体"/>
          <w:b/>
          <w:szCs w:val="24"/>
          <w:highlight w:val="none"/>
        </w:rPr>
      </w:pPr>
      <w:r>
        <w:rPr>
          <w:rFonts w:hint="eastAsia" w:ascii="宋体" w:hAnsi="宋体" w:eastAsia="宋体" w:cs="宋体"/>
          <w:b/>
          <w:szCs w:val="24"/>
          <w:highlight w:val="none"/>
        </w:rPr>
        <w:t>（二）磋商文件说明</w:t>
      </w:r>
    </w:p>
    <w:p>
      <w:pPr>
        <w:pageBreakBefore w:val="0"/>
        <w:kinsoku/>
        <w:wordWrap/>
        <w:overflowPunct/>
        <w:topLinePunct w:val="0"/>
        <w:bidi w:val="0"/>
        <w:spacing w:line="360" w:lineRule="auto"/>
        <w:rPr>
          <w:rFonts w:hint="eastAsia" w:ascii="宋体" w:hAnsi="宋体" w:eastAsia="宋体" w:cs="宋体"/>
          <w:szCs w:val="24"/>
          <w:highlight w:val="none"/>
        </w:rPr>
      </w:pPr>
      <w:r>
        <w:rPr>
          <w:rFonts w:hint="eastAsia" w:ascii="宋体" w:hAnsi="宋体" w:eastAsia="宋体" w:cs="宋体"/>
          <w:szCs w:val="24"/>
          <w:highlight w:val="none"/>
        </w:rPr>
        <w:t>6、磋商文件的组成</w:t>
      </w:r>
    </w:p>
    <w:p>
      <w:pPr>
        <w:pageBreakBefore w:val="0"/>
        <w:kinsoku/>
        <w:wordWrap/>
        <w:overflowPunct/>
        <w:topLinePunct w:val="0"/>
        <w:bidi w:val="0"/>
        <w:spacing w:line="360" w:lineRule="auto"/>
        <w:rPr>
          <w:rFonts w:hint="eastAsia" w:ascii="宋体" w:hAnsi="宋体" w:eastAsia="宋体" w:cs="宋体"/>
          <w:szCs w:val="24"/>
          <w:highlight w:val="none"/>
        </w:rPr>
      </w:pPr>
      <w:r>
        <w:rPr>
          <w:rFonts w:hint="eastAsia" w:ascii="宋体" w:hAnsi="宋体" w:eastAsia="宋体" w:cs="宋体"/>
          <w:szCs w:val="24"/>
          <w:highlight w:val="none"/>
        </w:rPr>
        <w:t>6.1磋商文件依据本项目的特点及需求编制，具体包括以下内容：</w:t>
      </w:r>
    </w:p>
    <w:p>
      <w:pPr>
        <w:pageBreakBefore w:val="0"/>
        <w:kinsoku/>
        <w:wordWrap/>
        <w:overflowPunct/>
        <w:topLinePunct w:val="0"/>
        <w:bidi w:val="0"/>
        <w:spacing w:line="360" w:lineRule="auto"/>
        <w:rPr>
          <w:rFonts w:hint="eastAsia" w:ascii="宋体" w:hAnsi="宋体" w:eastAsia="宋体" w:cs="宋体"/>
          <w:szCs w:val="24"/>
          <w:highlight w:val="none"/>
        </w:rPr>
      </w:pPr>
      <w:r>
        <w:rPr>
          <w:rFonts w:hint="eastAsia" w:ascii="宋体" w:hAnsi="宋体" w:eastAsia="宋体" w:cs="宋体"/>
          <w:szCs w:val="24"/>
          <w:highlight w:val="none"/>
        </w:rPr>
        <w:t>（1）竞争性磋商公告</w:t>
      </w:r>
    </w:p>
    <w:p>
      <w:pPr>
        <w:pageBreakBefore w:val="0"/>
        <w:kinsoku/>
        <w:wordWrap/>
        <w:overflowPunct/>
        <w:topLinePunct w:val="0"/>
        <w:bidi w:val="0"/>
        <w:spacing w:line="360" w:lineRule="auto"/>
        <w:rPr>
          <w:rFonts w:hint="eastAsia" w:ascii="宋体" w:hAnsi="宋体" w:eastAsia="宋体" w:cs="宋体"/>
          <w:szCs w:val="24"/>
          <w:highlight w:val="none"/>
        </w:rPr>
      </w:pPr>
      <w:r>
        <w:rPr>
          <w:rFonts w:hint="eastAsia" w:ascii="宋体" w:hAnsi="宋体" w:eastAsia="宋体" w:cs="宋体"/>
          <w:szCs w:val="24"/>
          <w:highlight w:val="none"/>
        </w:rPr>
        <w:t>（2）供应商须知</w:t>
      </w:r>
    </w:p>
    <w:p>
      <w:pPr>
        <w:pageBreakBefore w:val="0"/>
        <w:kinsoku/>
        <w:wordWrap/>
        <w:overflowPunct/>
        <w:topLinePunct w:val="0"/>
        <w:bidi w:val="0"/>
        <w:spacing w:line="360" w:lineRule="auto"/>
        <w:rPr>
          <w:rFonts w:hint="eastAsia" w:ascii="宋体" w:hAnsi="宋体" w:eastAsia="宋体" w:cs="宋体"/>
          <w:szCs w:val="24"/>
          <w:highlight w:val="none"/>
        </w:rPr>
      </w:pPr>
      <w:r>
        <w:rPr>
          <w:rFonts w:hint="eastAsia" w:ascii="宋体" w:hAnsi="宋体" w:eastAsia="宋体" w:cs="宋体"/>
          <w:szCs w:val="24"/>
          <w:highlight w:val="none"/>
        </w:rPr>
        <w:t>（3）合同条款及格式</w:t>
      </w:r>
    </w:p>
    <w:p>
      <w:pPr>
        <w:pageBreakBefore w:val="0"/>
        <w:kinsoku/>
        <w:wordWrap/>
        <w:overflowPunct/>
        <w:topLinePunct w:val="0"/>
        <w:bidi w:val="0"/>
        <w:spacing w:line="360" w:lineRule="auto"/>
        <w:rPr>
          <w:rFonts w:hint="eastAsia" w:ascii="宋体" w:hAnsi="宋体" w:eastAsia="宋体" w:cs="宋体"/>
          <w:szCs w:val="32"/>
          <w:highlight w:val="none"/>
        </w:rPr>
      </w:pPr>
      <w:r>
        <w:rPr>
          <w:rFonts w:hint="eastAsia" w:ascii="宋体" w:hAnsi="宋体" w:eastAsia="宋体" w:cs="宋体"/>
          <w:szCs w:val="24"/>
          <w:highlight w:val="none"/>
        </w:rPr>
        <w:t>（4）</w:t>
      </w:r>
      <w:r>
        <w:rPr>
          <w:rFonts w:hint="eastAsia" w:ascii="宋体" w:hAnsi="宋体" w:eastAsia="宋体" w:cs="宋体"/>
          <w:szCs w:val="32"/>
          <w:highlight w:val="none"/>
        </w:rPr>
        <w:t>采购内容及技术要求</w:t>
      </w:r>
    </w:p>
    <w:p>
      <w:pPr>
        <w:pageBreakBefore w:val="0"/>
        <w:kinsoku/>
        <w:wordWrap/>
        <w:overflowPunct/>
        <w:topLinePunct w:val="0"/>
        <w:bidi w:val="0"/>
        <w:spacing w:line="360" w:lineRule="auto"/>
        <w:rPr>
          <w:rFonts w:hint="eastAsia" w:ascii="宋体" w:hAnsi="宋体" w:eastAsia="宋体" w:cs="宋体"/>
          <w:szCs w:val="24"/>
          <w:highlight w:val="none"/>
        </w:rPr>
      </w:pPr>
      <w:r>
        <w:rPr>
          <w:rFonts w:hint="eastAsia" w:ascii="宋体" w:hAnsi="宋体" w:eastAsia="宋体" w:cs="宋体"/>
          <w:szCs w:val="24"/>
          <w:highlight w:val="none"/>
        </w:rPr>
        <w:t>（5）响应文件格式</w:t>
      </w:r>
    </w:p>
    <w:p>
      <w:pPr>
        <w:pageBreakBefore w:val="0"/>
        <w:kinsoku/>
        <w:wordWrap/>
        <w:overflowPunct/>
        <w:topLinePunct w:val="0"/>
        <w:bidi w:val="0"/>
        <w:spacing w:line="360" w:lineRule="auto"/>
        <w:rPr>
          <w:rFonts w:hint="eastAsia" w:ascii="宋体" w:hAnsi="宋体" w:eastAsia="宋体" w:cs="宋体"/>
          <w:szCs w:val="24"/>
          <w:highlight w:val="none"/>
        </w:rPr>
      </w:pPr>
      <w:r>
        <w:rPr>
          <w:rFonts w:hint="eastAsia" w:ascii="宋体" w:hAnsi="宋体" w:eastAsia="宋体" w:cs="宋体"/>
          <w:szCs w:val="24"/>
          <w:highlight w:val="none"/>
        </w:rPr>
        <w:t>7、磋商文件的澄清及修改</w:t>
      </w:r>
    </w:p>
    <w:p>
      <w:pPr>
        <w:pageBreakBefore w:val="0"/>
        <w:kinsoku/>
        <w:wordWrap/>
        <w:overflowPunct/>
        <w:topLinePunct w:val="0"/>
        <w:bidi w:val="0"/>
        <w:spacing w:line="360" w:lineRule="auto"/>
        <w:ind w:firstLine="480" w:firstLineChars="200"/>
        <w:rPr>
          <w:rFonts w:hint="eastAsia" w:ascii="宋体" w:hAnsi="宋体" w:eastAsia="宋体" w:cs="宋体"/>
          <w:b/>
          <w:szCs w:val="24"/>
          <w:highlight w:val="none"/>
          <w:bdr w:val="single" w:color="auto" w:sz="4" w:space="0"/>
        </w:rPr>
      </w:pPr>
      <w:r>
        <w:rPr>
          <w:rFonts w:hint="eastAsia" w:ascii="宋体" w:hAnsi="宋体" w:eastAsia="宋体" w:cs="宋体"/>
          <w:szCs w:val="24"/>
          <w:highlight w:val="none"/>
        </w:rPr>
        <w:t>7.1任何要求对磋商文件进行澄清的</w:t>
      </w:r>
      <w:r>
        <w:rPr>
          <w:rFonts w:hint="eastAsia" w:ascii="宋体" w:hAnsi="宋体" w:eastAsia="宋体" w:cs="宋体"/>
          <w:szCs w:val="24"/>
          <w:highlight w:val="none"/>
          <w:lang w:val="en-US" w:eastAsia="zh-CN"/>
        </w:rPr>
        <w:t>供应商</w:t>
      </w:r>
      <w:r>
        <w:rPr>
          <w:rFonts w:hint="eastAsia" w:ascii="宋体" w:hAnsi="宋体" w:eastAsia="宋体" w:cs="宋体"/>
          <w:szCs w:val="24"/>
          <w:highlight w:val="none"/>
        </w:rPr>
        <w:t>，均应在投标截止期五日前按磋商文件中的通讯地址以书面形式通知采购代理机构，采购代理机构对收到的书面澄清将以书面形式在投标截止期三日前予以答复，并通知其它购买磋商文件的</w:t>
      </w:r>
      <w:r>
        <w:rPr>
          <w:rFonts w:hint="eastAsia" w:ascii="宋体" w:hAnsi="宋体" w:eastAsia="宋体" w:cs="宋体"/>
          <w:szCs w:val="24"/>
          <w:highlight w:val="none"/>
          <w:lang w:val="en-US" w:eastAsia="zh-CN"/>
        </w:rPr>
        <w:t>供应商</w:t>
      </w:r>
      <w:r>
        <w:rPr>
          <w:rFonts w:hint="eastAsia" w:ascii="宋体" w:hAnsi="宋体" w:eastAsia="宋体" w:cs="宋体"/>
          <w:szCs w:val="24"/>
          <w:highlight w:val="none"/>
        </w:rPr>
        <w:t>。</w:t>
      </w:r>
      <w:r>
        <w:rPr>
          <w:rFonts w:hint="eastAsia" w:ascii="宋体" w:hAnsi="宋体" w:eastAsia="宋体" w:cs="宋体"/>
          <w:b/>
          <w:szCs w:val="24"/>
          <w:highlight w:val="none"/>
          <w:bdr w:val="single" w:color="auto" w:sz="4" w:space="0"/>
        </w:rPr>
        <w:t>对磋商文件中有难以理解或有疑义的内容，须在规定时间内提交书面资料，否则视为对磋商文件再无疑义，因此带来的一切不利后果由</w:t>
      </w:r>
      <w:r>
        <w:rPr>
          <w:rFonts w:hint="eastAsia" w:ascii="宋体" w:hAnsi="宋体" w:eastAsia="宋体" w:cs="宋体"/>
          <w:b/>
          <w:szCs w:val="24"/>
          <w:highlight w:val="none"/>
          <w:bdr w:val="single" w:color="auto" w:sz="4" w:space="0"/>
          <w:lang w:val="en-US" w:eastAsia="zh-CN"/>
        </w:rPr>
        <w:t>供应商</w:t>
      </w:r>
      <w:r>
        <w:rPr>
          <w:rFonts w:hint="eastAsia" w:ascii="宋体" w:hAnsi="宋体" w:eastAsia="宋体" w:cs="宋体"/>
          <w:b/>
          <w:szCs w:val="24"/>
          <w:highlight w:val="none"/>
          <w:bdr w:val="single" w:color="auto" w:sz="4" w:space="0"/>
        </w:rPr>
        <w:t>自负。</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7.2采购代理机构对已发出的磋商文件进行必要澄清或者修改的，在磋商文件要求提交</w:t>
      </w:r>
      <w:r>
        <w:rPr>
          <w:rFonts w:hint="eastAsia" w:ascii="宋体" w:hAnsi="宋体" w:eastAsia="宋体" w:cs="宋体"/>
          <w:szCs w:val="24"/>
          <w:highlight w:val="none"/>
          <w:lang w:eastAsia="zh-CN"/>
        </w:rPr>
        <w:t>响应文件</w:t>
      </w:r>
      <w:r>
        <w:rPr>
          <w:rFonts w:hint="eastAsia" w:ascii="宋体" w:hAnsi="宋体" w:eastAsia="宋体" w:cs="宋体"/>
          <w:szCs w:val="24"/>
          <w:highlight w:val="none"/>
        </w:rPr>
        <w:t>截止时间五日前，以书面形式通知所有购买磋商文件的</w:t>
      </w:r>
      <w:r>
        <w:rPr>
          <w:rFonts w:hint="eastAsia" w:ascii="宋体" w:hAnsi="宋体" w:eastAsia="宋体" w:cs="宋体"/>
          <w:szCs w:val="24"/>
          <w:highlight w:val="none"/>
          <w:lang w:val="en-US" w:eastAsia="zh-CN"/>
        </w:rPr>
        <w:t>供应商</w:t>
      </w:r>
      <w:r>
        <w:rPr>
          <w:rFonts w:hint="eastAsia" w:ascii="宋体" w:hAnsi="宋体" w:eastAsia="宋体" w:cs="宋体"/>
          <w:szCs w:val="24"/>
          <w:highlight w:val="none"/>
        </w:rPr>
        <w:t>，该澄清或者修改的内容作为磋商文件的组成部分，与其具有同等法律效力；</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7.3为方便</w:t>
      </w:r>
      <w:r>
        <w:rPr>
          <w:rFonts w:hint="eastAsia" w:ascii="宋体" w:hAnsi="宋体" w:eastAsia="宋体" w:cs="宋体"/>
          <w:szCs w:val="24"/>
          <w:highlight w:val="none"/>
          <w:lang w:val="en-US" w:eastAsia="zh-CN"/>
        </w:rPr>
        <w:t>供应商</w:t>
      </w:r>
      <w:r>
        <w:rPr>
          <w:rFonts w:hint="eastAsia" w:ascii="宋体" w:hAnsi="宋体" w:eastAsia="宋体" w:cs="宋体"/>
          <w:szCs w:val="24"/>
          <w:highlight w:val="none"/>
        </w:rPr>
        <w:t>对磋商文件修改或澄清内容有充分的时间进行补充修改，采购代理机构可延长投标截止时间和开标时间，均应在磋商文件要求提交</w:t>
      </w:r>
      <w:r>
        <w:rPr>
          <w:rFonts w:hint="eastAsia" w:ascii="宋体" w:hAnsi="宋体" w:eastAsia="宋体" w:cs="宋体"/>
          <w:szCs w:val="24"/>
          <w:highlight w:val="none"/>
          <w:lang w:eastAsia="zh-CN"/>
        </w:rPr>
        <w:t>响应文件</w:t>
      </w:r>
      <w:r>
        <w:rPr>
          <w:rFonts w:hint="eastAsia" w:ascii="宋体" w:hAnsi="宋体" w:eastAsia="宋体" w:cs="宋体"/>
          <w:szCs w:val="24"/>
          <w:highlight w:val="none"/>
        </w:rPr>
        <w:t>的截止时间五日前，将变更时间书面通知所有购买磋商文件的投标单位。</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8.1对列入“中华人民共和国最高人民法院”网站（www.court.gov.cn）被失信被执行人名单的供应商，“信用中国”网站（www.creditchina.gov.cn）重大税收违法案件当事人名单的供应商，“中国政府采购网”（www.ccgp.gov.cn）政府采购严重违法失信行为记录的应当拒绝参与政府采购活动，采购代理机构于投标截止日当天在网站查询结果为准，如相关失信记录已失效，需提供相关证明资料；</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 xml:space="preserve">8.2采购项目需要落实的政府采购政策：依据《中华人民共和国政府采购法》和《中华人民共和国政府采购实施条例》的有关规定，落实政府采购政策及公告中要求： </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 xml:space="preserve">1、《政府采购促进中小企业发展管理办法》； </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 xml:space="preserve">2、《财政部 司法部关于政府采购支持监狱企业发展有关问题的通知》； </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 xml:space="preserve">3、《国务院办公厅关于建立政府强制采购节能产品制度的通知》； </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 xml:space="preserve">4、《环境标志产品政府采购实施的意见》。 </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5、关于小微企业、监狱企业、福利性企业的说明：</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根据《工业和信息化部、国家统计局、国家发展和改革委员会、财政部关于印发中小企业划型标准规定的通知》（工信部联企业[2011]300号）规定的划分标准：</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a.如投标单位为小型、微型企业，对其所投货物（或服务）为小型和微型企业产品的价格给予6%的扣除，扣除后的价格为其评标价；</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b.关于监狱企业、福利企业：视同小微企业；</w:t>
      </w:r>
    </w:p>
    <w:p>
      <w:pPr>
        <w:pageBreakBefore w:val="0"/>
        <w:kinsoku/>
        <w:wordWrap/>
        <w:overflowPunct/>
        <w:topLinePunct w:val="0"/>
        <w:bidi w:val="0"/>
        <w:spacing w:line="360" w:lineRule="auto"/>
        <w:jc w:val="center"/>
        <w:rPr>
          <w:rFonts w:hint="eastAsia" w:ascii="宋体" w:hAnsi="宋体" w:eastAsia="宋体" w:cs="宋体"/>
          <w:b/>
          <w:szCs w:val="24"/>
          <w:highlight w:val="none"/>
        </w:rPr>
      </w:pPr>
      <w:r>
        <w:rPr>
          <w:rFonts w:hint="eastAsia" w:ascii="宋体" w:hAnsi="宋体" w:eastAsia="宋体" w:cs="宋体"/>
          <w:b/>
          <w:szCs w:val="24"/>
          <w:highlight w:val="none"/>
        </w:rPr>
        <w:t>（三）竞争性磋商响应文件的编写</w:t>
      </w:r>
    </w:p>
    <w:p>
      <w:pPr>
        <w:pageBreakBefore w:val="0"/>
        <w:kinsoku/>
        <w:wordWrap/>
        <w:overflowPunct/>
        <w:topLinePunct w:val="0"/>
        <w:bidi w:val="0"/>
        <w:spacing w:line="360" w:lineRule="auto"/>
        <w:rPr>
          <w:rFonts w:hint="eastAsia" w:ascii="宋体" w:hAnsi="宋体" w:eastAsia="宋体" w:cs="宋体"/>
          <w:szCs w:val="24"/>
          <w:highlight w:val="none"/>
        </w:rPr>
      </w:pPr>
      <w:r>
        <w:rPr>
          <w:rFonts w:hint="eastAsia" w:ascii="宋体" w:hAnsi="宋体" w:eastAsia="宋体" w:cs="宋体"/>
          <w:szCs w:val="24"/>
          <w:highlight w:val="none"/>
        </w:rPr>
        <w:t>9、响应文件的构成</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详见磋商文件中第</w:t>
      </w:r>
      <w:r>
        <w:rPr>
          <w:rFonts w:hint="eastAsia" w:ascii="宋体" w:hAnsi="宋体" w:eastAsia="宋体" w:cs="宋体"/>
          <w:szCs w:val="24"/>
          <w:highlight w:val="none"/>
          <w:lang w:val="en-US" w:eastAsia="zh-CN"/>
        </w:rPr>
        <w:t>六</w:t>
      </w:r>
      <w:r>
        <w:rPr>
          <w:rFonts w:hint="eastAsia" w:ascii="宋体" w:hAnsi="宋体" w:eastAsia="宋体" w:cs="宋体"/>
          <w:szCs w:val="24"/>
          <w:highlight w:val="none"/>
        </w:rPr>
        <w:t>章“响应文件格式”及磋商文件要求提供的资格证书原件。</w:t>
      </w:r>
    </w:p>
    <w:p>
      <w:pPr>
        <w:pageBreakBefore w:val="0"/>
        <w:kinsoku/>
        <w:wordWrap/>
        <w:overflowPunct/>
        <w:topLinePunct w:val="0"/>
        <w:bidi w:val="0"/>
        <w:spacing w:line="360" w:lineRule="auto"/>
        <w:rPr>
          <w:rFonts w:hint="eastAsia" w:ascii="宋体" w:hAnsi="宋体" w:eastAsia="宋体" w:cs="宋体"/>
          <w:szCs w:val="24"/>
          <w:highlight w:val="none"/>
        </w:rPr>
      </w:pPr>
      <w:r>
        <w:rPr>
          <w:rFonts w:hint="eastAsia" w:ascii="宋体" w:hAnsi="宋体" w:eastAsia="宋体" w:cs="宋体"/>
          <w:szCs w:val="24"/>
          <w:highlight w:val="none"/>
        </w:rPr>
        <w:t>10、磋商报价</w:t>
      </w:r>
    </w:p>
    <w:p>
      <w:pPr>
        <w:pageBreakBefore w:val="0"/>
        <w:kinsoku/>
        <w:wordWrap/>
        <w:overflowPunct/>
        <w:topLinePunct w:val="0"/>
        <w:bidi w:val="0"/>
        <w:spacing w:line="360" w:lineRule="auto"/>
        <w:ind w:firstLine="480" w:firstLineChars="200"/>
        <w:rPr>
          <w:rFonts w:hint="eastAsia" w:ascii="宋体" w:hAnsi="宋体" w:eastAsia="宋体" w:cs="宋体"/>
          <w:b/>
          <w:szCs w:val="24"/>
          <w:highlight w:val="none"/>
        </w:rPr>
      </w:pPr>
      <w:r>
        <w:rPr>
          <w:rFonts w:hint="eastAsia" w:ascii="宋体" w:hAnsi="宋体" w:eastAsia="宋体" w:cs="宋体"/>
          <w:szCs w:val="24"/>
          <w:highlight w:val="none"/>
        </w:rPr>
        <w:t>10.1 所有磋商报价均以人民币报价。单位为元，精确到分。</w:t>
      </w:r>
      <w:r>
        <w:rPr>
          <w:rFonts w:hint="eastAsia" w:ascii="宋体" w:hAnsi="宋体" w:eastAsia="宋体" w:cs="宋体"/>
          <w:b/>
          <w:szCs w:val="24"/>
          <w:highlight w:val="none"/>
        </w:rPr>
        <w:t>报价大于预算价时，按无效报价处理，且不进第二轮报价。本项目不公开唱价。</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10.2供应商依据磋商文件提供的</w:t>
      </w:r>
      <w:r>
        <w:rPr>
          <w:rFonts w:hint="eastAsia" w:ascii="宋体" w:hAnsi="宋体" w:eastAsia="宋体" w:cs="宋体"/>
          <w:szCs w:val="24"/>
          <w:highlight w:val="none"/>
          <w:lang w:val="en-US" w:eastAsia="zh-CN"/>
        </w:rPr>
        <w:t>商务技术</w:t>
      </w:r>
      <w:r>
        <w:rPr>
          <w:rFonts w:hint="eastAsia" w:ascii="宋体" w:hAnsi="宋体" w:eastAsia="宋体" w:cs="宋体"/>
          <w:szCs w:val="24"/>
          <w:highlight w:val="none"/>
        </w:rPr>
        <w:t>要求等资料并自行考虑风险因素计算磋商报价，磋商报价应包括但不限于：</w:t>
      </w:r>
      <w:r>
        <w:rPr>
          <w:rFonts w:hint="eastAsia" w:ascii="宋体" w:hAnsi="宋体" w:eastAsia="宋体" w:cs="宋体"/>
          <w:szCs w:val="24"/>
          <w:highlight w:val="none"/>
          <w:lang w:eastAsia="zh-CN"/>
        </w:rPr>
        <w:t>富平县防汛抗旱保障中心防汛物资采购项目</w:t>
      </w:r>
      <w:r>
        <w:rPr>
          <w:rFonts w:hint="eastAsia" w:ascii="宋体" w:hAnsi="宋体" w:eastAsia="宋体" w:cs="宋体"/>
          <w:szCs w:val="24"/>
          <w:highlight w:val="none"/>
        </w:rPr>
        <w:t>的工作以及相关的义务的所有费用。一旦成交，磋商报价将不会因国家政策调整及市场变化因素而得到调整。</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10.3供应商必须就整个项目进行响应，不得将整个项目中的内容拆开响应。拆开响应的，按无效响应文件处理。</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10.4凡因供应商对磋商文件阅读不深、理解不透、误解、疏漏、或因市场行情了解不清造成的后果和风险均由磋商供应商自负。磋商响应过程中所产生的一切费用由磋商供应商自行承担。</w:t>
      </w:r>
    </w:p>
    <w:p>
      <w:pPr>
        <w:pageBreakBefore w:val="0"/>
        <w:kinsoku/>
        <w:wordWrap/>
        <w:overflowPunct/>
        <w:topLinePunct w:val="0"/>
        <w:bidi w:val="0"/>
        <w:spacing w:line="360" w:lineRule="auto"/>
        <w:rPr>
          <w:rFonts w:hint="eastAsia" w:ascii="宋体" w:hAnsi="宋体" w:eastAsia="宋体" w:cs="宋体"/>
          <w:szCs w:val="24"/>
          <w:highlight w:val="none"/>
        </w:rPr>
      </w:pPr>
      <w:r>
        <w:rPr>
          <w:rFonts w:hint="eastAsia" w:ascii="宋体" w:hAnsi="宋体" w:eastAsia="宋体" w:cs="宋体"/>
          <w:szCs w:val="24"/>
          <w:highlight w:val="none"/>
        </w:rPr>
        <w:t>11、响应文件的编制</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11.1响应文件应按第</w:t>
      </w:r>
      <w:r>
        <w:rPr>
          <w:rFonts w:hint="eastAsia" w:ascii="宋体" w:hAnsi="宋体" w:eastAsia="宋体" w:cs="宋体"/>
          <w:szCs w:val="24"/>
          <w:highlight w:val="none"/>
          <w:lang w:val="en-US" w:eastAsia="zh-CN"/>
        </w:rPr>
        <w:t>六</w:t>
      </w:r>
      <w:r>
        <w:rPr>
          <w:rFonts w:hint="eastAsia" w:ascii="宋体" w:hAnsi="宋体" w:eastAsia="宋体" w:cs="宋体"/>
          <w:szCs w:val="24"/>
          <w:highlight w:val="none"/>
        </w:rPr>
        <w:t>章“响应文件格式”所要求的全部内容编制。</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bookmarkStart w:id="18" w:name="_Toc246928911"/>
      <w:bookmarkStart w:id="19" w:name="_Toc317248152"/>
      <w:bookmarkStart w:id="20" w:name="_Toc394934424"/>
      <w:r>
        <w:rPr>
          <w:rFonts w:hint="eastAsia" w:ascii="宋体" w:hAnsi="宋体" w:eastAsia="宋体" w:cs="宋体"/>
          <w:szCs w:val="24"/>
          <w:highlight w:val="none"/>
        </w:rPr>
        <w:t>11.2响应文件应用不褪色的材料书写或打印，并由供应商的法人代表或法定代表授权人在响应文件上签字并加盖单位公章。授权委托代理人签字或盖章的，响应文件应附法定代表人签署的授权委托书，并将其附在响应文件中。响应文件应尽量避免涂改、行间插字或删除。如果出现上述情况，改动之处应加盖公章并由供应商的法定代表人或其授权委托人签字或盖章确认。未按本条规定办理的，视同签字、盖章不全。</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11.3响应文件必须用A4幅面纸打印或用不褪色蓝（黑）墨水（汁）书写，编制目录及页码并胶装成册。响应文件应按磋商文件规定的格式填写、签署和盖章。</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11.4响应文件正本壹份, 副本叁份，电子版一份(U盘</w:t>
      </w:r>
      <w:r>
        <w:rPr>
          <w:rFonts w:hint="eastAsia" w:ascii="宋体" w:hAnsi="宋体" w:eastAsia="宋体" w:cs="宋体"/>
          <w:szCs w:val="24"/>
          <w:highlight w:val="none"/>
          <w:lang w:val="en-US" w:eastAsia="zh-CN"/>
        </w:rPr>
        <w:t>或光盘</w:t>
      </w:r>
      <w:r>
        <w:rPr>
          <w:rFonts w:hint="eastAsia" w:ascii="宋体" w:hAnsi="宋体" w:eastAsia="宋体" w:cs="宋体"/>
          <w:szCs w:val="24"/>
          <w:highlight w:val="none"/>
        </w:rPr>
        <w:t>，应包含所有响应文件内容,Word或PDF版本)装入标书正本袋内，随响应文件一同递交。正本和副本的封面上应清楚地标记“正本”或“副本”的字样。当副本和正本不一致时，以正本为准。</w:t>
      </w:r>
    </w:p>
    <w:p>
      <w:pPr>
        <w:pageBreakBefore w:val="0"/>
        <w:kinsoku/>
        <w:wordWrap/>
        <w:overflowPunct/>
        <w:topLinePunct w:val="0"/>
        <w:bidi w:val="0"/>
        <w:spacing w:line="360" w:lineRule="auto"/>
        <w:rPr>
          <w:rFonts w:hint="eastAsia" w:ascii="宋体" w:hAnsi="宋体" w:eastAsia="宋体" w:cs="宋体"/>
          <w:szCs w:val="24"/>
          <w:highlight w:val="none"/>
        </w:rPr>
      </w:pPr>
      <w:r>
        <w:rPr>
          <w:rFonts w:hint="eastAsia" w:ascii="宋体" w:hAnsi="宋体" w:eastAsia="宋体" w:cs="宋体"/>
          <w:szCs w:val="24"/>
          <w:highlight w:val="none"/>
        </w:rPr>
        <w:t>12、磋商有效期</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 xml:space="preserve">12.1响应文件从磋商之日起，磋商有效期为90日历天。响应文件中所有要求的证明文件的有效期比本须知规定的有效期短的，将被视为非响应磋商，采购人有权拒绝。 </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12.2特殊情况下，采购人可于磋商有效期满之前要求供应商同意延长有效期，要求与答复均应为书面形式。供应商可以拒绝上述要求，其保证金不被没收。对于同意该要求的供应商，既不要求也不允许其修改响应文件，但将要求其相应延长保证金的有效期，有关退还和没收保证金的规定在磋商有效期的延长期内继续有效。</w:t>
      </w:r>
    </w:p>
    <w:bookmarkEnd w:id="18"/>
    <w:bookmarkEnd w:id="19"/>
    <w:bookmarkEnd w:id="20"/>
    <w:p>
      <w:pPr>
        <w:pageBreakBefore w:val="0"/>
        <w:kinsoku/>
        <w:wordWrap/>
        <w:overflowPunct/>
        <w:topLinePunct w:val="0"/>
        <w:bidi w:val="0"/>
        <w:spacing w:line="360" w:lineRule="auto"/>
        <w:rPr>
          <w:rFonts w:hint="eastAsia" w:ascii="宋体" w:hAnsi="宋体" w:eastAsia="宋体" w:cs="宋体"/>
          <w:szCs w:val="24"/>
          <w:highlight w:val="none"/>
        </w:rPr>
      </w:pPr>
      <w:r>
        <w:rPr>
          <w:rFonts w:hint="eastAsia" w:ascii="宋体" w:hAnsi="宋体" w:eastAsia="宋体" w:cs="宋体"/>
          <w:szCs w:val="24"/>
          <w:highlight w:val="none"/>
        </w:rPr>
        <w:t>13、磋商保证金：</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13.1磋商保证金：</w:t>
      </w:r>
    </w:p>
    <w:p>
      <w:pPr>
        <w:pageBreakBefore w:val="0"/>
        <w:kinsoku/>
        <w:wordWrap/>
        <w:overflowPunct/>
        <w:topLinePunct w:val="0"/>
        <w:bidi w:val="0"/>
        <w:spacing w:line="360" w:lineRule="auto"/>
        <w:ind w:firstLine="482" w:firstLineChars="200"/>
        <w:rPr>
          <w:rFonts w:hint="eastAsia" w:ascii="宋体" w:hAnsi="宋体" w:eastAsia="宋体" w:cs="宋体"/>
          <w:b/>
          <w:bCs/>
          <w:szCs w:val="24"/>
          <w:highlight w:val="none"/>
        </w:rPr>
      </w:pPr>
      <w:r>
        <w:rPr>
          <w:rFonts w:hint="eastAsia" w:ascii="宋体" w:hAnsi="宋体" w:eastAsia="宋体" w:cs="宋体"/>
          <w:b/>
          <w:bCs/>
          <w:szCs w:val="24"/>
          <w:highlight w:val="none"/>
        </w:rPr>
        <w:t>人民币</w:t>
      </w:r>
      <w:r>
        <w:rPr>
          <w:rFonts w:hint="eastAsia" w:ascii="宋体" w:hAnsi="宋体" w:eastAsia="宋体" w:cs="宋体"/>
          <w:b/>
          <w:bCs/>
          <w:szCs w:val="24"/>
          <w:highlight w:val="none"/>
          <w:lang w:val="en-US" w:eastAsia="zh-CN"/>
        </w:rPr>
        <w:t>陆仟元</w:t>
      </w:r>
      <w:r>
        <w:rPr>
          <w:rFonts w:hint="eastAsia" w:ascii="宋体" w:hAnsi="宋体" w:eastAsia="宋体" w:cs="宋体"/>
          <w:b/>
          <w:bCs/>
          <w:szCs w:val="24"/>
          <w:highlight w:val="none"/>
        </w:rPr>
        <w:t>整（¥</w:t>
      </w:r>
      <w:r>
        <w:rPr>
          <w:rFonts w:hint="eastAsia" w:ascii="宋体" w:hAnsi="宋体" w:eastAsia="宋体" w:cs="宋体"/>
          <w:b/>
          <w:bCs/>
          <w:szCs w:val="24"/>
          <w:highlight w:val="none"/>
          <w:lang w:val="en-US" w:eastAsia="zh-CN"/>
        </w:rPr>
        <w:t>6</w:t>
      </w:r>
      <w:r>
        <w:rPr>
          <w:rFonts w:hint="eastAsia" w:ascii="宋体" w:hAnsi="宋体" w:eastAsia="宋体" w:cs="宋体"/>
          <w:b/>
          <w:bCs/>
          <w:szCs w:val="24"/>
          <w:highlight w:val="none"/>
        </w:rPr>
        <w:t>000.00元）</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13.2磋商保证金的缴纳形式：转账、电汇、担保机构保函</w:t>
      </w:r>
    </w:p>
    <w:p>
      <w:pPr>
        <w:pageBreakBefore w:val="0"/>
        <w:kinsoku/>
        <w:wordWrap/>
        <w:overflowPunct/>
        <w:topLinePunct w:val="0"/>
        <w:bidi w:val="0"/>
        <w:spacing w:line="360" w:lineRule="auto"/>
        <w:ind w:firstLine="480" w:firstLineChars="200"/>
        <w:rPr>
          <w:rFonts w:hint="eastAsia" w:ascii="宋体" w:hAnsi="宋体" w:eastAsia="宋体" w:cs="宋体"/>
          <w:b/>
          <w:szCs w:val="24"/>
          <w:highlight w:val="none"/>
        </w:rPr>
      </w:pPr>
      <w:r>
        <w:rPr>
          <w:rFonts w:hint="eastAsia" w:ascii="宋体" w:hAnsi="宋体" w:eastAsia="宋体" w:cs="宋体"/>
          <w:szCs w:val="24"/>
          <w:highlight w:val="none"/>
        </w:rPr>
        <w:t>13.3供应商以银行转账、电汇形式缴纳磋商保证金的，采购结束之后以转账形式退到供应商的账户。</w:t>
      </w:r>
      <w:r>
        <w:rPr>
          <w:rFonts w:hint="eastAsia" w:ascii="宋体" w:hAnsi="宋体" w:eastAsia="宋体" w:cs="宋体"/>
          <w:b/>
          <w:szCs w:val="24"/>
          <w:highlight w:val="none"/>
        </w:rPr>
        <w:t>供应商以担保机构保函形式缴纳磋商保证金的，在开标前将担保机构保函原件单独密封提交，采购结束之后将担保机构保函原件退回。</w:t>
      </w:r>
    </w:p>
    <w:p>
      <w:pPr>
        <w:pageBreakBefore w:val="0"/>
        <w:kinsoku/>
        <w:wordWrap/>
        <w:overflowPunct/>
        <w:topLinePunct w:val="0"/>
        <w:bidi w:val="0"/>
        <w:spacing w:line="360" w:lineRule="auto"/>
        <w:ind w:firstLine="480" w:firstLineChars="200"/>
        <w:jc w:val="left"/>
        <w:rPr>
          <w:rFonts w:hint="eastAsia" w:ascii="宋体" w:hAnsi="宋体" w:eastAsia="宋体" w:cs="宋体"/>
          <w:szCs w:val="24"/>
          <w:highlight w:val="none"/>
        </w:rPr>
      </w:pPr>
      <w:r>
        <w:rPr>
          <w:rFonts w:hint="eastAsia" w:ascii="宋体" w:hAnsi="宋体" w:eastAsia="宋体" w:cs="宋体"/>
          <w:szCs w:val="24"/>
          <w:highlight w:val="none"/>
        </w:rPr>
        <w:t>投标供应商可以自愿选择是否采取投标担保函的形式交纳投标保证金。联系方式如下：《2017年西安市政府采购信用担保及信用融资合作机构联系名单》。现阶段，供应商提交的保函应当由名单中的信用担保机构开具。供应商违约，开具保函单位承担连带责任。《合作机构联系名单》链接地址：http://xaczj.xa.gov.cn/info/1024/5506.htm</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13.4供应商以银行转账、电汇形式缴纳磋商保证金的，请将保证金转入以下账户：</w:t>
      </w:r>
    </w:p>
    <w:p>
      <w:pPr>
        <w:pageBreakBefore w:val="0"/>
        <w:kinsoku/>
        <w:wordWrap/>
        <w:overflowPunct/>
        <w:topLinePunct w:val="0"/>
        <w:bidi w:val="0"/>
        <w:spacing w:line="360" w:lineRule="auto"/>
        <w:rPr>
          <w:rFonts w:hint="eastAsia" w:ascii="宋体" w:hAnsi="宋体" w:eastAsia="宋体" w:cs="宋体"/>
          <w:szCs w:val="24"/>
          <w:highlight w:val="none"/>
        </w:rPr>
      </w:pPr>
      <w:r>
        <w:rPr>
          <w:rFonts w:hint="eastAsia" w:ascii="宋体" w:hAnsi="宋体" w:eastAsia="宋体" w:cs="宋体"/>
          <w:szCs w:val="24"/>
          <w:highlight w:val="none"/>
        </w:rPr>
        <w:t>收款单位：</w:t>
      </w:r>
      <w:r>
        <w:rPr>
          <w:rFonts w:hint="eastAsia" w:ascii="宋体" w:hAnsi="宋体" w:eastAsia="宋体" w:cs="宋体"/>
          <w:szCs w:val="21"/>
          <w:highlight w:val="none"/>
        </w:rPr>
        <w:t>陕西致恒招标代理有限公司</w:t>
      </w:r>
    </w:p>
    <w:p>
      <w:pPr>
        <w:pageBreakBefore w:val="0"/>
        <w:kinsoku/>
        <w:wordWrap/>
        <w:overflowPunct/>
        <w:topLinePunct w:val="0"/>
        <w:bidi w:val="0"/>
        <w:spacing w:line="360" w:lineRule="auto"/>
        <w:rPr>
          <w:rFonts w:hint="eastAsia" w:ascii="宋体" w:hAnsi="宋体" w:eastAsia="宋体" w:cs="宋体"/>
          <w:szCs w:val="24"/>
          <w:highlight w:val="none"/>
        </w:rPr>
      </w:pPr>
      <w:r>
        <w:rPr>
          <w:rFonts w:hint="eastAsia" w:ascii="宋体" w:hAnsi="宋体" w:eastAsia="宋体" w:cs="宋体"/>
          <w:szCs w:val="24"/>
          <w:highlight w:val="none"/>
        </w:rPr>
        <w:t xml:space="preserve">开户行名称: </w:t>
      </w:r>
      <w:r>
        <w:rPr>
          <w:rFonts w:hint="eastAsia" w:ascii="宋体" w:hAnsi="宋体" w:eastAsia="宋体" w:cs="宋体"/>
          <w:szCs w:val="21"/>
          <w:highlight w:val="none"/>
        </w:rPr>
        <w:t>中国民生银行股份有限公司西安高新开发区支行</w:t>
      </w:r>
    </w:p>
    <w:p>
      <w:pPr>
        <w:pageBreakBefore w:val="0"/>
        <w:kinsoku/>
        <w:wordWrap/>
        <w:overflowPunct/>
        <w:topLinePunct w:val="0"/>
        <w:bidi w:val="0"/>
        <w:spacing w:line="360" w:lineRule="auto"/>
        <w:rPr>
          <w:rFonts w:hint="eastAsia" w:ascii="宋体" w:hAnsi="宋体" w:eastAsia="宋体" w:cs="宋体"/>
          <w:szCs w:val="24"/>
          <w:highlight w:val="none"/>
        </w:rPr>
      </w:pPr>
      <w:r>
        <w:rPr>
          <w:rFonts w:hint="eastAsia" w:ascii="宋体" w:hAnsi="宋体" w:eastAsia="宋体" w:cs="宋体"/>
          <w:szCs w:val="24"/>
          <w:highlight w:val="none"/>
        </w:rPr>
        <w:t>账    号：</w:t>
      </w:r>
      <w:r>
        <w:rPr>
          <w:rFonts w:hint="eastAsia" w:ascii="宋体" w:hAnsi="宋体" w:eastAsia="宋体" w:cs="宋体"/>
          <w:szCs w:val="21"/>
          <w:highlight w:val="none"/>
        </w:rPr>
        <w:t>159322825</w:t>
      </w:r>
    </w:p>
    <w:p>
      <w:pPr>
        <w:pageBreakBefore w:val="0"/>
        <w:kinsoku/>
        <w:wordWrap/>
        <w:overflowPunct/>
        <w:topLinePunct w:val="0"/>
        <w:bidi w:val="0"/>
        <w:spacing w:line="360" w:lineRule="auto"/>
        <w:rPr>
          <w:rFonts w:hint="eastAsia" w:ascii="宋体" w:hAnsi="宋体" w:eastAsia="宋体" w:cs="宋体"/>
          <w:szCs w:val="24"/>
          <w:highlight w:val="none"/>
        </w:rPr>
      </w:pPr>
      <w:r>
        <w:rPr>
          <w:rFonts w:hint="eastAsia" w:ascii="宋体" w:hAnsi="宋体" w:eastAsia="宋体" w:cs="宋体"/>
          <w:szCs w:val="24"/>
          <w:highlight w:val="none"/>
        </w:rPr>
        <w:t>转账事由：******项目或项目编号保证金。</w:t>
      </w:r>
    </w:p>
    <w:p>
      <w:pPr>
        <w:pageBreakBefore w:val="0"/>
        <w:kinsoku/>
        <w:wordWrap/>
        <w:overflowPunct/>
        <w:topLinePunct w:val="0"/>
        <w:bidi w:val="0"/>
        <w:spacing w:line="360" w:lineRule="auto"/>
        <w:rPr>
          <w:rFonts w:hint="eastAsia" w:ascii="宋体" w:hAnsi="宋体" w:eastAsia="宋体" w:cs="宋体"/>
          <w:szCs w:val="24"/>
          <w:highlight w:val="none"/>
        </w:rPr>
      </w:pPr>
      <w:r>
        <w:rPr>
          <w:rFonts w:hint="eastAsia" w:ascii="宋体" w:hAnsi="宋体" w:eastAsia="宋体" w:cs="宋体"/>
          <w:szCs w:val="24"/>
          <w:highlight w:val="none"/>
        </w:rPr>
        <w:t>交款截止时间：同响应文件递交截止时间。</w:t>
      </w:r>
    </w:p>
    <w:p>
      <w:pPr>
        <w:pageBreakBefore w:val="0"/>
        <w:kinsoku/>
        <w:wordWrap/>
        <w:overflowPunct/>
        <w:topLinePunct w:val="0"/>
        <w:bidi w:val="0"/>
        <w:spacing w:line="360" w:lineRule="auto"/>
        <w:rPr>
          <w:rFonts w:hint="eastAsia" w:ascii="宋体" w:hAnsi="宋体" w:eastAsia="宋体" w:cs="宋体"/>
          <w:szCs w:val="24"/>
          <w:highlight w:val="none"/>
        </w:rPr>
      </w:pPr>
      <w:r>
        <w:rPr>
          <w:rFonts w:hint="eastAsia" w:ascii="宋体" w:hAnsi="宋体" w:eastAsia="宋体" w:cs="宋体"/>
          <w:szCs w:val="24"/>
          <w:highlight w:val="none"/>
        </w:rPr>
        <w:t>注：1.若因转账事由未标注清晰而引起的任何后果由供应商自行承担。</w:t>
      </w:r>
    </w:p>
    <w:p>
      <w:pPr>
        <w:pageBreakBefore w:val="0"/>
        <w:kinsoku/>
        <w:wordWrap/>
        <w:overflowPunct/>
        <w:topLinePunct w:val="0"/>
        <w:bidi w:val="0"/>
        <w:spacing w:line="360" w:lineRule="auto"/>
        <w:ind w:firstLine="482" w:firstLineChars="200"/>
        <w:rPr>
          <w:rFonts w:hint="eastAsia" w:ascii="宋体" w:hAnsi="宋体" w:eastAsia="宋体" w:cs="宋体"/>
          <w:b/>
          <w:szCs w:val="24"/>
          <w:highlight w:val="none"/>
        </w:rPr>
      </w:pPr>
      <w:r>
        <w:rPr>
          <w:rFonts w:hint="eastAsia" w:ascii="宋体" w:hAnsi="宋体" w:eastAsia="宋体" w:cs="宋体"/>
          <w:b/>
          <w:szCs w:val="24"/>
          <w:highlight w:val="none"/>
        </w:rPr>
        <w:t>2.磋商保证金须从供应商对公账户转出。</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13.6磋商保证金到达采购代理机构指定账户后，供应商须与采购代理公司联系确认到帐，同时请将转款凭证复印件或担保机构出具的保函复印件按照竞争性磋商文件要求编辑在响应文件中。</w:t>
      </w:r>
    </w:p>
    <w:p>
      <w:pPr>
        <w:pageBreakBefore w:val="0"/>
        <w:kinsoku/>
        <w:wordWrap/>
        <w:overflowPunct/>
        <w:topLinePunct w:val="0"/>
        <w:bidi w:val="0"/>
        <w:spacing w:line="360" w:lineRule="auto"/>
        <w:ind w:firstLine="482" w:firstLineChars="200"/>
        <w:rPr>
          <w:rFonts w:hint="eastAsia" w:ascii="宋体" w:hAnsi="宋体" w:eastAsia="宋体" w:cs="宋体"/>
          <w:b/>
          <w:szCs w:val="24"/>
          <w:highlight w:val="none"/>
        </w:rPr>
      </w:pPr>
      <w:r>
        <w:rPr>
          <w:rFonts w:hint="eastAsia" w:ascii="宋体" w:hAnsi="宋体" w:eastAsia="宋体" w:cs="宋体"/>
          <w:b/>
          <w:szCs w:val="24"/>
          <w:highlight w:val="none"/>
        </w:rPr>
        <w:t>13.7磋商保证金必须在规定的截止日期前到帐。到期未交、逾期到账或磋商保证金转出账户信息与供应商信息不符，视为放弃此次磋商。</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13.8凡没有随附保证金的磋商，视为非响应性磋商，其标书将被拒绝。</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13.9未成交人的磋商保证金，在成交通知书发出后五个工作日内退还；成交人的磋商保证金在与采购人签订了正式合同并提交了招标代理服务费后五个工作日内退还。</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13.10发生下列情况之一，保证金将不予退还：</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13.10.1磋商后在磋商有效期间内，供应商撤回其响应文件；</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13.10.2将</w:t>
      </w:r>
      <w:r>
        <w:rPr>
          <w:rFonts w:hint="eastAsia" w:ascii="宋体" w:hAnsi="宋体" w:eastAsia="宋体" w:cs="宋体"/>
          <w:szCs w:val="24"/>
          <w:highlight w:val="none"/>
          <w:lang w:val="en-US" w:eastAsia="zh-CN"/>
        </w:rPr>
        <w:t>成交</w:t>
      </w:r>
      <w:r>
        <w:rPr>
          <w:rFonts w:hint="eastAsia" w:ascii="宋体" w:hAnsi="宋体" w:eastAsia="宋体" w:cs="宋体"/>
          <w:szCs w:val="24"/>
          <w:highlight w:val="none"/>
        </w:rPr>
        <w:t>项目转让给他人，或者在响应文件中未说明且未经采购人同意将成交项目分包他人的；</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13.10.3成交人不按本须知规定签订合同；</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13.10.4成交人不按本须知规定交付招标代理服务费。</w:t>
      </w:r>
    </w:p>
    <w:p>
      <w:pPr>
        <w:pageBreakBefore w:val="0"/>
        <w:kinsoku/>
        <w:wordWrap/>
        <w:overflowPunct/>
        <w:topLinePunct w:val="0"/>
        <w:bidi w:val="0"/>
        <w:spacing w:line="360" w:lineRule="auto"/>
        <w:jc w:val="center"/>
        <w:rPr>
          <w:rFonts w:hint="eastAsia" w:ascii="宋体" w:hAnsi="宋体" w:eastAsia="宋体" w:cs="宋体"/>
          <w:b/>
          <w:szCs w:val="24"/>
          <w:highlight w:val="none"/>
        </w:rPr>
      </w:pPr>
      <w:r>
        <w:rPr>
          <w:rFonts w:hint="eastAsia" w:ascii="宋体" w:hAnsi="宋体" w:eastAsia="宋体" w:cs="宋体"/>
          <w:b/>
          <w:szCs w:val="24"/>
          <w:highlight w:val="none"/>
        </w:rPr>
        <w:t>（四） 响应文件的提交</w:t>
      </w:r>
    </w:p>
    <w:p>
      <w:pPr>
        <w:pageBreakBefore w:val="0"/>
        <w:kinsoku/>
        <w:wordWrap/>
        <w:overflowPunct/>
        <w:topLinePunct w:val="0"/>
        <w:bidi w:val="0"/>
        <w:spacing w:line="360" w:lineRule="auto"/>
        <w:rPr>
          <w:rFonts w:hint="eastAsia" w:ascii="宋体" w:hAnsi="宋体" w:eastAsia="宋体" w:cs="宋体"/>
          <w:szCs w:val="24"/>
          <w:highlight w:val="none"/>
        </w:rPr>
      </w:pPr>
      <w:bookmarkStart w:id="21" w:name="_Toc246928917"/>
      <w:bookmarkStart w:id="22" w:name="_Toc394934430"/>
      <w:r>
        <w:rPr>
          <w:rFonts w:hint="eastAsia" w:ascii="宋体" w:hAnsi="宋体" w:eastAsia="宋体" w:cs="宋体"/>
          <w:szCs w:val="24"/>
          <w:highlight w:val="none"/>
        </w:rPr>
        <w:t>14.响应文件的密封和标记</w:t>
      </w:r>
      <w:bookmarkEnd w:id="21"/>
      <w:bookmarkEnd w:id="22"/>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14.1投标单位应将响应文件的正本、副本，用单独的封袋分装密封（封袋不得有破损），在封袋上标明“正本”、“副本”字样，封袋正面要粘贴标识并加盖投标单位公章。响应文件正本中的法人授权书须为原件，其它资质证明文件为复印件加盖投标单位鲜章；</w:t>
      </w:r>
      <w:r>
        <w:rPr>
          <w:rFonts w:hint="eastAsia" w:ascii="宋体" w:hAnsi="宋体" w:eastAsia="宋体" w:cs="宋体"/>
          <w:b/>
          <w:szCs w:val="24"/>
          <w:highlight w:val="none"/>
        </w:rPr>
        <w:t xml:space="preserve">如有与投标须知前附表不一致的以投标须知前附表为准。 </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14.2封袋正面标识式样（参见后附格式）。</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14.3如果投标单位未按上述要求密封及加写标记的响应文件、误投或过早启封的响应文件，采购代理机构将拒绝接收，并退回</w:t>
      </w:r>
      <w:r>
        <w:rPr>
          <w:rFonts w:hint="eastAsia" w:ascii="宋体" w:hAnsi="宋体" w:eastAsia="宋体" w:cs="宋体"/>
          <w:szCs w:val="24"/>
          <w:highlight w:val="none"/>
          <w:lang w:val="en-US" w:eastAsia="zh-CN"/>
        </w:rPr>
        <w:t>供应商</w:t>
      </w:r>
      <w:r>
        <w:rPr>
          <w:rFonts w:hint="eastAsia" w:ascii="宋体" w:hAnsi="宋体" w:eastAsia="宋体" w:cs="宋体"/>
          <w:szCs w:val="24"/>
          <w:highlight w:val="none"/>
        </w:rPr>
        <w:t>。采购代理机构对响应文件的误投和提前启封概不负责。</w:t>
      </w:r>
    </w:p>
    <w:p>
      <w:pPr>
        <w:pageBreakBefore w:val="0"/>
        <w:kinsoku/>
        <w:wordWrap/>
        <w:overflowPunct/>
        <w:topLinePunct w:val="0"/>
        <w:bidi w:val="0"/>
        <w:spacing w:line="360" w:lineRule="auto"/>
        <w:rPr>
          <w:rFonts w:hint="eastAsia" w:ascii="宋体" w:hAnsi="宋体" w:eastAsia="宋体" w:cs="宋体"/>
          <w:szCs w:val="24"/>
          <w:highlight w:val="none"/>
        </w:rPr>
      </w:pPr>
      <w:r>
        <w:rPr>
          <w:rFonts w:hint="eastAsia" w:ascii="宋体" w:hAnsi="宋体" w:eastAsia="宋体" w:cs="宋体"/>
          <w:szCs w:val="24"/>
          <w:highlight w:val="none"/>
        </w:rPr>
        <w:t>15、响应文件的提交</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15.1供应商应在磋商截止时间前将密封的响应文件，递交至磋商地点。</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15.2逾期送达的或者未送达指定地点的响应文件，为无效标，采购代理机构将不予受理。</w:t>
      </w:r>
    </w:p>
    <w:p>
      <w:pPr>
        <w:pageBreakBefore w:val="0"/>
        <w:kinsoku/>
        <w:wordWrap/>
        <w:overflowPunct/>
        <w:topLinePunct w:val="0"/>
        <w:bidi w:val="0"/>
        <w:spacing w:line="360" w:lineRule="auto"/>
        <w:jc w:val="center"/>
        <w:rPr>
          <w:rFonts w:hint="eastAsia" w:ascii="宋体" w:hAnsi="宋体" w:eastAsia="宋体" w:cs="宋体"/>
          <w:b/>
          <w:szCs w:val="24"/>
          <w:highlight w:val="none"/>
        </w:rPr>
      </w:pPr>
      <w:r>
        <w:rPr>
          <w:rFonts w:hint="eastAsia" w:ascii="宋体" w:hAnsi="宋体" w:eastAsia="宋体" w:cs="宋体"/>
          <w:b/>
          <w:szCs w:val="24"/>
          <w:highlight w:val="none"/>
        </w:rPr>
        <w:t>（五）开 标</w:t>
      </w:r>
    </w:p>
    <w:p>
      <w:pPr>
        <w:pageBreakBefore w:val="0"/>
        <w:kinsoku/>
        <w:wordWrap/>
        <w:overflowPunct/>
        <w:topLinePunct w:val="0"/>
        <w:bidi w:val="0"/>
        <w:spacing w:line="360" w:lineRule="auto"/>
        <w:rPr>
          <w:rFonts w:hint="eastAsia" w:ascii="宋体" w:hAnsi="宋体" w:eastAsia="宋体" w:cs="宋体"/>
          <w:szCs w:val="24"/>
          <w:highlight w:val="none"/>
        </w:rPr>
      </w:pPr>
      <w:bookmarkStart w:id="23" w:name="_Toc394934434"/>
      <w:bookmarkStart w:id="24" w:name="_Toc246928924"/>
      <w:bookmarkStart w:id="25" w:name="_Toc394934436"/>
      <w:r>
        <w:rPr>
          <w:rFonts w:hint="eastAsia" w:ascii="宋体" w:hAnsi="宋体" w:eastAsia="宋体" w:cs="宋体"/>
          <w:szCs w:val="24"/>
          <w:highlight w:val="none"/>
        </w:rPr>
        <w:t>16、</w:t>
      </w:r>
      <w:bookmarkEnd w:id="23"/>
      <w:r>
        <w:rPr>
          <w:rFonts w:hint="eastAsia" w:ascii="宋体" w:hAnsi="宋体" w:eastAsia="宋体" w:cs="宋体"/>
          <w:szCs w:val="24"/>
          <w:highlight w:val="none"/>
        </w:rPr>
        <w:t>磋商</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16.1 采购代理机构按磋商公告中规定的时间和地点接受供应商递交的磋商响应文件。供应商应派代表签到，并参加磋商。</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16.2 磋商时，由供应商或者其推选的代表与监标人检查响应文件的密封情况，经确认无误后签字认可。由采购代理机构工作人员当众拆封并宣读供应商名称、响应文件份数。对于供应商在磋商截止时间前递交的磋商声明，在磋商时当众宣读，评审时有效。</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16.3 采购代理机构将对磋商过程做记录，由供应商授权代表签字确认。</w:t>
      </w:r>
    </w:p>
    <w:p>
      <w:pPr>
        <w:pageBreakBefore w:val="0"/>
        <w:kinsoku/>
        <w:wordWrap/>
        <w:overflowPunct/>
        <w:topLinePunct w:val="0"/>
        <w:bidi w:val="0"/>
        <w:spacing w:line="360" w:lineRule="auto"/>
        <w:rPr>
          <w:rFonts w:hint="eastAsia" w:ascii="宋体" w:hAnsi="宋体" w:eastAsia="宋体" w:cs="宋体"/>
          <w:szCs w:val="24"/>
          <w:highlight w:val="none"/>
        </w:rPr>
      </w:pPr>
      <w:bookmarkStart w:id="26" w:name="_Toc394934435"/>
      <w:bookmarkStart w:id="27" w:name="_Toc246928921"/>
      <w:r>
        <w:rPr>
          <w:rFonts w:hint="eastAsia" w:ascii="宋体" w:hAnsi="宋体" w:eastAsia="宋体" w:cs="宋体"/>
          <w:szCs w:val="24"/>
          <w:highlight w:val="none"/>
        </w:rPr>
        <w:t>17、磋商小组</w:t>
      </w:r>
      <w:bookmarkEnd w:id="26"/>
      <w:bookmarkEnd w:id="27"/>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17.1 根据本次招标项目的特点，参照《中华人民共和国政府采购法》等有关规定组建磋商小组。</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17.2本项目磋商小组专家的产生方式符合国家和地方有关评审专家产生方式的规定。</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17.3 磋商小组成员对各供应商磋商响应文件进行审查、质疑、评估和比较，并推荐成交候选供应商。</w:t>
      </w:r>
    </w:p>
    <w:p>
      <w:pPr>
        <w:pageBreakBefore w:val="0"/>
        <w:kinsoku/>
        <w:wordWrap/>
        <w:overflowPunct/>
        <w:topLinePunct w:val="0"/>
        <w:bidi w:val="0"/>
        <w:spacing w:line="360" w:lineRule="auto"/>
        <w:jc w:val="center"/>
        <w:rPr>
          <w:rFonts w:hint="eastAsia" w:ascii="宋体" w:hAnsi="宋体" w:eastAsia="宋体" w:cs="宋体"/>
          <w:b/>
          <w:szCs w:val="24"/>
          <w:highlight w:val="none"/>
        </w:rPr>
      </w:pPr>
      <w:r>
        <w:rPr>
          <w:rFonts w:hint="eastAsia" w:ascii="宋体" w:hAnsi="宋体" w:eastAsia="宋体" w:cs="宋体"/>
          <w:b/>
          <w:szCs w:val="24"/>
          <w:highlight w:val="none"/>
        </w:rPr>
        <w:t>（六）评 审</w:t>
      </w:r>
    </w:p>
    <w:bookmarkEnd w:id="24"/>
    <w:bookmarkEnd w:id="25"/>
    <w:p>
      <w:pPr>
        <w:pageBreakBefore w:val="0"/>
        <w:kinsoku/>
        <w:wordWrap/>
        <w:overflowPunct/>
        <w:topLinePunct w:val="0"/>
        <w:bidi w:val="0"/>
        <w:spacing w:line="360" w:lineRule="auto"/>
        <w:rPr>
          <w:rFonts w:hint="eastAsia" w:ascii="宋体" w:hAnsi="宋体" w:eastAsia="宋体" w:cs="宋体"/>
          <w:szCs w:val="24"/>
          <w:highlight w:val="none"/>
        </w:rPr>
      </w:pPr>
      <w:bookmarkStart w:id="28" w:name="_Toc394934437"/>
      <w:r>
        <w:rPr>
          <w:rFonts w:hint="eastAsia" w:ascii="宋体" w:hAnsi="宋体" w:eastAsia="宋体" w:cs="宋体"/>
          <w:szCs w:val="24"/>
          <w:highlight w:val="none"/>
        </w:rPr>
        <w:t>18、评审</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18.1 磋商小组将遵循公开、公平、公正和择优的原则，对所有供应商的磋商响应文件评审，都采用相同的程序和标准。</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18.2 评审过程的保密：评审应在严格保密的状态下进行，在响应文件的评审、比较、成交候选供应商推荐以及授予合同的过程中，供应商向采购人和磋商小组施加影响的任何行为，都将会导致其报价被拒绝；成交供应商确定后，采购人不对未成交供应商就评审过程以及未能成交原因做出任何解释。未成交供应商不得向磋商小组成员或其他相关人员索问评审过程的情况和材料。</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18.3 供应商或磋商响应文件出现的下列情形将按照无效响应文件处理，由磋商小组否决其磋商：</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18.3.1 未按磋商文件规定要求密封、签署、盖章；</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18.3.2不具备磋商文件规定资格条件的或响应文件中提供的资格证明文件不全的；</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18.3.3响应文件内容不全或字迹模糊辨认不清导致磋商响应文件不满足磋商文件实质性要求的；</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18.3.4 报价超过采购预算的；</w:t>
      </w:r>
    </w:p>
    <w:p>
      <w:pPr>
        <w:pageBreakBefore w:val="0"/>
        <w:kinsoku/>
        <w:wordWrap/>
        <w:overflowPunct/>
        <w:topLinePunct w:val="0"/>
        <w:bidi w:val="0"/>
        <w:spacing w:line="360" w:lineRule="auto"/>
        <w:ind w:firstLine="480" w:firstLineChars="200"/>
        <w:rPr>
          <w:rFonts w:hint="eastAsia" w:ascii="宋体" w:hAnsi="宋体" w:eastAsia="宋体" w:cs="宋体"/>
          <w:b/>
          <w:bCs/>
          <w:szCs w:val="24"/>
          <w:highlight w:val="none"/>
        </w:rPr>
      </w:pPr>
      <w:r>
        <w:rPr>
          <w:rFonts w:hint="eastAsia" w:ascii="宋体" w:hAnsi="宋体" w:eastAsia="宋体" w:cs="宋体"/>
          <w:szCs w:val="24"/>
          <w:highlight w:val="none"/>
        </w:rPr>
        <w:t>18</w:t>
      </w:r>
      <w:r>
        <w:rPr>
          <w:rFonts w:hint="eastAsia" w:ascii="宋体" w:hAnsi="宋体" w:eastAsia="宋体" w:cs="宋体"/>
          <w:b/>
          <w:bCs/>
          <w:szCs w:val="24"/>
          <w:highlight w:val="none"/>
        </w:rPr>
        <w:t>.3.5付款方式不满足竞争性磋商文件要求的；</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18.3.6 属于磋商文件中所列无效响应情形的；</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18.3.7 与磋商文件要求条款有重大偏离的；</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18.3.8 不符合法律、法规和磋商文件中规定的其他实质性要求的。</w:t>
      </w:r>
    </w:p>
    <w:p>
      <w:pPr>
        <w:pageBreakBefore w:val="0"/>
        <w:kinsoku/>
        <w:wordWrap/>
        <w:overflowPunct/>
        <w:topLinePunct w:val="0"/>
        <w:bidi w:val="0"/>
        <w:spacing w:line="360" w:lineRule="auto"/>
        <w:rPr>
          <w:rFonts w:hint="eastAsia" w:ascii="宋体" w:hAnsi="宋体" w:eastAsia="宋体" w:cs="宋体"/>
          <w:szCs w:val="24"/>
          <w:highlight w:val="none"/>
        </w:rPr>
      </w:pPr>
      <w:r>
        <w:rPr>
          <w:rFonts w:hint="eastAsia" w:ascii="宋体" w:hAnsi="宋体" w:eastAsia="宋体" w:cs="宋体"/>
          <w:szCs w:val="24"/>
          <w:highlight w:val="none"/>
        </w:rPr>
        <w:t>19、评审程序及办法</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19.1</w:t>
      </w:r>
      <w:r>
        <w:rPr>
          <w:rFonts w:hint="eastAsia" w:ascii="宋体" w:hAnsi="宋体" w:cs="宋体"/>
          <w:szCs w:val="24"/>
          <w:highlight w:val="none"/>
          <w:lang w:val="en-US" w:eastAsia="zh-CN"/>
        </w:rPr>
        <w:t>采购人</w:t>
      </w:r>
      <w:r>
        <w:rPr>
          <w:rFonts w:hint="eastAsia" w:ascii="宋体" w:hAnsi="宋体" w:eastAsia="宋体" w:cs="宋体"/>
          <w:szCs w:val="24"/>
          <w:highlight w:val="none"/>
        </w:rPr>
        <w:t>对于各个供应商的响应文件先进行资格审查，</w:t>
      </w:r>
      <w:r>
        <w:rPr>
          <w:rFonts w:hint="eastAsia" w:ascii="宋体" w:hAnsi="宋体" w:cs="宋体"/>
          <w:szCs w:val="24"/>
          <w:highlight w:val="none"/>
          <w:lang w:val="en-US" w:eastAsia="zh-CN"/>
        </w:rPr>
        <w:t>对资格审查合格的供应商由磋商小组</w:t>
      </w:r>
      <w:r>
        <w:rPr>
          <w:rFonts w:hint="eastAsia" w:ascii="宋体" w:hAnsi="宋体" w:eastAsia="宋体" w:cs="宋体"/>
          <w:szCs w:val="24"/>
          <w:highlight w:val="none"/>
        </w:rPr>
        <w:t>再进行符合性审查，审查全都合格的供应商才有参加磋商与承诺的资格。</w:t>
      </w:r>
    </w:p>
    <w:p>
      <w:pPr>
        <w:pageBreakBefore w:val="0"/>
        <w:kinsoku/>
        <w:wordWrap/>
        <w:overflowPunct/>
        <w:topLinePunct w:val="0"/>
        <w:bidi w:val="0"/>
        <w:spacing w:line="360" w:lineRule="auto"/>
        <w:ind w:firstLine="482" w:firstLineChars="200"/>
        <w:rPr>
          <w:rFonts w:hint="eastAsia" w:ascii="宋体" w:hAnsi="宋体" w:eastAsia="宋体" w:cs="宋体"/>
          <w:b/>
          <w:szCs w:val="24"/>
          <w:highlight w:val="none"/>
        </w:rPr>
      </w:pPr>
      <w:r>
        <w:rPr>
          <w:rFonts w:hint="eastAsia" w:ascii="宋体" w:hAnsi="宋体" w:eastAsia="宋体" w:cs="宋体"/>
          <w:b/>
          <w:szCs w:val="24"/>
          <w:highlight w:val="none"/>
        </w:rPr>
        <w:t>19.1.1资格审查：</w:t>
      </w:r>
    </w:p>
    <w:tbl>
      <w:tblPr>
        <w:tblStyle w:val="13"/>
        <w:tblW w:w="0" w:type="auto"/>
        <w:jc w:val="center"/>
        <w:tblLayout w:type="fixed"/>
        <w:tblCellMar>
          <w:top w:w="0" w:type="dxa"/>
          <w:left w:w="108" w:type="dxa"/>
          <w:bottom w:w="0" w:type="dxa"/>
          <w:right w:w="108" w:type="dxa"/>
        </w:tblCellMar>
      </w:tblPr>
      <w:tblGrid>
        <w:gridCol w:w="881"/>
        <w:gridCol w:w="1933"/>
        <w:gridCol w:w="4133"/>
        <w:gridCol w:w="827"/>
        <w:gridCol w:w="973"/>
      </w:tblGrid>
      <w:tr>
        <w:tblPrEx>
          <w:tblCellMar>
            <w:top w:w="0" w:type="dxa"/>
            <w:left w:w="108" w:type="dxa"/>
            <w:bottom w:w="0" w:type="dxa"/>
            <w:right w:w="108" w:type="dxa"/>
          </w:tblCellMar>
        </w:tblPrEx>
        <w:trPr>
          <w:trHeight w:val="582" w:hRule="atLeast"/>
          <w:jc w:val="center"/>
        </w:trPr>
        <w:tc>
          <w:tcPr>
            <w:tcW w:w="881" w:type="dxa"/>
            <w:tcBorders>
              <w:top w:val="single" w:color="auto" w:sz="4" w:space="0"/>
              <w:left w:val="single" w:color="auto" w:sz="4" w:space="0"/>
              <w:bottom w:val="single" w:color="auto" w:sz="4" w:space="0"/>
              <w:right w:val="single" w:color="auto" w:sz="4" w:space="0"/>
            </w:tcBorders>
            <w:vAlign w:val="center"/>
          </w:tcPr>
          <w:p>
            <w:pPr>
              <w:pageBreakBefore w:val="0"/>
              <w:widowControl/>
              <w:kinsoku/>
              <w:wordWrap/>
              <w:overflowPunct/>
              <w:topLinePunct w:val="0"/>
              <w:bidi w:val="0"/>
              <w:spacing w:line="360" w:lineRule="auto"/>
              <w:jc w:val="center"/>
              <w:rPr>
                <w:rFonts w:hint="eastAsia" w:ascii="宋体" w:hAnsi="宋体" w:eastAsia="宋体" w:cs="宋体"/>
                <w:b/>
                <w:bCs/>
                <w:color w:val="000000"/>
                <w:kern w:val="0"/>
                <w:szCs w:val="24"/>
                <w:highlight w:val="none"/>
                <w:lang w:eastAsia="zh-CN"/>
              </w:rPr>
            </w:pPr>
            <w:r>
              <w:rPr>
                <w:rFonts w:hint="eastAsia" w:ascii="宋体" w:hAnsi="宋体" w:eastAsia="宋体" w:cs="宋体"/>
                <w:b/>
                <w:bCs/>
                <w:color w:val="000000"/>
                <w:kern w:val="0"/>
                <w:szCs w:val="24"/>
                <w:highlight w:val="none"/>
                <w:lang w:val="en-US" w:eastAsia="zh-CN"/>
              </w:rPr>
              <w:t>序号</w:t>
            </w:r>
          </w:p>
        </w:tc>
        <w:tc>
          <w:tcPr>
            <w:tcW w:w="1933" w:type="dxa"/>
            <w:tcBorders>
              <w:top w:val="single" w:color="auto" w:sz="4" w:space="0"/>
              <w:left w:val="nil"/>
              <w:bottom w:val="single" w:color="auto" w:sz="4" w:space="0"/>
              <w:right w:val="single" w:color="auto" w:sz="4" w:space="0"/>
            </w:tcBorders>
            <w:vAlign w:val="center"/>
          </w:tcPr>
          <w:p>
            <w:pPr>
              <w:pageBreakBefore w:val="0"/>
              <w:widowControl/>
              <w:kinsoku/>
              <w:wordWrap/>
              <w:overflowPunct/>
              <w:topLinePunct w:val="0"/>
              <w:bidi w:val="0"/>
              <w:spacing w:line="360" w:lineRule="auto"/>
              <w:jc w:val="center"/>
              <w:rPr>
                <w:rFonts w:hint="eastAsia" w:ascii="宋体" w:hAnsi="宋体" w:eastAsia="宋体" w:cs="宋体"/>
                <w:b/>
                <w:bCs/>
                <w:color w:val="000000"/>
                <w:kern w:val="0"/>
                <w:szCs w:val="24"/>
                <w:highlight w:val="none"/>
                <w:lang w:val="en-US" w:eastAsia="zh-CN"/>
              </w:rPr>
            </w:pPr>
            <w:r>
              <w:rPr>
                <w:rFonts w:hint="eastAsia" w:ascii="宋体" w:hAnsi="宋体" w:eastAsia="宋体" w:cs="宋体"/>
                <w:b/>
                <w:bCs/>
                <w:color w:val="000000"/>
                <w:kern w:val="0"/>
                <w:szCs w:val="24"/>
                <w:highlight w:val="none"/>
                <w:lang w:val="en-US" w:eastAsia="zh-CN"/>
              </w:rPr>
              <w:t>资格审查项</w:t>
            </w:r>
          </w:p>
        </w:tc>
        <w:tc>
          <w:tcPr>
            <w:tcW w:w="4133" w:type="dxa"/>
            <w:tcBorders>
              <w:top w:val="single" w:color="auto" w:sz="4" w:space="0"/>
              <w:left w:val="nil"/>
              <w:bottom w:val="single" w:color="auto" w:sz="4" w:space="0"/>
              <w:right w:val="single" w:color="auto" w:sz="4" w:space="0"/>
            </w:tcBorders>
            <w:vAlign w:val="center"/>
          </w:tcPr>
          <w:p>
            <w:pPr>
              <w:pageBreakBefore w:val="0"/>
              <w:widowControl/>
              <w:kinsoku/>
              <w:wordWrap/>
              <w:overflowPunct/>
              <w:topLinePunct w:val="0"/>
              <w:bidi w:val="0"/>
              <w:spacing w:line="360" w:lineRule="auto"/>
              <w:jc w:val="center"/>
              <w:rPr>
                <w:rFonts w:hint="eastAsia" w:ascii="宋体" w:hAnsi="宋体" w:eastAsia="宋体" w:cs="宋体"/>
                <w:b/>
                <w:bCs/>
                <w:color w:val="000000"/>
                <w:kern w:val="0"/>
                <w:szCs w:val="24"/>
                <w:highlight w:val="none"/>
                <w:lang w:val="en-US" w:eastAsia="zh-CN"/>
              </w:rPr>
            </w:pPr>
            <w:r>
              <w:rPr>
                <w:rFonts w:hint="eastAsia" w:ascii="宋体" w:hAnsi="宋体" w:eastAsia="宋体" w:cs="宋体"/>
                <w:b/>
                <w:bCs/>
                <w:color w:val="000000"/>
                <w:kern w:val="0"/>
                <w:szCs w:val="24"/>
                <w:highlight w:val="none"/>
                <w:lang w:val="en-US" w:eastAsia="zh-CN"/>
              </w:rPr>
              <w:t>通过条件</w:t>
            </w:r>
          </w:p>
        </w:tc>
        <w:tc>
          <w:tcPr>
            <w:tcW w:w="827" w:type="dxa"/>
            <w:tcBorders>
              <w:top w:val="single" w:color="auto" w:sz="4" w:space="0"/>
              <w:left w:val="nil"/>
              <w:bottom w:val="single" w:color="auto" w:sz="4" w:space="0"/>
              <w:right w:val="single" w:color="auto" w:sz="4" w:space="0"/>
            </w:tcBorders>
            <w:vAlign w:val="center"/>
          </w:tcPr>
          <w:p>
            <w:pPr>
              <w:pageBreakBefore w:val="0"/>
              <w:widowControl/>
              <w:kinsoku/>
              <w:wordWrap/>
              <w:overflowPunct/>
              <w:topLinePunct w:val="0"/>
              <w:bidi w:val="0"/>
              <w:spacing w:line="360" w:lineRule="auto"/>
              <w:jc w:val="center"/>
              <w:rPr>
                <w:rFonts w:hint="eastAsia" w:ascii="宋体" w:hAnsi="宋体" w:eastAsia="宋体" w:cs="宋体"/>
                <w:b/>
                <w:bCs/>
                <w:color w:val="000000"/>
                <w:kern w:val="0"/>
                <w:szCs w:val="24"/>
                <w:highlight w:val="none"/>
                <w:lang w:val="en-US" w:eastAsia="zh-CN"/>
              </w:rPr>
            </w:pPr>
            <w:r>
              <w:rPr>
                <w:rFonts w:hint="eastAsia" w:ascii="宋体" w:hAnsi="宋体" w:eastAsia="宋体" w:cs="宋体"/>
                <w:b/>
                <w:bCs/>
                <w:color w:val="000000"/>
                <w:kern w:val="0"/>
                <w:szCs w:val="24"/>
                <w:highlight w:val="none"/>
                <w:lang w:val="en-US" w:eastAsia="zh-CN"/>
              </w:rPr>
              <w:t>结论</w:t>
            </w:r>
          </w:p>
        </w:tc>
        <w:tc>
          <w:tcPr>
            <w:tcW w:w="973" w:type="dxa"/>
            <w:tcBorders>
              <w:top w:val="single" w:color="auto" w:sz="4" w:space="0"/>
              <w:left w:val="nil"/>
              <w:bottom w:val="single" w:color="auto" w:sz="4" w:space="0"/>
              <w:right w:val="single" w:color="auto" w:sz="4" w:space="0"/>
            </w:tcBorders>
            <w:vAlign w:val="center"/>
          </w:tcPr>
          <w:p>
            <w:pPr>
              <w:pageBreakBefore w:val="0"/>
              <w:widowControl/>
              <w:kinsoku/>
              <w:wordWrap/>
              <w:overflowPunct/>
              <w:topLinePunct w:val="0"/>
              <w:bidi w:val="0"/>
              <w:spacing w:line="360" w:lineRule="auto"/>
              <w:jc w:val="center"/>
              <w:rPr>
                <w:rFonts w:hint="eastAsia" w:ascii="宋体" w:hAnsi="宋体" w:eastAsia="宋体" w:cs="宋体"/>
                <w:b/>
                <w:bCs/>
                <w:color w:val="000000"/>
                <w:kern w:val="0"/>
                <w:szCs w:val="24"/>
                <w:highlight w:val="none"/>
                <w:lang w:val="en-US" w:eastAsia="zh-CN"/>
              </w:rPr>
            </w:pPr>
            <w:r>
              <w:rPr>
                <w:rFonts w:hint="eastAsia" w:ascii="宋体" w:hAnsi="宋体" w:eastAsia="宋体" w:cs="宋体"/>
                <w:b/>
                <w:bCs/>
                <w:color w:val="000000"/>
                <w:kern w:val="0"/>
                <w:szCs w:val="24"/>
                <w:highlight w:val="none"/>
                <w:lang w:val="en-US" w:eastAsia="zh-CN"/>
              </w:rPr>
              <w:t>不通过原因</w:t>
            </w:r>
          </w:p>
        </w:tc>
      </w:tr>
      <w:tr>
        <w:tblPrEx>
          <w:tblCellMar>
            <w:top w:w="0" w:type="dxa"/>
            <w:left w:w="108" w:type="dxa"/>
            <w:bottom w:w="0" w:type="dxa"/>
            <w:right w:w="108" w:type="dxa"/>
          </w:tblCellMar>
        </w:tblPrEx>
        <w:trPr>
          <w:trHeight w:val="945" w:hRule="atLeast"/>
          <w:jc w:val="center"/>
        </w:trPr>
        <w:tc>
          <w:tcPr>
            <w:tcW w:w="881"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jc w:val="center"/>
              <w:rPr>
                <w:rFonts w:hint="eastAsia" w:ascii="宋体" w:hAnsi="宋体" w:eastAsia="宋体" w:cs="宋体"/>
                <w:color w:val="000000"/>
                <w:szCs w:val="24"/>
                <w:highlight w:val="none"/>
                <w:lang w:val="en-US" w:eastAsia="zh-CN"/>
              </w:rPr>
            </w:pPr>
            <w:r>
              <w:rPr>
                <w:rFonts w:hint="eastAsia" w:ascii="宋体" w:hAnsi="宋体" w:eastAsia="宋体" w:cs="宋体"/>
                <w:color w:val="000000"/>
                <w:szCs w:val="24"/>
                <w:highlight w:val="none"/>
                <w:lang w:val="en-US" w:eastAsia="zh-CN"/>
              </w:rPr>
              <w:t>1</w:t>
            </w:r>
          </w:p>
        </w:tc>
        <w:tc>
          <w:tcPr>
            <w:tcW w:w="1933" w:type="dxa"/>
            <w:tcBorders>
              <w:top w:val="single" w:color="auto" w:sz="4" w:space="0"/>
              <w:left w:val="nil"/>
              <w:bottom w:val="single" w:color="auto" w:sz="4" w:space="0"/>
              <w:right w:val="single" w:color="auto" w:sz="4" w:space="0"/>
            </w:tcBorders>
            <w:vAlign w:val="center"/>
          </w:tcPr>
          <w:p>
            <w:pPr>
              <w:pageBreakBefore w:val="0"/>
              <w:kinsoku/>
              <w:wordWrap/>
              <w:overflowPunct/>
              <w:topLinePunct w:val="0"/>
              <w:bidi w:val="0"/>
              <w:spacing w:line="360" w:lineRule="auto"/>
              <w:jc w:val="center"/>
              <w:rPr>
                <w:rFonts w:hint="eastAsia" w:ascii="宋体" w:hAnsi="宋体" w:eastAsia="宋体" w:cs="宋体"/>
                <w:color w:val="000000"/>
                <w:szCs w:val="24"/>
                <w:highlight w:val="none"/>
              </w:rPr>
            </w:pPr>
            <w:r>
              <w:rPr>
                <w:rFonts w:hint="eastAsia" w:ascii="宋体" w:hAnsi="宋体" w:eastAsia="宋体" w:cs="宋体"/>
                <w:color w:val="000000"/>
                <w:szCs w:val="24"/>
                <w:highlight w:val="none"/>
              </w:rPr>
              <w:t>营业执照等主体资格证明文件</w:t>
            </w:r>
          </w:p>
        </w:tc>
        <w:tc>
          <w:tcPr>
            <w:tcW w:w="4133" w:type="dxa"/>
            <w:tcBorders>
              <w:top w:val="single" w:color="auto" w:sz="4" w:space="0"/>
              <w:left w:val="nil"/>
              <w:bottom w:val="single" w:color="auto" w:sz="4" w:space="0"/>
              <w:right w:val="single" w:color="auto" w:sz="4" w:space="0"/>
            </w:tcBorders>
            <w:vAlign w:val="center"/>
          </w:tcPr>
          <w:p>
            <w:pPr>
              <w:pageBreakBefore w:val="0"/>
              <w:kinsoku/>
              <w:wordWrap/>
              <w:overflowPunct/>
              <w:topLinePunct w:val="0"/>
              <w:bidi w:val="0"/>
              <w:spacing w:line="360" w:lineRule="auto"/>
              <w:jc w:val="left"/>
              <w:rPr>
                <w:rFonts w:hint="eastAsia" w:ascii="宋体" w:hAnsi="宋体" w:eastAsia="宋体" w:cs="宋体"/>
                <w:color w:val="000000"/>
                <w:szCs w:val="24"/>
                <w:highlight w:val="none"/>
              </w:rPr>
            </w:pPr>
            <w:r>
              <w:rPr>
                <w:rFonts w:hint="eastAsia" w:ascii="宋体" w:hAnsi="宋体" w:eastAsia="宋体" w:cs="宋体"/>
                <w:i w:val="0"/>
                <w:caps w:val="0"/>
                <w:color w:val="333333"/>
                <w:spacing w:val="0"/>
                <w:sz w:val="24"/>
                <w:szCs w:val="24"/>
                <w:highlight w:val="none"/>
                <w:shd w:val="clear" w:fill="FFFFFF"/>
              </w:rPr>
              <w:t>合法注册的法人应提供营业执照（或事业法人证）、组织机构代码证、税务登记证或统一社会信用代码的营业执照或其他组织应提供合法证明文件或自然人提供身份证件</w:t>
            </w:r>
          </w:p>
        </w:tc>
        <w:tc>
          <w:tcPr>
            <w:tcW w:w="827" w:type="dxa"/>
            <w:tcBorders>
              <w:top w:val="single" w:color="auto" w:sz="4" w:space="0"/>
              <w:left w:val="nil"/>
              <w:bottom w:val="single" w:color="auto" w:sz="4" w:space="0"/>
              <w:right w:val="single" w:color="auto" w:sz="4" w:space="0"/>
            </w:tcBorders>
            <w:vAlign w:val="center"/>
          </w:tcPr>
          <w:p>
            <w:pPr>
              <w:pageBreakBefore w:val="0"/>
              <w:kinsoku/>
              <w:wordWrap/>
              <w:overflowPunct/>
              <w:topLinePunct w:val="0"/>
              <w:bidi w:val="0"/>
              <w:spacing w:line="360" w:lineRule="auto"/>
              <w:jc w:val="left"/>
              <w:rPr>
                <w:rFonts w:hint="eastAsia" w:ascii="宋体" w:hAnsi="宋体" w:eastAsia="宋体" w:cs="宋体"/>
                <w:color w:val="333333"/>
                <w:highlight w:val="none"/>
              </w:rPr>
            </w:pPr>
          </w:p>
        </w:tc>
        <w:tc>
          <w:tcPr>
            <w:tcW w:w="973" w:type="dxa"/>
            <w:tcBorders>
              <w:top w:val="single" w:color="auto" w:sz="4" w:space="0"/>
              <w:left w:val="nil"/>
              <w:bottom w:val="single" w:color="auto" w:sz="4" w:space="0"/>
              <w:right w:val="single" w:color="auto" w:sz="4" w:space="0"/>
            </w:tcBorders>
            <w:vAlign w:val="center"/>
          </w:tcPr>
          <w:p>
            <w:pPr>
              <w:pageBreakBefore w:val="0"/>
              <w:kinsoku/>
              <w:wordWrap/>
              <w:overflowPunct/>
              <w:topLinePunct w:val="0"/>
              <w:bidi w:val="0"/>
              <w:spacing w:line="360" w:lineRule="auto"/>
              <w:jc w:val="left"/>
              <w:rPr>
                <w:rFonts w:hint="eastAsia" w:ascii="宋体" w:hAnsi="宋体" w:eastAsia="宋体" w:cs="宋体"/>
                <w:color w:val="333333"/>
                <w:highlight w:val="none"/>
              </w:rPr>
            </w:pPr>
          </w:p>
        </w:tc>
      </w:tr>
      <w:tr>
        <w:tblPrEx>
          <w:tblCellMar>
            <w:top w:w="0" w:type="dxa"/>
            <w:left w:w="108" w:type="dxa"/>
            <w:bottom w:w="0" w:type="dxa"/>
            <w:right w:w="108" w:type="dxa"/>
          </w:tblCellMar>
        </w:tblPrEx>
        <w:trPr>
          <w:trHeight w:val="1462" w:hRule="atLeast"/>
          <w:jc w:val="center"/>
        </w:trPr>
        <w:tc>
          <w:tcPr>
            <w:tcW w:w="881"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jc w:val="center"/>
              <w:rPr>
                <w:rFonts w:hint="eastAsia" w:ascii="宋体" w:hAnsi="宋体" w:eastAsia="宋体" w:cs="宋体"/>
                <w:color w:val="000000"/>
                <w:szCs w:val="24"/>
                <w:highlight w:val="none"/>
                <w:lang w:val="en-US" w:eastAsia="zh-CN"/>
              </w:rPr>
            </w:pPr>
            <w:r>
              <w:rPr>
                <w:rFonts w:hint="eastAsia" w:ascii="宋体" w:hAnsi="宋体" w:eastAsia="宋体" w:cs="宋体"/>
                <w:color w:val="000000"/>
                <w:szCs w:val="24"/>
                <w:highlight w:val="none"/>
                <w:lang w:val="en-US" w:eastAsia="zh-CN"/>
              </w:rPr>
              <w:t>2</w:t>
            </w:r>
          </w:p>
        </w:tc>
        <w:tc>
          <w:tcPr>
            <w:tcW w:w="1933" w:type="dxa"/>
            <w:tcBorders>
              <w:top w:val="single" w:color="auto" w:sz="4" w:space="0"/>
              <w:left w:val="nil"/>
              <w:bottom w:val="single" w:color="auto" w:sz="4" w:space="0"/>
              <w:right w:val="single" w:color="auto" w:sz="4" w:space="0"/>
            </w:tcBorders>
            <w:vAlign w:val="center"/>
          </w:tcPr>
          <w:p>
            <w:pPr>
              <w:pageBreakBefore w:val="0"/>
              <w:kinsoku/>
              <w:wordWrap/>
              <w:overflowPunct/>
              <w:topLinePunct w:val="0"/>
              <w:bidi w:val="0"/>
              <w:spacing w:line="360" w:lineRule="auto"/>
              <w:jc w:val="center"/>
              <w:rPr>
                <w:rFonts w:hint="eastAsia" w:ascii="宋体" w:hAnsi="宋体" w:eastAsia="宋体" w:cs="宋体"/>
                <w:color w:val="000000"/>
                <w:szCs w:val="24"/>
                <w:highlight w:val="none"/>
              </w:rPr>
            </w:pPr>
            <w:r>
              <w:rPr>
                <w:rFonts w:hint="eastAsia" w:ascii="宋体" w:hAnsi="宋体" w:eastAsia="宋体" w:cs="宋体"/>
                <w:szCs w:val="24"/>
                <w:highlight w:val="none"/>
              </w:rPr>
              <w:t>财务状况报告</w:t>
            </w:r>
          </w:p>
        </w:tc>
        <w:tc>
          <w:tcPr>
            <w:tcW w:w="4133" w:type="dxa"/>
            <w:tcBorders>
              <w:top w:val="single" w:color="auto" w:sz="4" w:space="0"/>
              <w:left w:val="nil"/>
              <w:bottom w:val="single" w:color="auto" w:sz="4" w:space="0"/>
              <w:right w:val="single" w:color="auto" w:sz="4" w:space="0"/>
            </w:tcBorders>
            <w:vAlign w:val="center"/>
          </w:tcPr>
          <w:p>
            <w:pPr>
              <w:pageBreakBefore w:val="0"/>
              <w:kinsoku/>
              <w:wordWrap/>
              <w:overflowPunct/>
              <w:topLinePunct w:val="0"/>
              <w:bidi w:val="0"/>
              <w:spacing w:line="360" w:lineRule="auto"/>
              <w:rPr>
                <w:rFonts w:hint="eastAsia" w:ascii="宋体" w:hAnsi="宋体" w:eastAsia="宋体" w:cs="宋体"/>
                <w:color w:val="000000"/>
                <w:szCs w:val="24"/>
                <w:highlight w:val="none"/>
              </w:rPr>
            </w:pPr>
            <w:r>
              <w:rPr>
                <w:rFonts w:hint="eastAsia" w:ascii="宋体" w:hAnsi="宋体" w:eastAsia="宋体" w:cs="宋体"/>
                <w:i w:val="0"/>
                <w:caps w:val="0"/>
                <w:color w:val="333333"/>
                <w:spacing w:val="0"/>
                <w:sz w:val="24"/>
                <w:szCs w:val="24"/>
                <w:highlight w:val="none"/>
                <w:shd w:val="clear" w:fill="FFFFFF"/>
                <w:lang w:eastAsia="zh-CN"/>
              </w:rPr>
              <w:t>2019年度或2020年度的财务审计报告</w:t>
            </w:r>
            <w:r>
              <w:rPr>
                <w:rFonts w:hint="eastAsia" w:ascii="宋体" w:hAnsi="宋体" w:eastAsia="宋体" w:cs="宋体"/>
                <w:i w:val="0"/>
                <w:caps w:val="0"/>
                <w:color w:val="333333"/>
                <w:spacing w:val="0"/>
                <w:sz w:val="24"/>
                <w:szCs w:val="24"/>
                <w:highlight w:val="none"/>
                <w:shd w:val="clear" w:fill="FFFFFF"/>
              </w:rPr>
              <w:t>（包括审计报告、资产负债表、利润表、现金流量表、所有者权益变动表及其附注，成立时间至提交磋商响应文件截止时间不足一年的可提供成立后任意时段的资产负债表），</w:t>
            </w:r>
            <w:r>
              <w:rPr>
                <w:rFonts w:hint="eastAsia" w:ascii="宋体" w:hAnsi="宋体" w:eastAsia="宋体" w:cs="宋体"/>
                <w:i w:val="0"/>
                <w:caps w:val="0"/>
                <w:color w:val="333333"/>
                <w:spacing w:val="0"/>
                <w:sz w:val="24"/>
                <w:szCs w:val="24"/>
                <w:highlight w:val="none"/>
                <w:shd w:val="clear" w:fill="FFFFFF"/>
                <w:lang w:val="en-US" w:eastAsia="zh-CN"/>
              </w:rPr>
              <w:t>或其</w:t>
            </w:r>
            <w:r>
              <w:rPr>
                <w:rFonts w:hint="eastAsia" w:ascii="宋体" w:hAnsi="宋体" w:eastAsia="宋体" w:cs="宋体"/>
                <w:highlight w:val="none"/>
              </w:rPr>
              <w:t>开标前三个月内基本存款账户开户银行出具的资信证明</w:t>
            </w:r>
            <w:r>
              <w:rPr>
                <w:rFonts w:hint="eastAsia" w:ascii="宋体" w:hAnsi="宋体" w:eastAsia="宋体" w:cs="宋体"/>
                <w:i w:val="0"/>
                <w:caps w:val="0"/>
                <w:color w:val="333333"/>
                <w:spacing w:val="0"/>
                <w:sz w:val="24"/>
                <w:szCs w:val="24"/>
                <w:highlight w:val="none"/>
                <w:shd w:val="clear" w:fill="FFFFFF"/>
              </w:rPr>
              <w:t>；</w:t>
            </w:r>
            <w:bookmarkStart w:id="223" w:name="_GoBack"/>
            <w:bookmarkEnd w:id="223"/>
          </w:p>
        </w:tc>
        <w:tc>
          <w:tcPr>
            <w:tcW w:w="827" w:type="dxa"/>
            <w:tcBorders>
              <w:top w:val="single" w:color="auto" w:sz="4" w:space="0"/>
              <w:left w:val="nil"/>
              <w:bottom w:val="single" w:color="auto" w:sz="4" w:space="0"/>
              <w:right w:val="single" w:color="auto" w:sz="4" w:space="0"/>
            </w:tcBorders>
            <w:vAlign w:val="center"/>
          </w:tcPr>
          <w:p>
            <w:pPr>
              <w:pageBreakBefore w:val="0"/>
              <w:kinsoku/>
              <w:wordWrap/>
              <w:overflowPunct/>
              <w:topLinePunct w:val="0"/>
              <w:bidi w:val="0"/>
              <w:spacing w:line="360" w:lineRule="auto"/>
              <w:rPr>
                <w:rFonts w:hint="eastAsia" w:ascii="宋体" w:hAnsi="宋体" w:eastAsia="宋体" w:cs="宋体"/>
                <w:szCs w:val="24"/>
                <w:highlight w:val="none"/>
              </w:rPr>
            </w:pPr>
          </w:p>
        </w:tc>
        <w:tc>
          <w:tcPr>
            <w:tcW w:w="973" w:type="dxa"/>
            <w:tcBorders>
              <w:top w:val="single" w:color="auto" w:sz="4" w:space="0"/>
              <w:left w:val="nil"/>
              <w:bottom w:val="single" w:color="auto" w:sz="4" w:space="0"/>
              <w:right w:val="single" w:color="auto" w:sz="4" w:space="0"/>
            </w:tcBorders>
            <w:vAlign w:val="center"/>
          </w:tcPr>
          <w:p>
            <w:pPr>
              <w:pageBreakBefore w:val="0"/>
              <w:kinsoku/>
              <w:wordWrap/>
              <w:overflowPunct/>
              <w:topLinePunct w:val="0"/>
              <w:bidi w:val="0"/>
              <w:spacing w:line="360" w:lineRule="auto"/>
              <w:rPr>
                <w:rFonts w:hint="eastAsia" w:ascii="宋体" w:hAnsi="宋体" w:eastAsia="宋体" w:cs="宋体"/>
                <w:szCs w:val="24"/>
                <w:highlight w:val="none"/>
              </w:rPr>
            </w:pPr>
          </w:p>
        </w:tc>
      </w:tr>
      <w:tr>
        <w:tblPrEx>
          <w:tblCellMar>
            <w:top w:w="0" w:type="dxa"/>
            <w:left w:w="108" w:type="dxa"/>
            <w:bottom w:w="0" w:type="dxa"/>
            <w:right w:w="108" w:type="dxa"/>
          </w:tblCellMar>
        </w:tblPrEx>
        <w:trPr>
          <w:trHeight w:val="90" w:hRule="atLeast"/>
          <w:jc w:val="center"/>
        </w:trPr>
        <w:tc>
          <w:tcPr>
            <w:tcW w:w="881"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jc w:val="center"/>
              <w:rPr>
                <w:rFonts w:hint="eastAsia" w:ascii="宋体" w:hAnsi="宋体" w:eastAsia="宋体" w:cs="宋体"/>
                <w:color w:val="000000"/>
                <w:szCs w:val="24"/>
                <w:highlight w:val="none"/>
                <w:lang w:val="en-US" w:eastAsia="zh-CN"/>
              </w:rPr>
            </w:pPr>
            <w:r>
              <w:rPr>
                <w:rFonts w:hint="eastAsia" w:ascii="宋体" w:hAnsi="宋体" w:eastAsia="宋体" w:cs="宋体"/>
                <w:color w:val="000000"/>
                <w:szCs w:val="24"/>
                <w:highlight w:val="none"/>
                <w:lang w:val="en-US" w:eastAsia="zh-CN"/>
              </w:rPr>
              <w:t>3</w:t>
            </w:r>
          </w:p>
        </w:tc>
        <w:tc>
          <w:tcPr>
            <w:tcW w:w="1933" w:type="dxa"/>
            <w:tcBorders>
              <w:top w:val="single" w:color="auto" w:sz="4" w:space="0"/>
              <w:left w:val="nil"/>
              <w:bottom w:val="single" w:color="auto" w:sz="4" w:space="0"/>
              <w:right w:val="single" w:color="auto" w:sz="4" w:space="0"/>
            </w:tcBorders>
            <w:vAlign w:val="center"/>
          </w:tcPr>
          <w:p>
            <w:pPr>
              <w:pageBreakBefore w:val="0"/>
              <w:kinsoku/>
              <w:wordWrap/>
              <w:overflowPunct/>
              <w:topLinePunct w:val="0"/>
              <w:bidi w:val="0"/>
              <w:spacing w:line="360" w:lineRule="auto"/>
              <w:jc w:val="center"/>
              <w:rPr>
                <w:rFonts w:hint="eastAsia" w:ascii="宋体" w:hAnsi="宋体" w:eastAsia="宋体" w:cs="宋体"/>
                <w:color w:val="000000"/>
                <w:szCs w:val="24"/>
                <w:highlight w:val="none"/>
              </w:rPr>
            </w:pPr>
            <w:r>
              <w:rPr>
                <w:rFonts w:hint="eastAsia" w:ascii="宋体" w:hAnsi="宋体" w:eastAsia="宋体" w:cs="宋体"/>
                <w:szCs w:val="24"/>
                <w:highlight w:val="none"/>
              </w:rPr>
              <w:t>税收缴纳证明</w:t>
            </w:r>
          </w:p>
        </w:tc>
        <w:tc>
          <w:tcPr>
            <w:tcW w:w="4133" w:type="dxa"/>
            <w:tcBorders>
              <w:top w:val="single" w:color="auto" w:sz="4" w:space="0"/>
              <w:left w:val="nil"/>
              <w:bottom w:val="single" w:color="auto" w:sz="4" w:space="0"/>
              <w:right w:val="single" w:color="auto" w:sz="4" w:space="0"/>
            </w:tcBorders>
            <w:vAlign w:val="center"/>
          </w:tcPr>
          <w:p>
            <w:pPr>
              <w:pageBreakBefore w:val="0"/>
              <w:kinsoku/>
              <w:wordWrap/>
              <w:overflowPunct/>
              <w:topLinePunct w:val="0"/>
              <w:bidi w:val="0"/>
              <w:spacing w:line="360" w:lineRule="auto"/>
              <w:jc w:val="left"/>
              <w:rPr>
                <w:rFonts w:hint="eastAsia" w:ascii="宋体" w:hAnsi="宋体" w:eastAsia="宋体" w:cs="宋体"/>
                <w:color w:val="000000"/>
                <w:szCs w:val="24"/>
                <w:highlight w:val="none"/>
              </w:rPr>
            </w:pPr>
            <w:r>
              <w:rPr>
                <w:rFonts w:hint="eastAsia" w:ascii="宋体" w:hAnsi="宋体" w:eastAsia="宋体" w:cs="宋体"/>
                <w:i w:val="0"/>
                <w:caps w:val="0"/>
                <w:color w:val="333333"/>
                <w:spacing w:val="0"/>
                <w:sz w:val="24"/>
                <w:szCs w:val="24"/>
                <w:highlight w:val="none"/>
                <w:shd w:val="clear" w:fill="FFFFFF"/>
              </w:rPr>
              <w:t>提供20</w:t>
            </w:r>
            <w:r>
              <w:rPr>
                <w:rFonts w:hint="eastAsia" w:ascii="宋体" w:hAnsi="宋体" w:eastAsia="宋体" w:cs="宋体"/>
                <w:i w:val="0"/>
                <w:caps w:val="0"/>
                <w:color w:val="333333"/>
                <w:spacing w:val="0"/>
                <w:sz w:val="24"/>
                <w:szCs w:val="24"/>
                <w:highlight w:val="none"/>
                <w:shd w:val="clear" w:fill="FFFFFF"/>
                <w:lang w:val="en-US" w:eastAsia="zh-CN"/>
              </w:rPr>
              <w:t>20</w:t>
            </w:r>
            <w:r>
              <w:rPr>
                <w:rFonts w:hint="eastAsia" w:ascii="宋体" w:hAnsi="宋体" w:eastAsia="宋体" w:cs="宋体"/>
                <w:i w:val="0"/>
                <w:caps w:val="0"/>
                <w:color w:val="333333"/>
                <w:spacing w:val="0"/>
                <w:sz w:val="24"/>
                <w:szCs w:val="24"/>
                <w:highlight w:val="none"/>
                <w:shd w:val="clear" w:fill="FFFFFF"/>
              </w:rPr>
              <w:t>年度</w:t>
            </w:r>
            <w:r>
              <w:rPr>
                <w:rFonts w:hint="eastAsia" w:ascii="宋体" w:hAnsi="宋体" w:eastAsia="宋体" w:cs="宋体"/>
                <w:i w:val="0"/>
                <w:caps w:val="0"/>
                <w:color w:val="333333"/>
                <w:spacing w:val="0"/>
                <w:sz w:val="24"/>
                <w:szCs w:val="24"/>
                <w:highlight w:val="none"/>
                <w:shd w:val="clear" w:fill="FFFFFF"/>
                <w:lang w:val="en-US" w:eastAsia="zh-CN"/>
              </w:rPr>
              <w:t>1</w:t>
            </w:r>
            <w:r>
              <w:rPr>
                <w:rFonts w:hint="eastAsia" w:ascii="宋体" w:hAnsi="宋体" w:eastAsia="宋体" w:cs="宋体"/>
                <w:i w:val="0"/>
                <w:caps w:val="0"/>
                <w:color w:val="333333"/>
                <w:spacing w:val="0"/>
                <w:sz w:val="24"/>
                <w:szCs w:val="24"/>
                <w:highlight w:val="none"/>
                <w:shd w:val="clear" w:fill="FFFFFF"/>
              </w:rPr>
              <w:t>月至今已缴纳的至少一个月的纳税证明（银行缴费凭证）或完税证明，依法免税的单位应提供相关证明材料</w:t>
            </w:r>
          </w:p>
        </w:tc>
        <w:tc>
          <w:tcPr>
            <w:tcW w:w="827" w:type="dxa"/>
            <w:tcBorders>
              <w:top w:val="single" w:color="auto" w:sz="4" w:space="0"/>
              <w:left w:val="nil"/>
              <w:bottom w:val="single" w:color="auto" w:sz="4" w:space="0"/>
              <w:right w:val="single" w:color="auto" w:sz="4" w:space="0"/>
            </w:tcBorders>
            <w:vAlign w:val="center"/>
          </w:tcPr>
          <w:p>
            <w:pPr>
              <w:pageBreakBefore w:val="0"/>
              <w:kinsoku/>
              <w:wordWrap/>
              <w:overflowPunct/>
              <w:topLinePunct w:val="0"/>
              <w:bidi w:val="0"/>
              <w:spacing w:line="360" w:lineRule="auto"/>
              <w:jc w:val="left"/>
              <w:rPr>
                <w:rFonts w:hint="eastAsia" w:ascii="宋体" w:hAnsi="宋体" w:eastAsia="宋体" w:cs="宋体"/>
                <w:szCs w:val="24"/>
                <w:highlight w:val="none"/>
              </w:rPr>
            </w:pPr>
          </w:p>
        </w:tc>
        <w:tc>
          <w:tcPr>
            <w:tcW w:w="973" w:type="dxa"/>
            <w:tcBorders>
              <w:top w:val="single" w:color="auto" w:sz="4" w:space="0"/>
              <w:left w:val="nil"/>
              <w:bottom w:val="single" w:color="auto" w:sz="4" w:space="0"/>
              <w:right w:val="single" w:color="auto" w:sz="4" w:space="0"/>
            </w:tcBorders>
            <w:vAlign w:val="center"/>
          </w:tcPr>
          <w:p>
            <w:pPr>
              <w:pageBreakBefore w:val="0"/>
              <w:kinsoku/>
              <w:wordWrap/>
              <w:overflowPunct/>
              <w:topLinePunct w:val="0"/>
              <w:bidi w:val="0"/>
              <w:spacing w:line="360" w:lineRule="auto"/>
              <w:jc w:val="left"/>
              <w:rPr>
                <w:rFonts w:hint="eastAsia" w:ascii="宋体" w:hAnsi="宋体" w:eastAsia="宋体" w:cs="宋体"/>
                <w:szCs w:val="24"/>
                <w:highlight w:val="none"/>
              </w:rPr>
            </w:pPr>
          </w:p>
        </w:tc>
      </w:tr>
      <w:tr>
        <w:tblPrEx>
          <w:tblCellMar>
            <w:top w:w="0" w:type="dxa"/>
            <w:left w:w="108" w:type="dxa"/>
            <w:bottom w:w="0" w:type="dxa"/>
            <w:right w:w="108" w:type="dxa"/>
          </w:tblCellMar>
        </w:tblPrEx>
        <w:trPr>
          <w:trHeight w:val="374" w:hRule="atLeast"/>
          <w:jc w:val="center"/>
        </w:trPr>
        <w:tc>
          <w:tcPr>
            <w:tcW w:w="881"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jc w:val="center"/>
              <w:rPr>
                <w:rFonts w:hint="eastAsia" w:ascii="宋体" w:hAnsi="宋体" w:eastAsia="宋体" w:cs="宋体"/>
                <w:color w:val="000000"/>
                <w:szCs w:val="24"/>
                <w:highlight w:val="none"/>
                <w:lang w:val="en-US" w:eastAsia="zh-CN"/>
              </w:rPr>
            </w:pPr>
            <w:r>
              <w:rPr>
                <w:rFonts w:hint="eastAsia" w:ascii="宋体" w:hAnsi="宋体" w:eastAsia="宋体" w:cs="宋体"/>
                <w:color w:val="000000"/>
                <w:szCs w:val="24"/>
                <w:highlight w:val="none"/>
                <w:lang w:val="en-US" w:eastAsia="zh-CN"/>
              </w:rPr>
              <w:t>4</w:t>
            </w:r>
          </w:p>
        </w:tc>
        <w:tc>
          <w:tcPr>
            <w:tcW w:w="1933" w:type="dxa"/>
            <w:tcBorders>
              <w:top w:val="single" w:color="auto" w:sz="4" w:space="0"/>
              <w:left w:val="nil"/>
              <w:bottom w:val="single" w:color="auto" w:sz="4" w:space="0"/>
              <w:right w:val="single" w:color="auto" w:sz="4" w:space="0"/>
            </w:tcBorders>
            <w:vAlign w:val="center"/>
          </w:tcPr>
          <w:p>
            <w:pPr>
              <w:pageBreakBefore w:val="0"/>
              <w:kinsoku/>
              <w:wordWrap/>
              <w:overflowPunct/>
              <w:topLinePunct w:val="0"/>
              <w:bidi w:val="0"/>
              <w:spacing w:line="360" w:lineRule="auto"/>
              <w:jc w:val="center"/>
              <w:rPr>
                <w:rFonts w:hint="eastAsia" w:ascii="宋体" w:hAnsi="宋体" w:eastAsia="宋体" w:cs="宋体"/>
                <w:color w:val="000000"/>
                <w:szCs w:val="24"/>
                <w:highlight w:val="none"/>
              </w:rPr>
            </w:pPr>
            <w:r>
              <w:rPr>
                <w:rFonts w:hint="eastAsia" w:ascii="宋体" w:hAnsi="宋体" w:eastAsia="宋体" w:cs="宋体"/>
                <w:color w:val="000000"/>
                <w:szCs w:val="24"/>
                <w:highlight w:val="none"/>
              </w:rPr>
              <w:t>社会养老保障资金缴纳证明</w:t>
            </w:r>
          </w:p>
        </w:tc>
        <w:tc>
          <w:tcPr>
            <w:tcW w:w="4133" w:type="dxa"/>
            <w:tcBorders>
              <w:top w:val="single" w:color="auto" w:sz="4" w:space="0"/>
              <w:left w:val="nil"/>
              <w:bottom w:val="single" w:color="auto" w:sz="4" w:space="0"/>
              <w:right w:val="single" w:color="auto" w:sz="4" w:space="0"/>
            </w:tcBorders>
            <w:vAlign w:val="center"/>
          </w:tcPr>
          <w:p>
            <w:pPr>
              <w:pageBreakBefore w:val="0"/>
              <w:kinsoku/>
              <w:wordWrap/>
              <w:overflowPunct/>
              <w:topLinePunct w:val="0"/>
              <w:bidi w:val="0"/>
              <w:spacing w:line="360" w:lineRule="auto"/>
              <w:jc w:val="left"/>
              <w:rPr>
                <w:rFonts w:hint="eastAsia" w:ascii="宋体" w:hAnsi="宋体" w:eastAsia="宋体" w:cs="宋体"/>
                <w:color w:val="000000"/>
                <w:szCs w:val="24"/>
                <w:highlight w:val="none"/>
              </w:rPr>
            </w:pPr>
            <w:r>
              <w:rPr>
                <w:rFonts w:hint="eastAsia" w:ascii="宋体" w:hAnsi="宋体" w:eastAsia="宋体" w:cs="宋体"/>
                <w:i w:val="0"/>
                <w:caps w:val="0"/>
                <w:color w:val="333333"/>
                <w:spacing w:val="0"/>
                <w:sz w:val="24"/>
                <w:szCs w:val="24"/>
                <w:highlight w:val="none"/>
                <w:shd w:val="clear" w:fill="FFFFFF"/>
              </w:rPr>
              <w:t>提供20</w:t>
            </w:r>
            <w:r>
              <w:rPr>
                <w:rFonts w:hint="eastAsia" w:ascii="宋体" w:hAnsi="宋体" w:eastAsia="宋体" w:cs="宋体"/>
                <w:i w:val="0"/>
                <w:caps w:val="0"/>
                <w:color w:val="333333"/>
                <w:spacing w:val="0"/>
                <w:sz w:val="24"/>
                <w:szCs w:val="24"/>
                <w:highlight w:val="none"/>
                <w:shd w:val="clear" w:fill="FFFFFF"/>
                <w:lang w:val="en-US" w:eastAsia="zh-CN"/>
              </w:rPr>
              <w:t>20</w:t>
            </w:r>
            <w:r>
              <w:rPr>
                <w:rFonts w:hint="eastAsia" w:ascii="宋体" w:hAnsi="宋体" w:eastAsia="宋体" w:cs="宋体"/>
                <w:i w:val="0"/>
                <w:caps w:val="0"/>
                <w:color w:val="333333"/>
                <w:spacing w:val="0"/>
                <w:sz w:val="24"/>
                <w:szCs w:val="24"/>
                <w:highlight w:val="none"/>
                <w:shd w:val="clear" w:fill="FFFFFF"/>
              </w:rPr>
              <w:t>年度</w:t>
            </w:r>
            <w:r>
              <w:rPr>
                <w:rFonts w:hint="eastAsia" w:ascii="宋体" w:hAnsi="宋体" w:eastAsia="宋体" w:cs="宋体"/>
                <w:i w:val="0"/>
                <w:caps w:val="0"/>
                <w:color w:val="333333"/>
                <w:spacing w:val="0"/>
                <w:sz w:val="24"/>
                <w:szCs w:val="24"/>
                <w:highlight w:val="none"/>
                <w:shd w:val="clear" w:fill="FFFFFF"/>
                <w:lang w:val="en-US" w:eastAsia="zh-CN"/>
              </w:rPr>
              <w:t>1</w:t>
            </w:r>
            <w:r>
              <w:rPr>
                <w:rFonts w:hint="eastAsia" w:ascii="宋体" w:hAnsi="宋体" w:eastAsia="宋体" w:cs="宋体"/>
                <w:i w:val="0"/>
                <w:caps w:val="0"/>
                <w:color w:val="333333"/>
                <w:spacing w:val="0"/>
                <w:sz w:val="24"/>
                <w:szCs w:val="24"/>
                <w:highlight w:val="none"/>
                <w:shd w:val="clear" w:fill="FFFFFF"/>
              </w:rPr>
              <w:t>月至今已缴存的至少一个月的社会养老保障资金银行缴费单据或社保机构开具的社会养老保险参保缴费情况证明，依法不需要缴纳社会保障资金的单位应提供相关证明材料</w:t>
            </w:r>
          </w:p>
        </w:tc>
        <w:tc>
          <w:tcPr>
            <w:tcW w:w="827" w:type="dxa"/>
            <w:tcBorders>
              <w:top w:val="single" w:color="auto" w:sz="4" w:space="0"/>
              <w:left w:val="nil"/>
              <w:bottom w:val="single" w:color="auto" w:sz="4" w:space="0"/>
              <w:right w:val="single" w:color="auto" w:sz="4" w:space="0"/>
            </w:tcBorders>
            <w:vAlign w:val="center"/>
          </w:tcPr>
          <w:p>
            <w:pPr>
              <w:pageBreakBefore w:val="0"/>
              <w:kinsoku/>
              <w:wordWrap/>
              <w:overflowPunct/>
              <w:topLinePunct w:val="0"/>
              <w:bidi w:val="0"/>
              <w:spacing w:line="360" w:lineRule="auto"/>
              <w:jc w:val="left"/>
              <w:rPr>
                <w:rFonts w:hint="eastAsia" w:ascii="宋体" w:hAnsi="宋体" w:eastAsia="宋体" w:cs="宋体"/>
                <w:szCs w:val="24"/>
                <w:highlight w:val="none"/>
              </w:rPr>
            </w:pPr>
          </w:p>
        </w:tc>
        <w:tc>
          <w:tcPr>
            <w:tcW w:w="973" w:type="dxa"/>
            <w:tcBorders>
              <w:top w:val="single" w:color="auto" w:sz="4" w:space="0"/>
              <w:left w:val="nil"/>
              <w:bottom w:val="single" w:color="auto" w:sz="4" w:space="0"/>
              <w:right w:val="single" w:color="auto" w:sz="4" w:space="0"/>
            </w:tcBorders>
            <w:vAlign w:val="center"/>
          </w:tcPr>
          <w:p>
            <w:pPr>
              <w:pageBreakBefore w:val="0"/>
              <w:kinsoku/>
              <w:wordWrap/>
              <w:overflowPunct/>
              <w:topLinePunct w:val="0"/>
              <w:bidi w:val="0"/>
              <w:spacing w:line="360" w:lineRule="auto"/>
              <w:jc w:val="left"/>
              <w:rPr>
                <w:rFonts w:hint="eastAsia" w:ascii="宋体" w:hAnsi="宋体" w:eastAsia="宋体" w:cs="宋体"/>
                <w:szCs w:val="24"/>
                <w:highlight w:val="none"/>
              </w:rPr>
            </w:pPr>
          </w:p>
        </w:tc>
      </w:tr>
      <w:tr>
        <w:tblPrEx>
          <w:tblCellMar>
            <w:top w:w="0" w:type="dxa"/>
            <w:left w:w="108" w:type="dxa"/>
            <w:bottom w:w="0" w:type="dxa"/>
            <w:right w:w="108" w:type="dxa"/>
          </w:tblCellMar>
        </w:tblPrEx>
        <w:trPr>
          <w:trHeight w:val="327" w:hRule="atLeast"/>
          <w:jc w:val="center"/>
        </w:trPr>
        <w:tc>
          <w:tcPr>
            <w:tcW w:w="881"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jc w:val="center"/>
              <w:rPr>
                <w:rFonts w:hint="eastAsia" w:ascii="宋体" w:hAnsi="宋体" w:eastAsia="宋体" w:cs="宋体"/>
                <w:color w:val="000000"/>
                <w:szCs w:val="24"/>
                <w:highlight w:val="none"/>
                <w:lang w:val="en-US" w:eastAsia="zh-CN"/>
              </w:rPr>
            </w:pPr>
            <w:r>
              <w:rPr>
                <w:rFonts w:hint="eastAsia" w:ascii="宋体" w:hAnsi="宋体" w:eastAsia="宋体" w:cs="宋体"/>
                <w:color w:val="000000"/>
                <w:szCs w:val="24"/>
                <w:highlight w:val="none"/>
                <w:lang w:val="en-US" w:eastAsia="zh-CN"/>
              </w:rPr>
              <w:t>5</w:t>
            </w:r>
          </w:p>
        </w:tc>
        <w:tc>
          <w:tcPr>
            <w:tcW w:w="1933" w:type="dxa"/>
            <w:tcBorders>
              <w:top w:val="single" w:color="auto" w:sz="4" w:space="0"/>
              <w:left w:val="nil"/>
              <w:bottom w:val="single" w:color="auto" w:sz="4" w:space="0"/>
              <w:right w:val="single" w:color="auto" w:sz="4" w:space="0"/>
            </w:tcBorders>
            <w:vAlign w:val="center"/>
          </w:tcPr>
          <w:p>
            <w:pPr>
              <w:pageBreakBefore w:val="0"/>
              <w:kinsoku/>
              <w:wordWrap/>
              <w:overflowPunct/>
              <w:topLinePunct w:val="0"/>
              <w:bidi w:val="0"/>
              <w:spacing w:line="360" w:lineRule="auto"/>
              <w:ind w:firstLine="480" w:firstLineChars="200"/>
              <w:rPr>
                <w:rFonts w:hint="eastAsia" w:ascii="宋体" w:hAnsi="宋体" w:eastAsia="宋体" w:cs="宋体"/>
                <w:color w:val="000000"/>
                <w:szCs w:val="24"/>
                <w:highlight w:val="none"/>
              </w:rPr>
            </w:pPr>
            <w:r>
              <w:rPr>
                <w:rFonts w:hint="eastAsia" w:ascii="宋体" w:hAnsi="宋体" w:eastAsia="宋体" w:cs="宋体"/>
                <w:szCs w:val="24"/>
                <w:highlight w:val="none"/>
              </w:rPr>
              <w:t>书面声明</w:t>
            </w:r>
          </w:p>
        </w:tc>
        <w:tc>
          <w:tcPr>
            <w:tcW w:w="4133" w:type="dxa"/>
            <w:tcBorders>
              <w:top w:val="single" w:color="auto" w:sz="4" w:space="0"/>
              <w:left w:val="nil"/>
              <w:bottom w:val="single" w:color="auto" w:sz="4" w:space="0"/>
              <w:right w:val="single" w:color="auto" w:sz="4" w:space="0"/>
            </w:tcBorders>
            <w:vAlign w:val="center"/>
          </w:tcPr>
          <w:p>
            <w:pPr>
              <w:pageBreakBefore w:val="0"/>
              <w:numPr>
                <w:ilvl w:val="0"/>
                <w:numId w:val="2"/>
              </w:numPr>
              <w:kinsoku/>
              <w:wordWrap/>
              <w:overflowPunct/>
              <w:topLinePunct w:val="0"/>
              <w:bidi w:val="0"/>
              <w:spacing w:line="360" w:lineRule="auto"/>
              <w:jc w:val="left"/>
              <w:rPr>
                <w:rFonts w:hint="eastAsia" w:ascii="宋体" w:hAnsi="宋体" w:eastAsia="宋体" w:cs="宋体"/>
                <w:i w:val="0"/>
                <w:caps w:val="0"/>
                <w:color w:val="333333"/>
                <w:spacing w:val="0"/>
                <w:sz w:val="24"/>
                <w:szCs w:val="24"/>
                <w:highlight w:val="none"/>
                <w:shd w:val="clear" w:fill="FFFFFF"/>
              </w:rPr>
            </w:pPr>
            <w:r>
              <w:rPr>
                <w:rFonts w:hint="eastAsia" w:ascii="宋体" w:hAnsi="宋体" w:eastAsia="宋体" w:cs="宋体"/>
                <w:i w:val="0"/>
                <w:caps w:val="0"/>
                <w:color w:val="333333"/>
                <w:spacing w:val="0"/>
                <w:sz w:val="24"/>
                <w:szCs w:val="24"/>
                <w:highlight w:val="none"/>
                <w:shd w:val="clear" w:fill="FFFFFF"/>
              </w:rPr>
              <w:t>参加本次政府采购活动前三年内在经营活动中没有重大违纪，以及未被列入失信被执行人、重大税收违法案件当事人名单、政府采购严重违法失信行为记录名单的书面声明；</w:t>
            </w:r>
          </w:p>
          <w:p>
            <w:pPr>
              <w:pageBreakBefore w:val="0"/>
              <w:numPr>
                <w:ilvl w:val="0"/>
                <w:numId w:val="0"/>
              </w:numPr>
              <w:kinsoku/>
              <w:wordWrap/>
              <w:overflowPunct/>
              <w:topLinePunct w:val="0"/>
              <w:bidi w:val="0"/>
              <w:spacing w:line="360" w:lineRule="auto"/>
              <w:jc w:val="left"/>
              <w:rPr>
                <w:rFonts w:hint="eastAsia" w:ascii="宋体" w:hAnsi="宋体" w:eastAsia="宋体" w:cs="宋体"/>
                <w:highlight w:val="none"/>
                <w:lang w:eastAsia="zh-CN"/>
              </w:rPr>
            </w:pPr>
            <w:r>
              <w:rPr>
                <w:rFonts w:hint="eastAsia" w:ascii="宋体" w:hAnsi="宋体" w:eastAsia="宋体" w:cs="宋体"/>
                <w:i w:val="0"/>
                <w:caps w:val="0"/>
                <w:color w:val="333333"/>
                <w:spacing w:val="0"/>
                <w:sz w:val="24"/>
                <w:szCs w:val="24"/>
                <w:highlight w:val="none"/>
                <w:shd w:val="clear" w:fill="FFFFFF"/>
              </w:rPr>
              <w:t>（2）提供具有履行本合同所必需的设备和专业技术能力的声明</w:t>
            </w:r>
          </w:p>
        </w:tc>
        <w:tc>
          <w:tcPr>
            <w:tcW w:w="827" w:type="dxa"/>
            <w:tcBorders>
              <w:top w:val="single" w:color="auto" w:sz="4" w:space="0"/>
              <w:left w:val="nil"/>
              <w:bottom w:val="single" w:color="auto" w:sz="4" w:space="0"/>
              <w:right w:val="single" w:color="auto" w:sz="4" w:space="0"/>
            </w:tcBorders>
            <w:vAlign w:val="center"/>
          </w:tcPr>
          <w:p>
            <w:pPr>
              <w:pageBreakBefore w:val="0"/>
              <w:kinsoku/>
              <w:wordWrap/>
              <w:overflowPunct/>
              <w:topLinePunct w:val="0"/>
              <w:bidi w:val="0"/>
              <w:spacing w:line="360" w:lineRule="auto"/>
              <w:jc w:val="left"/>
              <w:rPr>
                <w:rFonts w:hint="eastAsia" w:ascii="宋体" w:hAnsi="宋体" w:eastAsia="宋体" w:cs="宋体"/>
                <w:szCs w:val="24"/>
                <w:highlight w:val="none"/>
              </w:rPr>
            </w:pPr>
          </w:p>
        </w:tc>
        <w:tc>
          <w:tcPr>
            <w:tcW w:w="973" w:type="dxa"/>
            <w:tcBorders>
              <w:top w:val="single" w:color="auto" w:sz="4" w:space="0"/>
              <w:left w:val="nil"/>
              <w:bottom w:val="single" w:color="auto" w:sz="4" w:space="0"/>
              <w:right w:val="single" w:color="auto" w:sz="4" w:space="0"/>
            </w:tcBorders>
            <w:vAlign w:val="center"/>
          </w:tcPr>
          <w:p>
            <w:pPr>
              <w:pageBreakBefore w:val="0"/>
              <w:kinsoku/>
              <w:wordWrap/>
              <w:overflowPunct/>
              <w:topLinePunct w:val="0"/>
              <w:bidi w:val="0"/>
              <w:spacing w:line="360" w:lineRule="auto"/>
              <w:jc w:val="left"/>
              <w:rPr>
                <w:rFonts w:hint="eastAsia" w:ascii="宋体" w:hAnsi="宋体" w:eastAsia="宋体" w:cs="宋体"/>
                <w:szCs w:val="24"/>
                <w:highlight w:val="none"/>
              </w:rPr>
            </w:pPr>
          </w:p>
        </w:tc>
      </w:tr>
      <w:tr>
        <w:tblPrEx>
          <w:tblCellMar>
            <w:top w:w="0" w:type="dxa"/>
            <w:left w:w="108" w:type="dxa"/>
            <w:bottom w:w="0" w:type="dxa"/>
            <w:right w:w="108" w:type="dxa"/>
          </w:tblCellMar>
        </w:tblPrEx>
        <w:trPr>
          <w:trHeight w:val="746" w:hRule="atLeast"/>
          <w:jc w:val="center"/>
        </w:trPr>
        <w:tc>
          <w:tcPr>
            <w:tcW w:w="881"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jc w:val="center"/>
              <w:rPr>
                <w:rFonts w:hint="eastAsia" w:ascii="宋体" w:hAnsi="宋体" w:eastAsia="宋体" w:cs="宋体"/>
                <w:color w:val="000000"/>
                <w:szCs w:val="24"/>
                <w:highlight w:val="none"/>
                <w:lang w:val="en-US" w:eastAsia="zh-CN"/>
              </w:rPr>
            </w:pPr>
            <w:r>
              <w:rPr>
                <w:rFonts w:hint="eastAsia" w:ascii="宋体" w:hAnsi="宋体" w:eastAsia="宋体" w:cs="宋体"/>
                <w:color w:val="000000"/>
                <w:szCs w:val="24"/>
                <w:highlight w:val="none"/>
                <w:lang w:val="en-US" w:eastAsia="zh-CN"/>
              </w:rPr>
              <w:t>6</w:t>
            </w:r>
          </w:p>
        </w:tc>
        <w:tc>
          <w:tcPr>
            <w:tcW w:w="1933" w:type="dxa"/>
            <w:tcBorders>
              <w:top w:val="single" w:color="auto" w:sz="4" w:space="0"/>
              <w:left w:val="nil"/>
              <w:bottom w:val="single" w:color="auto" w:sz="4" w:space="0"/>
              <w:right w:val="single" w:color="auto" w:sz="4" w:space="0"/>
            </w:tcBorders>
            <w:vAlign w:val="center"/>
          </w:tcPr>
          <w:p>
            <w:pPr>
              <w:pageBreakBefore w:val="0"/>
              <w:kinsoku/>
              <w:wordWrap/>
              <w:overflowPunct/>
              <w:topLinePunct w:val="0"/>
              <w:bidi w:val="0"/>
              <w:spacing w:line="360" w:lineRule="auto"/>
              <w:jc w:val="center"/>
              <w:rPr>
                <w:rFonts w:hint="eastAsia" w:ascii="宋体" w:hAnsi="宋体" w:eastAsia="宋体" w:cs="宋体"/>
                <w:color w:val="000000"/>
                <w:szCs w:val="24"/>
                <w:highlight w:val="none"/>
              </w:rPr>
            </w:pPr>
            <w:r>
              <w:rPr>
                <w:rFonts w:hint="eastAsia" w:ascii="宋体" w:hAnsi="宋体" w:eastAsia="宋体" w:cs="宋体"/>
                <w:color w:val="333333"/>
                <w:highlight w:val="none"/>
              </w:rPr>
              <w:t>法定代表人授权委托书</w:t>
            </w:r>
          </w:p>
        </w:tc>
        <w:tc>
          <w:tcPr>
            <w:tcW w:w="4133" w:type="dxa"/>
            <w:tcBorders>
              <w:top w:val="single" w:color="auto" w:sz="4" w:space="0"/>
              <w:left w:val="nil"/>
              <w:bottom w:val="single" w:color="auto" w:sz="4" w:space="0"/>
              <w:right w:val="single" w:color="auto" w:sz="4" w:space="0"/>
            </w:tcBorders>
            <w:vAlign w:val="center"/>
          </w:tcPr>
          <w:p>
            <w:pPr>
              <w:pageBreakBefore w:val="0"/>
              <w:kinsoku/>
              <w:wordWrap/>
              <w:overflowPunct/>
              <w:topLinePunct w:val="0"/>
              <w:bidi w:val="0"/>
              <w:spacing w:line="360" w:lineRule="auto"/>
              <w:jc w:val="left"/>
              <w:rPr>
                <w:rFonts w:hint="eastAsia" w:ascii="宋体" w:hAnsi="宋体" w:eastAsia="宋体" w:cs="宋体"/>
                <w:szCs w:val="24"/>
                <w:highlight w:val="none"/>
              </w:rPr>
            </w:pPr>
            <w:r>
              <w:rPr>
                <w:rFonts w:hint="eastAsia" w:ascii="宋体" w:hAnsi="宋体" w:eastAsia="宋体" w:cs="宋体"/>
                <w:i w:val="0"/>
                <w:caps w:val="0"/>
                <w:color w:val="333333"/>
                <w:spacing w:val="0"/>
                <w:sz w:val="24"/>
                <w:szCs w:val="24"/>
                <w:highlight w:val="none"/>
                <w:shd w:val="clear" w:fill="FFFFFF"/>
              </w:rPr>
              <w:t>法定代表人参加投标的，须出示身份证；法定代表人授权他人参加投标的，须提供法定代表人授权委托书、被授权人提交响应文件截止时间前半年内任意一个月的社会保障资金（养老保险或医疗保险）缴纳证明或有效期内的劳动合同及被授权人身份证</w:t>
            </w:r>
          </w:p>
        </w:tc>
        <w:tc>
          <w:tcPr>
            <w:tcW w:w="827" w:type="dxa"/>
            <w:tcBorders>
              <w:top w:val="single" w:color="auto" w:sz="4" w:space="0"/>
              <w:left w:val="nil"/>
              <w:bottom w:val="single" w:color="auto" w:sz="4" w:space="0"/>
              <w:right w:val="single" w:color="auto" w:sz="4" w:space="0"/>
            </w:tcBorders>
            <w:vAlign w:val="center"/>
          </w:tcPr>
          <w:p>
            <w:pPr>
              <w:pageBreakBefore w:val="0"/>
              <w:kinsoku/>
              <w:wordWrap/>
              <w:overflowPunct/>
              <w:topLinePunct w:val="0"/>
              <w:bidi w:val="0"/>
              <w:spacing w:line="360" w:lineRule="auto"/>
              <w:jc w:val="left"/>
              <w:rPr>
                <w:rFonts w:hint="eastAsia" w:ascii="宋体" w:hAnsi="宋体" w:eastAsia="宋体" w:cs="宋体"/>
                <w:szCs w:val="24"/>
                <w:highlight w:val="none"/>
              </w:rPr>
            </w:pPr>
          </w:p>
        </w:tc>
        <w:tc>
          <w:tcPr>
            <w:tcW w:w="973" w:type="dxa"/>
            <w:tcBorders>
              <w:top w:val="single" w:color="auto" w:sz="4" w:space="0"/>
              <w:left w:val="nil"/>
              <w:bottom w:val="single" w:color="auto" w:sz="4" w:space="0"/>
              <w:right w:val="single" w:color="auto" w:sz="4" w:space="0"/>
            </w:tcBorders>
            <w:vAlign w:val="center"/>
          </w:tcPr>
          <w:p>
            <w:pPr>
              <w:pageBreakBefore w:val="0"/>
              <w:kinsoku/>
              <w:wordWrap/>
              <w:overflowPunct/>
              <w:topLinePunct w:val="0"/>
              <w:bidi w:val="0"/>
              <w:spacing w:line="360" w:lineRule="auto"/>
              <w:jc w:val="left"/>
              <w:rPr>
                <w:rFonts w:hint="eastAsia" w:ascii="宋体" w:hAnsi="宋体" w:eastAsia="宋体" w:cs="宋体"/>
                <w:szCs w:val="24"/>
                <w:highlight w:val="none"/>
              </w:rPr>
            </w:pPr>
          </w:p>
        </w:tc>
      </w:tr>
      <w:tr>
        <w:tblPrEx>
          <w:tblCellMar>
            <w:top w:w="0" w:type="dxa"/>
            <w:left w:w="108" w:type="dxa"/>
            <w:bottom w:w="0" w:type="dxa"/>
            <w:right w:w="108" w:type="dxa"/>
          </w:tblCellMar>
        </w:tblPrEx>
        <w:trPr>
          <w:trHeight w:val="760" w:hRule="atLeast"/>
          <w:jc w:val="center"/>
        </w:trPr>
        <w:tc>
          <w:tcPr>
            <w:tcW w:w="881"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jc w:val="center"/>
              <w:rPr>
                <w:rFonts w:hint="eastAsia" w:ascii="宋体" w:hAnsi="宋体" w:eastAsia="宋体" w:cs="宋体"/>
                <w:color w:val="000000"/>
                <w:szCs w:val="24"/>
                <w:highlight w:val="none"/>
                <w:lang w:val="en-US" w:eastAsia="zh-CN"/>
              </w:rPr>
            </w:pPr>
            <w:r>
              <w:rPr>
                <w:rFonts w:hint="eastAsia" w:ascii="宋体" w:hAnsi="宋体" w:eastAsia="宋体" w:cs="宋体"/>
                <w:color w:val="000000"/>
                <w:szCs w:val="24"/>
                <w:highlight w:val="none"/>
                <w:lang w:val="en-US" w:eastAsia="zh-CN"/>
              </w:rPr>
              <w:t>7</w:t>
            </w:r>
          </w:p>
        </w:tc>
        <w:tc>
          <w:tcPr>
            <w:tcW w:w="1933" w:type="dxa"/>
            <w:tcBorders>
              <w:top w:val="single" w:color="auto" w:sz="4" w:space="0"/>
              <w:left w:val="nil"/>
              <w:bottom w:val="single" w:color="auto" w:sz="4" w:space="0"/>
              <w:right w:val="single" w:color="auto" w:sz="4" w:space="0"/>
            </w:tcBorders>
            <w:vAlign w:val="center"/>
          </w:tcPr>
          <w:p>
            <w:pPr>
              <w:pageBreakBefore w:val="0"/>
              <w:kinsoku/>
              <w:wordWrap/>
              <w:overflowPunct/>
              <w:topLinePunct w:val="0"/>
              <w:bidi w:val="0"/>
              <w:spacing w:line="360" w:lineRule="auto"/>
              <w:jc w:val="center"/>
              <w:rPr>
                <w:rFonts w:hint="eastAsia" w:ascii="宋体" w:hAnsi="宋体" w:eastAsia="宋体" w:cs="宋体"/>
                <w:color w:val="000000"/>
                <w:szCs w:val="24"/>
                <w:highlight w:val="none"/>
              </w:rPr>
            </w:pPr>
            <w:r>
              <w:rPr>
                <w:rFonts w:hint="eastAsia" w:ascii="宋体" w:hAnsi="宋体" w:eastAsia="宋体" w:cs="宋体"/>
                <w:color w:val="000000"/>
                <w:szCs w:val="24"/>
                <w:highlight w:val="none"/>
              </w:rPr>
              <w:t>供应商企业关系关联及联合体说明</w:t>
            </w:r>
          </w:p>
        </w:tc>
        <w:tc>
          <w:tcPr>
            <w:tcW w:w="4133" w:type="dxa"/>
            <w:tcBorders>
              <w:top w:val="single" w:color="auto" w:sz="4" w:space="0"/>
              <w:left w:val="nil"/>
              <w:bottom w:val="single" w:color="auto" w:sz="4" w:space="0"/>
              <w:right w:val="single" w:color="auto" w:sz="4" w:space="0"/>
            </w:tcBorders>
            <w:vAlign w:val="center"/>
          </w:tcPr>
          <w:p>
            <w:pPr>
              <w:pageBreakBefore w:val="0"/>
              <w:kinsoku/>
              <w:wordWrap/>
              <w:overflowPunct/>
              <w:topLinePunct w:val="0"/>
              <w:bidi w:val="0"/>
              <w:spacing w:line="360" w:lineRule="auto"/>
              <w:jc w:val="left"/>
              <w:rPr>
                <w:rFonts w:hint="eastAsia" w:ascii="宋体" w:hAnsi="宋体" w:eastAsia="宋体" w:cs="宋体"/>
                <w:szCs w:val="22"/>
                <w:highlight w:val="none"/>
              </w:rPr>
            </w:pPr>
            <w:r>
              <w:rPr>
                <w:rFonts w:hint="eastAsia" w:ascii="宋体" w:hAnsi="宋体" w:eastAsia="宋体" w:cs="宋体"/>
                <w:i w:val="0"/>
                <w:caps w:val="0"/>
                <w:color w:val="333333"/>
                <w:spacing w:val="0"/>
                <w:sz w:val="24"/>
                <w:szCs w:val="24"/>
                <w:highlight w:val="none"/>
                <w:shd w:val="clear" w:fill="FFFFFF"/>
              </w:rPr>
              <w:t>本项目不接受联合体投标，单位负责人为同一人或者存在直接控股、管理关系的不同供应商，不得参加同一合同项下的政府采购活动</w:t>
            </w:r>
          </w:p>
        </w:tc>
        <w:tc>
          <w:tcPr>
            <w:tcW w:w="827" w:type="dxa"/>
            <w:tcBorders>
              <w:top w:val="single" w:color="auto" w:sz="4" w:space="0"/>
              <w:left w:val="nil"/>
              <w:bottom w:val="single" w:color="auto" w:sz="4" w:space="0"/>
              <w:right w:val="single" w:color="auto" w:sz="4" w:space="0"/>
            </w:tcBorders>
            <w:vAlign w:val="center"/>
          </w:tcPr>
          <w:p>
            <w:pPr>
              <w:pageBreakBefore w:val="0"/>
              <w:kinsoku/>
              <w:wordWrap/>
              <w:overflowPunct/>
              <w:topLinePunct w:val="0"/>
              <w:bidi w:val="0"/>
              <w:spacing w:line="360" w:lineRule="auto"/>
              <w:jc w:val="left"/>
              <w:rPr>
                <w:rFonts w:hint="eastAsia" w:ascii="宋体" w:hAnsi="宋体" w:eastAsia="宋体" w:cs="宋体"/>
                <w:szCs w:val="24"/>
                <w:highlight w:val="none"/>
              </w:rPr>
            </w:pPr>
          </w:p>
        </w:tc>
        <w:tc>
          <w:tcPr>
            <w:tcW w:w="973" w:type="dxa"/>
            <w:tcBorders>
              <w:top w:val="single" w:color="auto" w:sz="4" w:space="0"/>
              <w:left w:val="nil"/>
              <w:bottom w:val="single" w:color="auto" w:sz="4" w:space="0"/>
              <w:right w:val="single" w:color="auto" w:sz="4" w:space="0"/>
            </w:tcBorders>
            <w:vAlign w:val="center"/>
          </w:tcPr>
          <w:p>
            <w:pPr>
              <w:pageBreakBefore w:val="0"/>
              <w:kinsoku/>
              <w:wordWrap/>
              <w:overflowPunct/>
              <w:topLinePunct w:val="0"/>
              <w:bidi w:val="0"/>
              <w:spacing w:line="360" w:lineRule="auto"/>
              <w:jc w:val="left"/>
              <w:rPr>
                <w:rFonts w:hint="eastAsia" w:ascii="宋体" w:hAnsi="宋体" w:eastAsia="宋体" w:cs="宋体"/>
                <w:szCs w:val="24"/>
                <w:highlight w:val="none"/>
              </w:rPr>
            </w:pPr>
          </w:p>
        </w:tc>
      </w:tr>
      <w:tr>
        <w:tblPrEx>
          <w:tblCellMar>
            <w:top w:w="0" w:type="dxa"/>
            <w:left w:w="108" w:type="dxa"/>
            <w:bottom w:w="0" w:type="dxa"/>
            <w:right w:w="108" w:type="dxa"/>
          </w:tblCellMar>
        </w:tblPrEx>
        <w:trPr>
          <w:trHeight w:val="760" w:hRule="atLeast"/>
          <w:jc w:val="center"/>
        </w:trPr>
        <w:tc>
          <w:tcPr>
            <w:tcW w:w="8747" w:type="dxa"/>
            <w:gridSpan w:val="5"/>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jc w:val="left"/>
              <w:rPr>
                <w:rFonts w:hint="eastAsia" w:ascii="宋体" w:hAnsi="宋体" w:eastAsia="宋体" w:cs="宋体"/>
                <w:color w:val="000000"/>
                <w:highlight w:val="none"/>
              </w:rPr>
            </w:pPr>
            <w:r>
              <w:rPr>
                <w:rFonts w:hint="eastAsia" w:ascii="宋体" w:hAnsi="宋体" w:eastAsia="宋体" w:cs="宋体"/>
                <w:color w:val="000000"/>
                <w:highlight w:val="none"/>
                <w:lang w:val="en-US" w:eastAsia="zh-CN"/>
              </w:rPr>
              <w:t>磋商小组成员</w:t>
            </w:r>
            <w:r>
              <w:rPr>
                <w:rFonts w:hint="eastAsia" w:ascii="宋体" w:hAnsi="宋体" w:eastAsia="宋体" w:cs="宋体"/>
                <w:color w:val="000000"/>
                <w:highlight w:val="none"/>
              </w:rPr>
              <w:t>（签字）：</w:t>
            </w:r>
          </w:p>
        </w:tc>
      </w:tr>
      <w:bookmarkEnd w:id="28"/>
    </w:tbl>
    <w:p>
      <w:pPr>
        <w:pageBreakBefore w:val="0"/>
        <w:kinsoku/>
        <w:wordWrap/>
        <w:overflowPunct/>
        <w:topLinePunct w:val="0"/>
        <w:bidi w:val="0"/>
        <w:spacing w:line="360" w:lineRule="auto"/>
        <w:ind w:firstLine="482" w:firstLineChars="200"/>
        <w:rPr>
          <w:rFonts w:hint="eastAsia" w:ascii="宋体" w:hAnsi="宋体" w:eastAsia="宋体" w:cs="宋体"/>
          <w:b/>
          <w:szCs w:val="24"/>
          <w:highlight w:val="none"/>
        </w:rPr>
      </w:pPr>
    </w:p>
    <w:p>
      <w:pPr>
        <w:pageBreakBefore w:val="0"/>
        <w:kinsoku/>
        <w:wordWrap/>
        <w:overflowPunct/>
        <w:topLinePunct w:val="0"/>
        <w:bidi w:val="0"/>
        <w:spacing w:line="360" w:lineRule="auto"/>
        <w:ind w:firstLine="482" w:firstLineChars="200"/>
        <w:rPr>
          <w:rFonts w:hint="eastAsia" w:ascii="宋体" w:hAnsi="宋体" w:eastAsia="宋体" w:cs="宋体"/>
          <w:b/>
          <w:szCs w:val="24"/>
          <w:highlight w:val="none"/>
        </w:rPr>
      </w:pPr>
      <w:r>
        <w:rPr>
          <w:rFonts w:hint="eastAsia" w:ascii="宋体" w:hAnsi="宋体" w:eastAsia="宋体" w:cs="宋体"/>
          <w:b/>
          <w:szCs w:val="24"/>
          <w:highlight w:val="none"/>
        </w:rPr>
        <w:t>以上资格证明文件为供应商的必备文件，开标当天，请将上述资格证明文件原件及复印件加盖公章单独密封（对于供应商能够在线提供的材料可以不提供证明材料原件），同响应文件一起递交。资格审查结束，退还供应商资格证明材料原件（磋商担保函的要求按照磋商保证金中具体规定执行）。</w:t>
      </w:r>
    </w:p>
    <w:p>
      <w:pPr>
        <w:pageBreakBefore w:val="0"/>
        <w:kinsoku/>
        <w:wordWrap/>
        <w:overflowPunct/>
        <w:topLinePunct w:val="0"/>
        <w:bidi w:val="0"/>
        <w:spacing w:line="360" w:lineRule="auto"/>
        <w:ind w:firstLine="482" w:firstLineChars="200"/>
        <w:rPr>
          <w:rFonts w:hint="eastAsia" w:ascii="宋体" w:hAnsi="宋体" w:eastAsia="宋体" w:cs="宋体"/>
          <w:b/>
          <w:szCs w:val="24"/>
          <w:highlight w:val="none"/>
        </w:rPr>
      </w:pPr>
      <w:r>
        <w:rPr>
          <w:rFonts w:hint="eastAsia" w:ascii="宋体" w:hAnsi="宋体" w:eastAsia="宋体" w:cs="宋体"/>
          <w:b/>
          <w:highlight w:val="none"/>
          <w:lang w:val="zh-CN"/>
        </w:rPr>
        <w:t>19.1.2符合性</w:t>
      </w:r>
      <w:r>
        <w:rPr>
          <w:rFonts w:hint="eastAsia" w:ascii="宋体" w:hAnsi="宋体" w:eastAsia="宋体" w:cs="宋体"/>
          <w:b/>
          <w:szCs w:val="24"/>
          <w:highlight w:val="none"/>
        </w:rPr>
        <w:t>审查内容为：</w:t>
      </w:r>
    </w:p>
    <w:tbl>
      <w:tblPr>
        <w:tblStyle w:val="13"/>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6"/>
        <w:gridCol w:w="2468"/>
        <w:gridCol w:w="3998"/>
        <w:gridCol w:w="950"/>
        <w:gridCol w:w="1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87" w:type="pct"/>
            <w:shd w:val="clear" w:color="auto" w:fill="D9D9D9"/>
            <w:vAlign w:val="center"/>
          </w:tcPr>
          <w:p>
            <w:pPr>
              <w:pageBreakBefore w:val="0"/>
              <w:kinsoku/>
              <w:wordWrap/>
              <w:overflowPunct/>
              <w:topLinePunct w:val="0"/>
              <w:bidi w:val="0"/>
              <w:spacing w:line="360" w:lineRule="auto"/>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序号</w:t>
            </w:r>
          </w:p>
        </w:tc>
        <w:tc>
          <w:tcPr>
            <w:tcW w:w="1333" w:type="pct"/>
            <w:shd w:val="clear" w:color="auto" w:fill="D9D9D9"/>
            <w:vAlign w:val="center"/>
          </w:tcPr>
          <w:p>
            <w:pPr>
              <w:pageBreakBefore w:val="0"/>
              <w:kinsoku/>
              <w:wordWrap/>
              <w:overflowPunct/>
              <w:topLinePunct w:val="0"/>
              <w:bidi w:val="0"/>
              <w:spacing w:line="360" w:lineRule="auto"/>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符合性审查项</w:t>
            </w:r>
          </w:p>
        </w:tc>
        <w:tc>
          <w:tcPr>
            <w:tcW w:w="2159" w:type="pct"/>
            <w:shd w:val="clear" w:color="auto" w:fill="D9D9D9"/>
            <w:vAlign w:val="center"/>
          </w:tcPr>
          <w:p>
            <w:pPr>
              <w:pageBreakBefore w:val="0"/>
              <w:kinsoku/>
              <w:wordWrap/>
              <w:overflowPunct/>
              <w:topLinePunct w:val="0"/>
              <w:bidi w:val="0"/>
              <w:spacing w:line="360" w:lineRule="auto"/>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通过条件</w:t>
            </w:r>
          </w:p>
        </w:tc>
        <w:tc>
          <w:tcPr>
            <w:tcW w:w="513" w:type="pct"/>
            <w:shd w:val="clear" w:color="auto" w:fill="D9D9D9"/>
            <w:vAlign w:val="center"/>
          </w:tcPr>
          <w:p>
            <w:pPr>
              <w:pageBreakBefore w:val="0"/>
              <w:kinsoku/>
              <w:wordWrap/>
              <w:overflowPunct/>
              <w:topLinePunct w:val="0"/>
              <w:bidi w:val="0"/>
              <w:spacing w:line="360" w:lineRule="auto"/>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结论</w:t>
            </w:r>
          </w:p>
        </w:tc>
        <w:tc>
          <w:tcPr>
            <w:tcW w:w="606" w:type="pct"/>
            <w:shd w:val="clear" w:color="auto" w:fill="D9D9D9"/>
            <w:vAlign w:val="center"/>
          </w:tcPr>
          <w:p>
            <w:pPr>
              <w:pageBreakBefore w:val="0"/>
              <w:kinsoku/>
              <w:wordWrap/>
              <w:overflowPunct/>
              <w:topLinePunct w:val="0"/>
              <w:bidi w:val="0"/>
              <w:spacing w:line="360" w:lineRule="auto"/>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未通过原因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jc w:val="center"/>
        </w:trPr>
        <w:tc>
          <w:tcPr>
            <w:tcW w:w="387" w:type="pct"/>
            <w:vAlign w:val="center"/>
          </w:tcPr>
          <w:p>
            <w:pPr>
              <w:pageBreakBefore w:val="0"/>
              <w:kinsoku/>
              <w:wordWrap/>
              <w:overflowPunct/>
              <w:topLinePunct w:val="0"/>
              <w:bidi w:val="0"/>
              <w:spacing w:line="360" w:lineRule="auto"/>
              <w:jc w:val="center"/>
              <w:rPr>
                <w:rFonts w:hint="eastAsia" w:ascii="宋体" w:hAnsi="宋体" w:eastAsia="宋体" w:cs="宋体"/>
                <w:bCs/>
                <w:kern w:val="0"/>
                <w:sz w:val="24"/>
                <w:szCs w:val="24"/>
                <w:highlight w:val="none"/>
              </w:rPr>
            </w:pPr>
            <w:r>
              <w:rPr>
                <w:rFonts w:hint="eastAsia" w:ascii="宋体" w:hAnsi="宋体" w:eastAsia="宋体" w:cs="宋体"/>
                <w:bCs/>
                <w:kern w:val="0"/>
                <w:sz w:val="24"/>
                <w:szCs w:val="24"/>
                <w:highlight w:val="none"/>
              </w:rPr>
              <w:t>1</w:t>
            </w:r>
          </w:p>
        </w:tc>
        <w:tc>
          <w:tcPr>
            <w:tcW w:w="1333" w:type="pct"/>
            <w:vAlign w:val="center"/>
          </w:tcPr>
          <w:p>
            <w:pPr>
              <w:pageBreakBefore w:val="0"/>
              <w:kinsoku/>
              <w:wordWrap/>
              <w:overflowPunct/>
              <w:topLinePunct w:val="0"/>
              <w:bidi w:val="0"/>
              <w:spacing w:line="360" w:lineRule="auto"/>
              <w:jc w:val="center"/>
              <w:rPr>
                <w:rFonts w:hint="eastAsia" w:ascii="宋体" w:hAnsi="宋体" w:eastAsia="宋体" w:cs="宋体"/>
                <w:bCs/>
                <w:kern w:val="0"/>
                <w:sz w:val="24"/>
                <w:szCs w:val="24"/>
                <w:highlight w:val="none"/>
              </w:rPr>
            </w:pPr>
            <w:r>
              <w:rPr>
                <w:rFonts w:hint="eastAsia" w:ascii="宋体" w:hAnsi="宋体" w:eastAsia="宋体" w:cs="宋体"/>
                <w:bCs/>
                <w:kern w:val="0"/>
                <w:sz w:val="24"/>
                <w:szCs w:val="24"/>
                <w:highlight w:val="none"/>
                <w:lang w:val="en-US" w:eastAsia="zh-CN"/>
              </w:rPr>
              <w:t>响应</w:t>
            </w:r>
            <w:r>
              <w:rPr>
                <w:rFonts w:hint="eastAsia" w:ascii="宋体" w:hAnsi="宋体" w:eastAsia="宋体" w:cs="宋体"/>
                <w:bCs/>
                <w:kern w:val="0"/>
                <w:sz w:val="24"/>
                <w:szCs w:val="24"/>
                <w:highlight w:val="none"/>
              </w:rPr>
              <w:t>文件语言及有效期</w:t>
            </w:r>
          </w:p>
        </w:tc>
        <w:tc>
          <w:tcPr>
            <w:tcW w:w="2159" w:type="pct"/>
            <w:vAlign w:val="center"/>
          </w:tcPr>
          <w:p>
            <w:pPr>
              <w:pageBreakBefore w:val="0"/>
              <w:kinsoku/>
              <w:wordWrap/>
              <w:overflowPunct/>
              <w:topLinePunct w:val="0"/>
              <w:bidi w:val="0"/>
              <w:spacing w:line="360" w:lineRule="auto"/>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响应文件</w:t>
            </w:r>
            <w:r>
              <w:rPr>
                <w:rFonts w:hint="eastAsia" w:ascii="宋体" w:hAnsi="宋体" w:eastAsia="宋体" w:cs="宋体"/>
                <w:sz w:val="24"/>
                <w:szCs w:val="24"/>
                <w:highlight w:val="none"/>
              </w:rPr>
              <w:t>语言及有效期符合</w:t>
            </w:r>
            <w:r>
              <w:rPr>
                <w:rFonts w:hint="eastAsia" w:ascii="宋体" w:hAnsi="宋体" w:eastAsia="宋体" w:cs="宋体"/>
                <w:sz w:val="24"/>
                <w:szCs w:val="24"/>
                <w:highlight w:val="none"/>
                <w:lang w:eastAsia="zh-CN"/>
              </w:rPr>
              <w:t>磋商文件</w:t>
            </w:r>
            <w:r>
              <w:rPr>
                <w:rFonts w:hint="eastAsia" w:ascii="宋体" w:hAnsi="宋体" w:eastAsia="宋体" w:cs="宋体"/>
                <w:sz w:val="24"/>
                <w:szCs w:val="24"/>
                <w:highlight w:val="none"/>
              </w:rPr>
              <w:t>要求。</w:t>
            </w:r>
          </w:p>
        </w:tc>
        <w:tc>
          <w:tcPr>
            <w:tcW w:w="513" w:type="pct"/>
            <w:vAlign w:val="center"/>
          </w:tcPr>
          <w:p>
            <w:pPr>
              <w:pageBreakBefore w:val="0"/>
              <w:kinsoku/>
              <w:wordWrap/>
              <w:overflowPunct/>
              <w:topLinePunct w:val="0"/>
              <w:bidi w:val="0"/>
              <w:spacing w:line="360" w:lineRule="auto"/>
              <w:jc w:val="center"/>
              <w:rPr>
                <w:rFonts w:hint="eastAsia" w:ascii="宋体" w:hAnsi="宋体" w:eastAsia="宋体" w:cs="宋体"/>
                <w:b/>
                <w:bCs/>
                <w:kern w:val="0"/>
                <w:sz w:val="24"/>
                <w:szCs w:val="24"/>
                <w:highlight w:val="none"/>
              </w:rPr>
            </w:pPr>
          </w:p>
        </w:tc>
        <w:tc>
          <w:tcPr>
            <w:tcW w:w="606" w:type="pct"/>
            <w:vAlign w:val="center"/>
          </w:tcPr>
          <w:p>
            <w:pPr>
              <w:pageBreakBefore w:val="0"/>
              <w:kinsoku/>
              <w:wordWrap/>
              <w:overflowPunct/>
              <w:topLinePunct w:val="0"/>
              <w:bidi w:val="0"/>
              <w:spacing w:line="360" w:lineRule="auto"/>
              <w:jc w:val="center"/>
              <w:rPr>
                <w:rFonts w:hint="eastAsia" w:ascii="宋体" w:hAnsi="宋体" w:eastAsia="宋体" w:cs="宋体"/>
                <w:b/>
                <w:bCs/>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387" w:type="pct"/>
            <w:vAlign w:val="center"/>
          </w:tcPr>
          <w:p>
            <w:pPr>
              <w:pageBreakBefore w:val="0"/>
              <w:kinsoku/>
              <w:wordWrap/>
              <w:overflowPunct/>
              <w:topLinePunct w:val="0"/>
              <w:bidi w:val="0"/>
              <w:spacing w:line="360" w:lineRule="auto"/>
              <w:jc w:val="center"/>
              <w:rPr>
                <w:rFonts w:hint="eastAsia" w:ascii="宋体" w:hAnsi="宋体" w:eastAsia="宋体" w:cs="宋体"/>
                <w:bCs/>
                <w:kern w:val="0"/>
                <w:sz w:val="24"/>
                <w:szCs w:val="24"/>
                <w:highlight w:val="none"/>
              </w:rPr>
            </w:pPr>
            <w:r>
              <w:rPr>
                <w:rFonts w:hint="eastAsia" w:ascii="宋体" w:hAnsi="宋体" w:eastAsia="宋体" w:cs="宋体"/>
                <w:bCs/>
                <w:kern w:val="0"/>
                <w:sz w:val="24"/>
                <w:szCs w:val="24"/>
                <w:highlight w:val="none"/>
              </w:rPr>
              <w:t>2</w:t>
            </w:r>
          </w:p>
        </w:tc>
        <w:tc>
          <w:tcPr>
            <w:tcW w:w="1333" w:type="pct"/>
            <w:vAlign w:val="center"/>
          </w:tcPr>
          <w:p>
            <w:pPr>
              <w:pageBreakBefore w:val="0"/>
              <w:kinsoku/>
              <w:wordWrap/>
              <w:overflowPunct/>
              <w:topLinePunct w:val="0"/>
              <w:bidi w:val="0"/>
              <w:spacing w:line="360" w:lineRule="auto"/>
              <w:jc w:val="center"/>
              <w:rPr>
                <w:rFonts w:hint="eastAsia" w:ascii="宋体" w:hAnsi="宋体" w:eastAsia="宋体" w:cs="宋体"/>
                <w:bCs/>
                <w:kern w:val="0"/>
                <w:sz w:val="24"/>
                <w:szCs w:val="24"/>
                <w:highlight w:val="none"/>
                <w:lang w:val="en-US" w:eastAsia="zh-CN"/>
              </w:rPr>
            </w:pPr>
            <w:r>
              <w:rPr>
                <w:rFonts w:hint="eastAsia" w:ascii="宋体" w:hAnsi="宋体" w:eastAsia="宋体" w:cs="宋体"/>
                <w:bCs/>
                <w:kern w:val="0"/>
                <w:sz w:val="24"/>
                <w:szCs w:val="24"/>
                <w:highlight w:val="none"/>
                <w:lang w:val="en-US" w:eastAsia="zh-CN"/>
              </w:rPr>
              <w:t>供应商名称</w:t>
            </w:r>
          </w:p>
        </w:tc>
        <w:tc>
          <w:tcPr>
            <w:tcW w:w="2159" w:type="pct"/>
            <w:vAlign w:val="center"/>
          </w:tcPr>
          <w:p>
            <w:pPr>
              <w:pageBreakBefore w:val="0"/>
              <w:kinsoku/>
              <w:wordWrap/>
              <w:overflowPunct/>
              <w:topLinePunct w:val="0"/>
              <w:bidi w:val="0"/>
              <w:spacing w:line="360" w:lineRule="auto"/>
              <w:jc w:val="left"/>
              <w:rPr>
                <w:rFonts w:hint="eastAsia" w:ascii="宋体" w:hAnsi="宋体" w:eastAsia="宋体" w:cs="宋体"/>
                <w:bCs/>
                <w:kern w:val="0"/>
                <w:sz w:val="24"/>
                <w:szCs w:val="24"/>
                <w:highlight w:val="none"/>
              </w:rPr>
            </w:pPr>
            <w:r>
              <w:rPr>
                <w:rFonts w:hint="eastAsia" w:ascii="宋体" w:hAnsi="宋体" w:eastAsia="宋体" w:cs="宋体"/>
                <w:bCs/>
                <w:kern w:val="0"/>
                <w:sz w:val="24"/>
                <w:szCs w:val="24"/>
                <w:highlight w:val="none"/>
              </w:rPr>
              <w:t>供应商名称是否与购买</w:t>
            </w:r>
            <w:r>
              <w:rPr>
                <w:rFonts w:hint="eastAsia" w:ascii="宋体" w:hAnsi="宋体" w:eastAsia="宋体" w:cs="宋体"/>
                <w:bCs/>
                <w:kern w:val="0"/>
                <w:sz w:val="24"/>
                <w:szCs w:val="24"/>
                <w:highlight w:val="none"/>
                <w:lang w:val="en-US" w:eastAsia="zh-CN"/>
              </w:rPr>
              <w:t>磋商</w:t>
            </w:r>
            <w:r>
              <w:rPr>
                <w:rFonts w:hint="eastAsia" w:ascii="宋体" w:hAnsi="宋体" w:eastAsia="宋体" w:cs="宋体"/>
                <w:bCs/>
                <w:kern w:val="0"/>
                <w:sz w:val="24"/>
                <w:szCs w:val="24"/>
                <w:highlight w:val="none"/>
              </w:rPr>
              <w:t>文件的单位名称一致</w:t>
            </w:r>
          </w:p>
        </w:tc>
        <w:tc>
          <w:tcPr>
            <w:tcW w:w="513" w:type="pct"/>
            <w:vAlign w:val="center"/>
          </w:tcPr>
          <w:p>
            <w:pPr>
              <w:pageBreakBefore w:val="0"/>
              <w:kinsoku/>
              <w:wordWrap/>
              <w:overflowPunct/>
              <w:topLinePunct w:val="0"/>
              <w:bidi w:val="0"/>
              <w:spacing w:line="360" w:lineRule="auto"/>
              <w:jc w:val="center"/>
              <w:rPr>
                <w:rFonts w:hint="eastAsia" w:ascii="宋体" w:hAnsi="宋体" w:eastAsia="宋体" w:cs="宋体"/>
                <w:b/>
                <w:bCs/>
                <w:kern w:val="0"/>
                <w:sz w:val="24"/>
                <w:szCs w:val="24"/>
                <w:highlight w:val="none"/>
              </w:rPr>
            </w:pPr>
          </w:p>
        </w:tc>
        <w:tc>
          <w:tcPr>
            <w:tcW w:w="606" w:type="pct"/>
            <w:vAlign w:val="center"/>
          </w:tcPr>
          <w:p>
            <w:pPr>
              <w:pageBreakBefore w:val="0"/>
              <w:kinsoku/>
              <w:wordWrap/>
              <w:overflowPunct/>
              <w:topLinePunct w:val="0"/>
              <w:bidi w:val="0"/>
              <w:spacing w:line="360" w:lineRule="auto"/>
              <w:jc w:val="center"/>
              <w:rPr>
                <w:rFonts w:hint="eastAsia" w:ascii="宋体" w:hAnsi="宋体" w:eastAsia="宋体" w:cs="宋体"/>
                <w:b/>
                <w:bCs/>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87" w:type="pct"/>
            <w:vAlign w:val="center"/>
          </w:tcPr>
          <w:p>
            <w:pPr>
              <w:pageBreakBefore w:val="0"/>
              <w:kinsoku/>
              <w:wordWrap/>
              <w:overflowPunct/>
              <w:topLinePunct w:val="0"/>
              <w:bidi w:val="0"/>
              <w:spacing w:line="360" w:lineRule="auto"/>
              <w:jc w:val="center"/>
              <w:rPr>
                <w:rFonts w:hint="eastAsia" w:ascii="宋体" w:hAnsi="宋体" w:eastAsia="宋体" w:cs="宋体"/>
                <w:bCs/>
                <w:kern w:val="0"/>
                <w:sz w:val="24"/>
                <w:szCs w:val="24"/>
                <w:highlight w:val="none"/>
              </w:rPr>
            </w:pPr>
            <w:r>
              <w:rPr>
                <w:rFonts w:hint="eastAsia" w:ascii="宋体" w:hAnsi="宋体" w:eastAsia="宋体" w:cs="宋体"/>
                <w:bCs/>
                <w:kern w:val="0"/>
                <w:sz w:val="24"/>
                <w:szCs w:val="24"/>
                <w:highlight w:val="none"/>
              </w:rPr>
              <w:t>3</w:t>
            </w:r>
          </w:p>
        </w:tc>
        <w:tc>
          <w:tcPr>
            <w:tcW w:w="1333" w:type="pct"/>
            <w:vAlign w:val="center"/>
          </w:tcPr>
          <w:p>
            <w:pPr>
              <w:pageBreakBefore w:val="0"/>
              <w:kinsoku/>
              <w:wordWrap/>
              <w:overflowPunct/>
              <w:topLinePunct w:val="0"/>
              <w:bidi w:val="0"/>
              <w:spacing w:line="360" w:lineRule="auto"/>
              <w:jc w:val="center"/>
              <w:rPr>
                <w:rFonts w:hint="eastAsia" w:ascii="宋体" w:hAnsi="宋体" w:eastAsia="宋体" w:cs="宋体"/>
                <w:bCs/>
                <w:kern w:val="0"/>
                <w:sz w:val="24"/>
                <w:szCs w:val="24"/>
                <w:highlight w:val="none"/>
              </w:rPr>
            </w:pPr>
            <w:r>
              <w:rPr>
                <w:rFonts w:hint="eastAsia" w:ascii="宋体" w:hAnsi="宋体" w:eastAsia="宋体" w:cs="宋体"/>
                <w:bCs/>
                <w:kern w:val="0"/>
                <w:sz w:val="24"/>
                <w:szCs w:val="24"/>
                <w:highlight w:val="none"/>
                <w:lang w:val="en-US" w:eastAsia="zh-CN"/>
              </w:rPr>
              <w:t>响应</w:t>
            </w:r>
            <w:r>
              <w:rPr>
                <w:rFonts w:hint="eastAsia" w:ascii="宋体" w:hAnsi="宋体" w:eastAsia="宋体" w:cs="宋体"/>
                <w:bCs/>
                <w:kern w:val="0"/>
                <w:sz w:val="24"/>
                <w:szCs w:val="24"/>
                <w:highlight w:val="none"/>
              </w:rPr>
              <w:t>文件签署、盖章</w:t>
            </w:r>
          </w:p>
        </w:tc>
        <w:tc>
          <w:tcPr>
            <w:tcW w:w="2159" w:type="pct"/>
            <w:vAlign w:val="center"/>
          </w:tcPr>
          <w:p>
            <w:pPr>
              <w:pageBreakBefore w:val="0"/>
              <w:kinsoku/>
              <w:wordWrap/>
              <w:overflowPunct/>
              <w:topLinePunct w:val="0"/>
              <w:bidi w:val="0"/>
              <w:spacing w:line="360" w:lineRule="auto"/>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符合磋商</w:t>
            </w:r>
            <w:r>
              <w:rPr>
                <w:rFonts w:hint="eastAsia" w:ascii="宋体" w:hAnsi="宋体" w:eastAsia="宋体" w:cs="宋体"/>
                <w:sz w:val="24"/>
                <w:szCs w:val="24"/>
                <w:highlight w:val="none"/>
              </w:rPr>
              <w:t>标文件签字、盖章</w:t>
            </w:r>
            <w:r>
              <w:rPr>
                <w:rFonts w:hint="eastAsia" w:ascii="宋体" w:hAnsi="宋体" w:eastAsia="宋体" w:cs="宋体"/>
                <w:sz w:val="24"/>
                <w:szCs w:val="24"/>
                <w:highlight w:val="none"/>
                <w:lang w:val="en-US" w:eastAsia="zh-CN"/>
              </w:rPr>
              <w:t>要求</w:t>
            </w:r>
          </w:p>
        </w:tc>
        <w:tc>
          <w:tcPr>
            <w:tcW w:w="513" w:type="pct"/>
            <w:vAlign w:val="center"/>
          </w:tcPr>
          <w:p>
            <w:pPr>
              <w:pageBreakBefore w:val="0"/>
              <w:kinsoku/>
              <w:wordWrap/>
              <w:overflowPunct/>
              <w:topLinePunct w:val="0"/>
              <w:bidi w:val="0"/>
              <w:spacing w:line="360" w:lineRule="auto"/>
              <w:jc w:val="center"/>
              <w:rPr>
                <w:rFonts w:hint="eastAsia" w:ascii="宋体" w:hAnsi="宋体" w:eastAsia="宋体" w:cs="宋体"/>
                <w:b/>
                <w:bCs/>
                <w:kern w:val="0"/>
                <w:sz w:val="24"/>
                <w:szCs w:val="24"/>
                <w:highlight w:val="none"/>
              </w:rPr>
            </w:pPr>
          </w:p>
        </w:tc>
        <w:tc>
          <w:tcPr>
            <w:tcW w:w="606" w:type="pct"/>
            <w:vAlign w:val="center"/>
          </w:tcPr>
          <w:p>
            <w:pPr>
              <w:pageBreakBefore w:val="0"/>
              <w:kinsoku/>
              <w:wordWrap/>
              <w:overflowPunct/>
              <w:topLinePunct w:val="0"/>
              <w:bidi w:val="0"/>
              <w:spacing w:line="360" w:lineRule="auto"/>
              <w:jc w:val="center"/>
              <w:rPr>
                <w:rFonts w:hint="eastAsia" w:ascii="宋体" w:hAnsi="宋体" w:eastAsia="宋体" w:cs="宋体"/>
                <w:b/>
                <w:bCs/>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387" w:type="pct"/>
            <w:vAlign w:val="center"/>
          </w:tcPr>
          <w:p>
            <w:pPr>
              <w:pageBreakBefore w:val="0"/>
              <w:kinsoku/>
              <w:wordWrap/>
              <w:overflowPunct/>
              <w:topLinePunct w:val="0"/>
              <w:bidi w:val="0"/>
              <w:spacing w:line="360" w:lineRule="auto"/>
              <w:jc w:val="center"/>
              <w:rPr>
                <w:rFonts w:hint="eastAsia" w:ascii="宋体" w:hAnsi="宋体" w:eastAsia="宋体" w:cs="宋体"/>
                <w:bCs/>
                <w:kern w:val="0"/>
                <w:sz w:val="24"/>
                <w:szCs w:val="24"/>
                <w:highlight w:val="none"/>
                <w:lang w:val="en-US" w:eastAsia="zh-CN"/>
              </w:rPr>
            </w:pPr>
            <w:r>
              <w:rPr>
                <w:rFonts w:hint="eastAsia" w:ascii="宋体" w:hAnsi="宋体" w:eastAsia="宋体" w:cs="宋体"/>
                <w:bCs/>
                <w:kern w:val="0"/>
                <w:sz w:val="24"/>
                <w:szCs w:val="24"/>
                <w:highlight w:val="none"/>
                <w:lang w:val="en-US" w:eastAsia="zh-CN"/>
              </w:rPr>
              <w:t>4</w:t>
            </w:r>
          </w:p>
        </w:tc>
        <w:tc>
          <w:tcPr>
            <w:tcW w:w="1333" w:type="pct"/>
            <w:vAlign w:val="center"/>
          </w:tcPr>
          <w:p>
            <w:pPr>
              <w:pageBreakBefore w:val="0"/>
              <w:kinsoku/>
              <w:wordWrap/>
              <w:overflowPunct/>
              <w:topLinePunct w:val="0"/>
              <w:bidi w:val="0"/>
              <w:spacing w:line="360" w:lineRule="auto"/>
              <w:jc w:val="center"/>
              <w:rPr>
                <w:rFonts w:hint="eastAsia" w:ascii="宋体" w:hAnsi="宋体" w:eastAsia="宋体" w:cs="宋体"/>
                <w:bCs/>
                <w:kern w:val="0"/>
                <w:sz w:val="24"/>
                <w:szCs w:val="24"/>
                <w:highlight w:val="none"/>
                <w:lang w:val="en-US" w:eastAsia="zh-CN"/>
              </w:rPr>
            </w:pPr>
            <w:r>
              <w:rPr>
                <w:rFonts w:hint="eastAsia" w:ascii="宋体" w:hAnsi="宋体" w:eastAsia="宋体" w:cs="宋体"/>
                <w:bCs/>
                <w:kern w:val="0"/>
                <w:sz w:val="24"/>
                <w:szCs w:val="24"/>
                <w:highlight w:val="none"/>
                <w:lang w:val="en-US" w:eastAsia="zh-CN"/>
              </w:rPr>
              <w:t>响应文件数量</w:t>
            </w:r>
          </w:p>
        </w:tc>
        <w:tc>
          <w:tcPr>
            <w:tcW w:w="2159" w:type="pct"/>
            <w:vAlign w:val="center"/>
          </w:tcPr>
          <w:p>
            <w:pPr>
              <w:pageBreakBefore w:val="0"/>
              <w:kinsoku/>
              <w:wordWrap/>
              <w:overflowPunct/>
              <w:topLinePunct w:val="0"/>
              <w:bidi w:val="0"/>
              <w:spacing w:line="360" w:lineRule="auto"/>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响应</w:t>
            </w:r>
            <w:r>
              <w:rPr>
                <w:rFonts w:hint="eastAsia" w:ascii="宋体" w:hAnsi="宋体" w:eastAsia="宋体" w:cs="宋体"/>
                <w:sz w:val="24"/>
                <w:szCs w:val="24"/>
                <w:highlight w:val="none"/>
              </w:rPr>
              <w:t>文件是否符合</w:t>
            </w:r>
            <w:r>
              <w:rPr>
                <w:rFonts w:hint="eastAsia" w:ascii="宋体" w:hAnsi="宋体" w:eastAsia="宋体" w:cs="宋体"/>
                <w:sz w:val="24"/>
                <w:szCs w:val="24"/>
                <w:highlight w:val="none"/>
                <w:lang w:val="en-US" w:eastAsia="zh-CN"/>
              </w:rPr>
              <w:t>磋商</w:t>
            </w:r>
            <w:r>
              <w:rPr>
                <w:rFonts w:hint="eastAsia" w:ascii="宋体" w:hAnsi="宋体" w:eastAsia="宋体" w:cs="宋体"/>
                <w:sz w:val="24"/>
                <w:szCs w:val="24"/>
                <w:highlight w:val="none"/>
              </w:rPr>
              <w:t>文件要求的数量</w:t>
            </w:r>
          </w:p>
        </w:tc>
        <w:tc>
          <w:tcPr>
            <w:tcW w:w="513" w:type="pct"/>
            <w:vAlign w:val="center"/>
          </w:tcPr>
          <w:p>
            <w:pPr>
              <w:pageBreakBefore w:val="0"/>
              <w:kinsoku/>
              <w:wordWrap/>
              <w:overflowPunct/>
              <w:topLinePunct w:val="0"/>
              <w:bidi w:val="0"/>
              <w:spacing w:line="360" w:lineRule="auto"/>
              <w:jc w:val="center"/>
              <w:rPr>
                <w:rFonts w:hint="eastAsia" w:ascii="宋体" w:hAnsi="宋体" w:eastAsia="宋体" w:cs="宋体"/>
                <w:b/>
                <w:bCs/>
                <w:kern w:val="0"/>
                <w:sz w:val="24"/>
                <w:szCs w:val="24"/>
                <w:highlight w:val="none"/>
              </w:rPr>
            </w:pPr>
          </w:p>
        </w:tc>
        <w:tc>
          <w:tcPr>
            <w:tcW w:w="606" w:type="pct"/>
            <w:vAlign w:val="center"/>
          </w:tcPr>
          <w:p>
            <w:pPr>
              <w:pageBreakBefore w:val="0"/>
              <w:kinsoku/>
              <w:wordWrap/>
              <w:overflowPunct/>
              <w:topLinePunct w:val="0"/>
              <w:bidi w:val="0"/>
              <w:spacing w:line="360" w:lineRule="auto"/>
              <w:jc w:val="center"/>
              <w:rPr>
                <w:rFonts w:hint="eastAsia" w:ascii="宋体" w:hAnsi="宋体" w:eastAsia="宋体" w:cs="宋体"/>
                <w:b/>
                <w:bCs/>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87" w:type="pct"/>
            <w:vAlign w:val="center"/>
          </w:tcPr>
          <w:p>
            <w:pPr>
              <w:pageBreakBefore w:val="0"/>
              <w:kinsoku/>
              <w:wordWrap/>
              <w:overflowPunct/>
              <w:topLinePunct w:val="0"/>
              <w:bidi w:val="0"/>
              <w:spacing w:line="360" w:lineRule="auto"/>
              <w:jc w:val="center"/>
              <w:rPr>
                <w:rFonts w:hint="eastAsia" w:ascii="宋体" w:hAnsi="宋体" w:eastAsia="宋体" w:cs="宋体"/>
                <w:bCs/>
                <w:kern w:val="0"/>
                <w:sz w:val="24"/>
                <w:szCs w:val="24"/>
                <w:highlight w:val="none"/>
                <w:lang w:val="en-US" w:eastAsia="zh-CN"/>
              </w:rPr>
            </w:pPr>
            <w:r>
              <w:rPr>
                <w:rFonts w:hint="eastAsia" w:ascii="宋体" w:hAnsi="宋体" w:eastAsia="宋体" w:cs="宋体"/>
                <w:bCs/>
                <w:kern w:val="0"/>
                <w:sz w:val="24"/>
                <w:szCs w:val="24"/>
                <w:highlight w:val="none"/>
                <w:lang w:val="en-US" w:eastAsia="zh-CN"/>
              </w:rPr>
              <w:t>5</w:t>
            </w:r>
          </w:p>
        </w:tc>
        <w:tc>
          <w:tcPr>
            <w:tcW w:w="1333" w:type="pct"/>
            <w:vAlign w:val="center"/>
          </w:tcPr>
          <w:p>
            <w:pPr>
              <w:pageBreakBefore w:val="0"/>
              <w:kinsoku/>
              <w:wordWrap/>
              <w:overflowPunct/>
              <w:topLinePunct w:val="0"/>
              <w:bidi w:val="0"/>
              <w:spacing w:line="360" w:lineRule="auto"/>
              <w:jc w:val="center"/>
              <w:rPr>
                <w:rFonts w:hint="eastAsia" w:ascii="宋体" w:hAnsi="宋体" w:eastAsia="宋体" w:cs="宋体"/>
                <w:bCs/>
                <w:kern w:val="0"/>
                <w:sz w:val="24"/>
                <w:szCs w:val="24"/>
                <w:highlight w:val="none"/>
                <w:lang w:val="en-US" w:eastAsia="zh-CN"/>
              </w:rPr>
            </w:pPr>
            <w:r>
              <w:rPr>
                <w:rFonts w:hint="eastAsia" w:ascii="宋体" w:hAnsi="宋体" w:eastAsia="宋体" w:cs="宋体"/>
                <w:color w:val="000000"/>
                <w:szCs w:val="24"/>
                <w:highlight w:val="none"/>
                <w:lang w:val="en-US" w:eastAsia="zh-CN"/>
              </w:rPr>
              <w:t>保证金缴纳凭证</w:t>
            </w:r>
          </w:p>
        </w:tc>
        <w:tc>
          <w:tcPr>
            <w:tcW w:w="2159" w:type="pct"/>
            <w:vAlign w:val="center"/>
          </w:tcPr>
          <w:p>
            <w:pPr>
              <w:pageBreakBefore w:val="0"/>
              <w:kinsoku/>
              <w:wordWrap/>
              <w:overflowPunct/>
              <w:topLinePunct w:val="0"/>
              <w:bidi w:val="0"/>
              <w:spacing w:line="360" w:lineRule="auto"/>
              <w:jc w:val="left"/>
              <w:rPr>
                <w:rFonts w:hint="eastAsia" w:ascii="宋体" w:hAnsi="宋体" w:eastAsia="宋体" w:cs="宋体"/>
                <w:sz w:val="24"/>
                <w:szCs w:val="24"/>
                <w:highlight w:val="none"/>
                <w:lang w:val="en-US" w:eastAsia="zh-CN"/>
              </w:rPr>
            </w:pPr>
            <w:r>
              <w:rPr>
                <w:rFonts w:hint="eastAsia" w:ascii="宋体" w:hAnsi="宋体" w:eastAsia="宋体" w:cs="宋体"/>
                <w:szCs w:val="24"/>
                <w:highlight w:val="none"/>
              </w:rPr>
              <w:t>提供保证金转账凭证或担保机构出具的保函</w:t>
            </w:r>
            <w:r>
              <w:rPr>
                <w:rFonts w:hint="eastAsia" w:ascii="宋体" w:hAnsi="宋体" w:eastAsia="宋体" w:cs="宋体"/>
                <w:szCs w:val="24"/>
                <w:highlight w:val="none"/>
                <w:lang w:val="en-US" w:eastAsia="zh-CN"/>
              </w:rPr>
              <w:t>是否符合磋商问价要求</w:t>
            </w:r>
          </w:p>
        </w:tc>
        <w:tc>
          <w:tcPr>
            <w:tcW w:w="513" w:type="pct"/>
            <w:vAlign w:val="center"/>
          </w:tcPr>
          <w:p>
            <w:pPr>
              <w:pageBreakBefore w:val="0"/>
              <w:kinsoku/>
              <w:wordWrap/>
              <w:overflowPunct/>
              <w:topLinePunct w:val="0"/>
              <w:bidi w:val="0"/>
              <w:spacing w:line="360" w:lineRule="auto"/>
              <w:jc w:val="center"/>
              <w:rPr>
                <w:rFonts w:hint="eastAsia" w:ascii="宋体" w:hAnsi="宋体" w:eastAsia="宋体" w:cs="宋体"/>
                <w:b/>
                <w:bCs/>
                <w:kern w:val="0"/>
                <w:sz w:val="24"/>
                <w:szCs w:val="24"/>
                <w:highlight w:val="none"/>
              </w:rPr>
            </w:pPr>
          </w:p>
        </w:tc>
        <w:tc>
          <w:tcPr>
            <w:tcW w:w="606" w:type="pct"/>
            <w:vAlign w:val="center"/>
          </w:tcPr>
          <w:p>
            <w:pPr>
              <w:pageBreakBefore w:val="0"/>
              <w:kinsoku/>
              <w:wordWrap/>
              <w:overflowPunct/>
              <w:topLinePunct w:val="0"/>
              <w:bidi w:val="0"/>
              <w:spacing w:line="360" w:lineRule="auto"/>
              <w:jc w:val="center"/>
              <w:rPr>
                <w:rFonts w:hint="eastAsia" w:ascii="宋体" w:hAnsi="宋体" w:eastAsia="宋体" w:cs="宋体"/>
                <w:b/>
                <w:bCs/>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5" w:hRule="atLeast"/>
          <w:jc w:val="center"/>
        </w:trPr>
        <w:tc>
          <w:tcPr>
            <w:tcW w:w="387" w:type="pct"/>
            <w:vAlign w:val="center"/>
          </w:tcPr>
          <w:p>
            <w:pPr>
              <w:pageBreakBefore w:val="0"/>
              <w:kinsoku/>
              <w:wordWrap/>
              <w:overflowPunct/>
              <w:topLinePunct w:val="0"/>
              <w:bidi w:val="0"/>
              <w:spacing w:line="360" w:lineRule="auto"/>
              <w:jc w:val="center"/>
              <w:rPr>
                <w:rFonts w:hint="eastAsia" w:ascii="宋体" w:hAnsi="宋体" w:eastAsia="宋体" w:cs="宋体"/>
                <w:bCs/>
                <w:kern w:val="0"/>
                <w:sz w:val="24"/>
                <w:szCs w:val="24"/>
                <w:highlight w:val="none"/>
                <w:lang w:eastAsia="zh-CN"/>
              </w:rPr>
            </w:pPr>
            <w:r>
              <w:rPr>
                <w:rFonts w:hint="eastAsia" w:ascii="宋体" w:hAnsi="宋体" w:eastAsia="宋体" w:cs="宋体"/>
                <w:bCs/>
                <w:kern w:val="0"/>
                <w:sz w:val="24"/>
                <w:szCs w:val="24"/>
                <w:highlight w:val="none"/>
                <w:lang w:val="en-US" w:eastAsia="zh-CN"/>
              </w:rPr>
              <w:t>6</w:t>
            </w:r>
          </w:p>
        </w:tc>
        <w:tc>
          <w:tcPr>
            <w:tcW w:w="1333" w:type="pct"/>
            <w:vAlign w:val="center"/>
          </w:tcPr>
          <w:p>
            <w:pPr>
              <w:pageBreakBefore w:val="0"/>
              <w:kinsoku/>
              <w:wordWrap/>
              <w:overflowPunct/>
              <w:topLinePunct w:val="0"/>
              <w:bidi w:val="0"/>
              <w:spacing w:line="360" w:lineRule="auto"/>
              <w:jc w:val="center"/>
              <w:rPr>
                <w:rFonts w:hint="eastAsia" w:ascii="宋体" w:hAnsi="宋体" w:eastAsia="宋体" w:cs="宋体"/>
                <w:bCs/>
                <w:kern w:val="0"/>
                <w:sz w:val="24"/>
                <w:szCs w:val="24"/>
                <w:highlight w:val="none"/>
                <w:lang w:val="en-US" w:eastAsia="zh-CN"/>
              </w:rPr>
            </w:pPr>
            <w:r>
              <w:rPr>
                <w:rFonts w:hint="eastAsia" w:ascii="宋体" w:hAnsi="宋体" w:eastAsia="宋体" w:cs="宋体"/>
                <w:bCs/>
                <w:kern w:val="0"/>
                <w:sz w:val="24"/>
                <w:szCs w:val="24"/>
                <w:highlight w:val="none"/>
                <w:lang w:val="en-US" w:eastAsia="zh-CN"/>
              </w:rPr>
              <w:t>磋商报价</w:t>
            </w:r>
          </w:p>
        </w:tc>
        <w:tc>
          <w:tcPr>
            <w:tcW w:w="2159" w:type="pct"/>
            <w:vAlign w:val="center"/>
          </w:tcPr>
          <w:p>
            <w:pPr>
              <w:pageBreakBefore w:val="0"/>
              <w:kinsoku/>
              <w:wordWrap/>
              <w:overflowPunct/>
              <w:topLinePunct w:val="0"/>
              <w:bidi w:val="0"/>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eastAsia="宋体" w:cs="宋体"/>
                <w:sz w:val="24"/>
                <w:szCs w:val="24"/>
                <w:highlight w:val="none"/>
                <w:lang w:val="en-US" w:eastAsia="zh-CN"/>
              </w:rPr>
              <w:t>磋商</w:t>
            </w:r>
            <w:r>
              <w:rPr>
                <w:rFonts w:hint="eastAsia" w:ascii="宋体" w:hAnsi="宋体" w:eastAsia="宋体" w:cs="宋体"/>
                <w:sz w:val="24"/>
                <w:szCs w:val="24"/>
                <w:highlight w:val="none"/>
              </w:rPr>
              <w:t>报价符合唯一性要求：</w:t>
            </w:r>
          </w:p>
          <w:p>
            <w:pPr>
              <w:pageBreakBefore w:val="0"/>
              <w:kinsoku/>
              <w:wordWrap/>
              <w:overflowPunct/>
              <w:topLinePunct w:val="0"/>
              <w:bidi w:val="0"/>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eastAsia="宋体" w:cs="宋体"/>
                <w:sz w:val="24"/>
                <w:szCs w:val="24"/>
                <w:highlight w:val="none"/>
                <w:lang w:eastAsia="zh-CN"/>
              </w:rPr>
              <w:t>磋商一览表</w:t>
            </w:r>
            <w:r>
              <w:rPr>
                <w:rFonts w:hint="eastAsia" w:ascii="宋体" w:hAnsi="宋体" w:eastAsia="宋体" w:cs="宋体"/>
                <w:sz w:val="24"/>
                <w:szCs w:val="24"/>
                <w:highlight w:val="none"/>
              </w:rPr>
              <w:t>填写符合要求；</w:t>
            </w:r>
          </w:p>
          <w:p>
            <w:pPr>
              <w:pageBreakBefore w:val="0"/>
              <w:kinsoku/>
              <w:wordWrap/>
              <w:overflowPunct/>
              <w:topLinePunct w:val="0"/>
              <w:bidi w:val="0"/>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（3）计量单位、报价货币均符合</w:t>
            </w:r>
            <w:r>
              <w:rPr>
                <w:rFonts w:hint="eastAsia" w:ascii="宋体" w:hAnsi="宋体" w:eastAsia="宋体" w:cs="宋体"/>
                <w:sz w:val="24"/>
                <w:szCs w:val="24"/>
                <w:highlight w:val="none"/>
                <w:lang w:val="en-US" w:eastAsia="zh-CN"/>
              </w:rPr>
              <w:t>磋商</w:t>
            </w:r>
            <w:r>
              <w:rPr>
                <w:rFonts w:hint="eastAsia" w:ascii="宋体" w:hAnsi="宋体" w:eastAsia="宋体" w:cs="宋体"/>
                <w:sz w:val="24"/>
                <w:szCs w:val="24"/>
                <w:highlight w:val="none"/>
              </w:rPr>
              <w:t>文件要求；</w:t>
            </w:r>
          </w:p>
          <w:p>
            <w:pPr>
              <w:pageBreakBefore w:val="0"/>
              <w:kinsoku/>
              <w:wordWrap/>
              <w:overflowPunct/>
              <w:topLinePunct w:val="0"/>
              <w:bidi w:val="0"/>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（4）未超出采购预算或</w:t>
            </w:r>
            <w:r>
              <w:rPr>
                <w:rFonts w:hint="eastAsia" w:ascii="宋体" w:hAnsi="宋体" w:eastAsia="宋体" w:cs="宋体"/>
                <w:sz w:val="24"/>
                <w:szCs w:val="24"/>
                <w:highlight w:val="none"/>
                <w:lang w:val="en-US" w:eastAsia="zh-CN"/>
              </w:rPr>
              <w:t>磋商</w:t>
            </w:r>
            <w:r>
              <w:rPr>
                <w:rFonts w:hint="eastAsia" w:ascii="宋体" w:hAnsi="宋体" w:eastAsia="宋体" w:cs="宋体"/>
                <w:sz w:val="24"/>
                <w:szCs w:val="24"/>
                <w:highlight w:val="none"/>
              </w:rPr>
              <w:t>文件规定的最高限价。</w:t>
            </w:r>
          </w:p>
        </w:tc>
        <w:tc>
          <w:tcPr>
            <w:tcW w:w="513" w:type="pct"/>
            <w:vAlign w:val="center"/>
          </w:tcPr>
          <w:p>
            <w:pPr>
              <w:pageBreakBefore w:val="0"/>
              <w:kinsoku/>
              <w:wordWrap/>
              <w:overflowPunct/>
              <w:topLinePunct w:val="0"/>
              <w:bidi w:val="0"/>
              <w:spacing w:line="360" w:lineRule="auto"/>
              <w:jc w:val="center"/>
              <w:rPr>
                <w:rFonts w:hint="eastAsia" w:ascii="宋体" w:hAnsi="宋体" w:eastAsia="宋体" w:cs="宋体"/>
                <w:b/>
                <w:bCs/>
                <w:kern w:val="0"/>
                <w:sz w:val="24"/>
                <w:szCs w:val="24"/>
                <w:highlight w:val="none"/>
              </w:rPr>
            </w:pPr>
          </w:p>
        </w:tc>
        <w:tc>
          <w:tcPr>
            <w:tcW w:w="606" w:type="pct"/>
            <w:vAlign w:val="center"/>
          </w:tcPr>
          <w:p>
            <w:pPr>
              <w:pageBreakBefore w:val="0"/>
              <w:kinsoku/>
              <w:wordWrap/>
              <w:overflowPunct/>
              <w:topLinePunct w:val="0"/>
              <w:bidi w:val="0"/>
              <w:spacing w:line="360" w:lineRule="auto"/>
              <w:jc w:val="center"/>
              <w:rPr>
                <w:rFonts w:hint="eastAsia" w:ascii="宋体" w:hAnsi="宋体" w:eastAsia="宋体" w:cs="宋体"/>
                <w:b/>
                <w:bCs/>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87" w:type="pct"/>
            <w:vAlign w:val="center"/>
          </w:tcPr>
          <w:p>
            <w:pPr>
              <w:pageBreakBefore w:val="0"/>
              <w:kinsoku/>
              <w:wordWrap/>
              <w:overflowPunct/>
              <w:topLinePunct w:val="0"/>
              <w:bidi w:val="0"/>
              <w:spacing w:line="360" w:lineRule="auto"/>
              <w:jc w:val="center"/>
              <w:rPr>
                <w:rFonts w:hint="eastAsia" w:ascii="宋体" w:hAnsi="宋体" w:eastAsia="宋体" w:cs="宋体"/>
                <w:bCs/>
                <w:kern w:val="0"/>
                <w:sz w:val="24"/>
                <w:szCs w:val="24"/>
                <w:highlight w:val="none"/>
                <w:lang w:eastAsia="zh-CN"/>
              </w:rPr>
            </w:pPr>
            <w:r>
              <w:rPr>
                <w:rFonts w:hint="eastAsia" w:ascii="宋体" w:hAnsi="宋体" w:eastAsia="宋体" w:cs="宋体"/>
                <w:bCs/>
                <w:kern w:val="0"/>
                <w:sz w:val="24"/>
                <w:szCs w:val="24"/>
                <w:highlight w:val="none"/>
                <w:lang w:val="en-US" w:eastAsia="zh-CN"/>
              </w:rPr>
              <w:t>7</w:t>
            </w:r>
          </w:p>
        </w:tc>
        <w:tc>
          <w:tcPr>
            <w:tcW w:w="1333" w:type="pct"/>
            <w:vAlign w:val="center"/>
          </w:tcPr>
          <w:p>
            <w:pPr>
              <w:pageBreakBefore w:val="0"/>
              <w:kinsoku/>
              <w:wordWrap/>
              <w:overflowPunct/>
              <w:topLinePunct w:val="0"/>
              <w:bidi w:val="0"/>
              <w:spacing w:line="360" w:lineRule="auto"/>
              <w:jc w:val="center"/>
              <w:rPr>
                <w:rFonts w:hint="eastAsia" w:ascii="宋体" w:hAnsi="宋体" w:eastAsia="宋体" w:cs="宋体"/>
                <w:bCs/>
                <w:kern w:val="0"/>
                <w:sz w:val="24"/>
                <w:szCs w:val="24"/>
                <w:highlight w:val="none"/>
              </w:rPr>
            </w:pPr>
            <w:r>
              <w:rPr>
                <w:rFonts w:hint="eastAsia" w:ascii="宋体" w:hAnsi="宋体" w:eastAsia="宋体" w:cs="宋体"/>
                <w:sz w:val="24"/>
                <w:szCs w:val="24"/>
                <w:highlight w:val="none"/>
              </w:rPr>
              <w:t>无其他</w:t>
            </w:r>
            <w:r>
              <w:rPr>
                <w:rFonts w:hint="eastAsia" w:ascii="宋体" w:hAnsi="宋体" w:eastAsia="宋体" w:cs="宋体"/>
                <w:sz w:val="24"/>
                <w:szCs w:val="24"/>
                <w:highlight w:val="none"/>
                <w:lang w:val="en-US" w:eastAsia="zh-CN"/>
              </w:rPr>
              <w:t>磋商</w:t>
            </w:r>
            <w:r>
              <w:rPr>
                <w:rFonts w:hint="eastAsia" w:ascii="宋体" w:hAnsi="宋体" w:eastAsia="宋体" w:cs="宋体"/>
                <w:sz w:val="24"/>
                <w:szCs w:val="24"/>
                <w:highlight w:val="none"/>
              </w:rPr>
              <w:t>文件或法规明确规定响应无效的事项</w:t>
            </w:r>
          </w:p>
        </w:tc>
        <w:tc>
          <w:tcPr>
            <w:tcW w:w="2159" w:type="pct"/>
            <w:vAlign w:val="center"/>
          </w:tcPr>
          <w:p>
            <w:pPr>
              <w:pageBreakBefore w:val="0"/>
              <w:kinsoku/>
              <w:wordWrap/>
              <w:overflowPunct/>
              <w:topLinePunct w:val="0"/>
              <w:bidi w:val="0"/>
              <w:spacing w:line="360" w:lineRule="auto"/>
              <w:jc w:val="left"/>
              <w:rPr>
                <w:rFonts w:hint="eastAsia" w:ascii="宋体" w:hAnsi="宋体" w:eastAsia="宋体" w:cs="宋体"/>
                <w:bCs/>
                <w:kern w:val="0"/>
                <w:sz w:val="24"/>
                <w:szCs w:val="24"/>
                <w:highlight w:val="none"/>
              </w:rPr>
            </w:pPr>
            <w:r>
              <w:rPr>
                <w:rFonts w:hint="eastAsia" w:ascii="宋体" w:hAnsi="宋体" w:eastAsia="宋体" w:cs="宋体"/>
                <w:color w:val="000000"/>
                <w:sz w:val="24"/>
                <w:szCs w:val="24"/>
                <w:highlight w:val="none"/>
              </w:rPr>
              <w:t>没有不符合</w:t>
            </w:r>
            <w:r>
              <w:rPr>
                <w:rFonts w:hint="eastAsia" w:ascii="宋体" w:hAnsi="宋体" w:eastAsia="宋体" w:cs="宋体"/>
                <w:color w:val="000000"/>
                <w:sz w:val="24"/>
                <w:szCs w:val="24"/>
                <w:highlight w:val="none"/>
                <w:lang w:eastAsia="zh-CN"/>
              </w:rPr>
              <w:t>磋商文件</w:t>
            </w:r>
            <w:r>
              <w:rPr>
                <w:rFonts w:hint="eastAsia" w:ascii="宋体" w:hAnsi="宋体" w:eastAsia="宋体" w:cs="宋体"/>
                <w:color w:val="000000"/>
                <w:sz w:val="24"/>
                <w:szCs w:val="24"/>
                <w:highlight w:val="none"/>
              </w:rPr>
              <w:t>规定的被视为无效响应的其他条款。</w:t>
            </w:r>
          </w:p>
        </w:tc>
        <w:tc>
          <w:tcPr>
            <w:tcW w:w="513" w:type="pct"/>
            <w:vAlign w:val="center"/>
          </w:tcPr>
          <w:p>
            <w:pPr>
              <w:pageBreakBefore w:val="0"/>
              <w:kinsoku/>
              <w:wordWrap/>
              <w:overflowPunct/>
              <w:topLinePunct w:val="0"/>
              <w:bidi w:val="0"/>
              <w:spacing w:line="360" w:lineRule="auto"/>
              <w:jc w:val="center"/>
              <w:rPr>
                <w:rFonts w:hint="eastAsia" w:ascii="宋体" w:hAnsi="宋体" w:eastAsia="宋体" w:cs="宋体"/>
                <w:b/>
                <w:bCs/>
                <w:kern w:val="0"/>
                <w:sz w:val="24"/>
                <w:szCs w:val="24"/>
                <w:highlight w:val="none"/>
              </w:rPr>
            </w:pPr>
          </w:p>
        </w:tc>
        <w:tc>
          <w:tcPr>
            <w:tcW w:w="606" w:type="pct"/>
            <w:vAlign w:val="center"/>
          </w:tcPr>
          <w:p>
            <w:pPr>
              <w:pageBreakBefore w:val="0"/>
              <w:kinsoku/>
              <w:wordWrap/>
              <w:overflowPunct/>
              <w:topLinePunct w:val="0"/>
              <w:bidi w:val="0"/>
              <w:spacing w:line="360" w:lineRule="auto"/>
              <w:jc w:val="center"/>
              <w:rPr>
                <w:rFonts w:hint="eastAsia" w:ascii="宋体" w:hAnsi="宋体" w:eastAsia="宋体" w:cs="宋体"/>
                <w:b/>
                <w:bCs/>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jc w:val="center"/>
        </w:trPr>
        <w:tc>
          <w:tcPr>
            <w:tcW w:w="5000" w:type="pct"/>
            <w:gridSpan w:val="5"/>
            <w:vAlign w:val="center"/>
          </w:tcPr>
          <w:p>
            <w:pPr>
              <w:pageBreakBefore w:val="0"/>
              <w:kinsoku/>
              <w:wordWrap/>
              <w:overflowPunct/>
              <w:topLinePunct w:val="0"/>
              <w:bidi w:val="0"/>
              <w:spacing w:line="360" w:lineRule="auto"/>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lang w:val="en-US" w:eastAsia="zh-CN"/>
              </w:rPr>
              <w:t>磋商小组成员</w:t>
            </w:r>
            <w:r>
              <w:rPr>
                <w:rFonts w:hint="eastAsia" w:ascii="宋体" w:hAnsi="宋体" w:eastAsia="宋体" w:cs="宋体"/>
                <w:b/>
                <w:bCs/>
                <w:kern w:val="0"/>
                <w:sz w:val="24"/>
                <w:szCs w:val="24"/>
                <w:highlight w:val="none"/>
              </w:rPr>
              <w:t>（签字）：</w:t>
            </w:r>
          </w:p>
        </w:tc>
      </w:tr>
    </w:tbl>
    <w:p>
      <w:pPr>
        <w:pStyle w:val="2"/>
        <w:pageBreakBefore w:val="0"/>
        <w:kinsoku/>
        <w:wordWrap/>
        <w:overflowPunct/>
        <w:topLinePunct w:val="0"/>
        <w:bidi w:val="0"/>
        <w:spacing w:line="360" w:lineRule="auto"/>
        <w:rPr>
          <w:rFonts w:hint="eastAsia" w:ascii="宋体" w:hAnsi="宋体" w:eastAsia="宋体" w:cs="宋体"/>
          <w:highlight w:val="none"/>
        </w:rPr>
      </w:pP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19.1.2.6磋商文件规定的其他要求。</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19.2 对响应文件含义不明确、同类问题表述不一致或者有明显文字和计算错误的内容，磋商小组可以要求供应商在规定的时间内做出必要的澄清、说明或者纠正。供应商的澄清、说明或者补正应当采用书面形式，有其授权的代表签字，并不得超出磋商响应文件的范围或者改变响应文件的实质性内容。</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19.2.1 澄清文件将作为响应文件的一部分。</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19.2.2 算术错误将按以下方法更正：</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19.2.2.1响应文件的大写金额和小写金额不一致的，以大写金额为准；</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19.2.2.2 总价金额与按单价汇总金额不一致的，以单价金额计算结果为准；</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19.2.2.3 单价金额小数点有明显错位的，应当以总价为准，并修改单价；</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19.2.2.4 对不同文字文本磋商响应文件的解释发生异议的，以中文文本为准；</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19.2.2.5 对于供应商不接受对其错误的更改，其磋商属于无效磋商情形。</w:t>
      </w:r>
    </w:p>
    <w:p>
      <w:pPr>
        <w:pageBreakBefore w:val="0"/>
        <w:kinsoku/>
        <w:wordWrap/>
        <w:overflowPunct/>
        <w:topLinePunct w:val="0"/>
        <w:bidi w:val="0"/>
        <w:spacing w:line="360" w:lineRule="auto"/>
        <w:rPr>
          <w:rFonts w:hint="eastAsia" w:ascii="宋体" w:hAnsi="宋体" w:eastAsia="宋体" w:cs="宋体"/>
          <w:szCs w:val="24"/>
          <w:highlight w:val="none"/>
        </w:rPr>
      </w:pPr>
      <w:r>
        <w:rPr>
          <w:rFonts w:hint="eastAsia" w:ascii="宋体" w:hAnsi="宋体" w:eastAsia="宋体" w:cs="宋体"/>
          <w:szCs w:val="24"/>
          <w:highlight w:val="none"/>
        </w:rPr>
        <w:t>20、磋商</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20.1磋商小组根据各磋商供应商响应文件响应情况决定是否与各供应商进行磋商，磋商方式为磋商小组所有成员集中与单一供应商分别进行磋商，并给与参加磋商的供应商平等的磋商机会。</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20.2经磋商小组评审，质量和服务均能满足磋商文件实质性响应要求的供应商才具有最后报价的机会。供应商应按磋商小组规定的时间进行最后报价，并由法定代表人或其授权人签字，最后报价现场不公布。该磋商报价为不可更改价格，作为磋商小组推荐成交候选人的依据。</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20.3磋商小组认为供应商的最后报价明显不合理或者低于成本，有可能影响质量和不能诚信履约的，要求其在磋商小组规定的期限内提供书面文件予以解释说明，并提交相关证明材料；如果其不能在磋商小组规定时间内够提供相关材料证明其报价的合理性，其最后报价为无效报价。</w:t>
      </w:r>
    </w:p>
    <w:p>
      <w:pPr>
        <w:pageBreakBefore w:val="0"/>
        <w:kinsoku/>
        <w:wordWrap/>
        <w:overflowPunct/>
        <w:topLinePunct w:val="0"/>
        <w:bidi w:val="0"/>
        <w:spacing w:line="360" w:lineRule="auto"/>
        <w:rPr>
          <w:rFonts w:hint="eastAsia" w:ascii="宋体" w:hAnsi="宋体" w:eastAsia="宋体" w:cs="宋体"/>
          <w:szCs w:val="24"/>
          <w:highlight w:val="none"/>
        </w:rPr>
      </w:pPr>
      <w:r>
        <w:rPr>
          <w:rFonts w:hint="eastAsia" w:ascii="宋体" w:hAnsi="宋体" w:eastAsia="宋体" w:cs="宋体"/>
          <w:szCs w:val="24"/>
          <w:highlight w:val="none"/>
        </w:rPr>
        <w:t>21、评审方法</w:t>
      </w:r>
    </w:p>
    <w:p>
      <w:pPr>
        <w:pageBreakBefore w:val="0"/>
        <w:kinsoku/>
        <w:wordWrap/>
        <w:overflowPunct/>
        <w:topLinePunct w:val="0"/>
        <w:bidi w:val="0"/>
        <w:spacing w:line="360" w:lineRule="auto"/>
        <w:ind w:firstLine="480" w:firstLineChars="200"/>
        <w:jc w:val="left"/>
        <w:rPr>
          <w:rFonts w:hint="eastAsia" w:ascii="宋体" w:hAnsi="宋体" w:eastAsia="宋体" w:cs="宋体"/>
          <w:szCs w:val="24"/>
          <w:highlight w:val="none"/>
        </w:rPr>
      </w:pPr>
      <w:r>
        <w:rPr>
          <w:rFonts w:hint="eastAsia" w:ascii="宋体" w:hAnsi="宋体" w:eastAsia="宋体" w:cs="宋体"/>
          <w:szCs w:val="24"/>
          <w:highlight w:val="none"/>
        </w:rPr>
        <w:t>21.1评审方法：磋商小组从质量和服务均能满足磋商文件实质性响应要求的供应商中，按照最后得分由高到低的顺序提出成交候选人。</w:t>
      </w:r>
    </w:p>
    <w:p>
      <w:pPr>
        <w:pageBreakBefore w:val="0"/>
        <w:kinsoku/>
        <w:wordWrap/>
        <w:overflowPunct/>
        <w:topLinePunct w:val="0"/>
        <w:bidi w:val="0"/>
        <w:spacing w:line="360" w:lineRule="auto"/>
        <w:jc w:val="center"/>
        <w:rPr>
          <w:rFonts w:hint="eastAsia" w:ascii="宋体" w:hAnsi="宋体" w:eastAsia="宋体" w:cs="宋体"/>
          <w:b/>
          <w:snapToGrid w:val="0"/>
          <w:szCs w:val="24"/>
          <w:highlight w:val="none"/>
        </w:rPr>
      </w:pPr>
      <w:r>
        <w:rPr>
          <w:rFonts w:hint="eastAsia" w:ascii="宋体" w:hAnsi="宋体" w:eastAsia="宋体" w:cs="宋体"/>
          <w:b/>
          <w:snapToGrid w:val="0"/>
          <w:szCs w:val="24"/>
          <w:highlight w:val="none"/>
        </w:rPr>
        <w:t>（七）评分内容和评分方式</w:t>
      </w:r>
    </w:p>
    <w:p>
      <w:pPr>
        <w:pageBreakBefore w:val="0"/>
        <w:kinsoku/>
        <w:wordWrap/>
        <w:overflowPunct/>
        <w:topLinePunct w:val="0"/>
        <w:bidi w:val="0"/>
        <w:spacing w:line="360" w:lineRule="auto"/>
        <w:ind w:firstLine="240" w:firstLineChars="100"/>
        <w:rPr>
          <w:rFonts w:hint="eastAsia" w:ascii="宋体" w:hAnsi="宋体" w:eastAsia="宋体" w:cs="宋体"/>
          <w:szCs w:val="24"/>
          <w:highlight w:val="none"/>
        </w:rPr>
      </w:pPr>
      <w:r>
        <w:rPr>
          <w:rFonts w:hint="eastAsia" w:ascii="宋体" w:hAnsi="宋体" w:eastAsia="宋体" w:cs="宋体"/>
          <w:szCs w:val="24"/>
          <w:highlight w:val="none"/>
        </w:rPr>
        <w:t>总分100分，每个供应商每项评分因素得分汇总即为最后得分，各项评分因素具体内容及打分标准如下：</w:t>
      </w:r>
    </w:p>
    <w:p>
      <w:pPr>
        <w:pageBreakBefore w:val="0"/>
        <w:kinsoku/>
        <w:wordWrap/>
        <w:overflowPunct/>
        <w:topLinePunct w:val="0"/>
        <w:bidi w:val="0"/>
        <w:spacing w:line="360" w:lineRule="auto"/>
        <w:ind w:firstLine="482" w:firstLineChars="200"/>
        <w:jc w:val="center"/>
        <w:rPr>
          <w:rFonts w:hint="eastAsia" w:ascii="宋体" w:hAnsi="宋体" w:eastAsia="宋体" w:cs="宋体"/>
          <w:b/>
          <w:bCs/>
          <w:szCs w:val="24"/>
          <w:highlight w:val="none"/>
        </w:rPr>
      </w:pPr>
      <w:bookmarkStart w:id="29" w:name="_Hlk48766848"/>
      <w:r>
        <w:rPr>
          <w:rFonts w:hint="eastAsia" w:ascii="宋体" w:hAnsi="宋体" w:eastAsia="宋体" w:cs="宋体"/>
          <w:b/>
          <w:bCs/>
          <w:szCs w:val="24"/>
          <w:highlight w:val="none"/>
        </w:rPr>
        <w:t>《评审要素和分值分解表》</w:t>
      </w:r>
    </w:p>
    <w:p>
      <w:pPr>
        <w:pStyle w:val="2"/>
        <w:pageBreakBefore w:val="0"/>
        <w:kinsoku/>
        <w:wordWrap/>
        <w:overflowPunct/>
        <w:topLinePunct w:val="0"/>
        <w:bidi w:val="0"/>
        <w:spacing w:line="360" w:lineRule="auto"/>
        <w:rPr>
          <w:rFonts w:hint="eastAsia" w:ascii="宋体" w:hAnsi="宋体" w:eastAsia="宋体" w:cs="宋体"/>
          <w:highlight w:val="none"/>
        </w:rPr>
      </w:pPr>
    </w:p>
    <w:tbl>
      <w:tblPr>
        <w:tblStyle w:val="13"/>
        <w:tblW w:w="9640"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5"/>
        <w:gridCol w:w="909"/>
        <w:gridCol w:w="77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35" w:type="dxa"/>
            <w:vAlign w:val="center"/>
          </w:tcPr>
          <w:p>
            <w:pPr>
              <w:shd w:val="clear"/>
              <w:spacing w:line="360" w:lineRule="auto"/>
              <w:ind w:right="-108" w:rightChars="-45"/>
              <w:jc w:val="center"/>
              <w:rPr>
                <w:rFonts w:hint="eastAsia" w:ascii="宋体" w:hAnsi="宋体" w:eastAsia="宋体" w:cs="宋体"/>
                <w:szCs w:val="24"/>
                <w:highlight w:val="none"/>
              </w:rPr>
            </w:pPr>
            <w:r>
              <w:rPr>
                <w:rFonts w:hint="eastAsia" w:ascii="宋体" w:hAnsi="宋体" w:eastAsia="宋体" w:cs="宋体"/>
                <w:szCs w:val="24"/>
                <w:highlight w:val="none"/>
              </w:rPr>
              <w:t>报价</w:t>
            </w:r>
          </w:p>
        </w:tc>
        <w:tc>
          <w:tcPr>
            <w:tcW w:w="909" w:type="dxa"/>
            <w:vAlign w:val="center"/>
          </w:tcPr>
          <w:p>
            <w:pPr>
              <w:shd w:val="clear"/>
              <w:spacing w:line="360" w:lineRule="auto"/>
              <w:ind w:left="-134" w:leftChars="-56" w:right="-108" w:rightChars="-45"/>
              <w:jc w:val="center"/>
              <w:rPr>
                <w:rFonts w:hint="eastAsia" w:ascii="宋体" w:hAnsi="宋体" w:eastAsia="宋体" w:cs="宋体"/>
                <w:szCs w:val="24"/>
                <w:highlight w:val="none"/>
              </w:rPr>
            </w:pPr>
            <w:r>
              <w:rPr>
                <w:rFonts w:hint="eastAsia" w:ascii="宋体" w:hAnsi="宋体" w:eastAsia="宋体" w:cs="宋体"/>
                <w:szCs w:val="24"/>
                <w:highlight w:val="none"/>
              </w:rPr>
              <w:t>30分</w:t>
            </w:r>
          </w:p>
        </w:tc>
        <w:tc>
          <w:tcPr>
            <w:tcW w:w="7796" w:type="dxa"/>
            <w:vAlign w:val="center"/>
          </w:tcPr>
          <w:p>
            <w:pPr>
              <w:pStyle w:val="28"/>
              <w:shd w:val="clear"/>
              <w:spacing w:line="360" w:lineRule="auto"/>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价格分采用低价优先法计算，即满足招标文件要求且投标价格最低的投标报价为评标基准价，其得分为满分。其他供应商的得分统一按照下列公式计算：</w:t>
            </w:r>
          </w:p>
          <w:p>
            <w:pPr>
              <w:widowControl/>
              <w:shd w:val="clear"/>
              <w:spacing w:line="360" w:lineRule="auto"/>
              <w:jc w:val="left"/>
              <w:rPr>
                <w:rFonts w:hint="eastAsia" w:ascii="宋体" w:hAnsi="宋体" w:eastAsia="宋体" w:cs="宋体"/>
                <w:szCs w:val="24"/>
                <w:highlight w:val="none"/>
              </w:rPr>
            </w:pPr>
            <w:r>
              <w:rPr>
                <w:rFonts w:hint="eastAsia" w:ascii="宋体" w:hAnsi="宋体" w:eastAsia="宋体" w:cs="宋体"/>
                <w:szCs w:val="24"/>
                <w:highlight w:val="none"/>
              </w:rPr>
              <w:t>投标报价得分=（评标基准价/投标报价）×30</w:t>
            </w:r>
          </w:p>
          <w:p>
            <w:pPr>
              <w:widowControl/>
              <w:shd w:val="clear"/>
              <w:spacing w:line="360" w:lineRule="auto"/>
              <w:jc w:val="left"/>
              <w:rPr>
                <w:rFonts w:hint="eastAsia" w:ascii="宋体" w:hAnsi="宋体" w:eastAsia="宋体" w:cs="宋体"/>
                <w:szCs w:val="24"/>
                <w:highlight w:val="none"/>
              </w:rPr>
            </w:pPr>
            <w:r>
              <w:rPr>
                <w:rFonts w:hint="eastAsia" w:ascii="宋体" w:hAnsi="宋体" w:eastAsia="宋体" w:cs="宋体"/>
                <w:highlight w:val="none"/>
              </w:rPr>
              <w:t>评标委员会认为供应商的报价明显低于其他通过符合性审查供应商的报价，有可能影响产品质量或者不能诚信履约的，应当要求其在评标现场合理的时间内提供书面说明，必要时提交相关证明材料；供应商不能证明其报价合理性的，评标委员会应当将其作为无效投标处理。</w:t>
            </w:r>
          </w:p>
          <w:p>
            <w:pPr>
              <w:widowControl/>
              <w:shd w:val="clear"/>
              <w:spacing w:line="360" w:lineRule="auto"/>
              <w:jc w:val="left"/>
              <w:rPr>
                <w:rFonts w:hint="eastAsia" w:ascii="宋体" w:hAnsi="宋体" w:eastAsia="宋体" w:cs="宋体"/>
                <w:szCs w:val="24"/>
                <w:highlight w:val="none"/>
              </w:rPr>
            </w:pPr>
            <w:r>
              <w:rPr>
                <w:rFonts w:hint="eastAsia" w:ascii="宋体" w:hAnsi="宋体" w:eastAsia="宋体" w:cs="宋体"/>
                <w:szCs w:val="24"/>
                <w:highlight w:val="none"/>
              </w:rPr>
              <w:t>（因落实政府采购政策进行价格调整的，以调整后的价格计算评标基准价和投标报价</w:t>
            </w:r>
            <w:r>
              <w:rPr>
                <w:rFonts w:hint="eastAsia" w:ascii="宋体" w:hAnsi="宋体" w:eastAsia="宋体" w:cs="宋体"/>
                <w:color w:val="000000"/>
                <w:szCs w:val="24"/>
                <w:highlight w:val="none"/>
              </w:rPr>
              <w:t>，详见3-7-1至3-7-3）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4" w:hRule="atLeast"/>
        </w:trPr>
        <w:tc>
          <w:tcPr>
            <w:tcW w:w="935" w:type="dxa"/>
            <w:vAlign w:val="center"/>
          </w:tcPr>
          <w:p>
            <w:pPr>
              <w:shd w:val="clear"/>
              <w:spacing w:line="360" w:lineRule="auto"/>
              <w:ind w:left="-134" w:leftChars="-56" w:right="-108" w:rightChars="-45"/>
              <w:jc w:val="center"/>
              <w:rPr>
                <w:rFonts w:hint="eastAsia" w:ascii="宋体" w:hAnsi="宋体" w:eastAsia="宋体" w:cs="宋体"/>
                <w:szCs w:val="24"/>
                <w:highlight w:val="none"/>
              </w:rPr>
            </w:pPr>
            <w:r>
              <w:rPr>
                <w:rFonts w:hint="eastAsia" w:ascii="宋体" w:hAnsi="宋体" w:eastAsia="宋体" w:cs="宋体"/>
                <w:szCs w:val="24"/>
                <w:highlight w:val="none"/>
              </w:rPr>
              <w:t>商务</w:t>
            </w:r>
          </w:p>
          <w:p>
            <w:pPr>
              <w:shd w:val="clear"/>
              <w:spacing w:line="360" w:lineRule="auto"/>
              <w:ind w:left="-134" w:leftChars="-56" w:right="-108" w:rightChars="-45"/>
              <w:jc w:val="center"/>
              <w:rPr>
                <w:rFonts w:hint="eastAsia" w:ascii="宋体" w:hAnsi="宋体" w:eastAsia="宋体" w:cs="宋体"/>
                <w:szCs w:val="24"/>
                <w:highlight w:val="none"/>
              </w:rPr>
            </w:pPr>
            <w:r>
              <w:rPr>
                <w:rFonts w:hint="eastAsia" w:ascii="宋体" w:hAnsi="宋体" w:eastAsia="宋体" w:cs="宋体"/>
                <w:szCs w:val="24"/>
                <w:highlight w:val="none"/>
              </w:rPr>
              <w:t>响应</w:t>
            </w:r>
          </w:p>
        </w:tc>
        <w:tc>
          <w:tcPr>
            <w:tcW w:w="909" w:type="dxa"/>
            <w:vAlign w:val="center"/>
          </w:tcPr>
          <w:p>
            <w:pPr>
              <w:shd w:val="clear"/>
              <w:spacing w:line="360" w:lineRule="auto"/>
              <w:ind w:left="-134" w:leftChars="-56" w:right="-108" w:rightChars="-45"/>
              <w:jc w:val="center"/>
              <w:rPr>
                <w:rFonts w:hint="eastAsia" w:ascii="宋体" w:hAnsi="宋体" w:eastAsia="宋体" w:cs="宋体"/>
                <w:szCs w:val="24"/>
                <w:highlight w:val="none"/>
              </w:rPr>
            </w:pPr>
            <w:r>
              <w:rPr>
                <w:rFonts w:hint="eastAsia" w:ascii="宋体" w:hAnsi="宋体" w:eastAsia="宋体" w:cs="宋体"/>
                <w:szCs w:val="24"/>
                <w:highlight w:val="none"/>
                <w:lang w:eastAsia="zh-CN"/>
              </w:rPr>
              <w:t>3</w:t>
            </w:r>
            <w:r>
              <w:rPr>
                <w:rFonts w:hint="eastAsia" w:ascii="宋体" w:hAnsi="宋体" w:eastAsia="宋体" w:cs="宋体"/>
                <w:szCs w:val="24"/>
                <w:highlight w:val="none"/>
              </w:rPr>
              <w:t>分</w:t>
            </w:r>
          </w:p>
        </w:tc>
        <w:tc>
          <w:tcPr>
            <w:tcW w:w="7796" w:type="dxa"/>
            <w:vAlign w:val="center"/>
          </w:tcPr>
          <w:p>
            <w:pPr>
              <w:shd w:val="clear"/>
              <w:spacing w:line="360" w:lineRule="auto"/>
              <w:rPr>
                <w:rFonts w:hint="eastAsia" w:ascii="宋体" w:hAnsi="宋体" w:eastAsia="宋体" w:cs="宋体"/>
                <w:szCs w:val="24"/>
                <w:highlight w:val="none"/>
                <w:lang w:eastAsia="zh-CN"/>
              </w:rPr>
            </w:pPr>
            <w:r>
              <w:rPr>
                <w:rFonts w:hint="eastAsia" w:ascii="宋体" w:hAnsi="宋体" w:eastAsia="宋体" w:cs="宋体"/>
                <w:szCs w:val="24"/>
                <w:highlight w:val="none"/>
                <w:lang w:val="en-US" w:eastAsia="zh-CN"/>
              </w:rPr>
              <w:t>1、</w:t>
            </w:r>
            <w:r>
              <w:rPr>
                <w:rFonts w:hint="eastAsia" w:ascii="宋体" w:hAnsi="宋体" w:eastAsia="宋体" w:cs="宋体"/>
                <w:szCs w:val="24"/>
                <w:highlight w:val="none"/>
              </w:rPr>
              <w:t>投标文件对交货期、质保期、付款方式、验收等商务要求进行详细说明，完全响应招标文件的计1分</w:t>
            </w:r>
            <w:r>
              <w:rPr>
                <w:rFonts w:hint="eastAsia" w:ascii="宋体" w:hAnsi="宋体" w:eastAsia="宋体" w:cs="宋体"/>
                <w:szCs w:val="24"/>
                <w:highlight w:val="none"/>
                <w:lang w:eastAsia="zh-CN"/>
              </w:rPr>
              <w:t>。</w:t>
            </w:r>
          </w:p>
          <w:p>
            <w:pPr>
              <w:shd w:val="clear"/>
              <w:spacing w:line="360" w:lineRule="auto"/>
              <w:rPr>
                <w:rFonts w:hint="eastAsia" w:ascii="宋体" w:hAnsi="宋体" w:eastAsia="宋体" w:cs="宋体"/>
                <w:szCs w:val="24"/>
                <w:highlight w:val="none"/>
                <w:lang w:val="en-US" w:eastAsia="zh-CN"/>
              </w:rPr>
            </w:pPr>
            <w:r>
              <w:rPr>
                <w:rFonts w:hint="eastAsia" w:ascii="宋体" w:hAnsi="宋体" w:eastAsia="宋体" w:cs="宋体"/>
                <w:szCs w:val="24"/>
                <w:highlight w:val="none"/>
                <w:lang w:val="en-US" w:eastAsia="zh-CN"/>
              </w:rPr>
              <w:t>2、</w:t>
            </w:r>
            <w:r>
              <w:rPr>
                <w:rFonts w:hint="eastAsia" w:ascii="宋体" w:hAnsi="宋体" w:eastAsia="宋体" w:cs="宋体"/>
                <w:szCs w:val="24"/>
                <w:highlight w:val="none"/>
              </w:rPr>
              <w:t>交货期优于招标文件</w:t>
            </w:r>
            <w:r>
              <w:rPr>
                <w:rFonts w:hint="eastAsia" w:ascii="宋体" w:hAnsi="宋体" w:eastAsia="宋体" w:cs="宋体"/>
                <w:szCs w:val="24"/>
                <w:highlight w:val="none"/>
                <w:lang w:val="en-US" w:eastAsia="zh-CN"/>
              </w:rPr>
              <w:t>要求，</w:t>
            </w:r>
            <w:r>
              <w:rPr>
                <w:rFonts w:hint="eastAsia" w:ascii="宋体" w:hAnsi="宋体" w:eastAsia="宋体" w:cs="宋体"/>
                <w:szCs w:val="24"/>
                <w:highlight w:val="none"/>
              </w:rPr>
              <w:t>经横向比较后，每项最多加</w:t>
            </w:r>
            <w:r>
              <w:rPr>
                <w:rFonts w:hint="eastAsia" w:ascii="宋体" w:hAnsi="宋体" w:eastAsia="宋体" w:cs="宋体"/>
                <w:szCs w:val="24"/>
                <w:highlight w:val="none"/>
                <w:lang w:eastAsia="zh-CN"/>
              </w:rPr>
              <w:t>1</w:t>
            </w:r>
            <w:r>
              <w:rPr>
                <w:rFonts w:hint="eastAsia" w:ascii="宋体" w:hAnsi="宋体" w:eastAsia="宋体" w:cs="宋体"/>
                <w:szCs w:val="24"/>
                <w:highlight w:val="none"/>
              </w:rPr>
              <w:t>分</w:t>
            </w:r>
            <w:r>
              <w:rPr>
                <w:rFonts w:hint="eastAsia" w:ascii="宋体" w:hAnsi="宋体" w:eastAsia="宋体" w:cs="宋体"/>
                <w:szCs w:val="24"/>
                <w:highlight w:val="none"/>
                <w:lang w:eastAsia="zh-CN"/>
              </w:rPr>
              <w:t>。</w:t>
            </w:r>
          </w:p>
          <w:p>
            <w:pPr>
              <w:shd w:val="clear"/>
              <w:spacing w:line="360" w:lineRule="auto"/>
              <w:rPr>
                <w:rFonts w:hint="eastAsia" w:ascii="宋体" w:hAnsi="宋体" w:eastAsia="宋体" w:cs="宋体"/>
                <w:szCs w:val="24"/>
                <w:highlight w:val="none"/>
              </w:rPr>
            </w:pPr>
            <w:r>
              <w:rPr>
                <w:rFonts w:hint="eastAsia" w:ascii="宋体" w:hAnsi="宋体" w:eastAsia="宋体" w:cs="宋体"/>
                <w:szCs w:val="24"/>
                <w:highlight w:val="none"/>
                <w:lang w:val="en-US" w:eastAsia="zh-CN"/>
              </w:rPr>
              <w:t>3、</w:t>
            </w:r>
            <w:r>
              <w:rPr>
                <w:rFonts w:hint="eastAsia" w:ascii="宋体" w:hAnsi="宋体" w:eastAsia="宋体" w:cs="宋体"/>
                <w:szCs w:val="24"/>
                <w:highlight w:val="none"/>
              </w:rPr>
              <w:t>质保期优于招标文件</w:t>
            </w:r>
            <w:r>
              <w:rPr>
                <w:rFonts w:hint="eastAsia" w:ascii="宋体" w:hAnsi="宋体" w:eastAsia="宋体" w:cs="宋体"/>
                <w:szCs w:val="24"/>
                <w:highlight w:val="none"/>
                <w:lang w:val="en-US" w:eastAsia="zh-CN"/>
              </w:rPr>
              <w:t>要求</w:t>
            </w:r>
            <w:r>
              <w:rPr>
                <w:rFonts w:hint="eastAsia" w:ascii="宋体" w:hAnsi="宋体" w:eastAsia="宋体" w:cs="宋体"/>
                <w:szCs w:val="24"/>
                <w:highlight w:val="none"/>
              </w:rPr>
              <w:t>，经横向比较后，每项最多加</w:t>
            </w:r>
            <w:r>
              <w:rPr>
                <w:rFonts w:hint="eastAsia" w:ascii="宋体" w:hAnsi="宋体" w:eastAsia="宋体" w:cs="宋体"/>
                <w:szCs w:val="24"/>
                <w:highlight w:val="none"/>
                <w:lang w:eastAsia="zh-CN"/>
              </w:rPr>
              <w:t>1</w:t>
            </w:r>
            <w:r>
              <w:rPr>
                <w:rFonts w:hint="eastAsia" w:ascii="宋体" w:hAnsi="宋体" w:eastAsia="宋体" w:cs="宋体"/>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4" w:hRule="atLeast"/>
        </w:trPr>
        <w:tc>
          <w:tcPr>
            <w:tcW w:w="935" w:type="dxa"/>
            <w:vAlign w:val="center"/>
          </w:tcPr>
          <w:p>
            <w:pPr>
              <w:shd w:val="clear"/>
              <w:spacing w:line="360" w:lineRule="auto"/>
              <w:ind w:left="-134" w:leftChars="-56" w:right="-108" w:rightChars="-45"/>
              <w:jc w:val="center"/>
              <w:rPr>
                <w:rFonts w:hint="eastAsia" w:ascii="宋体" w:hAnsi="宋体" w:eastAsia="宋体" w:cs="宋体"/>
                <w:szCs w:val="24"/>
                <w:highlight w:val="none"/>
              </w:rPr>
            </w:pPr>
            <w:r>
              <w:rPr>
                <w:rFonts w:hint="eastAsia" w:ascii="宋体" w:hAnsi="宋体" w:eastAsia="宋体" w:cs="宋体"/>
                <w:szCs w:val="24"/>
                <w:highlight w:val="none"/>
              </w:rPr>
              <w:t>技术指标评审</w:t>
            </w:r>
          </w:p>
        </w:tc>
        <w:tc>
          <w:tcPr>
            <w:tcW w:w="909" w:type="dxa"/>
            <w:vAlign w:val="center"/>
          </w:tcPr>
          <w:p>
            <w:pPr>
              <w:shd w:val="clear"/>
              <w:spacing w:line="360" w:lineRule="auto"/>
              <w:ind w:left="-134" w:leftChars="-56" w:right="-108" w:rightChars="-45"/>
              <w:jc w:val="center"/>
              <w:rPr>
                <w:rFonts w:hint="eastAsia" w:ascii="宋体" w:hAnsi="宋体" w:eastAsia="宋体" w:cs="宋体"/>
                <w:szCs w:val="24"/>
                <w:highlight w:val="none"/>
                <w:lang w:val="en-US" w:eastAsia="zh-CN"/>
              </w:rPr>
            </w:pPr>
            <w:r>
              <w:rPr>
                <w:rFonts w:hint="eastAsia" w:ascii="宋体" w:hAnsi="宋体" w:eastAsia="宋体" w:cs="宋体"/>
                <w:szCs w:val="24"/>
                <w:highlight w:val="none"/>
                <w:lang w:val="en-US" w:eastAsia="zh-CN"/>
              </w:rPr>
              <w:t>30分</w:t>
            </w:r>
          </w:p>
        </w:tc>
        <w:tc>
          <w:tcPr>
            <w:tcW w:w="7796" w:type="dxa"/>
            <w:vAlign w:val="center"/>
          </w:tcPr>
          <w:p>
            <w:pPr>
              <w:numPr>
                <w:ilvl w:val="0"/>
                <w:numId w:val="0"/>
              </w:numPr>
              <w:shd w:val="clear"/>
              <w:spacing w:line="360" w:lineRule="auto"/>
              <w:rPr>
                <w:rFonts w:hint="eastAsia" w:ascii="宋体" w:hAnsi="宋体" w:eastAsia="宋体" w:cs="宋体"/>
                <w:szCs w:val="22"/>
                <w:highlight w:val="none"/>
                <w:lang w:val="en-US" w:eastAsia="zh-CN"/>
              </w:rPr>
            </w:pPr>
            <w:r>
              <w:rPr>
                <w:rFonts w:hint="eastAsia" w:ascii="宋体" w:hAnsi="宋体" w:eastAsia="宋体" w:cs="宋体"/>
                <w:highlight w:val="none"/>
              </w:rPr>
              <w:t>投</w:t>
            </w:r>
            <w:r>
              <w:rPr>
                <w:rFonts w:hint="eastAsia" w:ascii="宋体" w:hAnsi="宋体" w:eastAsia="宋体" w:cs="宋体"/>
                <w:szCs w:val="24"/>
                <w:highlight w:val="none"/>
              </w:rPr>
              <w:t>标产品符合使用需求，配置完整合理，其型号、技术参数清晰明确，根据投标产品的技术指标和性能对招标文件的响应程度计分。其响应技术指标和性能满足招标文件要求</w:t>
            </w:r>
            <w:r>
              <w:rPr>
                <w:rFonts w:hint="eastAsia" w:ascii="宋体" w:hAnsi="宋体" w:eastAsia="宋体" w:cs="宋体"/>
                <w:szCs w:val="24"/>
                <w:highlight w:val="none"/>
                <w:lang w:val="en-US" w:eastAsia="zh-CN"/>
              </w:rPr>
              <w:t>的</w:t>
            </w:r>
            <w:r>
              <w:rPr>
                <w:rFonts w:hint="eastAsia" w:ascii="宋体" w:hAnsi="宋体" w:eastAsia="宋体" w:cs="宋体"/>
                <w:szCs w:val="24"/>
                <w:highlight w:val="none"/>
              </w:rPr>
              <w:t>计</w:t>
            </w:r>
            <w:r>
              <w:rPr>
                <w:rFonts w:hint="eastAsia" w:ascii="宋体" w:hAnsi="宋体" w:eastAsia="宋体" w:cs="宋体"/>
                <w:szCs w:val="24"/>
                <w:highlight w:val="none"/>
                <w:lang w:val="en-US" w:eastAsia="zh-CN"/>
              </w:rPr>
              <w:t>30分，</w:t>
            </w:r>
            <w:r>
              <w:rPr>
                <w:rFonts w:hint="eastAsia" w:ascii="宋体" w:hAnsi="宋体" w:eastAsia="宋体" w:cs="宋体"/>
                <w:szCs w:val="24"/>
                <w:highlight w:val="none"/>
              </w:rPr>
              <w:t>响应技术指标和性能出现技术参数负偏离每项扣除</w:t>
            </w:r>
            <w:r>
              <w:rPr>
                <w:rFonts w:hint="eastAsia" w:ascii="宋体" w:hAnsi="宋体" w:eastAsia="宋体" w:cs="宋体"/>
                <w:szCs w:val="24"/>
                <w:highlight w:val="none"/>
                <w:lang w:val="en-US" w:eastAsia="zh-CN"/>
              </w:rPr>
              <w:t>1</w:t>
            </w:r>
            <w:r>
              <w:rPr>
                <w:rFonts w:hint="eastAsia" w:ascii="宋体" w:hAnsi="宋体" w:eastAsia="宋体" w:cs="宋体"/>
                <w:szCs w:val="24"/>
                <w:highlight w:val="none"/>
              </w:rPr>
              <w:t>分，扣完为止。</w:t>
            </w:r>
          </w:p>
          <w:p>
            <w:pPr>
              <w:shd w:val="clear"/>
              <w:spacing w:line="360" w:lineRule="auto"/>
              <w:jc w:val="left"/>
              <w:rPr>
                <w:rFonts w:hint="eastAsia" w:ascii="宋体" w:hAnsi="宋体" w:eastAsia="宋体" w:cs="宋体"/>
                <w:highlight w:val="none"/>
                <w:lang w:val="en-US" w:eastAsia="zh-CN"/>
              </w:rPr>
            </w:pPr>
            <w:r>
              <w:rPr>
                <w:rFonts w:hint="eastAsia" w:ascii="宋体" w:hAnsi="宋体" w:eastAsia="宋体" w:cs="宋体"/>
                <w:b w:val="0"/>
                <w:bCs w:val="0"/>
                <w:highlight w:val="none"/>
              </w:rPr>
              <w:t>（注：偏离情况除偏离表响应外还须提供相应的参数指标证明文件包括但不限于：须附有产品相关技术资料、技术参数、附相应型号的检测报告或</w:t>
            </w:r>
            <w:r>
              <w:rPr>
                <w:rFonts w:hint="eastAsia" w:ascii="宋体" w:hAnsi="宋体" w:eastAsia="宋体" w:cs="宋体"/>
                <w:b w:val="0"/>
                <w:bCs w:val="0"/>
                <w:highlight w:val="none"/>
                <w:lang w:val="en-US" w:eastAsia="zh-CN"/>
              </w:rPr>
              <w:t>官网功能截图或</w:t>
            </w:r>
            <w:r>
              <w:rPr>
                <w:rFonts w:hint="eastAsia" w:ascii="宋体" w:hAnsi="宋体" w:eastAsia="宋体" w:cs="宋体"/>
                <w:b w:val="0"/>
                <w:bCs w:val="0"/>
                <w:highlight w:val="none"/>
              </w:rPr>
              <w:t>依据等技术条款证明文件，否则不计分）。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935" w:type="dxa"/>
            <w:vAlign w:val="center"/>
          </w:tcPr>
          <w:p>
            <w:pPr>
              <w:shd w:val="clear"/>
              <w:spacing w:line="360" w:lineRule="auto"/>
              <w:ind w:left="-134" w:leftChars="-56" w:right="-108" w:rightChars="-45"/>
              <w:jc w:val="center"/>
              <w:rPr>
                <w:rFonts w:hint="eastAsia" w:ascii="宋体" w:hAnsi="宋体" w:eastAsia="宋体" w:cs="宋体"/>
                <w:szCs w:val="24"/>
                <w:highlight w:val="none"/>
              </w:rPr>
            </w:pPr>
            <w:r>
              <w:rPr>
                <w:rFonts w:hint="eastAsia" w:ascii="宋体" w:hAnsi="宋体" w:eastAsia="宋体" w:cs="宋体"/>
                <w:highlight w:val="none"/>
              </w:rPr>
              <w:t>项目实施方案</w:t>
            </w:r>
          </w:p>
        </w:tc>
        <w:tc>
          <w:tcPr>
            <w:tcW w:w="909" w:type="dxa"/>
            <w:vAlign w:val="center"/>
          </w:tcPr>
          <w:p>
            <w:pPr>
              <w:shd w:val="clear"/>
              <w:spacing w:line="360" w:lineRule="auto"/>
              <w:ind w:left="-134" w:leftChars="-56" w:right="-108" w:rightChars="-45"/>
              <w:jc w:val="center"/>
              <w:rPr>
                <w:rFonts w:hint="eastAsia" w:ascii="宋体" w:hAnsi="宋体" w:eastAsia="宋体" w:cs="宋体"/>
                <w:szCs w:val="24"/>
                <w:highlight w:val="none"/>
                <w:lang w:val="en-US" w:eastAsia="zh-CN"/>
              </w:rPr>
            </w:pPr>
            <w:r>
              <w:rPr>
                <w:rFonts w:hint="eastAsia" w:ascii="宋体" w:hAnsi="宋体" w:eastAsia="宋体" w:cs="宋体"/>
                <w:szCs w:val="24"/>
                <w:highlight w:val="none"/>
                <w:lang w:val="en-US" w:eastAsia="zh-CN"/>
              </w:rPr>
              <w:t>10分</w:t>
            </w:r>
          </w:p>
        </w:tc>
        <w:tc>
          <w:tcPr>
            <w:tcW w:w="7796" w:type="dxa"/>
            <w:vAlign w:val="center"/>
          </w:tcPr>
          <w:p>
            <w:pPr>
              <w:shd w:val="clear"/>
              <w:spacing w:line="360" w:lineRule="auto"/>
              <w:jc w:val="left"/>
              <w:rPr>
                <w:rFonts w:hint="eastAsia" w:ascii="宋体" w:hAnsi="宋体" w:eastAsia="宋体" w:cs="宋体"/>
                <w:b w:val="0"/>
                <w:bCs w:val="0"/>
                <w:highlight w:val="none"/>
                <w:lang w:eastAsia="zh-CN"/>
              </w:rPr>
            </w:pPr>
            <w:r>
              <w:rPr>
                <w:rFonts w:hint="eastAsia" w:ascii="宋体" w:hAnsi="宋体" w:eastAsia="宋体" w:cs="宋体"/>
                <w:b w:val="0"/>
                <w:bCs w:val="0"/>
                <w:highlight w:val="none"/>
                <w:lang w:val="en-US" w:eastAsia="zh-CN"/>
              </w:rPr>
              <w:t>1、供应商针对本次采购任务有具体的</w:t>
            </w:r>
            <w:r>
              <w:rPr>
                <w:rFonts w:hint="eastAsia" w:ascii="宋体" w:hAnsi="宋体" w:eastAsia="宋体" w:cs="宋体"/>
                <w:b w:val="0"/>
                <w:bCs w:val="0"/>
                <w:highlight w:val="none"/>
              </w:rPr>
              <w:t>备货、供货进度及保证措施</w:t>
            </w:r>
            <w:r>
              <w:rPr>
                <w:rFonts w:hint="eastAsia" w:ascii="宋体" w:hAnsi="宋体" w:eastAsia="宋体" w:cs="宋体"/>
                <w:b w:val="0"/>
                <w:bCs w:val="0"/>
                <w:highlight w:val="none"/>
                <w:lang w:eastAsia="zh-CN"/>
              </w:rPr>
              <w:t>，</w:t>
            </w:r>
            <w:r>
              <w:rPr>
                <w:rFonts w:hint="eastAsia" w:ascii="宋体" w:hAnsi="宋体" w:eastAsia="宋体" w:cs="宋体"/>
                <w:b w:val="0"/>
                <w:bCs w:val="0"/>
                <w:highlight w:val="none"/>
                <w:lang w:val="en-US" w:eastAsia="zh-CN"/>
              </w:rPr>
              <w:t>根据响应情况计</w:t>
            </w:r>
            <w:r>
              <w:rPr>
                <w:rFonts w:hint="eastAsia" w:ascii="宋体" w:hAnsi="宋体" w:eastAsia="宋体" w:cs="宋体"/>
                <w:b w:val="0"/>
                <w:bCs w:val="0"/>
                <w:highlight w:val="none"/>
              </w:rPr>
              <w:t>0-</w:t>
            </w:r>
            <w:r>
              <w:rPr>
                <w:rFonts w:hint="eastAsia" w:ascii="宋体" w:hAnsi="宋体" w:eastAsia="宋体" w:cs="宋体"/>
                <w:b w:val="0"/>
                <w:bCs w:val="0"/>
                <w:highlight w:val="none"/>
                <w:lang w:val="en-US" w:eastAsia="zh-CN"/>
              </w:rPr>
              <w:t>3</w:t>
            </w:r>
            <w:r>
              <w:rPr>
                <w:rFonts w:hint="eastAsia" w:ascii="宋体" w:hAnsi="宋体" w:eastAsia="宋体" w:cs="宋体"/>
                <w:b w:val="0"/>
                <w:bCs w:val="0"/>
                <w:highlight w:val="none"/>
              </w:rPr>
              <w:t>分</w:t>
            </w:r>
            <w:r>
              <w:rPr>
                <w:rFonts w:hint="eastAsia" w:ascii="宋体" w:hAnsi="宋体" w:eastAsia="宋体" w:cs="宋体"/>
                <w:b w:val="0"/>
                <w:bCs w:val="0"/>
                <w:highlight w:val="none"/>
                <w:lang w:eastAsia="zh-CN"/>
              </w:rPr>
              <w:t>；</w:t>
            </w:r>
          </w:p>
          <w:p>
            <w:pPr>
              <w:shd w:val="clear"/>
              <w:spacing w:line="360" w:lineRule="auto"/>
              <w:jc w:val="left"/>
              <w:rPr>
                <w:rFonts w:hint="eastAsia" w:ascii="宋体" w:hAnsi="宋体" w:eastAsia="宋体" w:cs="宋体"/>
                <w:b w:val="0"/>
                <w:bCs w:val="0"/>
                <w:highlight w:val="none"/>
                <w:lang w:eastAsia="zh-CN"/>
              </w:rPr>
            </w:pPr>
            <w:r>
              <w:rPr>
                <w:rFonts w:hint="eastAsia" w:ascii="宋体" w:hAnsi="宋体" w:eastAsia="宋体" w:cs="宋体"/>
                <w:b w:val="0"/>
                <w:bCs w:val="0"/>
                <w:highlight w:val="none"/>
                <w:lang w:val="en-US" w:eastAsia="zh-CN"/>
              </w:rPr>
              <w:t>2、供应商针对本次采购任务</w:t>
            </w:r>
            <w:r>
              <w:rPr>
                <w:rFonts w:hint="eastAsia" w:ascii="宋体" w:hAnsi="宋体" w:eastAsia="宋体" w:cs="宋体"/>
                <w:b w:val="0"/>
                <w:bCs w:val="0"/>
                <w:highlight w:val="none"/>
              </w:rPr>
              <w:t>拟投入本项目的人员</w:t>
            </w:r>
            <w:r>
              <w:rPr>
                <w:rFonts w:hint="eastAsia" w:ascii="宋体" w:hAnsi="宋体" w:eastAsia="宋体" w:cs="宋体"/>
                <w:b w:val="0"/>
                <w:bCs w:val="0"/>
                <w:highlight w:val="none"/>
                <w:lang w:val="en-US" w:eastAsia="zh-CN"/>
              </w:rPr>
              <w:t>配置</w:t>
            </w:r>
            <w:r>
              <w:rPr>
                <w:rFonts w:hint="eastAsia" w:ascii="宋体" w:hAnsi="宋体" w:eastAsia="宋体" w:cs="宋体"/>
                <w:b w:val="0"/>
                <w:bCs w:val="0"/>
                <w:highlight w:val="none"/>
              </w:rPr>
              <w:t>及责任制度</w:t>
            </w:r>
            <w:r>
              <w:rPr>
                <w:rFonts w:hint="eastAsia" w:ascii="宋体" w:hAnsi="宋体" w:eastAsia="宋体" w:cs="宋体"/>
                <w:b w:val="0"/>
                <w:bCs w:val="0"/>
                <w:highlight w:val="none"/>
                <w:lang w:eastAsia="zh-CN"/>
              </w:rPr>
              <w:t>，</w:t>
            </w:r>
            <w:r>
              <w:rPr>
                <w:rFonts w:hint="eastAsia" w:ascii="宋体" w:hAnsi="宋体" w:eastAsia="宋体" w:cs="宋体"/>
                <w:b w:val="0"/>
                <w:bCs w:val="0"/>
                <w:highlight w:val="none"/>
                <w:lang w:val="en-US" w:eastAsia="zh-CN"/>
              </w:rPr>
              <w:t>根据响应情况计</w:t>
            </w:r>
            <w:r>
              <w:rPr>
                <w:rFonts w:hint="eastAsia" w:ascii="宋体" w:hAnsi="宋体" w:eastAsia="宋体" w:cs="宋体"/>
                <w:b w:val="0"/>
                <w:bCs w:val="0"/>
                <w:highlight w:val="none"/>
              </w:rPr>
              <w:t>0-</w:t>
            </w:r>
            <w:r>
              <w:rPr>
                <w:rFonts w:hint="eastAsia" w:ascii="宋体" w:hAnsi="宋体" w:eastAsia="宋体" w:cs="宋体"/>
                <w:b w:val="0"/>
                <w:bCs w:val="0"/>
                <w:highlight w:val="none"/>
                <w:lang w:val="en-US" w:eastAsia="zh-CN"/>
              </w:rPr>
              <w:t>3</w:t>
            </w:r>
            <w:r>
              <w:rPr>
                <w:rFonts w:hint="eastAsia" w:ascii="宋体" w:hAnsi="宋体" w:eastAsia="宋体" w:cs="宋体"/>
                <w:b w:val="0"/>
                <w:bCs w:val="0"/>
                <w:highlight w:val="none"/>
              </w:rPr>
              <w:t>分</w:t>
            </w:r>
            <w:r>
              <w:rPr>
                <w:rFonts w:hint="eastAsia" w:ascii="宋体" w:hAnsi="宋体" w:eastAsia="宋体" w:cs="宋体"/>
                <w:b w:val="0"/>
                <w:bCs w:val="0"/>
                <w:highlight w:val="none"/>
                <w:lang w:eastAsia="zh-CN"/>
              </w:rPr>
              <w:t>；</w:t>
            </w:r>
          </w:p>
          <w:p>
            <w:pPr>
              <w:shd w:val="clear"/>
              <w:spacing w:line="360" w:lineRule="auto"/>
              <w:jc w:val="left"/>
              <w:rPr>
                <w:rFonts w:hint="eastAsia" w:ascii="宋体" w:hAnsi="宋体" w:eastAsia="宋体" w:cs="宋体"/>
                <w:b w:val="0"/>
                <w:bCs w:val="0"/>
                <w:highlight w:val="none"/>
                <w:lang w:eastAsia="zh-CN"/>
              </w:rPr>
            </w:pPr>
            <w:r>
              <w:rPr>
                <w:rFonts w:hint="eastAsia" w:ascii="宋体" w:hAnsi="宋体" w:eastAsia="宋体" w:cs="宋体"/>
                <w:b w:val="0"/>
                <w:bCs w:val="0"/>
                <w:highlight w:val="none"/>
                <w:lang w:val="en-US" w:eastAsia="zh-CN"/>
              </w:rPr>
              <w:t>3、供应商针对本次采购任务有具体的</w:t>
            </w:r>
            <w:r>
              <w:rPr>
                <w:rFonts w:hint="eastAsia" w:ascii="宋体" w:hAnsi="宋体" w:eastAsia="宋体" w:cs="宋体"/>
                <w:b w:val="0"/>
                <w:bCs w:val="0"/>
                <w:highlight w:val="none"/>
              </w:rPr>
              <w:t>产品调试、检测、运输、派送等方面保证措施</w:t>
            </w:r>
            <w:r>
              <w:rPr>
                <w:rFonts w:hint="eastAsia" w:ascii="宋体" w:hAnsi="宋体" w:eastAsia="宋体" w:cs="宋体"/>
                <w:b w:val="0"/>
                <w:bCs w:val="0"/>
                <w:highlight w:val="none"/>
                <w:lang w:eastAsia="zh-CN"/>
              </w:rPr>
              <w:t>，</w:t>
            </w:r>
            <w:r>
              <w:rPr>
                <w:rFonts w:hint="eastAsia" w:ascii="宋体" w:hAnsi="宋体" w:eastAsia="宋体" w:cs="宋体"/>
                <w:b w:val="0"/>
                <w:bCs w:val="0"/>
                <w:highlight w:val="none"/>
                <w:lang w:val="en-US" w:eastAsia="zh-CN"/>
              </w:rPr>
              <w:t>根据响应情况计</w:t>
            </w:r>
            <w:r>
              <w:rPr>
                <w:rFonts w:hint="eastAsia" w:ascii="宋体" w:hAnsi="宋体" w:eastAsia="宋体" w:cs="宋体"/>
                <w:b w:val="0"/>
                <w:bCs w:val="0"/>
                <w:highlight w:val="none"/>
              </w:rPr>
              <w:t>0-</w:t>
            </w:r>
            <w:r>
              <w:rPr>
                <w:rFonts w:hint="eastAsia" w:ascii="宋体" w:hAnsi="宋体" w:eastAsia="宋体" w:cs="宋体"/>
                <w:b w:val="0"/>
                <w:bCs w:val="0"/>
                <w:highlight w:val="none"/>
                <w:lang w:val="en-US" w:eastAsia="zh-CN"/>
              </w:rPr>
              <w:t>4</w:t>
            </w:r>
            <w:r>
              <w:rPr>
                <w:rFonts w:hint="eastAsia" w:ascii="宋体" w:hAnsi="宋体" w:eastAsia="宋体" w:cs="宋体"/>
                <w:b w:val="0"/>
                <w:bCs w:val="0"/>
                <w:highlight w:val="none"/>
              </w:rPr>
              <w:t>分</w:t>
            </w:r>
            <w:r>
              <w:rPr>
                <w:rFonts w:hint="eastAsia" w:ascii="宋体" w:hAnsi="宋体" w:eastAsia="宋体" w:cs="宋体"/>
                <w:b w:val="0"/>
                <w:bCs w:val="0"/>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935" w:type="dxa"/>
            <w:vAlign w:val="center"/>
          </w:tcPr>
          <w:p>
            <w:pPr>
              <w:shd w:val="clear"/>
              <w:spacing w:line="360" w:lineRule="auto"/>
              <w:ind w:right="-95"/>
              <w:jc w:val="center"/>
              <w:rPr>
                <w:rFonts w:hint="eastAsia" w:ascii="宋体" w:hAnsi="宋体" w:eastAsia="宋体" w:cs="宋体"/>
                <w:color w:val="000000"/>
                <w:kern w:val="0"/>
                <w:szCs w:val="24"/>
                <w:highlight w:val="none"/>
              </w:rPr>
            </w:pPr>
            <w:r>
              <w:rPr>
                <w:rFonts w:hint="eastAsia" w:ascii="宋体" w:hAnsi="宋体" w:eastAsia="宋体" w:cs="宋体"/>
                <w:color w:val="000000"/>
                <w:kern w:val="0"/>
                <w:szCs w:val="24"/>
                <w:highlight w:val="none"/>
              </w:rPr>
              <w:t>质量</w:t>
            </w:r>
          </w:p>
          <w:p>
            <w:pPr>
              <w:shd w:val="clear"/>
              <w:spacing w:line="360" w:lineRule="auto"/>
              <w:ind w:right="-108" w:rightChars="-45"/>
              <w:jc w:val="center"/>
              <w:rPr>
                <w:rFonts w:hint="eastAsia" w:ascii="宋体" w:hAnsi="宋体" w:eastAsia="宋体" w:cs="宋体"/>
                <w:color w:val="000000"/>
                <w:kern w:val="0"/>
                <w:szCs w:val="24"/>
                <w:highlight w:val="none"/>
              </w:rPr>
            </w:pPr>
            <w:r>
              <w:rPr>
                <w:rFonts w:hint="eastAsia" w:ascii="宋体" w:hAnsi="宋体" w:eastAsia="宋体" w:cs="宋体"/>
                <w:szCs w:val="22"/>
                <w:highlight w:val="none"/>
              </w:rPr>
              <w:t>保证</w:t>
            </w:r>
          </w:p>
        </w:tc>
        <w:tc>
          <w:tcPr>
            <w:tcW w:w="909" w:type="dxa"/>
            <w:vAlign w:val="center"/>
          </w:tcPr>
          <w:p>
            <w:pPr>
              <w:shd w:val="clear"/>
              <w:spacing w:line="360" w:lineRule="auto"/>
              <w:ind w:right="-95"/>
              <w:jc w:val="center"/>
              <w:rPr>
                <w:rFonts w:hint="eastAsia" w:ascii="宋体" w:hAnsi="宋体" w:eastAsia="宋体" w:cs="宋体"/>
                <w:color w:val="000000"/>
                <w:szCs w:val="24"/>
                <w:highlight w:val="none"/>
              </w:rPr>
            </w:pPr>
            <w:r>
              <w:rPr>
                <w:rFonts w:hint="eastAsia" w:ascii="宋体" w:hAnsi="宋体" w:eastAsia="宋体" w:cs="宋体"/>
                <w:color w:val="000000"/>
                <w:szCs w:val="24"/>
                <w:highlight w:val="none"/>
                <w:lang w:val="en-US" w:eastAsia="zh-CN"/>
              </w:rPr>
              <w:t>12</w:t>
            </w:r>
            <w:r>
              <w:rPr>
                <w:rFonts w:hint="eastAsia" w:ascii="宋体" w:hAnsi="宋体" w:eastAsia="宋体" w:cs="宋体"/>
                <w:color w:val="000000"/>
                <w:szCs w:val="24"/>
                <w:highlight w:val="none"/>
              </w:rPr>
              <w:t>分</w:t>
            </w:r>
          </w:p>
        </w:tc>
        <w:tc>
          <w:tcPr>
            <w:tcW w:w="7796" w:type="dxa"/>
            <w:vAlign w:val="center"/>
          </w:tcPr>
          <w:p>
            <w:pPr>
              <w:numPr>
                <w:ilvl w:val="0"/>
                <w:numId w:val="3"/>
              </w:numPr>
              <w:shd w:val="clear"/>
              <w:spacing w:line="360" w:lineRule="auto"/>
              <w:rPr>
                <w:rFonts w:hint="eastAsia" w:ascii="宋体" w:hAnsi="宋体" w:eastAsia="宋体" w:cs="宋体"/>
                <w:color w:val="000000"/>
                <w:szCs w:val="24"/>
                <w:highlight w:val="none"/>
                <w:lang w:val="en-US" w:eastAsia="zh-CN"/>
              </w:rPr>
            </w:pPr>
            <w:r>
              <w:rPr>
                <w:rFonts w:hint="eastAsia" w:ascii="宋体" w:hAnsi="宋体" w:eastAsia="宋体" w:cs="宋体"/>
                <w:color w:val="000000"/>
                <w:szCs w:val="24"/>
                <w:highlight w:val="none"/>
                <w:lang w:val="en-US" w:eastAsia="zh-CN"/>
              </w:rPr>
              <w:t>供应商能提供所投产品的合法来源渠道证明文件（包括但不限于产品制造商授权、销售协议、代理协议、原厂授权等），根据完备程度计0-6分。</w:t>
            </w:r>
          </w:p>
          <w:p>
            <w:pPr>
              <w:numPr>
                <w:ilvl w:val="0"/>
                <w:numId w:val="3"/>
              </w:numPr>
              <w:shd w:val="clear"/>
              <w:spacing w:line="360" w:lineRule="auto"/>
              <w:rPr>
                <w:rFonts w:hint="eastAsia" w:ascii="宋体" w:hAnsi="宋体" w:eastAsia="宋体" w:cs="宋体"/>
                <w:highlight w:val="none"/>
              </w:rPr>
            </w:pPr>
            <w:r>
              <w:rPr>
                <w:rFonts w:hint="eastAsia" w:ascii="宋体" w:hAnsi="宋体" w:eastAsia="宋体" w:cs="宋体"/>
                <w:color w:val="000000"/>
                <w:szCs w:val="24"/>
                <w:highlight w:val="none"/>
                <w:lang w:val="en-US" w:eastAsia="zh-CN"/>
              </w:rPr>
              <w:t>供应商提供详细、可行的质量保证措施及质量保证承诺（包含选配件的提供等情况），根据响应情况计</w:t>
            </w:r>
            <w:r>
              <w:rPr>
                <w:rFonts w:hint="eastAsia" w:ascii="宋体" w:hAnsi="宋体" w:eastAsia="宋体" w:cs="宋体"/>
                <w:highlight w:val="none"/>
              </w:rPr>
              <w:t>0-</w:t>
            </w:r>
            <w:r>
              <w:rPr>
                <w:rFonts w:hint="eastAsia" w:ascii="宋体" w:hAnsi="宋体" w:eastAsia="宋体" w:cs="宋体"/>
                <w:highlight w:val="none"/>
                <w:lang w:val="en-US" w:eastAsia="zh-CN"/>
              </w:rPr>
              <w:t>6</w:t>
            </w:r>
            <w:r>
              <w:rPr>
                <w:rFonts w:hint="eastAsia" w:ascii="宋体" w:hAnsi="宋体" w:eastAsia="宋体" w:cs="宋体"/>
                <w:highlight w:val="none"/>
              </w:rPr>
              <w:t>分</w:t>
            </w:r>
            <w:r>
              <w:rPr>
                <w:rFonts w:hint="eastAsia" w:ascii="宋体" w:hAnsi="宋体" w:eastAsia="宋体" w:cs="宋体"/>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935" w:type="dxa"/>
            <w:vAlign w:val="center"/>
          </w:tcPr>
          <w:p>
            <w:pPr>
              <w:shd w:val="clear"/>
              <w:spacing w:line="360" w:lineRule="auto"/>
              <w:jc w:val="center"/>
              <w:rPr>
                <w:rFonts w:hint="eastAsia" w:ascii="宋体" w:hAnsi="宋体" w:eastAsia="宋体" w:cs="宋体"/>
                <w:color w:val="000000"/>
                <w:kern w:val="0"/>
                <w:szCs w:val="24"/>
                <w:highlight w:val="none"/>
              </w:rPr>
            </w:pPr>
            <w:r>
              <w:rPr>
                <w:rFonts w:hint="eastAsia" w:ascii="宋体" w:hAnsi="宋体" w:eastAsia="宋体" w:cs="宋体"/>
                <w:color w:val="000000"/>
                <w:kern w:val="0"/>
                <w:szCs w:val="24"/>
                <w:highlight w:val="none"/>
              </w:rPr>
              <w:t>售后</w:t>
            </w:r>
          </w:p>
          <w:p>
            <w:pPr>
              <w:shd w:val="clear"/>
              <w:spacing w:line="360" w:lineRule="auto"/>
              <w:jc w:val="center"/>
              <w:rPr>
                <w:rFonts w:hint="eastAsia" w:ascii="宋体" w:hAnsi="宋体" w:eastAsia="宋体" w:cs="宋体"/>
                <w:color w:val="000000"/>
                <w:kern w:val="0"/>
                <w:szCs w:val="24"/>
                <w:highlight w:val="none"/>
                <w:lang w:val="en-US" w:eastAsia="zh-CN"/>
              </w:rPr>
            </w:pPr>
            <w:r>
              <w:rPr>
                <w:rFonts w:hint="eastAsia" w:ascii="宋体" w:hAnsi="宋体" w:eastAsia="宋体" w:cs="宋体"/>
                <w:color w:val="000000"/>
                <w:kern w:val="0"/>
                <w:szCs w:val="24"/>
                <w:highlight w:val="none"/>
              </w:rPr>
              <w:t>服务</w:t>
            </w:r>
            <w:r>
              <w:rPr>
                <w:rFonts w:hint="eastAsia" w:ascii="宋体" w:hAnsi="宋体" w:eastAsia="宋体" w:cs="宋体"/>
                <w:color w:val="000000"/>
                <w:kern w:val="0"/>
                <w:szCs w:val="24"/>
                <w:highlight w:val="none"/>
                <w:lang w:val="en-US" w:eastAsia="zh-CN"/>
              </w:rPr>
              <w:t>及培训</w:t>
            </w:r>
          </w:p>
        </w:tc>
        <w:tc>
          <w:tcPr>
            <w:tcW w:w="909" w:type="dxa"/>
            <w:vAlign w:val="center"/>
          </w:tcPr>
          <w:p>
            <w:pPr>
              <w:shd w:val="clear"/>
              <w:spacing w:line="360" w:lineRule="auto"/>
              <w:jc w:val="center"/>
              <w:rPr>
                <w:rFonts w:hint="eastAsia" w:ascii="宋体" w:hAnsi="宋体" w:eastAsia="宋体" w:cs="宋体"/>
                <w:color w:val="000000"/>
                <w:kern w:val="0"/>
                <w:szCs w:val="24"/>
                <w:highlight w:val="none"/>
              </w:rPr>
            </w:pPr>
            <w:r>
              <w:rPr>
                <w:rFonts w:hint="eastAsia" w:ascii="宋体" w:hAnsi="宋体" w:eastAsia="宋体" w:cs="宋体"/>
                <w:color w:val="000000"/>
                <w:kern w:val="0"/>
                <w:szCs w:val="24"/>
                <w:highlight w:val="none"/>
                <w:lang w:val="en-US" w:eastAsia="zh-CN"/>
              </w:rPr>
              <w:t>10</w:t>
            </w:r>
            <w:r>
              <w:rPr>
                <w:rFonts w:hint="eastAsia" w:ascii="宋体" w:hAnsi="宋体" w:eastAsia="宋体" w:cs="宋体"/>
                <w:color w:val="000000"/>
                <w:kern w:val="0"/>
                <w:szCs w:val="24"/>
                <w:highlight w:val="none"/>
              </w:rPr>
              <w:t>分</w:t>
            </w:r>
          </w:p>
        </w:tc>
        <w:tc>
          <w:tcPr>
            <w:tcW w:w="7796" w:type="dxa"/>
            <w:vAlign w:val="center"/>
          </w:tcPr>
          <w:p>
            <w:pPr>
              <w:shd w:val="clear"/>
              <w:spacing w:line="360" w:lineRule="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t>1.售后服务机构健全，针对本次采购任务提供详细、具体、可行的售后服务方案，根据响应情况计</w:t>
            </w:r>
            <w:r>
              <w:rPr>
                <w:rFonts w:hint="eastAsia" w:ascii="宋体" w:hAnsi="宋体" w:eastAsia="宋体" w:cs="宋体"/>
                <w:highlight w:val="none"/>
              </w:rPr>
              <w:t>0-</w:t>
            </w:r>
            <w:r>
              <w:rPr>
                <w:rFonts w:hint="eastAsia" w:ascii="宋体" w:hAnsi="宋体" w:eastAsia="宋体" w:cs="宋体"/>
                <w:highlight w:val="none"/>
                <w:lang w:val="en-US" w:eastAsia="zh-CN"/>
              </w:rPr>
              <w:t>2</w:t>
            </w:r>
            <w:r>
              <w:rPr>
                <w:rFonts w:hint="eastAsia" w:ascii="宋体" w:hAnsi="宋体" w:eastAsia="宋体" w:cs="宋体"/>
                <w:highlight w:val="none"/>
              </w:rPr>
              <w:t>分</w:t>
            </w:r>
            <w:r>
              <w:rPr>
                <w:rFonts w:hint="eastAsia" w:ascii="宋体" w:hAnsi="宋体" w:eastAsia="宋体" w:cs="宋体"/>
                <w:highlight w:val="none"/>
                <w:lang w:eastAsia="zh-CN"/>
              </w:rPr>
              <w:t>；</w:t>
            </w:r>
          </w:p>
          <w:p>
            <w:pPr>
              <w:shd w:val="clear"/>
              <w:spacing w:line="360" w:lineRule="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t>2.售后服务承诺（包括交付用户后出现故障响应时间、售后服务人员配置情况等），根据响应情况计0-3分。</w:t>
            </w:r>
          </w:p>
          <w:p>
            <w:pPr>
              <w:shd w:val="clear"/>
              <w:spacing w:line="360" w:lineRule="auto"/>
              <w:rPr>
                <w:rFonts w:hint="eastAsia" w:ascii="宋体" w:hAnsi="宋体" w:eastAsia="宋体" w:cs="宋体"/>
                <w:szCs w:val="22"/>
                <w:highlight w:val="none"/>
                <w:lang w:val="en-US" w:eastAsia="zh-CN"/>
              </w:rPr>
            </w:pPr>
            <w:r>
              <w:rPr>
                <w:rFonts w:hint="eastAsia" w:ascii="宋体" w:hAnsi="宋体" w:eastAsia="宋体" w:cs="宋体"/>
                <w:highlight w:val="none"/>
                <w:lang w:val="en-US" w:eastAsia="zh-CN"/>
              </w:rPr>
              <w:t>3.</w:t>
            </w:r>
            <w:r>
              <w:rPr>
                <w:rFonts w:hint="eastAsia" w:ascii="宋体" w:hAnsi="宋体" w:eastAsia="宋体" w:cs="宋体"/>
                <w:szCs w:val="22"/>
                <w:highlight w:val="none"/>
                <w:lang w:val="en-US" w:eastAsia="zh-CN"/>
              </w:rPr>
              <w:t>周期性服务的详细、具体、可行的措施（包含产品后期巡检巡查及维护周期），根据响应情况计0-2分；</w:t>
            </w:r>
          </w:p>
          <w:p>
            <w:pPr>
              <w:shd w:val="clear"/>
              <w:spacing w:line="360" w:lineRule="auto"/>
              <w:rPr>
                <w:rFonts w:hint="eastAsia" w:ascii="宋体" w:hAnsi="宋体" w:eastAsia="宋体" w:cs="宋体"/>
                <w:szCs w:val="22"/>
                <w:highlight w:val="none"/>
                <w:lang w:val="en-US" w:eastAsia="zh-CN"/>
              </w:rPr>
            </w:pPr>
            <w:r>
              <w:rPr>
                <w:rFonts w:hint="eastAsia" w:ascii="宋体" w:hAnsi="宋体" w:eastAsia="宋体" w:cs="宋体"/>
                <w:szCs w:val="22"/>
                <w:highlight w:val="none"/>
                <w:lang w:val="en-US" w:eastAsia="zh-CN"/>
              </w:rPr>
              <w:t>4.供应商提供完整的培训方案，列出详细的培训内容、培训方式等说明，根据响应情况计0-3分。</w:t>
            </w:r>
          </w:p>
          <w:p>
            <w:pPr>
              <w:pStyle w:val="8"/>
              <w:shd w:val="clear"/>
              <w:rPr>
                <w:rFonts w:hint="eastAsia" w:ascii="宋体" w:hAnsi="宋体" w:eastAsia="宋体" w:cs="宋体"/>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935" w:type="dxa"/>
            <w:vAlign w:val="center"/>
          </w:tcPr>
          <w:p>
            <w:pPr>
              <w:widowControl/>
              <w:shd w:val="clear"/>
              <w:spacing w:line="360" w:lineRule="auto"/>
              <w:ind w:right="-95" w:rightChars="0"/>
              <w:jc w:val="both"/>
              <w:rPr>
                <w:rFonts w:hint="eastAsia" w:ascii="宋体" w:hAnsi="宋体" w:eastAsia="宋体" w:cs="宋体"/>
                <w:color w:val="000000"/>
                <w:kern w:val="0"/>
                <w:sz w:val="24"/>
                <w:szCs w:val="24"/>
                <w:highlight w:val="none"/>
                <w:lang w:val="en-US" w:eastAsia="zh-CN" w:bidi="ar-SA"/>
              </w:rPr>
            </w:pPr>
            <w:r>
              <w:rPr>
                <w:rFonts w:hint="eastAsia" w:ascii="宋体" w:hAnsi="宋体" w:eastAsia="宋体" w:cs="宋体"/>
                <w:color w:val="000000"/>
                <w:kern w:val="0"/>
                <w:szCs w:val="24"/>
                <w:highlight w:val="none"/>
              </w:rPr>
              <w:t>业绩</w:t>
            </w:r>
          </w:p>
        </w:tc>
        <w:tc>
          <w:tcPr>
            <w:tcW w:w="909" w:type="dxa"/>
            <w:vAlign w:val="center"/>
          </w:tcPr>
          <w:p>
            <w:pPr>
              <w:widowControl/>
              <w:shd w:val="clear"/>
              <w:spacing w:line="360" w:lineRule="auto"/>
              <w:ind w:right="-95" w:rightChars="0"/>
              <w:jc w:val="center"/>
              <w:rPr>
                <w:rFonts w:hint="eastAsia" w:ascii="宋体" w:hAnsi="宋体" w:eastAsia="宋体" w:cs="宋体"/>
                <w:color w:val="000000"/>
                <w:kern w:val="0"/>
                <w:sz w:val="24"/>
                <w:szCs w:val="24"/>
                <w:highlight w:val="none"/>
                <w:lang w:val="en-US" w:eastAsia="zh-CN" w:bidi="ar-SA"/>
              </w:rPr>
            </w:pPr>
            <w:r>
              <w:rPr>
                <w:rFonts w:hint="eastAsia" w:ascii="宋体" w:hAnsi="宋体" w:eastAsia="宋体" w:cs="宋体"/>
                <w:color w:val="000000"/>
                <w:kern w:val="0"/>
                <w:szCs w:val="24"/>
                <w:highlight w:val="none"/>
                <w:lang w:val="en-US" w:eastAsia="zh-CN"/>
              </w:rPr>
              <w:t>5</w:t>
            </w:r>
            <w:r>
              <w:rPr>
                <w:rFonts w:hint="eastAsia" w:ascii="宋体" w:hAnsi="宋体" w:eastAsia="宋体" w:cs="宋体"/>
                <w:color w:val="000000"/>
                <w:kern w:val="0"/>
                <w:szCs w:val="24"/>
                <w:highlight w:val="none"/>
              </w:rPr>
              <w:t>分</w:t>
            </w:r>
          </w:p>
        </w:tc>
        <w:tc>
          <w:tcPr>
            <w:tcW w:w="7796" w:type="dxa"/>
            <w:vAlign w:val="center"/>
          </w:tcPr>
          <w:p>
            <w:pPr>
              <w:shd w:val="clear"/>
              <w:spacing w:line="360" w:lineRule="auto"/>
              <w:rPr>
                <w:rFonts w:hint="eastAsia" w:ascii="宋体" w:hAnsi="宋体" w:eastAsia="宋体" w:cs="宋体"/>
                <w:color w:val="000000"/>
                <w:kern w:val="0"/>
                <w:sz w:val="24"/>
                <w:szCs w:val="24"/>
                <w:highlight w:val="none"/>
                <w:lang w:val="en-US" w:eastAsia="zh-CN" w:bidi="ar-SA"/>
              </w:rPr>
            </w:pPr>
            <w:r>
              <w:rPr>
                <w:rFonts w:hint="eastAsia" w:ascii="宋体" w:hAnsi="宋体" w:eastAsia="宋体" w:cs="宋体"/>
                <w:color w:val="000000"/>
                <w:kern w:val="0"/>
                <w:szCs w:val="24"/>
                <w:highlight w:val="none"/>
              </w:rPr>
              <w:t>以合同形式提供供应商201</w:t>
            </w:r>
            <w:r>
              <w:rPr>
                <w:rFonts w:hint="eastAsia" w:ascii="宋体" w:hAnsi="宋体" w:eastAsia="宋体" w:cs="宋体"/>
                <w:color w:val="000000"/>
                <w:kern w:val="0"/>
                <w:szCs w:val="24"/>
                <w:highlight w:val="none"/>
                <w:lang w:val="en-US" w:eastAsia="zh-CN"/>
              </w:rPr>
              <w:t>8</w:t>
            </w:r>
            <w:r>
              <w:rPr>
                <w:rFonts w:hint="eastAsia" w:ascii="宋体" w:hAnsi="宋体" w:eastAsia="宋体" w:cs="宋体"/>
                <w:color w:val="000000"/>
                <w:kern w:val="0"/>
                <w:szCs w:val="24"/>
                <w:highlight w:val="none"/>
              </w:rPr>
              <w:t>年1月至今</w:t>
            </w:r>
            <w:r>
              <w:rPr>
                <w:rFonts w:hint="eastAsia" w:ascii="宋体" w:hAnsi="宋体" w:eastAsia="宋体" w:cs="宋体"/>
                <w:color w:val="000000"/>
                <w:highlight w:val="none"/>
              </w:rPr>
              <w:t>同类</w:t>
            </w:r>
            <w:r>
              <w:rPr>
                <w:rFonts w:hint="eastAsia" w:ascii="宋体" w:hAnsi="宋体" w:eastAsia="宋体" w:cs="宋体"/>
                <w:color w:val="000000"/>
                <w:kern w:val="0"/>
                <w:szCs w:val="24"/>
                <w:highlight w:val="none"/>
              </w:rPr>
              <w:t>业绩，每份计1分，计满</w:t>
            </w:r>
            <w:r>
              <w:rPr>
                <w:rFonts w:hint="eastAsia" w:ascii="宋体" w:hAnsi="宋体" w:eastAsia="宋体" w:cs="宋体"/>
                <w:color w:val="000000"/>
                <w:kern w:val="0"/>
                <w:szCs w:val="24"/>
                <w:highlight w:val="none"/>
                <w:lang w:val="en-US" w:eastAsia="zh-CN"/>
              </w:rPr>
              <w:t>5</w:t>
            </w:r>
            <w:r>
              <w:rPr>
                <w:rFonts w:hint="eastAsia" w:ascii="宋体" w:hAnsi="宋体" w:eastAsia="宋体" w:cs="宋体"/>
                <w:color w:val="000000"/>
                <w:kern w:val="0"/>
                <w:szCs w:val="24"/>
                <w:highlight w:val="none"/>
              </w:rPr>
              <w:t>分为止。</w:t>
            </w:r>
          </w:p>
        </w:tc>
      </w:tr>
    </w:tbl>
    <w:p>
      <w:pPr>
        <w:pStyle w:val="2"/>
        <w:pageBreakBefore w:val="0"/>
        <w:kinsoku/>
        <w:wordWrap/>
        <w:overflowPunct/>
        <w:topLinePunct w:val="0"/>
        <w:bidi w:val="0"/>
        <w:spacing w:line="360" w:lineRule="auto"/>
        <w:rPr>
          <w:rFonts w:hint="eastAsia" w:ascii="宋体" w:hAnsi="宋体" w:eastAsia="宋体" w:cs="宋体"/>
          <w:highlight w:val="none"/>
        </w:rPr>
      </w:pPr>
    </w:p>
    <w:bookmarkEnd w:id="29"/>
    <w:p>
      <w:pPr>
        <w:pStyle w:val="22"/>
        <w:pageBreakBefore w:val="0"/>
        <w:kinsoku/>
        <w:wordWrap/>
        <w:overflowPunct/>
        <w:topLinePunct w:val="0"/>
        <w:bidi w:val="0"/>
        <w:spacing w:line="360" w:lineRule="auto"/>
        <w:ind w:left="420" w:firstLine="0" w:firstLineChars="0"/>
        <w:rPr>
          <w:rFonts w:hint="eastAsia" w:ascii="宋体" w:hAnsi="宋体" w:eastAsia="宋体" w:cs="宋体"/>
          <w:szCs w:val="24"/>
          <w:highlight w:val="none"/>
        </w:rPr>
      </w:pPr>
      <w:r>
        <w:rPr>
          <w:rFonts w:hint="eastAsia" w:ascii="宋体" w:hAnsi="宋体" w:eastAsia="宋体" w:cs="宋体"/>
          <w:b/>
          <w:bCs/>
          <w:szCs w:val="24"/>
          <w:highlight w:val="none"/>
        </w:rPr>
        <w:t>特殊情况处理</w:t>
      </w:r>
      <w:r>
        <w:rPr>
          <w:rFonts w:hint="eastAsia" w:ascii="宋体" w:hAnsi="宋体" w:eastAsia="宋体" w:cs="宋体"/>
          <w:szCs w:val="24"/>
          <w:highlight w:val="none"/>
        </w:rPr>
        <w:t>：</w:t>
      </w:r>
    </w:p>
    <w:p>
      <w:pPr>
        <w:pageBreakBefore w:val="0"/>
        <w:kinsoku/>
        <w:wordWrap/>
        <w:overflowPunct/>
        <w:topLinePunct w:val="0"/>
        <w:bidi w:val="0"/>
        <w:spacing w:line="360" w:lineRule="auto"/>
        <w:ind w:firstLine="600" w:firstLineChars="250"/>
        <w:rPr>
          <w:rFonts w:hint="eastAsia" w:ascii="宋体" w:hAnsi="宋体" w:eastAsia="宋体" w:cs="宋体"/>
          <w:szCs w:val="24"/>
          <w:highlight w:val="none"/>
        </w:rPr>
      </w:pPr>
      <w:r>
        <w:rPr>
          <w:rFonts w:hint="eastAsia" w:ascii="宋体" w:hAnsi="宋体" w:eastAsia="宋体" w:cs="宋体"/>
          <w:szCs w:val="24"/>
          <w:highlight w:val="none"/>
        </w:rPr>
        <w:t>a、当</w:t>
      </w:r>
      <w:r>
        <w:rPr>
          <w:rFonts w:hint="eastAsia" w:ascii="宋体" w:hAnsi="宋体" w:eastAsia="宋体" w:cs="宋体"/>
          <w:szCs w:val="24"/>
          <w:highlight w:val="none"/>
          <w:lang w:val="en-US" w:eastAsia="zh-CN"/>
        </w:rPr>
        <w:t>供应商</w:t>
      </w:r>
      <w:r>
        <w:rPr>
          <w:rFonts w:hint="eastAsia" w:ascii="宋体" w:hAnsi="宋体" w:eastAsia="宋体" w:cs="宋体"/>
          <w:szCs w:val="24"/>
          <w:highlight w:val="none"/>
        </w:rPr>
        <w:t>某评分项出现未报、漏报或零报价时，该分项得零分，并不参与投标报价分的计算。</w:t>
      </w:r>
    </w:p>
    <w:p>
      <w:pPr>
        <w:pStyle w:val="22"/>
        <w:pageBreakBefore w:val="0"/>
        <w:kinsoku/>
        <w:wordWrap/>
        <w:overflowPunct/>
        <w:topLinePunct w:val="0"/>
        <w:bidi w:val="0"/>
        <w:spacing w:line="360" w:lineRule="auto"/>
        <w:ind w:left="420" w:firstLine="120" w:firstLineChars="50"/>
        <w:rPr>
          <w:rFonts w:hint="eastAsia" w:ascii="宋体" w:hAnsi="宋体" w:eastAsia="宋体" w:cs="宋体"/>
          <w:szCs w:val="24"/>
          <w:highlight w:val="none"/>
        </w:rPr>
      </w:pPr>
      <w:r>
        <w:rPr>
          <w:rFonts w:hint="eastAsia" w:ascii="宋体" w:hAnsi="宋体" w:eastAsia="宋体" w:cs="宋体"/>
          <w:szCs w:val="24"/>
          <w:highlight w:val="none"/>
        </w:rPr>
        <w:t>b、相同品牌产品</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单一产品采购项目中，提供相同品牌的产品的不同供应商参加同一合同项下投标的，提供相同品牌产品且通过资格审查、符合性审查的不同供应商，按一家供应商计算，评审后得分最高的同品牌供应商获得成交供应商推荐资格；评审得分相同的，由磋商小组按照投标报价最低的方式确定一个获得成交供应商推荐资格，其他同品牌供应商不作为成交候选人。</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2、非单一产品采购项目，采购人将根据采购项目技术构成、产品价格比重等因素确定核心产品（可能不止一种），并在磋商文件中载明。提供相同品牌的核心产品且通过资格审查、符合性审查的不同供应商参加同一合同项下投标的，按一家供应商计算，评审后得分最高的同品牌供应商获得成交供应商推荐资格；评审得分相同的，由磋商小组按照投标报价最低的方式确定一个获得成交供应商推荐资格，其他同品牌供应商不作为中标</w:t>
      </w:r>
      <w:r>
        <w:rPr>
          <w:rFonts w:hint="eastAsia" w:ascii="宋体" w:hAnsi="宋体" w:eastAsia="宋体" w:cs="宋体"/>
          <w:szCs w:val="24"/>
          <w:highlight w:val="none"/>
          <w:lang w:val="en-US" w:eastAsia="zh-CN"/>
        </w:rPr>
        <w:t>/成交</w:t>
      </w:r>
      <w:r>
        <w:rPr>
          <w:rFonts w:hint="eastAsia" w:ascii="宋体" w:hAnsi="宋体" w:eastAsia="宋体" w:cs="宋体"/>
          <w:szCs w:val="24"/>
          <w:highlight w:val="none"/>
        </w:rPr>
        <w:t>候选人。</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3、核心产品为两个以上时，多家供应商提供的核心产品有部分采用或全部采用相同品牌的，按一家供应商计算。</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c、若出现综合得分相同时，</w:t>
      </w:r>
      <w:r>
        <w:rPr>
          <w:rFonts w:hint="eastAsia" w:ascii="宋体" w:hAnsi="宋体" w:eastAsia="宋体" w:cs="宋体"/>
          <w:szCs w:val="24"/>
          <w:highlight w:val="none"/>
          <w:lang w:val="en-US" w:eastAsia="zh-CN"/>
        </w:rPr>
        <w:t>磋商</w:t>
      </w:r>
      <w:r>
        <w:rPr>
          <w:rFonts w:hint="eastAsia" w:ascii="宋体" w:hAnsi="宋体" w:eastAsia="宋体" w:cs="宋体"/>
          <w:szCs w:val="24"/>
          <w:highlight w:val="none"/>
        </w:rPr>
        <w:t>报价得分高者为第一成交候选人，若</w:t>
      </w:r>
      <w:r>
        <w:rPr>
          <w:rFonts w:hint="eastAsia" w:ascii="宋体" w:hAnsi="宋体" w:eastAsia="宋体" w:cs="宋体"/>
          <w:szCs w:val="24"/>
          <w:highlight w:val="none"/>
          <w:lang w:val="en-US" w:eastAsia="zh-CN"/>
        </w:rPr>
        <w:t>磋商</w:t>
      </w:r>
      <w:r>
        <w:rPr>
          <w:rFonts w:hint="eastAsia" w:ascii="宋体" w:hAnsi="宋体" w:eastAsia="宋体" w:cs="宋体"/>
          <w:szCs w:val="24"/>
          <w:highlight w:val="none"/>
        </w:rPr>
        <w:t>报价得分相同，技术得分高者为第一成交候选人，若上述两项得分相同，则由全体</w:t>
      </w:r>
      <w:r>
        <w:rPr>
          <w:rFonts w:hint="eastAsia" w:ascii="宋体" w:hAnsi="宋体" w:eastAsia="宋体" w:cs="宋体"/>
          <w:szCs w:val="24"/>
          <w:highlight w:val="none"/>
          <w:lang w:val="en-US" w:eastAsia="zh-CN"/>
        </w:rPr>
        <w:t>磋商小组</w:t>
      </w:r>
      <w:r>
        <w:rPr>
          <w:rFonts w:hint="eastAsia" w:ascii="宋体" w:hAnsi="宋体" w:eastAsia="宋体" w:cs="宋体"/>
          <w:szCs w:val="24"/>
          <w:highlight w:val="none"/>
        </w:rPr>
        <w:t>成员无记名投票，得票高者为第一成交候选人。</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d、评标过程中，若出现本评标方法以外的特殊情况时，将暂停评标，待</w:t>
      </w:r>
      <w:r>
        <w:rPr>
          <w:rFonts w:hint="eastAsia" w:ascii="宋体" w:hAnsi="宋体" w:eastAsia="宋体" w:cs="宋体"/>
          <w:szCs w:val="24"/>
          <w:highlight w:val="none"/>
          <w:lang w:val="en-US" w:eastAsia="zh-CN"/>
        </w:rPr>
        <w:t>磋商小组</w:t>
      </w:r>
      <w:r>
        <w:rPr>
          <w:rFonts w:hint="eastAsia" w:ascii="宋体" w:hAnsi="宋体" w:eastAsia="宋体" w:cs="宋体"/>
          <w:szCs w:val="24"/>
          <w:highlight w:val="none"/>
        </w:rPr>
        <w:t>商榷后再进行复会。</w:t>
      </w:r>
    </w:p>
    <w:p>
      <w:pPr>
        <w:pageBreakBefore w:val="0"/>
        <w:kinsoku/>
        <w:wordWrap/>
        <w:overflowPunct/>
        <w:topLinePunct w:val="0"/>
        <w:bidi w:val="0"/>
        <w:spacing w:line="360" w:lineRule="auto"/>
        <w:ind w:firstLine="600" w:firstLineChars="249"/>
        <w:rPr>
          <w:rFonts w:hint="eastAsia" w:ascii="宋体" w:hAnsi="宋体" w:eastAsia="宋体" w:cs="宋体"/>
          <w:b/>
          <w:bCs/>
          <w:szCs w:val="24"/>
          <w:highlight w:val="none"/>
        </w:rPr>
      </w:pPr>
      <w:r>
        <w:rPr>
          <w:rFonts w:hint="eastAsia" w:ascii="宋体" w:hAnsi="宋体" w:eastAsia="宋体" w:cs="宋体"/>
          <w:b/>
          <w:bCs/>
          <w:szCs w:val="24"/>
          <w:highlight w:val="none"/>
        </w:rPr>
        <w:t>3-7、政府采购政策评分标准</w:t>
      </w:r>
    </w:p>
    <w:p>
      <w:pPr>
        <w:pageBreakBefore w:val="0"/>
        <w:kinsoku/>
        <w:wordWrap/>
        <w:overflowPunct/>
        <w:topLinePunct w:val="0"/>
        <w:bidi w:val="0"/>
        <w:spacing w:line="360" w:lineRule="auto"/>
        <w:ind w:firstLine="597" w:firstLineChars="249"/>
        <w:rPr>
          <w:rFonts w:hint="eastAsia" w:ascii="宋体" w:hAnsi="宋体" w:eastAsia="宋体" w:cs="宋体"/>
          <w:szCs w:val="24"/>
          <w:highlight w:val="none"/>
        </w:rPr>
      </w:pPr>
      <w:r>
        <w:rPr>
          <w:rFonts w:hint="eastAsia" w:ascii="宋体" w:hAnsi="宋体" w:eastAsia="宋体" w:cs="宋体"/>
          <w:szCs w:val="24"/>
          <w:highlight w:val="none"/>
        </w:rPr>
        <w:t>3-7-1、小微企业的价格评分标准</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（1）对小型、微型企业产品的价格给予6%的扣除，用扣除后的价格参与评审，其评标价=投标报价（1-6%）。</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2）联合体共同参加非专门面向中小企业的政府采购活动，联合协议中约定，小型和微型企业的协议合同金额占到联合体协议合同金额的30%以上的，可给予联合体2%的价格扣除，用扣除后的价格参与评审，其评标价=投标报价（1-2%）。</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3）根据《政府采购促进中小企业发展管理办法》（财库〔2020〕46号）的有关规定，在货物采购项目中，货物由小微企业制造，即货物由小微企业生产且使用该小微企业商号或者注册商标；在工程采购项目中，工程由小微企业承建，即工程施工单位为小微企业；在服务采购项目中，服务由小微企业承接，即提供服务的人员为小微企业依照《中华人民共和国劳动合同法》订立劳动合同的从业人员，则参与政府采购活动时，享受中小企业扶持政策。</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 xml:space="preserve">在货物采购项目中，供应商提供的货物既有中小企业制造货物，也有大型企业制造货物的，不享受本办法规定的中小企业扶持政策。 </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 xml:space="preserve">以联合体形式参加政府采购活动，联合体各方均为中小企业的，联合体视同中小企业。其中，联合体各方均为小微企业的，联合体视同小微企业。 </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关于中小企业的判定，在货物采购项目中，不对其中涉及的服务的承接商作出要求；在工程采购项目中，不对其中涉及的货物的制造商和服务的承接商作出要求；在服务采购项目中，不对其中涉及的货物的制造商作出要求。</w:t>
      </w:r>
    </w:p>
    <w:p>
      <w:pPr>
        <w:pageBreakBefore w:val="0"/>
        <w:kinsoku/>
        <w:wordWrap/>
        <w:overflowPunct/>
        <w:topLinePunct w:val="0"/>
        <w:bidi w:val="0"/>
        <w:spacing w:line="360" w:lineRule="auto"/>
        <w:ind w:firstLine="482" w:firstLineChars="200"/>
        <w:rPr>
          <w:rFonts w:hint="eastAsia" w:ascii="宋体" w:hAnsi="宋体" w:eastAsia="宋体" w:cs="宋体"/>
          <w:b/>
          <w:bCs/>
          <w:szCs w:val="24"/>
          <w:highlight w:val="none"/>
        </w:rPr>
      </w:pPr>
      <w:r>
        <w:rPr>
          <w:rFonts w:hint="eastAsia" w:ascii="宋体" w:hAnsi="宋体" w:eastAsia="宋体" w:cs="宋体"/>
          <w:b/>
          <w:bCs/>
          <w:szCs w:val="24"/>
          <w:highlight w:val="none"/>
        </w:rPr>
        <w:t>参加本项目的小微企业须提供《小微企业声明函》（附件），未提供的不视为小微企业。供应商须做出承诺，保证真实性，如有虚假，将依法承担相应责任。</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（4）（4）小微企业按</w:t>
      </w:r>
      <w:r>
        <w:rPr>
          <w:rFonts w:hint="eastAsia" w:ascii="宋体" w:hAnsi="宋体" w:eastAsia="宋体" w:cs="宋体"/>
          <w:szCs w:val="24"/>
          <w:highlight w:val="none"/>
          <w:lang w:eastAsia="zh-CN"/>
        </w:rPr>
        <w:t>《政府采购促进中小企业发展管理办法》</w:t>
      </w:r>
      <w:r>
        <w:rPr>
          <w:rFonts w:hint="eastAsia" w:ascii="宋体" w:hAnsi="宋体" w:eastAsia="宋体" w:cs="宋体"/>
          <w:szCs w:val="24"/>
          <w:highlight w:val="none"/>
        </w:rPr>
        <w:t>（财库﹝2020﹞46 号）和《工业和信息化部、</w:t>
      </w:r>
      <w:r>
        <w:rPr>
          <w:rFonts w:hint="eastAsia" w:ascii="宋体" w:hAnsi="宋体" w:eastAsia="宋体" w:cs="宋体"/>
          <w:szCs w:val="24"/>
          <w:highlight w:val="none"/>
          <w:lang w:val="en-US" w:eastAsia="zh-CN"/>
        </w:rPr>
        <w:t>国家</w:t>
      </w:r>
      <w:r>
        <w:rPr>
          <w:rFonts w:hint="eastAsia" w:ascii="宋体" w:hAnsi="宋体" w:eastAsia="宋体" w:cs="宋体"/>
          <w:szCs w:val="24"/>
          <w:highlight w:val="none"/>
        </w:rPr>
        <w:t>统计局、</w:t>
      </w:r>
      <w:r>
        <w:rPr>
          <w:rFonts w:hint="eastAsia" w:ascii="宋体" w:hAnsi="宋体" w:eastAsia="宋体" w:cs="宋体"/>
          <w:szCs w:val="24"/>
          <w:highlight w:val="none"/>
          <w:lang w:val="en-US" w:eastAsia="zh-CN"/>
        </w:rPr>
        <w:t>国家</w:t>
      </w:r>
      <w:r>
        <w:rPr>
          <w:rFonts w:hint="eastAsia" w:ascii="宋体" w:hAnsi="宋体" w:eastAsia="宋体" w:cs="宋体"/>
          <w:szCs w:val="24"/>
          <w:highlight w:val="none"/>
        </w:rPr>
        <w:t>发展和改革委员会、财政部关于印发&lt;中小企业划型标准规定&gt;的通知》（工信部联企业【2011】300号）文件规定标准确认。</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3-7-2、监狱企业的价格评分标准</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在政府采购活动中，监狱企业视同小型、微型企业，享受预留份额、评审中价格扣除等政府采购促进中小企业发展的政府采购政策。对监狱企业产品的价格给予6%的扣除，用扣除后的价格参与评审，其评标价=投标报价×（1-6%）。</w:t>
      </w:r>
    </w:p>
    <w:p>
      <w:pPr>
        <w:pageBreakBefore w:val="0"/>
        <w:kinsoku/>
        <w:wordWrap/>
        <w:overflowPunct/>
        <w:topLinePunct w:val="0"/>
        <w:bidi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szCs w:val="24"/>
          <w:highlight w:val="none"/>
        </w:rPr>
        <w:t>（2）监狱企业</w:t>
      </w:r>
      <w:r>
        <w:rPr>
          <w:rFonts w:hint="eastAsia" w:ascii="宋体" w:hAnsi="宋体" w:eastAsia="宋体" w:cs="宋体"/>
          <w:kern w:val="0"/>
          <w:szCs w:val="24"/>
          <w:highlight w:val="none"/>
        </w:rPr>
        <w:t xml:space="preserve">属于小型、微型企业的，不重复享受政策。 </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（3）监狱企业参加政府采购活动时，应当提供由省级以上监狱管理局、戒毒管理局（含新疆生产建设兵团）出具的属于监狱企业的证明文件。</w:t>
      </w:r>
      <w:r>
        <w:rPr>
          <w:rFonts w:hint="eastAsia" w:ascii="宋体" w:hAnsi="宋体" w:eastAsia="宋体" w:cs="宋体"/>
          <w:szCs w:val="24"/>
          <w:highlight w:val="none"/>
        </w:rPr>
        <w:br w:type="textWrapping"/>
      </w:r>
      <w:r>
        <w:rPr>
          <w:rFonts w:hint="eastAsia" w:ascii="宋体" w:hAnsi="宋体" w:eastAsia="宋体" w:cs="宋体"/>
          <w:szCs w:val="24"/>
          <w:highlight w:val="none"/>
        </w:rPr>
        <w:t xml:space="preserve">    （4）监狱企业按《财政部、司法部关于政府采购支持监狱企业发展有关问题的通知》（财库〔2014〕68号）文件规定标准执行。</w:t>
      </w:r>
    </w:p>
    <w:p>
      <w:pPr>
        <w:pageBreakBefore w:val="0"/>
        <w:kinsoku/>
        <w:wordWrap/>
        <w:overflowPunct/>
        <w:topLinePunct w:val="0"/>
        <w:bidi w:val="0"/>
        <w:spacing w:line="360" w:lineRule="auto"/>
        <w:ind w:firstLine="600" w:firstLineChars="250"/>
        <w:rPr>
          <w:rFonts w:hint="eastAsia" w:ascii="宋体" w:hAnsi="宋体" w:eastAsia="宋体" w:cs="宋体"/>
          <w:szCs w:val="24"/>
          <w:highlight w:val="none"/>
        </w:rPr>
      </w:pPr>
      <w:r>
        <w:rPr>
          <w:rFonts w:hint="eastAsia" w:ascii="宋体" w:hAnsi="宋体" w:eastAsia="宋体" w:cs="宋体"/>
          <w:szCs w:val="24"/>
          <w:highlight w:val="none"/>
        </w:rPr>
        <w:t>3-7-3、残疾人福利性单位的价格评分标准</w:t>
      </w:r>
    </w:p>
    <w:p>
      <w:pPr>
        <w:pageBreakBefore w:val="0"/>
        <w:kinsoku/>
        <w:wordWrap/>
        <w:overflowPunct/>
        <w:topLinePunct w:val="0"/>
        <w:bidi w:val="0"/>
        <w:spacing w:line="360" w:lineRule="auto"/>
        <w:ind w:firstLine="600" w:firstLineChars="250"/>
        <w:rPr>
          <w:rFonts w:hint="eastAsia" w:ascii="宋体" w:hAnsi="宋体" w:eastAsia="宋体" w:cs="宋体"/>
          <w:szCs w:val="24"/>
          <w:highlight w:val="none"/>
        </w:rPr>
      </w:pPr>
      <w:r>
        <w:rPr>
          <w:rFonts w:hint="eastAsia" w:ascii="宋体" w:hAnsi="宋体" w:eastAsia="宋体" w:cs="宋体"/>
          <w:szCs w:val="24"/>
          <w:highlight w:val="none"/>
        </w:rPr>
        <w:t>（1）在政府采购活动中，残疾人福利性单位视同小型、微型企业，享受预留份额、评审中价格扣除等政府采购促进中小企业发展的政府采购政策。对残疾人福利性单位产品的价格给予6%的扣除，用扣除后的价格参与评审，其评标价=投标报价×（1-6%）。</w:t>
      </w:r>
    </w:p>
    <w:p>
      <w:pPr>
        <w:pageBreakBefore w:val="0"/>
        <w:kinsoku/>
        <w:wordWrap/>
        <w:overflowPunct/>
        <w:topLinePunct w:val="0"/>
        <w:bidi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szCs w:val="24"/>
          <w:highlight w:val="none"/>
        </w:rPr>
        <w:t>（2）</w:t>
      </w:r>
      <w:r>
        <w:rPr>
          <w:rFonts w:hint="eastAsia" w:ascii="宋体" w:hAnsi="宋体" w:eastAsia="宋体" w:cs="宋体"/>
          <w:kern w:val="0"/>
          <w:szCs w:val="24"/>
          <w:highlight w:val="none"/>
        </w:rPr>
        <w:t>残疾人福利性单位属于小型、微型企业的，不重复享受政策。</w:t>
      </w:r>
    </w:p>
    <w:p>
      <w:pPr>
        <w:pageBreakBefore w:val="0"/>
        <w:kinsoku/>
        <w:wordWrap/>
        <w:overflowPunct/>
        <w:topLinePunct w:val="0"/>
        <w:bidi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szCs w:val="24"/>
          <w:highlight w:val="none"/>
        </w:rPr>
        <w:t>（3）</w:t>
      </w:r>
      <w:r>
        <w:rPr>
          <w:rFonts w:hint="eastAsia" w:ascii="宋体" w:hAnsi="宋体" w:eastAsia="宋体" w:cs="宋体"/>
          <w:kern w:val="0"/>
          <w:szCs w:val="24"/>
          <w:highlight w:val="none"/>
        </w:rPr>
        <w:t>符合条件的残疾人福利性单位在参加政府采购活动时，应当提供本通知规定的《残疾人福利性单位声明函》（见附件），并对声明的真实性负责，</w:t>
      </w:r>
      <w:r>
        <w:rPr>
          <w:rFonts w:hint="eastAsia" w:ascii="宋体" w:hAnsi="宋体" w:eastAsia="宋体" w:cs="宋体"/>
          <w:szCs w:val="24"/>
          <w:highlight w:val="none"/>
        </w:rPr>
        <w:t>未提供的不视为</w:t>
      </w:r>
      <w:r>
        <w:rPr>
          <w:rFonts w:hint="eastAsia" w:ascii="宋体" w:hAnsi="宋体" w:eastAsia="宋体" w:cs="宋体"/>
          <w:kern w:val="0"/>
          <w:szCs w:val="24"/>
          <w:highlight w:val="none"/>
        </w:rPr>
        <w:t xml:space="preserve">残疾人福利性单位。 </w:t>
      </w:r>
    </w:p>
    <w:p>
      <w:pPr>
        <w:pageBreakBefore w:val="0"/>
        <w:kinsoku/>
        <w:wordWrap/>
        <w:overflowPunct/>
        <w:topLinePunct w:val="0"/>
        <w:bidi w:val="0"/>
        <w:spacing w:line="360" w:lineRule="auto"/>
        <w:ind w:firstLine="597" w:firstLineChars="249"/>
        <w:rPr>
          <w:rFonts w:hint="eastAsia" w:ascii="宋体" w:hAnsi="宋体" w:eastAsia="宋体" w:cs="宋体"/>
          <w:szCs w:val="24"/>
          <w:highlight w:val="none"/>
        </w:rPr>
      </w:pPr>
      <w:r>
        <w:rPr>
          <w:rFonts w:hint="eastAsia" w:ascii="宋体" w:hAnsi="宋体" w:eastAsia="宋体" w:cs="宋体"/>
          <w:szCs w:val="24"/>
          <w:highlight w:val="none"/>
        </w:rPr>
        <w:t>3-7-4、节能产品、环境标志产品政策</w:t>
      </w:r>
    </w:p>
    <w:p>
      <w:pPr>
        <w:pageBreakBefore w:val="0"/>
        <w:kinsoku/>
        <w:wordWrap/>
        <w:overflowPunct/>
        <w:topLinePunct w:val="0"/>
        <w:autoSpaceDE w:val="0"/>
        <w:autoSpaceDN w:val="0"/>
        <w:bidi w:val="0"/>
        <w:adjustRightInd w:val="0"/>
        <w:spacing w:line="360" w:lineRule="auto"/>
        <w:ind w:firstLine="480" w:firstLineChars="200"/>
        <w:jc w:val="left"/>
        <w:rPr>
          <w:rFonts w:hint="eastAsia" w:ascii="宋体" w:hAnsi="宋体" w:eastAsia="宋体" w:cs="宋体"/>
          <w:color w:val="000000"/>
          <w:sz w:val="29"/>
          <w:szCs w:val="29"/>
          <w:highlight w:val="none"/>
        </w:rPr>
      </w:pPr>
      <w:r>
        <w:rPr>
          <w:rFonts w:hint="eastAsia" w:ascii="宋体" w:hAnsi="宋体" w:eastAsia="宋体" w:cs="宋体"/>
          <w:bCs/>
          <w:highlight w:val="none"/>
        </w:rPr>
        <w:t>（1）节能产品根据</w:t>
      </w:r>
      <w:r>
        <w:rPr>
          <w:rFonts w:hint="eastAsia" w:ascii="宋体" w:hAnsi="宋体" w:eastAsia="宋体" w:cs="宋体"/>
          <w:szCs w:val="24"/>
          <w:highlight w:val="none"/>
        </w:rPr>
        <w:t>《财政部 发展改革委 生态环境部 市场监管总局关于调整优化节能产品、环境标志产品政府采购执行机制的通知》（财库【20</w:t>
      </w:r>
      <w:r>
        <w:rPr>
          <w:rFonts w:hint="eastAsia" w:ascii="宋体" w:hAnsi="宋体" w:eastAsia="宋体" w:cs="宋体"/>
          <w:szCs w:val="24"/>
          <w:highlight w:val="none"/>
          <w:lang w:val="en-US" w:eastAsia="zh-CN"/>
        </w:rPr>
        <w:t>19</w:t>
      </w:r>
      <w:r>
        <w:rPr>
          <w:rFonts w:hint="eastAsia" w:ascii="宋体" w:hAnsi="宋体" w:eastAsia="宋体" w:cs="宋体"/>
          <w:szCs w:val="24"/>
          <w:highlight w:val="none"/>
        </w:rPr>
        <w:t>】</w:t>
      </w:r>
      <w:r>
        <w:rPr>
          <w:rFonts w:hint="eastAsia" w:ascii="宋体" w:hAnsi="宋体" w:eastAsia="宋体" w:cs="宋体"/>
          <w:szCs w:val="24"/>
          <w:highlight w:val="none"/>
          <w:lang w:val="en-US" w:eastAsia="zh-CN"/>
        </w:rPr>
        <w:t>9</w:t>
      </w:r>
      <w:r>
        <w:rPr>
          <w:rFonts w:hint="eastAsia" w:ascii="宋体" w:hAnsi="宋体" w:eastAsia="宋体" w:cs="宋体"/>
          <w:szCs w:val="24"/>
          <w:highlight w:val="none"/>
        </w:rPr>
        <w:t>号）、</w:t>
      </w:r>
      <w:r>
        <w:rPr>
          <w:rFonts w:hint="eastAsia" w:ascii="宋体" w:hAnsi="宋体" w:eastAsia="宋体" w:cs="宋体"/>
          <w:bCs/>
          <w:highlight w:val="none"/>
        </w:rPr>
        <w:t>《国务院办公厅关于建立政府强制采购节能产品制度的通知》（</w:t>
      </w:r>
      <w:r>
        <w:rPr>
          <w:rFonts w:hint="eastAsia" w:ascii="宋体" w:hAnsi="宋体" w:eastAsia="宋体" w:cs="宋体"/>
          <w:szCs w:val="24"/>
          <w:highlight w:val="none"/>
        </w:rPr>
        <w:t>国办发〔2007〕51号</w:t>
      </w:r>
      <w:r>
        <w:rPr>
          <w:rFonts w:hint="eastAsia" w:ascii="宋体" w:hAnsi="宋体" w:eastAsia="宋体" w:cs="宋体"/>
          <w:bCs/>
          <w:highlight w:val="none"/>
        </w:rPr>
        <w:t>）的</w:t>
      </w:r>
      <w:r>
        <w:rPr>
          <w:rFonts w:hint="eastAsia" w:ascii="宋体" w:hAnsi="宋体" w:eastAsia="宋体" w:cs="宋体"/>
          <w:szCs w:val="24"/>
          <w:highlight w:val="none"/>
        </w:rPr>
        <w:t>有关规定</w:t>
      </w:r>
      <w:r>
        <w:rPr>
          <w:rFonts w:hint="eastAsia" w:ascii="宋体" w:hAnsi="宋体" w:eastAsia="宋体" w:cs="宋体"/>
          <w:bCs/>
          <w:highlight w:val="none"/>
        </w:rPr>
        <w:t>，以</w:t>
      </w:r>
      <w:r>
        <w:rPr>
          <w:rFonts w:hint="eastAsia" w:ascii="宋体" w:hAnsi="宋体" w:eastAsia="宋体" w:cs="宋体"/>
          <w:bCs/>
          <w:highlight w:val="none"/>
          <w:lang w:val="en-US" w:eastAsia="zh-CN"/>
        </w:rPr>
        <w:t>陕西省</w:t>
      </w:r>
      <w:r>
        <w:rPr>
          <w:rFonts w:hint="eastAsia" w:ascii="宋体" w:hAnsi="宋体" w:eastAsia="宋体" w:cs="宋体"/>
          <w:bCs/>
          <w:highlight w:val="none"/>
        </w:rPr>
        <w:t>政府采购网（http://www.ccgp-shaanxi.gov.cn/information/informationDetail.do?informationguid=8a85be35695acd97016a6cf46e14014a）公布的关于印发节能产品政府采购品目清单的通知</w:t>
      </w:r>
      <w:r>
        <w:rPr>
          <w:rFonts w:hint="eastAsia" w:ascii="宋体" w:hAnsi="宋体" w:eastAsia="宋体" w:cs="宋体"/>
          <w:szCs w:val="24"/>
          <w:highlight w:val="none"/>
        </w:rPr>
        <w:t>为准。</w:t>
      </w:r>
      <w:r>
        <w:rPr>
          <w:rFonts w:hint="eastAsia" w:ascii="宋体" w:hAnsi="宋体" w:eastAsia="宋体" w:cs="宋体"/>
          <w:bCs/>
          <w:highlight w:val="none"/>
        </w:rPr>
        <w:t>品目清单</w:t>
      </w:r>
      <w:r>
        <w:rPr>
          <w:rFonts w:hint="eastAsia" w:ascii="宋体" w:hAnsi="宋体" w:eastAsia="宋体" w:cs="宋体"/>
          <w:szCs w:val="24"/>
          <w:highlight w:val="none"/>
        </w:rPr>
        <w:t>所列产品包括政府强制采购和优先采购的节能产品。</w:t>
      </w:r>
    </w:p>
    <w:p>
      <w:pPr>
        <w:pageBreakBefore w:val="0"/>
        <w:kinsoku/>
        <w:wordWrap/>
        <w:overflowPunct/>
        <w:topLinePunct w:val="0"/>
        <w:autoSpaceDE w:val="0"/>
        <w:autoSpaceDN w:val="0"/>
        <w:bidi w:val="0"/>
        <w:adjustRightInd w:val="0"/>
        <w:spacing w:line="360" w:lineRule="auto"/>
        <w:ind w:firstLine="480" w:firstLineChars="200"/>
        <w:rPr>
          <w:rFonts w:hint="eastAsia" w:ascii="宋体" w:hAnsi="宋体" w:eastAsia="宋体" w:cs="宋体"/>
          <w:bCs/>
          <w:highlight w:val="none"/>
        </w:rPr>
      </w:pPr>
      <w:r>
        <w:rPr>
          <w:rFonts w:hint="eastAsia" w:ascii="宋体" w:hAnsi="宋体" w:eastAsia="宋体" w:cs="宋体"/>
          <w:bCs/>
          <w:highlight w:val="none"/>
        </w:rPr>
        <w:t>（2）环境标志产品根据</w:t>
      </w:r>
      <w:r>
        <w:rPr>
          <w:rFonts w:hint="eastAsia" w:ascii="宋体" w:hAnsi="宋体" w:eastAsia="宋体" w:cs="宋体"/>
          <w:szCs w:val="24"/>
          <w:highlight w:val="none"/>
        </w:rPr>
        <w:t>《财政部、国家环保总局联合印发&lt;关于环境标志产品政府采购实施的意见</w:t>
      </w:r>
      <w:r>
        <w:rPr>
          <w:rFonts w:hint="eastAsia" w:ascii="宋体" w:hAnsi="宋体" w:eastAsia="宋体" w:cs="宋体"/>
          <w:bCs/>
          <w:highlight w:val="none"/>
        </w:rPr>
        <w:t>&gt;》（财库【2006】90号）的规定，以中国政府采购网（http://www.ccgp.gov.cn/）公布的最新一期环境标志产品政府采购清单为准。环保清单所列产品为政府优先采购产品。</w:t>
      </w:r>
    </w:p>
    <w:p>
      <w:pPr>
        <w:pageBreakBefore w:val="0"/>
        <w:kinsoku/>
        <w:wordWrap/>
        <w:overflowPunct/>
        <w:topLinePunct w:val="0"/>
        <w:autoSpaceDE w:val="0"/>
        <w:autoSpaceDN w:val="0"/>
        <w:bidi w:val="0"/>
        <w:adjustRightInd w:val="0"/>
        <w:spacing w:line="360" w:lineRule="auto"/>
        <w:ind w:firstLine="480" w:firstLineChars="200"/>
        <w:rPr>
          <w:rFonts w:hint="eastAsia" w:ascii="宋体" w:hAnsi="宋体" w:eastAsia="宋体" w:cs="宋体"/>
          <w:bCs/>
          <w:highlight w:val="none"/>
        </w:rPr>
      </w:pPr>
      <w:r>
        <w:rPr>
          <w:rFonts w:hint="eastAsia" w:ascii="宋体" w:hAnsi="宋体" w:eastAsia="宋体" w:cs="宋体"/>
          <w:bCs/>
          <w:highlight w:val="none"/>
        </w:rPr>
        <w:t>（3）</w:t>
      </w:r>
      <w:r>
        <w:rPr>
          <w:rFonts w:hint="eastAsia" w:ascii="宋体" w:hAnsi="宋体" w:eastAsia="宋体" w:cs="宋体"/>
          <w:bCs/>
          <w:highlight w:val="none"/>
          <w:lang w:val="en-US" w:eastAsia="zh-CN"/>
        </w:rPr>
        <w:t>供应商</w:t>
      </w:r>
      <w:r>
        <w:rPr>
          <w:rFonts w:hint="eastAsia" w:ascii="宋体" w:hAnsi="宋体" w:eastAsia="宋体" w:cs="宋体"/>
          <w:bCs/>
          <w:highlight w:val="none"/>
        </w:rPr>
        <w:t>在</w:t>
      </w:r>
      <w:r>
        <w:rPr>
          <w:rFonts w:hint="eastAsia" w:ascii="宋体" w:hAnsi="宋体" w:eastAsia="宋体" w:cs="宋体"/>
          <w:szCs w:val="24"/>
          <w:highlight w:val="none"/>
        </w:rPr>
        <w:t>响应</w:t>
      </w:r>
      <w:r>
        <w:rPr>
          <w:rFonts w:hint="eastAsia" w:ascii="宋体" w:hAnsi="宋体" w:eastAsia="宋体" w:cs="宋体"/>
          <w:bCs/>
          <w:highlight w:val="none"/>
        </w:rPr>
        <w:t>文件中对所投标产品为节能、环境标志产品清单中的产品，在</w:t>
      </w:r>
      <w:r>
        <w:rPr>
          <w:rFonts w:hint="eastAsia" w:ascii="宋体" w:hAnsi="宋体" w:eastAsia="宋体" w:cs="宋体"/>
          <w:bCs/>
          <w:highlight w:val="none"/>
          <w:lang w:val="en-US" w:eastAsia="zh-CN"/>
        </w:rPr>
        <w:t>磋商</w:t>
      </w:r>
      <w:r>
        <w:rPr>
          <w:rFonts w:hint="eastAsia" w:ascii="宋体" w:hAnsi="宋体" w:eastAsia="宋体" w:cs="宋体"/>
          <w:bCs/>
          <w:highlight w:val="none"/>
        </w:rPr>
        <w:t>报价时必须对此类产品单独分项报价，并提供属于清单内产品的证明资料（从中国政府采购网上下载的网页公告等），未提供节能、环境标志产品计分明细表及属于清单内产品的证明资料的不给予计分。</w:t>
      </w:r>
    </w:p>
    <w:p>
      <w:pPr>
        <w:pageBreakBefore w:val="0"/>
        <w:kinsoku/>
        <w:wordWrap/>
        <w:overflowPunct/>
        <w:topLinePunct w:val="0"/>
        <w:autoSpaceDE w:val="0"/>
        <w:autoSpaceDN w:val="0"/>
        <w:bidi w:val="0"/>
        <w:adjustRightInd w:val="0"/>
        <w:spacing w:line="360" w:lineRule="auto"/>
        <w:ind w:firstLine="480" w:firstLineChars="200"/>
        <w:rPr>
          <w:rFonts w:hint="eastAsia" w:ascii="宋体" w:hAnsi="宋体" w:eastAsia="宋体" w:cs="宋体"/>
          <w:bCs/>
          <w:highlight w:val="none"/>
        </w:rPr>
      </w:pPr>
      <w:r>
        <w:rPr>
          <w:rFonts w:hint="eastAsia" w:ascii="宋体" w:hAnsi="宋体" w:eastAsia="宋体" w:cs="宋体"/>
          <w:bCs/>
          <w:highlight w:val="none"/>
        </w:rPr>
        <w:t>（4）若节能、环境标志清单内的产品仅是构成投标产品的部件、组件或零件的，则该投标产品不享受鼓励优惠政策。</w:t>
      </w:r>
    </w:p>
    <w:p>
      <w:pPr>
        <w:pageBreakBefore w:val="0"/>
        <w:kinsoku/>
        <w:wordWrap/>
        <w:overflowPunct/>
        <w:topLinePunct w:val="0"/>
        <w:autoSpaceDE w:val="0"/>
        <w:autoSpaceDN w:val="0"/>
        <w:bidi w:val="0"/>
        <w:adjustRightInd w:val="0"/>
        <w:spacing w:line="360" w:lineRule="auto"/>
        <w:ind w:firstLine="480" w:firstLineChars="200"/>
        <w:rPr>
          <w:rFonts w:hint="eastAsia" w:ascii="宋体" w:hAnsi="宋体" w:eastAsia="宋体" w:cs="宋体"/>
          <w:bCs/>
          <w:highlight w:val="none"/>
        </w:rPr>
      </w:pPr>
      <w:r>
        <w:rPr>
          <w:rFonts w:hint="eastAsia" w:ascii="宋体" w:hAnsi="宋体" w:eastAsia="宋体" w:cs="宋体"/>
          <w:bCs/>
          <w:highlight w:val="none"/>
        </w:rPr>
        <w:t>（5）节能、环境标志产品部分计分只对属于清单内的非强制类产品进行计分，强制类产品不给予计分。 </w:t>
      </w:r>
    </w:p>
    <w:p>
      <w:pPr>
        <w:pageBreakBefore w:val="0"/>
        <w:kinsoku/>
        <w:wordWrap/>
        <w:overflowPunct/>
        <w:topLinePunct w:val="0"/>
        <w:autoSpaceDE w:val="0"/>
        <w:autoSpaceDN w:val="0"/>
        <w:bidi w:val="0"/>
        <w:adjustRightInd w:val="0"/>
        <w:spacing w:line="360" w:lineRule="auto"/>
        <w:ind w:firstLine="480" w:firstLineChars="200"/>
        <w:rPr>
          <w:rFonts w:hint="eastAsia" w:ascii="宋体" w:hAnsi="宋体" w:eastAsia="宋体" w:cs="宋体"/>
          <w:bCs/>
          <w:highlight w:val="none"/>
        </w:rPr>
      </w:pPr>
      <w:r>
        <w:rPr>
          <w:rFonts w:hint="eastAsia" w:ascii="宋体" w:hAnsi="宋体" w:eastAsia="宋体" w:cs="宋体"/>
          <w:bCs/>
          <w:highlight w:val="none"/>
        </w:rPr>
        <w:t>（6）对于同时列入环保清单和节能产品政府采购清单的产品，应当优先于只列入其中一个清单的产品。</w:t>
      </w:r>
    </w:p>
    <w:p>
      <w:pPr>
        <w:pageBreakBefore w:val="0"/>
        <w:kinsoku/>
        <w:wordWrap/>
        <w:overflowPunct/>
        <w:topLinePunct w:val="0"/>
        <w:autoSpaceDE w:val="0"/>
        <w:autoSpaceDN w:val="0"/>
        <w:bidi w:val="0"/>
        <w:adjustRightInd w:val="0"/>
        <w:spacing w:line="360" w:lineRule="auto"/>
        <w:ind w:firstLine="480" w:firstLineChars="200"/>
        <w:rPr>
          <w:rFonts w:hint="eastAsia" w:ascii="宋体" w:hAnsi="宋体" w:eastAsia="宋体" w:cs="宋体"/>
          <w:bCs/>
          <w:highlight w:val="none"/>
        </w:rPr>
      </w:pPr>
      <w:r>
        <w:rPr>
          <w:rFonts w:hint="eastAsia" w:ascii="宋体" w:hAnsi="宋体" w:eastAsia="宋体" w:cs="宋体"/>
          <w:bCs/>
          <w:highlight w:val="none"/>
        </w:rPr>
        <w:t>（7）获得上述认证的产品在投标时应提供有效证明材料。以上所有证明文件复印件须加盖投标人公章并注明“与原件一致”，否则不予计分。</w:t>
      </w:r>
    </w:p>
    <w:p>
      <w:pPr>
        <w:pageBreakBefore w:val="0"/>
        <w:kinsoku/>
        <w:wordWrap/>
        <w:overflowPunct/>
        <w:topLinePunct w:val="0"/>
        <w:bidi w:val="0"/>
        <w:spacing w:line="360" w:lineRule="auto"/>
        <w:ind w:firstLine="482" w:firstLineChars="200"/>
        <w:rPr>
          <w:rFonts w:hint="eastAsia" w:ascii="宋体" w:hAnsi="宋体" w:eastAsia="宋体" w:cs="宋体"/>
          <w:b/>
          <w:szCs w:val="24"/>
          <w:highlight w:val="none"/>
        </w:rPr>
      </w:pPr>
      <w:r>
        <w:rPr>
          <w:rFonts w:hint="eastAsia" w:ascii="宋体" w:hAnsi="宋体" w:eastAsia="宋体" w:cs="宋体"/>
          <w:b/>
          <w:szCs w:val="24"/>
          <w:highlight w:val="none"/>
        </w:rPr>
        <w:t>4、</w:t>
      </w:r>
      <w:r>
        <w:rPr>
          <w:rFonts w:hint="eastAsia" w:ascii="宋体" w:hAnsi="宋体" w:eastAsia="宋体" w:cs="宋体"/>
          <w:b/>
          <w:bCs/>
          <w:szCs w:val="24"/>
          <w:highlight w:val="none"/>
        </w:rPr>
        <w:t>定标</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4-1、定标程序</w:t>
      </w:r>
    </w:p>
    <w:p>
      <w:pPr>
        <w:pageBreakBefore w:val="0"/>
        <w:numPr>
          <w:ilvl w:val="0"/>
          <w:numId w:val="4"/>
        </w:numPr>
        <w:kinsoku/>
        <w:wordWrap/>
        <w:overflowPunct/>
        <w:topLinePunct w:val="0"/>
        <w:bidi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szCs w:val="24"/>
          <w:highlight w:val="none"/>
          <w:lang w:val="en-US" w:eastAsia="zh-CN"/>
        </w:rPr>
        <w:t>磋商小组</w:t>
      </w:r>
      <w:r>
        <w:rPr>
          <w:rFonts w:hint="eastAsia" w:ascii="宋体" w:hAnsi="宋体" w:eastAsia="宋体" w:cs="宋体"/>
          <w:szCs w:val="24"/>
          <w:highlight w:val="none"/>
        </w:rPr>
        <w:t>依据评标办法，经过符合性审查、澄清、比较与评价等程序后，在最大限度满足磋商文件实质性要求前提下进行综合评审，以评标总得分最高到低的顺序推荐3名以上成交候选人，并编写</w:t>
      </w:r>
      <w:bookmarkStart w:id="30" w:name="OLE_LINK4"/>
      <w:r>
        <w:rPr>
          <w:rFonts w:hint="eastAsia" w:ascii="宋体" w:hAnsi="宋体" w:eastAsia="宋体" w:cs="宋体"/>
          <w:szCs w:val="24"/>
          <w:highlight w:val="none"/>
        </w:rPr>
        <w:t>评标</w:t>
      </w:r>
      <w:bookmarkEnd w:id="30"/>
      <w:r>
        <w:rPr>
          <w:rFonts w:hint="eastAsia" w:ascii="宋体" w:hAnsi="宋体" w:eastAsia="宋体" w:cs="宋体"/>
          <w:szCs w:val="24"/>
          <w:highlight w:val="none"/>
        </w:rPr>
        <w:t>报告。</w:t>
      </w:r>
      <w:r>
        <w:rPr>
          <w:rFonts w:hint="eastAsia" w:ascii="宋体" w:hAnsi="宋体" w:eastAsia="宋体" w:cs="宋体"/>
          <w:kern w:val="0"/>
          <w:szCs w:val="24"/>
          <w:highlight w:val="none"/>
        </w:rPr>
        <w:t>　</w:t>
      </w:r>
    </w:p>
    <w:p>
      <w:pPr>
        <w:pageBreakBefore w:val="0"/>
        <w:numPr>
          <w:ilvl w:val="0"/>
          <w:numId w:val="4"/>
        </w:numPr>
        <w:kinsoku/>
        <w:wordWrap/>
        <w:overflowPunct/>
        <w:topLinePunct w:val="0"/>
        <w:bidi w:val="0"/>
        <w:spacing w:line="360" w:lineRule="auto"/>
        <w:ind w:firstLine="480" w:firstLineChars="200"/>
        <w:rPr>
          <w:rFonts w:hint="eastAsia" w:ascii="宋体" w:hAnsi="宋体" w:eastAsia="宋体" w:cs="宋体"/>
          <w:szCs w:val="24"/>
          <w:highlight w:val="none"/>
        </w:rPr>
      </w:pPr>
      <w:bookmarkStart w:id="31" w:name="OLE_LINK18"/>
      <w:r>
        <w:rPr>
          <w:rFonts w:hint="eastAsia" w:ascii="宋体" w:hAnsi="宋体" w:eastAsia="宋体" w:cs="宋体"/>
          <w:szCs w:val="24"/>
          <w:highlight w:val="none"/>
          <w:lang w:val="en-US" w:eastAsia="zh-CN"/>
        </w:rPr>
        <w:t>磋商小组</w:t>
      </w:r>
      <w:r>
        <w:rPr>
          <w:rFonts w:hint="eastAsia" w:ascii="宋体" w:hAnsi="宋体" w:eastAsia="宋体" w:cs="宋体"/>
          <w:szCs w:val="24"/>
          <w:highlight w:val="none"/>
        </w:rPr>
        <w:t>应当在评标报告上签字，对自己的评审意见承担法律责任。</w:t>
      </w:r>
      <w:r>
        <w:rPr>
          <w:rFonts w:hint="eastAsia" w:ascii="宋体" w:hAnsi="宋体" w:eastAsia="宋体" w:cs="宋体"/>
          <w:szCs w:val="24"/>
          <w:highlight w:val="none"/>
          <w:lang w:val="en-US" w:eastAsia="zh-CN"/>
        </w:rPr>
        <w:t>磋商小组</w:t>
      </w:r>
      <w:r>
        <w:rPr>
          <w:rFonts w:hint="eastAsia" w:ascii="宋体" w:hAnsi="宋体" w:eastAsia="宋体" w:cs="宋体"/>
          <w:highlight w:val="none"/>
        </w:rPr>
        <w:t>成员对需要共同认定的事项存在争议的，应当按照少数服从多数的原则作出结论。持不同意见的</w:t>
      </w:r>
      <w:r>
        <w:rPr>
          <w:rFonts w:hint="eastAsia" w:ascii="宋体" w:hAnsi="宋体" w:eastAsia="宋体" w:cs="宋体"/>
          <w:szCs w:val="24"/>
          <w:highlight w:val="none"/>
          <w:lang w:val="en-US" w:eastAsia="zh-CN"/>
        </w:rPr>
        <w:t>磋商小组</w:t>
      </w:r>
      <w:r>
        <w:rPr>
          <w:rFonts w:hint="eastAsia" w:ascii="宋体" w:hAnsi="宋体" w:eastAsia="宋体" w:cs="宋体"/>
          <w:highlight w:val="none"/>
        </w:rPr>
        <w:t>成员应当在评标报告上签署不同意见及理由，否则视为同意评标报告。</w:t>
      </w:r>
    </w:p>
    <w:bookmarkEnd w:id="31"/>
    <w:p>
      <w:pPr>
        <w:pageBreakBefore w:val="0"/>
        <w:numPr>
          <w:ilvl w:val="0"/>
          <w:numId w:val="4"/>
        </w:numPr>
        <w:kinsoku/>
        <w:wordWrap/>
        <w:overflowPunct/>
        <w:topLinePunct w:val="0"/>
        <w:bidi w:val="0"/>
        <w:adjustRightInd w:val="0"/>
        <w:snapToGrid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采购代理机构应当自评审结束之日起2个工作日内将评标报告送交采购人。采购人在收到评审报告5个工作日内，从评审报告推荐的成交候选人中，按顺序确定成交人。成交候选人并列的，投标报价得分高者成为成交人，若投标报价得分相同，技术得分高者成为成交人。确定结果后，采购人向采购代理机构出具《定标复函》。采购人逾期未按评标报告推荐的中标</w:t>
      </w:r>
      <w:r>
        <w:rPr>
          <w:rFonts w:hint="eastAsia" w:ascii="宋体" w:hAnsi="宋体" w:eastAsia="宋体" w:cs="宋体"/>
          <w:szCs w:val="24"/>
          <w:highlight w:val="none"/>
          <w:lang w:val="en-US" w:eastAsia="zh-CN"/>
        </w:rPr>
        <w:t>/成交</w:t>
      </w:r>
      <w:r>
        <w:rPr>
          <w:rFonts w:hint="eastAsia" w:ascii="宋体" w:hAnsi="宋体" w:eastAsia="宋体" w:cs="宋体"/>
          <w:szCs w:val="24"/>
          <w:highlight w:val="none"/>
        </w:rPr>
        <w:t>候选人顺序确定成交人，又不能说明合法理由的，视同按评标报告推荐的顺序确定排名第一的中标</w:t>
      </w:r>
      <w:r>
        <w:rPr>
          <w:rFonts w:hint="eastAsia" w:ascii="宋体" w:hAnsi="宋体" w:eastAsia="宋体" w:cs="宋体"/>
          <w:szCs w:val="24"/>
          <w:highlight w:val="none"/>
          <w:lang w:val="en-US" w:eastAsia="zh-CN"/>
        </w:rPr>
        <w:t>/成交</w:t>
      </w:r>
      <w:r>
        <w:rPr>
          <w:rFonts w:hint="eastAsia" w:ascii="宋体" w:hAnsi="宋体" w:eastAsia="宋体" w:cs="宋体"/>
          <w:szCs w:val="24"/>
          <w:highlight w:val="none"/>
        </w:rPr>
        <w:t>候选人为成交人。</w:t>
      </w:r>
    </w:p>
    <w:p>
      <w:pPr>
        <w:pageBreakBefore w:val="0"/>
        <w:numPr>
          <w:ilvl w:val="0"/>
          <w:numId w:val="4"/>
        </w:numPr>
        <w:kinsoku/>
        <w:wordWrap/>
        <w:overflowPunct/>
        <w:topLinePunct w:val="0"/>
        <w:bidi w:val="0"/>
        <w:adjustRightInd w:val="0"/>
        <w:snapToGrid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采购代理机构接到采购人的《定标复函》后，在2个工作日内，将成交结果在陕西省政府采购网上进行公告。公告发布1个工作日，其他</w:t>
      </w:r>
      <w:r>
        <w:rPr>
          <w:rFonts w:hint="eastAsia" w:ascii="宋体" w:hAnsi="宋体" w:eastAsia="宋体" w:cs="宋体"/>
          <w:szCs w:val="24"/>
          <w:highlight w:val="none"/>
          <w:lang w:val="en-US" w:eastAsia="zh-CN"/>
        </w:rPr>
        <w:t>供应商</w:t>
      </w:r>
      <w:r>
        <w:rPr>
          <w:rFonts w:hint="eastAsia" w:ascii="宋体" w:hAnsi="宋体" w:eastAsia="宋体" w:cs="宋体"/>
          <w:szCs w:val="24"/>
          <w:highlight w:val="none"/>
        </w:rPr>
        <w:t>若有异议，按《政府采购法》第52条执行。</w:t>
      </w:r>
    </w:p>
    <w:p>
      <w:pPr>
        <w:pageBreakBefore w:val="0"/>
        <w:kinsoku/>
        <w:wordWrap/>
        <w:overflowPunct/>
        <w:topLinePunct w:val="0"/>
        <w:bidi w:val="0"/>
        <w:spacing w:line="360" w:lineRule="auto"/>
        <w:ind w:firstLine="600" w:firstLineChars="250"/>
        <w:rPr>
          <w:rFonts w:hint="eastAsia" w:ascii="宋体" w:hAnsi="宋体" w:eastAsia="宋体" w:cs="宋体"/>
          <w:szCs w:val="24"/>
          <w:highlight w:val="none"/>
        </w:rPr>
      </w:pPr>
      <w:r>
        <w:rPr>
          <w:rFonts w:hint="eastAsia" w:ascii="宋体" w:hAnsi="宋体" w:eastAsia="宋体" w:cs="宋体"/>
          <w:szCs w:val="24"/>
          <w:highlight w:val="none"/>
        </w:rPr>
        <w:t>4-2、成交人确定后，采购人和采购代理机构对未成交原因不作任何解释，响应文件不予退还（含纸质及电子版文件）。</w:t>
      </w:r>
    </w:p>
    <w:p>
      <w:pPr>
        <w:pageBreakBefore w:val="0"/>
        <w:kinsoku/>
        <w:wordWrap/>
        <w:overflowPunct/>
        <w:topLinePunct w:val="0"/>
        <w:bidi w:val="0"/>
        <w:adjustRightInd w:val="0"/>
        <w:snapToGrid w:val="0"/>
        <w:spacing w:line="360" w:lineRule="auto"/>
        <w:ind w:firstLine="482" w:firstLineChars="200"/>
        <w:rPr>
          <w:rFonts w:hint="eastAsia" w:ascii="宋体" w:hAnsi="宋体" w:eastAsia="宋体" w:cs="宋体"/>
          <w:szCs w:val="24"/>
          <w:highlight w:val="none"/>
        </w:rPr>
      </w:pPr>
      <w:bookmarkStart w:id="32" w:name="_Toc458617461"/>
      <w:bookmarkStart w:id="33" w:name="_Toc458617738"/>
      <w:r>
        <w:rPr>
          <w:rFonts w:hint="eastAsia" w:ascii="宋体" w:hAnsi="宋体" w:eastAsia="宋体" w:cs="宋体"/>
          <w:b/>
          <w:szCs w:val="24"/>
          <w:highlight w:val="none"/>
        </w:rPr>
        <w:t>5、投标无效的情形：</w:t>
      </w:r>
    </w:p>
    <w:p>
      <w:pPr>
        <w:pageBreakBefore w:val="0"/>
        <w:kinsoku/>
        <w:wordWrap/>
        <w:overflowPunct/>
        <w:topLinePunct w:val="0"/>
        <w:bidi w:val="0"/>
        <w:adjustRightInd w:val="0"/>
        <w:snapToGrid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5-1、未按照磋商文件的规定提交投标保证金的；</w:t>
      </w:r>
    </w:p>
    <w:p>
      <w:pPr>
        <w:pageBreakBefore w:val="0"/>
        <w:kinsoku/>
        <w:wordWrap/>
        <w:overflowPunct/>
        <w:topLinePunct w:val="0"/>
        <w:bidi w:val="0"/>
        <w:adjustRightInd w:val="0"/>
        <w:snapToGrid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5-2、响应文件未按磋商文件要求签署、盖章的；</w:t>
      </w:r>
    </w:p>
    <w:p>
      <w:pPr>
        <w:pageBreakBefore w:val="0"/>
        <w:kinsoku/>
        <w:wordWrap/>
        <w:overflowPunct/>
        <w:topLinePunct w:val="0"/>
        <w:bidi w:val="0"/>
        <w:adjustRightInd w:val="0"/>
        <w:snapToGrid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5-3、不具备磋商文件中规定的资格要求的；</w:t>
      </w:r>
    </w:p>
    <w:p>
      <w:pPr>
        <w:pageBreakBefore w:val="0"/>
        <w:kinsoku/>
        <w:wordWrap/>
        <w:overflowPunct/>
        <w:topLinePunct w:val="0"/>
        <w:bidi w:val="0"/>
        <w:adjustRightInd w:val="0"/>
        <w:snapToGrid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5-4、报价超过磋商文件中规定的预算金额的；</w:t>
      </w:r>
    </w:p>
    <w:p>
      <w:pPr>
        <w:pageBreakBefore w:val="0"/>
        <w:kinsoku/>
        <w:wordWrap/>
        <w:overflowPunct/>
        <w:topLinePunct w:val="0"/>
        <w:bidi w:val="0"/>
        <w:adjustRightInd w:val="0"/>
        <w:snapToGrid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5-5、响应文件含有采购人不能接受的附加条件的；</w:t>
      </w:r>
    </w:p>
    <w:p>
      <w:pPr>
        <w:pageBreakBefore w:val="0"/>
        <w:kinsoku/>
        <w:wordWrap/>
        <w:overflowPunct/>
        <w:topLinePunct w:val="0"/>
        <w:bidi w:val="0"/>
        <w:adjustRightInd w:val="0"/>
        <w:snapToGrid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szCs w:val="24"/>
          <w:highlight w:val="none"/>
        </w:rPr>
        <w:t>5-6、</w:t>
      </w:r>
      <w:r>
        <w:rPr>
          <w:rFonts w:hint="eastAsia" w:ascii="宋体" w:hAnsi="宋体" w:eastAsia="宋体" w:cs="宋体"/>
          <w:kern w:val="0"/>
          <w:szCs w:val="24"/>
          <w:highlight w:val="none"/>
        </w:rPr>
        <w:t>提供虚假材料谋取中标的；</w:t>
      </w:r>
    </w:p>
    <w:p>
      <w:pPr>
        <w:pageBreakBefore w:val="0"/>
        <w:kinsoku/>
        <w:wordWrap/>
        <w:overflowPunct/>
        <w:topLinePunct w:val="0"/>
        <w:bidi w:val="0"/>
        <w:adjustRightInd w:val="0"/>
        <w:snapToGrid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kern w:val="0"/>
          <w:szCs w:val="24"/>
          <w:highlight w:val="none"/>
        </w:rPr>
        <w:t>5-7、采取不正当手段诋毁、排挤其他投标人的；</w:t>
      </w:r>
    </w:p>
    <w:p>
      <w:pPr>
        <w:pageBreakBefore w:val="0"/>
        <w:kinsoku/>
        <w:wordWrap/>
        <w:overflowPunct/>
        <w:topLinePunct w:val="0"/>
        <w:bidi w:val="0"/>
        <w:adjustRightInd w:val="0"/>
        <w:snapToGrid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kern w:val="0"/>
          <w:szCs w:val="24"/>
          <w:highlight w:val="none"/>
        </w:rPr>
        <w:t>5-8、</w:t>
      </w:r>
      <w:r>
        <w:rPr>
          <w:rFonts w:hint="eastAsia" w:ascii="宋体" w:hAnsi="宋体" w:eastAsia="宋体" w:cs="宋体"/>
          <w:szCs w:val="24"/>
          <w:highlight w:val="none"/>
        </w:rPr>
        <w:t>法律、法规和磋商文件规定的其他无效情形。</w:t>
      </w:r>
    </w:p>
    <w:p>
      <w:pPr>
        <w:pageBreakBefore w:val="0"/>
        <w:kinsoku/>
        <w:wordWrap/>
        <w:overflowPunct/>
        <w:topLinePunct w:val="0"/>
        <w:bidi w:val="0"/>
        <w:spacing w:line="360" w:lineRule="auto"/>
        <w:ind w:firstLine="472" w:firstLineChars="196"/>
        <w:rPr>
          <w:rFonts w:hint="eastAsia" w:ascii="宋体" w:hAnsi="宋体" w:eastAsia="宋体" w:cs="宋体"/>
          <w:b/>
          <w:szCs w:val="24"/>
          <w:highlight w:val="none"/>
        </w:rPr>
      </w:pPr>
      <w:r>
        <w:rPr>
          <w:rFonts w:hint="eastAsia" w:ascii="宋体" w:hAnsi="宋体" w:eastAsia="宋体" w:cs="宋体"/>
          <w:b/>
          <w:szCs w:val="24"/>
          <w:highlight w:val="none"/>
        </w:rPr>
        <w:t>6、成交通知</w:t>
      </w:r>
      <w:bookmarkEnd w:id="32"/>
      <w:bookmarkEnd w:id="33"/>
      <w:r>
        <w:rPr>
          <w:rFonts w:hint="eastAsia" w:ascii="宋体" w:hAnsi="宋体" w:eastAsia="宋体" w:cs="宋体"/>
          <w:b/>
          <w:szCs w:val="24"/>
          <w:highlight w:val="none"/>
        </w:rPr>
        <w:t>书及未成交通知书</w:t>
      </w:r>
    </w:p>
    <w:p>
      <w:pPr>
        <w:pageBreakBefore w:val="0"/>
        <w:kinsoku/>
        <w:wordWrap/>
        <w:overflowPunct/>
        <w:topLinePunct w:val="0"/>
        <w:bidi w:val="0"/>
        <w:adjustRightInd w:val="0"/>
        <w:snapToGrid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6-1、成交通知书及未成交通知书将在成交公告发布的同时由采购代理机构发出。</w:t>
      </w:r>
    </w:p>
    <w:p>
      <w:pPr>
        <w:pageBreakBefore w:val="0"/>
        <w:kinsoku/>
        <w:wordWrap/>
        <w:overflowPunct/>
        <w:topLinePunct w:val="0"/>
        <w:bidi w:val="0"/>
        <w:adjustRightInd w:val="0"/>
        <w:snapToGrid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6-2、成交人应在接到采购代理机构通知之日起七日内领取</w:t>
      </w:r>
      <w:r>
        <w:rPr>
          <w:rFonts w:hint="eastAsia" w:ascii="宋体" w:hAnsi="宋体" w:eastAsia="宋体" w:cs="宋体"/>
          <w:szCs w:val="24"/>
          <w:highlight w:val="none"/>
          <w:lang w:val="en-US" w:eastAsia="zh-CN"/>
        </w:rPr>
        <w:t>成交</w:t>
      </w:r>
      <w:r>
        <w:rPr>
          <w:rFonts w:hint="eastAsia" w:ascii="宋体" w:hAnsi="宋体" w:eastAsia="宋体" w:cs="宋体"/>
          <w:szCs w:val="24"/>
          <w:highlight w:val="none"/>
        </w:rPr>
        <w:t>通知书。未在规定时间内领取</w:t>
      </w:r>
      <w:r>
        <w:rPr>
          <w:rFonts w:hint="eastAsia" w:ascii="宋体" w:hAnsi="宋体" w:eastAsia="宋体" w:cs="宋体"/>
          <w:szCs w:val="24"/>
          <w:highlight w:val="none"/>
          <w:lang w:val="en-US" w:eastAsia="zh-CN"/>
        </w:rPr>
        <w:t>成交</w:t>
      </w:r>
      <w:r>
        <w:rPr>
          <w:rFonts w:hint="eastAsia" w:ascii="宋体" w:hAnsi="宋体" w:eastAsia="宋体" w:cs="宋体"/>
          <w:szCs w:val="24"/>
          <w:highlight w:val="none"/>
        </w:rPr>
        <w:t>通知书的，投标保证金不予退还。提供投标担保的投标人将由专业担保机构先行偿付采购人损失。</w:t>
      </w:r>
    </w:p>
    <w:p>
      <w:pPr>
        <w:pageBreakBefore w:val="0"/>
        <w:kinsoku/>
        <w:wordWrap/>
        <w:overflowPunct/>
        <w:topLinePunct w:val="0"/>
        <w:bidi w:val="0"/>
        <w:adjustRightInd w:val="0"/>
        <w:snapToGrid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szCs w:val="24"/>
          <w:highlight w:val="none"/>
        </w:rPr>
        <w:t>6-3、</w:t>
      </w:r>
      <w:r>
        <w:rPr>
          <w:rFonts w:hint="eastAsia" w:ascii="宋体" w:hAnsi="宋体" w:eastAsia="宋体" w:cs="宋体"/>
          <w:kern w:val="0"/>
          <w:szCs w:val="24"/>
          <w:highlight w:val="none"/>
        </w:rPr>
        <w:t>成交通知书发出后，采购人不得违法改变成交结果，成交人无正当理由不得弃中标。</w:t>
      </w:r>
    </w:p>
    <w:p>
      <w:pPr>
        <w:pageBreakBefore w:val="0"/>
        <w:kinsoku/>
        <w:wordWrap/>
        <w:overflowPunct/>
        <w:topLinePunct w:val="0"/>
        <w:bidi w:val="0"/>
        <w:spacing w:line="360" w:lineRule="auto"/>
        <w:jc w:val="center"/>
        <w:rPr>
          <w:rFonts w:hint="eastAsia" w:ascii="宋体" w:hAnsi="宋体" w:eastAsia="宋体" w:cs="宋体"/>
          <w:b/>
          <w:snapToGrid w:val="0"/>
          <w:szCs w:val="24"/>
          <w:highlight w:val="none"/>
        </w:rPr>
      </w:pPr>
    </w:p>
    <w:p>
      <w:pPr>
        <w:pageBreakBefore w:val="0"/>
        <w:kinsoku/>
        <w:wordWrap/>
        <w:overflowPunct/>
        <w:topLinePunct w:val="0"/>
        <w:bidi w:val="0"/>
        <w:spacing w:line="360" w:lineRule="auto"/>
        <w:jc w:val="center"/>
        <w:rPr>
          <w:rFonts w:hint="eastAsia" w:ascii="宋体" w:hAnsi="宋体" w:eastAsia="宋体" w:cs="宋体"/>
          <w:b/>
          <w:snapToGrid w:val="0"/>
          <w:szCs w:val="24"/>
          <w:highlight w:val="none"/>
        </w:rPr>
      </w:pPr>
      <w:r>
        <w:rPr>
          <w:rFonts w:hint="eastAsia" w:ascii="宋体" w:hAnsi="宋体" w:eastAsia="宋体" w:cs="宋体"/>
          <w:b/>
          <w:snapToGrid w:val="0"/>
          <w:szCs w:val="24"/>
          <w:highlight w:val="none"/>
        </w:rPr>
        <w:t>（八） 授予合同</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bookmarkStart w:id="34" w:name="_Toc7215"/>
      <w:r>
        <w:rPr>
          <w:rFonts w:hint="eastAsia" w:ascii="宋体" w:hAnsi="宋体" w:eastAsia="宋体" w:cs="宋体"/>
          <w:szCs w:val="24"/>
          <w:highlight w:val="none"/>
        </w:rPr>
        <w:t>1、成交人在收到成交通知书后三十（30）个日历日内，应按磋商文件的要求与采购人签订合同。</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2、成交人因自身原因不按规定与采购人签订供货合同或者拒绝与采购人签订合同的，则采购人将废除授标，投标保证金不予退还。给采购人造成损失超过投标保证金额的，还应当对超过部分予以赔偿，并依法承担相应法律责任。</w:t>
      </w:r>
      <w:r>
        <w:rPr>
          <w:rFonts w:hint="eastAsia" w:ascii="宋体" w:hAnsi="宋体" w:eastAsia="宋体" w:cs="宋体"/>
          <w:highlight w:val="none"/>
        </w:rPr>
        <w:t>同时，采购人可以按照评审报告推荐的成交候选人名单排序，确定下一候选人为</w:t>
      </w:r>
      <w:r>
        <w:rPr>
          <w:rFonts w:hint="eastAsia" w:ascii="宋体" w:hAnsi="宋体" w:eastAsia="宋体" w:cs="宋体"/>
          <w:szCs w:val="24"/>
          <w:highlight w:val="none"/>
        </w:rPr>
        <w:t>成交</w:t>
      </w:r>
      <w:r>
        <w:rPr>
          <w:rFonts w:hint="eastAsia" w:ascii="宋体" w:hAnsi="宋体" w:eastAsia="宋体" w:cs="宋体"/>
          <w:highlight w:val="none"/>
        </w:rPr>
        <w:t>人，</w:t>
      </w:r>
      <w:r>
        <w:rPr>
          <w:rFonts w:hint="eastAsia" w:ascii="宋体" w:hAnsi="宋体" w:eastAsia="宋体" w:cs="宋体"/>
          <w:szCs w:val="24"/>
          <w:highlight w:val="none"/>
        </w:rPr>
        <w:t>以此类推，</w:t>
      </w:r>
      <w:r>
        <w:rPr>
          <w:rFonts w:hint="eastAsia" w:ascii="宋体" w:hAnsi="宋体" w:eastAsia="宋体" w:cs="宋体"/>
          <w:highlight w:val="none"/>
        </w:rPr>
        <w:t>也可以重新开展政府采购活动。</w:t>
      </w:r>
      <w:r>
        <w:rPr>
          <w:rFonts w:hint="eastAsia" w:ascii="宋体" w:hAnsi="宋体" w:eastAsia="宋体" w:cs="宋体"/>
          <w:szCs w:val="24"/>
          <w:highlight w:val="none"/>
        </w:rPr>
        <w:t>因自身原因拒绝签订政府采购合同的或者未按合同约定进行履约的，成交人不得参加对该项目重新开展的招标活动。</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3、成交通知书将是合同的重要组成部分。磋商文件、成交人的响应文件及评议过程中有关的澄清文件均作为合同附件。</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4、成交后，成交人应按照合同约定履行义务，完成招标项目的供货，经采购人同意，成交人可以依法采取分包方式履行合同。分包部分为成交项目的部分非主体、非关键性工作。接受分包的投标人应当具备相应的资格条件，并不得再次分包。分包履行的，成交人就采购项目和分包项目向采购人负责，分包投标人就分包项目承担责任。中小企业根据《政府采购促进中小企业发展暂行办法》（财库[2011]181号）规定</w:t>
      </w:r>
      <w:r>
        <w:rPr>
          <w:rFonts w:hint="eastAsia" w:ascii="宋体" w:hAnsi="宋体" w:eastAsia="宋体" w:cs="宋体"/>
          <w:szCs w:val="24"/>
          <w:highlight w:val="none"/>
          <w:lang w:eastAsia="zh-CN"/>
        </w:rPr>
        <w:t>、《政府采购促进中小企业发展管理办法》</w:t>
      </w:r>
      <w:r>
        <w:rPr>
          <w:rFonts w:hint="eastAsia" w:ascii="宋体" w:hAnsi="宋体" w:eastAsia="宋体" w:cs="宋体"/>
          <w:szCs w:val="24"/>
          <w:highlight w:val="none"/>
        </w:rPr>
        <w:t>（财库﹝2020﹞46 号）的政策获取政府采购合同后，小型、微型企业不得分包或转包给大型、中型企业，中型企业不得分包或转包给大型企业。</w:t>
      </w:r>
    </w:p>
    <w:p>
      <w:pPr>
        <w:pageBreakBefore w:val="0"/>
        <w:kinsoku/>
        <w:wordWrap/>
        <w:overflowPunct/>
        <w:topLinePunct w:val="0"/>
        <w:bidi w:val="0"/>
        <w:spacing w:line="360" w:lineRule="auto"/>
        <w:ind w:left="480" w:leftChars="200"/>
        <w:rPr>
          <w:rFonts w:hint="eastAsia" w:ascii="宋体" w:hAnsi="宋体" w:eastAsia="宋体" w:cs="宋体"/>
          <w:szCs w:val="24"/>
          <w:highlight w:val="none"/>
        </w:rPr>
      </w:pPr>
      <w:r>
        <w:rPr>
          <w:rFonts w:hint="eastAsia" w:ascii="宋体" w:hAnsi="宋体" w:eastAsia="宋体" w:cs="宋体"/>
          <w:szCs w:val="24"/>
          <w:highlight w:val="none"/>
        </w:rPr>
        <w:t>5、所签订的合同不得对磋商文件确定的事项和成交人响应文件作实质性修改。</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6、采购人需追加与合同标的相同的货物、工程或服务的，在不改变合同其他条款的前提下，可以与成交人协商签订补充合同，但所有补充合同的采购金额不得超过原合同采购金额的百分之十。</w:t>
      </w:r>
    </w:p>
    <w:p>
      <w:pPr>
        <w:pageBreakBefore w:val="0"/>
        <w:kinsoku/>
        <w:wordWrap/>
        <w:overflowPunct/>
        <w:topLinePunct w:val="0"/>
        <w:bidi w:val="0"/>
        <w:spacing w:line="360" w:lineRule="auto"/>
        <w:jc w:val="center"/>
        <w:rPr>
          <w:rFonts w:hint="eastAsia" w:ascii="宋体" w:hAnsi="宋体" w:eastAsia="宋体" w:cs="宋体"/>
          <w:b/>
          <w:snapToGrid w:val="0"/>
          <w:szCs w:val="24"/>
          <w:highlight w:val="none"/>
        </w:rPr>
      </w:pPr>
      <w:r>
        <w:rPr>
          <w:rFonts w:hint="eastAsia" w:ascii="宋体" w:hAnsi="宋体" w:eastAsia="宋体" w:cs="宋体"/>
          <w:b/>
          <w:snapToGrid w:val="0"/>
          <w:szCs w:val="24"/>
          <w:highlight w:val="none"/>
        </w:rPr>
        <w:t>（九）合同的履约验收</w:t>
      </w:r>
      <w:bookmarkEnd w:id="34"/>
    </w:p>
    <w:p>
      <w:pPr>
        <w:pageBreakBefore w:val="0"/>
        <w:kinsoku/>
        <w:wordWrap/>
        <w:overflowPunct/>
        <w:topLinePunct w:val="0"/>
        <w:bidi w:val="0"/>
        <w:spacing w:line="360" w:lineRule="auto"/>
        <w:jc w:val="center"/>
        <w:rPr>
          <w:rFonts w:hint="eastAsia" w:ascii="宋体" w:hAnsi="宋体" w:eastAsia="宋体" w:cs="宋体"/>
          <w:szCs w:val="24"/>
          <w:highlight w:val="none"/>
        </w:rPr>
      </w:pPr>
      <w:r>
        <w:rPr>
          <w:rFonts w:hint="eastAsia" w:ascii="宋体" w:hAnsi="宋体" w:eastAsia="宋体" w:cs="宋体"/>
          <w:highlight w:val="none"/>
        </w:rPr>
        <w:t xml:space="preserve">     </w:t>
      </w:r>
      <w:r>
        <w:rPr>
          <w:rFonts w:hint="eastAsia" w:ascii="宋体" w:hAnsi="宋体" w:eastAsia="宋体" w:cs="宋体"/>
          <w:szCs w:val="24"/>
          <w:highlight w:val="none"/>
        </w:rPr>
        <w:t>采购人应按照政府采购合同约定的技术、服务、安全标准组织对投标人每一项技</w:t>
      </w:r>
    </w:p>
    <w:p>
      <w:pPr>
        <w:pageBreakBefore w:val="0"/>
        <w:kinsoku/>
        <w:wordWrap/>
        <w:overflowPunct/>
        <w:topLinePunct w:val="0"/>
        <w:bidi w:val="0"/>
        <w:spacing w:line="360" w:lineRule="auto"/>
        <w:jc w:val="both"/>
        <w:rPr>
          <w:rFonts w:hint="eastAsia" w:ascii="宋体" w:hAnsi="宋体" w:eastAsia="宋体" w:cs="宋体"/>
          <w:b/>
          <w:snapToGrid w:val="0"/>
          <w:szCs w:val="24"/>
          <w:highlight w:val="none"/>
        </w:rPr>
      </w:pPr>
      <w:r>
        <w:rPr>
          <w:rFonts w:hint="eastAsia" w:ascii="宋体" w:hAnsi="宋体" w:eastAsia="宋体" w:cs="宋体"/>
          <w:szCs w:val="24"/>
          <w:highlight w:val="none"/>
        </w:rPr>
        <w:t>术、服务、安全标准的履约情况进行验收，并出具验收书。</w:t>
      </w:r>
    </w:p>
    <w:p>
      <w:pPr>
        <w:pageBreakBefore w:val="0"/>
        <w:kinsoku/>
        <w:wordWrap/>
        <w:overflowPunct/>
        <w:topLinePunct w:val="0"/>
        <w:bidi w:val="0"/>
        <w:spacing w:line="360" w:lineRule="auto"/>
        <w:jc w:val="center"/>
        <w:rPr>
          <w:rFonts w:hint="eastAsia" w:ascii="宋体" w:hAnsi="宋体" w:eastAsia="宋体" w:cs="宋体"/>
          <w:b/>
          <w:snapToGrid w:val="0"/>
          <w:szCs w:val="24"/>
          <w:highlight w:val="none"/>
        </w:rPr>
      </w:pPr>
      <w:bookmarkStart w:id="35" w:name="_Toc15528"/>
      <w:r>
        <w:rPr>
          <w:rFonts w:hint="eastAsia" w:ascii="宋体" w:hAnsi="宋体" w:eastAsia="宋体" w:cs="宋体"/>
          <w:b/>
          <w:snapToGrid w:val="0"/>
          <w:szCs w:val="24"/>
          <w:highlight w:val="none"/>
        </w:rPr>
        <w:t>（十）招标服务费</w:t>
      </w:r>
      <w:bookmarkEnd w:id="35"/>
    </w:p>
    <w:p>
      <w:pPr>
        <w:pageBreakBefore w:val="0"/>
        <w:kinsoku/>
        <w:wordWrap/>
        <w:overflowPunct/>
        <w:topLinePunct w:val="0"/>
        <w:bidi w:val="0"/>
        <w:spacing w:line="360" w:lineRule="auto"/>
        <w:ind w:firstLine="480" w:firstLineChars="200"/>
        <w:jc w:val="left"/>
        <w:rPr>
          <w:rFonts w:hint="eastAsia" w:ascii="宋体" w:hAnsi="宋体" w:eastAsia="宋体" w:cs="宋体"/>
          <w:szCs w:val="24"/>
          <w:highlight w:val="none"/>
        </w:rPr>
      </w:pPr>
      <w:r>
        <w:rPr>
          <w:rFonts w:hint="eastAsia" w:ascii="宋体" w:hAnsi="宋体" w:eastAsia="宋体" w:cs="宋体"/>
          <w:szCs w:val="24"/>
          <w:highlight w:val="none"/>
        </w:rPr>
        <w:t>1.</w:t>
      </w:r>
      <w:r>
        <w:rPr>
          <w:rFonts w:hint="eastAsia" w:ascii="宋体" w:hAnsi="宋体" w:eastAsia="宋体" w:cs="宋体"/>
          <w:szCs w:val="24"/>
          <w:highlight w:val="none"/>
          <w:lang w:val="en-US" w:eastAsia="zh-CN"/>
        </w:rPr>
        <w:t>成交</w:t>
      </w:r>
      <w:r>
        <w:rPr>
          <w:rFonts w:hint="eastAsia" w:ascii="宋体" w:hAnsi="宋体" w:eastAsia="宋体" w:cs="宋体"/>
          <w:szCs w:val="24"/>
          <w:highlight w:val="none"/>
        </w:rPr>
        <w:t>单位依据《国家计委关于印发&lt;招标代理服务收费管理暂行办法&gt;的通知》(计价格〔2002〕1980号)、《国家发展改革委员会办公厅关于招标代理服务收费有关问题的通知》（发改办价格〔2003〕857号）以及《国家发展改革委关于降低部分建设项目收费标准规范收费行为等有关问题的通知》(发改价格〔2011〕534号)，以货物收费标准向陕西致恒招标代理有限公司交纳招标服务费。</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bookmarkStart w:id="36" w:name="_Toc188808820"/>
      <w:bookmarkStart w:id="37" w:name="_Toc194663910"/>
      <w:bookmarkStart w:id="38" w:name="_Toc193126874"/>
      <w:bookmarkStart w:id="39" w:name="_Toc193187089"/>
      <w:r>
        <w:rPr>
          <w:rFonts w:hint="eastAsia" w:ascii="宋体" w:hAnsi="宋体" w:eastAsia="宋体" w:cs="宋体"/>
          <w:szCs w:val="24"/>
          <w:highlight w:val="none"/>
        </w:rPr>
        <w:t>2、招标服务费应采用现金形式缴纳，不得用投标保证金冲抵。</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3、中标</w:t>
      </w:r>
      <w:r>
        <w:rPr>
          <w:rFonts w:hint="eastAsia" w:ascii="宋体" w:hAnsi="宋体" w:eastAsia="宋体" w:cs="宋体"/>
          <w:szCs w:val="24"/>
          <w:highlight w:val="none"/>
          <w:lang w:val="en-US" w:eastAsia="zh-CN"/>
        </w:rPr>
        <w:t>/成交</w:t>
      </w:r>
      <w:r>
        <w:rPr>
          <w:rFonts w:hint="eastAsia" w:ascii="宋体" w:hAnsi="宋体" w:eastAsia="宋体" w:cs="宋体"/>
          <w:szCs w:val="24"/>
          <w:highlight w:val="none"/>
        </w:rPr>
        <w:t>人如未按上述第1条规定办理，采购代理机构将没收其投标保证金。提供投标担保的投标人将由专业担保机构先行偿付采购代理机构损失。</w:t>
      </w:r>
      <w:bookmarkStart w:id="40" w:name="_Toc458617464"/>
      <w:bookmarkStart w:id="41" w:name="_Toc458617741"/>
    </w:p>
    <w:bookmarkEnd w:id="36"/>
    <w:bookmarkEnd w:id="37"/>
    <w:bookmarkEnd w:id="38"/>
    <w:bookmarkEnd w:id="39"/>
    <w:bookmarkEnd w:id="40"/>
    <w:bookmarkEnd w:id="41"/>
    <w:p>
      <w:pPr>
        <w:pStyle w:val="4"/>
        <w:pageBreakBefore w:val="0"/>
        <w:kinsoku/>
        <w:wordWrap/>
        <w:overflowPunct/>
        <w:topLinePunct w:val="0"/>
        <w:bidi w:val="0"/>
        <w:spacing w:line="360" w:lineRule="auto"/>
        <w:rPr>
          <w:rFonts w:hint="eastAsia" w:ascii="宋体" w:hAnsi="宋体" w:eastAsia="宋体" w:cs="宋体"/>
          <w:bCs w:val="0"/>
          <w:snapToGrid w:val="0"/>
          <w:sz w:val="24"/>
          <w:szCs w:val="24"/>
          <w:highlight w:val="none"/>
        </w:rPr>
      </w:pPr>
      <w:bookmarkStart w:id="42" w:name="_Toc25370"/>
      <w:bookmarkStart w:id="43" w:name="_Toc20486"/>
      <w:bookmarkStart w:id="44" w:name="_Toc20748"/>
      <w:bookmarkStart w:id="45" w:name="_Toc12257"/>
      <w:bookmarkStart w:id="46" w:name="_Toc31556"/>
      <w:bookmarkStart w:id="47" w:name="_Toc458617743"/>
      <w:bookmarkStart w:id="48" w:name="_Toc458617466"/>
      <w:r>
        <w:rPr>
          <w:rFonts w:hint="eastAsia" w:ascii="宋体" w:hAnsi="宋体" w:eastAsia="宋体" w:cs="宋体"/>
          <w:bCs w:val="0"/>
          <w:snapToGrid w:val="0"/>
          <w:sz w:val="24"/>
          <w:szCs w:val="24"/>
          <w:highlight w:val="none"/>
        </w:rPr>
        <w:t>（十一）重新组织采购活动</w:t>
      </w:r>
      <w:bookmarkEnd w:id="42"/>
      <w:bookmarkEnd w:id="43"/>
      <w:bookmarkEnd w:id="44"/>
      <w:bookmarkEnd w:id="45"/>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如果发生下列情况之一，采购人和采购代理机构将按《政府采购法》、《政府采购货物和服务招标投标管理办法》（财政部第87号）等有关规定重新组织采购活动：</w:t>
      </w:r>
    </w:p>
    <w:p>
      <w:pPr>
        <w:pageBreakBefore w:val="0"/>
        <w:kinsoku/>
        <w:wordWrap/>
        <w:overflowPunct/>
        <w:topLinePunct w:val="0"/>
        <w:bidi w:val="0"/>
        <w:spacing w:line="360" w:lineRule="auto"/>
        <w:rPr>
          <w:rFonts w:hint="eastAsia" w:ascii="宋体" w:hAnsi="宋体" w:eastAsia="宋体" w:cs="宋体"/>
          <w:kern w:val="96"/>
          <w:szCs w:val="24"/>
          <w:highlight w:val="none"/>
        </w:rPr>
      </w:pPr>
      <w:r>
        <w:rPr>
          <w:rFonts w:hint="eastAsia" w:ascii="宋体" w:hAnsi="宋体" w:eastAsia="宋体" w:cs="宋体"/>
          <w:kern w:val="96"/>
          <w:szCs w:val="24"/>
          <w:highlight w:val="none"/>
        </w:rPr>
        <w:t xml:space="preserve">    （1）因重大变故，采购任务取消的；</w:t>
      </w:r>
    </w:p>
    <w:p>
      <w:pPr>
        <w:pageBreakBefore w:val="0"/>
        <w:kinsoku/>
        <w:wordWrap/>
        <w:overflowPunct/>
        <w:topLinePunct w:val="0"/>
        <w:bidi w:val="0"/>
        <w:spacing w:line="360" w:lineRule="auto"/>
        <w:ind w:firstLine="480" w:firstLineChars="200"/>
        <w:rPr>
          <w:rFonts w:hint="eastAsia" w:ascii="宋体" w:hAnsi="宋体" w:eastAsia="宋体" w:cs="宋体"/>
          <w:kern w:val="96"/>
          <w:szCs w:val="24"/>
          <w:highlight w:val="none"/>
        </w:rPr>
      </w:pPr>
      <w:r>
        <w:rPr>
          <w:rFonts w:hint="eastAsia" w:ascii="宋体" w:hAnsi="宋体" w:eastAsia="宋体" w:cs="宋体"/>
          <w:kern w:val="96"/>
          <w:szCs w:val="24"/>
          <w:highlight w:val="none"/>
        </w:rPr>
        <w:t>（2）磋商文件存在不合理条款或者招标程序不符合规定的；</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kern w:val="96"/>
          <w:szCs w:val="24"/>
          <w:highlight w:val="none"/>
        </w:rPr>
        <w:t>（3）</w:t>
      </w:r>
      <w:r>
        <w:rPr>
          <w:rFonts w:hint="eastAsia" w:ascii="宋体" w:hAnsi="宋体" w:eastAsia="宋体" w:cs="宋体"/>
          <w:szCs w:val="24"/>
          <w:highlight w:val="none"/>
        </w:rPr>
        <w:t>出现影响采购公正的违法、违规行为的；</w:t>
      </w:r>
    </w:p>
    <w:p>
      <w:pPr>
        <w:pageBreakBefore w:val="0"/>
        <w:kinsoku/>
        <w:wordWrap/>
        <w:overflowPunct/>
        <w:topLinePunct w:val="0"/>
        <w:bidi w:val="0"/>
        <w:spacing w:line="360" w:lineRule="auto"/>
        <w:ind w:firstLine="480" w:firstLineChars="200"/>
        <w:rPr>
          <w:rFonts w:hint="eastAsia" w:ascii="宋体" w:hAnsi="宋体" w:eastAsia="宋体" w:cs="宋体"/>
          <w:kern w:val="96"/>
          <w:szCs w:val="24"/>
          <w:highlight w:val="none"/>
        </w:rPr>
      </w:pPr>
      <w:r>
        <w:rPr>
          <w:rFonts w:hint="eastAsia" w:ascii="宋体" w:hAnsi="宋体" w:eastAsia="宋体" w:cs="宋体"/>
          <w:szCs w:val="24"/>
          <w:highlight w:val="none"/>
        </w:rPr>
        <w:t>（4）投标截止后投标人不足3家或者通过资格审查或符合性审查的投标人不足3家的；</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（5）所有</w:t>
      </w:r>
      <w:r>
        <w:rPr>
          <w:rFonts w:hint="eastAsia" w:ascii="宋体" w:hAnsi="宋体" w:eastAsia="宋体" w:cs="宋体"/>
          <w:szCs w:val="24"/>
          <w:highlight w:val="none"/>
          <w:lang w:val="en-US" w:eastAsia="zh-CN"/>
        </w:rPr>
        <w:t>供应商</w:t>
      </w:r>
      <w:r>
        <w:rPr>
          <w:rFonts w:hint="eastAsia" w:ascii="宋体" w:hAnsi="宋体" w:eastAsia="宋体" w:cs="宋体"/>
          <w:szCs w:val="24"/>
          <w:highlight w:val="none"/>
        </w:rPr>
        <w:t>的报价均超出采购预算，采购人不能支付的；</w:t>
      </w:r>
    </w:p>
    <w:p>
      <w:pPr>
        <w:pStyle w:val="4"/>
        <w:pageBreakBefore w:val="0"/>
        <w:kinsoku/>
        <w:wordWrap/>
        <w:overflowPunct/>
        <w:topLinePunct w:val="0"/>
        <w:bidi w:val="0"/>
        <w:spacing w:line="360" w:lineRule="auto"/>
        <w:rPr>
          <w:rFonts w:hint="eastAsia" w:ascii="宋体" w:hAnsi="宋体" w:eastAsia="宋体" w:cs="宋体"/>
          <w:bCs w:val="0"/>
          <w:snapToGrid w:val="0"/>
          <w:sz w:val="24"/>
          <w:szCs w:val="24"/>
          <w:highlight w:val="none"/>
        </w:rPr>
      </w:pPr>
      <w:bookmarkStart w:id="49" w:name="_Toc19026"/>
      <w:bookmarkStart w:id="50" w:name="_Toc14358"/>
      <w:bookmarkStart w:id="51" w:name="_Toc10030"/>
      <w:bookmarkStart w:id="52" w:name="_Toc3854"/>
      <w:bookmarkStart w:id="53" w:name="_Toc506109947"/>
      <w:bookmarkStart w:id="54" w:name="_Toc506112137"/>
      <w:bookmarkStart w:id="55" w:name="_Toc6734"/>
      <w:bookmarkStart w:id="56" w:name="_Toc1956"/>
      <w:r>
        <w:rPr>
          <w:rFonts w:hint="eastAsia" w:ascii="宋体" w:hAnsi="宋体" w:eastAsia="宋体" w:cs="宋体"/>
          <w:bCs w:val="0"/>
          <w:snapToGrid w:val="0"/>
          <w:sz w:val="24"/>
          <w:szCs w:val="24"/>
          <w:highlight w:val="none"/>
        </w:rPr>
        <w:t>（十二）特殊情况处理</w:t>
      </w:r>
      <w:bookmarkEnd w:id="49"/>
      <w:bookmarkEnd w:id="50"/>
      <w:bookmarkEnd w:id="51"/>
      <w:bookmarkEnd w:id="52"/>
      <w:bookmarkEnd w:id="53"/>
      <w:bookmarkEnd w:id="54"/>
      <w:bookmarkEnd w:id="55"/>
      <w:bookmarkEnd w:id="56"/>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Cs w:val="24"/>
          <w:highlight w:val="none"/>
        </w:rPr>
      </w:pPr>
      <w:r>
        <w:rPr>
          <w:rFonts w:hint="eastAsia" w:ascii="宋体" w:hAnsi="宋体" w:eastAsia="宋体" w:cs="宋体"/>
          <w:highlight w:val="none"/>
        </w:rPr>
        <w:t>根据陕西省财政厅关于政府采购信息公告有关事项的通知（陕财办采资〔2018〕26号），公开招标数额标准以上的政府采购项目，公开招标后参加投标或实质响应竞争性磋商的供应商只有一家，经财政部门审批同意采用单一来源方式采购的，其公示内容和期限按照财政部《政府采购非招标采购方式管理办法》第三十八条规定办理。</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napToGrid w:val="0"/>
          <w:szCs w:val="24"/>
          <w:highlight w:val="none"/>
        </w:rPr>
      </w:pPr>
      <w:r>
        <w:rPr>
          <w:rFonts w:hint="eastAsia" w:ascii="宋体" w:hAnsi="宋体" w:eastAsia="宋体" w:cs="宋体"/>
          <w:b/>
          <w:snapToGrid w:val="0"/>
          <w:szCs w:val="24"/>
          <w:highlight w:val="none"/>
        </w:rPr>
        <w:t>（十三）询问、质疑与投诉(按照中华人民共和国财政部令第94号执行)</w:t>
      </w:r>
      <w:bookmarkEnd w:id="46"/>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1、询问</w:t>
      </w:r>
    </w:p>
    <w:p>
      <w:pPr>
        <w:pageBreakBefore w:val="0"/>
        <w:kinsoku/>
        <w:wordWrap/>
        <w:overflowPunct/>
        <w:topLinePunct w:val="0"/>
        <w:bidi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kern w:val="0"/>
          <w:szCs w:val="24"/>
          <w:highlight w:val="none"/>
        </w:rPr>
        <w:t>投标人对政府采购活动事项有疑问的，可以向采购人、采购代理机构提出询问。</w:t>
      </w:r>
    </w:p>
    <w:p>
      <w:pPr>
        <w:pageBreakBefore w:val="0"/>
        <w:kinsoku/>
        <w:wordWrap/>
        <w:overflowPunct/>
        <w:topLinePunct w:val="0"/>
        <w:bidi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kern w:val="0"/>
          <w:szCs w:val="24"/>
          <w:highlight w:val="none"/>
        </w:rPr>
        <w:t>2、质疑</w:t>
      </w:r>
    </w:p>
    <w:p>
      <w:pPr>
        <w:pageBreakBefore w:val="0"/>
        <w:kinsoku/>
        <w:wordWrap/>
        <w:overflowPunct/>
        <w:topLinePunct w:val="0"/>
        <w:bidi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2-1、</w:t>
      </w:r>
      <w:r>
        <w:rPr>
          <w:rFonts w:hint="eastAsia" w:ascii="宋体" w:hAnsi="宋体" w:eastAsia="宋体" w:cs="宋体"/>
          <w:szCs w:val="24"/>
          <w:highlight w:val="none"/>
        </w:rPr>
        <w:t>供应商认为采购文件、采购过程、中标或者成交结果使自己的权益受到损害的，可以再知道或者应知其权益受到损害之日起7个工作日内，以书面形式向采购人、采购代理机构提出质疑。</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2-2、供应商须在法定质疑期内一次性提出针对同一采购程序环节的质疑。</w:t>
      </w:r>
    </w:p>
    <w:p>
      <w:pPr>
        <w:pageBreakBefore w:val="0"/>
        <w:kinsoku/>
        <w:wordWrap/>
        <w:overflowPunct/>
        <w:topLinePunct w:val="0"/>
        <w:bidi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2-3、</w:t>
      </w:r>
      <w:r>
        <w:rPr>
          <w:rFonts w:hint="eastAsia" w:ascii="宋体" w:hAnsi="宋体" w:eastAsia="宋体" w:cs="宋体"/>
          <w:szCs w:val="24"/>
          <w:highlight w:val="none"/>
        </w:rPr>
        <w:t>供应商</w:t>
      </w:r>
      <w:r>
        <w:rPr>
          <w:rFonts w:hint="eastAsia" w:ascii="宋体" w:hAnsi="宋体" w:eastAsia="宋体" w:cs="宋体"/>
          <w:highlight w:val="none"/>
        </w:rPr>
        <w:t>必须按照财政部发布的《政府采购供应商质疑函范本》及其制作说明提出质疑。</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2-4、供应商应在法定期限内以书面形式提出质疑，联系人：李女士，联系方式：13289892509，地址：西安市未央区北二环大明宫立交桥百寰国际2704室。</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2-5、供应商提出质疑应当提交质疑函和必要的证明材料。质疑函应当包括下列内容：</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（1）供应商的姓名或者名称、地址、邮编、联系人及联系电话；</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（2）质疑项目的名称、编号；</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（3）具体、明确的质疑事项和与质疑事项相关的请求；</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（4）事实依据；</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（5）必要的法律依据；</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（6）提出质疑的日期。</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lang w:val="en-US" w:eastAsia="zh-CN"/>
        </w:rPr>
        <w:t>3、</w:t>
      </w:r>
      <w:r>
        <w:rPr>
          <w:rFonts w:hint="eastAsia" w:ascii="宋体" w:hAnsi="宋体" w:eastAsia="宋体" w:cs="宋体"/>
          <w:szCs w:val="24"/>
          <w:highlight w:val="none"/>
        </w:rPr>
        <w:t>有下列情形之一的，属于无效质疑，</w:t>
      </w:r>
      <w:r>
        <w:rPr>
          <w:rFonts w:hint="eastAsia" w:ascii="宋体" w:hAnsi="宋体" w:eastAsia="宋体" w:cs="宋体"/>
          <w:szCs w:val="24"/>
          <w:highlight w:val="none"/>
          <w:lang w:val="en-US" w:eastAsia="zh-CN"/>
        </w:rPr>
        <w:t>陕西致恒招标代理有限公司</w:t>
      </w:r>
      <w:r>
        <w:rPr>
          <w:rFonts w:hint="eastAsia" w:ascii="宋体" w:hAnsi="宋体" w:eastAsia="宋体" w:cs="宋体"/>
          <w:szCs w:val="24"/>
          <w:highlight w:val="none"/>
        </w:rPr>
        <w:t>和采购人不予受理：</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（1）质疑人不是参与本次政府采购项目的供应商或潜在供应商；</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（2）质疑人与质疑事项不存在利害关系的；</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（3）未在法定期限内提出质疑的；</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Cs w:val="24"/>
          <w:highlight w:val="none"/>
        </w:rPr>
      </w:pPr>
      <w:r>
        <w:rPr>
          <w:rFonts w:hint="eastAsia" w:ascii="宋体" w:hAnsi="宋体" w:eastAsia="宋体" w:cs="宋体"/>
          <w:szCs w:val="24"/>
          <w:highlight w:val="none"/>
        </w:rPr>
        <w:t>（4）质疑未以书面形式提出，或质疑函主要内容构成不完整的，或缺乏必要的证明材料及证明材料不完整的；</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Cs w:val="24"/>
          <w:highlight w:val="none"/>
        </w:rPr>
      </w:pPr>
      <w:r>
        <w:rPr>
          <w:rFonts w:hint="eastAsia" w:ascii="宋体" w:hAnsi="宋体" w:eastAsia="宋体" w:cs="宋体"/>
          <w:szCs w:val="24"/>
          <w:highlight w:val="none"/>
        </w:rPr>
        <w:t>（5）质疑函没有合法有效的签字、盖章或授权的；</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Cs w:val="24"/>
          <w:highlight w:val="none"/>
        </w:rPr>
      </w:pPr>
      <w:r>
        <w:rPr>
          <w:rFonts w:hint="eastAsia" w:ascii="宋体" w:hAnsi="宋体" w:eastAsia="宋体" w:cs="宋体"/>
          <w:szCs w:val="24"/>
          <w:highlight w:val="none"/>
        </w:rPr>
        <w:t>（6）以非法手段取得证据、材料的；</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Cs w:val="24"/>
          <w:highlight w:val="none"/>
        </w:rPr>
      </w:pPr>
      <w:r>
        <w:rPr>
          <w:rFonts w:hint="eastAsia" w:ascii="宋体" w:hAnsi="宋体" w:eastAsia="宋体" w:cs="宋体"/>
          <w:szCs w:val="24"/>
          <w:highlight w:val="none"/>
        </w:rPr>
        <w:t>（7）质疑答复后，同一质疑人就同一事项再次提出质疑的；</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Cs w:val="24"/>
          <w:highlight w:val="none"/>
        </w:rPr>
      </w:pPr>
      <w:r>
        <w:rPr>
          <w:rFonts w:hint="eastAsia" w:ascii="宋体" w:hAnsi="宋体" w:eastAsia="宋体" w:cs="宋体"/>
          <w:szCs w:val="24"/>
          <w:highlight w:val="none"/>
        </w:rPr>
        <w:t>（8）不符合法律、法规、规章和政府采购监管机构规定的其他条件的。</w:t>
      </w:r>
    </w:p>
    <w:p>
      <w:pPr>
        <w:pStyle w:val="2"/>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Cs w:val="24"/>
          <w:highlight w:val="none"/>
          <w:lang w:val="en-US" w:eastAsia="zh-CN"/>
        </w:rPr>
      </w:pPr>
      <w:r>
        <w:rPr>
          <w:rFonts w:hint="eastAsia" w:ascii="宋体" w:hAnsi="宋体" w:eastAsia="宋体" w:cs="宋体"/>
          <w:b/>
          <w:bCs/>
          <w:szCs w:val="24"/>
          <w:highlight w:val="none"/>
          <w:lang w:val="en-US" w:eastAsia="zh-CN"/>
        </w:rPr>
        <w:t>4、供应商投诉的事项不得超出已质疑事项的范围。</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szCs w:val="24"/>
          <w:highlight w:val="none"/>
          <w:lang w:val="en-US" w:eastAsia="zh-CN"/>
        </w:rPr>
      </w:pPr>
      <w:r>
        <w:rPr>
          <w:rFonts w:hint="eastAsia" w:ascii="宋体" w:hAnsi="宋体" w:eastAsia="宋体" w:cs="宋体"/>
          <w:b/>
          <w:bCs/>
          <w:szCs w:val="24"/>
          <w:highlight w:val="none"/>
          <w:lang w:val="en-US" w:eastAsia="zh-CN"/>
        </w:rPr>
        <w:t>5、对捏造事实、提供虚假材料进行质疑、投诉的行为予以严肃处理：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Cs w:val="24"/>
          <w:highlight w:val="none"/>
          <w:lang w:val="en-US" w:eastAsia="zh-CN"/>
        </w:rPr>
      </w:pPr>
      <w:r>
        <w:rPr>
          <w:rFonts w:hint="eastAsia" w:ascii="宋体" w:hAnsi="宋体" w:eastAsia="宋体" w:cs="宋体"/>
          <w:szCs w:val="24"/>
          <w:highlight w:val="none"/>
          <w:lang w:val="en-US" w:eastAsia="zh-CN"/>
        </w:rPr>
        <w:t>依据《中华人民共和国政府采购法》及其实施条例、《政府采购竞争性磋商采购方式管理暂行办法》及有关问题的补充通知、《政府采购质疑和投诉办法》等法律法规文件的规定，供应商质疑、投诉应当有明确的请求和必要的证明材料。</w:t>
      </w:r>
      <w:r>
        <w:rPr>
          <w:rFonts w:hint="eastAsia" w:ascii="宋体" w:hAnsi="宋体" w:eastAsia="宋体" w:cs="宋体"/>
          <w:b/>
          <w:bCs/>
          <w:szCs w:val="24"/>
          <w:highlight w:val="none"/>
          <w:lang w:val="en-US" w:eastAsia="zh-CN"/>
        </w:rPr>
        <w:t>投诉人在全国范围内十二个月内三次以上投诉查无实据的，由财政部门列入不良行为记录名单。</w:t>
      </w:r>
      <w:r>
        <w:rPr>
          <w:rFonts w:hint="eastAsia" w:ascii="宋体" w:hAnsi="宋体" w:eastAsia="宋体" w:cs="宋体"/>
          <w:szCs w:val="24"/>
          <w:highlight w:val="none"/>
          <w:lang w:val="en-US" w:eastAsia="zh-CN"/>
        </w:rPr>
        <w:t>对于捏造事实、提供虚假材料或者以非法手段取得证明材料进行投诉的，财政部门应当予以驳回，并将其列入不良行为记录名单，禁止其一至三年内参加政府采购活动。</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szCs w:val="24"/>
          <w:highlight w:val="none"/>
          <w:lang w:val="en-US" w:eastAsia="zh-CN"/>
        </w:rPr>
      </w:pPr>
      <w:r>
        <w:rPr>
          <w:rFonts w:hint="eastAsia" w:ascii="宋体" w:hAnsi="宋体" w:eastAsia="宋体" w:cs="宋体"/>
          <w:b/>
          <w:bCs/>
          <w:szCs w:val="24"/>
          <w:highlight w:val="none"/>
          <w:lang w:val="en-US" w:eastAsia="zh-CN"/>
        </w:rPr>
        <w:t>6、对捏造事实诬告陷害他人、诽谤他人的法律适用：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Cs w:val="24"/>
          <w:highlight w:val="none"/>
          <w:lang w:val="en-US" w:eastAsia="zh-CN"/>
        </w:rPr>
      </w:pPr>
      <w:r>
        <w:rPr>
          <w:rFonts w:hint="eastAsia" w:ascii="宋体" w:hAnsi="宋体" w:eastAsia="宋体" w:cs="宋体"/>
          <w:szCs w:val="24"/>
          <w:highlight w:val="none"/>
          <w:lang w:val="en-US" w:eastAsia="zh-CN"/>
        </w:rPr>
        <w:t>《中华人民共和国刑法》第243条【诬告陷害罪】捏造事实诬告陷害他人，意图使他人受刑事追究，情节严重的，处三年以下有期徒刑、拘役或者管制；造成严重后果的，处三年以上十年以下有期徒刑。</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Cs w:val="24"/>
          <w:highlight w:val="none"/>
          <w:lang w:val="en-US" w:eastAsia="zh-CN"/>
        </w:rPr>
      </w:pPr>
      <w:r>
        <w:rPr>
          <w:rFonts w:hint="eastAsia" w:ascii="宋体" w:hAnsi="宋体" w:eastAsia="宋体" w:cs="宋体"/>
          <w:szCs w:val="24"/>
          <w:highlight w:val="none"/>
          <w:lang w:val="en-US" w:eastAsia="zh-CN"/>
        </w:rPr>
        <w:t>《中华人民共和国刑法》第246条【侮辱罪、诽谤罪】以暴力或者其他方法公然侮辱他人或者捏造事实诽谤他人，情节严重的，处三年以下有期徒刑、拘役、管制或者剥夺政治权利。</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Cs w:val="24"/>
          <w:highlight w:val="none"/>
          <w:lang w:val="en-US" w:eastAsia="zh-CN"/>
        </w:rPr>
      </w:pPr>
      <w:r>
        <w:rPr>
          <w:rFonts w:hint="eastAsia" w:ascii="宋体" w:hAnsi="宋体" w:eastAsia="宋体" w:cs="宋体"/>
          <w:szCs w:val="24"/>
          <w:highlight w:val="none"/>
          <w:lang w:val="en-US" w:eastAsia="zh-CN"/>
        </w:rPr>
        <w:t>7、投诉</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Cs w:val="24"/>
          <w:highlight w:val="none"/>
          <w:lang w:val="en-US" w:eastAsia="zh-CN"/>
        </w:rPr>
      </w:pPr>
      <w:r>
        <w:rPr>
          <w:rFonts w:hint="eastAsia" w:ascii="宋体" w:hAnsi="宋体" w:eastAsia="宋体" w:cs="宋体"/>
          <w:szCs w:val="24"/>
          <w:highlight w:val="none"/>
          <w:lang w:val="en-US" w:eastAsia="zh-CN"/>
        </w:rPr>
        <w:t>质疑投标人对采购人、采购代理机构的答复不满意或者采购人、采购代理机构未在规定的时间内作出答复的，可按《政府采购法》第55条和《政府采购质疑和投诉办法》（财政部令第94号）第17条等有关规定执行。</w:t>
      </w:r>
    </w:p>
    <w:p>
      <w:pPr>
        <w:pageBreakBefore w:val="0"/>
        <w:kinsoku/>
        <w:wordWrap/>
        <w:overflowPunct/>
        <w:topLinePunct w:val="0"/>
        <w:bidi w:val="0"/>
        <w:spacing w:line="360" w:lineRule="auto"/>
        <w:jc w:val="center"/>
        <w:rPr>
          <w:rFonts w:hint="eastAsia" w:ascii="宋体" w:hAnsi="宋体" w:eastAsia="宋体" w:cs="宋体"/>
          <w:b/>
          <w:snapToGrid w:val="0"/>
          <w:szCs w:val="24"/>
          <w:highlight w:val="none"/>
        </w:rPr>
      </w:pPr>
      <w:bookmarkStart w:id="57" w:name="_Toc16414"/>
      <w:r>
        <w:rPr>
          <w:rFonts w:hint="eastAsia" w:ascii="宋体" w:hAnsi="宋体" w:eastAsia="宋体" w:cs="宋体"/>
          <w:b/>
          <w:snapToGrid w:val="0"/>
          <w:szCs w:val="24"/>
          <w:highlight w:val="none"/>
        </w:rPr>
        <w:t>（十四）拒绝商业贿赂</w:t>
      </w:r>
      <w:bookmarkEnd w:id="47"/>
      <w:bookmarkEnd w:id="48"/>
      <w:bookmarkEnd w:id="57"/>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1、遵照陕西省财政厅的规定，采购人、采购代理机构、投标人和评审专家在招投标活动中，都要签订相应的《拒绝政府采购领域商业贿赂承诺书》，并对违反承诺的行为承担全部责任。</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2、供应商必须填写《拒绝政府采购领域商业贿赂承诺书》（附件）并附在</w:t>
      </w:r>
      <w:r>
        <w:rPr>
          <w:rFonts w:hint="eastAsia" w:ascii="宋体" w:hAnsi="宋体" w:eastAsia="宋体" w:cs="宋体"/>
          <w:szCs w:val="24"/>
          <w:highlight w:val="none"/>
          <w:lang w:eastAsia="zh-CN"/>
        </w:rPr>
        <w:t>响应文件</w:t>
      </w:r>
      <w:r>
        <w:rPr>
          <w:rFonts w:hint="eastAsia" w:ascii="宋体" w:hAnsi="宋体" w:eastAsia="宋体" w:cs="宋体"/>
          <w:szCs w:val="24"/>
          <w:highlight w:val="none"/>
        </w:rPr>
        <w:t>中，同时应保证</w:t>
      </w:r>
      <w:r>
        <w:rPr>
          <w:rFonts w:hint="eastAsia" w:ascii="宋体" w:hAnsi="宋体" w:eastAsia="宋体" w:cs="宋体"/>
          <w:szCs w:val="24"/>
          <w:highlight w:val="none"/>
          <w:lang w:eastAsia="zh-CN"/>
        </w:rPr>
        <w:t>响应文件</w:t>
      </w:r>
      <w:r>
        <w:rPr>
          <w:rFonts w:hint="eastAsia" w:ascii="宋体" w:hAnsi="宋体" w:eastAsia="宋体" w:cs="宋体"/>
          <w:szCs w:val="24"/>
          <w:highlight w:val="none"/>
        </w:rPr>
        <w:t>正、副本中一致。</w:t>
      </w:r>
    </w:p>
    <w:p>
      <w:pPr>
        <w:pageBreakBefore w:val="0"/>
        <w:kinsoku/>
        <w:wordWrap/>
        <w:overflowPunct/>
        <w:topLinePunct w:val="0"/>
        <w:bidi w:val="0"/>
        <w:spacing w:line="360" w:lineRule="auto"/>
        <w:jc w:val="center"/>
        <w:rPr>
          <w:rFonts w:hint="eastAsia" w:ascii="宋体" w:hAnsi="宋体" w:eastAsia="宋体" w:cs="宋体"/>
          <w:b/>
          <w:snapToGrid w:val="0"/>
          <w:szCs w:val="24"/>
          <w:highlight w:val="none"/>
        </w:rPr>
      </w:pPr>
      <w:bookmarkStart w:id="58" w:name="_Toc10358"/>
      <w:bookmarkStart w:id="59" w:name="_Toc30141"/>
      <w:r>
        <w:rPr>
          <w:rFonts w:hint="eastAsia" w:ascii="宋体" w:hAnsi="宋体" w:eastAsia="宋体" w:cs="宋体"/>
          <w:b/>
          <w:snapToGrid w:val="0"/>
          <w:szCs w:val="24"/>
          <w:highlight w:val="none"/>
        </w:rPr>
        <w:t>（十五）其他</w:t>
      </w:r>
      <w:bookmarkEnd w:id="58"/>
      <w:bookmarkEnd w:id="59"/>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1、本次项目的验收费用由成交单位承担。</w:t>
      </w:r>
    </w:p>
    <w:p>
      <w:pPr>
        <w:pageBreakBefore w:val="0"/>
        <w:kinsoku/>
        <w:wordWrap/>
        <w:overflowPunct/>
        <w:topLinePunct w:val="0"/>
        <w:bidi w:val="0"/>
        <w:spacing w:line="360" w:lineRule="auto"/>
        <w:ind w:firstLine="480" w:firstLineChars="200"/>
        <w:jc w:val="both"/>
        <w:outlineLvl w:val="0"/>
        <w:rPr>
          <w:rFonts w:hint="eastAsia" w:ascii="宋体" w:hAnsi="宋体" w:eastAsia="宋体" w:cs="宋体"/>
          <w:highlight w:val="none"/>
        </w:rPr>
      </w:pPr>
      <w:bookmarkStart w:id="60" w:name="_Toc29914"/>
      <w:r>
        <w:rPr>
          <w:rFonts w:hint="eastAsia" w:ascii="宋体" w:hAnsi="宋体" w:eastAsia="宋体" w:cs="宋体"/>
          <w:szCs w:val="24"/>
          <w:highlight w:val="none"/>
        </w:rPr>
        <w:t>2、本磋商文件的解释权归采购人及采购代理机构所有。</w:t>
      </w:r>
      <w:bookmarkStart w:id="61" w:name="_Toc885"/>
      <w:r>
        <w:rPr>
          <w:rFonts w:hint="eastAsia" w:ascii="宋体" w:hAnsi="宋体" w:eastAsia="宋体" w:cs="宋体"/>
          <w:highlight w:val="none"/>
        </w:rPr>
        <w:br w:type="page"/>
      </w:r>
      <w:bookmarkStart w:id="62" w:name="_Toc17748"/>
    </w:p>
    <w:p>
      <w:pPr>
        <w:pageBreakBefore w:val="0"/>
        <w:kinsoku/>
        <w:wordWrap/>
        <w:overflowPunct/>
        <w:topLinePunct w:val="0"/>
        <w:bidi w:val="0"/>
        <w:spacing w:line="360" w:lineRule="auto"/>
        <w:ind w:firstLine="723" w:firstLineChars="200"/>
        <w:jc w:val="center"/>
        <w:outlineLvl w:val="0"/>
        <w:rPr>
          <w:rFonts w:hint="eastAsia" w:ascii="宋体" w:hAnsi="宋体" w:eastAsia="宋体" w:cs="宋体"/>
          <w:kern w:val="0"/>
          <w:highlight w:val="none"/>
        </w:rPr>
      </w:pPr>
      <w:r>
        <w:rPr>
          <w:rFonts w:hint="eastAsia" w:ascii="宋体" w:hAnsi="宋体" w:eastAsia="宋体" w:cs="宋体"/>
          <w:b/>
          <w:bCs/>
          <w:kern w:val="44"/>
          <w:sz w:val="36"/>
          <w:szCs w:val="44"/>
          <w:highlight w:val="none"/>
          <w:lang w:val="en-US" w:eastAsia="zh-CN" w:bidi="ar-SA"/>
        </w:rPr>
        <w:t>第三章  商务要求</w:t>
      </w:r>
      <w:bookmarkEnd w:id="60"/>
      <w:bookmarkEnd w:id="62"/>
    </w:p>
    <w:p>
      <w:pPr>
        <w:pageBreakBefore w:val="0"/>
        <w:kinsoku/>
        <w:wordWrap/>
        <w:overflowPunct/>
        <w:topLinePunct w:val="0"/>
        <w:bidi w:val="0"/>
        <w:spacing w:line="360" w:lineRule="auto"/>
        <w:ind w:firstLine="482" w:firstLineChars="200"/>
        <w:rPr>
          <w:rFonts w:hint="eastAsia" w:ascii="宋体" w:hAnsi="宋体" w:eastAsia="宋体" w:cs="宋体"/>
          <w:szCs w:val="24"/>
          <w:highlight w:val="none"/>
        </w:rPr>
      </w:pPr>
      <w:r>
        <w:rPr>
          <w:rFonts w:hint="eastAsia" w:ascii="宋体" w:hAnsi="宋体" w:eastAsia="宋体" w:cs="宋体"/>
          <w:b/>
          <w:szCs w:val="24"/>
          <w:highlight w:val="none"/>
        </w:rPr>
        <w:t>一、交货期及地点：</w:t>
      </w:r>
    </w:p>
    <w:p>
      <w:pPr>
        <w:pageBreakBefore w:val="0"/>
        <w:kinsoku/>
        <w:wordWrap/>
        <w:overflowPunct/>
        <w:topLinePunct w:val="0"/>
        <w:bidi w:val="0"/>
        <w:adjustRightInd w:val="0"/>
        <w:snapToGrid w:val="0"/>
        <w:spacing w:line="360" w:lineRule="auto"/>
        <w:ind w:firstLine="600" w:firstLineChars="250"/>
        <w:rPr>
          <w:rFonts w:hint="eastAsia" w:ascii="宋体" w:hAnsi="宋体" w:eastAsia="宋体" w:cs="宋体"/>
          <w:szCs w:val="24"/>
          <w:highlight w:val="none"/>
        </w:rPr>
      </w:pPr>
      <w:bookmarkStart w:id="63" w:name="_Toc167715234"/>
      <w:bookmarkStart w:id="64" w:name="_Toc167714037"/>
      <w:bookmarkStart w:id="65" w:name="_Toc167712839"/>
      <w:r>
        <w:rPr>
          <w:rFonts w:hint="eastAsia" w:ascii="宋体" w:hAnsi="宋体" w:eastAsia="宋体" w:cs="宋体"/>
          <w:szCs w:val="24"/>
          <w:highlight w:val="none"/>
        </w:rPr>
        <w:t xml:space="preserve">1、 </w:t>
      </w:r>
      <w:r>
        <w:rPr>
          <w:rFonts w:hint="eastAsia" w:ascii="宋体" w:hAnsi="宋体" w:eastAsia="宋体" w:cs="宋体"/>
          <w:b/>
          <w:bCs/>
          <w:szCs w:val="24"/>
          <w:highlight w:val="none"/>
        </w:rPr>
        <w:t>交货期：</w:t>
      </w:r>
      <w:bookmarkEnd w:id="63"/>
      <w:bookmarkEnd w:id="64"/>
      <w:bookmarkEnd w:id="65"/>
      <w:r>
        <w:rPr>
          <w:rFonts w:hint="eastAsia" w:ascii="宋体" w:hAnsi="宋体" w:eastAsia="宋体" w:cs="宋体"/>
          <w:b/>
          <w:bCs/>
          <w:szCs w:val="24"/>
          <w:highlight w:val="none"/>
        </w:rPr>
        <w:t>自合同签订后</w:t>
      </w:r>
      <w:r>
        <w:rPr>
          <w:rFonts w:hint="eastAsia" w:ascii="宋体" w:hAnsi="宋体" w:eastAsia="宋体" w:cs="宋体"/>
          <w:b/>
          <w:bCs/>
          <w:szCs w:val="24"/>
          <w:highlight w:val="none"/>
          <w:lang w:val="en-US" w:eastAsia="zh-CN"/>
        </w:rPr>
        <w:t>30</w:t>
      </w:r>
      <w:r>
        <w:rPr>
          <w:rFonts w:hint="eastAsia" w:ascii="宋体" w:hAnsi="宋体" w:eastAsia="宋体" w:cs="宋体"/>
          <w:b/>
          <w:bCs/>
          <w:szCs w:val="24"/>
          <w:highlight w:val="none"/>
        </w:rPr>
        <w:t>个日历天内</w:t>
      </w:r>
    </w:p>
    <w:p>
      <w:pPr>
        <w:pageBreakBefore w:val="0"/>
        <w:kinsoku/>
        <w:wordWrap/>
        <w:overflowPunct/>
        <w:topLinePunct w:val="0"/>
        <w:bidi w:val="0"/>
        <w:adjustRightInd w:val="0"/>
        <w:snapToGrid w:val="0"/>
        <w:spacing w:line="360" w:lineRule="auto"/>
        <w:ind w:firstLine="600" w:firstLineChars="250"/>
        <w:rPr>
          <w:rFonts w:hint="eastAsia" w:ascii="宋体" w:hAnsi="宋体" w:eastAsia="宋体" w:cs="宋体"/>
          <w:szCs w:val="24"/>
          <w:highlight w:val="none"/>
        </w:rPr>
      </w:pPr>
      <w:r>
        <w:rPr>
          <w:rFonts w:hint="eastAsia" w:ascii="宋体" w:hAnsi="宋体" w:eastAsia="宋体" w:cs="宋体"/>
          <w:szCs w:val="24"/>
          <w:highlight w:val="none"/>
        </w:rPr>
        <w:t>2、 交货地点：采购人指定地点。</w:t>
      </w:r>
    </w:p>
    <w:p>
      <w:pPr>
        <w:pageBreakBefore w:val="0"/>
        <w:kinsoku/>
        <w:wordWrap/>
        <w:overflowPunct/>
        <w:topLinePunct w:val="0"/>
        <w:bidi w:val="0"/>
        <w:spacing w:line="360" w:lineRule="auto"/>
        <w:ind w:firstLine="482" w:firstLineChars="200"/>
        <w:rPr>
          <w:rFonts w:hint="eastAsia" w:ascii="宋体" w:hAnsi="宋体" w:eastAsia="宋体" w:cs="宋体"/>
          <w:b/>
          <w:szCs w:val="24"/>
          <w:highlight w:val="none"/>
        </w:rPr>
      </w:pPr>
      <w:r>
        <w:rPr>
          <w:rFonts w:hint="eastAsia" w:ascii="宋体" w:hAnsi="宋体" w:eastAsia="宋体" w:cs="宋体"/>
          <w:b/>
          <w:szCs w:val="24"/>
          <w:highlight w:val="none"/>
        </w:rPr>
        <w:t>二、包装、运输、安装、调试及培训要求：</w:t>
      </w:r>
    </w:p>
    <w:p>
      <w:pPr>
        <w:pageBreakBefore w:val="0"/>
        <w:kinsoku/>
        <w:wordWrap/>
        <w:overflowPunct/>
        <w:topLinePunct w:val="0"/>
        <w:bidi w:val="0"/>
        <w:spacing w:line="360" w:lineRule="auto"/>
        <w:ind w:firstLine="600" w:firstLineChars="250"/>
        <w:rPr>
          <w:rFonts w:hint="eastAsia" w:ascii="宋体" w:hAnsi="宋体" w:eastAsia="宋体" w:cs="宋体"/>
          <w:szCs w:val="24"/>
          <w:highlight w:val="none"/>
        </w:rPr>
      </w:pPr>
      <w:r>
        <w:rPr>
          <w:rFonts w:hint="eastAsia" w:ascii="宋体" w:hAnsi="宋体" w:eastAsia="宋体" w:cs="宋体"/>
          <w:szCs w:val="24"/>
          <w:highlight w:val="none"/>
        </w:rPr>
        <w:t>1、包装：应采取防潮、防晒、防腐蚀、防震动及防止其它损坏的必要措施。中标</w:t>
      </w:r>
      <w:r>
        <w:rPr>
          <w:rFonts w:hint="eastAsia" w:ascii="宋体" w:hAnsi="宋体" w:eastAsia="宋体" w:cs="宋体"/>
          <w:szCs w:val="24"/>
          <w:highlight w:val="none"/>
          <w:lang w:val="en-US" w:eastAsia="zh-CN"/>
        </w:rPr>
        <w:t>/成交</w:t>
      </w:r>
      <w:r>
        <w:rPr>
          <w:rFonts w:hint="eastAsia" w:ascii="宋体" w:hAnsi="宋体" w:eastAsia="宋体" w:cs="宋体"/>
          <w:szCs w:val="24"/>
          <w:highlight w:val="none"/>
        </w:rPr>
        <w:t>单位应承担由于其包装或防护措施不妥而引起的货物锈蚀、损坏和丢失等任何损失造成的责任或费用。</w:t>
      </w:r>
    </w:p>
    <w:p>
      <w:pPr>
        <w:pageBreakBefore w:val="0"/>
        <w:kinsoku/>
        <w:wordWrap/>
        <w:overflowPunct/>
        <w:topLinePunct w:val="0"/>
        <w:bidi w:val="0"/>
        <w:spacing w:line="360" w:lineRule="auto"/>
        <w:ind w:firstLine="600" w:firstLineChars="250"/>
        <w:rPr>
          <w:rFonts w:hint="eastAsia" w:ascii="宋体" w:hAnsi="宋体" w:eastAsia="宋体" w:cs="宋体"/>
          <w:kern w:val="0"/>
          <w:szCs w:val="24"/>
          <w:highlight w:val="none"/>
        </w:rPr>
      </w:pPr>
      <w:r>
        <w:rPr>
          <w:rFonts w:hint="eastAsia" w:ascii="宋体" w:hAnsi="宋体" w:eastAsia="宋体" w:cs="宋体"/>
          <w:szCs w:val="24"/>
          <w:highlight w:val="none"/>
        </w:rPr>
        <w:t>2、运输：</w:t>
      </w:r>
      <w:r>
        <w:rPr>
          <w:rFonts w:hint="eastAsia" w:ascii="宋体" w:hAnsi="宋体" w:eastAsia="宋体" w:cs="宋体"/>
          <w:kern w:val="0"/>
          <w:szCs w:val="24"/>
          <w:highlight w:val="none"/>
        </w:rPr>
        <w:t>选择运输风险小、运费低、距离短的运输路线。运杂费一次包死在总价内，包括生产厂到现场所需的装卸、运输（含保险费）、现场保管费、二次倒运费、吊装费等费用。</w:t>
      </w:r>
    </w:p>
    <w:p>
      <w:pPr>
        <w:pageBreakBefore w:val="0"/>
        <w:kinsoku/>
        <w:wordWrap/>
        <w:overflowPunct/>
        <w:topLinePunct w:val="0"/>
        <w:bidi w:val="0"/>
        <w:spacing w:line="360" w:lineRule="auto"/>
        <w:ind w:firstLine="600" w:firstLineChars="250"/>
        <w:rPr>
          <w:rFonts w:hint="eastAsia" w:ascii="宋体" w:hAnsi="宋体" w:eastAsia="宋体" w:cs="宋体"/>
          <w:szCs w:val="24"/>
          <w:highlight w:val="none"/>
        </w:rPr>
      </w:pPr>
      <w:r>
        <w:rPr>
          <w:rFonts w:hint="eastAsia" w:ascii="宋体" w:hAnsi="宋体" w:eastAsia="宋体" w:cs="宋体"/>
          <w:kern w:val="0"/>
          <w:szCs w:val="24"/>
          <w:highlight w:val="none"/>
        </w:rPr>
        <w:t>3、安装、调试及培训：</w:t>
      </w:r>
      <w:r>
        <w:rPr>
          <w:rFonts w:hint="eastAsia" w:ascii="宋体" w:hAnsi="宋体" w:eastAsia="宋体" w:cs="宋体"/>
          <w:kern w:val="0"/>
          <w:szCs w:val="24"/>
          <w:highlight w:val="none"/>
          <w:lang w:val="en-US" w:eastAsia="zh-CN"/>
        </w:rPr>
        <w:t>成交</w:t>
      </w:r>
      <w:r>
        <w:rPr>
          <w:rFonts w:hint="eastAsia" w:ascii="宋体" w:hAnsi="宋体" w:eastAsia="宋体" w:cs="宋体"/>
          <w:kern w:val="0"/>
          <w:szCs w:val="24"/>
          <w:highlight w:val="none"/>
        </w:rPr>
        <w:t>单位负责所有设备的安装、调试、培训工作，所有</w:t>
      </w:r>
      <w:r>
        <w:rPr>
          <w:rFonts w:hint="eastAsia" w:ascii="宋体" w:hAnsi="宋体" w:eastAsia="宋体" w:cs="宋体"/>
          <w:szCs w:val="24"/>
          <w:highlight w:val="none"/>
        </w:rPr>
        <w:t>费用一次包死在总价内。</w:t>
      </w:r>
      <w:bookmarkStart w:id="66" w:name="_Toc167712864"/>
      <w:bookmarkStart w:id="67" w:name="_Toc167714062"/>
      <w:bookmarkStart w:id="68" w:name="_Toc167715259"/>
      <w:r>
        <w:rPr>
          <w:rFonts w:hint="eastAsia" w:ascii="宋体" w:hAnsi="宋体" w:eastAsia="宋体" w:cs="宋体"/>
          <w:szCs w:val="24"/>
          <w:highlight w:val="none"/>
        </w:rPr>
        <w:t>设备安装调试完毕后，中标单位必须安排技术人员对使用单位的设备管理人员进行操作应用及维护保养方面的技能培训</w:t>
      </w:r>
      <w:bookmarkEnd w:id="66"/>
      <w:bookmarkEnd w:id="67"/>
      <w:bookmarkEnd w:id="68"/>
      <w:r>
        <w:rPr>
          <w:rFonts w:hint="eastAsia" w:ascii="宋体" w:hAnsi="宋体" w:eastAsia="宋体" w:cs="宋体"/>
          <w:szCs w:val="24"/>
          <w:highlight w:val="none"/>
        </w:rPr>
        <w:t>，使其掌握基本技能。</w:t>
      </w:r>
    </w:p>
    <w:p>
      <w:pPr>
        <w:pageBreakBefore w:val="0"/>
        <w:kinsoku/>
        <w:wordWrap/>
        <w:overflowPunct/>
        <w:topLinePunct w:val="0"/>
        <w:bidi w:val="0"/>
        <w:adjustRightInd w:val="0"/>
        <w:snapToGrid w:val="0"/>
        <w:spacing w:line="360" w:lineRule="auto"/>
        <w:rPr>
          <w:rFonts w:hint="eastAsia" w:ascii="宋体" w:hAnsi="宋体" w:eastAsia="宋体" w:cs="宋体"/>
          <w:b/>
          <w:szCs w:val="24"/>
          <w:highlight w:val="none"/>
        </w:rPr>
      </w:pPr>
      <w:r>
        <w:rPr>
          <w:rFonts w:hint="eastAsia" w:ascii="宋体" w:hAnsi="宋体" w:eastAsia="宋体" w:cs="宋体"/>
          <w:b/>
          <w:szCs w:val="24"/>
          <w:highlight w:val="none"/>
        </w:rPr>
        <w:t xml:space="preserve">   </w:t>
      </w:r>
      <w:r>
        <w:rPr>
          <w:rFonts w:hint="eastAsia" w:ascii="宋体" w:hAnsi="宋体" w:eastAsia="宋体" w:cs="宋体"/>
          <w:b/>
          <w:szCs w:val="24"/>
          <w:highlight w:val="none"/>
          <w:lang w:val="en-US" w:eastAsia="zh-CN"/>
        </w:rPr>
        <w:t xml:space="preserve"> </w:t>
      </w:r>
      <w:r>
        <w:rPr>
          <w:rFonts w:hint="eastAsia" w:ascii="宋体" w:hAnsi="宋体" w:eastAsia="宋体" w:cs="宋体"/>
          <w:b/>
          <w:szCs w:val="24"/>
          <w:highlight w:val="none"/>
        </w:rPr>
        <w:t>三、付款方式：</w:t>
      </w:r>
    </w:p>
    <w:p>
      <w:pPr>
        <w:pageBreakBefore w:val="0"/>
        <w:kinsoku/>
        <w:wordWrap/>
        <w:overflowPunct/>
        <w:topLinePunct w:val="0"/>
        <w:bidi w:val="0"/>
        <w:adjustRightInd w:val="0"/>
        <w:snapToGrid w:val="0"/>
        <w:spacing w:line="360" w:lineRule="auto"/>
        <w:ind w:firstLine="482" w:firstLineChars="200"/>
        <w:rPr>
          <w:rFonts w:hint="eastAsia" w:ascii="宋体" w:hAnsi="宋体" w:eastAsia="宋体" w:cs="宋体"/>
          <w:b/>
          <w:szCs w:val="24"/>
          <w:highlight w:val="none"/>
          <w:lang w:val="en-US" w:eastAsia="zh-CN"/>
        </w:rPr>
      </w:pPr>
      <w:bookmarkStart w:id="69" w:name="_Toc167712842"/>
      <w:bookmarkStart w:id="70" w:name="_Toc167714040"/>
      <w:bookmarkStart w:id="71" w:name="_Toc167715237"/>
      <w:r>
        <w:rPr>
          <w:rFonts w:hint="eastAsia" w:ascii="宋体" w:hAnsi="宋体" w:eastAsia="宋体" w:cs="宋体"/>
          <w:b/>
          <w:szCs w:val="24"/>
          <w:highlight w:val="none"/>
          <w:lang w:val="en-US" w:eastAsia="zh-CN"/>
        </w:rPr>
        <w:t>合同签订供货完成后付合同总价款的95%，剩余5%质保期满后一次性付清。</w:t>
      </w:r>
    </w:p>
    <w:p>
      <w:pPr>
        <w:pageBreakBefore w:val="0"/>
        <w:kinsoku/>
        <w:wordWrap/>
        <w:overflowPunct/>
        <w:topLinePunct w:val="0"/>
        <w:bidi w:val="0"/>
        <w:adjustRightInd w:val="0"/>
        <w:snapToGrid w:val="0"/>
        <w:spacing w:line="360" w:lineRule="auto"/>
        <w:ind w:firstLine="482" w:firstLineChars="200"/>
        <w:rPr>
          <w:rFonts w:hint="eastAsia" w:ascii="宋体" w:hAnsi="宋体" w:eastAsia="宋体" w:cs="宋体"/>
          <w:b/>
          <w:szCs w:val="24"/>
          <w:highlight w:val="none"/>
        </w:rPr>
      </w:pPr>
      <w:r>
        <w:rPr>
          <w:rFonts w:hint="eastAsia" w:ascii="宋体" w:hAnsi="宋体" w:eastAsia="宋体" w:cs="宋体"/>
          <w:b/>
          <w:szCs w:val="24"/>
          <w:highlight w:val="none"/>
        </w:rPr>
        <w:t>四、验收</w:t>
      </w:r>
      <w:bookmarkEnd w:id="69"/>
      <w:bookmarkEnd w:id="70"/>
      <w:bookmarkEnd w:id="71"/>
      <w:bookmarkStart w:id="72" w:name="_Toc167715238"/>
      <w:bookmarkStart w:id="73" w:name="_Toc167714041"/>
      <w:bookmarkStart w:id="74" w:name="_Toc167712843"/>
      <w:r>
        <w:rPr>
          <w:rFonts w:hint="eastAsia" w:ascii="宋体" w:hAnsi="宋体" w:eastAsia="宋体" w:cs="宋体"/>
          <w:b/>
          <w:szCs w:val="24"/>
          <w:highlight w:val="none"/>
        </w:rPr>
        <w:t>:</w:t>
      </w:r>
      <w:r>
        <w:rPr>
          <w:rFonts w:hint="eastAsia" w:ascii="宋体" w:hAnsi="宋体" w:eastAsia="宋体" w:cs="宋体"/>
          <w:b/>
          <w:szCs w:val="24"/>
          <w:highlight w:val="none"/>
        </w:rPr>
        <w:tab/>
      </w:r>
    </w:p>
    <w:p>
      <w:pPr>
        <w:pageBreakBefore w:val="0"/>
        <w:kinsoku/>
        <w:wordWrap/>
        <w:overflowPunct/>
        <w:topLinePunct w:val="0"/>
        <w:bidi w:val="0"/>
        <w:adjustRightInd w:val="0"/>
        <w:snapToGrid w:val="0"/>
        <w:spacing w:line="360" w:lineRule="auto"/>
        <w:ind w:firstLine="470" w:firstLineChars="196"/>
        <w:rPr>
          <w:rFonts w:hint="eastAsia" w:ascii="宋体" w:hAnsi="宋体" w:eastAsia="宋体" w:cs="宋体"/>
          <w:szCs w:val="24"/>
          <w:highlight w:val="none"/>
        </w:rPr>
      </w:pPr>
      <w:r>
        <w:rPr>
          <w:rFonts w:hint="eastAsia" w:ascii="宋体" w:hAnsi="宋体" w:eastAsia="宋体" w:cs="宋体"/>
          <w:szCs w:val="24"/>
          <w:highlight w:val="none"/>
        </w:rPr>
        <w:t>1、项目验收</w:t>
      </w:r>
      <w:bookmarkEnd w:id="72"/>
      <w:bookmarkEnd w:id="73"/>
      <w:bookmarkEnd w:id="74"/>
      <w:bookmarkStart w:id="75" w:name="_Toc167714042"/>
      <w:bookmarkStart w:id="76" w:name="_Toc167712844"/>
      <w:bookmarkStart w:id="77" w:name="_Toc167715239"/>
    </w:p>
    <w:bookmarkEnd w:id="75"/>
    <w:bookmarkEnd w:id="76"/>
    <w:bookmarkEnd w:id="77"/>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bookmarkStart w:id="78" w:name="_Toc167714044"/>
      <w:bookmarkStart w:id="79" w:name="_Toc167712846"/>
      <w:bookmarkStart w:id="80" w:name="_Toc167715241"/>
      <w:r>
        <w:rPr>
          <w:rFonts w:hint="eastAsia" w:ascii="宋体" w:hAnsi="宋体" w:eastAsia="宋体" w:cs="宋体"/>
          <w:szCs w:val="24"/>
          <w:highlight w:val="none"/>
        </w:rPr>
        <w:t>初验：货物到达交货地点后，由使用单位根据合同对货物（设备）的名称、品牌、规格、型号、产地、数量进行检查，所有货物(设备)安装、调试完毕，可以正常使用；由采购方进行终验（最终验收），合格后签发《终验合格单》。</w:t>
      </w:r>
      <w:r>
        <w:rPr>
          <w:rFonts w:hint="eastAsia" w:ascii="宋体" w:hAnsi="宋体" w:eastAsia="宋体" w:cs="宋体"/>
          <w:szCs w:val="24"/>
          <w:highlight w:val="none"/>
        </w:rPr>
        <w:cr/>
      </w:r>
      <w:r>
        <w:rPr>
          <w:rFonts w:hint="eastAsia" w:ascii="宋体" w:hAnsi="宋体" w:eastAsia="宋体" w:cs="宋体"/>
          <w:szCs w:val="24"/>
          <w:highlight w:val="none"/>
        </w:rPr>
        <w:t xml:space="preserve">    2、验收不合格的</w:t>
      </w:r>
      <w:r>
        <w:rPr>
          <w:rFonts w:hint="eastAsia" w:ascii="宋体" w:hAnsi="宋体" w:eastAsia="宋体" w:cs="宋体"/>
          <w:szCs w:val="24"/>
          <w:highlight w:val="none"/>
          <w:lang w:val="en-US" w:eastAsia="zh-CN"/>
        </w:rPr>
        <w:t>货物</w:t>
      </w:r>
      <w:r>
        <w:rPr>
          <w:rFonts w:hint="eastAsia" w:ascii="宋体" w:hAnsi="宋体" w:eastAsia="宋体" w:cs="宋体"/>
          <w:szCs w:val="24"/>
          <w:highlight w:val="none"/>
        </w:rPr>
        <w:t>，必须在接到通知后7个日历日内确保货物通过验收。如接到通知后7个日历日内验收仍不合格，采购方可提出索赔或取消其供货合同。</w:t>
      </w:r>
    </w:p>
    <w:p>
      <w:pPr>
        <w:pageBreakBefore w:val="0"/>
        <w:kinsoku/>
        <w:wordWrap/>
        <w:overflowPunct/>
        <w:topLinePunct w:val="0"/>
        <w:bidi w:val="0"/>
        <w:adjustRightInd w:val="0"/>
        <w:snapToGrid w:val="0"/>
        <w:spacing w:line="360" w:lineRule="auto"/>
        <w:ind w:firstLine="470" w:firstLineChars="196"/>
        <w:rPr>
          <w:rFonts w:hint="eastAsia" w:ascii="宋体" w:hAnsi="宋体" w:eastAsia="宋体" w:cs="宋体"/>
          <w:szCs w:val="24"/>
          <w:highlight w:val="none"/>
        </w:rPr>
      </w:pPr>
      <w:r>
        <w:rPr>
          <w:rFonts w:hint="eastAsia" w:ascii="宋体" w:hAnsi="宋体" w:eastAsia="宋体" w:cs="宋体"/>
          <w:szCs w:val="24"/>
          <w:highlight w:val="none"/>
        </w:rPr>
        <w:t>3、验收依据</w:t>
      </w:r>
      <w:bookmarkEnd w:id="78"/>
      <w:bookmarkEnd w:id="79"/>
      <w:bookmarkEnd w:id="80"/>
      <w:bookmarkStart w:id="81" w:name="_Toc167714045"/>
      <w:bookmarkStart w:id="82" w:name="_Toc167712847"/>
      <w:bookmarkStart w:id="83" w:name="_Toc167715242"/>
    </w:p>
    <w:p>
      <w:pPr>
        <w:pageBreakBefore w:val="0"/>
        <w:kinsoku/>
        <w:wordWrap/>
        <w:overflowPunct/>
        <w:topLinePunct w:val="0"/>
        <w:bidi w:val="0"/>
        <w:adjustRightInd w:val="0"/>
        <w:snapToGrid w:val="0"/>
        <w:spacing w:line="360" w:lineRule="auto"/>
        <w:ind w:firstLine="470" w:firstLineChars="196"/>
        <w:rPr>
          <w:rFonts w:hint="eastAsia" w:ascii="宋体" w:hAnsi="宋体" w:eastAsia="宋体" w:cs="宋体"/>
          <w:szCs w:val="24"/>
          <w:highlight w:val="none"/>
        </w:rPr>
      </w:pPr>
      <w:r>
        <w:rPr>
          <w:rFonts w:hint="eastAsia" w:ascii="宋体" w:hAnsi="宋体" w:eastAsia="宋体" w:cs="宋体"/>
          <w:szCs w:val="24"/>
          <w:highlight w:val="none"/>
        </w:rPr>
        <w:t>（1）合同文本及合同补充文件（条款）</w:t>
      </w:r>
      <w:bookmarkEnd w:id="81"/>
      <w:bookmarkEnd w:id="82"/>
      <w:bookmarkEnd w:id="83"/>
      <w:r>
        <w:rPr>
          <w:rFonts w:hint="eastAsia" w:ascii="宋体" w:hAnsi="宋体" w:eastAsia="宋体" w:cs="宋体"/>
          <w:szCs w:val="24"/>
          <w:highlight w:val="none"/>
        </w:rPr>
        <w:t xml:space="preserve">； </w:t>
      </w:r>
    </w:p>
    <w:p>
      <w:pPr>
        <w:pageBreakBefore w:val="0"/>
        <w:kinsoku/>
        <w:wordWrap/>
        <w:overflowPunct/>
        <w:topLinePunct w:val="0"/>
        <w:bidi w:val="0"/>
        <w:adjustRightInd w:val="0"/>
        <w:snapToGrid w:val="0"/>
        <w:spacing w:line="360" w:lineRule="auto"/>
        <w:ind w:firstLine="470" w:firstLineChars="196"/>
        <w:rPr>
          <w:rFonts w:hint="eastAsia" w:ascii="宋体" w:hAnsi="宋体" w:eastAsia="宋体" w:cs="宋体"/>
          <w:szCs w:val="24"/>
          <w:highlight w:val="none"/>
        </w:rPr>
      </w:pPr>
      <w:r>
        <w:rPr>
          <w:rFonts w:hint="eastAsia" w:ascii="宋体" w:hAnsi="宋体" w:eastAsia="宋体" w:cs="宋体"/>
          <w:szCs w:val="24"/>
          <w:highlight w:val="none"/>
        </w:rPr>
        <w:t>（2）产品的合法来源渠道证明文件、响应功能证明材料；</w:t>
      </w:r>
    </w:p>
    <w:p>
      <w:pPr>
        <w:pageBreakBefore w:val="0"/>
        <w:kinsoku/>
        <w:wordWrap/>
        <w:overflowPunct/>
        <w:topLinePunct w:val="0"/>
        <w:bidi w:val="0"/>
        <w:adjustRightInd w:val="0"/>
        <w:snapToGrid w:val="0"/>
        <w:spacing w:line="360" w:lineRule="auto"/>
        <w:ind w:firstLine="470" w:firstLineChars="196"/>
        <w:rPr>
          <w:rFonts w:hint="eastAsia" w:ascii="宋体" w:hAnsi="宋体" w:eastAsia="宋体" w:cs="宋体"/>
          <w:szCs w:val="24"/>
          <w:highlight w:val="none"/>
        </w:rPr>
      </w:pPr>
      <w:r>
        <w:rPr>
          <w:rFonts w:hint="eastAsia" w:ascii="宋体" w:hAnsi="宋体" w:eastAsia="宋体" w:cs="宋体"/>
          <w:szCs w:val="24"/>
          <w:highlight w:val="none"/>
        </w:rPr>
        <w:t>（3</w:t>
      </w:r>
      <w:r>
        <w:rPr>
          <w:rFonts w:hint="eastAsia" w:ascii="宋体" w:hAnsi="宋体" w:eastAsia="宋体" w:cs="宋体"/>
          <w:szCs w:val="24"/>
          <w:highlight w:val="none"/>
          <w:lang w:eastAsia="zh-CN"/>
        </w:rPr>
        <w:t>）</w:t>
      </w:r>
      <w:r>
        <w:rPr>
          <w:rFonts w:hint="eastAsia" w:ascii="宋体" w:hAnsi="宋体" w:eastAsia="宋体" w:cs="宋体"/>
          <w:szCs w:val="24"/>
          <w:highlight w:val="none"/>
          <w:lang w:val="en-US" w:eastAsia="zh-CN"/>
        </w:rPr>
        <w:t>磋商</w:t>
      </w:r>
      <w:r>
        <w:rPr>
          <w:rFonts w:hint="eastAsia" w:ascii="宋体" w:hAnsi="宋体" w:eastAsia="宋体" w:cs="宋体"/>
          <w:szCs w:val="24"/>
          <w:highlight w:val="none"/>
        </w:rPr>
        <w:t>文件；</w:t>
      </w:r>
    </w:p>
    <w:p>
      <w:pPr>
        <w:pageBreakBefore w:val="0"/>
        <w:kinsoku/>
        <w:wordWrap/>
        <w:overflowPunct/>
        <w:topLinePunct w:val="0"/>
        <w:bidi w:val="0"/>
        <w:adjustRightInd w:val="0"/>
        <w:snapToGrid w:val="0"/>
        <w:spacing w:line="360" w:lineRule="auto"/>
        <w:ind w:firstLine="470" w:firstLineChars="196"/>
        <w:rPr>
          <w:rFonts w:hint="eastAsia" w:ascii="宋体" w:hAnsi="宋体" w:eastAsia="宋体" w:cs="宋体"/>
          <w:szCs w:val="24"/>
          <w:highlight w:val="none"/>
        </w:rPr>
      </w:pPr>
      <w:r>
        <w:rPr>
          <w:rFonts w:hint="eastAsia" w:ascii="宋体" w:hAnsi="宋体" w:eastAsia="宋体" w:cs="宋体"/>
          <w:szCs w:val="24"/>
          <w:highlight w:val="none"/>
        </w:rPr>
        <w:t>（4）</w:t>
      </w:r>
      <w:r>
        <w:rPr>
          <w:rFonts w:hint="eastAsia" w:ascii="宋体" w:hAnsi="宋体" w:eastAsia="宋体" w:cs="宋体"/>
          <w:szCs w:val="24"/>
          <w:highlight w:val="none"/>
          <w:lang w:val="en-US" w:eastAsia="zh-CN"/>
        </w:rPr>
        <w:t>成交</w:t>
      </w:r>
      <w:r>
        <w:rPr>
          <w:rFonts w:hint="eastAsia" w:ascii="宋体" w:hAnsi="宋体" w:eastAsia="宋体" w:cs="宋体"/>
          <w:szCs w:val="24"/>
          <w:highlight w:val="none"/>
        </w:rPr>
        <w:t>单位的投标文件；</w:t>
      </w:r>
    </w:p>
    <w:p>
      <w:pPr>
        <w:pageBreakBefore w:val="0"/>
        <w:kinsoku/>
        <w:wordWrap/>
        <w:overflowPunct/>
        <w:topLinePunct w:val="0"/>
        <w:bidi w:val="0"/>
        <w:adjustRightInd w:val="0"/>
        <w:snapToGrid w:val="0"/>
        <w:spacing w:line="360" w:lineRule="auto"/>
        <w:ind w:firstLine="470" w:firstLineChars="196"/>
        <w:rPr>
          <w:rFonts w:hint="eastAsia" w:ascii="宋体" w:hAnsi="宋体" w:eastAsia="宋体" w:cs="宋体"/>
          <w:szCs w:val="24"/>
          <w:highlight w:val="none"/>
        </w:rPr>
      </w:pPr>
      <w:r>
        <w:rPr>
          <w:rFonts w:hint="eastAsia" w:ascii="宋体" w:hAnsi="宋体" w:eastAsia="宋体" w:cs="宋体"/>
          <w:szCs w:val="24"/>
          <w:highlight w:val="none"/>
        </w:rPr>
        <w:t>（5）货物清单；</w:t>
      </w:r>
    </w:p>
    <w:p>
      <w:pPr>
        <w:pageBreakBefore w:val="0"/>
        <w:kinsoku/>
        <w:wordWrap/>
        <w:overflowPunct/>
        <w:topLinePunct w:val="0"/>
        <w:bidi w:val="0"/>
        <w:adjustRightInd w:val="0"/>
        <w:snapToGrid w:val="0"/>
        <w:spacing w:line="360" w:lineRule="auto"/>
        <w:ind w:firstLine="470" w:firstLineChars="196"/>
        <w:rPr>
          <w:rFonts w:hint="eastAsia" w:ascii="宋体" w:hAnsi="宋体" w:eastAsia="宋体" w:cs="宋体"/>
          <w:szCs w:val="24"/>
          <w:highlight w:val="none"/>
        </w:rPr>
      </w:pPr>
      <w:r>
        <w:rPr>
          <w:rFonts w:hint="eastAsia" w:ascii="宋体" w:hAnsi="宋体" w:eastAsia="宋体" w:cs="宋体"/>
          <w:szCs w:val="24"/>
          <w:highlight w:val="none"/>
        </w:rPr>
        <w:t>（6）生产厂家的企业资质、货物的执行标准。</w:t>
      </w:r>
    </w:p>
    <w:p>
      <w:pPr>
        <w:pageBreakBefore w:val="0"/>
        <w:kinsoku/>
        <w:wordWrap/>
        <w:overflowPunct/>
        <w:topLinePunct w:val="0"/>
        <w:bidi w:val="0"/>
        <w:adjustRightInd w:val="0"/>
        <w:snapToGrid w:val="0"/>
        <w:spacing w:line="360" w:lineRule="auto"/>
        <w:ind w:firstLine="470" w:firstLineChars="196"/>
        <w:rPr>
          <w:rFonts w:hint="eastAsia" w:ascii="宋体" w:hAnsi="宋体" w:eastAsia="宋体" w:cs="宋体"/>
          <w:szCs w:val="24"/>
          <w:highlight w:val="none"/>
        </w:rPr>
      </w:pPr>
      <w:r>
        <w:rPr>
          <w:rFonts w:hint="eastAsia" w:ascii="宋体" w:hAnsi="宋体" w:eastAsia="宋体" w:cs="宋体"/>
          <w:szCs w:val="24"/>
          <w:highlight w:val="none"/>
        </w:rPr>
        <w:t>4、验收所产生的费用由</w:t>
      </w:r>
      <w:r>
        <w:rPr>
          <w:rFonts w:hint="eastAsia" w:ascii="宋体" w:hAnsi="宋体" w:eastAsia="宋体" w:cs="宋体"/>
          <w:szCs w:val="24"/>
          <w:highlight w:val="none"/>
          <w:lang w:val="en-US" w:eastAsia="zh-CN"/>
        </w:rPr>
        <w:t>成交</w:t>
      </w:r>
      <w:r>
        <w:rPr>
          <w:rFonts w:hint="eastAsia" w:ascii="宋体" w:hAnsi="宋体" w:eastAsia="宋体" w:cs="宋体"/>
          <w:szCs w:val="24"/>
          <w:highlight w:val="none"/>
        </w:rPr>
        <w:t>单位支付。</w:t>
      </w:r>
    </w:p>
    <w:p>
      <w:pPr>
        <w:pageBreakBefore w:val="0"/>
        <w:kinsoku/>
        <w:wordWrap/>
        <w:overflowPunct/>
        <w:topLinePunct w:val="0"/>
        <w:bidi w:val="0"/>
        <w:spacing w:line="360" w:lineRule="auto"/>
        <w:ind w:firstLine="482" w:firstLineChars="200"/>
        <w:rPr>
          <w:rFonts w:hint="eastAsia" w:ascii="宋体" w:hAnsi="宋体" w:eastAsia="宋体" w:cs="宋体"/>
          <w:b/>
          <w:szCs w:val="24"/>
          <w:highlight w:val="none"/>
        </w:rPr>
      </w:pPr>
      <w:bookmarkStart w:id="84" w:name="_Toc167715244"/>
      <w:bookmarkStart w:id="85" w:name="_Toc167712849"/>
      <w:bookmarkStart w:id="86" w:name="_Toc167714047"/>
      <w:r>
        <w:rPr>
          <w:rFonts w:hint="eastAsia" w:ascii="宋体" w:hAnsi="宋体" w:eastAsia="宋体" w:cs="宋体"/>
          <w:b/>
          <w:szCs w:val="24"/>
          <w:highlight w:val="none"/>
        </w:rPr>
        <w:t>五、</w:t>
      </w:r>
      <w:bookmarkEnd w:id="84"/>
      <w:bookmarkEnd w:id="85"/>
      <w:bookmarkEnd w:id="86"/>
      <w:bookmarkStart w:id="87" w:name="_Toc167715248"/>
      <w:bookmarkStart w:id="88" w:name="_Toc167714051"/>
      <w:bookmarkStart w:id="89" w:name="_Toc167712853"/>
      <w:r>
        <w:rPr>
          <w:rFonts w:hint="eastAsia" w:ascii="宋体" w:hAnsi="宋体" w:eastAsia="宋体" w:cs="宋体"/>
          <w:b/>
          <w:szCs w:val="24"/>
          <w:highlight w:val="none"/>
        </w:rPr>
        <w:t>质量保证</w:t>
      </w:r>
      <w:bookmarkEnd w:id="87"/>
      <w:bookmarkEnd w:id="88"/>
      <w:bookmarkEnd w:id="89"/>
    </w:p>
    <w:p>
      <w:pPr>
        <w:pageBreakBefore w:val="0"/>
        <w:kinsoku/>
        <w:wordWrap/>
        <w:overflowPunct/>
        <w:topLinePunct w:val="0"/>
        <w:bidi w:val="0"/>
        <w:spacing w:line="360" w:lineRule="auto"/>
        <w:ind w:firstLine="472" w:firstLineChars="196"/>
        <w:rPr>
          <w:rFonts w:hint="eastAsia" w:ascii="宋体" w:hAnsi="宋体" w:eastAsia="宋体" w:cs="宋体"/>
          <w:szCs w:val="24"/>
          <w:highlight w:val="none"/>
        </w:rPr>
      </w:pPr>
      <w:bookmarkStart w:id="90" w:name="_Toc167712857"/>
      <w:bookmarkStart w:id="91" w:name="_Toc167715252"/>
      <w:bookmarkStart w:id="92" w:name="_Toc167714055"/>
      <w:r>
        <w:rPr>
          <w:rFonts w:hint="eastAsia" w:ascii="宋体" w:hAnsi="宋体" w:eastAsia="宋体" w:cs="宋体"/>
          <w:b/>
          <w:color w:val="auto"/>
          <w:szCs w:val="24"/>
          <w:highlight w:val="none"/>
        </w:rPr>
        <w:t>1、质保期为终验合格后</w:t>
      </w:r>
      <w:r>
        <w:rPr>
          <w:rFonts w:hint="eastAsia" w:ascii="宋体" w:hAnsi="宋体" w:eastAsia="宋体" w:cs="宋体"/>
          <w:b/>
          <w:color w:val="auto"/>
          <w:szCs w:val="24"/>
          <w:highlight w:val="none"/>
          <w:u w:val="single"/>
          <w:lang w:val="en-US" w:eastAsia="zh-CN"/>
        </w:rPr>
        <w:t>1</w:t>
      </w:r>
      <w:r>
        <w:rPr>
          <w:rFonts w:hint="eastAsia" w:ascii="宋体" w:hAnsi="宋体" w:eastAsia="宋体" w:cs="宋体"/>
          <w:b/>
          <w:color w:val="auto"/>
          <w:szCs w:val="24"/>
          <w:highlight w:val="none"/>
        </w:rPr>
        <w:t>年，</w:t>
      </w:r>
      <w:r>
        <w:rPr>
          <w:rFonts w:hint="eastAsia" w:ascii="宋体" w:hAnsi="宋体" w:eastAsia="宋体" w:cs="宋体"/>
          <w:szCs w:val="24"/>
          <w:highlight w:val="none"/>
        </w:rPr>
        <w:t>（参数中有具体要求的，按参数要求提供质保）。</w:t>
      </w:r>
      <w:r>
        <w:rPr>
          <w:rFonts w:hint="eastAsia" w:ascii="宋体" w:hAnsi="宋体" w:eastAsia="宋体" w:cs="宋体"/>
          <w:kern w:val="0"/>
          <w:szCs w:val="24"/>
          <w:highlight w:val="none"/>
        </w:rPr>
        <w:t>中标</w:t>
      </w:r>
      <w:r>
        <w:rPr>
          <w:rFonts w:hint="eastAsia" w:ascii="宋体" w:hAnsi="宋体" w:eastAsia="宋体" w:cs="宋体"/>
          <w:szCs w:val="24"/>
          <w:highlight w:val="none"/>
          <w:lang w:val="en-US" w:eastAsia="zh-CN"/>
        </w:rPr>
        <w:t>/成交</w:t>
      </w:r>
      <w:r>
        <w:rPr>
          <w:rFonts w:hint="eastAsia" w:ascii="宋体" w:hAnsi="宋体" w:eastAsia="宋体" w:cs="宋体"/>
          <w:kern w:val="0"/>
          <w:szCs w:val="24"/>
          <w:highlight w:val="none"/>
        </w:rPr>
        <w:t>单位承诺的质保时间超过招标文件要求的，按其承诺时间质保。</w:t>
      </w:r>
    </w:p>
    <w:p>
      <w:pPr>
        <w:pageBreakBefore w:val="0"/>
        <w:kinsoku/>
        <w:wordWrap/>
        <w:overflowPunct/>
        <w:topLinePunct w:val="0"/>
        <w:bidi w:val="0"/>
        <w:adjustRightInd w:val="0"/>
        <w:snapToGrid w:val="0"/>
        <w:spacing w:line="360" w:lineRule="auto"/>
        <w:ind w:firstLine="470" w:firstLineChars="196"/>
        <w:rPr>
          <w:rFonts w:hint="eastAsia" w:ascii="宋体" w:hAnsi="宋体" w:eastAsia="宋体" w:cs="宋体"/>
          <w:kern w:val="0"/>
          <w:szCs w:val="24"/>
          <w:highlight w:val="none"/>
        </w:rPr>
      </w:pPr>
      <w:r>
        <w:rPr>
          <w:rFonts w:hint="eastAsia" w:ascii="宋体" w:hAnsi="宋体" w:eastAsia="宋体" w:cs="宋体"/>
          <w:kern w:val="0"/>
          <w:szCs w:val="24"/>
          <w:highlight w:val="none"/>
        </w:rPr>
        <w:t>2、</w:t>
      </w:r>
      <w:r>
        <w:rPr>
          <w:rFonts w:hint="eastAsia" w:ascii="宋体" w:hAnsi="宋体" w:eastAsia="宋体" w:cs="宋体"/>
          <w:kern w:val="0"/>
          <w:szCs w:val="24"/>
          <w:highlight w:val="none"/>
          <w:lang w:val="en-US" w:eastAsia="zh-CN"/>
        </w:rPr>
        <w:t>成交</w:t>
      </w:r>
      <w:r>
        <w:rPr>
          <w:rFonts w:hint="eastAsia" w:ascii="宋体" w:hAnsi="宋体" w:eastAsia="宋体" w:cs="宋体"/>
          <w:kern w:val="0"/>
          <w:szCs w:val="24"/>
          <w:highlight w:val="none"/>
        </w:rPr>
        <w:t>单位承诺的质保期起始时间为终验合格之日。</w:t>
      </w:r>
      <w:bookmarkStart w:id="93" w:name="_Toc167712855"/>
      <w:bookmarkStart w:id="94" w:name="_Toc167714053"/>
      <w:bookmarkStart w:id="95" w:name="_Toc167715250"/>
    </w:p>
    <w:p>
      <w:pPr>
        <w:pageBreakBefore w:val="0"/>
        <w:kinsoku/>
        <w:wordWrap/>
        <w:overflowPunct/>
        <w:topLinePunct w:val="0"/>
        <w:bidi w:val="0"/>
        <w:adjustRightInd w:val="0"/>
        <w:snapToGrid w:val="0"/>
        <w:spacing w:line="360" w:lineRule="auto"/>
        <w:ind w:firstLine="470" w:firstLineChars="196"/>
        <w:rPr>
          <w:rFonts w:hint="eastAsia" w:ascii="宋体" w:hAnsi="宋体" w:eastAsia="宋体" w:cs="宋体"/>
          <w:kern w:val="0"/>
          <w:szCs w:val="24"/>
          <w:highlight w:val="none"/>
        </w:rPr>
      </w:pPr>
      <w:r>
        <w:rPr>
          <w:rFonts w:hint="eastAsia" w:ascii="宋体" w:hAnsi="宋体" w:eastAsia="宋体" w:cs="宋体"/>
          <w:kern w:val="0"/>
          <w:szCs w:val="24"/>
          <w:highlight w:val="none"/>
        </w:rPr>
        <w:t>3、所有产品质量必须符合</w:t>
      </w:r>
      <w:r>
        <w:rPr>
          <w:rFonts w:hint="eastAsia" w:ascii="宋体" w:hAnsi="宋体" w:eastAsia="宋体" w:cs="宋体"/>
          <w:kern w:val="0"/>
          <w:szCs w:val="24"/>
          <w:highlight w:val="none"/>
          <w:lang w:val="en-US" w:eastAsia="zh-CN"/>
        </w:rPr>
        <w:t>国家</w:t>
      </w:r>
      <w:r>
        <w:rPr>
          <w:rFonts w:hint="eastAsia" w:ascii="宋体" w:hAnsi="宋体" w:eastAsia="宋体" w:cs="宋体"/>
          <w:kern w:val="0"/>
          <w:szCs w:val="24"/>
          <w:highlight w:val="none"/>
        </w:rPr>
        <w:t>有关规范和相关政策。所有设备及辅材必须是未使用过的新产品，质量优良、渠道正当，配置合理。</w:t>
      </w:r>
      <w:bookmarkEnd w:id="93"/>
      <w:bookmarkEnd w:id="94"/>
      <w:bookmarkEnd w:id="95"/>
      <w:bookmarkStart w:id="96" w:name="_Toc167715251"/>
      <w:bookmarkStart w:id="97" w:name="_Toc167714054"/>
      <w:bookmarkStart w:id="98" w:name="_Toc167712856"/>
    </w:p>
    <w:p>
      <w:pPr>
        <w:pageBreakBefore w:val="0"/>
        <w:kinsoku/>
        <w:wordWrap/>
        <w:overflowPunct/>
        <w:topLinePunct w:val="0"/>
        <w:bidi w:val="0"/>
        <w:adjustRightInd w:val="0"/>
        <w:snapToGrid w:val="0"/>
        <w:spacing w:line="360" w:lineRule="auto"/>
        <w:ind w:firstLine="470" w:firstLineChars="196"/>
        <w:rPr>
          <w:rFonts w:hint="eastAsia" w:ascii="宋体" w:hAnsi="宋体" w:eastAsia="宋体" w:cs="宋体"/>
          <w:kern w:val="0"/>
          <w:szCs w:val="24"/>
          <w:highlight w:val="none"/>
        </w:rPr>
      </w:pPr>
      <w:r>
        <w:rPr>
          <w:rFonts w:hint="eastAsia" w:ascii="宋体" w:hAnsi="宋体" w:eastAsia="宋体" w:cs="宋体"/>
          <w:kern w:val="0"/>
          <w:szCs w:val="24"/>
          <w:highlight w:val="none"/>
        </w:rPr>
        <w:t>4、质保期出现的质量问题由中标</w:t>
      </w:r>
      <w:r>
        <w:rPr>
          <w:rFonts w:hint="eastAsia" w:ascii="宋体" w:hAnsi="宋体" w:eastAsia="宋体" w:cs="宋体"/>
          <w:szCs w:val="24"/>
          <w:highlight w:val="none"/>
          <w:lang w:val="en-US" w:eastAsia="zh-CN"/>
        </w:rPr>
        <w:t>/成交</w:t>
      </w:r>
      <w:r>
        <w:rPr>
          <w:rFonts w:hint="eastAsia" w:ascii="宋体" w:hAnsi="宋体" w:eastAsia="宋体" w:cs="宋体"/>
          <w:kern w:val="0"/>
          <w:szCs w:val="24"/>
          <w:highlight w:val="none"/>
        </w:rPr>
        <w:t>单位负责解决并承担所有费用。质保期后如需更换零部件，中标</w:t>
      </w:r>
      <w:r>
        <w:rPr>
          <w:rFonts w:hint="eastAsia" w:ascii="宋体" w:hAnsi="宋体" w:eastAsia="宋体" w:cs="宋体"/>
          <w:szCs w:val="24"/>
          <w:highlight w:val="none"/>
          <w:lang w:val="en-US" w:eastAsia="zh-CN"/>
        </w:rPr>
        <w:t>/成交</w:t>
      </w:r>
      <w:r>
        <w:rPr>
          <w:rFonts w:hint="eastAsia" w:ascii="宋体" w:hAnsi="宋体" w:eastAsia="宋体" w:cs="宋体"/>
          <w:kern w:val="0"/>
          <w:szCs w:val="24"/>
          <w:highlight w:val="none"/>
        </w:rPr>
        <w:t>单位应以优惠价提供。</w:t>
      </w:r>
      <w:bookmarkEnd w:id="96"/>
      <w:bookmarkEnd w:id="97"/>
      <w:bookmarkEnd w:id="98"/>
    </w:p>
    <w:bookmarkEnd w:id="90"/>
    <w:bookmarkEnd w:id="91"/>
    <w:bookmarkEnd w:id="92"/>
    <w:p>
      <w:pPr>
        <w:pageBreakBefore w:val="0"/>
        <w:kinsoku/>
        <w:wordWrap/>
        <w:overflowPunct/>
        <w:topLinePunct w:val="0"/>
        <w:bidi w:val="0"/>
        <w:adjustRightInd w:val="0"/>
        <w:spacing w:line="360" w:lineRule="auto"/>
        <w:ind w:firstLine="482" w:firstLineChars="200"/>
        <w:rPr>
          <w:rFonts w:hint="eastAsia" w:ascii="宋体" w:hAnsi="宋体" w:eastAsia="宋体" w:cs="宋体"/>
          <w:b/>
          <w:szCs w:val="24"/>
          <w:highlight w:val="none"/>
        </w:rPr>
      </w:pPr>
      <w:bookmarkStart w:id="99" w:name="_Toc167712868"/>
      <w:bookmarkStart w:id="100" w:name="_Toc167714066"/>
      <w:bookmarkStart w:id="101" w:name="_Toc167715263"/>
      <w:r>
        <w:rPr>
          <w:rFonts w:hint="eastAsia" w:ascii="宋体" w:hAnsi="宋体" w:eastAsia="宋体" w:cs="宋体"/>
          <w:b/>
          <w:szCs w:val="24"/>
          <w:highlight w:val="none"/>
        </w:rPr>
        <w:t>六、合同实施：</w:t>
      </w:r>
      <w:bookmarkEnd w:id="99"/>
      <w:bookmarkEnd w:id="100"/>
      <w:bookmarkEnd w:id="101"/>
      <w:bookmarkStart w:id="102" w:name="_Toc167715264"/>
      <w:bookmarkStart w:id="103" w:name="_Toc167714067"/>
      <w:bookmarkStart w:id="104" w:name="_Toc167712869"/>
    </w:p>
    <w:p>
      <w:pPr>
        <w:pageBreakBefore w:val="0"/>
        <w:kinsoku/>
        <w:wordWrap/>
        <w:overflowPunct/>
        <w:topLinePunct w:val="0"/>
        <w:bidi w:val="0"/>
        <w:adjustRightInd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 xml:space="preserve">1 </w:t>
      </w:r>
      <w:bookmarkEnd w:id="102"/>
      <w:bookmarkEnd w:id="103"/>
      <w:bookmarkEnd w:id="104"/>
      <w:r>
        <w:rPr>
          <w:rFonts w:hint="eastAsia" w:ascii="宋体" w:hAnsi="宋体" w:eastAsia="宋体" w:cs="宋体"/>
          <w:szCs w:val="24"/>
          <w:highlight w:val="none"/>
        </w:rPr>
        <w:t>、</w:t>
      </w:r>
      <w:r>
        <w:rPr>
          <w:rFonts w:hint="eastAsia" w:ascii="宋体" w:hAnsi="宋体" w:eastAsia="宋体" w:cs="宋体"/>
          <w:kern w:val="0"/>
          <w:szCs w:val="24"/>
          <w:highlight w:val="none"/>
          <w:lang w:val="en-US" w:eastAsia="zh-CN"/>
        </w:rPr>
        <w:t>成交</w:t>
      </w:r>
      <w:r>
        <w:rPr>
          <w:rFonts w:hint="eastAsia" w:ascii="宋体" w:hAnsi="宋体" w:eastAsia="宋体" w:cs="宋体"/>
          <w:szCs w:val="24"/>
          <w:highlight w:val="none"/>
        </w:rPr>
        <w:t>单位应在合同签订后7个日历日内安排人员（项目组成人员简历表所列）与</w:t>
      </w:r>
      <w:r>
        <w:rPr>
          <w:rFonts w:hint="eastAsia" w:ascii="宋体" w:hAnsi="宋体" w:eastAsia="宋体" w:cs="宋体"/>
          <w:szCs w:val="24"/>
          <w:highlight w:val="none"/>
          <w:lang w:val="en-US" w:eastAsia="zh-CN"/>
        </w:rPr>
        <w:t>采购人</w:t>
      </w:r>
      <w:r>
        <w:rPr>
          <w:rFonts w:hint="eastAsia" w:ascii="宋体" w:hAnsi="宋体" w:eastAsia="宋体" w:cs="宋体"/>
          <w:szCs w:val="24"/>
          <w:highlight w:val="none"/>
        </w:rPr>
        <w:t>就送货、安装、调试、培训等工作进行安排、部署。</w:t>
      </w:r>
      <w:bookmarkStart w:id="105" w:name="_Toc167712870"/>
      <w:bookmarkStart w:id="106" w:name="_Toc167715265"/>
      <w:bookmarkStart w:id="107" w:name="_Toc167714068"/>
    </w:p>
    <w:p>
      <w:pPr>
        <w:pageBreakBefore w:val="0"/>
        <w:kinsoku/>
        <w:wordWrap/>
        <w:overflowPunct/>
        <w:topLinePunct w:val="0"/>
        <w:bidi w:val="0"/>
        <w:adjustRightInd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2</w:t>
      </w:r>
      <w:bookmarkEnd w:id="105"/>
      <w:bookmarkEnd w:id="106"/>
      <w:bookmarkEnd w:id="107"/>
      <w:r>
        <w:rPr>
          <w:rFonts w:hint="eastAsia" w:ascii="宋体" w:hAnsi="宋体" w:eastAsia="宋体" w:cs="宋体"/>
          <w:szCs w:val="24"/>
          <w:highlight w:val="none"/>
        </w:rPr>
        <w:t xml:space="preserve"> 、若未能在交货期内完成合同规定的义务，由此对采购方造成的延误和一切损失，由</w:t>
      </w:r>
      <w:r>
        <w:rPr>
          <w:rFonts w:hint="eastAsia" w:ascii="宋体" w:hAnsi="宋体" w:eastAsia="宋体" w:cs="宋体"/>
          <w:kern w:val="0"/>
          <w:szCs w:val="24"/>
          <w:highlight w:val="none"/>
          <w:lang w:val="en-US" w:eastAsia="zh-CN"/>
        </w:rPr>
        <w:t>成交</w:t>
      </w:r>
      <w:r>
        <w:rPr>
          <w:rFonts w:hint="eastAsia" w:ascii="宋体" w:hAnsi="宋体" w:eastAsia="宋体" w:cs="宋体"/>
          <w:szCs w:val="24"/>
          <w:highlight w:val="none"/>
        </w:rPr>
        <w:t>单位承担和赔偿。</w:t>
      </w:r>
    </w:p>
    <w:p>
      <w:pPr>
        <w:pageBreakBefore w:val="0"/>
        <w:kinsoku/>
        <w:wordWrap/>
        <w:overflowPunct/>
        <w:topLinePunct w:val="0"/>
        <w:bidi w:val="0"/>
        <w:adjustRightInd w:val="0"/>
        <w:spacing w:line="360" w:lineRule="auto"/>
        <w:ind w:firstLine="482" w:firstLineChars="200"/>
        <w:rPr>
          <w:rFonts w:hint="eastAsia" w:ascii="宋体" w:hAnsi="宋体" w:eastAsia="宋体" w:cs="宋体"/>
          <w:b/>
          <w:szCs w:val="24"/>
          <w:highlight w:val="none"/>
        </w:rPr>
      </w:pPr>
      <w:r>
        <w:rPr>
          <w:rFonts w:hint="eastAsia" w:ascii="宋体" w:hAnsi="宋体" w:eastAsia="宋体" w:cs="宋体"/>
          <w:b/>
          <w:szCs w:val="24"/>
          <w:highlight w:val="none"/>
        </w:rPr>
        <w:t>七、违约责任：</w:t>
      </w:r>
    </w:p>
    <w:p>
      <w:pPr>
        <w:pageBreakBefore w:val="0"/>
        <w:kinsoku/>
        <w:wordWrap/>
        <w:overflowPunct/>
        <w:topLinePunct w:val="0"/>
        <w:bidi w:val="0"/>
        <w:adjustRightInd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1、按《中华人民共和国合同法》中的相关条款执行。</w:t>
      </w:r>
    </w:p>
    <w:p>
      <w:pPr>
        <w:pageBreakBefore w:val="0"/>
        <w:kinsoku/>
        <w:wordWrap/>
        <w:overflowPunct/>
        <w:topLinePunct w:val="0"/>
        <w:bidi w:val="0"/>
        <w:adjustRightInd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2、未按合同要求提供产品或设备质量不能满足技术要求，采购方有权终止合同，并对</w:t>
      </w:r>
      <w:r>
        <w:rPr>
          <w:rFonts w:hint="eastAsia" w:ascii="宋体" w:hAnsi="宋体" w:eastAsia="宋体" w:cs="宋体"/>
          <w:szCs w:val="24"/>
          <w:highlight w:val="none"/>
          <w:lang w:val="en-US" w:eastAsia="zh-CN"/>
        </w:rPr>
        <w:t>中标/成交单位</w:t>
      </w:r>
      <w:r>
        <w:rPr>
          <w:rFonts w:hint="eastAsia" w:ascii="宋体" w:hAnsi="宋体" w:eastAsia="宋体" w:cs="宋体"/>
          <w:szCs w:val="24"/>
          <w:highlight w:val="none"/>
        </w:rPr>
        <w:t>违约行为进行追究，同时按《政府采购法》的有关规定进行处罚。</w:t>
      </w:r>
    </w:p>
    <w:p>
      <w:pPr>
        <w:pageBreakBefore w:val="0"/>
        <w:kinsoku/>
        <w:wordWrap/>
        <w:overflowPunct/>
        <w:topLinePunct w:val="0"/>
        <w:bidi w:val="0"/>
        <w:adjustRightInd w:val="0"/>
        <w:spacing w:line="360" w:lineRule="auto"/>
        <w:ind w:firstLine="482" w:firstLineChars="200"/>
        <w:rPr>
          <w:rFonts w:hint="eastAsia" w:ascii="宋体" w:hAnsi="宋体" w:eastAsia="宋体" w:cs="宋体"/>
          <w:b/>
          <w:sz w:val="44"/>
          <w:highlight w:val="none"/>
        </w:rPr>
      </w:pPr>
      <w:r>
        <w:rPr>
          <w:rFonts w:hint="eastAsia" w:ascii="宋体" w:hAnsi="宋体" w:eastAsia="宋体" w:cs="宋体"/>
          <w:b/>
          <w:szCs w:val="24"/>
          <w:highlight w:val="none"/>
        </w:rPr>
        <w:t>注：商务要求为实质性要求，不得负偏离。</w:t>
      </w:r>
    </w:p>
    <w:p>
      <w:pPr>
        <w:pStyle w:val="5"/>
        <w:pageBreakBefore w:val="0"/>
        <w:kinsoku/>
        <w:wordWrap/>
        <w:overflowPunct/>
        <w:topLinePunct w:val="0"/>
        <w:bidi w:val="0"/>
        <w:spacing w:line="360" w:lineRule="auto"/>
        <w:rPr>
          <w:rFonts w:hint="eastAsia" w:ascii="宋体" w:hAnsi="宋体" w:eastAsia="宋体" w:cs="宋体"/>
          <w:highlight w:val="none"/>
        </w:rPr>
      </w:pPr>
    </w:p>
    <w:p>
      <w:pPr>
        <w:pageBreakBefore w:val="0"/>
        <w:widowControl/>
        <w:kinsoku/>
        <w:wordWrap/>
        <w:overflowPunct/>
        <w:topLinePunct w:val="0"/>
        <w:bidi w:val="0"/>
        <w:spacing w:line="360" w:lineRule="auto"/>
        <w:jc w:val="left"/>
        <w:rPr>
          <w:rFonts w:hint="eastAsia" w:ascii="宋体" w:hAnsi="宋体" w:eastAsia="宋体" w:cs="宋体"/>
          <w:b/>
          <w:bCs/>
          <w:kern w:val="44"/>
          <w:sz w:val="36"/>
          <w:szCs w:val="44"/>
          <w:highlight w:val="none"/>
        </w:rPr>
      </w:pPr>
      <w:r>
        <w:rPr>
          <w:rFonts w:hint="eastAsia" w:ascii="宋体" w:hAnsi="宋体" w:eastAsia="宋体" w:cs="宋体"/>
          <w:highlight w:val="none"/>
        </w:rPr>
        <w:br w:type="page"/>
      </w:r>
    </w:p>
    <w:p>
      <w:pPr>
        <w:pStyle w:val="3"/>
        <w:pageBreakBefore w:val="0"/>
        <w:numPr>
          <w:ilvl w:val="0"/>
          <w:numId w:val="0"/>
        </w:numPr>
        <w:kinsoku/>
        <w:wordWrap/>
        <w:overflowPunct/>
        <w:topLinePunct w:val="0"/>
        <w:bidi w:val="0"/>
        <w:spacing w:line="360" w:lineRule="auto"/>
        <w:ind w:leftChars="0"/>
        <w:jc w:val="center"/>
        <w:rPr>
          <w:rFonts w:hint="eastAsia" w:ascii="宋体" w:hAnsi="宋体" w:eastAsia="宋体" w:cs="宋体"/>
          <w:highlight w:val="none"/>
        </w:rPr>
      </w:pPr>
      <w:bookmarkStart w:id="108" w:name="_Toc14552"/>
      <w:bookmarkStart w:id="109" w:name="_Toc26477"/>
      <w:r>
        <w:rPr>
          <w:rFonts w:hint="eastAsia" w:ascii="宋体" w:hAnsi="宋体" w:eastAsia="宋体" w:cs="宋体"/>
          <w:highlight w:val="none"/>
          <w:lang w:val="en-US" w:eastAsia="zh-CN"/>
        </w:rPr>
        <w:t xml:space="preserve">第四章 </w:t>
      </w:r>
      <w:r>
        <w:rPr>
          <w:rFonts w:hint="eastAsia" w:ascii="宋体" w:hAnsi="宋体" w:eastAsia="宋体" w:cs="宋体"/>
          <w:highlight w:val="none"/>
        </w:rPr>
        <w:t>合同条款及格式</w:t>
      </w:r>
      <w:bookmarkEnd w:id="61"/>
      <w:bookmarkEnd w:id="108"/>
      <w:bookmarkEnd w:id="109"/>
    </w:p>
    <w:p>
      <w:pPr>
        <w:pageBreakBefore w:val="0"/>
        <w:kinsoku/>
        <w:wordWrap/>
        <w:overflowPunct/>
        <w:topLinePunct w:val="0"/>
        <w:bidi w:val="0"/>
        <w:spacing w:line="360" w:lineRule="auto"/>
        <w:rPr>
          <w:rFonts w:hint="eastAsia" w:ascii="宋体" w:hAnsi="宋体" w:eastAsia="宋体" w:cs="宋体"/>
          <w:szCs w:val="24"/>
          <w:highlight w:val="none"/>
        </w:rPr>
      </w:pPr>
      <w:r>
        <w:rPr>
          <w:rFonts w:hint="eastAsia" w:ascii="宋体" w:hAnsi="宋体" w:eastAsia="宋体" w:cs="宋体"/>
          <w:szCs w:val="24"/>
          <w:highlight w:val="none"/>
        </w:rPr>
        <w:t>一、供货合同格式</w:t>
      </w:r>
    </w:p>
    <w:p>
      <w:pPr>
        <w:pStyle w:val="11"/>
        <w:pageBreakBefore w:val="0"/>
        <w:kinsoku/>
        <w:wordWrap/>
        <w:overflowPunct/>
        <w:topLinePunct w:val="0"/>
        <w:bidi w:val="0"/>
        <w:spacing w:line="360" w:lineRule="auto"/>
        <w:ind w:firstLine="480" w:firstLineChars="200"/>
        <w:rPr>
          <w:rFonts w:hint="eastAsia" w:ascii="宋体" w:hAnsi="宋体" w:eastAsia="宋体" w:cs="宋体"/>
          <w:color w:val="000000"/>
          <w:highlight w:val="none"/>
        </w:rPr>
      </w:pPr>
      <w:r>
        <w:rPr>
          <w:rFonts w:hint="eastAsia" w:ascii="宋体" w:hAnsi="宋体" w:eastAsia="宋体" w:cs="宋体"/>
          <w:highlight w:val="none"/>
          <w:u w:val="single"/>
          <w:lang w:eastAsia="zh-CN"/>
        </w:rPr>
        <w:t>富平县防汛抗旱保障中心防汛物资采购项目</w:t>
      </w:r>
      <w:r>
        <w:rPr>
          <w:rFonts w:hint="eastAsia" w:ascii="宋体" w:hAnsi="宋体" w:eastAsia="宋体" w:cs="宋体"/>
          <w:highlight w:val="none"/>
          <w:u w:val="single"/>
        </w:rPr>
        <w:t xml:space="preserve"> (项目编号：</w:t>
      </w:r>
      <w:r>
        <w:rPr>
          <w:rFonts w:hint="eastAsia" w:ascii="宋体" w:hAnsi="宋体" w:eastAsia="宋体" w:cs="宋体"/>
          <w:highlight w:val="none"/>
          <w:u w:val="single"/>
          <w:lang w:eastAsia="zh-CN"/>
        </w:rPr>
        <w:t>ZHZB-2021（HW）014</w:t>
      </w:r>
      <w:r>
        <w:rPr>
          <w:rFonts w:hint="eastAsia" w:ascii="宋体" w:hAnsi="宋体" w:eastAsia="宋体" w:cs="宋体"/>
          <w:highlight w:val="none"/>
          <w:u w:val="single"/>
        </w:rPr>
        <w:t>)</w:t>
      </w:r>
      <w:r>
        <w:rPr>
          <w:rFonts w:hint="eastAsia" w:ascii="宋体" w:hAnsi="宋体" w:eastAsia="宋体" w:cs="宋体"/>
          <w:highlight w:val="none"/>
        </w:rPr>
        <w:t>，在</w:t>
      </w:r>
      <w:r>
        <w:rPr>
          <w:rFonts w:hint="eastAsia" w:ascii="宋体" w:hAnsi="宋体" w:eastAsia="宋体" w:cs="宋体"/>
          <w:highlight w:val="none"/>
          <w:lang w:val="en-US" w:eastAsia="zh-CN"/>
        </w:rPr>
        <w:t>富平县</w:t>
      </w:r>
      <w:r>
        <w:rPr>
          <w:rFonts w:hint="eastAsia" w:ascii="宋体" w:hAnsi="宋体" w:eastAsia="宋体" w:cs="宋体"/>
          <w:highlight w:val="none"/>
        </w:rPr>
        <w:t>财政局的监督管理</w:t>
      </w:r>
      <w:r>
        <w:rPr>
          <w:rFonts w:hint="eastAsia" w:ascii="宋体" w:hAnsi="宋体" w:eastAsia="宋体" w:cs="宋体"/>
          <w:kern w:val="0"/>
          <w:highlight w:val="none"/>
        </w:rPr>
        <w:t>下，由陕西致恒招标代理有限公司组织</w:t>
      </w:r>
      <w:r>
        <w:rPr>
          <w:rFonts w:hint="eastAsia" w:ascii="宋体" w:hAnsi="宋体" w:eastAsia="宋体" w:cs="宋体"/>
          <w:kern w:val="0"/>
          <w:highlight w:val="none"/>
          <w:lang w:val="en-US" w:eastAsia="zh-CN"/>
        </w:rPr>
        <w:t>的</w:t>
      </w:r>
      <w:r>
        <w:rPr>
          <w:rFonts w:hint="eastAsia" w:ascii="宋体" w:hAnsi="宋体" w:eastAsia="宋体" w:cs="宋体"/>
          <w:kern w:val="0"/>
          <w:highlight w:val="none"/>
        </w:rPr>
        <w:t>招标。</w:t>
      </w:r>
      <w:r>
        <w:rPr>
          <w:rFonts w:hint="eastAsia" w:ascii="宋体" w:hAnsi="宋体" w:eastAsia="宋体" w:cs="宋体"/>
          <w:kern w:val="0"/>
          <w:highlight w:val="none"/>
          <w:u w:val="single"/>
          <w:lang w:eastAsia="zh-CN"/>
        </w:rPr>
        <w:t>富平县防汛抗旱保障中心</w:t>
      </w:r>
      <w:r>
        <w:rPr>
          <w:rFonts w:hint="eastAsia" w:ascii="宋体" w:hAnsi="宋体" w:eastAsia="宋体" w:cs="宋体"/>
          <w:kern w:val="0"/>
          <w:highlight w:val="none"/>
        </w:rPr>
        <w:t>(以下简称“买方”)确定</w:t>
      </w:r>
      <w:r>
        <w:rPr>
          <w:rFonts w:hint="eastAsia" w:ascii="宋体" w:hAnsi="宋体" w:eastAsia="宋体" w:cs="宋体"/>
          <w:kern w:val="0"/>
          <w:highlight w:val="none"/>
          <w:u w:val="single"/>
        </w:rPr>
        <w:t xml:space="preserve"> (</w:t>
      </w:r>
      <w:r>
        <w:rPr>
          <w:rFonts w:hint="eastAsia" w:ascii="宋体" w:hAnsi="宋体" w:eastAsia="宋体" w:cs="宋体"/>
          <w:kern w:val="0"/>
          <w:highlight w:val="none"/>
          <w:u w:val="single"/>
          <w:lang w:val="en-US" w:eastAsia="zh-CN"/>
        </w:rPr>
        <w:t>成交</w:t>
      </w:r>
      <w:r>
        <w:rPr>
          <w:rFonts w:hint="eastAsia" w:ascii="宋体" w:hAnsi="宋体" w:eastAsia="宋体" w:cs="宋体"/>
          <w:kern w:val="0"/>
          <w:highlight w:val="none"/>
          <w:u w:val="single"/>
        </w:rPr>
        <w:t xml:space="preserve">单位名称) </w:t>
      </w:r>
      <w:r>
        <w:rPr>
          <w:rFonts w:hint="eastAsia" w:ascii="宋体" w:hAnsi="宋体" w:eastAsia="宋体" w:cs="宋体"/>
          <w:kern w:val="0"/>
          <w:highlight w:val="none"/>
        </w:rPr>
        <w:t>（以下简称“卖方”）为</w:t>
      </w:r>
      <w:r>
        <w:rPr>
          <w:rFonts w:hint="eastAsia" w:ascii="宋体" w:hAnsi="宋体" w:eastAsia="宋体" w:cs="宋体"/>
          <w:kern w:val="0"/>
          <w:highlight w:val="none"/>
          <w:lang w:val="en-US" w:eastAsia="zh-CN"/>
        </w:rPr>
        <w:t>成交</w:t>
      </w:r>
      <w:r>
        <w:rPr>
          <w:rFonts w:hint="eastAsia" w:ascii="宋体" w:hAnsi="宋体" w:eastAsia="宋体" w:cs="宋体"/>
          <w:kern w:val="0"/>
          <w:highlight w:val="none"/>
        </w:rPr>
        <w:t>单位。</w:t>
      </w:r>
    </w:p>
    <w:p>
      <w:pPr>
        <w:pageBreakBefore w:val="0"/>
        <w:kinsoku/>
        <w:wordWrap/>
        <w:overflowPunct/>
        <w:topLinePunct w:val="0"/>
        <w:bidi w:val="0"/>
        <w:spacing w:line="360" w:lineRule="auto"/>
        <w:ind w:right="240" w:rightChars="100" w:firstLine="480" w:firstLineChars="200"/>
        <w:rPr>
          <w:rFonts w:hint="eastAsia" w:ascii="宋体" w:hAnsi="宋体" w:eastAsia="宋体" w:cs="宋体"/>
          <w:kern w:val="0"/>
          <w:szCs w:val="24"/>
          <w:highlight w:val="none"/>
        </w:rPr>
      </w:pPr>
      <w:r>
        <w:rPr>
          <w:rFonts w:hint="eastAsia" w:ascii="宋体" w:hAnsi="宋体" w:eastAsia="宋体" w:cs="宋体"/>
          <w:kern w:val="0"/>
          <w:szCs w:val="24"/>
          <w:highlight w:val="none"/>
        </w:rPr>
        <w:t>依据《中华人民共和国合同法》、《中华人民共和国政府采购法》《中华人民共和国政府采购法实施条例》，买方通过</w:t>
      </w:r>
      <w:r>
        <w:rPr>
          <w:rFonts w:hint="eastAsia" w:ascii="宋体" w:hAnsi="宋体" w:eastAsia="宋体" w:cs="宋体"/>
          <w:kern w:val="0"/>
          <w:szCs w:val="24"/>
          <w:highlight w:val="none"/>
          <w:lang w:val="en-US" w:eastAsia="zh-CN"/>
        </w:rPr>
        <w:t>竞争性磋商</w:t>
      </w:r>
      <w:r>
        <w:rPr>
          <w:rFonts w:hint="eastAsia" w:ascii="宋体" w:hAnsi="宋体" w:eastAsia="宋体" w:cs="宋体"/>
          <w:kern w:val="0"/>
          <w:szCs w:val="24"/>
          <w:highlight w:val="none"/>
        </w:rPr>
        <w:t>采购</w:t>
      </w:r>
      <w:r>
        <w:rPr>
          <w:rFonts w:hint="eastAsia" w:ascii="宋体" w:hAnsi="宋体" w:eastAsia="宋体" w:cs="宋体"/>
          <w:kern w:val="0"/>
          <w:szCs w:val="24"/>
          <w:highlight w:val="none"/>
          <w:u w:val="single"/>
        </w:rPr>
        <w:t xml:space="preserve">（货物名称） </w:t>
      </w:r>
      <w:r>
        <w:rPr>
          <w:rFonts w:hint="eastAsia" w:ascii="宋体" w:hAnsi="宋体" w:eastAsia="宋体" w:cs="宋体"/>
          <w:kern w:val="0"/>
          <w:szCs w:val="24"/>
          <w:highlight w:val="none"/>
        </w:rPr>
        <w:t>，并接受了卖方以价格</w:t>
      </w:r>
      <w:r>
        <w:rPr>
          <w:rFonts w:hint="eastAsia" w:ascii="宋体" w:hAnsi="宋体" w:eastAsia="宋体" w:cs="宋体"/>
          <w:kern w:val="0"/>
          <w:szCs w:val="24"/>
          <w:highlight w:val="none"/>
          <w:u w:val="single"/>
        </w:rPr>
        <w:t>(中标/成交金额大写)</w:t>
      </w:r>
      <w:r>
        <w:rPr>
          <w:rFonts w:hint="eastAsia" w:ascii="宋体" w:hAnsi="宋体" w:eastAsia="宋体" w:cs="宋体"/>
          <w:kern w:val="0"/>
          <w:szCs w:val="24"/>
          <w:highlight w:val="none"/>
        </w:rPr>
        <w:t>(以下简称“合同价”)提供的产品及服务。</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bookmarkStart w:id="110" w:name="_Toc194663916"/>
      <w:bookmarkStart w:id="111" w:name="_Toc193187095"/>
      <w:bookmarkStart w:id="112" w:name="_Toc193126879"/>
      <w:bookmarkStart w:id="113" w:name="_Toc188808831"/>
      <w:r>
        <w:rPr>
          <w:rFonts w:hint="eastAsia" w:ascii="宋体" w:hAnsi="宋体" w:eastAsia="宋体" w:cs="宋体"/>
          <w:szCs w:val="24"/>
          <w:highlight w:val="none"/>
        </w:rPr>
        <w:t>本合同在此声明如下：</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1、本合同中的词语和术语的含义与合同条款中定义的相同。</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2、下述文件是本合同的一部分，并与本合同一起阅读和解释：</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1）合同条款</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2）合同条款附件</w:t>
      </w:r>
    </w:p>
    <w:p>
      <w:pPr>
        <w:pageBreakBefore w:val="0"/>
        <w:kinsoku/>
        <w:wordWrap/>
        <w:overflowPunct/>
        <w:topLinePunct w:val="0"/>
        <w:bidi w:val="0"/>
        <w:spacing w:line="360" w:lineRule="auto"/>
        <w:ind w:firstLine="840" w:firstLineChars="350"/>
        <w:rPr>
          <w:rFonts w:hint="eastAsia" w:ascii="宋体" w:hAnsi="宋体" w:eastAsia="宋体" w:cs="宋体"/>
          <w:szCs w:val="24"/>
          <w:highlight w:val="none"/>
        </w:rPr>
      </w:pPr>
      <w:r>
        <w:rPr>
          <w:rFonts w:hint="eastAsia" w:ascii="宋体" w:hAnsi="宋体" w:eastAsia="宋体" w:cs="宋体"/>
          <w:szCs w:val="24"/>
          <w:highlight w:val="none"/>
        </w:rPr>
        <w:t>附件1—设备清单</w:t>
      </w:r>
    </w:p>
    <w:p>
      <w:pPr>
        <w:pageBreakBefore w:val="0"/>
        <w:kinsoku/>
        <w:wordWrap/>
        <w:overflowPunct/>
        <w:topLinePunct w:val="0"/>
        <w:bidi w:val="0"/>
        <w:spacing w:line="360" w:lineRule="auto"/>
        <w:ind w:firstLine="840" w:firstLineChars="350"/>
        <w:rPr>
          <w:rFonts w:hint="eastAsia" w:ascii="宋体" w:hAnsi="宋体" w:eastAsia="宋体" w:cs="宋体"/>
          <w:szCs w:val="24"/>
          <w:highlight w:val="none"/>
        </w:rPr>
      </w:pPr>
      <w:r>
        <w:rPr>
          <w:rFonts w:hint="eastAsia" w:ascii="宋体" w:hAnsi="宋体" w:eastAsia="宋体" w:cs="宋体"/>
          <w:szCs w:val="24"/>
          <w:highlight w:val="none"/>
        </w:rPr>
        <w:t>附件2—质量保证承诺</w:t>
      </w:r>
    </w:p>
    <w:p>
      <w:pPr>
        <w:pageBreakBefore w:val="0"/>
        <w:kinsoku/>
        <w:wordWrap/>
        <w:overflowPunct/>
        <w:topLinePunct w:val="0"/>
        <w:bidi w:val="0"/>
        <w:spacing w:line="360" w:lineRule="auto"/>
        <w:ind w:firstLine="840" w:firstLineChars="350"/>
        <w:rPr>
          <w:rFonts w:hint="eastAsia" w:ascii="宋体" w:hAnsi="宋体" w:eastAsia="宋体" w:cs="宋体"/>
          <w:szCs w:val="24"/>
          <w:highlight w:val="none"/>
        </w:rPr>
      </w:pPr>
      <w:r>
        <w:rPr>
          <w:rFonts w:hint="eastAsia" w:ascii="宋体" w:hAnsi="宋体" w:eastAsia="宋体" w:cs="宋体"/>
          <w:szCs w:val="24"/>
          <w:highlight w:val="none"/>
        </w:rPr>
        <w:t>附件3—售后服务方案</w:t>
      </w:r>
    </w:p>
    <w:p>
      <w:pPr>
        <w:pageBreakBefore w:val="0"/>
        <w:kinsoku/>
        <w:wordWrap/>
        <w:overflowPunct/>
        <w:topLinePunct w:val="0"/>
        <w:bidi w:val="0"/>
        <w:spacing w:line="360" w:lineRule="auto"/>
        <w:ind w:firstLine="840" w:firstLineChars="350"/>
        <w:rPr>
          <w:rFonts w:hint="eastAsia" w:ascii="宋体" w:hAnsi="宋体" w:eastAsia="宋体" w:cs="宋体"/>
          <w:szCs w:val="24"/>
          <w:highlight w:val="none"/>
        </w:rPr>
      </w:pPr>
      <w:r>
        <w:rPr>
          <w:rFonts w:hint="eastAsia" w:ascii="宋体" w:hAnsi="宋体" w:eastAsia="宋体" w:cs="宋体"/>
          <w:szCs w:val="24"/>
          <w:highlight w:val="none"/>
        </w:rPr>
        <w:t>附件4—培训计划</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3）</w:t>
      </w:r>
      <w:r>
        <w:rPr>
          <w:rFonts w:hint="eastAsia" w:ascii="宋体" w:hAnsi="宋体" w:eastAsia="宋体" w:cs="宋体"/>
          <w:szCs w:val="24"/>
          <w:highlight w:val="none"/>
          <w:lang w:val="en-US" w:eastAsia="zh-CN"/>
        </w:rPr>
        <w:t>成交</w:t>
      </w:r>
      <w:r>
        <w:rPr>
          <w:rFonts w:hint="eastAsia" w:ascii="宋体" w:hAnsi="宋体" w:eastAsia="宋体" w:cs="宋体"/>
          <w:szCs w:val="24"/>
          <w:highlight w:val="none"/>
        </w:rPr>
        <w:t>通知书</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4）</w:t>
      </w:r>
      <w:r>
        <w:rPr>
          <w:rFonts w:hint="eastAsia" w:ascii="宋体" w:hAnsi="宋体" w:eastAsia="宋体" w:cs="宋体"/>
          <w:szCs w:val="24"/>
          <w:highlight w:val="none"/>
          <w:lang w:val="en-US" w:eastAsia="zh-CN"/>
        </w:rPr>
        <w:t>磋商</w:t>
      </w:r>
      <w:r>
        <w:rPr>
          <w:rFonts w:hint="eastAsia" w:ascii="宋体" w:hAnsi="宋体" w:eastAsia="宋体" w:cs="宋体"/>
          <w:szCs w:val="24"/>
          <w:highlight w:val="none"/>
        </w:rPr>
        <w:t>文件</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5）</w:t>
      </w:r>
      <w:r>
        <w:rPr>
          <w:rFonts w:hint="eastAsia" w:ascii="宋体" w:hAnsi="宋体" w:eastAsia="宋体" w:cs="宋体"/>
          <w:szCs w:val="24"/>
          <w:highlight w:val="none"/>
          <w:lang w:val="en-US" w:eastAsia="zh-CN"/>
        </w:rPr>
        <w:t>响应</w:t>
      </w:r>
      <w:r>
        <w:rPr>
          <w:rFonts w:hint="eastAsia" w:ascii="宋体" w:hAnsi="宋体" w:eastAsia="宋体" w:cs="宋体"/>
          <w:szCs w:val="24"/>
          <w:highlight w:val="none"/>
        </w:rPr>
        <w:t>文件</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3、考虑到买方将按照本合同向卖方支付货款，卖方在此保证全部按照合同的规定向买方提供货物和服务，并修补缺陷。</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4、考虑到卖方提供的货物和服务并修补缺陷，买方在此保证按照合同规定的时间和方式向卖方支付合同价或其他按合同规定应支付的金额。</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5、付款方式：</w:t>
      </w:r>
    </w:p>
    <w:p>
      <w:pPr>
        <w:pageBreakBefore w:val="0"/>
        <w:kinsoku/>
        <w:wordWrap/>
        <w:overflowPunct/>
        <w:topLinePunct w:val="0"/>
        <w:bidi w:val="0"/>
        <w:adjustRightInd w:val="0"/>
        <w:snapToGrid w:val="0"/>
        <w:spacing w:line="360" w:lineRule="auto"/>
        <w:ind w:firstLine="482" w:firstLineChars="200"/>
        <w:rPr>
          <w:rFonts w:hint="eastAsia" w:ascii="宋体" w:hAnsi="宋体" w:eastAsia="宋体" w:cs="宋体"/>
          <w:b/>
          <w:szCs w:val="24"/>
          <w:highlight w:val="none"/>
          <w:lang w:val="en-US" w:eastAsia="zh-CN"/>
        </w:rPr>
      </w:pPr>
      <w:r>
        <w:rPr>
          <w:rFonts w:hint="eastAsia" w:ascii="宋体" w:hAnsi="宋体" w:eastAsia="宋体" w:cs="宋体"/>
          <w:b/>
          <w:szCs w:val="24"/>
          <w:highlight w:val="none"/>
          <w:lang w:val="en-US" w:eastAsia="zh-CN"/>
        </w:rPr>
        <w:t>合同签订供货完成后付合同总价款的95%，剩余5%质保期满后一次性付清。</w:t>
      </w:r>
    </w:p>
    <w:p>
      <w:pPr>
        <w:pageBreakBefore w:val="0"/>
        <w:kinsoku/>
        <w:wordWrap/>
        <w:overflowPunct/>
        <w:topLinePunct w:val="0"/>
        <w:bidi w:val="0"/>
        <w:adjustRightInd w:val="0"/>
        <w:snapToGrid w:val="0"/>
        <w:spacing w:line="360" w:lineRule="auto"/>
        <w:ind w:firstLine="480" w:firstLineChars="200"/>
        <w:rPr>
          <w:rFonts w:hint="eastAsia" w:ascii="宋体" w:hAnsi="宋体" w:eastAsia="宋体" w:cs="宋体"/>
          <w:color w:val="000000"/>
          <w:szCs w:val="24"/>
          <w:highlight w:val="none"/>
        </w:rPr>
      </w:pPr>
      <w:r>
        <w:rPr>
          <w:rFonts w:hint="eastAsia" w:ascii="宋体" w:hAnsi="宋体" w:eastAsia="宋体" w:cs="宋体"/>
          <w:color w:val="000000"/>
          <w:szCs w:val="24"/>
          <w:highlight w:val="none"/>
        </w:rPr>
        <w:t>6、</w:t>
      </w:r>
      <w:r>
        <w:rPr>
          <w:rFonts w:hint="eastAsia" w:ascii="宋体" w:hAnsi="宋体" w:eastAsia="宋体" w:cs="宋体"/>
          <w:b/>
          <w:bCs/>
          <w:color w:val="000000"/>
          <w:szCs w:val="24"/>
          <w:highlight w:val="none"/>
        </w:rPr>
        <w:t>交货期：自合同签订后</w:t>
      </w:r>
      <w:r>
        <w:rPr>
          <w:rFonts w:hint="eastAsia" w:ascii="宋体" w:hAnsi="宋体" w:eastAsia="宋体" w:cs="宋体"/>
          <w:b/>
          <w:bCs/>
          <w:color w:val="000000"/>
          <w:szCs w:val="24"/>
          <w:highlight w:val="none"/>
          <w:u w:val="single"/>
        </w:rPr>
        <w:t xml:space="preserve"> </w:t>
      </w:r>
      <w:r>
        <w:rPr>
          <w:rFonts w:hint="eastAsia" w:ascii="宋体" w:hAnsi="宋体" w:eastAsia="宋体" w:cs="宋体"/>
          <w:b/>
          <w:bCs/>
          <w:color w:val="000000"/>
          <w:szCs w:val="24"/>
          <w:highlight w:val="none"/>
          <w:u w:val="single"/>
          <w:lang w:val="en-US" w:eastAsia="zh-CN"/>
        </w:rPr>
        <w:t>30</w:t>
      </w:r>
      <w:r>
        <w:rPr>
          <w:rFonts w:hint="eastAsia" w:ascii="宋体" w:hAnsi="宋体" w:eastAsia="宋体" w:cs="宋体"/>
          <w:b/>
          <w:bCs/>
          <w:color w:val="000000"/>
          <w:szCs w:val="24"/>
          <w:highlight w:val="none"/>
          <w:u w:val="single"/>
        </w:rPr>
        <w:t xml:space="preserve"> </w:t>
      </w:r>
      <w:r>
        <w:rPr>
          <w:rFonts w:hint="eastAsia" w:ascii="宋体" w:hAnsi="宋体" w:eastAsia="宋体" w:cs="宋体"/>
          <w:b/>
          <w:bCs/>
          <w:color w:val="000000"/>
          <w:szCs w:val="24"/>
          <w:highlight w:val="none"/>
        </w:rPr>
        <w:t>个日历日。</w:t>
      </w:r>
    </w:p>
    <w:p>
      <w:pPr>
        <w:pageBreakBefore w:val="0"/>
        <w:kinsoku/>
        <w:wordWrap/>
        <w:overflowPunct/>
        <w:topLinePunct w:val="0"/>
        <w:bidi w:val="0"/>
        <w:adjustRightInd w:val="0"/>
        <w:snapToGrid w:val="0"/>
        <w:spacing w:line="360" w:lineRule="auto"/>
        <w:ind w:firstLine="480" w:firstLineChars="200"/>
        <w:rPr>
          <w:rFonts w:hint="eastAsia" w:ascii="宋体" w:hAnsi="宋体" w:eastAsia="宋体" w:cs="宋体"/>
          <w:color w:val="000000"/>
          <w:szCs w:val="24"/>
          <w:highlight w:val="none"/>
          <w:u w:val="single"/>
          <w:lang w:val="en-US" w:eastAsia="zh-CN"/>
        </w:rPr>
      </w:pPr>
      <w:r>
        <w:rPr>
          <w:rFonts w:hint="eastAsia" w:ascii="宋体" w:hAnsi="宋体" w:eastAsia="宋体" w:cs="宋体"/>
          <w:color w:val="000000"/>
          <w:szCs w:val="24"/>
          <w:highlight w:val="none"/>
        </w:rPr>
        <w:t xml:space="preserve">   交货地点：</w:t>
      </w:r>
      <w:r>
        <w:rPr>
          <w:rFonts w:hint="eastAsia" w:ascii="宋体" w:hAnsi="宋体" w:eastAsia="宋体" w:cs="宋体"/>
          <w:color w:val="000000"/>
          <w:szCs w:val="24"/>
          <w:highlight w:val="none"/>
          <w:u w:val="single"/>
          <w:lang w:val="en-US" w:eastAsia="zh-CN"/>
        </w:rPr>
        <w:t>由买方指定</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7、补充说明</w:t>
      </w:r>
      <w:r>
        <w:rPr>
          <w:rFonts w:hint="eastAsia" w:ascii="宋体" w:hAnsi="宋体" w:eastAsia="宋体" w:cs="宋体"/>
          <w:szCs w:val="24"/>
          <w:highlight w:val="none"/>
          <w:lang w:eastAsia="zh-CN"/>
        </w:rPr>
        <w:t>：</w:t>
      </w:r>
      <w:r>
        <w:rPr>
          <w:rFonts w:hint="eastAsia" w:ascii="宋体" w:hAnsi="宋体" w:eastAsia="宋体" w:cs="宋体"/>
          <w:b/>
          <w:bCs/>
          <w:szCs w:val="24"/>
          <w:highlight w:val="none"/>
          <w:u w:val="single"/>
          <w:lang w:val="en-US" w:eastAsia="zh-CN"/>
        </w:rPr>
        <w:t>如有其它未尽事项，在不改变合同其它条款的前提下，可以与卖方签订补充合同</w:t>
      </w:r>
      <w:r>
        <w:rPr>
          <w:rFonts w:hint="eastAsia" w:ascii="宋体" w:hAnsi="宋体" w:eastAsia="宋体" w:cs="宋体"/>
          <w:b/>
          <w:bCs/>
          <w:szCs w:val="24"/>
          <w:highlight w:val="none"/>
          <w:u w:val="single"/>
        </w:rPr>
        <w:t xml:space="preserve">  </w:t>
      </w:r>
      <w:r>
        <w:rPr>
          <w:rFonts w:hint="eastAsia" w:ascii="宋体" w:hAnsi="宋体" w:eastAsia="宋体" w:cs="宋体"/>
          <w:szCs w:val="24"/>
          <w:highlight w:val="none"/>
        </w:rPr>
        <w:t>。</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8、本合同一式伍份，其中，买方贰份，卖方贰份，</w:t>
      </w:r>
      <w:r>
        <w:rPr>
          <w:rFonts w:hint="eastAsia" w:ascii="宋体" w:hAnsi="宋体" w:eastAsia="宋体" w:cs="宋体"/>
          <w:szCs w:val="24"/>
          <w:highlight w:val="none"/>
          <w:lang w:val="en-US" w:eastAsia="zh-CN"/>
        </w:rPr>
        <w:t>富平县</w:t>
      </w:r>
      <w:r>
        <w:rPr>
          <w:rFonts w:hint="eastAsia" w:ascii="宋体" w:hAnsi="宋体" w:eastAsia="宋体" w:cs="宋体"/>
          <w:szCs w:val="24"/>
          <w:highlight w:val="none"/>
        </w:rPr>
        <w:t>财政局备案壹份。</w:t>
      </w:r>
    </w:p>
    <w:p>
      <w:pPr>
        <w:pageBreakBefore w:val="0"/>
        <w:kinsoku/>
        <w:wordWrap/>
        <w:overflowPunct/>
        <w:topLinePunct w:val="0"/>
        <w:bidi w:val="0"/>
        <w:adjustRightInd w:val="0"/>
        <w:snapToGrid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kern w:val="0"/>
          <w:szCs w:val="24"/>
          <w:highlight w:val="none"/>
        </w:rPr>
        <w:t>9、本合同由买卖双方共同签字盖章，自买卖双方共同签字盖章之日起生效。</w:t>
      </w:r>
    </w:p>
    <w:tbl>
      <w:tblPr>
        <w:tblStyle w:val="13"/>
        <w:tblpPr w:leftFromText="180" w:rightFromText="180" w:vertAnchor="text" w:horzAnchor="margin" w:tblpX="406" w:tblpY="58"/>
        <w:tblOverlap w:val="never"/>
        <w:tblW w:w="8361" w:type="dxa"/>
        <w:tblInd w:w="0" w:type="dxa"/>
        <w:tblLayout w:type="fixed"/>
        <w:tblCellMar>
          <w:top w:w="0" w:type="dxa"/>
          <w:left w:w="108" w:type="dxa"/>
          <w:bottom w:w="0" w:type="dxa"/>
          <w:right w:w="108" w:type="dxa"/>
        </w:tblCellMar>
      </w:tblPr>
      <w:tblGrid>
        <w:gridCol w:w="4425"/>
        <w:gridCol w:w="3936"/>
      </w:tblGrid>
      <w:tr>
        <w:tblPrEx>
          <w:tblCellMar>
            <w:top w:w="0" w:type="dxa"/>
            <w:left w:w="108" w:type="dxa"/>
            <w:bottom w:w="0" w:type="dxa"/>
            <w:right w:w="108" w:type="dxa"/>
          </w:tblCellMar>
        </w:tblPrEx>
        <w:trPr>
          <w:trHeight w:val="3093" w:hRule="atLeast"/>
        </w:trPr>
        <w:tc>
          <w:tcPr>
            <w:tcW w:w="4425" w:type="dxa"/>
            <w:tcMar>
              <w:top w:w="113" w:type="dxa"/>
              <w:left w:w="113" w:type="dxa"/>
              <w:bottom w:w="113" w:type="dxa"/>
              <w:right w:w="113" w:type="dxa"/>
            </w:tcMar>
          </w:tcPr>
          <w:p>
            <w:pPr>
              <w:pageBreakBefore w:val="0"/>
              <w:kinsoku/>
              <w:wordWrap/>
              <w:overflowPunct/>
              <w:topLinePunct w:val="0"/>
              <w:autoSpaceDE w:val="0"/>
              <w:autoSpaceDN w:val="0"/>
              <w:bidi w:val="0"/>
              <w:spacing w:line="360" w:lineRule="auto"/>
              <w:ind w:left="240" w:leftChars="100"/>
              <w:rPr>
                <w:rFonts w:hint="eastAsia" w:ascii="宋体" w:hAnsi="宋体" w:eastAsia="宋体" w:cs="宋体"/>
                <w:szCs w:val="24"/>
                <w:highlight w:val="none"/>
              </w:rPr>
            </w:pPr>
            <w:r>
              <w:rPr>
                <w:rFonts w:hint="eastAsia" w:ascii="宋体" w:hAnsi="宋体" w:eastAsia="宋体" w:cs="宋体"/>
                <w:szCs w:val="24"/>
                <w:highlight w:val="none"/>
              </w:rPr>
              <w:t xml:space="preserve">买方名称： </w:t>
            </w:r>
          </w:p>
          <w:p>
            <w:pPr>
              <w:pageBreakBefore w:val="0"/>
              <w:kinsoku/>
              <w:wordWrap/>
              <w:overflowPunct/>
              <w:topLinePunct w:val="0"/>
              <w:autoSpaceDE w:val="0"/>
              <w:autoSpaceDN w:val="0"/>
              <w:bidi w:val="0"/>
              <w:spacing w:line="360" w:lineRule="auto"/>
              <w:ind w:left="240" w:leftChars="100"/>
              <w:rPr>
                <w:rFonts w:hint="eastAsia" w:ascii="宋体" w:hAnsi="宋体" w:eastAsia="宋体" w:cs="宋体"/>
                <w:szCs w:val="24"/>
                <w:highlight w:val="none"/>
              </w:rPr>
            </w:pPr>
            <w:r>
              <w:rPr>
                <w:rFonts w:hint="eastAsia" w:ascii="宋体" w:hAnsi="宋体" w:eastAsia="宋体" w:cs="宋体"/>
                <w:szCs w:val="24"/>
                <w:highlight w:val="none"/>
              </w:rPr>
              <w:t xml:space="preserve">地    址： </w:t>
            </w:r>
          </w:p>
          <w:p>
            <w:pPr>
              <w:pageBreakBefore w:val="0"/>
              <w:kinsoku/>
              <w:wordWrap/>
              <w:overflowPunct/>
              <w:topLinePunct w:val="0"/>
              <w:autoSpaceDE w:val="0"/>
              <w:autoSpaceDN w:val="0"/>
              <w:bidi w:val="0"/>
              <w:spacing w:line="360" w:lineRule="auto"/>
              <w:ind w:left="240" w:leftChars="100"/>
              <w:rPr>
                <w:rFonts w:hint="eastAsia" w:ascii="宋体" w:hAnsi="宋体" w:eastAsia="宋体" w:cs="宋体"/>
                <w:szCs w:val="24"/>
                <w:highlight w:val="none"/>
              </w:rPr>
            </w:pPr>
            <w:r>
              <w:rPr>
                <w:rFonts w:hint="eastAsia" w:ascii="宋体" w:hAnsi="宋体" w:eastAsia="宋体" w:cs="宋体"/>
                <w:szCs w:val="24"/>
                <w:highlight w:val="none"/>
              </w:rPr>
              <w:t>邮    编：</w:t>
            </w:r>
          </w:p>
          <w:p>
            <w:pPr>
              <w:pageBreakBefore w:val="0"/>
              <w:kinsoku/>
              <w:wordWrap/>
              <w:overflowPunct/>
              <w:topLinePunct w:val="0"/>
              <w:autoSpaceDE w:val="0"/>
              <w:autoSpaceDN w:val="0"/>
              <w:bidi w:val="0"/>
              <w:spacing w:line="360" w:lineRule="auto"/>
              <w:ind w:left="240" w:leftChars="100"/>
              <w:rPr>
                <w:rFonts w:hint="eastAsia" w:ascii="宋体" w:hAnsi="宋体" w:eastAsia="宋体" w:cs="宋体"/>
                <w:szCs w:val="24"/>
                <w:highlight w:val="none"/>
              </w:rPr>
            </w:pPr>
            <w:r>
              <w:rPr>
                <w:rFonts w:hint="eastAsia" w:ascii="宋体" w:hAnsi="宋体" w:eastAsia="宋体" w:cs="宋体"/>
                <w:szCs w:val="24"/>
                <w:highlight w:val="none"/>
              </w:rPr>
              <w:t>电    话：</w:t>
            </w:r>
          </w:p>
          <w:p>
            <w:pPr>
              <w:pageBreakBefore w:val="0"/>
              <w:kinsoku/>
              <w:wordWrap/>
              <w:overflowPunct/>
              <w:topLinePunct w:val="0"/>
              <w:autoSpaceDE w:val="0"/>
              <w:autoSpaceDN w:val="0"/>
              <w:bidi w:val="0"/>
              <w:spacing w:line="360" w:lineRule="auto"/>
              <w:ind w:left="240" w:leftChars="100"/>
              <w:rPr>
                <w:rFonts w:hint="eastAsia" w:ascii="宋体" w:hAnsi="宋体" w:eastAsia="宋体" w:cs="宋体"/>
                <w:szCs w:val="24"/>
                <w:highlight w:val="none"/>
              </w:rPr>
            </w:pPr>
            <w:r>
              <w:rPr>
                <w:rFonts w:hint="eastAsia" w:ascii="宋体" w:hAnsi="宋体" w:eastAsia="宋体" w:cs="宋体"/>
                <w:szCs w:val="24"/>
                <w:highlight w:val="none"/>
              </w:rPr>
              <w:t>传    真：</w:t>
            </w:r>
          </w:p>
          <w:p>
            <w:pPr>
              <w:pageBreakBefore w:val="0"/>
              <w:kinsoku/>
              <w:wordWrap/>
              <w:overflowPunct/>
              <w:topLinePunct w:val="0"/>
              <w:autoSpaceDE w:val="0"/>
              <w:autoSpaceDN w:val="0"/>
              <w:bidi w:val="0"/>
              <w:spacing w:line="360" w:lineRule="auto"/>
              <w:ind w:left="240" w:leftChars="100"/>
              <w:rPr>
                <w:rFonts w:hint="eastAsia" w:ascii="宋体" w:hAnsi="宋体" w:eastAsia="宋体" w:cs="宋体"/>
                <w:szCs w:val="24"/>
                <w:highlight w:val="none"/>
              </w:rPr>
            </w:pPr>
          </w:p>
          <w:p>
            <w:pPr>
              <w:pageBreakBefore w:val="0"/>
              <w:kinsoku/>
              <w:wordWrap/>
              <w:overflowPunct/>
              <w:topLinePunct w:val="0"/>
              <w:autoSpaceDE w:val="0"/>
              <w:autoSpaceDN w:val="0"/>
              <w:bidi w:val="0"/>
              <w:spacing w:line="360" w:lineRule="auto"/>
              <w:ind w:left="240" w:leftChars="100"/>
              <w:rPr>
                <w:rFonts w:hint="eastAsia" w:ascii="宋体" w:hAnsi="宋体" w:eastAsia="宋体" w:cs="宋体"/>
                <w:szCs w:val="24"/>
                <w:highlight w:val="none"/>
              </w:rPr>
            </w:pPr>
          </w:p>
          <w:p>
            <w:pPr>
              <w:pageBreakBefore w:val="0"/>
              <w:kinsoku/>
              <w:wordWrap/>
              <w:overflowPunct/>
              <w:topLinePunct w:val="0"/>
              <w:autoSpaceDE w:val="0"/>
              <w:autoSpaceDN w:val="0"/>
              <w:bidi w:val="0"/>
              <w:spacing w:line="360" w:lineRule="auto"/>
              <w:ind w:left="240" w:leftChars="100"/>
              <w:rPr>
                <w:rFonts w:hint="eastAsia" w:ascii="宋体" w:hAnsi="宋体" w:eastAsia="宋体" w:cs="宋体"/>
                <w:szCs w:val="24"/>
                <w:highlight w:val="none"/>
              </w:rPr>
            </w:pPr>
            <w:r>
              <w:rPr>
                <w:rFonts w:hint="eastAsia" w:ascii="宋体" w:hAnsi="宋体" w:eastAsia="宋体" w:cs="宋体"/>
                <w:szCs w:val="24"/>
                <w:highlight w:val="none"/>
              </w:rPr>
              <w:t>代表签字：</w:t>
            </w:r>
          </w:p>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r>
              <w:rPr>
                <w:rFonts w:hint="eastAsia" w:ascii="宋体" w:hAnsi="宋体" w:eastAsia="宋体" w:cs="宋体"/>
                <w:szCs w:val="24"/>
                <w:highlight w:val="none"/>
              </w:rPr>
              <w:t>盖章：</w:t>
            </w:r>
          </w:p>
          <w:p>
            <w:pPr>
              <w:pageBreakBefore w:val="0"/>
              <w:kinsoku/>
              <w:wordWrap/>
              <w:overflowPunct/>
              <w:topLinePunct w:val="0"/>
              <w:autoSpaceDE w:val="0"/>
              <w:autoSpaceDN w:val="0"/>
              <w:bidi w:val="0"/>
              <w:spacing w:line="360" w:lineRule="auto"/>
              <w:rPr>
                <w:rFonts w:hint="eastAsia" w:ascii="宋体" w:hAnsi="宋体" w:eastAsia="宋体" w:cs="宋体"/>
                <w:szCs w:val="24"/>
                <w:highlight w:val="none"/>
              </w:rPr>
            </w:pPr>
            <w:r>
              <w:rPr>
                <w:rFonts w:hint="eastAsia" w:ascii="宋体" w:hAnsi="宋体" w:eastAsia="宋体" w:cs="宋体"/>
                <w:szCs w:val="24"/>
                <w:highlight w:val="none"/>
              </w:rPr>
              <w:t xml:space="preserve">                年  月  日     </w:t>
            </w:r>
          </w:p>
        </w:tc>
        <w:tc>
          <w:tcPr>
            <w:tcW w:w="3936" w:type="dxa"/>
            <w:tcMar>
              <w:top w:w="113" w:type="dxa"/>
              <w:left w:w="113" w:type="dxa"/>
              <w:bottom w:w="113" w:type="dxa"/>
              <w:right w:w="113" w:type="dxa"/>
            </w:tcMar>
          </w:tcPr>
          <w:p>
            <w:pPr>
              <w:pageBreakBefore w:val="0"/>
              <w:kinsoku/>
              <w:wordWrap/>
              <w:overflowPunct/>
              <w:topLinePunct w:val="0"/>
              <w:autoSpaceDE w:val="0"/>
              <w:autoSpaceDN w:val="0"/>
              <w:bidi w:val="0"/>
              <w:spacing w:line="360" w:lineRule="auto"/>
              <w:ind w:left="240" w:leftChars="100"/>
              <w:rPr>
                <w:rFonts w:hint="eastAsia" w:ascii="宋体" w:hAnsi="宋体" w:eastAsia="宋体" w:cs="宋体"/>
                <w:szCs w:val="24"/>
                <w:highlight w:val="none"/>
              </w:rPr>
            </w:pPr>
            <w:r>
              <w:rPr>
                <w:rFonts w:hint="eastAsia" w:ascii="宋体" w:hAnsi="宋体" w:eastAsia="宋体" w:cs="宋体"/>
                <w:szCs w:val="24"/>
                <w:highlight w:val="none"/>
              </w:rPr>
              <w:t>卖方名称：</w:t>
            </w:r>
          </w:p>
          <w:p>
            <w:pPr>
              <w:pageBreakBefore w:val="0"/>
              <w:kinsoku/>
              <w:wordWrap/>
              <w:overflowPunct/>
              <w:topLinePunct w:val="0"/>
              <w:autoSpaceDE w:val="0"/>
              <w:autoSpaceDN w:val="0"/>
              <w:bidi w:val="0"/>
              <w:spacing w:line="360" w:lineRule="auto"/>
              <w:ind w:left="240" w:leftChars="100"/>
              <w:rPr>
                <w:rFonts w:hint="eastAsia" w:ascii="宋体" w:hAnsi="宋体" w:eastAsia="宋体" w:cs="宋体"/>
                <w:szCs w:val="24"/>
                <w:highlight w:val="none"/>
              </w:rPr>
            </w:pPr>
            <w:r>
              <w:rPr>
                <w:rFonts w:hint="eastAsia" w:ascii="宋体" w:hAnsi="宋体" w:eastAsia="宋体" w:cs="宋体"/>
                <w:szCs w:val="24"/>
                <w:highlight w:val="none"/>
              </w:rPr>
              <w:t xml:space="preserve">地    址： </w:t>
            </w:r>
          </w:p>
          <w:p>
            <w:pPr>
              <w:pageBreakBefore w:val="0"/>
              <w:kinsoku/>
              <w:wordWrap/>
              <w:overflowPunct/>
              <w:topLinePunct w:val="0"/>
              <w:autoSpaceDE w:val="0"/>
              <w:autoSpaceDN w:val="0"/>
              <w:bidi w:val="0"/>
              <w:spacing w:line="360" w:lineRule="auto"/>
              <w:ind w:left="240" w:leftChars="100"/>
              <w:rPr>
                <w:rFonts w:hint="eastAsia" w:ascii="宋体" w:hAnsi="宋体" w:eastAsia="宋体" w:cs="宋体"/>
                <w:szCs w:val="24"/>
                <w:highlight w:val="none"/>
              </w:rPr>
            </w:pPr>
            <w:r>
              <w:rPr>
                <w:rFonts w:hint="eastAsia" w:ascii="宋体" w:hAnsi="宋体" w:eastAsia="宋体" w:cs="宋体"/>
                <w:szCs w:val="24"/>
                <w:highlight w:val="none"/>
              </w:rPr>
              <w:t xml:space="preserve">邮    编： </w:t>
            </w:r>
          </w:p>
          <w:p>
            <w:pPr>
              <w:pageBreakBefore w:val="0"/>
              <w:kinsoku/>
              <w:wordWrap/>
              <w:overflowPunct/>
              <w:topLinePunct w:val="0"/>
              <w:autoSpaceDE w:val="0"/>
              <w:autoSpaceDN w:val="0"/>
              <w:bidi w:val="0"/>
              <w:spacing w:line="360" w:lineRule="auto"/>
              <w:ind w:left="240" w:leftChars="100"/>
              <w:rPr>
                <w:rFonts w:hint="eastAsia" w:ascii="宋体" w:hAnsi="宋体" w:eastAsia="宋体" w:cs="宋体"/>
                <w:szCs w:val="24"/>
                <w:highlight w:val="none"/>
              </w:rPr>
            </w:pPr>
            <w:r>
              <w:rPr>
                <w:rFonts w:hint="eastAsia" w:ascii="宋体" w:hAnsi="宋体" w:eastAsia="宋体" w:cs="宋体"/>
                <w:szCs w:val="24"/>
                <w:highlight w:val="none"/>
              </w:rPr>
              <w:t xml:space="preserve">电    话： </w:t>
            </w:r>
          </w:p>
          <w:p>
            <w:pPr>
              <w:pageBreakBefore w:val="0"/>
              <w:kinsoku/>
              <w:wordWrap/>
              <w:overflowPunct/>
              <w:topLinePunct w:val="0"/>
              <w:autoSpaceDE w:val="0"/>
              <w:autoSpaceDN w:val="0"/>
              <w:bidi w:val="0"/>
              <w:spacing w:line="360" w:lineRule="auto"/>
              <w:ind w:left="240" w:leftChars="100"/>
              <w:rPr>
                <w:rFonts w:hint="eastAsia" w:ascii="宋体" w:hAnsi="宋体" w:eastAsia="宋体" w:cs="宋体"/>
                <w:szCs w:val="24"/>
                <w:highlight w:val="none"/>
              </w:rPr>
            </w:pPr>
            <w:r>
              <w:rPr>
                <w:rFonts w:hint="eastAsia" w:ascii="宋体" w:hAnsi="宋体" w:eastAsia="宋体" w:cs="宋体"/>
                <w:szCs w:val="24"/>
                <w:highlight w:val="none"/>
              </w:rPr>
              <w:t xml:space="preserve">传    真：  </w:t>
            </w:r>
          </w:p>
          <w:p>
            <w:pPr>
              <w:pageBreakBefore w:val="0"/>
              <w:kinsoku/>
              <w:wordWrap/>
              <w:overflowPunct/>
              <w:topLinePunct w:val="0"/>
              <w:autoSpaceDE w:val="0"/>
              <w:autoSpaceDN w:val="0"/>
              <w:bidi w:val="0"/>
              <w:spacing w:line="360" w:lineRule="auto"/>
              <w:ind w:left="240" w:leftChars="100"/>
              <w:rPr>
                <w:rFonts w:hint="eastAsia" w:ascii="宋体" w:hAnsi="宋体" w:eastAsia="宋体" w:cs="宋体"/>
                <w:szCs w:val="24"/>
                <w:highlight w:val="none"/>
              </w:rPr>
            </w:pPr>
            <w:r>
              <w:rPr>
                <w:rFonts w:hint="eastAsia" w:ascii="宋体" w:hAnsi="宋体" w:eastAsia="宋体" w:cs="宋体"/>
                <w:szCs w:val="24"/>
                <w:highlight w:val="none"/>
              </w:rPr>
              <w:t>开户银行：</w:t>
            </w:r>
          </w:p>
          <w:p>
            <w:pPr>
              <w:pageBreakBefore w:val="0"/>
              <w:kinsoku/>
              <w:wordWrap/>
              <w:overflowPunct/>
              <w:topLinePunct w:val="0"/>
              <w:autoSpaceDE w:val="0"/>
              <w:autoSpaceDN w:val="0"/>
              <w:bidi w:val="0"/>
              <w:spacing w:line="360" w:lineRule="auto"/>
              <w:ind w:left="240" w:leftChars="100"/>
              <w:rPr>
                <w:rFonts w:hint="eastAsia" w:ascii="宋体" w:hAnsi="宋体" w:eastAsia="宋体" w:cs="宋体"/>
                <w:szCs w:val="24"/>
                <w:highlight w:val="none"/>
              </w:rPr>
            </w:pPr>
            <w:r>
              <w:rPr>
                <w:rFonts w:hint="eastAsia" w:ascii="宋体" w:hAnsi="宋体" w:eastAsia="宋体" w:cs="宋体"/>
                <w:szCs w:val="24"/>
                <w:highlight w:val="none"/>
              </w:rPr>
              <w:t>帐    号：</w:t>
            </w:r>
          </w:p>
          <w:p>
            <w:pPr>
              <w:pageBreakBefore w:val="0"/>
              <w:kinsoku/>
              <w:wordWrap/>
              <w:overflowPunct/>
              <w:topLinePunct w:val="0"/>
              <w:autoSpaceDE w:val="0"/>
              <w:autoSpaceDN w:val="0"/>
              <w:bidi w:val="0"/>
              <w:spacing w:line="360" w:lineRule="auto"/>
              <w:ind w:left="240" w:leftChars="100"/>
              <w:rPr>
                <w:rFonts w:hint="eastAsia" w:ascii="宋体" w:hAnsi="宋体" w:eastAsia="宋体" w:cs="宋体"/>
                <w:szCs w:val="24"/>
                <w:highlight w:val="none"/>
              </w:rPr>
            </w:pPr>
            <w:r>
              <w:rPr>
                <w:rFonts w:hint="eastAsia" w:ascii="宋体" w:hAnsi="宋体" w:eastAsia="宋体" w:cs="宋体"/>
                <w:szCs w:val="24"/>
                <w:highlight w:val="none"/>
              </w:rPr>
              <w:t>代表签字</w:t>
            </w:r>
          </w:p>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r>
              <w:rPr>
                <w:rFonts w:hint="eastAsia" w:ascii="宋体" w:hAnsi="宋体" w:eastAsia="宋体" w:cs="宋体"/>
                <w:szCs w:val="24"/>
                <w:highlight w:val="none"/>
              </w:rPr>
              <w:t>盖章：</w:t>
            </w:r>
          </w:p>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r>
              <w:rPr>
                <w:rFonts w:hint="eastAsia" w:ascii="宋体" w:hAnsi="宋体" w:eastAsia="宋体" w:cs="宋体"/>
                <w:szCs w:val="24"/>
                <w:highlight w:val="none"/>
              </w:rPr>
              <w:t xml:space="preserve">             年  月  日</w:t>
            </w:r>
          </w:p>
        </w:tc>
      </w:tr>
      <w:bookmarkEnd w:id="110"/>
      <w:bookmarkEnd w:id="111"/>
      <w:bookmarkEnd w:id="112"/>
      <w:bookmarkEnd w:id="113"/>
    </w:tbl>
    <w:p>
      <w:pPr>
        <w:pageBreakBefore w:val="0"/>
        <w:kinsoku/>
        <w:wordWrap/>
        <w:overflowPunct/>
        <w:topLinePunct w:val="0"/>
        <w:bidi w:val="0"/>
        <w:spacing w:line="360" w:lineRule="auto"/>
        <w:rPr>
          <w:rFonts w:hint="eastAsia" w:ascii="宋体" w:hAnsi="宋体" w:eastAsia="宋体" w:cs="宋体"/>
          <w:szCs w:val="24"/>
          <w:highlight w:val="none"/>
        </w:rPr>
      </w:pPr>
    </w:p>
    <w:p>
      <w:pPr>
        <w:pageBreakBefore w:val="0"/>
        <w:kinsoku/>
        <w:wordWrap/>
        <w:overflowPunct/>
        <w:topLinePunct w:val="0"/>
        <w:bidi w:val="0"/>
        <w:spacing w:line="360" w:lineRule="auto"/>
        <w:rPr>
          <w:rFonts w:hint="eastAsia" w:ascii="宋体" w:hAnsi="宋体" w:eastAsia="宋体" w:cs="宋体"/>
          <w:szCs w:val="24"/>
          <w:highlight w:val="none"/>
        </w:rPr>
      </w:pPr>
    </w:p>
    <w:p>
      <w:pPr>
        <w:pageBreakBefore w:val="0"/>
        <w:kinsoku/>
        <w:wordWrap/>
        <w:overflowPunct/>
        <w:topLinePunct w:val="0"/>
        <w:bidi w:val="0"/>
        <w:spacing w:line="360" w:lineRule="auto"/>
        <w:rPr>
          <w:rFonts w:hint="eastAsia" w:ascii="宋体" w:hAnsi="宋体" w:eastAsia="宋体" w:cs="宋体"/>
          <w:szCs w:val="24"/>
          <w:highlight w:val="none"/>
        </w:rPr>
      </w:pPr>
    </w:p>
    <w:p>
      <w:pPr>
        <w:pageBreakBefore w:val="0"/>
        <w:kinsoku/>
        <w:wordWrap/>
        <w:overflowPunct/>
        <w:topLinePunct w:val="0"/>
        <w:bidi w:val="0"/>
        <w:spacing w:line="360" w:lineRule="auto"/>
        <w:rPr>
          <w:rFonts w:hint="eastAsia" w:ascii="宋体" w:hAnsi="宋体" w:eastAsia="宋体" w:cs="宋体"/>
          <w:szCs w:val="24"/>
          <w:highlight w:val="none"/>
        </w:rPr>
      </w:pPr>
    </w:p>
    <w:p>
      <w:pPr>
        <w:pageBreakBefore w:val="0"/>
        <w:kinsoku/>
        <w:wordWrap/>
        <w:overflowPunct/>
        <w:topLinePunct w:val="0"/>
        <w:bidi w:val="0"/>
        <w:spacing w:line="360" w:lineRule="auto"/>
        <w:rPr>
          <w:rFonts w:hint="eastAsia" w:ascii="宋体" w:hAnsi="宋体" w:eastAsia="宋体" w:cs="宋体"/>
          <w:szCs w:val="24"/>
          <w:highlight w:val="none"/>
        </w:rPr>
      </w:pPr>
      <w:r>
        <w:rPr>
          <w:rFonts w:hint="eastAsia" w:ascii="宋体" w:hAnsi="宋体" w:eastAsia="宋体" w:cs="宋体"/>
          <w:szCs w:val="24"/>
          <w:highlight w:val="none"/>
        </w:rPr>
        <w:br w:type="page"/>
      </w:r>
      <w:r>
        <w:rPr>
          <w:rFonts w:hint="eastAsia" w:ascii="宋体" w:hAnsi="宋体" w:eastAsia="宋体" w:cs="宋体"/>
          <w:szCs w:val="24"/>
          <w:highlight w:val="none"/>
        </w:rPr>
        <w:t>二、合同条款</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kern w:val="0"/>
          <w:szCs w:val="24"/>
          <w:highlight w:val="none"/>
        </w:rPr>
        <w:t>1、定义</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kern w:val="0"/>
          <w:szCs w:val="24"/>
          <w:highlight w:val="none"/>
        </w:rPr>
        <w:t>本合同下列术语应解释为：</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1-1、“合同”系指买卖双方签署的、合同格式中载明的买卖双方所达成的协议，包括所有的附件、附录和</w:t>
      </w:r>
      <w:r>
        <w:rPr>
          <w:rFonts w:hint="eastAsia" w:ascii="宋体" w:hAnsi="宋体" w:eastAsia="宋体" w:cs="宋体"/>
          <w:szCs w:val="24"/>
          <w:highlight w:val="none"/>
          <w:lang w:eastAsia="zh-CN"/>
        </w:rPr>
        <w:t>磋商文件</w:t>
      </w:r>
      <w:r>
        <w:rPr>
          <w:rFonts w:hint="eastAsia" w:ascii="宋体" w:hAnsi="宋体" w:eastAsia="宋体" w:cs="宋体"/>
          <w:szCs w:val="24"/>
          <w:highlight w:val="none"/>
        </w:rPr>
        <w:t>所提到的构成合同的所有文件。</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1-2、“合同价”系指根据本合同规定卖方在正确地完全履行合同义务后买方应支付给卖方的价款。</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1-3、“货物”系指卖方根据本合同规定须向买方提供的一切产品、部件或其它材料。</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1-4、“服务”系指根据本合同规定卖方承担与供货有关的辅助服务</w:t>
      </w:r>
      <w:r>
        <w:rPr>
          <w:rFonts w:hint="eastAsia" w:ascii="宋体" w:hAnsi="宋体" w:eastAsia="宋体" w:cs="宋体"/>
          <w:szCs w:val="24"/>
          <w:highlight w:val="none"/>
          <w:lang w:val="en-US" w:eastAsia="zh-CN"/>
        </w:rPr>
        <w:t>包括但不限于</w:t>
      </w:r>
      <w:r>
        <w:rPr>
          <w:rFonts w:hint="eastAsia" w:ascii="宋体" w:hAnsi="宋体" w:eastAsia="宋体" w:cs="宋体"/>
          <w:szCs w:val="24"/>
          <w:highlight w:val="none"/>
        </w:rPr>
        <w:t>如运输、保险以及其它的伴随服务，例如调试、提供技术援助、培训和合同中规定卖方应承担的其它义务。</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1-5、“</w:t>
      </w:r>
      <w:r>
        <w:rPr>
          <w:rFonts w:hint="eastAsia" w:ascii="宋体" w:hAnsi="宋体" w:eastAsia="宋体" w:cs="宋体"/>
          <w:kern w:val="0"/>
          <w:szCs w:val="24"/>
          <w:highlight w:val="none"/>
        </w:rPr>
        <w:t>项目现场”系指本合同项下货物安装、运行的场地。</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1-6、“合同条款”系指本合同条款。</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1-7、“</w:t>
      </w:r>
      <w:r>
        <w:rPr>
          <w:rFonts w:hint="eastAsia" w:ascii="宋体" w:hAnsi="宋体" w:eastAsia="宋体" w:cs="宋体"/>
          <w:kern w:val="0"/>
          <w:szCs w:val="24"/>
          <w:highlight w:val="none"/>
        </w:rPr>
        <w:t>买方”是指购买货物和服务的单位即</w:t>
      </w:r>
      <w:r>
        <w:rPr>
          <w:rFonts w:hint="eastAsia" w:ascii="宋体" w:hAnsi="宋体" w:eastAsia="宋体" w:cs="宋体"/>
          <w:kern w:val="0"/>
          <w:szCs w:val="24"/>
          <w:highlight w:val="none"/>
          <w:lang w:val="en-US" w:eastAsia="zh-CN"/>
        </w:rPr>
        <w:t>富平县防汛抗旱保障中心</w:t>
      </w:r>
      <w:r>
        <w:rPr>
          <w:rFonts w:hint="eastAsia" w:ascii="宋体" w:hAnsi="宋体" w:eastAsia="宋体" w:cs="宋体"/>
          <w:kern w:val="0"/>
          <w:szCs w:val="24"/>
          <w:highlight w:val="none"/>
        </w:rPr>
        <w:t>。</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1-8、“卖方”是指提供本合同内的货物和服务的公司或其它实体即</w:t>
      </w:r>
      <w:r>
        <w:rPr>
          <w:rFonts w:hint="eastAsia" w:ascii="宋体" w:hAnsi="宋体" w:eastAsia="宋体" w:cs="宋体"/>
          <w:szCs w:val="24"/>
          <w:highlight w:val="none"/>
          <w:lang w:eastAsia="zh-CN"/>
        </w:rPr>
        <w:t>成交单位</w:t>
      </w:r>
      <w:r>
        <w:rPr>
          <w:rFonts w:hint="eastAsia" w:ascii="宋体" w:hAnsi="宋体" w:eastAsia="宋体" w:cs="宋体"/>
          <w:szCs w:val="24"/>
          <w:highlight w:val="none"/>
        </w:rPr>
        <w:t>。</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1-9、“天”指日历天数。</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2、适用性</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本合同条款适用于没有被本项目</w:t>
      </w:r>
      <w:r>
        <w:rPr>
          <w:rFonts w:hint="eastAsia" w:ascii="宋体" w:hAnsi="宋体" w:eastAsia="宋体" w:cs="宋体"/>
          <w:szCs w:val="24"/>
          <w:highlight w:val="none"/>
          <w:lang w:eastAsia="zh-CN"/>
        </w:rPr>
        <w:t>磋商文件</w:t>
      </w:r>
      <w:r>
        <w:rPr>
          <w:rFonts w:hint="eastAsia" w:ascii="宋体" w:hAnsi="宋体" w:eastAsia="宋体" w:cs="宋体"/>
          <w:szCs w:val="24"/>
          <w:highlight w:val="none"/>
        </w:rPr>
        <w:t>规定条款、卖方的</w:t>
      </w:r>
      <w:r>
        <w:rPr>
          <w:rFonts w:hint="eastAsia" w:ascii="宋体" w:hAnsi="宋体" w:eastAsia="宋体" w:cs="宋体"/>
          <w:szCs w:val="24"/>
          <w:highlight w:val="none"/>
          <w:lang w:eastAsia="zh-CN"/>
        </w:rPr>
        <w:t>响应文件</w:t>
      </w:r>
      <w:r>
        <w:rPr>
          <w:rFonts w:hint="eastAsia" w:ascii="宋体" w:hAnsi="宋体" w:eastAsia="宋体" w:cs="宋体"/>
          <w:szCs w:val="24"/>
          <w:highlight w:val="none"/>
        </w:rPr>
        <w:t>承诺条款所取代的范围。</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kern w:val="0"/>
          <w:szCs w:val="24"/>
          <w:highlight w:val="none"/>
        </w:rPr>
        <w:t>3、</w:t>
      </w:r>
      <w:r>
        <w:rPr>
          <w:rFonts w:hint="eastAsia" w:ascii="宋体" w:hAnsi="宋体" w:eastAsia="宋体" w:cs="宋体"/>
          <w:szCs w:val="24"/>
          <w:highlight w:val="none"/>
        </w:rPr>
        <w:t>使用合同文件和资料</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3-1、没有买方事先书面同意，卖方不得将买方或代表买方提供的有关合同或任何合同条文、规格、计划、图纸、模型或资料提供给与履行本合同无关的任何其他人，即使向与履行本合同有关的人员提供，也应注意保密并限于履行合同必须的范围。</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3-2、没有买方事先书面同意，除了履行本合同之外，卖方不应使用合同条款第3-1条所列举的任何文件和资料。</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3-3、除了合同本身以外，合同条款第3-1条所列举的任何文件是买方的财产。如果买方有要求，卖方在完成合同后应将这些文件及全部复制件还给买方。</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4、专利权</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卖方应保证，买方在使用该产品或产品的任何一部分，免受第三方提出的侵犯（其专利权）、商标权、著作权或其它知识产权的起诉。</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5、技术规格</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本合同下交付的货物必须等同或优于本项目</w:t>
      </w:r>
      <w:r>
        <w:rPr>
          <w:rFonts w:hint="eastAsia" w:ascii="宋体" w:hAnsi="宋体" w:eastAsia="宋体" w:cs="宋体"/>
          <w:szCs w:val="24"/>
          <w:highlight w:val="none"/>
          <w:lang w:eastAsia="zh-CN"/>
        </w:rPr>
        <w:t>磋商文件</w:t>
      </w:r>
      <w:r>
        <w:rPr>
          <w:rFonts w:hint="eastAsia" w:ascii="宋体" w:hAnsi="宋体" w:eastAsia="宋体" w:cs="宋体"/>
          <w:szCs w:val="24"/>
          <w:highlight w:val="none"/>
        </w:rPr>
        <w:t>《技术规格与要求》所述的标准。若卖方在其</w:t>
      </w:r>
      <w:r>
        <w:rPr>
          <w:rFonts w:hint="eastAsia" w:ascii="宋体" w:hAnsi="宋体" w:eastAsia="宋体" w:cs="宋体"/>
          <w:szCs w:val="24"/>
          <w:highlight w:val="none"/>
          <w:lang w:eastAsia="zh-CN"/>
        </w:rPr>
        <w:t>响应文件</w:t>
      </w:r>
      <w:r>
        <w:rPr>
          <w:rFonts w:hint="eastAsia" w:ascii="宋体" w:hAnsi="宋体" w:eastAsia="宋体" w:cs="宋体"/>
          <w:szCs w:val="24"/>
          <w:highlight w:val="none"/>
        </w:rPr>
        <w:t>中承诺的技术标准优于本项目</w:t>
      </w:r>
      <w:r>
        <w:rPr>
          <w:rFonts w:hint="eastAsia" w:ascii="宋体" w:hAnsi="宋体" w:eastAsia="宋体" w:cs="宋体"/>
          <w:szCs w:val="24"/>
          <w:highlight w:val="none"/>
          <w:lang w:eastAsia="zh-CN"/>
        </w:rPr>
        <w:t>磋商文件</w:t>
      </w:r>
      <w:r>
        <w:rPr>
          <w:rFonts w:hint="eastAsia" w:ascii="宋体" w:hAnsi="宋体" w:eastAsia="宋体" w:cs="宋体"/>
          <w:szCs w:val="24"/>
          <w:highlight w:val="none"/>
        </w:rPr>
        <w:t>《技术规格与要求》所述标准的，按</w:t>
      </w:r>
      <w:r>
        <w:rPr>
          <w:rFonts w:hint="eastAsia" w:ascii="宋体" w:hAnsi="宋体" w:eastAsia="宋体" w:cs="宋体"/>
          <w:szCs w:val="24"/>
          <w:highlight w:val="none"/>
          <w:lang w:eastAsia="zh-CN"/>
        </w:rPr>
        <w:t>响应文件</w:t>
      </w:r>
      <w:r>
        <w:rPr>
          <w:rFonts w:hint="eastAsia" w:ascii="宋体" w:hAnsi="宋体" w:eastAsia="宋体" w:cs="宋体"/>
          <w:szCs w:val="24"/>
          <w:highlight w:val="none"/>
        </w:rPr>
        <w:t>的承诺执行。</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6、检验和测试</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6-1、买方或其代表应有权检验和测试产品及其部件，以确认所供产品是否符合合同规格的要求，并且不承担额外的费用。买方要求进行的检验和测试，以及在何处进行这些检验和测试，以书面形式通知卖方。</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6-2、检验和测试在买方指定的交货地点进行。</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6-3、如果任何被检验或测试的产品或部件不能满足</w:t>
      </w:r>
      <w:r>
        <w:rPr>
          <w:rFonts w:hint="eastAsia" w:ascii="宋体" w:hAnsi="宋体" w:eastAsia="宋体" w:cs="宋体"/>
          <w:szCs w:val="24"/>
          <w:highlight w:val="none"/>
          <w:lang w:eastAsia="zh-CN"/>
        </w:rPr>
        <w:t>磋商文件</w:t>
      </w:r>
      <w:r>
        <w:rPr>
          <w:rFonts w:hint="eastAsia" w:ascii="宋体" w:hAnsi="宋体" w:eastAsia="宋体" w:cs="宋体"/>
          <w:szCs w:val="24"/>
          <w:highlight w:val="none"/>
        </w:rPr>
        <w:t>及合同的要求，买方可以拒绝接受该产品或部件，卖方应更换被拒绝的产品或部件，或者免费进行必要的修改以满足规格的要求。</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6-4、在交货前，卖方应让制造商对产品及其部件的质量、规格、性能、数量和重量等进行详细而全面的检验，并出具一份证明符合合同规定的检验证书，检验证书是验收文件的一个组成部分，但不能作为有关质量、规格、性能、数量和重量的最终检验，制造商检验的结果和细节应附在质量检验证书后面。</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6-5、如果在产品使用寿命期内，根据检验结果，发现产品的质量或规格与合同要求不符，或被证实有缺陷，包含潜在的缺陷或使用不合适的材料，买方应向卖方提出索赔。</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7、包装及运输</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7-1、卖方负责货物到达交货地点前的所有包装、运输、装卸及保险事项，相关费用应包括在合同总价中。</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7-2、卖方应提供货物运至合同规定的最终目的地所需要的包装，以防止货物在运转中损坏。这类包装应采取防漏、防晒、防腐蚀、防震动及防止其它损坏的必要保护措施。卖方应承担由于其包装或其防护措施不妥而引起货物锈蚀、损坏和丢失的任何损失责任和费用。</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 xml:space="preserve">7-3、货物的运输方式由卖方自行选择，但包装必须满足货物运输和装卸的要求，保证买方收到的是无任何损伤的货物。否则，因此造成的损失由卖方自行承担。 </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8、伴随服务</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kern w:val="0"/>
          <w:szCs w:val="24"/>
          <w:highlight w:val="none"/>
        </w:rPr>
        <w:t>8-1、卖方必须在合同生效后三十 (30)天内向买方提交所供货物的技术文件（中文技术文件），例如：产品说明、图纸、操作手册、使用说明、维护手册和／或服务指南等。</w:t>
      </w:r>
    </w:p>
    <w:p>
      <w:pPr>
        <w:pageBreakBefore w:val="0"/>
        <w:kinsoku/>
        <w:wordWrap/>
        <w:overflowPunct/>
        <w:topLinePunct w:val="0"/>
        <w:bidi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kern w:val="0"/>
          <w:szCs w:val="24"/>
          <w:highlight w:val="none"/>
        </w:rPr>
        <w:t>8-2、卖方应向买方提供下列所有服务，包括本项目</w:t>
      </w:r>
      <w:r>
        <w:rPr>
          <w:rFonts w:hint="eastAsia" w:ascii="宋体" w:hAnsi="宋体" w:eastAsia="宋体" w:cs="宋体"/>
          <w:kern w:val="0"/>
          <w:szCs w:val="24"/>
          <w:highlight w:val="none"/>
          <w:lang w:eastAsia="zh-CN"/>
        </w:rPr>
        <w:t>磋商文件</w:t>
      </w:r>
      <w:r>
        <w:rPr>
          <w:rFonts w:hint="eastAsia" w:ascii="宋体" w:hAnsi="宋体" w:eastAsia="宋体" w:cs="宋体"/>
          <w:kern w:val="0"/>
          <w:szCs w:val="24"/>
          <w:highlight w:val="none"/>
        </w:rPr>
        <w:t>“商务条款”与“技术规格与要求”中规定的附加服务（如果有的话）：</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kern w:val="0"/>
          <w:szCs w:val="24"/>
          <w:highlight w:val="none"/>
        </w:rPr>
        <w:t>（1）实施或监督所供货物的现场组装 和/或试运行；</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kern w:val="0"/>
          <w:szCs w:val="24"/>
          <w:highlight w:val="none"/>
        </w:rPr>
        <w:t>（2）提供货物组装 和/或 维修所需的工具；</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kern w:val="0"/>
          <w:szCs w:val="24"/>
          <w:highlight w:val="none"/>
        </w:rPr>
        <w:t>（3）为所供货物的每一适当的单台设备提供详细的操作和维护手册；</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kern w:val="0"/>
          <w:szCs w:val="24"/>
          <w:highlight w:val="none"/>
        </w:rPr>
        <w:t xml:space="preserve">（4）在双方商定的一定期限内对所供货物实施运行或监督或维护或修理，但前提条件是该服务并不能免除卖方在合同保证期内所承担的义务；  </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kern w:val="0"/>
          <w:szCs w:val="24"/>
          <w:highlight w:val="none"/>
        </w:rPr>
        <w:t>（5）在卖方或制造厂和/或在项目现场就所供货物的组装、试运行、运行、维护和/或修理、软硬件升级对买方人员进行培训。</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kern w:val="0"/>
          <w:szCs w:val="24"/>
          <w:highlight w:val="none"/>
        </w:rPr>
        <w:t>8-3、卖方应提供本项目</w:t>
      </w:r>
      <w:r>
        <w:rPr>
          <w:rFonts w:hint="eastAsia" w:ascii="宋体" w:hAnsi="宋体" w:eastAsia="宋体" w:cs="宋体"/>
          <w:kern w:val="0"/>
          <w:szCs w:val="24"/>
          <w:highlight w:val="none"/>
          <w:lang w:eastAsia="zh-CN"/>
        </w:rPr>
        <w:t>磋商文件</w:t>
      </w:r>
      <w:r>
        <w:rPr>
          <w:rFonts w:hint="eastAsia" w:ascii="宋体" w:hAnsi="宋体" w:eastAsia="宋体" w:cs="宋体"/>
          <w:kern w:val="0"/>
          <w:szCs w:val="24"/>
          <w:highlight w:val="none"/>
        </w:rPr>
        <w:t>“商务条款”和“技术规格与要求”中规定的所有服务。为履行要求的伴随服务的报价或双方商定的费用应包括在合同价中。</w:t>
      </w:r>
    </w:p>
    <w:p>
      <w:pPr>
        <w:pageBreakBefore w:val="0"/>
        <w:kinsoku/>
        <w:wordWrap/>
        <w:overflowPunct/>
        <w:topLinePunct w:val="0"/>
        <w:bidi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kern w:val="0"/>
          <w:szCs w:val="24"/>
          <w:highlight w:val="none"/>
        </w:rPr>
        <w:t>8-4、如果卖方或制造厂提供的伴随服务的费用未含在货物的合同价中，双方应事先就其达成协议，但其费用单价不应超过卖方向其他人提供类似服务所收取的现行单价。</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kern w:val="0"/>
          <w:szCs w:val="24"/>
          <w:highlight w:val="none"/>
        </w:rPr>
        <w:t>9、备品备件</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kern w:val="0"/>
          <w:szCs w:val="24"/>
          <w:highlight w:val="none"/>
        </w:rPr>
        <w:t>9-1、卖方可能被要求提供下列与备品备件有关的材料、通知和资料：</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kern w:val="0"/>
          <w:szCs w:val="24"/>
          <w:highlight w:val="none"/>
        </w:rPr>
        <w:t>（1）买方从卖方选购备品备件，但前提条件是该选择并不能免除卖方在合同保证期内所承担的义务；</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kern w:val="0"/>
          <w:szCs w:val="24"/>
          <w:highlight w:val="none"/>
        </w:rPr>
        <w:t>（2）在备品备件停止生产的情况下，卖方应事先将要停止生产的计划通知买方使买方有足够的时间采购所需的备品备件；</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kern w:val="0"/>
          <w:szCs w:val="24"/>
          <w:highlight w:val="none"/>
        </w:rPr>
        <w:t>（3）在备品备件停止生产后，如果买方要求，卖方应免费向买方提供备品备件的蓝图、图纸和规格。</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kern w:val="0"/>
          <w:szCs w:val="24"/>
          <w:highlight w:val="none"/>
        </w:rPr>
        <w:t>9-2、卖方应按照本项目</w:t>
      </w:r>
      <w:r>
        <w:rPr>
          <w:rFonts w:hint="eastAsia" w:ascii="宋体" w:hAnsi="宋体" w:eastAsia="宋体" w:cs="宋体"/>
          <w:kern w:val="0"/>
          <w:szCs w:val="24"/>
          <w:highlight w:val="none"/>
          <w:lang w:eastAsia="zh-CN"/>
        </w:rPr>
        <w:t>磋商文件</w:t>
      </w:r>
      <w:r>
        <w:rPr>
          <w:rFonts w:hint="eastAsia" w:ascii="宋体" w:hAnsi="宋体" w:eastAsia="宋体" w:cs="宋体"/>
          <w:kern w:val="0"/>
          <w:szCs w:val="24"/>
          <w:highlight w:val="none"/>
        </w:rPr>
        <w:t>“商务条款”和“技术规格与要求”中的规定提供所需的备品备件。</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kern w:val="0"/>
          <w:szCs w:val="24"/>
          <w:highlight w:val="none"/>
        </w:rPr>
        <w:t>10、质量保证</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kern w:val="0"/>
          <w:szCs w:val="24"/>
          <w:highlight w:val="none"/>
        </w:rPr>
        <w:t>10-1、质量保证期为终验合格之日起</w:t>
      </w:r>
      <w:r>
        <w:rPr>
          <w:rFonts w:hint="eastAsia" w:ascii="宋体" w:hAnsi="宋体" w:eastAsia="宋体" w:cs="宋体"/>
          <w:kern w:val="0"/>
          <w:szCs w:val="24"/>
          <w:highlight w:val="none"/>
          <w:u w:val="single"/>
          <w:lang w:val="en-US" w:eastAsia="zh-CN"/>
        </w:rPr>
        <w:t>1</w:t>
      </w:r>
      <w:r>
        <w:rPr>
          <w:rFonts w:hint="eastAsia" w:ascii="宋体" w:hAnsi="宋体" w:eastAsia="宋体" w:cs="宋体"/>
          <w:kern w:val="0"/>
          <w:szCs w:val="24"/>
          <w:highlight w:val="none"/>
        </w:rPr>
        <w:t>年</w:t>
      </w:r>
      <w:r>
        <w:rPr>
          <w:rFonts w:hint="eastAsia" w:ascii="宋体" w:hAnsi="宋体" w:eastAsia="宋体" w:cs="宋体"/>
          <w:kern w:val="0"/>
          <w:szCs w:val="24"/>
          <w:highlight w:val="none"/>
          <w:lang w:eastAsia="zh-CN"/>
        </w:rPr>
        <w:t>，（参数中有具体要求的，按参数要求提供质保）。</w:t>
      </w:r>
      <w:r>
        <w:rPr>
          <w:rFonts w:hint="eastAsia" w:ascii="宋体" w:hAnsi="宋体" w:eastAsia="宋体" w:cs="宋体"/>
          <w:kern w:val="0"/>
          <w:szCs w:val="24"/>
          <w:highlight w:val="none"/>
          <w:lang w:val="en-US" w:eastAsia="zh-CN"/>
        </w:rPr>
        <w:t>卖方</w:t>
      </w:r>
      <w:r>
        <w:rPr>
          <w:rFonts w:hint="eastAsia" w:ascii="宋体" w:hAnsi="宋体" w:eastAsia="宋体" w:cs="宋体"/>
          <w:kern w:val="0"/>
          <w:szCs w:val="24"/>
          <w:highlight w:val="none"/>
          <w:lang w:eastAsia="zh-CN"/>
        </w:rPr>
        <w:t>承诺的质保时间超过磋商文件要求的，按其承诺时间质保</w:t>
      </w:r>
      <w:r>
        <w:rPr>
          <w:rFonts w:hint="eastAsia" w:ascii="宋体" w:hAnsi="宋体" w:eastAsia="宋体" w:cs="宋体"/>
          <w:kern w:val="0"/>
          <w:szCs w:val="24"/>
          <w:highlight w:val="none"/>
        </w:rPr>
        <w:t>。</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kern w:val="0"/>
          <w:szCs w:val="24"/>
          <w:highlight w:val="none"/>
        </w:rPr>
        <w:t>10-2、卖方应保证合同项下所供货物是合同规定厂家制造的、全新的、未使用过的，并完全符合合同规定的质量、规格和性能要求的合格产品。卖方应保证其货物在正确安装、正常使用和保养条件下，在其使用寿命期内应具有满意的性能。在货物的质量保证期内，卖方对由于设计、工艺或材料的缺陷而产生的故障负责。</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kern w:val="0"/>
          <w:szCs w:val="24"/>
          <w:highlight w:val="none"/>
        </w:rPr>
        <w:t>10-3、根据检验结果或者在质量保证期内，如果货物的数量、质量或规格与合同不符，或证实货物是有缺陷的，包括潜在的缺陷，买方应尽快以书面形式向卖方提出所发现的缺陷。</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kern w:val="0"/>
          <w:szCs w:val="24"/>
          <w:highlight w:val="none"/>
        </w:rPr>
        <w:t>10-4、卖方收到通知后应在</w:t>
      </w:r>
      <w:r>
        <w:rPr>
          <w:rFonts w:hint="eastAsia" w:ascii="宋体" w:hAnsi="宋体" w:eastAsia="宋体" w:cs="宋体"/>
          <w:kern w:val="0"/>
          <w:szCs w:val="24"/>
          <w:highlight w:val="none"/>
          <w:lang w:eastAsia="zh-CN"/>
        </w:rPr>
        <w:t>磋商文件</w:t>
      </w:r>
      <w:r>
        <w:rPr>
          <w:rFonts w:hint="eastAsia" w:ascii="宋体" w:hAnsi="宋体" w:eastAsia="宋体" w:cs="宋体"/>
          <w:kern w:val="0"/>
          <w:szCs w:val="24"/>
          <w:highlight w:val="none"/>
        </w:rPr>
        <w:t>规定的时间内以合理的速度免费维修或更换有缺陷的货物或部件。</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kern w:val="0"/>
          <w:szCs w:val="24"/>
          <w:highlight w:val="none"/>
        </w:rPr>
        <w:t>10-5、如果卖方收到通知后在</w:t>
      </w:r>
      <w:r>
        <w:rPr>
          <w:rFonts w:hint="eastAsia" w:ascii="宋体" w:hAnsi="宋体" w:eastAsia="宋体" w:cs="宋体"/>
          <w:kern w:val="0"/>
          <w:szCs w:val="24"/>
          <w:highlight w:val="none"/>
          <w:lang w:eastAsia="zh-CN"/>
        </w:rPr>
        <w:t>磋商文件</w:t>
      </w:r>
      <w:r>
        <w:rPr>
          <w:rFonts w:hint="eastAsia" w:ascii="宋体" w:hAnsi="宋体" w:eastAsia="宋体" w:cs="宋体"/>
          <w:kern w:val="0"/>
          <w:szCs w:val="24"/>
          <w:highlight w:val="none"/>
        </w:rPr>
        <w:t>规定的时间内没有及时修补缺陷，买方可提出索赔，并可采取必要的补救措施，但其风险和费用将由卖方承担。</w:t>
      </w:r>
    </w:p>
    <w:p>
      <w:pPr>
        <w:pageBreakBefore w:val="0"/>
        <w:kinsoku/>
        <w:wordWrap/>
        <w:overflowPunct/>
        <w:topLinePunct w:val="0"/>
        <w:autoSpaceDN w:val="0"/>
        <w:bidi w:val="0"/>
        <w:adjustRightInd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kern w:val="0"/>
          <w:szCs w:val="24"/>
          <w:highlight w:val="none"/>
        </w:rPr>
        <w:t>11、索赔</w:t>
      </w:r>
    </w:p>
    <w:p>
      <w:pPr>
        <w:pageBreakBefore w:val="0"/>
        <w:kinsoku/>
        <w:wordWrap/>
        <w:overflowPunct/>
        <w:topLinePunct w:val="0"/>
        <w:autoSpaceDN w:val="0"/>
        <w:bidi w:val="0"/>
        <w:adjustRightInd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kern w:val="0"/>
          <w:szCs w:val="24"/>
          <w:highlight w:val="none"/>
        </w:rPr>
        <w:t>11-1、如果卖方对偏差负有责任，而买方在安装、调试、验收和质量保证期内提出了索赔，卖方应按照买方同意的索赔事宜：</w:t>
      </w:r>
    </w:p>
    <w:p>
      <w:pPr>
        <w:pageBreakBefore w:val="0"/>
        <w:kinsoku/>
        <w:wordWrap/>
        <w:overflowPunct/>
        <w:topLinePunct w:val="0"/>
        <w:autoSpaceDN w:val="0"/>
        <w:bidi w:val="0"/>
        <w:adjustRightInd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kern w:val="0"/>
          <w:szCs w:val="24"/>
          <w:highlight w:val="none"/>
        </w:rPr>
        <w:t>卖方同意退货并用合同规定的货币将货款退还给买方，并承担由此发生的一切损失和费用，包括利息、银行手续费、运费、保险费、检验费、仓储费、装卸费以及为看管和保护退回货物所需的其它必要费用。</w:t>
      </w:r>
    </w:p>
    <w:p>
      <w:pPr>
        <w:pageBreakBefore w:val="0"/>
        <w:kinsoku/>
        <w:wordWrap/>
        <w:overflowPunct/>
        <w:topLinePunct w:val="0"/>
        <w:autoSpaceDN w:val="0"/>
        <w:bidi w:val="0"/>
        <w:adjustRightInd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kern w:val="0"/>
          <w:szCs w:val="24"/>
          <w:highlight w:val="none"/>
        </w:rPr>
        <w:t>11-2、如果在买方发出索赔通知后三十（30）天内，卖方未作答复，上述索赔应视为已被卖方接受。如卖方未能在买方发出索赔通知后三十（30）天内或买方同意的延长期限内，按照买方同意的上述规定的方法解决索赔事宜，买方将从未付货款或从卖方交纳的履约保证金中扣回索赔金额。若索赔金额超过未付货款或履约保证金的，卖方必须用已收货款进行弥补。</w:t>
      </w:r>
    </w:p>
    <w:p>
      <w:pPr>
        <w:pageBreakBefore w:val="0"/>
        <w:kinsoku/>
        <w:wordWrap/>
        <w:overflowPunct/>
        <w:topLinePunct w:val="0"/>
        <w:autoSpaceDN w:val="0"/>
        <w:bidi w:val="0"/>
        <w:adjustRightInd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kern w:val="0"/>
          <w:szCs w:val="24"/>
          <w:highlight w:val="none"/>
        </w:rPr>
        <w:t>12、变更指令</w:t>
      </w:r>
    </w:p>
    <w:p>
      <w:pPr>
        <w:pageBreakBefore w:val="0"/>
        <w:kinsoku/>
        <w:wordWrap/>
        <w:overflowPunct/>
        <w:topLinePunct w:val="0"/>
        <w:autoSpaceDN w:val="0"/>
        <w:bidi w:val="0"/>
        <w:adjustRightInd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kern w:val="0"/>
          <w:szCs w:val="24"/>
          <w:highlight w:val="none"/>
        </w:rPr>
        <w:t>买方可以在任何时候书面向卖方发出指令，在本合同的一般范围内变更下述一项或几项：</w:t>
      </w:r>
    </w:p>
    <w:p>
      <w:pPr>
        <w:pageBreakBefore w:val="0"/>
        <w:kinsoku/>
        <w:wordWrap/>
        <w:overflowPunct/>
        <w:topLinePunct w:val="0"/>
        <w:autoSpaceDN w:val="0"/>
        <w:bidi w:val="0"/>
        <w:adjustRightInd w:val="0"/>
        <w:spacing w:line="360" w:lineRule="auto"/>
        <w:ind w:firstLine="480" w:firstLineChars="200"/>
        <w:rPr>
          <w:rFonts w:hint="eastAsia" w:ascii="宋体" w:hAnsi="宋体" w:eastAsia="宋体" w:cs="宋体"/>
          <w:spacing w:val="-4"/>
          <w:kern w:val="0"/>
          <w:szCs w:val="24"/>
          <w:highlight w:val="none"/>
        </w:rPr>
      </w:pPr>
      <w:r>
        <w:rPr>
          <w:rFonts w:hint="eastAsia" w:ascii="宋体" w:hAnsi="宋体" w:eastAsia="宋体" w:cs="宋体"/>
          <w:kern w:val="0"/>
          <w:szCs w:val="24"/>
          <w:highlight w:val="none"/>
        </w:rPr>
        <w:t>（1）</w:t>
      </w:r>
      <w:r>
        <w:rPr>
          <w:rFonts w:hint="eastAsia" w:ascii="宋体" w:hAnsi="宋体" w:eastAsia="宋体" w:cs="宋体"/>
          <w:spacing w:val="-4"/>
          <w:kern w:val="0"/>
          <w:szCs w:val="24"/>
          <w:highlight w:val="none"/>
        </w:rPr>
        <w:t>本合同项下提供的货物是专为买方制造时，变更图纸、设计或规格；</w:t>
      </w:r>
    </w:p>
    <w:p>
      <w:pPr>
        <w:pageBreakBefore w:val="0"/>
        <w:kinsoku/>
        <w:wordWrap/>
        <w:overflowPunct/>
        <w:topLinePunct w:val="0"/>
        <w:autoSpaceDN w:val="0"/>
        <w:bidi w:val="0"/>
        <w:adjustRightInd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kern w:val="0"/>
          <w:szCs w:val="24"/>
          <w:highlight w:val="none"/>
        </w:rPr>
        <w:t>（2）运输或包装的方法；</w:t>
      </w:r>
    </w:p>
    <w:p>
      <w:pPr>
        <w:pageBreakBefore w:val="0"/>
        <w:kinsoku/>
        <w:wordWrap/>
        <w:overflowPunct/>
        <w:topLinePunct w:val="0"/>
        <w:autoSpaceDN w:val="0"/>
        <w:bidi w:val="0"/>
        <w:adjustRightInd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kern w:val="0"/>
          <w:szCs w:val="24"/>
          <w:highlight w:val="none"/>
        </w:rPr>
        <w:t>（3）交货地点；</w:t>
      </w:r>
    </w:p>
    <w:p>
      <w:pPr>
        <w:pageBreakBefore w:val="0"/>
        <w:kinsoku/>
        <w:wordWrap/>
        <w:overflowPunct/>
        <w:topLinePunct w:val="0"/>
        <w:autoSpaceDN w:val="0"/>
        <w:bidi w:val="0"/>
        <w:adjustRightInd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kern w:val="0"/>
          <w:szCs w:val="24"/>
          <w:highlight w:val="none"/>
        </w:rPr>
        <w:t>（4）卖方提供的服务。</w:t>
      </w:r>
    </w:p>
    <w:p>
      <w:pPr>
        <w:pageBreakBefore w:val="0"/>
        <w:kinsoku/>
        <w:wordWrap/>
        <w:overflowPunct/>
        <w:topLinePunct w:val="0"/>
        <w:autoSpaceDN w:val="0"/>
        <w:bidi w:val="0"/>
        <w:adjustRightInd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kern w:val="0"/>
          <w:szCs w:val="24"/>
          <w:highlight w:val="none"/>
        </w:rPr>
        <w:t>13、合同修改</w:t>
      </w:r>
    </w:p>
    <w:p>
      <w:pPr>
        <w:pageBreakBefore w:val="0"/>
        <w:kinsoku/>
        <w:wordWrap/>
        <w:overflowPunct/>
        <w:topLinePunct w:val="0"/>
        <w:autoSpaceDN w:val="0"/>
        <w:bidi w:val="0"/>
        <w:adjustRightInd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kern w:val="0"/>
          <w:szCs w:val="24"/>
          <w:highlight w:val="none"/>
        </w:rPr>
        <w:t>除了合同条款第12条的情况，不应对合同条款进行任何变更或修改，除非双方同意并签订书面的合同修改书。</w:t>
      </w:r>
    </w:p>
    <w:p>
      <w:pPr>
        <w:pageBreakBefore w:val="0"/>
        <w:kinsoku/>
        <w:wordWrap/>
        <w:overflowPunct/>
        <w:topLinePunct w:val="0"/>
        <w:autoSpaceDN w:val="0"/>
        <w:bidi w:val="0"/>
        <w:adjustRightInd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kern w:val="0"/>
          <w:szCs w:val="24"/>
          <w:highlight w:val="none"/>
          <w:lang w:val="en-US" w:eastAsia="zh-CN"/>
        </w:rPr>
        <w:t>14</w:t>
      </w:r>
      <w:r>
        <w:rPr>
          <w:rFonts w:hint="eastAsia" w:ascii="宋体" w:hAnsi="宋体" w:eastAsia="宋体" w:cs="宋体"/>
          <w:kern w:val="0"/>
          <w:szCs w:val="24"/>
          <w:highlight w:val="none"/>
        </w:rPr>
        <w:t>、验收</w:t>
      </w:r>
    </w:p>
    <w:p>
      <w:pPr>
        <w:pageBreakBefore w:val="0"/>
        <w:kinsoku/>
        <w:wordWrap/>
        <w:overflowPunct/>
        <w:topLinePunct w:val="0"/>
        <w:bidi w:val="0"/>
        <w:adjustRightInd w:val="0"/>
        <w:snapToGrid w:val="0"/>
        <w:spacing w:line="360" w:lineRule="auto"/>
        <w:ind w:firstLine="470" w:firstLineChars="196"/>
        <w:rPr>
          <w:rFonts w:hint="eastAsia" w:ascii="宋体" w:hAnsi="宋体" w:eastAsia="宋体" w:cs="宋体"/>
          <w:szCs w:val="24"/>
          <w:highlight w:val="none"/>
        </w:rPr>
      </w:pPr>
      <w:r>
        <w:rPr>
          <w:rFonts w:hint="eastAsia" w:ascii="宋体" w:hAnsi="宋体" w:eastAsia="宋体" w:cs="宋体"/>
          <w:szCs w:val="24"/>
          <w:highlight w:val="none"/>
          <w:lang w:val="en-US" w:eastAsia="zh-CN"/>
        </w:rPr>
        <w:t>14</w:t>
      </w:r>
      <w:r>
        <w:rPr>
          <w:rFonts w:hint="eastAsia" w:ascii="宋体" w:hAnsi="宋体" w:eastAsia="宋体" w:cs="宋体"/>
          <w:szCs w:val="24"/>
          <w:highlight w:val="none"/>
        </w:rPr>
        <w:t>-1、项目验收分初验和终验:</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初验：货物到达交货地点后，由</w:t>
      </w:r>
      <w:r>
        <w:rPr>
          <w:rFonts w:hint="eastAsia" w:ascii="宋体" w:hAnsi="宋体" w:eastAsia="宋体" w:cs="宋体"/>
          <w:szCs w:val="24"/>
          <w:highlight w:val="none"/>
          <w:lang w:val="en-US" w:eastAsia="zh-CN"/>
        </w:rPr>
        <w:t>买方</w:t>
      </w:r>
      <w:r>
        <w:rPr>
          <w:rFonts w:hint="eastAsia" w:ascii="宋体" w:hAnsi="宋体" w:eastAsia="宋体" w:cs="宋体"/>
          <w:szCs w:val="24"/>
          <w:highlight w:val="none"/>
        </w:rPr>
        <w:t>根据合同对货物（设备）的名称、品牌、规格、型号、产地、数量进行检查。</w:t>
      </w: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终验：所有货物(设备)安装、调试完毕，正常使用10个日历日后，由</w:t>
      </w:r>
      <w:r>
        <w:rPr>
          <w:rFonts w:hint="eastAsia" w:ascii="宋体" w:hAnsi="宋体" w:eastAsia="宋体" w:cs="宋体"/>
          <w:szCs w:val="24"/>
          <w:highlight w:val="none"/>
          <w:lang w:val="en-US" w:eastAsia="zh-CN"/>
        </w:rPr>
        <w:t>买方聘请专家</w:t>
      </w:r>
      <w:r>
        <w:rPr>
          <w:rFonts w:hint="eastAsia" w:ascii="宋体" w:hAnsi="宋体" w:eastAsia="宋体" w:cs="宋体"/>
          <w:szCs w:val="24"/>
          <w:highlight w:val="none"/>
        </w:rPr>
        <w:t>进行终验（最终验收），合格后签发《终验合格单》。</w:t>
      </w:r>
      <w:r>
        <w:rPr>
          <w:rFonts w:hint="eastAsia" w:ascii="宋体" w:hAnsi="宋体" w:eastAsia="宋体" w:cs="宋体"/>
          <w:szCs w:val="24"/>
          <w:highlight w:val="none"/>
        </w:rPr>
        <w:cr/>
      </w:r>
      <w:r>
        <w:rPr>
          <w:rFonts w:hint="eastAsia" w:ascii="宋体" w:hAnsi="宋体" w:eastAsia="宋体" w:cs="宋体"/>
          <w:szCs w:val="24"/>
          <w:highlight w:val="none"/>
        </w:rPr>
        <w:t xml:space="preserve">    </w:t>
      </w:r>
      <w:r>
        <w:rPr>
          <w:rFonts w:hint="eastAsia" w:ascii="宋体" w:hAnsi="宋体" w:eastAsia="宋体" w:cs="宋体"/>
          <w:szCs w:val="24"/>
          <w:highlight w:val="none"/>
          <w:lang w:val="en-US" w:eastAsia="zh-CN"/>
        </w:rPr>
        <w:t>14</w:t>
      </w:r>
      <w:r>
        <w:rPr>
          <w:rFonts w:hint="eastAsia" w:ascii="宋体" w:hAnsi="宋体" w:eastAsia="宋体" w:cs="宋体"/>
          <w:szCs w:val="24"/>
          <w:highlight w:val="none"/>
        </w:rPr>
        <w:t>-2、验收不合格的</w:t>
      </w:r>
      <w:r>
        <w:rPr>
          <w:rFonts w:hint="eastAsia" w:ascii="宋体" w:hAnsi="宋体" w:eastAsia="宋体" w:cs="宋体"/>
          <w:szCs w:val="24"/>
          <w:highlight w:val="none"/>
          <w:lang w:val="en-US" w:eastAsia="zh-CN"/>
        </w:rPr>
        <w:t>货物</w:t>
      </w:r>
      <w:r>
        <w:rPr>
          <w:rFonts w:hint="eastAsia" w:ascii="宋体" w:hAnsi="宋体" w:eastAsia="宋体" w:cs="宋体"/>
          <w:szCs w:val="24"/>
          <w:highlight w:val="none"/>
        </w:rPr>
        <w:t>，</w:t>
      </w:r>
      <w:r>
        <w:rPr>
          <w:rFonts w:hint="eastAsia" w:ascii="宋体" w:hAnsi="宋体" w:eastAsia="宋体" w:cs="宋体"/>
          <w:szCs w:val="24"/>
          <w:highlight w:val="none"/>
          <w:lang w:val="en-US" w:eastAsia="zh-CN"/>
        </w:rPr>
        <w:t>卖方</w:t>
      </w:r>
      <w:r>
        <w:rPr>
          <w:rFonts w:hint="eastAsia" w:ascii="宋体" w:hAnsi="宋体" w:eastAsia="宋体" w:cs="宋体"/>
          <w:szCs w:val="24"/>
          <w:highlight w:val="none"/>
        </w:rPr>
        <w:t>必须在接到通知后7个日历日内确保货物通过验收。如接到通知后7个日历日内验收仍不合格，</w:t>
      </w:r>
      <w:r>
        <w:rPr>
          <w:rFonts w:hint="eastAsia" w:ascii="宋体" w:hAnsi="宋体" w:eastAsia="宋体" w:cs="宋体"/>
          <w:szCs w:val="24"/>
          <w:highlight w:val="none"/>
          <w:lang w:val="en-US" w:eastAsia="zh-CN"/>
        </w:rPr>
        <w:t>买</w:t>
      </w:r>
      <w:r>
        <w:rPr>
          <w:rFonts w:hint="eastAsia" w:ascii="宋体" w:hAnsi="宋体" w:eastAsia="宋体" w:cs="宋体"/>
          <w:szCs w:val="24"/>
          <w:highlight w:val="none"/>
        </w:rPr>
        <w:t>方可提出索赔或取消其供货合同。</w:t>
      </w:r>
    </w:p>
    <w:p>
      <w:pPr>
        <w:pageBreakBefore w:val="0"/>
        <w:kinsoku/>
        <w:wordWrap/>
        <w:overflowPunct/>
        <w:topLinePunct w:val="0"/>
        <w:bidi w:val="0"/>
        <w:adjustRightInd w:val="0"/>
        <w:snapToGrid w:val="0"/>
        <w:spacing w:line="360" w:lineRule="auto"/>
        <w:ind w:firstLine="470" w:firstLineChars="196"/>
        <w:rPr>
          <w:rFonts w:hint="eastAsia" w:ascii="宋体" w:hAnsi="宋体" w:eastAsia="宋体" w:cs="宋体"/>
          <w:szCs w:val="24"/>
          <w:highlight w:val="none"/>
        </w:rPr>
      </w:pPr>
      <w:r>
        <w:rPr>
          <w:rFonts w:hint="eastAsia" w:ascii="宋体" w:hAnsi="宋体" w:eastAsia="宋体" w:cs="宋体"/>
          <w:szCs w:val="24"/>
          <w:highlight w:val="none"/>
          <w:lang w:val="en-US" w:eastAsia="zh-CN"/>
        </w:rPr>
        <w:t>14</w:t>
      </w:r>
      <w:r>
        <w:rPr>
          <w:rFonts w:hint="eastAsia" w:ascii="宋体" w:hAnsi="宋体" w:eastAsia="宋体" w:cs="宋体"/>
          <w:szCs w:val="24"/>
          <w:highlight w:val="none"/>
        </w:rPr>
        <w:t>-3、验收依据</w:t>
      </w:r>
    </w:p>
    <w:p>
      <w:pPr>
        <w:pageBreakBefore w:val="0"/>
        <w:kinsoku/>
        <w:wordWrap/>
        <w:overflowPunct/>
        <w:topLinePunct w:val="0"/>
        <w:bidi w:val="0"/>
        <w:adjustRightInd w:val="0"/>
        <w:snapToGrid w:val="0"/>
        <w:spacing w:line="360" w:lineRule="auto"/>
        <w:ind w:firstLine="470" w:firstLineChars="196"/>
        <w:rPr>
          <w:rFonts w:hint="eastAsia" w:ascii="宋体" w:hAnsi="宋体" w:eastAsia="宋体" w:cs="宋体"/>
          <w:szCs w:val="24"/>
          <w:highlight w:val="none"/>
        </w:rPr>
      </w:pPr>
      <w:r>
        <w:rPr>
          <w:rFonts w:hint="eastAsia" w:ascii="宋体" w:hAnsi="宋体" w:eastAsia="宋体" w:cs="宋体"/>
          <w:szCs w:val="24"/>
          <w:highlight w:val="none"/>
        </w:rPr>
        <w:t xml:space="preserve">（1）合同文本及合同补充文件（条款）； </w:t>
      </w:r>
    </w:p>
    <w:p>
      <w:pPr>
        <w:pageBreakBefore w:val="0"/>
        <w:kinsoku/>
        <w:wordWrap/>
        <w:overflowPunct/>
        <w:topLinePunct w:val="0"/>
        <w:bidi w:val="0"/>
        <w:adjustRightInd w:val="0"/>
        <w:snapToGrid w:val="0"/>
        <w:spacing w:line="360" w:lineRule="auto"/>
        <w:ind w:firstLine="470" w:firstLineChars="196"/>
        <w:rPr>
          <w:rFonts w:hint="eastAsia" w:ascii="宋体" w:hAnsi="宋体" w:eastAsia="宋体" w:cs="宋体"/>
          <w:szCs w:val="24"/>
          <w:highlight w:val="none"/>
        </w:rPr>
      </w:pPr>
      <w:r>
        <w:rPr>
          <w:rFonts w:hint="eastAsia" w:ascii="宋体" w:hAnsi="宋体" w:eastAsia="宋体" w:cs="宋体"/>
          <w:szCs w:val="24"/>
          <w:highlight w:val="none"/>
        </w:rPr>
        <w:t>（2）产品的合法来源渠道证明文件、响应功能证明材料；</w:t>
      </w:r>
    </w:p>
    <w:p>
      <w:pPr>
        <w:pageBreakBefore w:val="0"/>
        <w:kinsoku/>
        <w:wordWrap/>
        <w:overflowPunct/>
        <w:topLinePunct w:val="0"/>
        <w:bidi w:val="0"/>
        <w:adjustRightInd w:val="0"/>
        <w:snapToGrid w:val="0"/>
        <w:spacing w:line="360" w:lineRule="auto"/>
        <w:ind w:firstLine="470" w:firstLineChars="196"/>
        <w:rPr>
          <w:rFonts w:hint="eastAsia" w:ascii="宋体" w:hAnsi="宋体" w:eastAsia="宋体" w:cs="宋体"/>
          <w:szCs w:val="24"/>
          <w:highlight w:val="none"/>
        </w:rPr>
      </w:pPr>
      <w:r>
        <w:rPr>
          <w:rFonts w:hint="eastAsia" w:ascii="宋体" w:hAnsi="宋体" w:eastAsia="宋体" w:cs="宋体"/>
          <w:szCs w:val="24"/>
          <w:highlight w:val="none"/>
        </w:rPr>
        <w:t>（3）</w:t>
      </w:r>
      <w:r>
        <w:rPr>
          <w:rFonts w:hint="eastAsia" w:ascii="宋体" w:hAnsi="宋体" w:eastAsia="宋体" w:cs="宋体"/>
          <w:szCs w:val="24"/>
          <w:highlight w:val="none"/>
          <w:lang w:val="en-US" w:eastAsia="zh-CN"/>
        </w:rPr>
        <w:t>磋商</w:t>
      </w:r>
      <w:r>
        <w:rPr>
          <w:rFonts w:hint="eastAsia" w:ascii="宋体" w:hAnsi="宋体" w:eastAsia="宋体" w:cs="宋体"/>
          <w:szCs w:val="24"/>
          <w:highlight w:val="none"/>
        </w:rPr>
        <w:t>文件；</w:t>
      </w:r>
    </w:p>
    <w:p>
      <w:pPr>
        <w:pageBreakBefore w:val="0"/>
        <w:kinsoku/>
        <w:wordWrap/>
        <w:overflowPunct/>
        <w:topLinePunct w:val="0"/>
        <w:bidi w:val="0"/>
        <w:adjustRightInd w:val="0"/>
        <w:snapToGrid w:val="0"/>
        <w:spacing w:line="360" w:lineRule="auto"/>
        <w:ind w:firstLine="470" w:firstLineChars="196"/>
        <w:rPr>
          <w:rFonts w:hint="eastAsia" w:ascii="宋体" w:hAnsi="宋体" w:eastAsia="宋体" w:cs="宋体"/>
          <w:szCs w:val="24"/>
          <w:highlight w:val="none"/>
        </w:rPr>
      </w:pPr>
      <w:r>
        <w:rPr>
          <w:rFonts w:hint="eastAsia" w:ascii="宋体" w:hAnsi="宋体" w:eastAsia="宋体" w:cs="宋体"/>
          <w:szCs w:val="24"/>
          <w:highlight w:val="none"/>
        </w:rPr>
        <w:t>（4）</w:t>
      </w:r>
      <w:r>
        <w:rPr>
          <w:rFonts w:hint="eastAsia" w:ascii="宋体" w:hAnsi="宋体" w:eastAsia="宋体" w:cs="宋体"/>
          <w:szCs w:val="24"/>
          <w:highlight w:val="none"/>
          <w:lang w:val="en-US" w:eastAsia="zh-CN"/>
        </w:rPr>
        <w:t>成交</w:t>
      </w:r>
      <w:r>
        <w:rPr>
          <w:rFonts w:hint="eastAsia" w:ascii="宋体" w:hAnsi="宋体" w:eastAsia="宋体" w:cs="宋体"/>
          <w:szCs w:val="24"/>
          <w:highlight w:val="none"/>
        </w:rPr>
        <w:t>单位的</w:t>
      </w:r>
      <w:r>
        <w:rPr>
          <w:rFonts w:hint="eastAsia" w:ascii="宋体" w:hAnsi="宋体" w:eastAsia="宋体" w:cs="宋体"/>
          <w:szCs w:val="24"/>
          <w:highlight w:val="none"/>
          <w:lang w:val="en-US" w:eastAsia="zh-CN"/>
        </w:rPr>
        <w:t>响应</w:t>
      </w:r>
      <w:r>
        <w:rPr>
          <w:rFonts w:hint="eastAsia" w:ascii="宋体" w:hAnsi="宋体" w:eastAsia="宋体" w:cs="宋体"/>
          <w:szCs w:val="24"/>
          <w:highlight w:val="none"/>
        </w:rPr>
        <w:t>文件；</w:t>
      </w:r>
    </w:p>
    <w:p>
      <w:pPr>
        <w:pageBreakBefore w:val="0"/>
        <w:kinsoku/>
        <w:wordWrap/>
        <w:overflowPunct/>
        <w:topLinePunct w:val="0"/>
        <w:bidi w:val="0"/>
        <w:adjustRightInd w:val="0"/>
        <w:snapToGrid w:val="0"/>
        <w:spacing w:line="360" w:lineRule="auto"/>
        <w:ind w:firstLine="470" w:firstLineChars="196"/>
        <w:rPr>
          <w:rFonts w:hint="eastAsia" w:ascii="宋体" w:hAnsi="宋体" w:eastAsia="宋体" w:cs="宋体"/>
          <w:szCs w:val="24"/>
          <w:highlight w:val="none"/>
        </w:rPr>
      </w:pPr>
      <w:r>
        <w:rPr>
          <w:rFonts w:hint="eastAsia" w:ascii="宋体" w:hAnsi="宋体" w:eastAsia="宋体" w:cs="宋体"/>
          <w:szCs w:val="24"/>
          <w:highlight w:val="none"/>
        </w:rPr>
        <w:t>（5）货物清单；</w:t>
      </w:r>
    </w:p>
    <w:p>
      <w:pPr>
        <w:pageBreakBefore w:val="0"/>
        <w:kinsoku/>
        <w:wordWrap/>
        <w:overflowPunct/>
        <w:topLinePunct w:val="0"/>
        <w:bidi w:val="0"/>
        <w:adjustRightInd w:val="0"/>
        <w:snapToGrid w:val="0"/>
        <w:spacing w:line="360" w:lineRule="auto"/>
        <w:ind w:firstLine="470" w:firstLineChars="196"/>
        <w:rPr>
          <w:rFonts w:hint="eastAsia" w:ascii="宋体" w:hAnsi="宋体" w:eastAsia="宋体" w:cs="宋体"/>
          <w:szCs w:val="24"/>
          <w:highlight w:val="none"/>
        </w:rPr>
      </w:pPr>
      <w:r>
        <w:rPr>
          <w:rFonts w:hint="eastAsia" w:ascii="宋体" w:hAnsi="宋体" w:eastAsia="宋体" w:cs="宋体"/>
          <w:szCs w:val="24"/>
          <w:highlight w:val="none"/>
        </w:rPr>
        <w:t>（6）生产厂家的企业资质、货物的执行标准。</w:t>
      </w:r>
    </w:p>
    <w:p>
      <w:pPr>
        <w:pageBreakBefore w:val="0"/>
        <w:kinsoku/>
        <w:wordWrap/>
        <w:overflowPunct/>
        <w:topLinePunct w:val="0"/>
        <w:autoSpaceDN w:val="0"/>
        <w:bidi w:val="0"/>
        <w:adjustRightInd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kern w:val="0"/>
          <w:szCs w:val="24"/>
          <w:highlight w:val="none"/>
          <w:lang w:val="en-US" w:eastAsia="zh-CN"/>
        </w:rPr>
        <w:t>15</w:t>
      </w:r>
      <w:r>
        <w:rPr>
          <w:rFonts w:hint="eastAsia" w:ascii="宋体" w:hAnsi="宋体" w:eastAsia="宋体" w:cs="宋体"/>
          <w:kern w:val="0"/>
          <w:szCs w:val="24"/>
          <w:highlight w:val="none"/>
        </w:rPr>
        <w:t>、误期赔偿费</w:t>
      </w:r>
    </w:p>
    <w:p>
      <w:pPr>
        <w:pageBreakBefore w:val="0"/>
        <w:kinsoku/>
        <w:wordWrap/>
        <w:overflowPunct/>
        <w:topLinePunct w:val="0"/>
        <w:autoSpaceDN w:val="0"/>
        <w:bidi w:val="0"/>
        <w:adjustRightInd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szCs w:val="24"/>
          <w:highlight w:val="none"/>
        </w:rPr>
        <w:t>除合同条款第19条规定的情况外，如果卖方没有按照合同规定的时间交货和提供服务，买方应在不影响</w:t>
      </w:r>
      <w:r>
        <w:rPr>
          <w:rFonts w:hint="eastAsia" w:ascii="宋体" w:hAnsi="宋体" w:eastAsia="宋体" w:cs="宋体"/>
          <w:kern w:val="0"/>
          <w:szCs w:val="24"/>
          <w:highlight w:val="none"/>
        </w:rPr>
        <w:t>合同项下的其他补救措施的情况下，从合同价中扣除误期赔偿费。每延误一周的赔偿费按合同价的0.5％计收，直至交货或提供服务为止。误期赔偿费的最高限额为合同价格的百分之五（5%）。一旦达到误期赔偿费的最高限额，买方可考虑根据合同条款18条的规定终止合同。</w:t>
      </w:r>
    </w:p>
    <w:p>
      <w:pPr>
        <w:pageBreakBefore w:val="0"/>
        <w:kinsoku/>
        <w:wordWrap/>
        <w:overflowPunct/>
        <w:topLinePunct w:val="0"/>
        <w:autoSpaceDN w:val="0"/>
        <w:bidi w:val="0"/>
        <w:adjustRightInd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kern w:val="0"/>
          <w:szCs w:val="24"/>
          <w:highlight w:val="none"/>
          <w:lang w:val="en-US" w:eastAsia="zh-CN"/>
        </w:rPr>
        <w:t>16</w:t>
      </w:r>
      <w:r>
        <w:rPr>
          <w:rFonts w:hint="eastAsia" w:ascii="宋体" w:hAnsi="宋体" w:eastAsia="宋体" w:cs="宋体"/>
          <w:kern w:val="0"/>
          <w:szCs w:val="24"/>
          <w:highlight w:val="none"/>
        </w:rPr>
        <w:t>、违约终止合同</w:t>
      </w:r>
    </w:p>
    <w:p>
      <w:pPr>
        <w:pageBreakBefore w:val="0"/>
        <w:kinsoku/>
        <w:wordWrap/>
        <w:overflowPunct/>
        <w:topLinePunct w:val="0"/>
        <w:autoSpaceDN w:val="0"/>
        <w:bidi w:val="0"/>
        <w:adjustRightInd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kern w:val="0"/>
          <w:szCs w:val="24"/>
          <w:highlight w:val="none"/>
          <w:lang w:val="en-US" w:eastAsia="zh-CN"/>
        </w:rPr>
        <w:t>16</w:t>
      </w:r>
      <w:r>
        <w:rPr>
          <w:rFonts w:hint="eastAsia" w:ascii="宋体" w:hAnsi="宋体" w:eastAsia="宋体" w:cs="宋体"/>
          <w:kern w:val="0"/>
          <w:szCs w:val="24"/>
          <w:highlight w:val="none"/>
        </w:rPr>
        <w:t>-1、在买方对卖方违约而采取的任何补救措施不受影响的情况下，买方可向卖方发出书面违约通知书，提出终止部分或全部合同：</w:t>
      </w:r>
    </w:p>
    <w:p>
      <w:pPr>
        <w:pageBreakBefore w:val="0"/>
        <w:kinsoku/>
        <w:wordWrap/>
        <w:overflowPunct/>
        <w:topLinePunct w:val="0"/>
        <w:autoSpaceDN w:val="0"/>
        <w:bidi w:val="0"/>
        <w:adjustRightInd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kern w:val="0"/>
          <w:szCs w:val="24"/>
          <w:highlight w:val="none"/>
        </w:rPr>
        <w:t>（1）如果卖方未能在合同规定的期限内提供部分或全部货物；或</w:t>
      </w:r>
      <w:r>
        <w:rPr>
          <w:rFonts w:hint="eastAsia" w:ascii="宋体" w:hAnsi="宋体" w:eastAsia="宋体" w:cs="宋体"/>
          <w:szCs w:val="24"/>
          <w:highlight w:val="none"/>
        </w:rPr>
        <w:t>误期赔偿费达到最高限额。</w:t>
      </w:r>
    </w:p>
    <w:p>
      <w:pPr>
        <w:pageBreakBefore w:val="0"/>
        <w:kinsoku/>
        <w:wordWrap/>
        <w:overflowPunct/>
        <w:topLinePunct w:val="0"/>
        <w:autoSpaceDN w:val="0"/>
        <w:bidi w:val="0"/>
        <w:adjustRightInd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kern w:val="0"/>
          <w:szCs w:val="24"/>
          <w:highlight w:val="none"/>
        </w:rPr>
        <w:t>（2）如果卖方未能履行合同规定的其它任何义务。</w:t>
      </w:r>
    </w:p>
    <w:p>
      <w:pPr>
        <w:pageBreakBefore w:val="0"/>
        <w:kinsoku/>
        <w:wordWrap/>
        <w:overflowPunct/>
        <w:topLinePunct w:val="0"/>
        <w:autoSpaceDN w:val="0"/>
        <w:bidi w:val="0"/>
        <w:adjustRightInd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kern w:val="0"/>
          <w:szCs w:val="24"/>
          <w:highlight w:val="none"/>
        </w:rPr>
        <w:t>（3）如果买方认为卖方在本合同的竞争和实施过程中有腐败和欺诈行为。为此目的，定义下述条件：</w:t>
      </w:r>
    </w:p>
    <w:p>
      <w:pPr>
        <w:pageBreakBefore w:val="0"/>
        <w:kinsoku/>
        <w:wordWrap/>
        <w:overflowPunct/>
        <w:topLinePunct w:val="0"/>
        <w:autoSpaceDN w:val="0"/>
        <w:bidi w:val="0"/>
        <w:adjustRightInd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kern w:val="0"/>
          <w:szCs w:val="24"/>
          <w:highlight w:val="none"/>
        </w:rPr>
        <w:t>“腐败行为”是指提供、给予、接受或索取任何有价值的物品来影响买方在采购过程或合同实施过程中的行为。</w:t>
      </w:r>
    </w:p>
    <w:p>
      <w:pPr>
        <w:pageBreakBefore w:val="0"/>
        <w:kinsoku/>
        <w:wordWrap/>
        <w:overflowPunct/>
        <w:topLinePunct w:val="0"/>
        <w:autoSpaceDN w:val="0"/>
        <w:bidi w:val="0"/>
        <w:adjustRightInd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kern w:val="0"/>
          <w:szCs w:val="24"/>
          <w:highlight w:val="none"/>
        </w:rPr>
        <w:t>“欺诈行为”是指为了影响采购过程或合同实施过程而谎报或隐瞒事实，损害买方利益的行为。</w:t>
      </w:r>
    </w:p>
    <w:p>
      <w:pPr>
        <w:pageBreakBefore w:val="0"/>
        <w:kinsoku/>
        <w:wordWrap/>
        <w:overflowPunct/>
        <w:topLinePunct w:val="0"/>
        <w:autoSpaceDN w:val="0"/>
        <w:bidi w:val="0"/>
        <w:adjustRightInd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kern w:val="0"/>
          <w:szCs w:val="24"/>
          <w:highlight w:val="none"/>
          <w:lang w:val="en-US" w:eastAsia="zh-CN"/>
        </w:rPr>
        <w:t>16</w:t>
      </w:r>
      <w:r>
        <w:rPr>
          <w:rFonts w:hint="eastAsia" w:ascii="宋体" w:hAnsi="宋体" w:eastAsia="宋体" w:cs="宋体"/>
          <w:kern w:val="0"/>
          <w:szCs w:val="24"/>
          <w:highlight w:val="none"/>
        </w:rPr>
        <w:t>-2、如果买方根据上述第18-1条的规定，终止了全部或部分合同，买方可以依其认为适当的条件和方法购买与未交货物类似的货物或服务，卖方应承担买方因购买类似货物或服务而产生的额外支出。但是，卖方应继续执行合同中未终止的部分。</w:t>
      </w:r>
    </w:p>
    <w:p>
      <w:pPr>
        <w:pageBreakBefore w:val="0"/>
        <w:tabs>
          <w:tab w:val="left" w:pos="5700"/>
        </w:tabs>
        <w:kinsoku/>
        <w:wordWrap/>
        <w:overflowPunct/>
        <w:topLinePunct w:val="0"/>
        <w:autoSpaceDN w:val="0"/>
        <w:bidi w:val="0"/>
        <w:adjustRightInd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kern w:val="0"/>
          <w:szCs w:val="24"/>
          <w:highlight w:val="none"/>
          <w:lang w:val="en-US" w:eastAsia="zh-CN"/>
        </w:rPr>
        <w:t>17</w:t>
      </w:r>
      <w:r>
        <w:rPr>
          <w:rFonts w:hint="eastAsia" w:ascii="宋体" w:hAnsi="宋体" w:eastAsia="宋体" w:cs="宋体"/>
          <w:kern w:val="0"/>
          <w:szCs w:val="24"/>
          <w:highlight w:val="none"/>
        </w:rPr>
        <w:t>、不可抗力</w:t>
      </w:r>
      <w:r>
        <w:rPr>
          <w:rFonts w:hint="eastAsia" w:ascii="宋体" w:hAnsi="宋体" w:eastAsia="宋体" w:cs="宋体"/>
          <w:kern w:val="0"/>
          <w:szCs w:val="24"/>
          <w:highlight w:val="none"/>
        </w:rPr>
        <w:tab/>
      </w:r>
    </w:p>
    <w:p>
      <w:pPr>
        <w:pageBreakBefore w:val="0"/>
        <w:kinsoku/>
        <w:wordWrap/>
        <w:overflowPunct/>
        <w:topLinePunct w:val="0"/>
        <w:autoSpaceDN w:val="0"/>
        <w:bidi w:val="0"/>
        <w:adjustRightInd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kern w:val="0"/>
          <w:szCs w:val="24"/>
          <w:highlight w:val="none"/>
        </w:rPr>
        <w:t>1</w:t>
      </w:r>
      <w:r>
        <w:rPr>
          <w:rFonts w:hint="eastAsia" w:ascii="宋体" w:hAnsi="宋体" w:eastAsia="宋体" w:cs="宋体"/>
          <w:kern w:val="0"/>
          <w:szCs w:val="24"/>
          <w:highlight w:val="none"/>
          <w:lang w:val="en-US" w:eastAsia="zh-CN"/>
        </w:rPr>
        <w:t>7</w:t>
      </w:r>
      <w:r>
        <w:rPr>
          <w:rFonts w:hint="eastAsia" w:ascii="宋体" w:hAnsi="宋体" w:eastAsia="宋体" w:cs="宋体"/>
          <w:kern w:val="0"/>
          <w:szCs w:val="24"/>
          <w:highlight w:val="none"/>
        </w:rPr>
        <w:t>-1、签约双方任何一方由于不可抗力事件的影响而不能执行合同时，履行合同的期限应予延长，其延长的期限应相当于事件所影响的时间。不可抗力事件系指买卖双方在缔结合同时所不能预见的，并且它的发生及其后果是无法避免和无法克服的事件，诸如战争、严重火灾、洪水、台风、地震等。</w:t>
      </w:r>
    </w:p>
    <w:p>
      <w:pPr>
        <w:pageBreakBefore w:val="0"/>
        <w:kinsoku/>
        <w:wordWrap/>
        <w:overflowPunct/>
        <w:topLinePunct w:val="0"/>
        <w:autoSpaceDN w:val="0"/>
        <w:bidi w:val="0"/>
        <w:adjustRightInd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kern w:val="0"/>
          <w:szCs w:val="24"/>
          <w:highlight w:val="none"/>
        </w:rPr>
        <w:t>1</w:t>
      </w:r>
      <w:r>
        <w:rPr>
          <w:rFonts w:hint="eastAsia" w:ascii="宋体" w:hAnsi="宋体" w:eastAsia="宋体" w:cs="宋体"/>
          <w:kern w:val="0"/>
          <w:szCs w:val="24"/>
          <w:highlight w:val="none"/>
          <w:lang w:val="en-US" w:eastAsia="zh-CN"/>
        </w:rPr>
        <w:t>7</w:t>
      </w:r>
      <w:r>
        <w:rPr>
          <w:rFonts w:hint="eastAsia" w:ascii="宋体" w:hAnsi="宋体" w:eastAsia="宋体" w:cs="宋体"/>
          <w:kern w:val="0"/>
          <w:szCs w:val="24"/>
          <w:highlight w:val="none"/>
        </w:rPr>
        <w:t>-2、受影响一方应在不可抗力事件发生后尽快用书面形式通知对方，并于不可抗力事件发生后十四（14）天内将有关当局出具的证明文件用特快专递或挂号信寄给对方审阅确认。一旦不可抗力事件的影响持续一百二十天（120）天以上，双方应通过友好协商在合理的时间内达成进一步履行合同的协议。</w:t>
      </w:r>
    </w:p>
    <w:p>
      <w:pPr>
        <w:pageBreakBefore w:val="0"/>
        <w:kinsoku/>
        <w:wordWrap/>
        <w:overflowPunct/>
        <w:topLinePunct w:val="0"/>
        <w:autoSpaceDN w:val="0"/>
        <w:bidi w:val="0"/>
        <w:adjustRightInd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kern w:val="0"/>
          <w:szCs w:val="24"/>
          <w:highlight w:val="none"/>
        </w:rPr>
        <w:t>1</w:t>
      </w:r>
      <w:r>
        <w:rPr>
          <w:rFonts w:hint="eastAsia" w:ascii="宋体" w:hAnsi="宋体" w:eastAsia="宋体" w:cs="宋体"/>
          <w:kern w:val="0"/>
          <w:szCs w:val="24"/>
          <w:highlight w:val="none"/>
          <w:lang w:val="en-US" w:eastAsia="zh-CN"/>
        </w:rPr>
        <w:t>7</w:t>
      </w:r>
      <w:r>
        <w:rPr>
          <w:rFonts w:hint="eastAsia" w:ascii="宋体" w:hAnsi="宋体" w:eastAsia="宋体" w:cs="宋体"/>
          <w:kern w:val="0"/>
          <w:szCs w:val="24"/>
          <w:highlight w:val="none"/>
        </w:rPr>
        <w:t>-3、因合同一方迟延履行合同后发生不可抗力的，不能免除迟延履行方的相应责任。</w:t>
      </w:r>
    </w:p>
    <w:p>
      <w:pPr>
        <w:pageBreakBefore w:val="0"/>
        <w:kinsoku/>
        <w:wordWrap/>
        <w:overflowPunct/>
        <w:topLinePunct w:val="0"/>
        <w:autoSpaceDN w:val="0"/>
        <w:bidi w:val="0"/>
        <w:adjustRightInd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kern w:val="0"/>
          <w:szCs w:val="24"/>
          <w:highlight w:val="none"/>
          <w:lang w:val="en-US" w:eastAsia="zh-CN"/>
        </w:rPr>
        <w:t>18</w:t>
      </w:r>
      <w:r>
        <w:rPr>
          <w:rFonts w:hint="eastAsia" w:ascii="宋体" w:hAnsi="宋体" w:eastAsia="宋体" w:cs="宋体"/>
          <w:kern w:val="0"/>
          <w:szCs w:val="24"/>
          <w:highlight w:val="none"/>
        </w:rPr>
        <w:t>、因破产而终止合同</w:t>
      </w:r>
    </w:p>
    <w:p>
      <w:pPr>
        <w:pageBreakBefore w:val="0"/>
        <w:kinsoku/>
        <w:wordWrap/>
        <w:overflowPunct/>
        <w:topLinePunct w:val="0"/>
        <w:autoSpaceDN w:val="0"/>
        <w:bidi w:val="0"/>
        <w:adjustRightInd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kern w:val="0"/>
          <w:szCs w:val="24"/>
          <w:highlight w:val="none"/>
        </w:rPr>
        <w:t>如果卖方破产或无清偿能力，买方可在任何时候以书面形式通知卖方，提出终止合同而不给卖方补偿。该合同的终止将不损害或影响买方已经采取或将要采取的任何行动或补救措施的权力。</w:t>
      </w:r>
    </w:p>
    <w:p>
      <w:pPr>
        <w:pageBreakBefore w:val="0"/>
        <w:kinsoku/>
        <w:wordWrap/>
        <w:overflowPunct/>
        <w:topLinePunct w:val="0"/>
        <w:autoSpaceDN w:val="0"/>
        <w:bidi w:val="0"/>
        <w:adjustRightInd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kern w:val="0"/>
          <w:szCs w:val="24"/>
          <w:highlight w:val="none"/>
          <w:lang w:val="en-US" w:eastAsia="zh-CN"/>
        </w:rPr>
        <w:t>19</w:t>
      </w:r>
      <w:r>
        <w:rPr>
          <w:rFonts w:hint="eastAsia" w:ascii="宋体" w:hAnsi="宋体" w:eastAsia="宋体" w:cs="宋体"/>
          <w:kern w:val="0"/>
          <w:szCs w:val="24"/>
          <w:highlight w:val="none"/>
        </w:rPr>
        <w:t>、因买方的便利而终止合同</w:t>
      </w:r>
    </w:p>
    <w:p>
      <w:pPr>
        <w:pageBreakBefore w:val="0"/>
        <w:kinsoku/>
        <w:wordWrap/>
        <w:overflowPunct/>
        <w:topLinePunct w:val="0"/>
        <w:autoSpaceDN w:val="0"/>
        <w:bidi w:val="0"/>
        <w:adjustRightInd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kern w:val="0"/>
          <w:szCs w:val="24"/>
          <w:highlight w:val="none"/>
          <w:lang w:val="en-US" w:eastAsia="zh-CN"/>
        </w:rPr>
        <w:t>19</w:t>
      </w:r>
      <w:r>
        <w:rPr>
          <w:rFonts w:hint="eastAsia" w:ascii="宋体" w:hAnsi="宋体" w:eastAsia="宋体" w:cs="宋体"/>
          <w:kern w:val="0"/>
          <w:szCs w:val="24"/>
          <w:highlight w:val="none"/>
        </w:rPr>
        <w:t>-1、买方可在任何时候出于自身的便利向卖方发出书面通知全部或部分终止合同，终止通知应明确该终止合同是出于买方的便利，并明确合同终止的程度，以及终止的生效日期。</w:t>
      </w:r>
    </w:p>
    <w:p>
      <w:pPr>
        <w:pageBreakBefore w:val="0"/>
        <w:kinsoku/>
        <w:wordWrap/>
        <w:overflowPunct/>
        <w:topLinePunct w:val="0"/>
        <w:autoSpaceDN w:val="0"/>
        <w:bidi w:val="0"/>
        <w:adjustRightInd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kern w:val="0"/>
          <w:szCs w:val="24"/>
          <w:highlight w:val="none"/>
          <w:lang w:val="en-US" w:eastAsia="zh-CN"/>
        </w:rPr>
        <w:t>19</w:t>
      </w:r>
      <w:r>
        <w:rPr>
          <w:rFonts w:hint="eastAsia" w:ascii="宋体" w:hAnsi="宋体" w:eastAsia="宋体" w:cs="宋体"/>
          <w:kern w:val="0"/>
          <w:szCs w:val="24"/>
          <w:highlight w:val="none"/>
        </w:rPr>
        <w:t>-2、对卖方收到终止通知后三十（30）天内已完成并准备装运的货物，买方应按原合同价格和条款予以接收，对于剩下的货物，买方可：</w:t>
      </w:r>
    </w:p>
    <w:p>
      <w:pPr>
        <w:pageBreakBefore w:val="0"/>
        <w:kinsoku/>
        <w:wordWrap/>
        <w:overflowPunct/>
        <w:topLinePunct w:val="0"/>
        <w:autoSpaceDN w:val="0"/>
        <w:bidi w:val="0"/>
        <w:adjustRightInd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kern w:val="0"/>
          <w:szCs w:val="24"/>
          <w:highlight w:val="none"/>
        </w:rPr>
        <w:t>（1）仅对部分货物按照原来的合同价格和条款予以接受；</w:t>
      </w:r>
    </w:p>
    <w:p>
      <w:pPr>
        <w:pageBreakBefore w:val="0"/>
        <w:kinsoku/>
        <w:wordWrap/>
        <w:overflowPunct/>
        <w:topLinePunct w:val="0"/>
        <w:autoSpaceDN w:val="0"/>
        <w:bidi w:val="0"/>
        <w:adjustRightInd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kern w:val="0"/>
          <w:szCs w:val="24"/>
          <w:highlight w:val="none"/>
        </w:rPr>
        <w:t>（2）取消对所剩货物的采购，并按双方商定的金额向卖方支付部分完成的货物和服务以及卖方以前已采购的材料和部件的费用。</w:t>
      </w:r>
    </w:p>
    <w:p>
      <w:pPr>
        <w:pageBreakBefore w:val="0"/>
        <w:kinsoku/>
        <w:wordWrap/>
        <w:overflowPunct/>
        <w:topLinePunct w:val="0"/>
        <w:autoSpaceDN w:val="0"/>
        <w:bidi w:val="0"/>
        <w:adjustRightInd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kern w:val="0"/>
          <w:szCs w:val="24"/>
          <w:highlight w:val="none"/>
        </w:rPr>
        <w:t>2</w:t>
      </w:r>
      <w:r>
        <w:rPr>
          <w:rFonts w:hint="eastAsia" w:ascii="宋体" w:hAnsi="宋体" w:eastAsia="宋体" w:cs="宋体"/>
          <w:kern w:val="0"/>
          <w:szCs w:val="24"/>
          <w:highlight w:val="none"/>
          <w:lang w:val="en-US" w:eastAsia="zh-CN"/>
        </w:rPr>
        <w:t>0</w:t>
      </w:r>
      <w:r>
        <w:rPr>
          <w:rFonts w:hint="eastAsia" w:ascii="宋体" w:hAnsi="宋体" w:eastAsia="宋体" w:cs="宋体"/>
          <w:kern w:val="0"/>
          <w:szCs w:val="24"/>
          <w:highlight w:val="none"/>
        </w:rPr>
        <w:t>、争议的解决</w:t>
      </w:r>
    </w:p>
    <w:p>
      <w:pPr>
        <w:pageBreakBefore w:val="0"/>
        <w:kinsoku/>
        <w:wordWrap/>
        <w:overflowPunct/>
        <w:topLinePunct w:val="0"/>
        <w:autoSpaceDN w:val="0"/>
        <w:bidi w:val="0"/>
        <w:adjustRightInd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kern w:val="0"/>
          <w:szCs w:val="24"/>
          <w:highlight w:val="none"/>
        </w:rPr>
        <w:t>因执行本合同所发生的或与本合同有关的一切争议,双方应通过友好协商解决。如果协商开始后六十（60）天还不能解决，双方可依以下一种方式解决：</w:t>
      </w:r>
    </w:p>
    <w:p>
      <w:pPr>
        <w:pageBreakBefore w:val="0"/>
        <w:kinsoku/>
        <w:wordWrap/>
        <w:overflowPunct/>
        <w:topLinePunct w:val="0"/>
        <w:autoSpaceDN w:val="0"/>
        <w:bidi w:val="0"/>
        <w:adjustRightInd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kern w:val="0"/>
          <w:szCs w:val="24"/>
          <w:highlight w:val="none"/>
        </w:rPr>
        <w:t>2</w:t>
      </w:r>
      <w:r>
        <w:rPr>
          <w:rFonts w:hint="eastAsia" w:ascii="宋体" w:hAnsi="宋体" w:eastAsia="宋体" w:cs="宋体"/>
          <w:kern w:val="0"/>
          <w:szCs w:val="24"/>
          <w:highlight w:val="none"/>
          <w:lang w:val="en-US" w:eastAsia="zh-CN"/>
        </w:rPr>
        <w:t>0</w:t>
      </w:r>
      <w:r>
        <w:rPr>
          <w:rFonts w:hint="eastAsia" w:ascii="宋体" w:hAnsi="宋体" w:eastAsia="宋体" w:cs="宋体"/>
          <w:kern w:val="0"/>
          <w:szCs w:val="24"/>
          <w:highlight w:val="none"/>
        </w:rPr>
        <w:t>-1、双方达成仲裁协议，向约定的仲裁委员会申请仲裁。</w:t>
      </w:r>
    </w:p>
    <w:p>
      <w:pPr>
        <w:pageBreakBefore w:val="0"/>
        <w:kinsoku/>
        <w:wordWrap/>
        <w:overflowPunct/>
        <w:topLinePunct w:val="0"/>
        <w:autoSpaceDN w:val="0"/>
        <w:bidi w:val="0"/>
        <w:adjustRightInd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kern w:val="0"/>
          <w:szCs w:val="24"/>
          <w:highlight w:val="none"/>
        </w:rPr>
        <w:t>2</w:t>
      </w:r>
      <w:r>
        <w:rPr>
          <w:rFonts w:hint="eastAsia" w:ascii="宋体" w:hAnsi="宋体" w:eastAsia="宋体" w:cs="宋体"/>
          <w:kern w:val="0"/>
          <w:szCs w:val="24"/>
          <w:highlight w:val="none"/>
          <w:lang w:val="en-US" w:eastAsia="zh-CN"/>
        </w:rPr>
        <w:t>0</w:t>
      </w:r>
      <w:r>
        <w:rPr>
          <w:rFonts w:hint="eastAsia" w:ascii="宋体" w:hAnsi="宋体" w:eastAsia="宋体" w:cs="宋体"/>
          <w:kern w:val="0"/>
          <w:szCs w:val="24"/>
          <w:highlight w:val="none"/>
        </w:rPr>
        <w:t>-2、向有管辖权的人民法院起诉。</w:t>
      </w:r>
    </w:p>
    <w:p>
      <w:pPr>
        <w:pageBreakBefore w:val="0"/>
        <w:kinsoku/>
        <w:wordWrap/>
        <w:overflowPunct/>
        <w:topLinePunct w:val="0"/>
        <w:autoSpaceDN w:val="0"/>
        <w:bidi w:val="0"/>
        <w:adjustRightInd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kern w:val="0"/>
          <w:szCs w:val="24"/>
          <w:highlight w:val="none"/>
        </w:rPr>
        <w:t>2</w:t>
      </w:r>
      <w:r>
        <w:rPr>
          <w:rFonts w:hint="eastAsia" w:ascii="宋体" w:hAnsi="宋体" w:eastAsia="宋体" w:cs="宋体"/>
          <w:kern w:val="0"/>
          <w:szCs w:val="24"/>
          <w:highlight w:val="none"/>
          <w:lang w:val="en-US" w:eastAsia="zh-CN"/>
        </w:rPr>
        <w:t>1</w:t>
      </w:r>
      <w:r>
        <w:rPr>
          <w:rFonts w:hint="eastAsia" w:ascii="宋体" w:hAnsi="宋体" w:eastAsia="宋体" w:cs="宋体"/>
          <w:kern w:val="0"/>
          <w:szCs w:val="24"/>
          <w:highlight w:val="none"/>
        </w:rPr>
        <w:t>、适用法律</w:t>
      </w:r>
    </w:p>
    <w:p>
      <w:pPr>
        <w:pageBreakBefore w:val="0"/>
        <w:kinsoku/>
        <w:wordWrap/>
        <w:overflowPunct/>
        <w:topLinePunct w:val="0"/>
        <w:autoSpaceDN w:val="0"/>
        <w:bidi w:val="0"/>
        <w:adjustRightInd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kern w:val="0"/>
          <w:szCs w:val="24"/>
          <w:highlight w:val="none"/>
        </w:rPr>
        <w:t>本合同应按照中华人民共和国的现行法律进行解释。</w:t>
      </w:r>
    </w:p>
    <w:p>
      <w:pPr>
        <w:pageBreakBefore w:val="0"/>
        <w:kinsoku/>
        <w:wordWrap/>
        <w:overflowPunct/>
        <w:topLinePunct w:val="0"/>
        <w:autoSpaceDN w:val="0"/>
        <w:bidi w:val="0"/>
        <w:adjustRightInd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kern w:val="0"/>
          <w:szCs w:val="24"/>
          <w:highlight w:val="none"/>
        </w:rPr>
        <w:t>2</w:t>
      </w:r>
      <w:r>
        <w:rPr>
          <w:rFonts w:hint="eastAsia" w:ascii="宋体" w:hAnsi="宋体" w:eastAsia="宋体" w:cs="宋体"/>
          <w:kern w:val="0"/>
          <w:szCs w:val="24"/>
          <w:highlight w:val="none"/>
          <w:lang w:val="en-US" w:eastAsia="zh-CN"/>
        </w:rPr>
        <w:t>2</w:t>
      </w:r>
      <w:r>
        <w:rPr>
          <w:rFonts w:hint="eastAsia" w:ascii="宋体" w:hAnsi="宋体" w:eastAsia="宋体" w:cs="宋体"/>
          <w:kern w:val="0"/>
          <w:szCs w:val="24"/>
          <w:highlight w:val="none"/>
        </w:rPr>
        <w:t>、通知</w:t>
      </w:r>
    </w:p>
    <w:p>
      <w:pPr>
        <w:pageBreakBefore w:val="0"/>
        <w:kinsoku/>
        <w:wordWrap/>
        <w:overflowPunct/>
        <w:topLinePunct w:val="0"/>
        <w:autoSpaceDN w:val="0"/>
        <w:bidi w:val="0"/>
        <w:adjustRightInd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kern w:val="0"/>
          <w:szCs w:val="24"/>
          <w:highlight w:val="none"/>
        </w:rPr>
        <w:t>2</w:t>
      </w:r>
      <w:r>
        <w:rPr>
          <w:rFonts w:hint="eastAsia" w:ascii="宋体" w:hAnsi="宋体" w:eastAsia="宋体" w:cs="宋体"/>
          <w:kern w:val="0"/>
          <w:szCs w:val="24"/>
          <w:highlight w:val="none"/>
          <w:lang w:val="en-US" w:eastAsia="zh-CN"/>
        </w:rPr>
        <w:t>2</w:t>
      </w:r>
      <w:r>
        <w:rPr>
          <w:rFonts w:hint="eastAsia" w:ascii="宋体" w:hAnsi="宋体" w:eastAsia="宋体" w:cs="宋体"/>
          <w:kern w:val="0"/>
          <w:szCs w:val="24"/>
          <w:highlight w:val="none"/>
        </w:rPr>
        <w:t>-1、本合同一方给对方的通知应用书面形式送到合同专用条款中规定的对方的地址。传真要经书面确认。</w:t>
      </w:r>
    </w:p>
    <w:p>
      <w:pPr>
        <w:pageBreakBefore w:val="0"/>
        <w:kinsoku/>
        <w:wordWrap/>
        <w:overflowPunct/>
        <w:topLinePunct w:val="0"/>
        <w:autoSpaceDN w:val="0"/>
        <w:bidi w:val="0"/>
        <w:adjustRightInd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kern w:val="0"/>
          <w:szCs w:val="24"/>
          <w:highlight w:val="none"/>
        </w:rPr>
        <w:t>2</w:t>
      </w:r>
      <w:r>
        <w:rPr>
          <w:rFonts w:hint="eastAsia" w:ascii="宋体" w:hAnsi="宋体" w:eastAsia="宋体" w:cs="宋体"/>
          <w:kern w:val="0"/>
          <w:szCs w:val="24"/>
          <w:highlight w:val="none"/>
          <w:lang w:val="en-US" w:eastAsia="zh-CN"/>
        </w:rPr>
        <w:t>2</w:t>
      </w:r>
      <w:r>
        <w:rPr>
          <w:rFonts w:hint="eastAsia" w:ascii="宋体" w:hAnsi="宋体" w:eastAsia="宋体" w:cs="宋体"/>
          <w:kern w:val="0"/>
          <w:szCs w:val="24"/>
          <w:highlight w:val="none"/>
        </w:rPr>
        <w:t>-2、通知以送到日期或通知书的生效日期为生效日期，两者中以晚的一个日期为准。</w:t>
      </w:r>
    </w:p>
    <w:p>
      <w:pPr>
        <w:pageBreakBefore w:val="0"/>
        <w:kinsoku/>
        <w:wordWrap/>
        <w:overflowPunct/>
        <w:topLinePunct w:val="0"/>
        <w:autoSpaceDN w:val="0"/>
        <w:bidi w:val="0"/>
        <w:adjustRightInd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kern w:val="0"/>
          <w:szCs w:val="24"/>
          <w:highlight w:val="none"/>
        </w:rPr>
        <w:t>2</w:t>
      </w:r>
      <w:r>
        <w:rPr>
          <w:rFonts w:hint="eastAsia" w:ascii="宋体" w:hAnsi="宋体" w:eastAsia="宋体" w:cs="宋体"/>
          <w:kern w:val="0"/>
          <w:szCs w:val="24"/>
          <w:highlight w:val="none"/>
          <w:lang w:val="en-US" w:eastAsia="zh-CN"/>
        </w:rPr>
        <w:t>3</w:t>
      </w:r>
      <w:r>
        <w:rPr>
          <w:rFonts w:hint="eastAsia" w:ascii="宋体" w:hAnsi="宋体" w:eastAsia="宋体" w:cs="宋体"/>
          <w:kern w:val="0"/>
          <w:szCs w:val="24"/>
          <w:highlight w:val="none"/>
        </w:rPr>
        <w:t>、税款</w:t>
      </w:r>
    </w:p>
    <w:p>
      <w:pPr>
        <w:pageBreakBefore w:val="0"/>
        <w:kinsoku/>
        <w:wordWrap/>
        <w:overflowPunct/>
        <w:topLinePunct w:val="0"/>
        <w:autoSpaceDN w:val="0"/>
        <w:bidi w:val="0"/>
        <w:adjustRightInd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kern w:val="0"/>
          <w:szCs w:val="24"/>
          <w:highlight w:val="none"/>
        </w:rPr>
        <w:t>2</w:t>
      </w:r>
      <w:r>
        <w:rPr>
          <w:rFonts w:hint="eastAsia" w:ascii="宋体" w:hAnsi="宋体" w:eastAsia="宋体" w:cs="宋体"/>
          <w:kern w:val="0"/>
          <w:szCs w:val="24"/>
          <w:highlight w:val="none"/>
          <w:lang w:val="en-US" w:eastAsia="zh-CN"/>
        </w:rPr>
        <w:t>3</w:t>
      </w:r>
      <w:r>
        <w:rPr>
          <w:rFonts w:hint="eastAsia" w:ascii="宋体" w:hAnsi="宋体" w:eastAsia="宋体" w:cs="宋体"/>
          <w:kern w:val="0"/>
          <w:szCs w:val="24"/>
          <w:highlight w:val="none"/>
        </w:rPr>
        <w:t>-1、按照中华人民共和国税法和有关部门的规定，买方需交纳的与本合同有关的一切税费均应由买方负担。</w:t>
      </w:r>
    </w:p>
    <w:p>
      <w:pPr>
        <w:pageBreakBefore w:val="0"/>
        <w:kinsoku/>
        <w:wordWrap/>
        <w:overflowPunct/>
        <w:topLinePunct w:val="0"/>
        <w:autoSpaceDN w:val="0"/>
        <w:bidi w:val="0"/>
        <w:adjustRightInd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kern w:val="0"/>
          <w:szCs w:val="24"/>
          <w:highlight w:val="none"/>
        </w:rPr>
        <w:t>2</w:t>
      </w:r>
      <w:r>
        <w:rPr>
          <w:rFonts w:hint="eastAsia" w:ascii="宋体" w:hAnsi="宋体" w:eastAsia="宋体" w:cs="宋体"/>
          <w:kern w:val="0"/>
          <w:szCs w:val="24"/>
          <w:highlight w:val="none"/>
          <w:lang w:val="en-US" w:eastAsia="zh-CN"/>
        </w:rPr>
        <w:t>3</w:t>
      </w:r>
      <w:r>
        <w:rPr>
          <w:rFonts w:hint="eastAsia" w:ascii="宋体" w:hAnsi="宋体" w:eastAsia="宋体" w:cs="宋体"/>
          <w:kern w:val="0"/>
          <w:szCs w:val="24"/>
          <w:highlight w:val="none"/>
        </w:rPr>
        <w:t>-2、按照中华人民共和国税法和有关部门的规定，卖方需交纳的与本合同有关的一切税费均应由卖方负担。</w:t>
      </w:r>
    </w:p>
    <w:p>
      <w:pPr>
        <w:pageBreakBefore w:val="0"/>
        <w:kinsoku/>
        <w:wordWrap/>
        <w:overflowPunct/>
        <w:topLinePunct w:val="0"/>
        <w:autoSpaceDN w:val="0"/>
        <w:bidi w:val="0"/>
        <w:adjustRightInd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kern w:val="0"/>
          <w:szCs w:val="24"/>
          <w:highlight w:val="none"/>
        </w:rPr>
        <w:t>2</w:t>
      </w:r>
      <w:r>
        <w:rPr>
          <w:rFonts w:hint="eastAsia" w:ascii="宋体" w:hAnsi="宋体" w:eastAsia="宋体" w:cs="宋体"/>
          <w:kern w:val="0"/>
          <w:szCs w:val="24"/>
          <w:highlight w:val="none"/>
          <w:lang w:val="en-US" w:eastAsia="zh-CN"/>
        </w:rPr>
        <w:t>4</w:t>
      </w:r>
      <w:r>
        <w:rPr>
          <w:rFonts w:hint="eastAsia" w:ascii="宋体" w:hAnsi="宋体" w:eastAsia="宋体" w:cs="宋体"/>
          <w:kern w:val="0"/>
          <w:szCs w:val="24"/>
          <w:highlight w:val="none"/>
        </w:rPr>
        <w:t>、合同生效</w:t>
      </w:r>
    </w:p>
    <w:p>
      <w:pPr>
        <w:pageBreakBefore w:val="0"/>
        <w:kinsoku/>
        <w:wordWrap/>
        <w:overflowPunct/>
        <w:topLinePunct w:val="0"/>
        <w:bidi w:val="0"/>
        <w:adjustRightInd w:val="0"/>
        <w:snapToGrid w:val="0"/>
        <w:spacing w:line="360" w:lineRule="auto"/>
        <w:ind w:firstLine="480" w:firstLineChars="200"/>
        <w:rPr>
          <w:rFonts w:hint="eastAsia" w:ascii="宋体" w:hAnsi="宋体" w:eastAsia="宋体" w:cs="宋体"/>
          <w:kern w:val="0"/>
          <w:szCs w:val="24"/>
          <w:highlight w:val="none"/>
        </w:rPr>
      </w:pPr>
      <w:r>
        <w:rPr>
          <w:rFonts w:hint="eastAsia" w:ascii="宋体" w:hAnsi="宋体" w:eastAsia="宋体" w:cs="宋体"/>
          <w:kern w:val="0"/>
          <w:szCs w:val="24"/>
          <w:highlight w:val="none"/>
        </w:rPr>
        <w:t>本合同由买卖双方共同签字盖章，自买卖双方共同签字盖章之日起生效。</w:t>
      </w:r>
    </w:p>
    <w:p>
      <w:pPr>
        <w:pageBreakBefore w:val="0"/>
        <w:numPr>
          <w:ilvl w:val="0"/>
          <w:numId w:val="0"/>
        </w:numPr>
        <w:kinsoku/>
        <w:wordWrap/>
        <w:overflowPunct/>
        <w:topLinePunct w:val="0"/>
        <w:bidi w:val="0"/>
        <w:spacing w:line="360" w:lineRule="auto"/>
        <w:ind w:leftChars="0"/>
        <w:rPr>
          <w:rFonts w:hint="eastAsia" w:ascii="宋体" w:hAnsi="宋体" w:eastAsia="宋体" w:cs="宋体"/>
          <w:highlight w:val="none"/>
        </w:rPr>
      </w:pPr>
    </w:p>
    <w:p>
      <w:pPr>
        <w:pageBreakBefore w:val="0"/>
        <w:kinsoku/>
        <w:wordWrap/>
        <w:overflowPunct/>
        <w:topLinePunct w:val="0"/>
        <w:bidi w:val="0"/>
        <w:spacing w:line="360" w:lineRule="auto"/>
        <w:rPr>
          <w:rFonts w:hint="eastAsia" w:ascii="宋体" w:hAnsi="宋体" w:eastAsia="宋体" w:cs="宋体"/>
          <w:highlight w:val="none"/>
        </w:rPr>
      </w:pPr>
      <w:bookmarkStart w:id="114" w:name="_Toc458617744"/>
      <w:bookmarkStart w:id="115" w:name="_Toc458617467"/>
      <w:r>
        <w:rPr>
          <w:rFonts w:hint="eastAsia" w:ascii="宋体" w:hAnsi="宋体" w:eastAsia="宋体" w:cs="宋体"/>
          <w:highlight w:val="none"/>
        </w:rPr>
        <w:br w:type="page"/>
      </w:r>
    </w:p>
    <w:p>
      <w:pPr>
        <w:pStyle w:val="3"/>
        <w:pageBreakBefore w:val="0"/>
        <w:kinsoku/>
        <w:wordWrap/>
        <w:overflowPunct/>
        <w:topLinePunct w:val="0"/>
        <w:bidi w:val="0"/>
        <w:spacing w:line="360" w:lineRule="auto"/>
        <w:rPr>
          <w:rFonts w:hint="eastAsia" w:ascii="宋体" w:hAnsi="宋体" w:eastAsia="宋体" w:cs="宋体"/>
          <w:highlight w:val="none"/>
        </w:rPr>
      </w:pPr>
      <w:bookmarkStart w:id="116" w:name="_Toc27831"/>
      <w:bookmarkStart w:id="117" w:name="_Toc23036"/>
      <w:r>
        <w:rPr>
          <w:rFonts w:hint="eastAsia" w:ascii="宋体" w:hAnsi="宋体" w:eastAsia="宋体" w:cs="宋体"/>
          <w:highlight w:val="none"/>
        </w:rPr>
        <w:t>第</w:t>
      </w:r>
      <w:r>
        <w:rPr>
          <w:rFonts w:hint="eastAsia" w:ascii="宋体" w:hAnsi="宋体" w:eastAsia="宋体" w:cs="宋体"/>
          <w:highlight w:val="none"/>
          <w:lang w:val="en-US" w:eastAsia="zh-CN"/>
        </w:rPr>
        <w:t>五</w:t>
      </w:r>
      <w:r>
        <w:rPr>
          <w:rFonts w:hint="eastAsia" w:ascii="宋体" w:hAnsi="宋体" w:eastAsia="宋体" w:cs="宋体"/>
          <w:highlight w:val="none"/>
        </w:rPr>
        <w:t>章  采购内容及技术要求</w:t>
      </w:r>
      <w:bookmarkEnd w:id="114"/>
      <w:bookmarkEnd w:id="115"/>
      <w:bookmarkEnd w:id="116"/>
      <w:bookmarkEnd w:id="117"/>
    </w:p>
    <w:tbl>
      <w:tblPr>
        <w:tblStyle w:val="13"/>
        <w:tblW w:w="10123" w:type="dxa"/>
        <w:jc w:val="center"/>
        <w:shd w:val="clear" w:color="auto" w:fill="auto"/>
        <w:tblLayout w:type="fixed"/>
        <w:tblCellMar>
          <w:top w:w="0" w:type="dxa"/>
          <w:left w:w="108" w:type="dxa"/>
          <w:bottom w:w="0" w:type="dxa"/>
          <w:right w:w="108" w:type="dxa"/>
        </w:tblCellMar>
      </w:tblPr>
      <w:tblGrid>
        <w:gridCol w:w="730"/>
        <w:gridCol w:w="1780"/>
        <w:gridCol w:w="750"/>
        <w:gridCol w:w="733"/>
        <w:gridCol w:w="1260"/>
        <w:gridCol w:w="4870"/>
      </w:tblGrid>
      <w:tr>
        <w:tblPrEx>
          <w:shd w:val="clear" w:color="auto" w:fill="auto"/>
          <w:tblCellMar>
            <w:top w:w="0" w:type="dxa"/>
            <w:left w:w="108" w:type="dxa"/>
            <w:bottom w:w="0" w:type="dxa"/>
            <w:right w:w="108" w:type="dxa"/>
          </w:tblCellMar>
        </w:tblPrEx>
        <w:trPr>
          <w:trHeight w:val="520" w:hRule="atLeast"/>
          <w:jc w:val="center"/>
        </w:trPr>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bidi="ar"/>
              </w:rPr>
            </w:pPr>
            <w:bookmarkStart w:id="118" w:name="_Toc16615"/>
            <w:bookmarkStart w:id="119" w:name="_Toc32103"/>
            <w:bookmarkStart w:id="120" w:name="_Toc20180"/>
            <w:r>
              <w:rPr>
                <w:rFonts w:hint="eastAsia" w:ascii="宋体" w:hAnsi="宋体" w:eastAsia="宋体" w:cs="宋体"/>
                <w:color w:val="000000"/>
                <w:kern w:val="0"/>
                <w:sz w:val="24"/>
                <w:szCs w:val="24"/>
                <w:highlight w:val="none"/>
                <w:lang w:val="en-US" w:eastAsia="zh-CN" w:bidi="ar"/>
              </w:rPr>
              <w:t>序号</w:t>
            </w:r>
          </w:p>
        </w:tc>
        <w:tc>
          <w:tcPr>
            <w:tcW w:w="1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货物名称</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单位</w:t>
            </w:r>
          </w:p>
        </w:tc>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数量</w:t>
            </w:r>
          </w:p>
        </w:tc>
        <w:tc>
          <w:tcPr>
            <w:tcW w:w="61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参数</w:t>
            </w:r>
          </w:p>
        </w:tc>
      </w:tr>
      <w:tr>
        <w:tblPrEx>
          <w:shd w:val="clear" w:color="auto" w:fill="auto"/>
          <w:tblCellMar>
            <w:top w:w="0" w:type="dxa"/>
            <w:left w:w="108" w:type="dxa"/>
            <w:bottom w:w="0" w:type="dxa"/>
            <w:right w:w="108" w:type="dxa"/>
          </w:tblCellMar>
        </w:tblPrEx>
        <w:trPr>
          <w:trHeight w:val="2410" w:hRule="atLeast"/>
          <w:jc w:val="center"/>
        </w:trPr>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1</w:t>
            </w:r>
          </w:p>
        </w:tc>
        <w:tc>
          <w:tcPr>
            <w:tcW w:w="1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color w:val="000000"/>
                <w:kern w:val="0"/>
                <w:sz w:val="24"/>
                <w:szCs w:val="24"/>
                <w:highlight w:val="none"/>
                <w:lang w:val="en-US" w:eastAsia="zh-CN" w:bidi="ar"/>
              </w:rPr>
            </w:pPr>
            <w:r>
              <w:rPr>
                <w:rFonts w:hint="eastAsia" w:ascii="宋体" w:hAnsi="宋体" w:eastAsia="宋体" w:cs="宋体"/>
                <w:b/>
                <w:bCs/>
                <w:color w:val="000000"/>
                <w:kern w:val="0"/>
                <w:sz w:val="24"/>
                <w:szCs w:val="24"/>
                <w:highlight w:val="none"/>
                <w:lang w:val="en-US" w:eastAsia="zh-CN" w:bidi="ar"/>
              </w:rPr>
              <w:t>柴油排涝泵</w:t>
            </w:r>
          </w:p>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bidi="ar"/>
              </w:rPr>
            </w:pPr>
            <w:r>
              <w:rPr>
                <w:rFonts w:hint="eastAsia" w:ascii="宋体" w:hAnsi="宋体" w:cs="宋体"/>
                <w:b/>
                <w:bCs/>
                <w:i w:val="0"/>
                <w:color w:val="000000" w:themeColor="text1"/>
                <w:kern w:val="0"/>
                <w:sz w:val="22"/>
                <w:szCs w:val="22"/>
                <w:highlight w:val="none"/>
                <w:u w:val="none"/>
                <w:lang w:val="en-US" w:eastAsia="zh-CN" w:bidi="ar"/>
                <w14:textFill>
                  <w14:solidFill>
                    <w14:schemeClr w14:val="tx1"/>
                  </w14:solidFill>
                </w14:textFill>
              </w:rPr>
              <w:t>（核心产品）</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台</w:t>
            </w:r>
          </w:p>
        </w:tc>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8</w:t>
            </w:r>
          </w:p>
        </w:tc>
        <w:tc>
          <w:tcPr>
            <w:tcW w:w="61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1、口径：3寸</w:t>
            </w:r>
            <w:r>
              <w:rPr>
                <w:rFonts w:hint="eastAsia" w:ascii="宋体" w:hAnsi="宋体" w:eastAsia="宋体" w:cs="宋体"/>
                <w:color w:val="000000"/>
                <w:kern w:val="0"/>
                <w:sz w:val="24"/>
                <w:szCs w:val="24"/>
                <w:highlight w:val="none"/>
                <w:lang w:val="en-US" w:eastAsia="zh-CN" w:bidi="ar"/>
              </w:rPr>
              <w:br w:type="textWrapping"/>
            </w:r>
            <w:r>
              <w:rPr>
                <w:rFonts w:hint="eastAsia" w:ascii="宋体" w:hAnsi="宋体" w:eastAsia="宋体" w:cs="宋体"/>
                <w:color w:val="000000"/>
                <w:kern w:val="0"/>
                <w:sz w:val="24"/>
                <w:szCs w:val="24"/>
                <w:highlight w:val="none"/>
                <w:lang w:val="en-US" w:eastAsia="zh-CN" w:bidi="ar"/>
              </w:rPr>
              <w:t>2、功率≥14hp</w:t>
            </w:r>
            <w:r>
              <w:rPr>
                <w:rFonts w:hint="eastAsia" w:ascii="宋体" w:hAnsi="宋体" w:eastAsia="宋体" w:cs="宋体"/>
                <w:color w:val="000000"/>
                <w:kern w:val="0"/>
                <w:sz w:val="24"/>
                <w:szCs w:val="24"/>
                <w:highlight w:val="none"/>
                <w:lang w:val="en-US" w:eastAsia="zh-CN" w:bidi="ar"/>
              </w:rPr>
              <w:br w:type="textWrapping"/>
            </w:r>
            <w:r>
              <w:rPr>
                <w:rFonts w:hint="eastAsia" w:ascii="宋体" w:hAnsi="宋体" w:eastAsia="宋体" w:cs="宋体"/>
                <w:color w:val="000000"/>
                <w:kern w:val="0"/>
                <w:sz w:val="24"/>
                <w:szCs w:val="24"/>
                <w:highlight w:val="none"/>
                <w:lang w:val="en-US" w:eastAsia="zh-CN" w:bidi="ar"/>
              </w:rPr>
              <w:t>3、扬程≥120m</w:t>
            </w:r>
            <w:r>
              <w:rPr>
                <w:rFonts w:hint="eastAsia" w:ascii="宋体" w:hAnsi="宋体" w:eastAsia="宋体" w:cs="宋体"/>
                <w:color w:val="000000"/>
                <w:kern w:val="0"/>
                <w:sz w:val="24"/>
                <w:szCs w:val="24"/>
                <w:highlight w:val="none"/>
                <w:lang w:val="en-US" w:eastAsia="zh-CN" w:bidi="ar"/>
              </w:rPr>
              <w:br w:type="textWrapping"/>
            </w:r>
            <w:r>
              <w:rPr>
                <w:rFonts w:hint="eastAsia" w:ascii="宋体" w:hAnsi="宋体" w:eastAsia="宋体" w:cs="宋体"/>
                <w:color w:val="000000"/>
                <w:kern w:val="0"/>
                <w:sz w:val="24"/>
                <w:szCs w:val="24"/>
                <w:highlight w:val="none"/>
                <w:lang w:val="en-US" w:eastAsia="zh-CN" w:bidi="ar"/>
              </w:rPr>
              <w:t>4、吸程≥9m</w:t>
            </w:r>
            <w:r>
              <w:rPr>
                <w:rFonts w:hint="eastAsia" w:ascii="宋体" w:hAnsi="宋体" w:eastAsia="宋体" w:cs="宋体"/>
                <w:color w:val="000000"/>
                <w:kern w:val="0"/>
                <w:sz w:val="24"/>
                <w:szCs w:val="24"/>
                <w:highlight w:val="none"/>
                <w:lang w:val="en-US" w:eastAsia="zh-CN" w:bidi="ar"/>
              </w:rPr>
              <w:br w:type="textWrapping"/>
            </w:r>
            <w:r>
              <w:rPr>
                <w:rFonts w:hint="eastAsia" w:ascii="宋体" w:hAnsi="宋体" w:eastAsia="宋体" w:cs="宋体"/>
                <w:color w:val="000000"/>
                <w:kern w:val="0"/>
                <w:sz w:val="24"/>
                <w:szCs w:val="24"/>
                <w:highlight w:val="none"/>
                <w:lang w:val="en-US" w:eastAsia="zh-CN" w:bidi="ar"/>
              </w:rPr>
              <w:t>5、流量≥100m³/h</w:t>
            </w:r>
            <w:r>
              <w:rPr>
                <w:rFonts w:hint="eastAsia" w:ascii="宋体" w:hAnsi="宋体" w:eastAsia="宋体" w:cs="宋体"/>
                <w:color w:val="000000"/>
                <w:kern w:val="0"/>
                <w:sz w:val="24"/>
                <w:szCs w:val="24"/>
                <w:highlight w:val="none"/>
                <w:lang w:val="en-US" w:eastAsia="zh-CN" w:bidi="ar"/>
              </w:rPr>
              <w:br w:type="textWrapping"/>
            </w:r>
            <w:r>
              <w:rPr>
                <w:rFonts w:hint="eastAsia" w:ascii="宋体" w:hAnsi="宋体" w:eastAsia="宋体" w:cs="宋体"/>
                <w:color w:val="000000"/>
                <w:kern w:val="0"/>
                <w:sz w:val="24"/>
                <w:szCs w:val="24"/>
                <w:highlight w:val="none"/>
                <w:lang w:val="en-US" w:eastAsia="zh-CN" w:bidi="ar"/>
              </w:rPr>
              <w:t>6、启动方式：电启动（含电瓶）</w:t>
            </w:r>
            <w:r>
              <w:rPr>
                <w:rFonts w:hint="eastAsia" w:ascii="宋体" w:hAnsi="宋体" w:eastAsia="宋体" w:cs="宋体"/>
                <w:color w:val="000000"/>
                <w:kern w:val="0"/>
                <w:sz w:val="24"/>
                <w:szCs w:val="24"/>
                <w:highlight w:val="none"/>
                <w:lang w:val="en-US" w:eastAsia="zh-CN" w:bidi="ar"/>
              </w:rPr>
              <w:br w:type="textWrapping"/>
            </w:r>
            <w:r>
              <w:rPr>
                <w:rFonts w:hint="eastAsia" w:ascii="宋体" w:hAnsi="宋体" w:eastAsia="宋体" w:cs="宋体"/>
                <w:color w:val="000000"/>
                <w:kern w:val="0"/>
                <w:sz w:val="24"/>
                <w:szCs w:val="24"/>
                <w:highlight w:val="none"/>
                <w:lang w:val="en-US" w:eastAsia="zh-CN" w:bidi="ar"/>
              </w:rPr>
              <w:t>7、进水口配钢丝带5米，出水口配水带60米，带推车。</w:t>
            </w:r>
          </w:p>
        </w:tc>
      </w:tr>
      <w:tr>
        <w:tblPrEx>
          <w:shd w:val="clear" w:color="auto" w:fill="auto"/>
          <w:tblCellMar>
            <w:top w:w="0" w:type="dxa"/>
            <w:left w:w="108" w:type="dxa"/>
            <w:bottom w:w="0" w:type="dxa"/>
            <w:right w:w="108" w:type="dxa"/>
          </w:tblCellMar>
        </w:tblPrEx>
        <w:trPr>
          <w:trHeight w:val="3662" w:hRule="atLeast"/>
          <w:jc w:val="center"/>
        </w:trPr>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2</w:t>
            </w:r>
          </w:p>
        </w:tc>
        <w:tc>
          <w:tcPr>
            <w:tcW w:w="1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汽油发电机</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台</w:t>
            </w:r>
          </w:p>
        </w:tc>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8</w:t>
            </w:r>
          </w:p>
        </w:tc>
        <w:tc>
          <w:tcPr>
            <w:tcW w:w="61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1、启动方式：手启动</w:t>
            </w:r>
            <w:r>
              <w:rPr>
                <w:rFonts w:hint="eastAsia" w:ascii="宋体" w:hAnsi="宋体" w:eastAsia="宋体" w:cs="宋体"/>
                <w:color w:val="000000"/>
                <w:kern w:val="0"/>
                <w:sz w:val="24"/>
                <w:szCs w:val="24"/>
                <w:highlight w:val="none"/>
                <w:lang w:val="en-US" w:eastAsia="zh-CN" w:bidi="ar"/>
              </w:rPr>
              <w:br w:type="textWrapping"/>
            </w:r>
            <w:r>
              <w:rPr>
                <w:rFonts w:hint="eastAsia" w:ascii="宋体" w:hAnsi="宋体" w:eastAsia="宋体" w:cs="宋体"/>
                <w:color w:val="000000"/>
                <w:kern w:val="0"/>
                <w:sz w:val="24"/>
                <w:szCs w:val="24"/>
                <w:highlight w:val="none"/>
                <w:lang w:val="en-US" w:eastAsia="zh-CN" w:bidi="ar"/>
              </w:rPr>
              <w:t>2、排量≥420cc</w:t>
            </w:r>
            <w:r>
              <w:rPr>
                <w:rFonts w:hint="eastAsia" w:ascii="宋体" w:hAnsi="宋体" w:eastAsia="宋体" w:cs="宋体"/>
                <w:color w:val="000000"/>
                <w:kern w:val="0"/>
                <w:sz w:val="24"/>
                <w:szCs w:val="24"/>
                <w:highlight w:val="none"/>
                <w:lang w:val="en-US" w:eastAsia="zh-CN" w:bidi="ar"/>
              </w:rPr>
              <w:br w:type="textWrapping"/>
            </w:r>
            <w:r>
              <w:rPr>
                <w:rFonts w:hint="eastAsia" w:ascii="宋体" w:hAnsi="宋体" w:eastAsia="宋体" w:cs="宋体"/>
                <w:color w:val="000000"/>
                <w:kern w:val="0"/>
                <w:sz w:val="24"/>
                <w:szCs w:val="24"/>
                <w:highlight w:val="none"/>
                <w:lang w:val="en-US" w:eastAsia="zh-CN" w:bidi="ar"/>
              </w:rPr>
              <w:t>3、压缩比≥8.5：1</w:t>
            </w:r>
            <w:r>
              <w:rPr>
                <w:rFonts w:hint="eastAsia" w:ascii="宋体" w:hAnsi="宋体" w:eastAsia="宋体" w:cs="宋体"/>
                <w:color w:val="000000"/>
                <w:kern w:val="0"/>
                <w:sz w:val="24"/>
                <w:szCs w:val="24"/>
                <w:highlight w:val="none"/>
                <w:lang w:val="en-US" w:eastAsia="zh-CN" w:bidi="ar"/>
              </w:rPr>
              <w:br w:type="textWrapping"/>
            </w:r>
            <w:r>
              <w:rPr>
                <w:rFonts w:hint="eastAsia" w:ascii="宋体" w:hAnsi="宋体" w:eastAsia="宋体" w:cs="宋体"/>
                <w:color w:val="000000"/>
                <w:kern w:val="0"/>
                <w:sz w:val="24"/>
                <w:szCs w:val="24"/>
                <w:highlight w:val="none"/>
                <w:lang w:val="en-US" w:eastAsia="zh-CN" w:bidi="ar"/>
              </w:rPr>
              <w:t>4、额定输出电压：230V</w:t>
            </w:r>
            <w:r>
              <w:rPr>
                <w:rFonts w:hint="eastAsia" w:ascii="宋体" w:hAnsi="宋体" w:eastAsia="宋体" w:cs="宋体"/>
                <w:color w:val="000000"/>
                <w:kern w:val="0"/>
                <w:sz w:val="24"/>
                <w:szCs w:val="24"/>
                <w:highlight w:val="none"/>
                <w:lang w:val="en-US" w:eastAsia="zh-CN" w:bidi="ar"/>
              </w:rPr>
              <w:br w:type="textWrapping"/>
            </w:r>
            <w:r>
              <w:rPr>
                <w:rFonts w:hint="eastAsia" w:ascii="宋体" w:hAnsi="宋体" w:eastAsia="宋体" w:cs="宋体"/>
                <w:color w:val="000000"/>
                <w:kern w:val="0"/>
                <w:sz w:val="24"/>
                <w:szCs w:val="24"/>
                <w:highlight w:val="none"/>
                <w:lang w:val="en-US" w:eastAsia="zh-CN" w:bidi="ar"/>
              </w:rPr>
              <w:t>5、额定输出功率≥5.0KW</w:t>
            </w:r>
            <w:r>
              <w:rPr>
                <w:rFonts w:hint="eastAsia" w:ascii="宋体" w:hAnsi="宋体" w:eastAsia="宋体" w:cs="宋体"/>
                <w:color w:val="000000"/>
                <w:kern w:val="0"/>
                <w:sz w:val="24"/>
                <w:szCs w:val="24"/>
                <w:highlight w:val="none"/>
                <w:lang w:val="en-US" w:eastAsia="zh-CN" w:bidi="ar"/>
              </w:rPr>
              <w:br w:type="textWrapping"/>
            </w:r>
            <w:r>
              <w:rPr>
                <w:rFonts w:hint="eastAsia" w:ascii="宋体" w:hAnsi="宋体" w:eastAsia="宋体" w:cs="宋体"/>
                <w:color w:val="000000"/>
                <w:kern w:val="0"/>
                <w:sz w:val="24"/>
                <w:szCs w:val="24"/>
                <w:highlight w:val="none"/>
                <w:lang w:val="en-US" w:eastAsia="zh-CN" w:bidi="ar"/>
              </w:rPr>
              <w:t xml:space="preserve">6、最大输出功率≥5.5KW    </w:t>
            </w:r>
            <w:r>
              <w:rPr>
                <w:rFonts w:hint="eastAsia" w:ascii="宋体" w:hAnsi="宋体" w:eastAsia="宋体" w:cs="宋体"/>
                <w:color w:val="000000"/>
                <w:kern w:val="0"/>
                <w:sz w:val="24"/>
                <w:szCs w:val="24"/>
                <w:highlight w:val="none"/>
                <w:lang w:val="en-US" w:eastAsia="zh-CN" w:bidi="ar"/>
              </w:rPr>
              <w:br w:type="textWrapping"/>
            </w:r>
            <w:r>
              <w:rPr>
                <w:rFonts w:hint="eastAsia" w:ascii="宋体" w:hAnsi="宋体" w:eastAsia="宋体" w:cs="宋体"/>
                <w:color w:val="000000"/>
                <w:kern w:val="0"/>
                <w:sz w:val="24"/>
                <w:szCs w:val="24"/>
                <w:highlight w:val="none"/>
                <w:lang w:val="en-US" w:eastAsia="zh-CN" w:bidi="ar"/>
              </w:rPr>
              <w:t>7、油箱容积≥25L</w:t>
            </w:r>
            <w:r>
              <w:rPr>
                <w:rFonts w:hint="eastAsia" w:ascii="宋体" w:hAnsi="宋体" w:eastAsia="宋体" w:cs="宋体"/>
                <w:color w:val="000000"/>
                <w:kern w:val="0"/>
                <w:sz w:val="24"/>
                <w:szCs w:val="24"/>
                <w:highlight w:val="none"/>
                <w:lang w:val="en-US" w:eastAsia="zh-CN" w:bidi="ar"/>
              </w:rPr>
              <w:br w:type="textWrapping"/>
            </w:r>
            <w:r>
              <w:rPr>
                <w:rFonts w:hint="eastAsia" w:ascii="宋体" w:hAnsi="宋体" w:eastAsia="宋体" w:cs="宋体"/>
                <w:color w:val="000000"/>
                <w:kern w:val="0"/>
                <w:sz w:val="24"/>
                <w:szCs w:val="24"/>
                <w:highlight w:val="none"/>
                <w:lang w:val="en-US" w:eastAsia="zh-CN" w:bidi="ar"/>
              </w:rPr>
              <w:t xml:space="preserve">8、满负荷运行时间≥8h </w:t>
            </w:r>
            <w:r>
              <w:rPr>
                <w:rFonts w:hint="eastAsia" w:ascii="宋体" w:hAnsi="宋体" w:eastAsia="宋体" w:cs="宋体"/>
                <w:color w:val="000000"/>
                <w:kern w:val="0"/>
                <w:sz w:val="24"/>
                <w:szCs w:val="24"/>
                <w:highlight w:val="none"/>
                <w:lang w:val="en-US" w:eastAsia="zh-CN" w:bidi="ar"/>
              </w:rPr>
              <w:br w:type="textWrapping"/>
            </w:r>
            <w:r>
              <w:rPr>
                <w:rFonts w:hint="eastAsia" w:ascii="宋体" w:hAnsi="宋体" w:eastAsia="宋体" w:cs="宋体"/>
                <w:color w:val="000000"/>
                <w:kern w:val="0"/>
                <w:sz w:val="24"/>
                <w:szCs w:val="24"/>
                <w:highlight w:val="none"/>
                <w:lang w:val="en-US" w:eastAsia="zh-CN" w:bidi="ar"/>
              </w:rPr>
              <w:t xml:space="preserve">9、噪音（dB）≤75 </w:t>
            </w:r>
            <w:r>
              <w:rPr>
                <w:rFonts w:hint="eastAsia" w:ascii="宋体" w:hAnsi="宋体" w:eastAsia="宋体" w:cs="宋体"/>
                <w:color w:val="000000"/>
                <w:kern w:val="0"/>
                <w:sz w:val="24"/>
                <w:szCs w:val="24"/>
                <w:highlight w:val="none"/>
                <w:lang w:val="en-US" w:eastAsia="zh-CN" w:bidi="ar"/>
              </w:rPr>
              <w:br w:type="textWrapping"/>
            </w:r>
            <w:r>
              <w:rPr>
                <w:rFonts w:hint="eastAsia" w:ascii="宋体" w:hAnsi="宋体" w:eastAsia="宋体" w:cs="宋体"/>
                <w:color w:val="000000"/>
                <w:kern w:val="0"/>
                <w:sz w:val="24"/>
                <w:szCs w:val="24"/>
                <w:highlight w:val="none"/>
                <w:lang w:val="en-US" w:eastAsia="zh-CN" w:bidi="ar"/>
              </w:rPr>
              <w:t xml:space="preserve">10、燃油损耗率（g/kw·h）≤460 </w:t>
            </w:r>
            <w:r>
              <w:rPr>
                <w:rFonts w:hint="eastAsia" w:ascii="宋体" w:hAnsi="宋体" w:eastAsia="宋体" w:cs="宋体"/>
                <w:color w:val="000000"/>
                <w:kern w:val="0"/>
                <w:sz w:val="24"/>
                <w:szCs w:val="24"/>
                <w:highlight w:val="none"/>
                <w:lang w:val="en-US" w:eastAsia="zh-CN" w:bidi="ar"/>
              </w:rPr>
              <w:br w:type="textWrapping"/>
            </w:r>
            <w:r>
              <w:rPr>
                <w:rFonts w:hint="eastAsia" w:ascii="宋体" w:hAnsi="宋体" w:eastAsia="宋体" w:cs="宋体"/>
                <w:color w:val="000000"/>
                <w:kern w:val="0"/>
                <w:sz w:val="24"/>
                <w:szCs w:val="24"/>
                <w:highlight w:val="none"/>
                <w:lang w:val="en-US" w:eastAsia="zh-CN" w:bidi="ar"/>
              </w:rPr>
              <w:t>11、点火方式：无触点晶体管点火</w:t>
            </w:r>
          </w:p>
        </w:tc>
      </w:tr>
      <w:tr>
        <w:tblPrEx>
          <w:shd w:val="clear" w:color="auto" w:fill="auto"/>
          <w:tblCellMar>
            <w:top w:w="0" w:type="dxa"/>
            <w:left w:w="108" w:type="dxa"/>
            <w:bottom w:w="0" w:type="dxa"/>
            <w:right w:w="108" w:type="dxa"/>
          </w:tblCellMar>
        </w:tblPrEx>
        <w:trPr>
          <w:trHeight w:val="1608" w:hRule="atLeast"/>
          <w:jc w:val="center"/>
        </w:trPr>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3</w:t>
            </w:r>
          </w:p>
        </w:tc>
        <w:tc>
          <w:tcPr>
            <w:tcW w:w="1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雨伞</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把</w:t>
            </w:r>
          </w:p>
        </w:tc>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val="en-US" w:bidi="ar"/>
              </w:rPr>
            </w:pPr>
            <w:r>
              <w:rPr>
                <w:rFonts w:hint="eastAsia" w:ascii="宋体" w:hAnsi="宋体" w:eastAsia="宋体" w:cs="宋体"/>
                <w:color w:val="000000"/>
                <w:kern w:val="0"/>
                <w:sz w:val="24"/>
                <w:szCs w:val="24"/>
                <w:highlight w:val="none"/>
                <w:lang w:val="en-US" w:eastAsia="zh-CN" w:bidi="ar"/>
              </w:rPr>
              <w:t>600</w:t>
            </w:r>
          </w:p>
        </w:tc>
        <w:tc>
          <w:tcPr>
            <w:tcW w:w="61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1、直杆伞，不沾水黑胶加厚伞面</w:t>
            </w:r>
          </w:p>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 xml:space="preserve">2、展开尺寸≥140cm </w:t>
            </w:r>
          </w:p>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3、加固型玻纤伞架，伞骨数量≥8股</w:t>
            </w:r>
          </w:p>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4、伞体印字“富平防汛”</w:t>
            </w:r>
          </w:p>
        </w:tc>
      </w:tr>
      <w:tr>
        <w:tblPrEx>
          <w:shd w:val="clear" w:color="auto" w:fill="auto"/>
          <w:tblCellMar>
            <w:top w:w="0" w:type="dxa"/>
            <w:left w:w="108" w:type="dxa"/>
            <w:bottom w:w="0" w:type="dxa"/>
            <w:right w:w="108" w:type="dxa"/>
          </w:tblCellMar>
        </w:tblPrEx>
        <w:trPr>
          <w:trHeight w:val="1640" w:hRule="atLeast"/>
          <w:jc w:val="center"/>
        </w:trPr>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4</w:t>
            </w:r>
          </w:p>
        </w:tc>
        <w:tc>
          <w:tcPr>
            <w:tcW w:w="1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雨衣</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套</w:t>
            </w:r>
          </w:p>
        </w:tc>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val="en-US" w:bidi="ar"/>
              </w:rPr>
            </w:pPr>
            <w:r>
              <w:rPr>
                <w:rFonts w:hint="eastAsia" w:ascii="宋体" w:hAnsi="宋体" w:eastAsia="宋体" w:cs="宋体"/>
                <w:color w:val="000000"/>
                <w:kern w:val="0"/>
                <w:sz w:val="24"/>
                <w:szCs w:val="24"/>
                <w:highlight w:val="none"/>
                <w:lang w:val="en-US" w:eastAsia="zh-CN" w:bidi="ar"/>
              </w:rPr>
              <w:t>400</w:t>
            </w:r>
          </w:p>
        </w:tc>
        <w:tc>
          <w:tcPr>
            <w:tcW w:w="61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 xml:space="preserve">1、雨衣布料：春亚纺  </w:t>
            </w:r>
          </w:p>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 xml:space="preserve">2、防水胶层：PVC胶 </w:t>
            </w:r>
            <w:r>
              <w:rPr>
                <w:rFonts w:hint="eastAsia" w:ascii="宋体" w:hAnsi="宋体" w:eastAsia="宋体" w:cs="宋体"/>
                <w:color w:val="000000"/>
                <w:kern w:val="0"/>
                <w:sz w:val="24"/>
                <w:szCs w:val="24"/>
                <w:highlight w:val="none"/>
                <w:lang w:val="en-US" w:eastAsia="zh-CN" w:bidi="ar"/>
              </w:rPr>
              <w:br w:type="textWrapping"/>
            </w:r>
            <w:r>
              <w:rPr>
                <w:rFonts w:hint="eastAsia" w:ascii="宋体" w:hAnsi="宋体" w:eastAsia="宋体" w:cs="宋体"/>
                <w:color w:val="000000"/>
                <w:kern w:val="0"/>
                <w:sz w:val="24"/>
                <w:szCs w:val="24"/>
                <w:highlight w:val="none"/>
                <w:lang w:val="en-US" w:eastAsia="zh-CN" w:bidi="ar"/>
              </w:rPr>
              <w:t xml:space="preserve">3、内衬：聚酯纤维 双层设计柔软舒适 </w:t>
            </w:r>
            <w:r>
              <w:rPr>
                <w:rFonts w:hint="eastAsia" w:ascii="宋体" w:hAnsi="宋体" w:eastAsia="宋体" w:cs="宋体"/>
                <w:color w:val="000000"/>
                <w:kern w:val="0"/>
                <w:sz w:val="24"/>
                <w:szCs w:val="24"/>
                <w:highlight w:val="none"/>
                <w:lang w:val="en-US" w:eastAsia="zh-CN" w:bidi="ar"/>
              </w:rPr>
              <w:br w:type="textWrapping"/>
            </w:r>
            <w:r>
              <w:rPr>
                <w:rFonts w:hint="eastAsia" w:ascii="宋体" w:hAnsi="宋体" w:eastAsia="宋体" w:cs="宋体"/>
                <w:color w:val="000000"/>
                <w:kern w:val="0"/>
                <w:sz w:val="24"/>
                <w:szCs w:val="24"/>
                <w:highlight w:val="none"/>
                <w:lang w:val="en-US" w:eastAsia="zh-CN" w:bidi="ar"/>
              </w:rPr>
              <w:t>4、隐蔽式设计雨帽、亮银反光条</w:t>
            </w:r>
          </w:p>
        </w:tc>
      </w:tr>
      <w:tr>
        <w:tblPrEx>
          <w:shd w:val="clear" w:color="auto" w:fill="auto"/>
          <w:tblCellMar>
            <w:top w:w="0" w:type="dxa"/>
            <w:left w:w="108" w:type="dxa"/>
            <w:bottom w:w="0" w:type="dxa"/>
            <w:right w:w="108" w:type="dxa"/>
          </w:tblCellMar>
        </w:tblPrEx>
        <w:trPr>
          <w:trHeight w:val="1206" w:hRule="atLeast"/>
          <w:jc w:val="center"/>
        </w:trPr>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5</w:t>
            </w:r>
          </w:p>
        </w:tc>
        <w:tc>
          <w:tcPr>
            <w:tcW w:w="1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雨鞋</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双</w:t>
            </w:r>
          </w:p>
        </w:tc>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val="en-US" w:bidi="ar"/>
              </w:rPr>
            </w:pPr>
            <w:r>
              <w:rPr>
                <w:rFonts w:hint="eastAsia" w:ascii="宋体" w:hAnsi="宋体" w:eastAsia="宋体" w:cs="宋体"/>
                <w:color w:val="000000"/>
                <w:kern w:val="0"/>
                <w:sz w:val="24"/>
                <w:szCs w:val="24"/>
                <w:highlight w:val="none"/>
                <w:lang w:val="en-US" w:eastAsia="zh-CN" w:bidi="ar"/>
              </w:rPr>
              <w:t>400</w:t>
            </w:r>
          </w:p>
        </w:tc>
        <w:tc>
          <w:tcPr>
            <w:tcW w:w="61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1、</w:t>
            </w:r>
            <w:r>
              <w:rPr>
                <w:rFonts w:hint="eastAsia" w:ascii="宋体" w:hAnsi="宋体" w:eastAsia="宋体" w:cs="宋体"/>
                <w:color w:val="000000"/>
                <w:kern w:val="0"/>
                <w:sz w:val="24"/>
                <w:szCs w:val="24"/>
                <w:highlight w:val="none"/>
                <w:lang w:bidi="ar"/>
              </w:rPr>
              <w:t xml:space="preserve">鞋底材质：PVC牛津底 </w:t>
            </w:r>
            <w:r>
              <w:rPr>
                <w:rFonts w:hint="eastAsia" w:ascii="宋体" w:hAnsi="宋体" w:eastAsia="宋体" w:cs="宋体"/>
                <w:color w:val="000000"/>
                <w:kern w:val="0"/>
                <w:sz w:val="24"/>
                <w:szCs w:val="24"/>
                <w:highlight w:val="none"/>
                <w:lang w:bidi="ar"/>
              </w:rPr>
              <w:br w:type="textWrapping"/>
            </w:r>
            <w:r>
              <w:rPr>
                <w:rFonts w:hint="eastAsia" w:ascii="宋体" w:hAnsi="宋体" w:eastAsia="宋体" w:cs="宋体"/>
                <w:color w:val="000000"/>
                <w:kern w:val="0"/>
                <w:sz w:val="24"/>
                <w:szCs w:val="24"/>
                <w:highlight w:val="none"/>
                <w:lang w:val="en-US" w:eastAsia="zh-CN" w:bidi="ar"/>
              </w:rPr>
              <w:t>2、</w:t>
            </w:r>
            <w:r>
              <w:rPr>
                <w:rFonts w:hint="eastAsia" w:ascii="宋体" w:hAnsi="宋体" w:eastAsia="宋体" w:cs="宋体"/>
                <w:color w:val="000000"/>
                <w:kern w:val="0"/>
                <w:sz w:val="24"/>
                <w:szCs w:val="24"/>
                <w:highlight w:val="none"/>
                <w:lang w:bidi="ar"/>
              </w:rPr>
              <w:t xml:space="preserve">防滑 耐磨 防水 轻薄透气内衬 </w:t>
            </w:r>
            <w:r>
              <w:rPr>
                <w:rFonts w:hint="eastAsia" w:ascii="宋体" w:hAnsi="宋体" w:eastAsia="宋体" w:cs="宋体"/>
                <w:color w:val="000000"/>
                <w:kern w:val="0"/>
                <w:sz w:val="24"/>
                <w:szCs w:val="24"/>
                <w:highlight w:val="none"/>
                <w:lang w:bidi="ar"/>
              </w:rPr>
              <w:br w:type="textWrapping"/>
            </w:r>
            <w:r>
              <w:rPr>
                <w:rFonts w:hint="eastAsia" w:ascii="宋体" w:hAnsi="宋体" w:eastAsia="宋体" w:cs="宋体"/>
                <w:color w:val="000000"/>
                <w:kern w:val="0"/>
                <w:sz w:val="24"/>
                <w:szCs w:val="24"/>
                <w:highlight w:val="none"/>
                <w:lang w:val="en-US" w:eastAsia="zh-CN" w:bidi="ar"/>
              </w:rPr>
              <w:t>3、</w:t>
            </w:r>
            <w:r>
              <w:rPr>
                <w:rFonts w:hint="eastAsia" w:ascii="宋体" w:hAnsi="宋体" w:eastAsia="宋体" w:cs="宋体"/>
                <w:color w:val="000000"/>
                <w:kern w:val="0"/>
                <w:sz w:val="24"/>
                <w:szCs w:val="24"/>
                <w:highlight w:val="none"/>
                <w:lang w:bidi="ar"/>
              </w:rPr>
              <w:t>筒高≥3</w:t>
            </w:r>
            <w:r>
              <w:rPr>
                <w:rFonts w:hint="eastAsia" w:ascii="宋体" w:hAnsi="宋体" w:eastAsia="宋体" w:cs="宋体"/>
                <w:color w:val="000000"/>
                <w:kern w:val="0"/>
                <w:sz w:val="24"/>
                <w:szCs w:val="24"/>
                <w:highlight w:val="none"/>
                <w:lang w:val="en-US" w:eastAsia="zh-CN" w:bidi="ar"/>
              </w:rPr>
              <w:t>6</w:t>
            </w:r>
            <w:r>
              <w:rPr>
                <w:rFonts w:hint="eastAsia" w:ascii="宋体" w:hAnsi="宋体" w:eastAsia="宋体" w:cs="宋体"/>
                <w:color w:val="000000"/>
                <w:kern w:val="0"/>
                <w:sz w:val="24"/>
                <w:szCs w:val="24"/>
                <w:highlight w:val="none"/>
                <w:lang w:bidi="ar"/>
              </w:rPr>
              <w:t>cm</w:t>
            </w:r>
          </w:p>
        </w:tc>
      </w:tr>
      <w:tr>
        <w:tblPrEx>
          <w:shd w:val="clear" w:color="auto" w:fill="auto"/>
          <w:tblCellMar>
            <w:top w:w="0" w:type="dxa"/>
            <w:left w:w="108" w:type="dxa"/>
            <w:bottom w:w="0" w:type="dxa"/>
            <w:right w:w="108" w:type="dxa"/>
          </w:tblCellMar>
        </w:tblPrEx>
        <w:trPr>
          <w:trHeight w:val="2140" w:hRule="atLeast"/>
          <w:jc w:val="center"/>
        </w:trPr>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6</w:t>
            </w:r>
          </w:p>
        </w:tc>
        <w:tc>
          <w:tcPr>
            <w:tcW w:w="1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手提强光手电</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把</w:t>
            </w:r>
          </w:p>
        </w:tc>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val="en-US" w:bidi="ar"/>
              </w:rPr>
            </w:pPr>
            <w:r>
              <w:rPr>
                <w:rFonts w:hint="eastAsia" w:ascii="宋体" w:hAnsi="宋体" w:eastAsia="宋体" w:cs="宋体"/>
                <w:color w:val="000000"/>
                <w:kern w:val="0"/>
                <w:sz w:val="24"/>
                <w:szCs w:val="24"/>
                <w:highlight w:val="none"/>
                <w:lang w:val="en-US" w:eastAsia="zh-CN" w:bidi="ar"/>
              </w:rPr>
              <w:t>120</w:t>
            </w:r>
          </w:p>
        </w:tc>
        <w:tc>
          <w:tcPr>
            <w:tcW w:w="61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1、充电电压：100-240V</w:t>
            </w:r>
          </w:p>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2、电池容量≥1800mA</w:t>
            </w:r>
          </w:p>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3、功率≥3w</w:t>
            </w:r>
          </w:p>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4、充电方式：内置隐藏充电线</w:t>
            </w:r>
          </w:p>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5、灯体印字“富平防汛”</w:t>
            </w:r>
          </w:p>
        </w:tc>
      </w:tr>
      <w:tr>
        <w:tblPrEx>
          <w:shd w:val="clear" w:color="auto" w:fill="auto"/>
          <w:tblCellMar>
            <w:top w:w="0" w:type="dxa"/>
            <w:left w:w="108" w:type="dxa"/>
            <w:bottom w:w="0" w:type="dxa"/>
            <w:right w:w="108" w:type="dxa"/>
          </w:tblCellMar>
        </w:tblPrEx>
        <w:trPr>
          <w:trHeight w:val="2852" w:hRule="atLeast"/>
          <w:jc w:val="center"/>
        </w:trPr>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7</w:t>
            </w:r>
          </w:p>
        </w:tc>
        <w:tc>
          <w:tcPr>
            <w:tcW w:w="1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便携式</w:t>
            </w:r>
            <w:r>
              <w:rPr>
                <w:rFonts w:hint="eastAsia" w:ascii="宋体" w:hAnsi="宋体" w:eastAsia="宋体" w:cs="宋体"/>
                <w:color w:val="000000"/>
                <w:kern w:val="0"/>
                <w:sz w:val="24"/>
                <w:szCs w:val="24"/>
                <w:highlight w:val="none"/>
                <w:lang w:val="en-US" w:eastAsia="zh-CN" w:bidi="ar"/>
              </w:rPr>
              <w:br w:type="textWrapping"/>
            </w:r>
            <w:r>
              <w:rPr>
                <w:rFonts w:hint="eastAsia" w:ascii="宋体" w:hAnsi="宋体" w:eastAsia="宋体" w:cs="宋体"/>
                <w:color w:val="000000"/>
                <w:kern w:val="0"/>
                <w:sz w:val="24"/>
                <w:szCs w:val="24"/>
                <w:highlight w:val="none"/>
                <w:lang w:val="en-US" w:eastAsia="zh-CN" w:bidi="ar"/>
              </w:rPr>
              <w:t>移动照明灯</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台</w:t>
            </w:r>
          </w:p>
        </w:tc>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1</w:t>
            </w:r>
          </w:p>
        </w:tc>
        <w:tc>
          <w:tcPr>
            <w:tcW w:w="61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bidi="ar"/>
              </w:rPr>
              <w:t xml:space="preserve">1、额定电压：DC24V </w:t>
            </w:r>
          </w:p>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bidi="ar"/>
              </w:rPr>
              <w:t>2、电池额定容量≥20Ah</w:t>
            </w:r>
          </w:p>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bidi="ar"/>
              </w:rPr>
              <w:t>3、灯头功率≥30W</w:t>
            </w:r>
          </w:p>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bidi="ar"/>
              </w:rPr>
              <w:t>4、光源使用寿命≥100000h</w:t>
            </w:r>
          </w:p>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bidi="ar"/>
              </w:rPr>
              <w:t>5、使用时间：强光≥13h 工作光≥20h</w:t>
            </w:r>
          </w:p>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bidi="ar"/>
              </w:rPr>
              <w:t>6、充电时间≤12h（正常使用后） ≤16h（电池耗尽后）</w:t>
            </w:r>
          </w:p>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bidi="ar"/>
              </w:rPr>
              <w:t>7、防护等级≥IP66 T80℃</w:t>
            </w:r>
          </w:p>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bidi="ar"/>
              </w:rPr>
              <w:t>8、最大升起高度≥1.2米</w:t>
            </w:r>
          </w:p>
        </w:tc>
      </w:tr>
      <w:tr>
        <w:tblPrEx>
          <w:shd w:val="clear" w:color="auto" w:fill="auto"/>
          <w:tblCellMar>
            <w:top w:w="0" w:type="dxa"/>
            <w:left w:w="108" w:type="dxa"/>
            <w:bottom w:w="0" w:type="dxa"/>
            <w:right w:w="108" w:type="dxa"/>
          </w:tblCellMar>
        </w:tblPrEx>
        <w:trPr>
          <w:trHeight w:val="3430" w:hRule="atLeast"/>
          <w:jc w:val="center"/>
        </w:trPr>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8</w:t>
            </w:r>
          </w:p>
        </w:tc>
        <w:tc>
          <w:tcPr>
            <w:tcW w:w="1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移动</w:t>
            </w:r>
          </w:p>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升降照明灯</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台</w:t>
            </w:r>
          </w:p>
        </w:tc>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1</w:t>
            </w:r>
          </w:p>
        </w:tc>
        <w:tc>
          <w:tcPr>
            <w:tcW w:w="61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1、</w:t>
            </w:r>
            <w:r>
              <w:rPr>
                <w:rFonts w:hint="eastAsia" w:ascii="宋体" w:hAnsi="宋体" w:eastAsia="宋体" w:cs="宋体"/>
                <w:color w:val="000000"/>
                <w:kern w:val="0"/>
                <w:sz w:val="24"/>
                <w:szCs w:val="24"/>
                <w:highlight w:val="none"/>
                <w:lang w:bidi="ar"/>
              </w:rPr>
              <w:t>额定电压：AC220V</w:t>
            </w:r>
            <w:r>
              <w:rPr>
                <w:rFonts w:hint="eastAsia" w:ascii="宋体" w:hAnsi="宋体" w:eastAsia="宋体" w:cs="宋体"/>
                <w:color w:val="000000"/>
                <w:kern w:val="0"/>
                <w:sz w:val="24"/>
                <w:szCs w:val="24"/>
                <w:highlight w:val="none"/>
                <w:lang w:bidi="ar"/>
              </w:rPr>
              <w:br w:type="textWrapping"/>
            </w:r>
            <w:r>
              <w:rPr>
                <w:rFonts w:hint="eastAsia" w:ascii="宋体" w:hAnsi="宋体" w:eastAsia="宋体" w:cs="宋体"/>
                <w:color w:val="000000"/>
                <w:kern w:val="0"/>
                <w:sz w:val="24"/>
                <w:szCs w:val="24"/>
                <w:highlight w:val="none"/>
                <w:lang w:val="en-US" w:eastAsia="zh-CN" w:bidi="ar"/>
              </w:rPr>
              <w:t>2、</w:t>
            </w:r>
            <w:r>
              <w:rPr>
                <w:rFonts w:hint="eastAsia" w:ascii="宋体" w:hAnsi="宋体" w:eastAsia="宋体" w:cs="宋体"/>
                <w:color w:val="000000"/>
                <w:kern w:val="0"/>
                <w:sz w:val="24"/>
                <w:szCs w:val="24"/>
                <w:highlight w:val="none"/>
                <w:lang w:bidi="ar"/>
              </w:rPr>
              <w:t xml:space="preserve">光源功率：（灯头）4×500W  </w:t>
            </w:r>
          </w:p>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3、</w:t>
            </w:r>
            <w:r>
              <w:rPr>
                <w:rFonts w:hint="eastAsia" w:ascii="宋体" w:hAnsi="宋体" w:eastAsia="宋体" w:cs="宋体"/>
                <w:color w:val="000000"/>
                <w:kern w:val="0"/>
                <w:sz w:val="24"/>
                <w:szCs w:val="24"/>
                <w:highlight w:val="none"/>
                <w:lang w:bidi="ar"/>
              </w:rPr>
              <w:t>连续工作时间≥13h</w:t>
            </w:r>
            <w:r>
              <w:rPr>
                <w:rFonts w:hint="eastAsia" w:ascii="宋体" w:hAnsi="宋体" w:eastAsia="宋体" w:cs="宋体"/>
                <w:color w:val="000000"/>
                <w:kern w:val="0"/>
                <w:sz w:val="24"/>
                <w:szCs w:val="24"/>
                <w:highlight w:val="none"/>
                <w:lang w:bidi="ar"/>
              </w:rPr>
              <w:br w:type="textWrapping"/>
            </w:r>
            <w:r>
              <w:rPr>
                <w:rFonts w:hint="eastAsia" w:ascii="宋体" w:hAnsi="宋体" w:eastAsia="宋体" w:cs="宋体"/>
                <w:color w:val="000000"/>
                <w:kern w:val="0"/>
                <w:sz w:val="24"/>
                <w:szCs w:val="24"/>
                <w:highlight w:val="none"/>
                <w:lang w:val="en-US" w:eastAsia="zh-CN" w:bidi="ar"/>
              </w:rPr>
              <w:t>4、</w:t>
            </w:r>
            <w:r>
              <w:rPr>
                <w:rFonts w:hint="eastAsia" w:ascii="宋体" w:hAnsi="宋体" w:eastAsia="宋体" w:cs="宋体"/>
                <w:color w:val="000000"/>
                <w:kern w:val="0"/>
                <w:sz w:val="24"/>
                <w:szCs w:val="24"/>
                <w:highlight w:val="none"/>
                <w:lang w:bidi="ar"/>
              </w:rPr>
              <w:t>发电机组额定输出功率/油箱额定容量≥2000W/15L</w:t>
            </w:r>
            <w:r>
              <w:rPr>
                <w:rFonts w:hint="eastAsia" w:ascii="宋体" w:hAnsi="宋体" w:eastAsia="宋体" w:cs="宋体"/>
                <w:color w:val="000000"/>
                <w:kern w:val="0"/>
                <w:sz w:val="24"/>
                <w:szCs w:val="24"/>
                <w:highlight w:val="none"/>
                <w:lang w:bidi="ar"/>
              </w:rPr>
              <w:br w:type="textWrapping"/>
            </w:r>
            <w:r>
              <w:rPr>
                <w:rFonts w:hint="eastAsia" w:ascii="宋体" w:hAnsi="宋体" w:eastAsia="宋体" w:cs="宋体"/>
                <w:color w:val="000000"/>
                <w:kern w:val="0"/>
                <w:sz w:val="24"/>
                <w:szCs w:val="24"/>
                <w:highlight w:val="none"/>
                <w:lang w:val="en-US" w:eastAsia="zh-CN" w:bidi="ar"/>
              </w:rPr>
              <w:t>5、</w:t>
            </w:r>
            <w:r>
              <w:rPr>
                <w:rFonts w:hint="eastAsia" w:ascii="宋体" w:hAnsi="宋体" w:eastAsia="宋体" w:cs="宋体"/>
                <w:color w:val="000000"/>
                <w:kern w:val="0"/>
                <w:sz w:val="24"/>
                <w:szCs w:val="24"/>
                <w:highlight w:val="none"/>
                <w:lang w:bidi="ar"/>
              </w:rPr>
              <w:t>气杆最大升高≥4.5m 灯光覆盖半径≥45-65米</w:t>
            </w:r>
            <w:r>
              <w:rPr>
                <w:rFonts w:hint="eastAsia" w:ascii="宋体" w:hAnsi="宋体" w:eastAsia="宋体" w:cs="宋体"/>
                <w:color w:val="000000"/>
                <w:kern w:val="0"/>
                <w:sz w:val="24"/>
                <w:szCs w:val="24"/>
                <w:highlight w:val="none"/>
                <w:lang w:bidi="ar"/>
              </w:rPr>
              <w:br w:type="textWrapping"/>
            </w:r>
            <w:r>
              <w:rPr>
                <w:rFonts w:hint="eastAsia" w:ascii="宋体" w:hAnsi="宋体" w:eastAsia="宋体" w:cs="宋体"/>
                <w:color w:val="000000"/>
                <w:kern w:val="0"/>
                <w:sz w:val="24"/>
                <w:szCs w:val="24"/>
                <w:highlight w:val="none"/>
                <w:lang w:val="en-US" w:eastAsia="zh-CN" w:bidi="ar"/>
              </w:rPr>
              <w:t>6、</w:t>
            </w:r>
            <w:r>
              <w:rPr>
                <w:rFonts w:hint="eastAsia" w:ascii="宋体" w:hAnsi="宋体" w:eastAsia="宋体" w:cs="宋体"/>
                <w:color w:val="000000"/>
                <w:kern w:val="0"/>
                <w:sz w:val="24"/>
                <w:szCs w:val="24"/>
                <w:highlight w:val="none"/>
                <w:lang w:bidi="ar"/>
              </w:rPr>
              <w:t>外壳防护等级≥IP65</w:t>
            </w:r>
          </w:p>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7、</w:t>
            </w:r>
            <w:r>
              <w:rPr>
                <w:rFonts w:hint="eastAsia" w:ascii="宋体" w:hAnsi="宋体" w:eastAsia="宋体" w:cs="宋体"/>
                <w:color w:val="000000"/>
                <w:kern w:val="0"/>
                <w:sz w:val="24"/>
                <w:szCs w:val="24"/>
                <w:highlight w:val="none"/>
                <w:lang w:bidi="ar"/>
              </w:rPr>
              <w:t xml:space="preserve">重量≤45kg </w:t>
            </w:r>
            <w:r>
              <w:rPr>
                <w:rFonts w:hint="eastAsia" w:ascii="宋体" w:hAnsi="宋体" w:eastAsia="宋体" w:cs="宋体"/>
                <w:color w:val="000000"/>
                <w:kern w:val="0"/>
                <w:sz w:val="24"/>
                <w:szCs w:val="24"/>
                <w:highlight w:val="none"/>
                <w:lang w:bidi="ar"/>
              </w:rPr>
              <w:br w:type="textWrapping"/>
            </w:r>
            <w:r>
              <w:rPr>
                <w:rFonts w:hint="eastAsia" w:ascii="宋体" w:hAnsi="宋体" w:eastAsia="宋体" w:cs="宋体"/>
                <w:color w:val="000000"/>
                <w:kern w:val="0"/>
                <w:sz w:val="24"/>
                <w:szCs w:val="24"/>
                <w:highlight w:val="none"/>
                <w:lang w:val="en-US" w:eastAsia="zh-CN" w:bidi="ar"/>
              </w:rPr>
              <w:t>8、</w:t>
            </w:r>
            <w:r>
              <w:rPr>
                <w:rFonts w:hint="eastAsia" w:ascii="宋体" w:hAnsi="宋体" w:eastAsia="宋体" w:cs="宋体"/>
                <w:color w:val="000000"/>
                <w:kern w:val="0"/>
                <w:sz w:val="24"/>
                <w:szCs w:val="24"/>
                <w:highlight w:val="none"/>
                <w:lang w:bidi="ar"/>
              </w:rPr>
              <w:t>使用电动气泵可快速控制伸缩气杆的升降</w:t>
            </w:r>
          </w:p>
        </w:tc>
      </w:tr>
      <w:tr>
        <w:tblPrEx>
          <w:shd w:val="clear" w:color="auto" w:fill="auto"/>
          <w:tblCellMar>
            <w:top w:w="0" w:type="dxa"/>
            <w:left w:w="108" w:type="dxa"/>
            <w:bottom w:w="0" w:type="dxa"/>
            <w:right w:w="108" w:type="dxa"/>
          </w:tblCellMar>
        </w:tblPrEx>
        <w:trPr>
          <w:trHeight w:val="90" w:hRule="atLeast"/>
          <w:jc w:val="center"/>
        </w:trPr>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9</w:t>
            </w:r>
          </w:p>
        </w:tc>
        <w:tc>
          <w:tcPr>
            <w:tcW w:w="1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救生衣</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件</w:t>
            </w:r>
          </w:p>
        </w:tc>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val="en-US" w:bidi="ar"/>
              </w:rPr>
            </w:pPr>
            <w:r>
              <w:rPr>
                <w:rFonts w:hint="eastAsia" w:ascii="宋体" w:hAnsi="宋体" w:eastAsia="宋体" w:cs="宋体"/>
                <w:color w:val="000000"/>
                <w:kern w:val="0"/>
                <w:sz w:val="24"/>
                <w:szCs w:val="24"/>
                <w:highlight w:val="none"/>
                <w:lang w:val="en-US" w:eastAsia="zh-CN" w:bidi="ar"/>
              </w:rPr>
              <w:t>100</w:t>
            </w:r>
          </w:p>
        </w:tc>
        <w:tc>
          <w:tcPr>
            <w:tcW w:w="61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5"/>
              </w:numPr>
              <w:suppressLineNumbers w:val="0"/>
              <w:jc w:val="left"/>
              <w:textAlignment w:val="center"/>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颜色：橘红色。</w:t>
            </w:r>
            <w:r>
              <w:rPr>
                <w:rFonts w:hint="eastAsia" w:ascii="宋体" w:hAnsi="宋体" w:eastAsia="宋体" w:cs="宋体"/>
                <w:color w:val="000000"/>
                <w:kern w:val="0"/>
                <w:sz w:val="24"/>
                <w:szCs w:val="24"/>
                <w:highlight w:val="none"/>
                <w:lang w:val="en-US" w:eastAsia="zh-CN" w:bidi="ar"/>
              </w:rPr>
              <w:br w:type="textWrapping"/>
            </w:r>
            <w:r>
              <w:rPr>
                <w:rFonts w:hint="eastAsia" w:ascii="宋体" w:hAnsi="宋体" w:eastAsia="宋体" w:cs="宋体"/>
                <w:color w:val="000000"/>
                <w:kern w:val="0"/>
                <w:sz w:val="24"/>
                <w:szCs w:val="24"/>
                <w:highlight w:val="none"/>
                <w:lang w:val="en-US" w:eastAsia="zh-CN" w:bidi="ar"/>
              </w:rPr>
              <w:t>2、浮力材质：高密度高浮力EPE软质闭孔泡沫，淡水浮力≥7.5Kgf（74N）。</w:t>
            </w:r>
          </w:p>
          <w:p>
            <w:pPr>
              <w:keepNext w:val="0"/>
              <w:keepLines w:val="0"/>
              <w:widowControl/>
              <w:numPr>
                <w:ilvl w:val="0"/>
                <w:numId w:val="0"/>
              </w:numPr>
              <w:suppressLineNumbers w:val="0"/>
              <w:jc w:val="left"/>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3、营救性能：提供可营救的声（哨笛：用不松脱的死结捆扎口哨）、光（总面积应不小于200cm²的优质3M晶格反光膜制成，夜间反光效果极佳）示位装置。逆反射系数高，反射性能好，逆向反光片应不小于200cm²。</w:t>
            </w:r>
            <w:r>
              <w:rPr>
                <w:rFonts w:hint="eastAsia" w:ascii="宋体" w:hAnsi="宋体" w:eastAsia="宋体" w:cs="宋体"/>
                <w:color w:val="000000"/>
                <w:kern w:val="0"/>
                <w:sz w:val="24"/>
                <w:szCs w:val="24"/>
                <w:highlight w:val="none"/>
                <w:lang w:val="en-US" w:eastAsia="zh-CN" w:bidi="ar"/>
              </w:rPr>
              <w:br w:type="textWrapping"/>
            </w:r>
            <w:r>
              <w:rPr>
                <w:rFonts w:hint="eastAsia" w:ascii="宋体" w:hAnsi="宋体" w:eastAsia="宋体" w:cs="宋体"/>
                <w:color w:val="000000"/>
                <w:kern w:val="0"/>
                <w:sz w:val="24"/>
                <w:szCs w:val="24"/>
                <w:highlight w:val="none"/>
                <w:lang w:val="en-US" w:eastAsia="zh-CN" w:bidi="ar"/>
              </w:rPr>
              <w:t>4、单件质量≤0.8kg。</w:t>
            </w:r>
            <w:r>
              <w:rPr>
                <w:rFonts w:hint="eastAsia" w:ascii="宋体" w:hAnsi="宋体" w:eastAsia="宋体" w:cs="宋体"/>
                <w:color w:val="000000"/>
                <w:kern w:val="0"/>
                <w:sz w:val="24"/>
                <w:szCs w:val="24"/>
                <w:highlight w:val="none"/>
                <w:lang w:val="en-US" w:eastAsia="zh-CN" w:bidi="ar"/>
              </w:rPr>
              <w:br w:type="textWrapping"/>
            </w:r>
            <w:r>
              <w:rPr>
                <w:rFonts w:hint="eastAsia" w:ascii="宋体" w:hAnsi="宋体" w:eastAsia="宋体" w:cs="宋体"/>
                <w:color w:val="000000"/>
                <w:kern w:val="0"/>
                <w:sz w:val="24"/>
                <w:szCs w:val="24"/>
                <w:highlight w:val="none"/>
                <w:lang w:val="en-US" w:eastAsia="zh-CN" w:bidi="ar"/>
              </w:rPr>
              <w:t>5、外型结构：背心式救生衣，无领，腰部有固定调节带（子母插扣带），两侧可调节，下摆可收拢。</w:t>
            </w:r>
            <w:r>
              <w:rPr>
                <w:rFonts w:hint="eastAsia" w:ascii="宋体" w:hAnsi="宋体" w:eastAsia="宋体" w:cs="宋体"/>
                <w:color w:val="000000"/>
                <w:kern w:val="0"/>
                <w:sz w:val="24"/>
                <w:szCs w:val="24"/>
                <w:highlight w:val="none"/>
                <w:lang w:val="en-US" w:eastAsia="zh-CN" w:bidi="ar"/>
              </w:rPr>
              <w:br w:type="textWrapping"/>
            </w:r>
            <w:r>
              <w:rPr>
                <w:rFonts w:hint="eastAsia" w:ascii="宋体" w:hAnsi="宋体" w:eastAsia="宋体" w:cs="宋体"/>
                <w:color w:val="000000"/>
                <w:kern w:val="0"/>
                <w:sz w:val="24"/>
                <w:szCs w:val="24"/>
                <w:highlight w:val="none"/>
                <w:lang w:val="en-US" w:eastAsia="zh-CN" w:bidi="ar"/>
              </w:rPr>
              <w:t>6、救生衣材质：采用加密、加厚400D橘红色牛津布制成，在水中遇到尖锐的物体钩、挂不易撕裂。</w:t>
            </w:r>
          </w:p>
        </w:tc>
      </w:tr>
      <w:tr>
        <w:tblPrEx>
          <w:tblCellMar>
            <w:top w:w="0" w:type="dxa"/>
            <w:left w:w="108" w:type="dxa"/>
            <w:bottom w:w="0" w:type="dxa"/>
            <w:right w:w="108" w:type="dxa"/>
          </w:tblCellMar>
        </w:tblPrEx>
        <w:trPr>
          <w:trHeight w:val="3687" w:hRule="atLeast"/>
          <w:jc w:val="center"/>
        </w:trPr>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10</w:t>
            </w:r>
          </w:p>
        </w:tc>
        <w:tc>
          <w:tcPr>
            <w:tcW w:w="1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救生圈</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个</w:t>
            </w:r>
          </w:p>
        </w:tc>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val="en-US" w:bidi="ar"/>
              </w:rPr>
            </w:pPr>
            <w:r>
              <w:rPr>
                <w:rFonts w:hint="eastAsia" w:ascii="宋体" w:hAnsi="宋体" w:eastAsia="宋体" w:cs="宋体"/>
                <w:color w:val="000000"/>
                <w:kern w:val="0"/>
                <w:sz w:val="24"/>
                <w:szCs w:val="24"/>
                <w:highlight w:val="none"/>
                <w:lang w:val="en-US" w:eastAsia="zh-CN" w:bidi="ar"/>
              </w:rPr>
              <w:t>100</w:t>
            </w:r>
          </w:p>
        </w:tc>
        <w:tc>
          <w:tcPr>
            <w:tcW w:w="61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1、(1)救生圈外表颜色应为橙红色，且无色差。表面无凸凹、无开裂。圈周长四个相等间距下凹（凹槽深度不低于1 mm，宽度≥50 mm）位置，应环绕贴有50mm宽度的逆向反光带。</w:t>
            </w:r>
            <w:r>
              <w:rPr>
                <w:rFonts w:hint="eastAsia" w:ascii="宋体" w:hAnsi="宋体" w:eastAsia="宋体" w:cs="宋体"/>
                <w:color w:val="000000"/>
                <w:kern w:val="0"/>
                <w:sz w:val="24"/>
                <w:szCs w:val="24"/>
                <w:highlight w:val="none"/>
                <w:lang w:val="en-US" w:eastAsia="zh-CN" w:bidi="ar"/>
              </w:rPr>
              <w:br w:type="textWrapping"/>
            </w:r>
            <w:r>
              <w:rPr>
                <w:rFonts w:hint="eastAsia" w:ascii="宋体" w:hAnsi="宋体" w:eastAsia="宋体" w:cs="宋体"/>
                <w:color w:val="000000"/>
                <w:kern w:val="0"/>
                <w:sz w:val="24"/>
                <w:szCs w:val="24"/>
                <w:highlight w:val="none"/>
                <w:lang w:val="en-US" w:eastAsia="zh-CN" w:bidi="ar"/>
              </w:rPr>
              <w:t>(2)外围应装有直径≥9.5mm的绳索，此手索应紧固在圈体周边4个等距离位置上，并形成4个等长的索环。</w:t>
            </w:r>
            <w:r>
              <w:rPr>
                <w:rFonts w:hint="eastAsia" w:ascii="宋体" w:hAnsi="宋体" w:eastAsia="宋体" w:cs="宋体"/>
                <w:color w:val="000000"/>
                <w:kern w:val="0"/>
                <w:sz w:val="24"/>
                <w:szCs w:val="24"/>
                <w:highlight w:val="none"/>
                <w:lang w:val="en-US" w:eastAsia="zh-CN" w:bidi="ar"/>
              </w:rPr>
              <w:br w:type="textWrapping"/>
            </w:r>
            <w:r>
              <w:rPr>
                <w:rFonts w:hint="eastAsia" w:ascii="宋体" w:hAnsi="宋体" w:eastAsia="宋体" w:cs="宋体"/>
                <w:color w:val="000000"/>
                <w:kern w:val="0"/>
                <w:sz w:val="24"/>
                <w:szCs w:val="24"/>
                <w:highlight w:val="none"/>
                <w:lang w:val="en-US" w:eastAsia="zh-CN" w:bidi="ar"/>
              </w:rPr>
              <w:t>2、重量≥2.5kg。</w:t>
            </w:r>
            <w:r>
              <w:rPr>
                <w:rFonts w:hint="eastAsia" w:ascii="宋体" w:hAnsi="宋体" w:eastAsia="宋体" w:cs="宋体"/>
                <w:color w:val="000000"/>
                <w:kern w:val="0"/>
                <w:sz w:val="24"/>
                <w:szCs w:val="24"/>
                <w:highlight w:val="none"/>
                <w:lang w:val="en-US" w:eastAsia="zh-CN" w:bidi="ar"/>
              </w:rPr>
              <w:br w:type="textWrapping"/>
            </w:r>
            <w:r>
              <w:rPr>
                <w:rFonts w:hint="eastAsia" w:ascii="宋体" w:hAnsi="宋体" w:eastAsia="宋体" w:cs="宋体"/>
                <w:color w:val="000000"/>
                <w:kern w:val="0"/>
                <w:sz w:val="24"/>
                <w:szCs w:val="24"/>
                <w:highlight w:val="none"/>
                <w:lang w:val="en-US" w:eastAsia="zh-CN" w:bidi="ar"/>
              </w:rPr>
              <w:t>3、材料：整体式救生圈的材料和外壳内冲式救生圈的内充材料应采用闭孔型发泡材料。</w:t>
            </w:r>
          </w:p>
        </w:tc>
      </w:tr>
      <w:tr>
        <w:tblPrEx>
          <w:shd w:val="clear" w:color="auto" w:fill="auto"/>
          <w:tblCellMar>
            <w:top w:w="0" w:type="dxa"/>
            <w:left w:w="108" w:type="dxa"/>
            <w:bottom w:w="0" w:type="dxa"/>
            <w:right w:w="108" w:type="dxa"/>
          </w:tblCellMar>
        </w:tblPrEx>
        <w:trPr>
          <w:trHeight w:val="1297" w:hRule="atLeast"/>
          <w:jc w:val="center"/>
        </w:trPr>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val="en-US" w:bidi="ar"/>
              </w:rPr>
            </w:pPr>
            <w:r>
              <w:rPr>
                <w:rFonts w:hint="eastAsia" w:ascii="宋体" w:hAnsi="宋体" w:eastAsia="宋体" w:cs="宋体"/>
                <w:color w:val="000000"/>
                <w:kern w:val="0"/>
                <w:sz w:val="24"/>
                <w:szCs w:val="24"/>
                <w:highlight w:val="none"/>
                <w:lang w:val="en-US" w:eastAsia="zh-CN" w:bidi="ar"/>
              </w:rPr>
              <w:t>11</w:t>
            </w:r>
          </w:p>
        </w:tc>
        <w:tc>
          <w:tcPr>
            <w:tcW w:w="1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防潮垫</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个</w:t>
            </w:r>
          </w:p>
        </w:tc>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val="en-US" w:bidi="ar"/>
              </w:rPr>
            </w:pPr>
            <w:r>
              <w:rPr>
                <w:rFonts w:hint="eastAsia" w:ascii="宋体" w:hAnsi="宋体" w:eastAsia="宋体" w:cs="宋体"/>
                <w:color w:val="000000"/>
                <w:kern w:val="0"/>
                <w:sz w:val="24"/>
                <w:szCs w:val="24"/>
                <w:highlight w:val="none"/>
                <w:lang w:val="en-US" w:eastAsia="zh-CN" w:bidi="ar"/>
              </w:rPr>
              <w:t>120</w:t>
            </w:r>
          </w:p>
        </w:tc>
        <w:tc>
          <w:tcPr>
            <w:tcW w:w="61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1、尺寸</w:t>
            </w:r>
            <w:r>
              <w:rPr>
                <w:rFonts w:hint="eastAsia" w:ascii="宋体" w:hAnsi="宋体" w:eastAsia="宋体" w:cs="宋体"/>
                <w:color w:val="000000"/>
                <w:kern w:val="0"/>
                <w:sz w:val="24"/>
                <w:szCs w:val="24"/>
                <w:highlight w:val="none"/>
                <w:lang w:bidi="ar"/>
              </w:rPr>
              <w:t>规格</w:t>
            </w:r>
            <w:r>
              <w:rPr>
                <w:rFonts w:hint="eastAsia" w:ascii="宋体" w:hAnsi="宋体" w:eastAsia="宋体" w:cs="宋体"/>
                <w:color w:val="000000"/>
                <w:kern w:val="0"/>
                <w:sz w:val="24"/>
                <w:szCs w:val="24"/>
                <w:highlight w:val="none"/>
                <w:lang w:val="en-US" w:eastAsia="zh-CN" w:bidi="ar"/>
              </w:rPr>
              <w:t>≥</w:t>
            </w:r>
            <w:r>
              <w:rPr>
                <w:rFonts w:hint="eastAsia" w:ascii="宋体" w:hAnsi="宋体" w:eastAsia="宋体" w:cs="宋体"/>
                <w:color w:val="000000"/>
                <w:kern w:val="0"/>
                <w:sz w:val="24"/>
                <w:szCs w:val="24"/>
                <w:highlight w:val="none"/>
                <w:lang w:bidi="ar"/>
              </w:rPr>
              <w:t>180cm×200cm</w:t>
            </w:r>
          </w:p>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2、</w:t>
            </w:r>
            <w:r>
              <w:rPr>
                <w:rFonts w:hint="eastAsia" w:ascii="宋体" w:hAnsi="宋体" w:eastAsia="宋体" w:cs="宋体"/>
                <w:color w:val="000000"/>
                <w:kern w:val="0"/>
                <w:sz w:val="24"/>
                <w:szCs w:val="24"/>
                <w:highlight w:val="none"/>
                <w:lang w:bidi="ar"/>
              </w:rPr>
              <w:t>表面有防水铝膜，填充加厚珍珠棉；</w:t>
            </w:r>
          </w:p>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3、</w:t>
            </w:r>
            <w:r>
              <w:rPr>
                <w:rFonts w:hint="eastAsia" w:ascii="宋体" w:hAnsi="宋体" w:eastAsia="宋体" w:cs="宋体"/>
                <w:color w:val="000000"/>
                <w:kern w:val="0"/>
                <w:sz w:val="24"/>
                <w:szCs w:val="24"/>
                <w:highlight w:val="none"/>
                <w:lang w:bidi="ar"/>
              </w:rPr>
              <w:t>具有防水、防潮、隔热，抗撕拉性能强</w:t>
            </w:r>
          </w:p>
        </w:tc>
      </w:tr>
      <w:tr>
        <w:tblPrEx>
          <w:shd w:val="clear" w:color="auto" w:fill="auto"/>
          <w:tblCellMar>
            <w:top w:w="0" w:type="dxa"/>
            <w:left w:w="108" w:type="dxa"/>
            <w:bottom w:w="0" w:type="dxa"/>
            <w:right w:w="108" w:type="dxa"/>
          </w:tblCellMar>
        </w:tblPrEx>
        <w:trPr>
          <w:trHeight w:val="3793" w:hRule="atLeast"/>
          <w:jc w:val="center"/>
        </w:trPr>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12</w:t>
            </w:r>
          </w:p>
        </w:tc>
        <w:tc>
          <w:tcPr>
            <w:tcW w:w="1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救生抛投器</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套</w:t>
            </w:r>
          </w:p>
        </w:tc>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8</w:t>
            </w:r>
          </w:p>
        </w:tc>
        <w:tc>
          <w:tcPr>
            <w:tcW w:w="61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bidi="ar"/>
              </w:rPr>
              <w:t>1、</w:t>
            </w:r>
            <w:r>
              <w:rPr>
                <w:rFonts w:hint="eastAsia" w:ascii="宋体" w:hAnsi="宋体" w:eastAsia="宋体" w:cs="宋体"/>
                <w:color w:val="000000"/>
                <w:kern w:val="0"/>
                <w:sz w:val="24"/>
                <w:szCs w:val="24"/>
                <w:highlight w:val="none"/>
                <w:lang w:val="en-US" w:eastAsia="zh-CN" w:bidi="ar"/>
              </w:rPr>
              <w:t>规格：</w:t>
            </w:r>
            <w:r>
              <w:rPr>
                <w:rFonts w:hint="eastAsia" w:ascii="宋体" w:hAnsi="宋体" w:eastAsia="宋体" w:cs="宋体"/>
                <w:color w:val="000000"/>
                <w:kern w:val="0"/>
                <w:sz w:val="24"/>
                <w:szCs w:val="24"/>
                <w:highlight w:val="none"/>
                <w:lang w:bidi="ar"/>
              </w:rPr>
              <w:t>符合GB/T 27906-2011《救生抛投器》标准要求。</w:t>
            </w:r>
          </w:p>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bidi="ar"/>
              </w:rPr>
              <w:t>2、压缩空气工作压力：200公斤/20mpa/200bar。</w:t>
            </w:r>
          </w:p>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3、</w:t>
            </w:r>
            <w:r>
              <w:rPr>
                <w:rFonts w:hint="eastAsia" w:ascii="宋体" w:hAnsi="宋体" w:eastAsia="宋体" w:cs="宋体"/>
                <w:color w:val="000000"/>
                <w:kern w:val="0"/>
                <w:sz w:val="24"/>
                <w:szCs w:val="24"/>
                <w:highlight w:val="none"/>
                <w:lang w:bidi="ar"/>
              </w:rPr>
              <w:t>产品总体重量≤3.5KG，抛射质量≥1.5KG。</w:t>
            </w:r>
          </w:p>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4</w:t>
            </w:r>
            <w:r>
              <w:rPr>
                <w:rFonts w:hint="eastAsia" w:ascii="宋体" w:hAnsi="宋体" w:eastAsia="宋体" w:cs="宋体"/>
                <w:color w:val="000000"/>
                <w:kern w:val="0"/>
                <w:sz w:val="24"/>
                <w:szCs w:val="24"/>
                <w:highlight w:val="none"/>
                <w:lang w:bidi="ar"/>
              </w:rPr>
              <w:t>、抛射距离：水用时抛射自动充气救生圈距离≥70M，陆用时抛射距离≥100M。</w:t>
            </w:r>
          </w:p>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5</w:t>
            </w:r>
            <w:r>
              <w:rPr>
                <w:rFonts w:hint="eastAsia" w:ascii="宋体" w:hAnsi="宋体" w:eastAsia="宋体" w:cs="宋体"/>
                <w:color w:val="000000"/>
                <w:kern w:val="0"/>
                <w:sz w:val="24"/>
                <w:szCs w:val="24"/>
                <w:highlight w:val="none"/>
                <w:lang w:bidi="ar"/>
              </w:rPr>
              <w:t>、抛绳尺寸：￠4mm×120M，抛绳拉力≥2000N。</w:t>
            </w:r>
          </w:p>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6</w:t>
            </w:r>
            <w:r>
              <w:rPr>
                <w:rFonts w:hint="eastAsia" w:ascii="宋体" w:hAnsi="宋体" w:eastAsia="宋体" w:cs="宋体"/>
                <w:color w:val="000000"/>
                <w:kern w:val="0"/>
                <w:sz w:val="24"/>
                <w:szCs w:val="24"/>
                <w:highlight w:val="none"/>
                <w:lang w:bidi="ar"/>
              </w:rPr>
              <w:t>、飞行时间：大约3-5秒钟。</w:t>
            </w:r>
          </w:p>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7</w:t>
            </w:r>
            <w:r>
              <w:rPr>
                <w:rFonts w:hint="eastAsia" w:ascii="宋体" w:hAnsi="宋体" w:eastAsia="宋体" w:cs="宋体"/>
                <w:color w:val="000000"/>
                <w:kern w:val="0"/>
                <w:sz w:val="24"/>
                <w:szCs w:val="24"/>
                <w:highlight w:val="none"/>
                <w:lang w:bidi="ar"/>
              </w:rPr>
              <w:t>、水用浮具入水5秒内自动充气成为救生圈，产生浮力≥8KG。</w:t>
            </w:r>
          </w:p>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8</w:t>
            </w:r>
            <w:r>
              <w:rPr>
                <w:rFonts w:hint="eastAsia" w:ascii="宋体" w:hAnsi="宋体" w:eastAsia="宋体" w:cs="宋体"/>
                <w:color w:val="000000"/>
                <w:kern w:val="0"/>
                <w:sz w:val="24"/>
                <w:szCs w:val="24"/>
                <w:highlight w:val="none"/>
                <w:lang w:bidi="ar"/>
              </w:rPr>
              <w:t>、配置</w:t>
            </w:r>
            <w:r>
              <w:rPr>
                <w:rFonts w:hint="eastAsia" w:ascii="宋体" w:hAnsi="宋体" w:eastAsia="宋体" w:cs="宋体"/>
                <w:color w:val="000000"/>
                <w:kern w:val="0"/>
                <w:sz w:val="24"/>
                <w:szCs w:val="24"/>
                <w:highlight w:val="none"/>
                <w:lang w:val="en-US" w:eastAsia="zh-CN" w:bidi="ar"/>
              </w:rPr>
              <w:t>包含</w:t>
            </w:r>
            <w:r>
              <w:rPr>
                <w:rFonts w:hint="eastAsia" w:ascii="宋体" w:hAnsi="宋体" w:eastAsia="宋体" w:cs="宋体"/>
                <w:color w:val="000000"/>
                <w:kern w:val="0"/>
                <w:sz w:val="24"/>
                <w:szCs w:val="24"/>
                <w:highlight w:val="none"/>
                <w:lang w:bidi="ar"/>
              </w:rPr>
              <w:t>5L钢瓶</w:t>
            </w:r>
            <w:r>
              <w:rPr>
                <w:rFonts w:hint="eastAsia" w:ascii="宋体" w:hAnsi="宋体" w:eastAsia="宋体" w:cs="宋体"/>
                <w:color w:val="000000"/>
                <w:kern w:val="0"/>
                <w:sz w:val="24"/>
                <w:szCs w:val="24"/>
                <w:highlight w:val="none"/>
                <w:lang w:val="en-US" w:eastAsia="zh-CN" w:bidi="ar"/>
              </w:rPr>
              <w:t>及5个救生圈抛射弹</w:t>
            </w:r>
            <w:r>
              <w:rPr>
                <w:rFonts w:hint="eastAsia" w:ascii="宋体" w:hAnsi="宋体" w:eastAsia="宋体" w:cs="宋体"/>
                <w:color w:val="000000"/>
                <w:kern w:val="0"/>
                <w:sz w:val="24"/>
                <w:szCs w:val="24"/>
                <w:highlight w:val="none"/>
                <w:lang w:bidi="ar"/>
              </w:rPr>
              <w:t>。</w:t>
            </w:r>
          </w:p>
        </w:tc>
      </w:tr>
      <w:tr>
        <w:tblPrEx>
          <w:shd w:val="clear" w:color="auto" w:fill="auto"/>
          <w:tblCellMar>
            <w:top w:w="0" w:type="dxa"/>
            <w:left w:w="108" w:type="dxa"/>
            <w:bottom w:w="0" w:type="dxa"/>
            <w:right w:w="108" w:type="dxa"/>
          </w:tblCellMar>
        </w:tblPrEx>
        <w:trPr>
          <w:trHeight w:val="812" w:hRule="atLeast"/>
          <w:jc w:val="center"/>
        </w:trPr>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 xml:space="preserve"> 13</w:t>
            </w:r>
          </w:p>
        </w:tc>
        <w:tc>
          <w:tcPr>
            <w:tcW w:w="1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折叠床</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张</w:t>
            </w:r>
          </w:p>
        </w:tc>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50</w:t>
            </w:r>
          </w:p>
        </w:tc>
        <w:tc>
          <w:tcPr>
            <w:tcW w:w="61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1、</w:t>
            </w:r>
            <w:r>
              <w:rPr>
                <w:rFonts w:hint="eastAsia" w:ascii="宋体" w:hAnsi="宋体" w:eastAsia="宋体" w:cs="宋体"/>
                <w:color w:val="000000"/>
                <w:kern w:val="0"/>
                <w:sz w:val="24"/>
                <w:szCs w:val="24"/>
                <w:highlight w:val="none"/>
                <w:lang w:bidi="ar"/>
              </w:rPr>
              <w:t>折叠床成品规格</w:t>
            </w:r>
            <w:r>
              <w:rPr>
                <w:rFonts w:hint="eastAsia" w:ascii="宋体" w:hAnsi="宋体" w:eastAsia="宋体" w:cs="宋体"/>
                <w:color w:val="000000"/>
                <w:kern w:val="0"/>
                <w:sz w:val="24"/>
                <w:szCs w:val="24"/>
                <w:highlight w:val="none"/>
                <w:lang w:val="en-US" w:eastAsia="zh-CN" w:bidi="ar"/>
              </w:rPr>
              <w:t>≥</w:t>
            </w:r>
            <w:r>
              <w:rPr>
                <w:rFonts w:hint="eastAsia" w:ascii="宋体" w:hAnsi="宋体" w:eastAsia="宋体" w:cs="宋体"/>
                <w:color w:val="000000"/>
                <w:kern w:val="0"/>
                <w:sz w:val="24"/>
                <w:szCs w:val="24"/>
                <w:highlight w:val="none"/>
                <w:lang w:bidi="ar"/>
              </w:rPr>
              <w:t>185</w:t>
            </w:r>
            <w:r>
              <w:rPr>
                <w:rFonts w:hint="eastAsia" w:ascii="宋体" w:hAnsi="宋体" w:eastAsia="宋体" w:cs="宋体"/>
                <w:color w:val="000000"/>
                <w:kern w:val="0"/>
                <w:sz w:val="24"/>
                <w:szCs w:val="24"/>
                <w:highlight w:val="none"/>
                <w:lang w:val="en-US" w:eastAsia="zh-CN" w:bidi="ar"/>
              </w:rPr>
              <w:t>cm</w:t>
            </w:r>
            <w:r>
              <w:rPr>
                <w:rFonts w:hint="eastAsia" w:ascii="宋体" w:hAnsi="宋体" w:eastAsia="宋体" w:cs="宋体"/>
                <w:color w:val="000000"/>
                <w:kern w:val="0"/>
                <w:sz w:val="24"/>
                <w:szCs w:val="24"/>
                <w:highlight w:val="none"/>
                <w:lang w:bidi="ar"/>
              </w:rPr>
              <w:t>X70</w:t>
            </w:r>
            <w:r>
              <w:rPr>
                <w:rFonts w:hint="eastAsia" w:ascii="宋体" w:hAnsi="宋体" w:eastAsia="宋体" w:cs="宋体"/>
                <w:color w:val="000000"/>
                <w:kern w:val="0"/>
                <w:sz w:val="24"/>
                <w:szCs w:val="24"/>
                <w:highlight w:val="none"/>
                <w:lang w:val="en-US" w:eastAsia="zh-CN" w:bidi="ar"/>
              </w:rPr>
              <w:t>cm</w:t>
            </w:r>
            <w:r>
              <w:rPr>
                <w:rFonts w:hint="eastAsia" w:ascii="宋体" w:hAnsi="宋体" w:eastAsia="宋体" w:cs="宋体"/>
                <w:color w:val="000000"/>
                <w:kern w:val="0"/>
                <w:sz w:val="24"/>
                <w:szCs w:val="24"/>
                <w:highlight w:val="none"/>
                <w:lang w:bidi="ar"/>
              </w:rPr>
              <w:t>X35</w:t>
            </w:r>
            <w:r>
              <w:rPr>
                <w:rFonts w:hint="eastAsia" w:ascii="宋体" w:hAnsi="宋体" w:eastAsia="宋体" w:cs="宋体"/>
                <w:color w:val="000000"/>
                <w:kern w:val="0"/>
                <w:sz w:val="24"/>
                <w:szCs w:val="24"/>
                <w:highlight w:val="none"/>
                <w:lang w:val="en-US" w:eastAsia="zh-CN" w:bidi="ar"/>
              </w:rPr>
              <w:t>cm</w:t>
            </w:r>
            <w:r>
              <w:rPr>
                <w:rFonts w:hint="eastAsia" w:ascii="宋体" w:hAnsi="宋体" w:eastAsia="宋体" w:cs="宋体"/>
                <w:color w:val="000000"/>
                <w:kern w:val="0"/>
                <w:sz w:val="24"/>
                <w:szCs w:val="24"/>
                <w:highlight w:val="none"/>
                <w:lang w:bidi="ar"/>
              </w:rPr>
              <w:t>（允许偏差5</w:t>
            </w:r>
            <w:r>
              <w:rPr>
                <w:rFonts w:hint="eastAsia" w:ascii="宋体" w:hAnsi="宋体" w:eastAsia="宋体" w:cs="宋体"/>
                <w:color w:val="000000"/>
                <w:kern w:val="0"/>
                <w:sz w:val="24"/>
                <w:szCs w:val="24"/>
                <w:highlight w:val="none"/>
                <w:lang w:val="en-US" w:eastAsia="zh-CN" w:bidi="ar"/>
              </w:rPr>
              <w:t>c</w:t>
            </w:r>
            <w:r>
              <w:rPr>
                <w:rFonts w:hint="eastAsia" w:ascii="宋体" w:hAnsi="宋体" w:eastAsia="宋体" w:cs="宋体"/>
                <w:color w:val="000000"/>
                <w:kern w:val="0"/>
                <w:sz w:val="24"/>
                <w:szCs w:val="24"/>
                <w:highlight w:val="none"/>
                <w:lang w:bidi="ar"/>
              </w:rPr>
              <w:t>m）</w:t>
            </w:r>
          </w:p>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eastAsia="zh-CN" w:bidi="ar"/>
              </w:rPr>
            </w:pPr>
            <w:r>
              <w:rPr>
                <w:rFonts w:hint="eastAsia" w:ascii="宋体" w:hAnsi="宋体" w:eastAsia="宋体" w:cs="宋体"/>
                <w:color w:val="000000"/>
                <w:kern w:val="0"/>
                <w:sz w:val="24"/>
                <w:szCs w:val="24"/>
                <w:highlight w:val="none"/>
                <w:lang w:val="en-US" w:eastAsia="zh-CN" w:bidi="ar"/>
              </w:rPr>
              <w:t>2、</w:t>
            </w:r>
            <w:r>
              <w:rPr>
                <w:rFonts w:hint="eastAsia" w:ascii="宋体" w:hAnsi="宋体" w:eastAsia="宋体" w:cs="宋体"/>
                <w:color w:val="000000"/>
                <w:kern w:val="0"/>
                <w:sz w:val="24"/>
                <w:szCs w:val="24"/>
                <w:highlight w:val="none"/>
                <w:lang w:bidi="ar"/>
              </w:rPr>
              <w:t>救灾专用折叠床为钢管床架折叠式。折叠床由床面和床架两部分组成，床头附带一个可搭扣的枕头</w:t>
            </w:r>
            <w:r>
              <w:rPr>
                <w:rFonts w:hint="eastAsia" w:ascii="宋体" w:hAnsi="宋体" w:eastAsia="宋体" w:cs="宋体"/>
                <w:color w:val="000000"/>
                <w:kern w:val="0"/>
                <w:sz w:val="24"/>
                <w:szCs w:val="24"/>
                <w:highlight w:val="none"/>
                <w:lang w:eastAsia="zh-CN" w:bidi="ar"/>
              </w:rPr>
              <w:t>。</w:t>
            </w:r>
          </w:p>
        </w:tc>
      </w:tr>
      <w:tr>
        <w:tblPrEx>
          <w:shd w:val="clear" w:color="auto" w:fill="auto"/>
          <w:tblCellMar>
            <w:top w:w="0" w:type="dxa"/>
            <w:left w:w="108" w:type="dxa"/>
            <w:bottom w:w="0" w:type="dxa"/>
            <w:right w:w="108" w:type="dxa"/>
          </w:tblCellMar>
        </w:tblPrEx>
        <w:trPr>
          <w:trHeight w:val="1822" w:hRule="atLeast"/>
          <w:jc w:val="center"/>
        </w:trPr>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val="en-US" w:bidi="ar"/>
              </w:rPr>
            </w:pPr>
            <w:r>
              <w:rPr>
                <w:rFonts w:hint="eastAsia" w:ascii="宋体" w:hAnsi="宋体" w:eastAsia="宋体" w:cs="宋体"/>
                <w:color w:val="000000"/>
                <w:kern w:val="0"/>
                <w:sz w:val="24"/>
                <w:szCs w:val="24"/>
                <w:highlight w:val="none"/>
                <w:lang w:val="en-US" w:eastAsia="zh-CN" w:bidi="ar"/>
              </w:rPr>
              <w:t>14</w:t>
            </w:r>
          </w:p>
        </w:tc>
        <w:tc>
          <w:tcPr>
            <w:tcW w:w="1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吸水膨胀袋</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条</w:t>
            </w:r>
          </w:p>
        </w:tc>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val="en-US" w:bidi="ar"/>
              </w:rPr>
            </w:pPr>
            <w:r>
              <w:rPr>
                <w:rFonts w:hint="eastAsia" w:ascii="宋体" w:hAnsi="宋体" w:eastAsia="宋体" w:cs="宋体"/>
                <w:color w:val="000000"/>
                <w:kern w:val="0"/>
                <w:sz w:val="24"/>
                <w:szCs w:val="24"/>
                <w:highlight w:val="none"/>
                <w:lang w:val="en-US" w:eastAsia="zh-CN" w:bidi="ar"/>
              </w:rPr>
              <w:t>2000</w:t>
            </w:r>
          </w:p>
        </w:tc>
        <w:tc>
          <w:tcPr>
            <w:tcW w:w="61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bidi="ar"/>
              </w:rPr>
              <w:t>1、淡水型吸水膨胀袋(防汛专用)。</w:t>
            </w:r>
          </w:p>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bidi="ar"/>
              </w:rPr>
              <w:t>2、规格</w:t>
            </w:r>
            <w:r>
              <w:rPr>
                <w:rFonts w:hint="eastAsia" w:ascii="宋体" w:hAnsi="宋体" w:eastAsia="宋体" w:cs="宋体"/>
                <w:color w:val="000000"/>
                <w:kern w:val="0"/>
                <w:sz w:val="24"/>
                <w:szCs w:val="24"/>
                <w:highlight w:val="none"/>
                <w:lang w:val="en-US" w:eastAsia="zh-CN" w:bidi="ar"/>
              </w:rPr>
              <w:t>≥</w:t>
            </w:r>
            <w:r>
              <w:rPr>
                <w:rFonts w:hint="eastAsia" w:ascii="宋体" w:hAnsi="宋体" w:eastAsia="宋体" w:cs="宋体"/>
                <w:color w:val="000000"/>
                <w:kern w:val="0"/>
                <w:sz w:val="24"/>
                <w:szCs w:val="24"/>
                <w:highlight w:val="none"/>
                <w:lang w:bidi="ar"/>
              </w:rPr>
              <w:t>40cm</w:t>
            </w:r>
            <w:r>
              <w:rPr>
                <w:rFonts w:hint="eastAsia" w:ascii="宋体" w:hAnsi="宋体" w:eastAsia="宋体" w:cs="宋体"/>
                <w:color w:val="000000"/>
                <w:kern w:val="0"/>
                <w:sz w:val="24"/>
                <w:szCs w:val="24"/>
                <w:highlight w:val="none"/>
                <w:lang w:val="en-US" w:eastAsia="zh-CN" w:bidi="ar"/>
              </w:rPr>
              <w:t>*</w:t>
            </w:r>
            <w:r>
              <w:rPr>
                <w:rFonts w:hint="eastAsia" w:ascii="宋体" w:hAnsi="宋体" w:eastAsia="宋体" w:cs="宋体"/>
                <w:color w:val="000000"/>
                <w:kern w:val="0"/>
                <w:sz w:val="24"/>
                <w:szCs w:val="24"/>
                <w:highlight w:val="none"/>
                <w:lang w:bidi="ar"/>
              </w:rPr>
              <w:t>60cm。</w:t>
            </w:r>
          </w:p>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bidi="ar"/>
              </w:rPr>
              <w:t>3、重量：吸水前≤0.42kg±5% 吸水后≥20kg±5%。</w:t>
            </w:r>
          </w:p>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bidi="ar"/>
              </w:rPr>
              <w:t>4、材料：外袋天然麻织物 内袋纺织品。</w:t>
            </w:r>
          </w:p>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bidi="ar"/>
              </w:rPr>
              <w:t>5、膨胀时间≤3-5分钟 耐压强度≥150kg。</w:t>
            </w:r>
          </w:p>
        </w:tc>
      </w:tr>
      <w:tr>
        <w:tblPrEx>
          <w:shd w:val="clear" w:color="auto" w:fill="auto"/>
          <w:tblCellMar>
            <w:top w:w="0" w:type="dxa"/>
            <w:left w:w="108" w:type="dxa"/>
            <w:bottom w:w="0" w:type="dxa"/>
            <w:right w:w="108" w:type="dxa"/>
          </w:tblCellMar>
        </w:tblPrEx>
        <w:trPr>
          <w:trHeight w:val="1481" w:hRule="atLeast"/>
          <w:jc w:val="center"/>
        </w:trPr>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15</w:t>
            </w:r>
          </w:p>
        </w:tc>
        <w:tc>
          <w:tcPr>
            <w:tcW w:w="1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编织袋</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条</w:t>
            </w:r>
          </w:p>
        </w:tc>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20000</w:t>
            </w:r>
          </w:p>
        </w:tc>
        <w:tc>
          <w:tcPr>
            <w:tcW w:w="61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6"/>
              </w:numPr>
              <w:suppressLineNumbers w:val="0"/>
              <w:jc w:val="left"/>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bidi="ar"/>
              </w:rPr>
              <w:t>规格尺寸：长度×宽度（cm）：≥8</w:t>
            </w:r>
            <w:r>
              <w:rPr>
                <w:rFonts w:hint="eastAsia" w:ascii="宋体" w:hAnsi="宋体" w:eastAsia="宋体" w:cs="宋体"/>
                <w:color w:val="000000"/>
                <w:kern w:val="0"/>
                <w:sz w:val="24"/>
                <w:szCs w:val="24"/>
                <w:highlight w:val="none"/>
                <w:lang w:val="en-US" w:eastAsia="zh-CN" w:bidi="ar"/>
              </w:rPr>
              <w:t>0</w:t>
            </w:r>
            <w:r>
              <w:rPr>
                <w:rFonts w:hint="eastAsia" w:ascii="宋体" w:hAnsi="宋体" w:eastAsia="宋体" w:cs="宋体"/>
                <w:color w:val="000000"/>
                <w:kern w:val="0"/>
                <w:sz w:val="24"/>
                <w:szCs w:val="24"/>
                <w:highlight w:val="none"/>
                <w:lang w:bidi="ar"/>
              </w:rPr>
              <w:t>×50。</w:t>
            </w:r>
          </w:p>
          <w:p>
            <w:pPr>
              <w:keepNext w:val="0"/>
              <w:keepLines w:val="0"/>
              <w:widowControl/>
              <w:numPr>
                <w:ilvl w:val="0"/>
                <w:numId w:val="6"/>
              </w:numPr>
              <w:suppressLineNumbers w:val="0"/>
              <w:jc w:val="left"/>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bidi="ar"/>
              </w:rPr>
              <w:t>材质：防汛</w:t>
            </w:r>
            <w:r>
              <w:rPr>
                <w:rFonts w:hint="eastAsia" w:ascii="宋体" w:hAnsi="宋体" w:eastAsia="宋体" w:cs="宋体"/>
                <w:color w:val="000000"/>
                <w:kern w:val="0"/>
                <w:sz w:val="24"/>
                <w:szCs w:val="24"/>
                <w:highlight w:val="none"/>
                <w:lang w:val="en-US" w:eastAsia="zh-CN" w:bidi="ar"/>
              </w:rPr>
              <w:t>编织</w:t>
            </w:r>
            <w:r>
              <w:rPr>
                <w:rFonts w:hint="eastAsia" w:ascii="宋体" w:hAnsi="宋体" w:eastAsia="宋体" w:cs="宋体"/>
                <w:color w:val="000000"/>
                <w:kern w:val="0"/>
                <w:sz w:val="24"/>
                <w:szCs w:val="24"/>
                <w:highlight w:val="none"/>
                <w:lang w:bidi="ar"/>
              </w:rPr>
              <w:t>袋的材料以全新聚丙烯树脂为原料。</w:t>
            </w:r>
          </w:p>
          <w:p>
            <w:pPr>
              <w:keepNext w:val="0"/>
              <w:keepLines w:val="0"/>
              <w:widowControl/>
              <w:numPr>
                <w:ilvl w:val="0"/>
                <w:numId w:val="6"/>
              </w:numPr>
              <w:suppressLineNumbers w:val="0"/>
              <w:jc w:val="left"/>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bidi="ar"/>
              </w:rPr>
              <w:t xml:space="preserve">保存期限≥5年。 </w:t>
            </w:r>
          </w:p>
          <w:p>
            <w:pPr>
              <w:keepNext w:val="0"/>
              <w:keepLines w:val="0"/>
              <w:widowControl/>
              <w:numPr>
                <w:ilvl w:val="0"/>
                <w:numId w:val="6"/>
              </w:numPr>
              <w:suppressLineNumbers w:val="0"/>
              <w:jc w:val="left"/>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bidi="ar"/>
              </w:rPr>
              <w:t xml:space="preserve">承重≥40Kg。 </w:t>
            </w:r>
          </w:p>
        </w:tc>
      </w:tr>
      <w:tr>
        <w:tblPrEx>
          <w:shd w:val="clear" w:color="auto" w:fill="auto"/>
          <w:tblCellMar>
            <w:top w:w="0" w:type="dxa"/>
            <w:left w:w="108" w:type="dxa"/>
            <w:bottom w:w="0" w:type="dxa"/>
            <w:right w:w="108" w:type="dxa"/>
          </w:tblCellMar>
        </w:tblPrEx>
        <w:trPr>
          <w:trHeight w:val="1722" w:hRule="atLeast"/>
          <w:jc w:val="center"/>
        </w:trPr>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val="en-US" w:bidi="ar"/>
              </w:rPr>
            </w:pPr>
            <w:r>
              <w:rPr>
                <w:rFonts w:hint="eastAsia" w:ascii="宋体" w:hAnsi="宋体" w:eastAsia="宋体" w:cs="宋体"/>
                <w:color w:val="000000"/>
                <w:kern w:val="0"/>
                <w:sz w:val="24"/>
                <w:szCs w:val="24"/>
                <w:highlight w:val="none"/>
                <w:lang w:val="en-US" w:eastAsia="zh-CN" w:bidi="ar"/>
              </w:rPr>
              <w:t>16</w:t>
            </w:r>
          </w:p>
        </w:tc>
        <w:tc>
          <w:tcPr>
            <w:tcW w:w="1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对讲机</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部</w:t>
            </w:r>
          </w:p>
        </w:tc>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val="en-US" w:bidi="ar"/>
              </w:rPr>
            </w:pPr>
            <w:r>
              <w:rPr>
                <w:rFonts w:hint="eastAsia" w:ascii="宋体" w:hAnsi="宋体" w:eastAsia="宋体" w:cs="宋体"/>
                <w:color w:val="000000"/>
                <w:kern w:val="0"/>
                <w:sz w:val="24"/>
                <w:szCs w:val="24"/>
                <w:highlight w:val="none"/>
                <w:lang w:val="en-US" w:eastAsia="zh-CN" w:bidi="ar"/>
              </w:rPr>
              <w:t>30</w:t>
            </w:r>
          </w:p>
        </w:tc>
        <w:tc>
          <w:tcPr>
            <w:tcW w:w="61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1、网络：4G全网通 支持2G/3G/4G</w:t>
            </w:r>
          </w:p>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2、对讲距离：网络信号覆盖范围内均可通话</w:t>
            </w:r>
          </w:p>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3、充电方式：USB充电</w:t>
            </w:r>
          </w:p>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4、可群呼、单呼，提供操作平台及用户自定义名称</w:t>
            </w:r>
          </w:p>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5、配件包含：主机、天线、背夹、充电器、说明书</w:t>
            </w:r>
          </w:p>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6、含3年通讯流量</w:t>
            </w:r>
          </w:p>
        </w:tc>
      </w:tr>
      <w:tr>
        <w:tblPrEx>
          <w:shd w:val="clear" w:color="auto" w:fill="auto"/>
          <w:tblCellMar>
            <w:top w:w="0" w:type="dxa"/>
            <w:left w:w="108" w:type="dxa"/>
            <w:bottom w:w="0" w:type="dxa"/>
            <w:right w:w="108" w:type="dxa"/>
          </w:tblCellMar>
        </w:tblPrEx>
        <w:trPr>
          <w:trHeight w:val="131" w:hRule="atLeast"/>
          <w:jc w:val="center"/>
        </w:trPr>
        <w:tc>
          <w:tcPr>
            <w:tcW w:w="730"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17</w:t>
            </w:r>
          </w:p>
        </w:tc>
        <w:tc>
          <w:tcPr>
            <w:tcW w:w="1780"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防汛应急包</w:t>
            </w:r>
          </w:p>
        </w:tc>
        <w:tc>
          <w:tcPr>
            <w:tcW w:w="750"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个</w:t>
            </w:r>
          </w:p>
        </w:tc>
        <w:tc>
          <w:tcPr>
            <w:tcW w:w="733"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40</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1.背包</w:t>
            </w:r>
          </w:p>
        </w:tc>
        <w:tc>
          <w:tcPr>
            <w:tcW w:w="4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jc w:val="left"/>
              <w:textAlignment w:val="center"/>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容量≥55L，1000D牛津布，防水反光处理，金属拉链。</w:t>
            </w:r>
          </w:p>
        </w:tc>
      </w:tr>
      <w:tr>
        <w:tblPrEx>
          <w:shd w:val="clear" w:color="auto" w:fill="auto"/>
          <w:tblCellMar>
            <w:top w:w="0" w:type="dxa"/>
            <w:left w:w="108" w:type="dxa"/>
            <w:bottom w:w="0" w:type="dxa"/>
            <w:right w:w="108" w:type="dxa"/>
          </w:tblCellMar>
        </w:tblPrEx>
        <w:trPr>
          <w:trHeight w:val="131" w:hRule="atLeast"/>
          <w:jc w:val="center"/>
        </w:trPr>
        <w:tc>
          <w:tcPr>
            <w:tcW w:w="730"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p>
        </w:tc>
        <w:tc>
          <w:tcPr>
            <w:tcW w:w="1780"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p>
        </w:tc>
        <w:tc>
          <w:tcPr>
            <w:tcW w:w="750"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p>
        </w:tc>
        <w:tc>
          <w:tcPr>
            <w:tcW w:w="733"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2.</w:t>
            </w:r>
            <w:r>
              <w:rPr>
                <w:rFonts w:hint="eastAsia" w:ascii="宋体" w:hAnsi="宋体" w:eastAsia="宋体" w:cs="宋体"/>
                <w:color w:val="000000"/>
                <w:kern w:val="0"/>
                <w:sz w:val="24"/>
                <w:szCs w:val="24"/>
                <w:highlight w:val="none"/>
                <w:lang w:val="en-US" w:eastAsia="zh-CN" w:bidi="ar"/>
              </w:rPr>
              <w:t>雨衣</w:t>
            </w:r>
          </w:p>
        </w:tc>
        <w:tc>
          <w:tcPr>
            <w:tcW w:w="4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r>
              <w:rPr>
                <w:rFonts w:hint="eastAsia" w:ascii="宋体" w:hAnsi="宋体" w:eastAsia="宋体" w:cs="宋体"/>
                <w:color w:val="000000"/>
                <w:kern w:val="0"/>
                <w:sz w:val="24"/>
                <w:szCs w:val="24"/>
                <w:highlight w:val="none"/>
                <w:lang w:val="en-US" w:eastAsia="zh-CN" w:bidi="ar"/>
              </w:rPr>
              <w:t>黑色一体式雨衣，PE材质</w:t>
            </w:r>
          </w:p>
        </w:tc>
      </w:tr>
      <w:tr>
        <w:tblPrEx>
          <w:shd w:val="clear" w:color="auto" w:fill="auto"/>
          <w:tblCellMar>
            <w:top w:w="0" w:type="dxa"/>
            <w:left w:w="108" w:type="dxa"/>
            <w:bottom w:w="0" w:type="dxa"/>
            <w:right w:w="108" w:type="dxa"/>
          </w:tblCellMar>
        </w:tblPrEx>
        <w:trPr>
          <w:trHeight w:val="131" w:hRule="atLeast"/>
          <w:jc w:val="center"/>
        </w:trPr>
        <w:tc>
          <w:tcPr>
            <w:tcW w:w="730"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p>
        </w:tc>
        <w:tc>
          <w:tcPr>
            <w:tcW w:w="1780"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p>
        </w:tc>
        <w:tc>
          <w:tcPr>
            <w:tcW w:w="750"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p>
        </w:tc>
        <w:tc>
          <w:tcPr>
            <w:tcW w:w="733"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3.</w:t>
            </w:r>
            <w:r>
              <w:rPr>
                <w:rFonts w:hint="eastAsia" w:ascii="宋体" w:hAnsi="宋体" w:eastAsia="宋体" w:cs="宋体"/>
                <w:color w:val="000000"/>
                <w:kern w:val="0"/>
                <w:sz w:val="24"/>
                <w:szCs w:val="24"/>
                <w:highlight w:val="none"/>
                <w:lang w:val="en-US" w:eastAsia="zh-CN" w:bidi="ar"/>
              </w:rPr>
              <w:t>雨鞋</w:t>
            </w:r>
          </w:p>
        </w:tc>
        <w:tc>
          <w:tcPr>
            <w:tcW w:w="4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r>
              <w:rPr>
                <w:rFonts w:hint="eastAsia" w:ascii="宋体" w:hAnsi="宋体" w:eastAsia="宋体" w:cs="宋体"/>
                <w:color w:val="000000"/>
                <w:kern w:val="0"/>
                <w:sz w:val="24"/>
                <w:szCs w:val="24"/>
                <w:highlight w:val="none"/>
                <w:lang w:val="en-US" w:eastAsia="zh-CN" w:bidi="ar"/>
              </w:rPr>
              <w:t>高腰，PVC牛筋底。</w:t>
            </w:r>
          </w:p>
        </w:tc>
      </w:tr>
      <w:tr>
        <w:tblPrEx>
          <w:shd w:val="clear" w:color="auto" w:fill="auto"/>
          <w:tblCellMar>
            <w:top w:w="0" w:type="dxa"/>
            <w:left w:w="108" w:type="dxa"/>
            <w:bottom w:w="0" w:type="dxa"/>
            <w:right w:w="108" w:type="dxa"/>
          </w:tblCellMar>
        </w:tblPrEx>
        <w:trPr>
          <w:trHeight w:val="131" w:hRule="atLeast"/>
          <w:jc w:val="center"/>
        </w:trPr>
        <w:tc>
          <w:tcPr>
            <w:tcW w:w="730"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p>
        </w:tc>
        <w:tc>
          <w:tcPr>
            <w:tcW w:w="1780"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p>
        </w:tc>
        <w:tc>
          <w:tcPr>
            <w:tcW w:w="750"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p>
        </w:tc>
        <w:tc>
          <w:tcPr>
            <w:tcW w:w="733"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r>
              <w:rPr>
                <w:rFonts w:hint="eastAsia" w:ascii="宋体" w:hAnsi="宋体" w:eastAsia="宋体" w:cs="宋体"/>
                <w:color w:val="000000"/>
                <w:kern w:val="0"/>
                <w:sz w:val="24"/>
                <w:szCs w:val="24"/>
                <w:highlight w:val="none"/>
                <w:lang w:val="en-US" w:eastAsia="zh-CN" w:bidi="ar"/>
              </w:rPr>
              <w:t>4.雨靴套</w:t>
            </w:r>
          </w:p>
        </w:tc>
        <w:tc>
          <w:tcPr>
            <w:tcW w:w="4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r>
              <w:rPr>
                <w:rFonts w:hint="eastAsia" w:ascii="宋体" w:hAnsi="宋体" w:eastAsia="宋体" w:cs="宋体"/>
                <w:color w:val="000000"/>
                <w:kern w:val="0"/>
                <w:sz w:val="24"/>
                <w:szCs w:val="24"/>
                <w:highlight w:val="none"/>
                <w:lang w:val="en-US" w:eastAsia="zh-CN" w:bidi="ar"/>
              </w:rPr>
              <w:t>高位防水，加厚鞋底。</w:t>
            </w:r>
          </w:p>
        </w:tc>
      </w:tr>
      <w:tr>
        <w:tblPrEx>
          <w:shd w:val="clear" w:color="auto" w:fill="auto"/>
          <w:tblCellMar>
            <w:top w:w="0" w:type="dxa"/>
            <w:left w:w="108" w:type="dxa"/>
            <w:bottom w:w="0" w:type="dxa"/>
            <w:right w:w="108" w:type="dxa"/>
          </w:tblCellMar>
        </w:tblPrEx>
        <w:trPr>
          <w:trHeight w:val="131" w:hRule="atLeast"/>
          <w:jc w:val="center"/>
        </w:trPr>
        <w:tc>
          <w:tcPr>
            <w:tcW w:w="730"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p>
        </w:tc>
        <w:tc>
          <w:tcPr>
            <w:tcW w:w="1780"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p>
        </w:tc>
        <w:tc>
          <w:tcPr>
            <w:tcW w:w="750"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p>
        </w:tc>
        <w:tc>
          <w:tcPr>
            <w:tcW w:w="733"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r>
              <w:rPr>
                <w:rFonts w:hint="eastAsia" w:ascii="宋体" w:hAnsi="宋体" w:eastAsia="宋体" w:cs="宋体"/>
                <w:color w:val="000000"/>
                <w:kern w:val="0"/>
                <w:sz w:val="24"/>
                <w:szCs w:val="24"/>
                <w:highlight w:val="none"/>
                <w:lang w:val="en-US" w:eastAsia="zh-CN" w:bidi="ar"/>
              </w:rPr>
              <w:t>5.雨伞</w:t>
            </w:r>
          </w:p>
        </w:tc>
        <w:tc>
          <w:tcPr>
            <w:tcW w:w="4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r>
              <w:rPr>
                <w:rFonts w:hint="eastAsia" w:ascii="宋体" w:hAnsi="宋体" w:eastAsia="宋体" w:cs="宋体"/>
                <w:color w:val="000000"/>
                <w:kern w:val="0"/>
                <w:sz w:val="24"/>
                <w:szCs w:val="24"/>
                <w:highlight w:val="none"/>
                <w:lang w:val="en-US" w:eastAsia="zh-CN" w:bidi="ar"/>
              </w:rPr>
              <w:t>三折伞 黑胶加厚伞面。</w:t>
            </w:r>
          </w:p>
        </w:tc>
      </w:tr>
      <w:tr>
        <w:tblPrEx>
          <w:shd w:val="clear" w:color="auto" w:fill="auto"/>
          <w:tblCellMar>
            <w:top w:w="0" w:type="dxa"/>
            <w:left w:w="108" w:type="dxa"/>
            <w:bottom w:w="0" w:type="dxa"/>
            <w:right w:w="108" w:type="dxa"/>
          </w:tblCellMar>
        </w:tblPrEx>
        <w:trPr>
          <w:trHeight w:val="131" w:hRule="atLeast"/>
          <w:jc w:val="center"/>
        </w:trPr>
        <w:tc>
          <w:tcPr>
            <w:tcW w:w="730"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p>
        </w:tc>
        <w:tc>
          <w:tcPr>
            <w:tcW w:w="1780"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p>
        </w:tc>
        <w:tc>
          <w:tcPr>
            <w:tcW w:w="750"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p>
        </w:tc>
        <w:tc>
          <w:tcPr>
            <w:tcW w:w="733"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r>
              <w:rPr>
                <w:rFonts w:hint="eastAsia" w:ascii="宋体" w:hAnsi="宋体" w:eastAsia="宋体" w:cs="宋体"/>
                <w:color w:val="000000"/>
                <w:kern w:val="0"/>
                <w:sz w:val="24"/>
                <w:szCs w:val="24"/>
                <w:highlight w:val="none"/>
                <w:lang w:val="en-US" w:eastAsia="zh-CN" w:bidi="ar"/>
              </w:rPr>
              <w:t>6.防滑手套</w:t>
            </w:r>
          </w:p>
        </w:tc>
        <w:tc>
          <w:tcPr>
            <w:tcW w:w="4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r>
              <w:rPr>
                <w:rFonts w:hint="eastAsia" w:ascii="宋体" w:hAnsi="宋体" w:eastAsia="宋体" w:cs="宋体"/>
                <w:color w:val="000000"/>
                <w:kern w:val="0"/>
                <w:sz w:val="24"/>
                <w:szCs w:val="24"/>
                <w:highlight w:val="none"/>
                <w:lang w:val="en-US" w:eastAsia="zh-CN" w:bidi="ar"/>
              </w:rPr>
              <w:t>加厚棉线编织，掌面附防滑胶点颗粒。</w:t>
            </w:r>
          </w:p>
        </w:tc>
      </w:tr>
      <w:tr>
        <w:tblPrEx>
          <w:shd w:val="clear" w:color="auto" w:fill="auto"/>
          <w:tblCellMar>
            <w:top w:w="0" w:type="dxa"/>
            <w:left w:w="108" w:type="dxa"/>
            <w:bottom w:w="0" w:type="dxa"/>
            <w:right w:w="108" w:type="dxa"/>
          </w:tblCellMar>
        </w:tblPrEx>
        <w:trPr>
          <w:trHeight w:val="131" w:hRule="atLeast"/>
          <w:jc w:val="center"/>
        </w:trPr>
        <w:tc>
          <w:tcPr>
            <w:tcW w:w="730"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p>
        </w:tc>
        <w:tc>
          <w:tcPr>
            <w:tcW w:w="1780"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p>
        </w:tc>
        <w:tc>
          <w:tcPr>
            <w:tcW w:w="750"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p>
        </w:tc>
        <w:tc>
          <w:tcPr>
            <w:tcW w:w="733"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r>
              <w:rPr>
                <w:rFonts w:hint="eastAsia" w:ascii="宋体" w:hAnsi="宋体" w:eastAsia="宋体" w:cs="宋体"/>
                <w:color w:val="000000"/>
                <w:kern w:val="0"/>
                <w:sz w:val="24"/>
                <w:szCs w:val="24"/>
                <w:highlight w:val="none"/>
                <w:lang w:val="en-US" w:eastAsia="zh-CN" w:bidi="ar"/>
              </w:rPr>
              <w:t>7.强光手电</w:t>
            </w:r>
          </w:p>
        </w:tc>
        <w:tc>
          <w:tcPr>
            <w:tcW w:w="4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r>
              <w:rPr>
                <w:rFonts w:hint="eastAsia" w:ascii="宋体" w:hAnsi="宋体" w:eastAsia="宋体" w:cs="宋体"/>
                <w:color w:val="000000"/>
                <w:kern w:val="0"/>
                <w:sz w:val="24"/>
                <w:szCs w:val="24"/>
                <w:highlight w:val="none"/>
                <w:lang w:val="en-US" w:eastAsia="zh-CN" w:bidi="ar"/>
              </w:rPr>
              <w:t>LED；5w； USB充电。</w:t>
            </w:r>
          </w:p>
        </w:tc>
      </w:tr>
      <w:tr>
        <w:tblPrEx>
          <w:shd w:val="clear" w:color="auto" w:fill="auto"/>
          <w:tblCellMar>
            <w:top w:w="0" w:type="dxa"/>
            <w:left w:w="108" w:type="dxa"/>
            <w:bottom w:w="0" w:type="dxa"/>
            <w:right w:w="108" w:type="dxa"/>
          </w:tblCellMar>
        </w:tblPrEx>
        <w:trPr>
          <w:trHeight w:val="131" w:hRule="atLeast"/>
          <w:jc w:val="center"/>
        </w:trPr>
        <w:tc>
          <w:tcPr>
            <w:tcW w:w="730"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p>
        </w:tc>
        <w:tc>
          <w:tcPr>
            <w:tcW w:w="1780"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p>
        </w:tc>
        <w:tc>
          <w:tcPr>
            <w:tcW w:w="750"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p>
        </w:tc>
        <w:tc>
          <w:tcPr>
            <w:tcW w:w="733"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r>
              <w:rPr>
                <w:rFonts w:hint="eastAsia" w:ascii="宋体" w:hAnsi="宋体" w:eastAsia="宋体" w:cs="宋体"/>
                <w:color w:val="000000"/>
                <w:kern w:val="0"/>
                <w:sz w:val="24"/>
                <w:szCs w:val="24"/>
                <w:highlight w:val="none"/>
                <w:lang w:val="en-US" w:eastAsia="zh-CN" w:bidi="ar"/>
              </w:rPr>
              <w:t>8.保温杯</w:t>
            </w:r>
          </w:p>
        </w:tc>
        <w:tc>
          <w:tcPr>
            <w:tcW w:w="4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r>
              <w:rPr>
                <w:rFonts w:hint="eastAsia" w:ascii="宋体" w:hAnsi="宋体" w:eastAsia="宋体" w:cs="宋体"/>
                <w:color w:val="000000"/>
                <w:kern w:val="0"/>
                <w:sz w:val="24"/>
                <w:szCs w:val="24"/>
                <w:highlight w:val="none"/>
                <w:lang w:val="en-US" w:eastAsia="zh-CN" w:bidi="ar"/>
              </w:rPr>
              <w:t>容量500ml，304不锈钢材质。</w:t>
            </w:r>
          </w:p>
        </w:tc>
      </w:tr>
      <w:tr>
        <w:tblPrEx>
          <w:shd w:val="clear" w:color="auto" w:fill="auto"/>
          <w:tblCellMar>
            <w:top w:w="0" w:type="dxa"/>
            <w:left w:w="108" w:type="dxa"/>
            <w:bottom w:w="0" w:type="dxa"/>
            <w:right w:w="108" w:type="dxa"/>
          </w:tblCellMar>
        </w:tblPrEx>
        <w:trPr>
          <w:trHeight w:val="131" w:hRule="atLeast"/>
          <w:jc w:val="center"/>
        </w:trPr>
        <w:tc>
          <w:tcPr>
            <w:tcW w:w="730"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p>
        </w:tc>
        <w:tc>
          <w:tcPr>
            <w:tcW w:w="1780"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p>
        </w:tc>
        <w:tc>
          <w:tcPr>
            <w:tcW w:w="750"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p>
        </w:tc>
        <w:tc>
          <w:tcPr>
            <w:tcW w:w="733"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r>
              <w:rPr>
                <w:rFonts w:hint="eastAsia" w:ascii="宋体" w:hAnsi="宋体" w:eastAsia="宋体" w:cs="宋体"/>
                <w:color w:val="000000"/>
                <w:kern w:val="0"/>
                <w:sz w:val="24"/>
                <w:szCs w:val="24"/>
                <w:highlight w:val="none"/>
                <w:lang w:val="en-US" w:eastAsia="zh-CN" w:bidi="ar"/>
              </w:rPr>
              <w:t>9.毛巾</w:t>
            </w:r>
          </w:p>
        </w:tc>
        <w:tc>
          <w:tcPr>
            <w:tcW w:w="4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r>
              <w:rPr>
                <w:rFonts w:hint="eastAsia" w:ascii="宋体" w:hAnsi="宋体" w:eastAsia="宋体" w:cs="宋体"/>
                <w:color w:val="000000"/>
                <w:kern w:val="0"/>
                <w:sz w:val="24"/>
                <w:szCs w:val="24"/>
                <w:highlight w:val="none"/>
                <w:lang w:val="en-US" w:eastAsia="zh-CN" w:bidi="ar"/>
              </w:rPr>
              <w:t>全棉材质，规格约为35*75cm加厚白色</w:t>
            </w:r>
          </w:p>
        </w:tc>
      </w:tr>
      <w:tr>
        <w:tblPrEx>
          <w:shd w:val="clear" w:color="auto" w:fill="auto"/>
          <w:tblCellMar>
            <w:top w:w="0" w:type="dxa"/>
            <w:left w:w="108" w:type="dxa"/>
            <w:bottom w:w="0" w:type="dxa"/>
            <w:right w:w="108" w:type="dxa"/>
          </w:tblCellMar>
        </w:tblPrEx>
        <w:trPr>
          <w:trHeight w:val="131" w:hRule="atLeast"/>
          <w:jc w:val="center"/>
        </w:trPr>
        <w:tc>
          <w:tcPr>
            <w:tcW w:w="730"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p>
        </w:tc>
        <w:tc>
          <w:tcPr>
            <w:tcW w:w="1780"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p>
        </w:tc>
        <w:tc>
          <w:tcPr>
            <w:tcW w:w="750"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p>
        </w:tc>
        <w:tc>
          <w:tcPr>
            <w:tcW w:w="733"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r>
              <w:rPr>
                <w:rFonts w:hint="eastAsia" w:ascii="宋体" w:hAnsi="宋体" w:eastAsia="宋体" w:cs="宋体"/>
                <w:color w:val="000000"/>
                <w:kern w:val="0"/>
                <w:sz w:val="24"/>
                <w:szCs w:val="24"/>
                <w:highlight w:val="none"/>
                <w:lang w:val="en-US" w:eastAsia="zh-CN" w:bidi="ar"/>
              </w:rPr>
              <w:t>10.漂浮安全绳</w:t>
            </w:r>
          </w:p>
        </w:tc>
        <w:tc>
          <w:tcPr>
            <w:tcW w:w="4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r>
              <w:rPr>
                <w:rFonts w:hint="eastAsia" w:ascii="宋体" w:hAnsi="宋体" w:eastAsia="宋体" w:cs="宋体"/>
                <w:color w:val="000000"/>
                <w:kern w:val="0"/>
                <w:sz w:val="24"/>
                <w:szCs w:val="24"/>
                <w:highlight w:val="none"/>
                <w:lang w:val="en-US" w:eastAsia="zh-CN" w:bidi="ar"/>
              </w:rPr>
              <w:t>长度≥20米，两端配实心浮环及安全扣。</w:t>
            </w:r>
          </w:p>
        </w:tc>
      </w:tr>
      <w:tr>
        <w:tblPrEx>
          <w:shd w:val="clear" w:color="auto" w:fill="auto"/>
          <w:tblCellMar>
            <w:top w:w="0" w:type="dxa"/>
            <w:left w:w="108" w:type="dxa"/>
            <w:bottom w:w="0" w:type="dxa"/>
            <w:right w:w="108" w:type="dxa"/>
          </w:tblCellMar>
        </w:tblPrEx>
        <w:trPr>
          <w:trHeight w:val="131" w:hRule="atLeast"/>
          <w:jc w:val="center"/>
        </w:trPr>
        <w:tc>
          <w:tcPr>
            <w:tcW w:w="730"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p>
        </w:tc>
        <w:tc>
          <w:tcPr>
            <w:tcW w:w="1780"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p>
        </w:tc>
        <w:tc>
          <w:tcPr>
            <w:tcW w:w="750"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p>
        </w:tc>
        <w:tc>
          <w:tcPr>
            <w:tcW w:w="733"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r>
              <w:rPr>
                <w:rFonts w:hint="eastAsia" w:ascii="宋体" w:hAnsi="宋体" w:eastAsia="宋体" w:cs="宋体"/>
                <w:color w:val="000000"/>
                <w:kern w:val="0"/>
                <w:sz w:val="24"/>
                <w:szCs w:val="24"/>
                <w:highlight w:val="none"/>
                <w:lang w:val="en-US" w:eastAsia="zh-CN" w:bidi="ar"/>
              </w:rPr>
              <w:t>11.反光背心</w:t>
            </w:r>
          </w:p>
        </w:tc>
        <w:tc>
          <w:tcPr>
            <w:tcW w:w="4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r>
              <w:rPr>
                <w:rFonts w:hint="eastAsia" w:ascii="宋体" w:hAnsi="宋体" w:eastAsia="宋体" w:cs="宋体"/>
                <w:color w:val="000000"/>
                <w:kern w:val="0"/>
                <w:sz w:val="24"/>
                <w:szCs w:val="24"/>
                <w:highlight w:val="none"/>
                <w:lang w:val="en-US" w:eastAsia="zh-CN" w:bidi="ar"/>
              </w:rPr>
              <w:t>荧光黄，低弹网格布料，高亮反光条。</w:t>
            </w:r>
          </w:p>
        </w:tc>
      </w:tr>
      <w:tr>
        <w:tblPrEx>
          <w:shd w:val="clear" w:color="auto" w:fill="auto"/>
          <w:tblCellMar>
            <w:top w:w="0" w:type="dxa"/>
            <w:left w:w="108" w:type="dxa"/>
            <w:bottom w:w="0" w:type="dxa"/>
            <w:right w:w="108" w:type="dxa"/>
          </w:tblCellMar>
        </w:tblPrEx>
        <w:trPr>
          <w:trHeight w:val="131" w:hRule="atLeast"/>
          <w:jc w:val="center"/>
        </w:trPr>
        <w:tc>
          <w:tcPr>
            <w:tcW w:w="730"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p>
        </w:tc>
        <w:tc>
          <w:tcPr>
            <w:tcW w:w="1780"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p>
        </w:tc>
        <w:tc>
          <w:tcPr>
            <w:tcW w:w="750"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p>
        </w:tc>
        <w:tc>
          <w:tcPr>
            <w:tcW w:w="733"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r>
              <w:rPr>
                <w:rFonts w:hint="eastAsia" w:ascii="宋体" w:hAnsi="宋体" w:eastAsia="宋体" w:cs="宋体"/>
                <w:color w:val="000000"/>
                <w:kern w:val="0"/>
                <w:sz w:val="24"/>
                <w:szCs w:val="24"/>
                <w:highlight w:val="none"/>
                <w:lang w:val="en-US" w:eastAsia="zh-CN" w:bidi="ar"/>
              </w:rPr>
              <w:t>12.医疗急救包</w:t>
            </w:r>
          </w:p>
        </w:tc>
        <w:tc>
          <w:tcPr>
            <w:tcW w:w="4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0"/>
              </w:numPr>
              <w:suppressLineNumbers w:val="0"/>
              <w:ind w:leftChars="0"/>
              <w:jc w:val="left"/>
              <w:textAlignment w:val="center"/>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29类配置。</w:t>
            </w:r>
          </w:p>
          <w:p>
            <w:pPr>
              <w:keepNext w:val="0"/>
              <w:keepLines w:val="0"/>
              <w:widowControl/>
              <w:numPr>
                <w:ilvl w:val="0"/>
                <w:numId w:val="0"/>
              </w:numPr>
              <w:suppressLineNumbers w:val="0"/>
              <w:ind w:leftChars="0"/>
              <w:jc w:val="left"/>
              <w:textAlignment w:val="center"/>
              <w:rPr>
                <w:rFonts w:hint="eastAsia" w:ascii="宋体" w:hAnsi="宋体" w:eastAsia="宋体" w:cs="宋体"/>
                <w:highlight w:val="none"/>
              </w:rPr>
            </w:pPr>
            <w:r>
              <w:rPr>
                <w:rFonts w:hint="eastAsia" w:ascii="宋体" w:hAnsi="宋体" w:eastAsia="宋体" w:cs="宋体"/>
                <w:color w:val="000000"/>
                <w:kern w:val="0"/>
                <w:sz w:val="24"/>
                <w:szCs w:val="24"/>
                <w:highlight w:val="none"/>
                <w:lang w:val="en-US" w:eastAsia="zh-CN" w:bidi="ar"/>
              </w:rPr>
              <w:t>（1）EVA急救硬包一个（2）绷带剪刀一个（3）镊子一个（4）三角绷带一个（5）医用纱布片二个（6）自发电手电一个（7）体温计一个（8）硅胶止血带一个（9）曲别针十个（10）人工呼吸面罩一个（11）退热贴一个（12）无菌敷贴一个（13）紧急手册一个（14）紧急联系卡一个（15）急救毯一个（16）求救口哨一个（17）创伤贴六个（18）盐水清洁液一个（19）碘伏棒六个（20）弹力绷带一个（21）酒精消毒液六个（22）棉签二十个（23）紧急说明书一个（24）多功能工具刀一个（25）酒精棉片一个（26）压缩洁肤巾一个（27）合格证（28）清凉油一个（29）一次性口罩一个</w:t>
            </w:r>
          </w:p>
        </w:tc>
      </w:tr>
      <w:tr>
        <w:tblPrEx>
          <w:shd w:val="clear" w:color="auto" w:fill="auto"/>
          <w:tblCellMar>
            <w:top w:w="0" w:type="dxa"/>
            <w:left w:w="108" w:type="dxa"/>
            <w:bottom w:w="0" w:type="dxa"/>
            <w:right w:w="108" w:type="dxa"/>
          </w:tblCellMar>
        </w:tblPrEx>
        <w:trPr>
          <w:trHeight w:val="131" w:hRule="atLeast"/>
          <w:jc w:val="center"/>
        </w:trPr>
        <w:tc>
          <w:tcPr>
            <w:tcW w:w="730"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p>
        </w:tc>
        <w:tc>
          <w:tcPr>
            <w:tcW w:w="1780"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p>
        </w:tc>
        <w:tc>
          <w:tcPr>
            <w:tcW w:w="750"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p>
        </w:tc>
        <w:tc>
          <w:tcPr>
            <w:tcW w:w="733"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r>
              <w:rPr>
                <w:rFonts w:hint="eastAsia" w:ascii="宋体" w:hAnsi="宋体" w:eastAsia="宋体" w:cs="宋体"/>
                <w:color w:val="000000"/>
                <w:kern w:val="0"/>
                <w:sz w:val="24"/>
                <w:szCs w:val="24"/>
                <w:highlight w:val="none"/>
                <w:lang w:val="en-US" w:eastAsia="zh-CN" w:bidi="ar"/>
              </w:rPr>
              <w:t>13.救生衣</w:t>
            </w:r>
          </w:p>
        </w:tc>
        <w:tc>
          <w:tcPr>
            <w:tcW w:w="4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r>
              <w:rPr>
                <w:rFonts w:hint="eastAsia" w:ascii="宋体" w:hAnsi="宋体" w:eastAsia="宋体" w:cs="宋体"/>
                <w:color w:val="000000"/>
                <w:kern w:val="0"/>
                <w:sz w:val="24"/>
                <w:szCs w:val="24"/>
                <w:highlight w:val="none"/>
                <w:lang w:val="en-US" w:eastAsia="zh-CN" w:bidi="ar"/>
              </w:rPr>
              <w:t>防水牛津布材质，内衬多块PE漂浮模块，带求生哨，系带式。</w:t>
            </w:r>
          </w:p>
        </w:tc>
      </w:tr>
      <w:tr>
        <w:tblPrEx>
          <w:shd w:val="clear" w:color="auto" w:fill="auto"/>
          <w:tblCellMar>
            <w:top w:w="0" w:type="dxa"/>
            <w:left w:w="108" w:type="dxa"/>
            <w:bottom w:w="0" w:type="dxa"/>
            <w:right w:w="108" w:type="dxa"/>
          </w:tblCellMar>
        </w:tblPrEx>
        <w:trPr>
          <w:trHeight w:val="131" w:hRule="atLeast"/>
          <w:jc w:val="center"/>
        </w:trPr>
        <w:tc>
          <w:tcPr>
            <w:tcW w:w="730" w:type="dxa"/>
            <w:vMerge w:val="continue"/>
            <w:tcBorders>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p>
        </w:tc>
        <w:tc>
          <w:tcPr>
            <w:tcW w:w="1780" w:type="dxa"/>
            <w:vMerge w:val="continue"/>
            <w:tcBorders>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p>
        </w:tc>
        <w:tc>
          <w:tcPr>
            <w:tcW w:w="750" w:type="dxa"/>
            <w:vMerge w:val="continue"/>
            <w:tcBorders>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p>
        </w:tc>
        <w:tc>
          <w:tcPr>
            <w:tcW w:w="733" w:type="dxa"/>
            <w:vMerge w:val="continue"/>
            <w:tcBorders>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r>
              <w:rPr>
                <w:rFonts w:hint="eastAsia" w:ascii="宋体" w:hAnsi="宋体" w:eastAsia="宋体" w:cs="宋体"/>
                <w:color w:val="000000"/>
                <w:kern w:val="0"/>
                <w:sz w:val="24"/>
                <w:szCs w:val="24"/>
                <w:highlight w:val="none"/>
                <w:lang w:val="en-US" w:eastAsia="zh-CN" w:bidi="ar"/>
              </w:rPr>
              <w:t>14.多功能折叠铲</w:t>
            </w:r>
          </w:p>
        </w:tc>
        <w:tc>
          <w:tcPr>
            <w:tcW w:w="4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highlight w:val="none"/>
              </w:rPr>
            </w:pPr>
            <w:r>
              <w:rPr>
                <w:rFonts w:hint="eastAsia" w:ascii="宋体" w:hAnsi="宋体" w:eastAsia="宋体" w:cs="宋体"/>
                <w:color w:val="000000"/>
                <w:kern w:val="0"/>
                <w:sz w:val="24"/>
                <w:szCs w:val="24"/>
                <w:highlight w:val="none"/>
                <w:lang w:val="en-US" w:eastAsia="zh-CN" w:bidi="ar"/>
              </w:rPr>
              <w:t>碳钢材质，锯、铲、镐、起子一体设计，牛津布袋包装。</w:t>
            </w:r>
          </w:p>
        </w:tc>
      </w:tr>
      <w:tr>
        <w:tblPrEx>
          <w:shd w:val="clear" w:color="auto" w:fill="auto"/>
          <w:tblCellMar>
            <w:top w:w="0" w:type="dxa"/>
            <w:left w:w="108" w:type="dxa"/>
            <w:bottom w:w="0" w:type="dxa"/>
            <w:right w:w="108" w:type="dxa"/>
          </w:tblCellMar>
        </w:tblPrEx>
        <w:trPr>
          <w:trHeight w:val="4808" w:hRule="atLeast"/>
          <w:jc w:val="center"/>
        </w:trPr>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18</w:t>
            </w:r>
          </w:p>
        </w:tc>
        <w:tc>
          <w:tcPr>
            <w:tcW w:w="1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皮划艇</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套</w:t>
            </w:r>
          </w:p>
        </w:tc>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1</w:t>
            </w:r>
          </w:p>
        </w:tc>
        <w:tc>
          <w:tcPr>
            <w:tcW w:w="61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7"/>
              </w:numPr>
              <w:suppressLineNumbers w:val="0"/>
              <w:jc w:val="left"/>
              <w:textAlignment w:val="center"/>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船体材料：加厚PVC汽艇专用布双面涂层。</w:t>
            </w:r>
          </w:p>
          <w:p>
            <w:pPr>
              <w:keepNext w:val="0"/>
              <w:keepLines w:val="0"/>
              <w:widowControl/>
              <w:numPr>
                <w:ilvl w:val="0"/>
                <w:numId w:val="0"/>
              </w:numPr>
              <w:suppressLineNumbers w:val="0"/>
              <w:jc w:val="left"/>
              <w:textAlignment w:val="center"/>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2、粘接结构和胶：浮筒应采用热融合双侧热压技术，配件粘接胶应采用专用聚氨酯胶。</w:t>
            </w:r>
          </w:p>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3、船尾板：船尾板采用高密度桦木，外表表层应均涂有3层腻子，3层防腐漆。多层胶合板表面应喷涂P.U漆，对海水.阳光.燃油有特别的防护作用。</w:t>
            </w:r>
          </w:p>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4、艇身间隔膜：艇身内部应有间隔膜，保护各个气室安全完全的密封。</w:t>
            </w:r>
          </w:p>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5、船底板材料：12MM铝合金底板</w:t>
            </w:r>
          </w:p>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6、艇总长≥330cm</w:t>
            </w:r>
          </w:p>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7、承载人数≥4人，承载重量≥500kg</w:t>
            </w:r>
          </w:p>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8、配置：橡皮艇一条，加厚铝合金底板一套、加厚耐腐铝合金船桨二支、坐板二块、帆布便携包一个、脚踏式气泵一个、电气泵一个、维修工具一套。</w:t>
            </w:r>
          </w:p>
        </w:tc>
      </w:tr>
      <w:tr>
        <w:tblPrEx>
          <w:shd w:val="clear" w:color="auto" w:fill="auto"/>
          <w:tblCellMar>
            <w:top w:w="0" w:type="dxa"/>
            <w:left w:w="108" w:type="dxa"/>
            <w:bottom w:w="0" w:type="dxa"/>
            <w:right w:w="108" w:type="dxa"/>
          </w:tblCellMar>
        </w:tblPrEx>
        <w:trPr>
          <w:trHeight w:val="1605" w:hRule="atLeast"/>
          <w:jc w:val="center"/>
        </w:trPr>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val="en-US" w:bidi="ar"/>
              </w:rPr>
            </w:pPr>
            <w:r>
              <w:rPr>
                <w:rFonts w:hint="eastAsia" w:ascii="宋体" w:hAnsi="宋体" w:eastAsia="宋体" w:cs="宋体"/>
                <w:color w:val="000000"/>
                <w:kern w:val="0"/>
                <w:sz w:val="24"/>
                <w:szCs w:val="24"/>
                <w:highlight w:val="none"/>
                <w:lang w:val="en-US" w:eastAsia="zh-CN" w:bidi="ar"/>
              </w:rPr>
              <w:t>19</w:t>
            </w:r>
          </w:p>
        </w:tc>
        <w:tc>
          <w:tcPr>
            <w:tcW w:w="1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防汛排水带</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米</w:t>
            </w:r>
          </w:p>
        </w:tc>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val="en-US" w:eastAsia="zh-CN" w:bidi="ar"/>
              </w:rPr>
              <w:t>500</w:t>
            </w:r>
          </w:p>
        </w:tc>
        <w:tc>
          <w:tcPr>
            <w:tcW w:w="61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1、有衬里高压水带</w:t>
            </w:r>
          </w:p>
          <w:p>
            <w:pPr>
              <w:keepNext w:val="0"/>
              <w:keepLines w:val="0"/>
              <w:widowControl/>
              <w:suppressLineNumbers w:val="0"/>
              <w:jc w:val="left"/>
              <w:textAlignment w:val="center"/>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2、编织层材料:高强度涤纶长丝材质</w:t>
            </w:r>
          </w:p>
          <w:p>
            <w:pPr>
              <w:keepNext w:val="0"/>
              <w:keepLines w:val="0"/>
              <w:widowControl/>
              <w:suppressLineNumbers w:val="0"/>
              <w:jc w:val="left"/>
              <w:textAlignment w:val="center"/>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3、内衬材料：橡胶PVC</w:t>
            </w:r>
          </w:p>
          <w:p>
            <w:pPr>
              <w:keepNext w:val="0"/>
              <w:keepLines w:val="0"/>
              <w:widowControl/>
              <w:suppressLineNumbers w:val="0"/>
              <w:jc w:val="left"/>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auto"/>
                <w:kern w:val="0"/>
                <w:sz w:val="24"/>
                <w:szCs w:val="24"/>
                <w:highlight w:val="none"/>
                <w:lang w:val="en-US" w:eastAsia="zh-CN" w:bidi="ar"/>
              </w:rPr>
              <w:t>4、产品口径：150mm（6寸）</w:t>
            </w:r>
          </w:p>
        </w:tc>
      </w:tr>
    </w:tbl>
    <w:p>
      <w:pPr>
        <w:rPr>
          <w:rFonts w:hint="eastAsia" w:ascii="宋体" w:hAnsi="宋体" w:eastAsia="宋体" w:cs="宋体"/>
          <w:highlight w:val="none"/>
        </w:rPr>
      </w:pPr>
    </w:p>
    <w:p>
      <w:pPr>
        <w:rPr>
          <w:rFonts w:hint="eastAsia" w:ascii="宋体" w:hAnsi="宋体" w:eastAsia="宋体" w:cs="宋体"/>
          <w:highlight w:val="none"/>
        </w:rPr>
      </w:pPr>
      <w:r>
        <w:rPr>
          <w:rFonts w:hint="eastAsia" w:ascii="宋体" w:hAnsi="宋体" w:eastAsia="宋体" w:cs="宋体"/>
          <w:highlight w:val="none"/>
        </w:rPr>
        <w:br w:type="page"/>
      </w:r>
    </w:p>
    <w:p>
      <w:pPr>
        <w:pStyle w:val="3"/>
        <w:pageBreakBefore w:val="0"/>
        <w:kinsoku/>
        <w:wordWrap/>
        <w:overflowPunct/>
        <w:topLinePunct w:val="0"/>
        <w:bidi w:val="0"/>
        <w:spacing w:line="360" w:lineRule="auto"/>
        <w:rPr>
          <w:rFonts w:hint="eastAsia" w:ascii="宋体" w:hAnsi="宋体" w:eastAsia="宋体" w:cs="宋体"/>
          <w:highlight w:val="none"/>
        </w:rPr>
      </w:pPr>
      <w:r>
        <w:rPr>
          <w:rFonts w:hint="eastAsia" w:ascii="宋体" w:hAnsi="宋体" w:eastAsia="宋体" w:cs="宋体"/>
          <w:highlight w:val="none"/>
        </w:rPr>
        <w:t>第</w:t>
      </w:r>
      <w:r>
        <w:rPr>
          <w:rFonts w:hint="eastAsia" w:ascii="宋体" w:hAnsi="宋体" w:eastAsia="宋体" w:cs="宋体"/>
          <w:highlight w:val="none"/>
          <w:lang w:val="en-US" w:eastAsia="zh-CN"/>
        </w:rPr>
        <w:t>六</w:t>
      </w:r>
      <w:r>
        <w:rPr>
          <w:rFonts w:hint="eastAsia" w:ascii="宋体" w:hAnsi="宋体" w:eastAsia="宋体" w:cs="宋体"/>
          <w:highlight w:val="none"/>
        </w:rPr>
        <w:t>章 响应文件格式</w:t>
      </w:r>
      <w:bookmarkEnd w:id="118"/>
      <w:bookmarkEnd w:id="119"/>
      <w:bookmarkEnd w:id="120"/>
    </w:p>
    <w:p>
      <w:pPr>
        <w:pageBreakBefore w:val="0"/>
        <w:kinsoku/>
        <w:wordWrap/>
        <w:overflowPunct/>
        <w:topLinePunct w:val="0"/>
        <w:bidi w:val="0"/>
        <w:spacing w:line="360" w:lineRule="auto"/>
        <w:ind w:left="105"/>
        <w:jc w:val="center"/>
        <w:rPr>
          <w:rFonts w:hint="eastAsia" w:ascii="宋体" w:hAnsi="宋体" w:eastAsia="宋体" w:cs="宋体"/>
          <w:b/>
          <w:bCs/>
          <w:sz w:val="52"/>
          <w:szCs w:val="22"/>
          <w:highlight w:val="none"/>
        </w:rPr>
      </w:pPr>
      <w:bookmarkStart w:id="121" w:name="_Toc184794035"/>
      <w:bookmarkStart w:id="122" w:name="_Toc257126854"/>
    </w:p>
    <w:p>
      <w:pPr>
        <w:pageBreakBefore w:val="0"/>
        <w:kinsoku/>
        <w:wordWrap/>
        <w:overflowPunct/>
        <w:topLinePunct w:val="0"/>
        <w:bidi w:val="0"/>
        <w:spacing w:line="360" w:lineRule="auto"/>
        <w:ind w:left="105"/>
        <w:jc w:val="center"/>
        <w:rPr>
          <w:rFonts w:hint="eastAsia" w:ascii="宋体" w:hAnsi="宋体" w:eastAsia="宋体" w:cs="宋体"/>
          <w:b/>
          <w:bCs/>
          <w:sz w:val="48"/>
          <w:szCs w:val="48"/>
          <w:highlight w:val="none"/>
          <w:lang w:eastAsia="zh-CN"/>
        </w:rPr>
      </w:pPr>
      <w:r>
        <w:rPr>
          <w:rFonts w:hint="eastAsia" w:ascii="宋体" w:hAnsi="宋体" w:eastAsia="宋体" w:cs="宋体"/>
          <w:b/>
          <w:bCs/>
          <w:sz w:val="48"/>
          <w:szCs w:val="48"/>
          <w:highlight w:val="none"/>
          <w:lang w:eastAsia="zh-CN"/>
        </w:rPr>
        <w:t>富平县防汛抗旱保障中心防汛物资采购项目</w:t>
      </w:r>
    </w:p>
    <w:p>
      <w:pPr>
        <w:pStyle w:val="5"/>
        <w:pageBreakBefore w:val="0"/>
        <w:kinsoku/>
        <w:wordWrap/>
        <w:overflowPunct/>
        <w:topLinePunct w:val="0"/>
        <w:bidi w:val="0"/>
        <w:spacing w:line="360" w:lineRule="auto"/>
        <w:rPr>
          <w:rFonts w:hint="eastAsia" w:ascii="宋体" w:hAnsi="宋体" w:eastAsia="宋体" w:cs="宋体"/>
          <w:highlight w:val="none"/>
        </w:rPr>
      </w:pPr>
    </w:p>
    <w:p>
      <w:pPr>
        <w:pageBreakBefore w:val="0"/>
        <w:kinsoku/>
        <w:wordWrap/>
        <w:overflowPunct/>
        <w:topLinePunct w:val="0"/>
        <w:bidi w:val="0"/>
        <w:spacing w:line="360" w:lineRule="auto"/>
        <w:ind w:left="105"/>
        <w:jc w:val="center"/>
        <w:rPr>
          <w:rFonts w:hint="eastAsia" w:ascii="宋体" w:hAnsi="宋体" w:eastAsia="宋体" w:cs="宋体"/>
          <w:b/>
          <w:bCs/>
          <w:sz w:val="52"/>
          <w:highlight w:val="none"/>
        </w:rPr>
      </w:pPr>
    </w:p>
    <w:p>
      <w:pPr>
        <w:pStyle w:val="5"/>
        <w:pageBreakBefore w:val="0"/>
        <w:kinsoku/>
        <w:wordWrap/>
        <w:overflowPunct/>
        <w:topLinePunct w:val="0"/>
        <w:bidi w:val="0"/>
        <w:spacing w:line="360" w:lineRule="auto"/>
        <w:rPr>
          <w:rFonts w:hint="eastAsia" w:ascii="宋体" w:hAnsi="宋体" w:eastAsia="宋体" w:cs="宋体"/>
          <w:highlight w:val="none"/>
        </w:rPr>
      </w:pPr>
    </w:p>
    <w:p>
      <w:pPr>
        <w:pageBreakBefore w:val="0"/>
        <w:kinsoku/>
        <w:wordWrap/>
        <w:overflowPunct/>
        <w:topLinePunct w:val="0"/>
        <w:bidi w:val="0"/>
        <w:spacing w:line="360" w:lineRule="auto"/>
        <w:ind w:left="105"/>
        <w:jc w:val="center"/>
        <w:rPr>
          <w:rFonts w:hint="eastAsia" w:ascii="宋体" w:hAnsi="宋体" w:eastAsia="宋体" w:cs="宋体"/>
          <w:b/>
          <w:bCs/>
          <w:sz w:val="72"/>
          <w:szCs w:val="72"/>
          <w:highlight w:val="none"/>
        </w:rPr>
      </w:pPr>
      <w:r>
        <w:rPr>
          <w:rFonts w:hint="eastAsia" w:ascii="宋体" w:hAnsi="宋体" w:eastAsia="宋体" w:cs="宋体"/>
          <w:b/>
          <w:bCs/>
          <w:sz w:val="72"/>
          <w:szCs w:val="72"/>
          <w:highlight w:val="none"/>
        </w:rPr>
        <w:t>响应文件</w:t>
      </w:r>
    </w:p>
    <w:p>
      <w:pPr>
        <w:pageBreakBefore w:val="0"/>
        <w:kinsoku/>
        <w:wordWrap/>
        <w:overflowPunct/>
        <w:topLinePunct w:val="0"/>
        <w:bidi w:val="0"/>
        <w:spacing w:line="360" w:lineRule="auto"/>
        <w:ind w:left="105"/>
        <w:jc w:val="center"/>
        <w:rPr>
          <w:rFonts w:hint="eastAsia" w:ascii="宋体" w:hAnsi="宋体" w:eastAsia="宋体" w:cs="宋体"/>
          <w:b/>
          <w:bCs/>
          <w:sz w:val="28"/>
          <w:szCs w:val="28"/>
          <w:highlight w:val="none"/>
          <w:lang w:val="en-US" w:eastAsia="zh-CN"/>
        </w:rPr>
      </w:pPr>
      <w:r>
        <w:rPr>
          <w:rFonts w:hint="eastAsia" w:ascii="宋体" w:hAnsi="宋体" w:eastAsia="宋体" w:cs="宋体"/>
          <w:b/>
          <w:sz w:val="28"/>
          <w:szCs w:val="28"/>
          <w:highlight w:val="none"/>
        </w:rPr>
        <w:t>项目编号</w:t>
      </w:r>
      <w:r>
        <w:rPr>
          <w:rFonts w:hint="eastAsia" w:ascii="宋体" w:hAnsi="宋体" w:eastAsia="宋体" w:cs="宋体"/>
          <w:b/>
          <w:bCs/>
          <w:sz w:val="28"/>
          <w:szCs w:val="28"/>
          <w:highlight w:val="none"/>
        </w:rPr>
        <w:t>：</w:t>
      </w:r>
      <w:r>
        <w:rPr>
          <w:rFonts w:hint="eastAsia" w:ascii="宋体" w:hAnsi="宋体" w:eastAsia="宋体" w:cs="宋体"/>
          <w:b/>
          <w:sz w:val="28"/>
          <w:szCs w:val="28"/>
          <w:highlight w:val="none"/>
          <w:lang w:eastAsia="zh-CN"/>
        </w:rPr>
        <w:t>ZHZB-2021（HW）014</w:t>
      </w:r>
    </w:p>
    <w:p>
      <w:pPr>
        <w:pageBreakBefore w:val="0"/>
        <w:kinsoku/>
        <w:wordWrap/>
        <w:overflowPunct/>
        <w:topLinePunct w:val="0"/>
        <w:bidi w:val="0"/>
        <w:spacing w:line="360" w:lineRule="auto"/>
        <w:jc w:val="left"/>
        <w:rPr>
          <w:rFonts w:hint="eastAsia" w:ascii="宋体" w:hAnsi="宋体" w:eastAsia="宋体" w:cs="宋体"/>
          <w:b/>
          <w:bCs/>
          <w:sz w:val="28"/>
          <w:szCs w:val="28"/>
          <w:highlight w:val="none"/>
        </w:rPr>
      </w:pPr>
    </w:p>
    <w:p>
      <w:pPr>
        <w:pageBreakBefore w:val="0"/>
        <w:kinsoku/>
        <w:wordWrap/>
        <w:overflowPunct/>
        <w:topLinePunct w:val="0"/>
        <w:bidi w:val="0"/>
        <w:spacing w:line="360" w:lineRule="auto"/>
        <w:jc w:val="left"/>
        <w:rPr>
          <w:rFonts w:hint="eastAsia" w:ascii="宋体" w:hAnsi="宋体" w:eastAsia="宋体" w:cs="宋体"/>
          <w:b/>
          <w:bCs/>
          <w:sz w:val="28"/>
          <w:szCs w:val="28"/>
          <w:highlight w:val="none"/>
        </w:rPr>
      </w:pPr>
    </w:p>
    <w:p>
      <w:pPr>
        <w:pageBreakBefore w:val="0"/>
        <w:kinsoku/>
        <w:wordWrap/>
        <w:overflowPunct/>
        <w:topLinePunct w:val="0"/>
        <w:bidi w:val="0"/>
        <w:spacing w:line="360" w:lineRule="auto"/>
        <w:jc w:val="left"/>
        <w:rPr>
          <w:rFonts w:hint="eastAsia" w:ascii="宋体" w:hAnsi="宋体" w:eastAsia="宋体" w:cs="宋体"/>
          <w:b/>
          <w:bCs/>
          <w:sz w:val="28"/>
          <w:szCs w:val="28"/>
          <w:highlight w:val="none"/>
        </w:rPr>
      </w:pPr>
    </w:p>
    <w:p>
      <w:pPr>
        <w:pageBreakBefore w:val="0"/>
        <w:kinsoku/>
        <w:wordWrap/>
        <w:overflowPunct/>
        <w:topLinePunct w:val="0"/>
        <w:bidi w:val="0"/>
        <w:spacing w:line="360" w:lineRule="auto"/>
        <w:jc w:val="left"/>
        <w:rPr>
          <w:rFonts w:hint="eastAsia" w:ascii="宋体" w:hAnsi="宋体" w:eastAsia="宋体" w:cs="宋体"/>
          <w:b/>
          <w:bCs/>
          <w:sz w:val="28"/>
          <w:szCs w:val="28"/>
          <w:highlight w:val="none"/>
        </w:rPr>
      </w:pPr>
    </w:p>
    <w:p>
      <w:pPr>
        <w:pageBreakBefore w:val="0"/>
        <w:kinsoku/>
        <w:wordWrap/>
        <w:overflowPunct/>
        <w:topLinePunct w:val="0"/>
        <w:bidi w:val="0"/>
        <w:spacing w:line="360" w:lineRule="auto"/>
        <w:jc w:val="left"/>
        <w:rPr>
          <w:rFonts w:hint="eastAsia" w:ascii="宋体" w:hAnsi="宋体" w:eastAsia="宋体" w:cs="宋体"/>
          <w:b/>
          <w:bCs/>
          <w:sz w:val="28"/>
          <w:szCs w:val="28"/>
          <w:highlight w:val="none"/>
        </w:rPr>
      </w:pPr>
    </w:p>
    <w:p>
      <w:pPr>
        <w:pageBreakBefore w:val="0"/>
        <w:kinsoku/>
        <w:wordWrap/>
        <w:overflowPunct/>
        <w:topLinePunct w:val="0"/>
        <w:bidi w:val="0"/>
        <w:spacing w:line="360" w:lineRule="auto"/>
        <w:jc w:val="left"/>
        <w:rPr>
          <w:rFonts w:hint="eastAsia" w:ascii="宋体" w:hAnsi="宋体" w:eastAsia="宋体" w:cs="宋体"/>
          <w:b/>
          <w:bCs/>
          <w:sz w:val="28"/>
          <w:szCs w:val="28"/>
          <w:highlight w:val="none"/>
        </w:rPr>
      </w:pPr>
    </w:p>
    <w:p>
      <w:pPr>
        <w:pageBreakBefore w:val="0"/>
        <w:kinsoku/>
        <w:wordWrap/>
        <w:overflowPunct/>
        <w:topLinePunct w:val="0"/>
        <w:bidi w:val="0"/>
        <w:spacing w:line="360" w:lineRule="auto"/>
        <w:ind w:left="1296" w:leftChars="540"/>
        <w:rPr>
          <w:rFonts w:hint="eastAsia" w:ascii="宋体" w:hAnsi="宋体" w:eastAsia="宋体" w:cs="宋体"/>
          <w:b/>
          <w:sz w:val="28"/>
          <w:szCs w:val="22"/>
          <w:highlight w:val="none"/>
        </w:rPr>
      </w:pPr>
      <w:r>
        <w:rPr>
          <w:rFonts w:hint="eastAsia" w:ascii="宋体" w:hAnsi="宋体" w:eastAsia="宋体" w:cs="宋体"/>
          <w:b/>
          <w:kern w:val="22"/>
          <w:sz w:val="28"/>
          <w:highlight w:val="none"/>
        </w:rPr>
        <w:t>供   应   商</w:t>
      </w:r>
      <w:r>
        <w:rPr>
          <w:rFonts w:hint="eastAsia" w:ascii="宋体" w:hAnsi="宋体" w:eastAsia="宋体" w:cs="宋体"/>
          <w:b/>
          <w:sz w:val="28"/>
          <w:highlight w:val="none"/>
        </w:rPr>
        <w:t>：</w:t>
      </w:r>
      <w:r>
        <w:rPr>
          <w:rFonts w:hint="eastAsia" w:ascii="宋体" w:hAnsi="宋体" w:eastAsia="宋体" w:cs="宋体"/>
          <w:b/>
          <w:sz w:val="28"/>
          <w:highlight w:val="none"/>
          <w:u w:val="single"/>
        </w:rPr>
        <w:t xml:space="preserve">                           （盖章）</w:t>
      </w:r>
    </w:p>
    <w:p>
      <w:pPr>
        <w:pageBreakBefore w:val="0"/>
        <w:kinsoku/>
        <w:wordWrap/>
        <w:overflowPunct/>
        <w:topLinePunct w:val="0"/>
        <w:bidi w:val="0"/>
        <w:spacing w:line="360" w:lineRule="auto"/>
        <w:ind w:left="1296" w:leftChars="540"/>
        <w:rPr>
          <w:rFonts w:hint="eastAsia" w:ascii="宋体" w:hAnsi="宋体" w:eastAsia="宋体" w:cs="宋体"/>
          <w:b/>
          <w:sz w:val="28"/>
          <w:highlight w:val="none"/>
        </w:rPr>
      </w:pPr>
      <w:r>
        <w:rPr>
          <w:rFonts w:hint="eastAsia" w:ascii="宋体" w:hAnsi="宋体" w:eastAsia="宋体" w:cs="宋体"/>
          <w:b/>
          <w:sz w:val="28"/>
          <w:highlight w:val="none"/>
        </w:rPr>
        <w:t>法人代表人或</w:t>
      </w:r>
    </w:p>
    <w:p>
      <w:pPr>
        <w:pageBreakBefore w:val="0"/>
        <w:kinsoku/>
        <w:wordWrap/>
        <w:overflowPunct/>
        <w:topLinePunct w:val="0"/>
        <w:bidi w:val="0"/>
        <w:spacing w:line="360" w:lineRule="auto"/>
        <w:ind w:left="1296" w:leftChars="540"/>
        <w:rPr>
          <w:rFonts w:hint="eastAsia" w:ascii="宋体" w:hAnsi="宋体" w:eastAsia="宋体" w:cs="宋体"/>
          <w:b/>
          <w:sz w:val="28"/>
          <w:highlight w:val="none"/>
        </w:rPr>
      </w:pPr>
      <w:r>
        <w:rPr>
          <w:rFonts w:hint="eastAsia" w:ascii="宋体" w:hAnsi="宋体" w:eastAsia="宋体" w:cs="宋体"/>
          <w:b/>
          <w:sz w:val="28"/>
          <w:highlight w:val="none"/>
        </w:rPr>
        <w:t>其委托代理人：</w:t>
      </w:r>
      <w:r>
        <w:rPr>
          <w:rFonts w:hint="eastAsia" w:ascii="宋体" w:hAnsi="宋体" w:eastAsia="宋体" w:cs="宋体"/>
          <w:b/>
          <w:sz w:val="28"/>
          <w:highlight w:val="none"/>
          <w:u w:val="single"/>
        </w:rPr>
        <w:t xml:space="preserve">                     （签字或盖章）</w:t>
      </w:r>
    </w:p>
    <w:p>
      <w:pPr>
        <w:pageBreakBefore w:val="0"/>
        <w:kinsoku/>
        <w:wordWrap/>
        <w:overflowPunct/>
        <w:topLinePunct w:val="0"/>
        <w:bidi w:val="0"/>
        <w:spacing w:line="360" w:lineRule="auto"/>
        <w:ind w:left="1296" w:leftChars="540"/>
        <w:rPr>
          <w:rFonts w:hint="eastAsia" w:ascii="宋体" w:hAnsi="宋体" w:eastAsia="宋体" w:cs="宋体"/>
          <w:b/>
          <w:sz w:val="36"/>
          <w:szCs w:val="36"/>
          <w:highlight w:val="none"/>
        </w:rPr>
      </w:pPr>
      <w:r>
        <w:rPr>
          <w:rFonts w:hint="eastAsia" w:ascii="宋体" w:hAnsi="宋体" w:eastAsia="宋体" w:cs="宋体"/>
          <w:b/>
          <w:sz w:val="28"/>
          <w:highlight w:val="none"/>
        </w:rPr>
        <w:t>日        期：           年   月   日</w:t>
      </w:r>
      <w:bookmarkEnd w:id="121"/>
      <w:bookmarkEnd w:id="122"/>
    </w:p>
    <w:p>
      <w:pPr>
        <w:pageBreakBefore w:val="0"/>
        <w:widowControl/>
        <w:kinsoku/>
        <w:wordWrap/>
        <w:overflowPunct/>
        <w:topLinePunct w:val="0"/>
        <w:bidi w:val="0"/>
        <w:spacing w:line="360" w:lineRule="auto"/>
        <w:jc w:val="left"/>
        <w:rPr>
          <w:rFonts w:hint="eastAsia" w:ascii="宋体" w:hAnsi="宋体" w:eastAsia="宋体" w:cs="宋体"/>
          <w:b/>
          <w:sz w:val="44"/>
          <w:szCs w:val="44"/>
          <w:highlight w:val="none"/>
        </w:rPr>
      </w:pPr>
      <w:r>
        <w:rPr>
          <w:rFonts w:hint="eastAsia" w:ascii="宋体" w:hAnsi="宋体" w:eastAsia="宋体" w:cs="宋体"/>
          <w:b/>
          <w:sz w:val="44"/>
          <w:szCs w:val="44"/>
          <w:highlight w:val="none"/>
        </w:rPr>
        <w:br w:type="page"/>
      </w:r>
    </w:p>
    <w:p>
      <w:pPr>
        <w:pageBreakBefore w:val="0"/>
        <w:kinsoku/>
        <w:wordWrap/>
        <w:overflowPunct/>
        <w:topLinePunct w:val="0"/>
        <w:bidi w:val="0"/>
        <w:spacing w:line="360" w:lineRule="auto"/>
        <w:jc w:val="center"/>
        <w:rPr>
          <w:rFonts w:hint="eastAsia" w:ascii="宋体" w:hAnsi="宋体" w:eastAsia="宋体" w:cs="宋体"/>
          <w:b/>
          <w:sz w:val="44"/>
          <w:szCs w:val="44"/>
          <w:highlight w:val="none"/>
        </w:rPr>
      </w:pPr>
      <w:r>
        <w:rPr>
          <w:rFonts w:hint="eastAsia" w:ascii="宋体" w:hAnsi="宋体" w:eastAsia="宋体" w:cs="宋体"/>
          <w:b/>
          <w:sz w:val="44"/>
          <w:szCs w:val="44"/>
          <w:highlight w:val="none"/>
        </w:rPr>
        <w:t>目 录</w:t>
      </w:r>
    </w:p>
    <w:p>
      <w:pPr>
        <w:pageBreakBefore w:val="0"/>
        <w:numPr>
          <w:ilvl w:val="0"/>
          <w:numId w:val="0"/>
        </w:numPr>
        <w:kinsoku/>
        <w:wordWrap/>
        <w:overflowPunct/>
        <w:topLinePunct w:val="0"/>
        <w:bidi w:val="0"/>
        <w:spacing w:line="360" w:lineRule="auto"/>
        <w:jc w:val="left"/>
        <w:rPr>
          <w:rFonts w:hint="eastAsia" w:ascii="宋体" w:hAnsi="宋体" w:eastAsia="宋体" w:cs="宋体"/>
          <w:b/>
          <w:bCs w:val="0"/>
          <w:sz w:val="28"/>
          <w:szCs w:val="22"/>
          <w:highlight w:val="none"/>
          <w:lang w:val="en-US" w:eastAsia="zh-CN"/>
        </w:rPr>
      </w:pPr>
      <w:r>
        <w:rPr>
          <w:rFonts w:hint="eastAsia" w:ascii="宋体" w:hAnsi="宋体" w:eastAsia="宋体" w:cs="宋体"/>
          <w:b/>
          <w:bCs w:val="0"/>
          <w:sz w:val="28"/>
          <w:szCs w:val="22"/>
          <w:highlight w:val="none"/>
          <w:lang w:val="en-US" w:eastAsia="zh-CN"/>
        </w:rPr>
        <w:t>第一部分 资格证明文件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left"/>
        <w:textAlignment w:val="auto"/>
        <w:rPr>
          <w:rFonts w:hint="eastAsia" w:ascii="宋体" w:hAnsi="宋体" w:eastAsia="宋体" w:cs="宋体"/>
          <w:bCs/>
          <w:sz w:val="28"/>
          <w:szCs w:val="22"/>
          <w:highlight w:val="none"/>
          <w:lang w:val="en-US" w:eastAsia="zh-CN"/>
        </w:rPr>
      </w:pPr>
      <w:r>
        <w:rPr>
          <w:rFonts w:hint="eastAsia" w:ascii="宋体" w:hAnsi="宋体" w:eastAsia="宋体" w:cs="宋体"/>
          <w:bCs/>
          <w:sz w:val="28"/>
          <w:szCs w:val="22"/>
          <w:highlight w:val="none"/>
          <w:lang w:val="en-US" w:eastAsia="zh-CN"/>
        </w:rPr>
        <w:t>一、营业执照等主体资格证明文件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left"/>
        <w:textAlignment w:val="auto"/>
        <w:rPr>
          <w:rFonts w:hint="eastAsia" w:ascii="宋体" w:hAnsi="宋体" w:eastAsia="宋体" w:cs="宋体"/>
          <w:bCs/>
          <w:sz w:val="28"/>
          <w:szCs w:val="22"/>
          <w:highlight w:val="none"/>
          <w:lang w:val="en-US" w:eastAsia="zh-CN"/>
        </w:rPr>
      </w:pPr>
      <w:r>
        <w:rPr>
          <w:rFonts w:hint="eastAsia" w:ascii="宋体" w:hAnsi="宋体" w:eastAsia="宋体" w:cs="宋体"/>
          <w:bCs/>
          <w:sz w:val="28"/>
          <w:szCs w:val="22"/>
          <w:highlight w:val="none"/>
          <w:lang w:val="en-US" w:eastAsia="zh-CN"/>
        </w:rPr>
        <w:t>二、财务状况报告</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left"/>
        <w:textAlignment w:val="auto"/>
        <w:rPr>
          <w:rFonts w:hint="eastAsia" w:ascii="宋体" w:hAnsi="宋体" w:eastAsia="宋体" w:cs="宋体"/>
          <w:bCs/>
          <w:sz w:val="28"/>
          <w:szCs w:val="22"/>
          <w:highlight w:val="none"/>
          <w:lang w:val="en-US" w:eastAsia="zh-CN"/>
        </w:rPr>
      </w:pPr>
      <w:r>
        <w:rPr>
          <w:rFonts w:hint="eastAsia" w:ascii="宋体" w:hAnsi="宋体" w:eastAsia="宋体" w:cs="宋体"/>
          <w:bCs/>
          <w:sz w:val="28"/>
          <w:szCs w:val="22"/>
          <w:highlight w:val="none"/>
          <w:lang w:val="en-US" w:eastAsia="zh-CN"/>
        </w:rPr>
        <w:t>三、税收缴纳证明</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left"/>
        <w:textAlignment w:val="auto"/>
        <w:rPr>
          <w:rFonts w:hint="eastAsia" w:ascii="宋体" w:hAnsi="宋体" w:eastAsia="宋体" w:cs="宋体"/>
          <w:bCs/>
          <w:sz w:val="28"/>
          <w:szCs w:val="22"/>
          <w:highlight w:val="none"/>
          <w:lang w:val="en-US" w:eastAsia="zh-CN"/>
        </w:rPr>
      </w:pPr>
      <w:r>
        <w:rPr>
          <w:rFonts w:hint="eastAsia" w:ascii="宋体" w:hAnsi="宋体" w:eastAsia="宋体" w:cs="宋体"/>
          <w:bCs/>
          <w:sz w:val="28"/>
          <w:szCs w:val="22"/>
          <w:highlight w:val="none"/>
          <w:lang w:val="en-US" w:eastAsia="zh-CN"/>
        </w:rPr>
        <w:t>四、社会养老保障资金缴纳证明</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left"/>
        <w:textAlignment w:val="auto"/>
        <w:rPr>
          <w:rFonts w:hint="eastAsia" w:ascii="宋体" w:hAnsi="宋体" w:eastAsia="宋体" w:cs="宋体"/>
          <w:bCs/>
          <w:sz w:val="28"/>
          <w:szCs w:val="22"/>
          <w:highlight w:val="none"/>
          <w:lang w:val="en-US" w:eastAsia="zh-CN"/>
        </w:rPr>
      </w:pPr>
      <w:r>
        <w:rPr>
          <w:rFonts w:hint="eastAsia" w:ascii="宋体" w:hAnsi="宋体" w:eastAsia="宋体" w:cs="宋体"/>
          <w:bCs/>
          <w:sz w:val="28"/>
          <w:szCs w:val="22"/>
          <w:highlight w:val="none"/>
          <w:lang w:val="en-US" w:eastAsia="zh-CN"/>
        </w:rPr>
        <w:t>五、书面声明</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left"/>
        <w:textAlignment w:val="auto"/>
        <w:rPr>
          <w:rFonts w:hint="eastAsia" w:ascii="宋体" w:hAnsi="宋体" w:eastAsia="宋体" w:cs="宋体"/>
          <w:bCs/>
          <w:sz w:val="28"/>
          <w:szCs w:val="22"/>
          <w:highlight w:val="none"/>
          <w:lang w:val="en-US" w:eastAsia="zh-CN"/>
        </w:rPr>
      </w:pPr>
      <w:r>
        <w:rPr>
          <w:rFonts w:hint="eastAsia" w:ascii="宋体" w:hAnsi="宋体" w:eastAsia="宋体" w:cs="宋体"/>
          <w:bCs/>
          <w:sz w:val="28"/>
          <w:szCs w:val="22"/>
          <w:highlight w:val="none"/>
          <w:lang w:val="en-US" w:eastAsia="zh-CN"/>
        </w:rPr>
        <w:t>六、法定代表人授权委托书</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left"/>
        <w:textAlignment w:val="auto"/>
        <w:rPr>
          <w:rFonts w:hint="eastAsia" w:ascii="宋体" w:hAnsi="宋体" w:eastAsia="宋体" w:cs="宋体"/>
          <w:bCs/>
          <w:sz w:val="28"/>
          <w:szCs w:val="22"/>
          <w:highlight w:val="none"/>
          <w:lang w:val="en-US" w:eastAsia="zh-CN"/>
        </w:rPr>
      </w:pPr>
      <w:r>
        <w:rPr>
          <w:rFonts w:hint="eastAsia" w:ascii="宋体" w:hAnsi="宋体" w:eastAsia="宋体" w:cs="宋体"/>
          <w:bCs/>
          <w:sz w:val="28"/>
          <w:szCs w:val="22"/>
          <w:highlight w:val="none"/>
          <w:lang w:val="en-US" w:eastAsia="zh-CN"/>
        </w:rPr>
        <w:t>七、供应商企业关系关联及联合体说明</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left"/>
        <w:textAlignment w:val="auto"/>
        <w:rPr>
          <w:rFonts w:hint="eastAsia" w:ascii="宋体" w:hAnsi="宋体" w:eastAsia="宋体" w:cs="宋体"/>
          <w:bCs/>
          <w:sz w:val="28"/>
          <w:szCs w:val="22"/>
          <w:highlight w:val="none"/>
          <w:lang w:val="en-US" w:eastAsia="zh-CN"/>
        </w:rPr>
      </w:pPr>
      <w:r>
        <w:rPr>
          <w:rFonts w:hint="eastAsia" w:ascii="宋体" w:hAnsi="宋体" w:eastAsia="宋体" w:cs="宋体"/>
          <w:bCs/>
          <w:sz w:val="28"/>
          <w:szCs w:val="22"/>
          <w:highlight w:val="none"/>
          <w:lang w:val="en-US" w:eastAsia="zh-CN"/>
        </w:rPr>
        <w:t>八、落实的政府政策要求</w:t>
      </w:r>
    </w:p>
    <w:p>
      <w:pPr>
        <w:pageBreakBefore w:val="0"/>
        <w:numPr>
          <w:ilvl w:val="0"/>
          <w:numId w:val="0"/>
        </w:numPr>
        <w:kinsoku/>
        <w:wordWrap/>
        <w:overflowPunct/>
        <w:topLinePunct w:val="0"/>
        <w:bidi w:val="0"/>
        <w:spacing w:line="360" w:lineRule="auto"/>
        <w:jc w:val="left"/>
        <w:rPr>
          <w:rFonts w:hint="eastAsia" w:ascii="宋体" w:hAnsi="宋体" w:eastAsia="宋体" w:cs="宋体"/>
          <w:b/>
          <w:bCs w:val="0"/>
          <w:sz w:val="28"/>
          <w:szCs w:val="22"/>
          <w:highlight w:val="none"/>
          <w:lang w:val="en-US" w:eastAsia="zh-CN"/>
        </w:rPr>
      </w:pPr>
      <w:r>
        <w:rPr>
          <w:rFonts w:hint="eastAsia" w:ascii="宋体" w:hAnsi="宋体" w:eastAsia="宋体" w:cs="宋体"/>
          <w:b/>
          <w:bCs w:val="0"/>
          <w:sz w:val="28"/>
          <w:szCs w:val="22"/>
          <w:highlight w:val="none"/>
          <w:lang w:val="en-US" w:eastAsia="zh-CN"/>
        </w:rPr>
        <w:t>第二部分  符合性证明文件</w:t>
      </w:r>
    </w:p>
    <w:p>
      <w:pPr>
        <w:pageBreakBefore w:val="0"/>
        <w:numPr>
          <w:ilvl w:val="0"/>
          <w:numId w:val="0"/>
        </w:numPr>
        <w:kinsoku/>
        <w:wordWrap/>
        <w:overflowPunct/>
        <w:topLinePunct w:val="0"/>
        <w:bidi w:val="0"/>
        <w:spacing w:line="360" w:lineRule="auto"/>
        <w:ind w:firstLine="560" w:firstLineChars="200"/>
        <w:jc w:val="left"/>
        <w:rPr>
          <w:rFonts w:hint="eastAsia" w:ascii="宋体" w:hAnsi="宋体" w:eastAsia="宋体" w:cs="宋体"/>
          <w:bCs/>
          <w:sz w:val="28"/>
          <w:szCs w:val="22"/>
          <w:highlight w:val="none"/>
          <w:lang w:val="en-US" w:eastAsia="zh-CN"/>
        </w:rPr>
      </w:pPr>
      <w:r>
        <w:rPr>
          <w:rFonts w:hint="eastAsia" w:ascii="宋体" w:hAnsi="宋体" w:eastAsia="宋体" w:cs="宋体"/>
          <w:bCs/>
          <w:sz w:val="28"/>
          <w:szCs w:val="22"/>
          <w:highlight w:val="none"/>
          <w:lang w:val="en-US" w:eastAsia="zh-CN"/>
        </w:rPr>
        <w:t>一、磋商函</w:t>
      </w:r>
    </w:p>
    <w:p>
      <w:pPr>
        <w:pageBreakBefore w:val="0"/>
        <w:numPr>
          <w:ilvl w:val="0"/>
          <w:numId w:val="0"/>
        </w:numPr>
        <w:kinsoku/>
        <w:wordWrap/>
        <w:overflowPunct/>
        <w:topLinePunct w:val="0"/>
        <w:bidi w:val="0"/>
        <w:spacing w:line="360" w:lineRule="auto"/>
        <w:ind w:firstLine="560" w:firstLineChars="200"/>
        <w:jc w:val="left"/>
        <w:rPr>
          <w:rFonts w:hint="eastAsia" w:ascii="宋体" w:hAnsi="宋体" w:eastAsia="宋体" w:cs="宋体"/>
          <w:bCs/>
          <w:sz w:val="28"/>
          <w:szCs w:val="22"/>
          <w:highlight w:val="none"/>
          <w:lang w:val="en-US" w:eastAsia="zh-CN"/>
        </w:rPr>
      </w:pPr>
      <w:r>
        <w:rPr>
          <w:rFonts w:hint="eastAsia" w:ascii="宋体" w:hAnsi="宋体" w:eastAsia="宋体" w:cs="宋体"/>
          <w:bCs/>
          <w:sz w:val="28"/>
          <w:szCs w:val="22"/>
          <w:highlight w:val="none"/>
          <w:lang w:val="en-US" w:eastAsia="zh-CN"/>
        </w:rPr>
        <w:t>二、磋商一览表</w:t>
      </w:r>
    </w:p>
    <w:p>
      <w:pPr>
        <w:pageBreakBefore w:val="0"/>
        <w:numPr>
          <w:ilvl w:val="0"/>
          <w:numId w:val="0"/>
        </w:numPr>
        <w:kinsoku/>
        <w:wordWrap/>
        <w:overflowPunct/>
        <w:topLinePunct w:val="0"/>
        <w:bidi w:val="0"/>
        <w:spacing w:line="360" w:lineRule="auto"/>
        <w:ind w:firstLine="560" w:firstLineChars="200"/>
        <w:jc w:val="left"/>
        <w:rPr>
          <w:rFonts w:hint="eastAsia" w:ascii="宋体" w:hAnsi="宋体" w:eastAsia="宋体" w:cs="宋体"/>
          <w:bCs/>
          <w:sz w:val="28"/>
          <w:szCs w:val="22"/>
          <w:highlight w:val="none"/>
          <w:lang w:val="en-US" w:eastAsia="zh-CN"/>
        </w:rPr>
      </w:pPr>
      <w:r>
        <w:rPr>
          <w:rFonts w:hint="eastAsia" w:ascii="宋体" w:hAnsi="宋体" w:eastAsia="宋体" w:cs="宋体"/>
          <w:bCs/>
          <w:sz w:val="28"/>
          <w:szCs w:val="22"/>
          <w:highlight w:val="none"/>
          <w:lang w:val="en-US" w:eastAsia="zh-CN"/>
        </w:rPr>
        <w:t>三、投标分项报价表</w:t>
      </w:r>
    </w:p>
    <w:p>
      <w:pPr>
        <w:pageBreakBefore w:val="0"/>
        <w:numPr>
          <w:ilvl w:val="0"/>
          <w:numId w:val="0"/>
        </w:numPr>
        <w:kinsoku/>
        <w:wordWrap/>
        <w:overflowPunct/>
        <w:topLinePunct w:val="0"/>
        <w:bidi w:val="0"/>
        <w:spacing w:line="360" w:lineRule="auto"/>
        <w:ind w:firstLine="560" w:firstLineChars="200"/>
        <w:jc w:val="left"/>
        <w:rPr>
          <w:rFonts w:hint="eastAsia" w:ascii="宋体" w:hAnsi="宋体" w:eastAsia="宋体" w:cs="宋体"/>
          <w:bCs/>
          <w:sz w:val="28"/>
          <w:szCs w:val="22"/>
          <w:highlight w:val="none"/>
          <w:lang w:val="en-US" w:eastAsia="zh-CN"/>
        </w:rPr>
      </w:pPr>
      <w:r>
        <w:rPr>
          <w:rFonts w:hint="eastAsia" w:ascii="宋体" w:hAnsi="宋体" w:eastAsia="宋体" w:cs="宋体"/>
          <w:bCs/>
          <w:sz w:val="28"/>
          <w:szCs w:val="22"/>
          <w:highlight w:val="none"/>
          <w:lang w:val="en-US" w:eastAsia="zh-CN"/>
        </w:rPr>
        <w:t>四、选配件报价表</w:t>
      </w:r>
    </w:p>
    <w:p>
      <w:pPr>
        <w:pageBreakBefore w:val="0"/>
        <w:numPr>
          <w:ilvl w:val="0"/>
          <w:numId w:val="0"/>
        </w:numPr>
        <w:kinsoku/>
        <w:wordWrap/>
        <w:overflowPunct/>
        <w:topLinePunct w:val="0"/>
        <w:bidi w:val="0"/>
        <w:spacing w:line="360" w:lineRule="auto"/>
        <w:ind w:firstLine="560" w:firstLineChars="200"/>
        <w:jc w:val="left"/>
        <w:rPr>
          <w:rFonts w:hint="eastAsia" w:ascii="宋体" w:hAnsi="宋体" w:eastAsia="宋体" w:cs="宋体"/>
          <w:bCs/>
          <w:sz w:val="28"/>
          <w:szCs w:val="22"/>
          <w:highlight w:val="none"/>
          <w:lang w:val="en-US" w:eastAsia="zh-CN"/>
        </w:rPr>
      </w:pPr>
      <w:r>
        <w:rPr>
          <w:rFonts w:hint="eastAsia" w:ascii="宋体" w:hAnsi="宋体" w:eastAsia="宋体" w:cs="宋体"/>
          <w:bCs/>
          <w:sz w:val="28"/>
          <w:szCs w:val="22"/>
          <w:highlight w:val="none"/>
          <w:lang w:val="en-US" w:eastAsia="zh-CN"/>
        </w:rPr>
        <w:t>五、货物说明一览表</w:t>
      </w:r>
    </w:p>
    <w:p>
      <w:pPr>
        <w:pageBreakBefore w:val="0"/>
        <w:numPr>
          <w:ilvl w:val="0"/>
          <w:numId w:val="0"/>
        </w:numPr>
        <w:kinsoku/>
        <w:wordWrap/>
        <w:overflowPunct/>
        <w:topLinePunct w:val="0"/>
        <w:bidi w:val="0"/>
        <w:spacing w:line="360" w:lineRule="auto"/>
        <w:ind w:firstLine="560" w:firstLineChars="200"/>
        <w:jc w:val="left"/>
        <w:rPr>
          <w:rFonts w:hint="eastAsia" w:ascii="宋体" w:hAnsi="宋体" w:eastAsia="宋体" w:cs="宋体"/>
          <w:bCs/>
          <w:sz w:val="28"/>
          <w:szCs w:val="22"/>
          <w:highlight w:val="none"/>
          <w:lang w:val="en-US" w:eastAsia="zh-CN"/>
        </w:rPr>
      </w:pPr>
      <w:r>
        <w:rPr>
          <w:rFonts w:hint="eastAsia" w:ascii="宋体" w:hAnsi="宋体" w:eastAsia="宋体" w:cs="宋体"/>
          <w:bCs/>
          <w:sz w:val="28"/>
          <w:szCs w:val="22"/>
          <w:highlight w:val="none"/>
          <w:lang w:val="en-US" w:eastAsia="zh-CN"/>
        </w:rPr>
        <w:t>六、技术规格响应偏离表</w:t>
      </w:r>
    </w:p>
    <w:p>
      <w:pPr>
        <w:pageBreakBefore w:val="0"/>
        <w:numPr>
          <w:ilvl w:val="0"/>
          <w:numId w:val="0"/>
        </w:numPr>
        <w:kinsoku/>
        <w:wordWrap/>
        <w:overflowPunct/>
        <w:topLinePunct w:val="0"/>
        <w:bidi w:val="0"/>
        <w:spacing w:line="360" w:lineRule="auto"/>
        <w:ind w:firstLine="560" w:firstLineChars="200"/>
        <w:jc w:val="left"/>
        <w:rPr>
          <w:rFonts w:hint="eastAsia" w:ascii="宋体" w:hAnsi="宋体" w:eastAsia="宋体" w:cs="宋体"/>
          <w:bCs/>
          <w:sz w:val="28"/>
          <w:szCs w:val="22"/>
          <w:highlight w:val="none"/>
          <w:lang w:val="en-US" w:eastAsia="zh-CN"/>
        </w:rPr>
      </w:pPr>
      <w:r>
        <w:rPr>
          <w:rFonts w:hint="eastAsia" w:ascii="宋体" w:hAnsi="宋体" w:eastAsia="宋体" w:cs="宋体"/>
          <w:bCs/>
          <w:sz w:val="28"/>
          <w:szCs w:val="22"/>
          <w:highlight w:val="none"/>
          <w:lang w:val="en-US" w:eastAsia="zh-CN"/>
        </w:rPr>
        <w:t>七、商务条款响应偏离表</w:t>
      </w:r>
    </w:p>
    <w:p>
      <w:pPr>
        <w:pageBreakBefore w:val="0"/>
        <w:numPr>
          <w:ilvl w:val="0"/>
          <w:numId w:val="0"/>
        </w:numPr>
        <w:kinsoku/>
        <w:wordWrap/>
        <w:overflowPunct/>
        <w:topLinePunct w:val="0"/>
        <w:bidi w:val="0"/>
        <w:spacing w:line="360" w:lineRule="auto"/>
        <w:ind w:firstLine="560" w:firstLineChars="200"/>
        <w:jc w:val="left"/>
        <w:rPr>
          <w:rFonts w:hint="eastAsia" w:ascii="宋体" w:hAnsi="宋体" w:eastAsia="宋体" w:cs="宋体"/>
          <w:bCs/>
          <w:sz w:val="28"/>
          <w:szCs w:val="22"/>
          <w:highlight w:val="none"/>
          <w:lang w:val="en-US" w:eastAsia="zh-CN"/>
        </w:rPr>
      </w:pPr>
      <w:r>
        <w:rPr>
          <w:rFonts w:hint="eastAsia" w:ascii="宋体" w:hAnsi="宋体" w:eastAsia="宋体" w:cs="宋体"/>
          <w:bCs/>
          <w:sz w:val="28"/>
          <w:szCs w:val="22"/>
          <w:highlight w:val="none"/>
          <w:lang w:val="en-US" w:eastAsia="zh-CN"/>
        </w:rPr>
        <w:t>八、磋商保证金交纳凭证</w:t>
      </w:r>
    </w:p>
    <w:p>
      <w:pPr>
        <w:pageBreakBefore w:val="0"/>
        <w:numPr>
          <w:ilvl w:val="0"/>
          <w:numId w:val="0"/>
        </w:numPr>
        <w:kinsoku/>
        <w:wordWrap/>
        <w:overflowPunct/>
        <w:topLinePunct w:val="0"/>
        <w:bidi w:val="0"/>
        <w:spacing w:line="360" w:lineRule="auto"/>
        <w:ind w:firstLine="560" w:firstLineChars="200"/>
        <w:jc w:val="left"/>
        <w:rPr>
          <w:rFonts w:hint="eastAsia" w:ascii="宋体" w:hAnsi="宋体" w:eastAsia="宋体" w:cs="宋体"/>
          <w:bCs/>
          <w:sz w:val="28"/>
          <w:szCs w:val="22"/>
          <w:highlight w:val="none"/>
          <w:lang w:val="en-US" w:eastAsia="zh-CN"/>
        </w:rPr>
      </w:pPr>
      <w:r>
        <w:rPr>
          <w:rFonts w:hint="eastAsia" w:ascii="宋体" w:hAnsi="宋体" w:eastAsia="宋体" w:cs="宋体"/>
          <w:bCs/>
          <w:sz w:val="28"/>
          <w:szCs w:val="22"/>
          <w:highlight w:val="none"/>
          <w:lang w:val="en-US" w:eastAsia="zh-CN"/>
        </w:rPr>
        <w:t>九、供应商参加政府采购活动承诺书</w:t>
      </w:r>
    </w:p>
    <w:p>
      <w:pPr>
        <w:pageBreakBefore w:val="0"/>
        <w:numPr>
          <w:ilvl w:val="0"/>
          <w:numId w:val="0"/>
        </w:numPr>
        <w:kinsoku/>
        <w:wordWrap/>
        <w:overflowPunct/>
        <w:topLinePunct w:val="0"/>
        <w:bidi w:val="0"/>
        <w:spacing w:line="360" w:lineRule="auto"/>
        <w:jc w:val="left"/>
        <w:rPr>
          <w:rFonts w:hint="eastAsia" w:ascii="宋体" w:hAnsi="宋体" w:eastAsia="宋体" w:cs="宋体"/>
          <w:b/>
          <w:bCs w:val="0"/>
          <w:sz w:val="28"/>
          <w:szCs w:val="22"/>
          <w:highlight w:val="none"/>
          <w:lang w:val="en-US" w:eastAsia="zh-CN"/>
        </w:rPr>
      </w:pPr>
      <w:r>
        <w:rPr>
          <w:rFonts w:hint="eastAsia" w:ascii="宋体" w:hAnsi="宋体" w:eastAsia="宋体" w:cs="宋体"/>
          <w:b/>
          <w:bCs w:val="0"/>
          <w:sz w:val="28"/>
          <w:szCs w:val="22"/>
          <w:highlight w:val="none"/>
          <w:lang w:val="en-US" w:eastAsia="zh-CN"/>
        </w:rPr>
        <w:t>第三部分  响应方案</w:t>
      </w:r>
    </w:p>
    <w:p>
      <w:pPr>
        <w:pageBreakBefore w:val="0"/>
        <w:numPr>
          <w:ilvl w:val="0"/>
          <w:numId w:val="0"/>
        </w:numPr>
        <w:kinsoku/>
        <w:wordWrap/>
        <w:overflowPunct/>
        <w:topLinePunct w:val="0"/>
        <w:bidi w:val="0"/>
        <w:spacing w:line="360" w:lineRule="auto"/>
        <w:ind w:firstLine="560" w:firstLineChars="200"/>
        <w:jc w:val="left"/>
        <w:rPr>
          <w:rFonts w:hint="eastAsia" w:ascii="宋体" w:hAnsi="宋体" w:eastAsia="宋体" w:cs="宋体"/>
          <w:bCs/>
          <w:sz w:val="28"/>
          <w:szCs w:val="22"/>
          <w:highlight w:val="none"/>
          <w:lang w:val="en-US" w:eastAsia="zh-CN"/>
        </w:rPr>
      </w:pPr>
      <w:r>
        <w:rPr>
          <w:rFonts w:hint="eastAsia" w:ascii="宋体" w:hAnsi="宋体" w:eastAsia="宋体" w:cs="宋体"/>
          <w:bCs/>
          <w:sz w:val="28"/>
          <w:szCs w:val="22"/>
          <w:highlight w:val="none"/>
          <w:lang w:val="en-US" w:eastAsia="zh-CN"/>
        </w:rPr>
        <w:t>一、供应商概况</w:t>
      </w:r>
    </w:p>
    <w:p>
      <w:pPr>
        <w:pageBreakBefore w:val="0"/>
        <w:numPr>
          <w:ilvl w:val="0"/>
          <w:numId w:val="0"/>
        </w:numPr>
        <w:kinsoku/>
        <w:wordWrap/>
        <w:overflowPunct/>
        <w:topLinePunct w:val="0"/>
        <w:bidi w:val="0"/>
        <w:spacing w:line="360" w:lineRule="auto"/>
        <w:ind w:firstLine="560" w:firstLineChars="200"/>
        <w:jc w:val="left"/>
        <w:rPr>
          <w:rFonts w:hint="eastAsia" w:ascii="宋体" w:hAnsi="宋体" w:eastAsia="宋体" w:cs="宋体"/>
          <w:bCs/>
          <w:sz w:val="28"/>
          <w:szCs w:val="22"/>
          <w:highlight w:val="none"/>
          <w:lang w:val="en-US" w:eastAsia="zh-CN"/>
        </w:rPr>
      </w:pPr>
      <w:r>
        <w:rPr>
          <w:rFonts w:hint="eastAsia" w:ascii="宋体" w:hAnsi="宋体" w:eastAsia="宋体" w:cs="宋体"/>
          <w:bCs/>
          <w:sz w:val="28"/>
          <w:szCs w:val="22"/>
          <w:highlight w:val="none"/>
          <w:lang w:val="en-US" w:eastAsia="zh-CN"/>
        </w:rPr>
        <w:t>二、技术服务方案</w:t>
      </w:r>
    </w:p>
    <w:p>
      <w:pPr>
        <w:pageBreakBefore w:val="0"/>
        <w:numPr>
          <w:ilvl w:val="0"/>
          <w:numId w:val="0"/>
        </w:numPr>
        <w:kinsoku/>
        <w:wordWrap/>
        <w:overflowPunct/>
        <w:topLinePunct w:val="0"/>
        <w:bidi w:val="0"/>
        <w:spacing w:line="360" w:lineRule="auto"/>
        <w:ind w:firstLine="560" w:firstLineChars="200"/>
        <w:jc w:val="left"/>
        <w:rPr>
          <w:rFonts w:hint="eastAsia" w:ascii="宋体" w:hAnsi="宋体" w:eastAsia="宋体" w:cs="宋体"/>
          <w:bCs/>
          <w:sz w:val="28"/>
          <w:szCs w:val="22"/>
          <w:highlight w:val="none"/>
          <w:lang w:val="en-US" w:eastAsia="zh-CN"/>
        </w:rPr>
      </w:pPr>
      <w:r>
        <w:rPr>
          <w:rFonts w:hint="eastAsia" w:ascii="宋体" w:hAnsi="宋体" w:eastAsia="宋体" w:cs="宋体"/>
          <w:bCs/>
          <w:sz w:val="28"/>
          <w:szCs w:val="22"/>
          <w:highlight w:val="none"/>
          <w:lang w:val="en-US" w:eastAsia="zh-CN"/>
        </w:rPr>
        <w:t>三、参考样表</w:t>
      </w:r>
    </w:p>
    <w:p>
      <w:pPr>
        <w:pageBreakBefore w:val="0"/>
        <w:numPr>
          <w:ilvl w:val="0"/>
          <w:numId w:val="0"/>
        </w:numPr>
        <w:kinsoku/>
        <w:wordWrap/>
        <w:overflowPunct/>
        <w:topLinePunct w:val="0"/>
        <w:bidi w:val="0"/>
        <w:spacing w:line="360" w:lineRule="auto"/>
        <w:ind w:firstLine="560" w:firstLineChars="200"/>
        <w:jc w:val="left"/>
        <w:rPr>
          <w:rStyle w:val="26"/>
          <w:rFonts w:hint="eastAsia" w:ascii="宋体" w:hAnsi="宋体" w:eastAsia="宋体" w:cs="宋体"/>
          <w:b w:val="0"/>
          <w:bCs w:val="0"/>
          <w:highlight w:val="none"/>
        </w:rPr>
      </w:pPr>
      <w:r>
        <w:rPr>
          <w:rFonts w:hint="eastAsia" w:ascii="宋体" w:hAnsi="宋体" w:eastAsia="宋体" w:cs="宋体"/>
          <w:bCs/>
          <w:sz w:val="28"/>
          <w:szCs w:val="22"/>
          <w:highlight w:val="none"/>
          <w:lang w:val="en-US" w:eastAsia="zh-CN"/>
        </w:rPr>
        <w:t>四、供应商认为有利于成交的其他情况说明</w:t>
      </w:r>
      <w:bookmarkStart w:id="123" w:name="_Toc1807"/>
      <w:bookmarkStart w:id="124" w:name="_Toc31057"/>
      <w:r>
        <w:rPr>
          <w:rStyle w:val="26"/>
          <w:rFonts w:hint="eastAsia" w:ascii="宋体" w:hAnsi="宋体" w:eastAsia="宋体" w:cs="宋体"/>
          <w:b w:val="0"/>
          <w:bCs w:val="0"/>
          <w:highlight w:val="none"/>
        </w:rPr>
        <w:br w:type="page"/>
      </w:r>
    </w:p>
    <w:p>
      <w:pPr>
        <w:spacing w:line="240" w:lineRule="auto"/>
        <w:jc w:val="center"/>
        <w:outlineLvl w:val="1"/>
        <w:rPr>
          <w:rFonts w:hint="eastAsia" w:ascii="宋体" w:hAnsi="宋体" w:eastAsia="宋体" w:cs="宋体"/>
          <w:highlight w:val="none"/>
        </w:rPr>
      </w:pPr>
      <w:r>
        <w:rPr>
          <w:rStyle w:val="26"/>
          <w:rFonts w:hint="eastAsia" w:ascii="宋体" w:hAnsi="宋体" w:eastAsia="宋体" w:cs="宋体"/>
          <w:b w:val="0"/>
          <w:bCs w:val="0"/>
          <w:highlight w:val="none"/>
        </w:rPr>
        <w:t>第一部分  资格证明文件</w:t>
      </w:r>
      <w:bookmarkEnd w:id="123"/>
      <w:bookmarkEnd w:id="124"/>
    </w:p>
    <w:p>
      <w:pPr>
        <w:spacing w:line="500" w:lineRule="exact"/>
        <w:ind w:firstLine="480" w:firstLineChars="200"/>
        <w:rPr>
          <w:rFonts w:hint="eastAsia" w:ascii="宋体" w:hAnsi="宋体" w:eastAsia="宋体" w:cs="宋体"/>
          <w:sz w:val="24"/>
          <w:szCs w:val="24"/>
          <w:highlight w:val="none"/>
        </w:rPr>
      </w:pPr>
    </w:p>
    <w:p>
      <w:pPr>
        <w:spacing w:line="5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供应商应按照磋商文件第一章</w:t>
      </w:r>
      <w:r>
        <w:rPr>
          <w:rFonts w:hint="eastAsia" w:ascii="宋体" w:hAnsi="宋体" w:eastAsia="宋体" w:cs="宋体"/>
          <w:sz w:val="24"/>
          <w:szCs w:val="24"/>
          <w:highlight w:val="none"/>
          <w:lang w:val="en-US" w:eastAsia="zh-CN"/>
        </w:rPr>
        <w:t>第二条</w:t>
      </w:r>
      <w:r>
        <w:rPr>
          <w:rFonts w:hint="eastAsia" w:ascii="宋体" w:hAnsi="宋体" w:eastAsia="宋体" w:cs="宋体"/>
          <w:sz w:val="24"/>
          <w:szCs w:val="24"/>
          <w:highlight w:val="none"/>
        </w:rPr>
        <w:t>所列“</w:t>
      </w:r>
      <w:r>
        <w:rPr>
          <w:rFonts w:hint="eastAsia" w:ascii="宋体" w:hAnsi="宋体" w:eastAsia="宋体" w:cs="宋体"/>
          <w:sz w:val="24"/>
          <w:szCs w:val="24"/>
          <w:highlight w:val="none"/>
          <w:lang w:val="en-US" w:eastAsia="zh-CN"/>
        </w:rPr>
        <w:t>响应</w:t>
      </w:r>
      <w:r>
        <w:rPr>
          <w:rFonts w:hint="eastAsia" w:ascii="宋体" w:hAnsi="宋体" w:eastAsia="宋体" w:cs="宋体"/>
          <w:sz w:val="24"/>
          <w:szCs w:val="24"/>
          <w:highlight w:val="none"/>
        </w:rPr>
        <w:t>供应商</w:t>
      </w:r>
      <w:r>
        <w:rPr>
          <w:rFonts w:hint="eastAsia" w:ascii="宋体" w:hAnsi="宋体" w:eastAsia="宋体" w:cs="宋体"/>
          <w:sz w:val="24"/>
          <w:szCs w:val="24"/>
          <w:highlight w:val="none"/>
          <w:lang w:val="en-US" w:eastAsia="zh-CN"/>
        </w:rPr>
        <w:t>的</w:t>
      </w:r>
      <w:r>
        <w:rPr>
          <w:rFonts w:hint="eastAsia" w:ascii="宋体" w:hAnsi="宋体" w:eastAsia="宋体" w:cs="宋体"/>
          <w:sz w:val="24"/>
          <w:szCs w:val="24"/>
          <w:highlight w:val="none"/>
        </w:rPr>
        <w:t>资格要求”逐一提供全部资格证明文件。缺少其中任何一项，其响应文件将被视为无效文件。</w:t>
      </w:r>
    </w:p>
    <w:p>
      <w:pPr>
        <w:spacing w:line="500" w:lineRule="exact"/>
        <w:ind w:firstLine="562"/>
        <w:rPr>
          <w:rFonts w:hint="eastAsia" w:ascii="宋体" w:hAnsi="宋体" w:eastAsia="宋体" w:cs="宋体"/>
          <w:sz w:val="24"/>
          <w:szCs w:val="24"/>
          <w:highlight w:val="none"/>
        </w:rPr>
      </w:pPr>
      <w:r>
        <w:rPr>
          <w:rFonts w:hint="eastAsia" w:ascii="宋体" w:hAnsi="宋体" w:eastAsia="宋体" w:cs="宋体"/>
          <w:sz w:val="24"/>
          <w:szCs w:val="24"/>
          <w:highlight w:val="none"/>
        </w:rPr>
        <w:t>其中，</w:t>
      </w:r>
      <w:r>
        <w:rPr>
          <w:rFonts w:hint="eastAsia" w:ascii="宋体" w:hAnsi="宋体" w:eastAsia="宋体" w:cs="宋体"/>
          <w:sz w:val="24"/>
          <w:szCs w:val="24"/>
          <w:highlight w:val="none"/>
          <w:lang w:val="en-US" w:eastAsia="zh-CN"/>
        </w:rPr>
        <w:t>提供格式的</w:t>
      </w:r>
      <w:r>
        <w:rPr>
          <w:rFonts w:hint="eastAsia" w:ascii="宋体" w:hAnsi="宋体" w:eastAsia="宋体" w:cs="宋体"/>
          <w:sz w:val="24"/>
          <w:szCs w:val="24"/>
          <w:highlight w:val="none"/>
        </w:rPr>
        <w:t>须按下文给定格式填写，否则按无效处理。</w:t>
      </w:r>
    </w:p>
    <w:p>
      <w:pPr>
        <w:spacing w:line="500" w:lineRule="exact"/>
        <w:ind w:firstLine="562"/>
        <w:outlineLvl w:val="2"/>
        <w:rPr>
          <w:rFonts w:hint="eastAsia" w:ascii="宋体" w:hAnsi="宋体" w:eastAsia="宋体" w:cs="宋体"/>
          <w:b/>
          <w:sz w:val="24"/>
          <w:szCs w:val="24"/>
          <w:highlight w:val="none"/>
        </w:rPr>
      </w:pPr>
      <w:r>
        <w:rPr>
          <w:rFonts w:hint="eastAsia" w:ascii="宋体" w:hAnsi="宋体" w:eastAsia="宋体" w:cs="宋体"/>
          <w:b/>
          <w:sz w:val="24"/>
          <w:szCs w:val="24"/>
          <w:highlight w:val="none"/>
        </w:rPr>
        <w:t>一、营业执照等主体资格证明文件</w:t>
      </w:r>
    </w:p>
    <w:p>
      <w:pPr>
        <w:spacing w:line="500" w:lineRule="exact"/>
        <w:ind w:firstLine="562"/>
        <w:outlineLvl w:val="2"/>
        <w:rPr>
          <w:rFonts w:hint="eastAsia" w:ascii="宋体" w:hAnsi="宋体" w:eastAsia="宋体" w:cs="宋体"/>
          <w:b/>
          <w:sz w:val="24"/>
          <w:szCs w:val="24"/>
          <w:highlight w:val="none"/>
        </w:rPr>
      </w:pPr>
      <w:r>
        <w:rPr>
          <w:rFonts w:hint="eastAsia" w:ascii="宋体" w:hAnsi="宋体" w:eastAsia="宋体" w:cs="宋体"/>
          <w:b/>
          <w:sz w:val="24"/>
          <w:szCs w:val="24"/>
          <w:highlight w:val="none"/>
        </w:rPr>
        <w:t>二、财务状况报告</w:t>
      </w:r>
    </w:p>
    <w:p>
      <w:pPr>
        <w:spacing w:line="500" w:lineRule="exact"/>
        <w:ind w:firstLine="562"/>
        <w:outlineLvl w:val="2"/>
        <w:rPr>
          <w:rFonts w:hint="eastAsia" w:ascii="宋体" w:hAnsi="宋体" w:eastAsia="宋体" w:cs="宋体"/>
          <w:b/>
          <w:sz w:val="24"/>
          <w:szCs w:val="24"/>
          <w:highlight w:val="none"/>
        </w:rPr>
      </w:pPr>
      <w:r>
        <w:rPr>
          <w:rFonts w:hint="eastAsia" w:ascii="宋体" w:hAnsi="宋体" w:eastAsia="宋体" w:cs="宋体"/>
          <w:b/>
          <w:sz w:val="24"/>
          <w:szCs w:val="24"/>
          <w:highlight w:val="none"/>
        </w:rPr>
        <w:t>三、税收缴纳证明</w:t>
      </w:r>
    </w:p>
    <w:p>
      <w:pPr>
        <w:spacing w:line="500" w:lineRule="exact"/>
        <w:ind w:firstLine="562"/>
        <w:outlineLvl w:val="2"/>
        <w:rPr>
          <w:rFonts w:hint="eastAsia" w:ascii="宋体" w:hAnsi="宋体" w:eastAsia="宋体" w:cs="宋体"/>
          <w:b/>
          <w:sz w:val="24"/>
          <w:szCs w:val="24"/>
          <w:highlight w:val="none"/>
        </w:rPr>
      </w:pPr>
      <w:r>
        <w:rPr>
          <w:rFonts w:hint="eastAsia" w:ascii="宋体" w:hAnsi="宋体" w:eastAsia="宋体" w:cs="宋体"/>
          <w:b/>
          <w:sz w:val="24"/>
          <w:szCs w:val="24"/>
          <w:highlight w:val="none"/>
        </w:rPr>
        <w:t>四、社会养老保障资金缴纳证明</w:t>
      </w:r>
    </w:p>
    <w:p>
      <w:pPr>
        <w:spacing w:line="500" w:lineRule="exact"/>
        <w:ind w:firstLine="562"/>
        <w:outlineLvl w:val="2"/>
        <w:rPr>
          <w:rFonts w:hint="eastAsia" w:ascii="宋体" w:hAnsi="宋体" w:eastAsia="宋体" w:cs="宋体"/>
          <w:b/>
          <w:sz w:val="24"/>
          <w:szCs w:val="24"/>
          <w:highlight w:val="none"/>
          <w:lang w:eastAsia="zh-CN"/>
        </w:rPr>
      </w:pPr>
      <w:r>
        <w:rPr>
          <w:rFonts w:hint="eastAsia" w:ascii="宋体" w:hAnsi="宋体" w:eastAsia="宋体" w:cs="宋体"/>
          <w:b/>
          <w:sz w:val="24"/>
          <w:szCs w:val="24"/>
          <w:highlight w:val="none"/>
        </w:rPr>
        <w:t>五、书面声明</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lang w:val="en-US" w:eastAsia="zh-CN"/>
        </w:rPr>
        <w:t>附件1</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lang w:val="en-US" w:eastAsia="zh-CN"/>
        </w:rPr>
        <w:t>附件2</w:t>
      </w:r>
      <w:r>
        <w:rPr>
          <w:rFonts w:hint="eastAsia" w:ascii="宋体" w:hAnsi="宋体" w:eastAsia="宋体" w:cs="宋体"/>
          <w:b/>
          <w:sz w:val="24"/>
          <w:szCs w:val="24"/>
          <w:highlight w:val="none"/>
          <w:lang w:eastAsia="zh-CN"/>
        </w:rPr>
        <w:t>）</w:t>
      </w:r>
    </w:p>
    <w:p>
      <w:pPr>
        <w:spacing w:line="500" w:lineRule="exact"/>
        <w:ind w:firstLine="562"/>
        <w:outlineLvl w:val="2"/>
        <w:rPr>
          <w:rFonts w:hint="eastAsia" w:ascii="宋体" w:hAnsi="宋体" w:eastAsia="宋体" w:cs="宋体"/>
          <w:b/>
          <w:sz w:val="24"/>
          <w:szCs w:val="24"/>
          <w:highlight w:val="none"/>
          <w:lang w:val="en-US" w:eastAsia="zh-CN"/>
        </w:rPr>
      </w:pPr>
      <w:r>
        <w:rPr>
          <w:rFonts w:hint="eastAsia" w:ascii="宋体" w:hAnsi="宋体" w:eastAsia="宋体" w:cs="宋体"/>
          <w:b/>
          <w:sz w:val="24"/>
          <w:szCs w:val="24"/>
          <w:highlight w:val="none"/>
          <w:lang w:val="en-US" w:eastAsia="zh-CN"/>
        </w:rPr>
        <w:t>六、法定代表人授权委托书（附件4）</w:t>
      </w:r>
    </w:p>
    <w:p>
      <w:pPr>
        <w:spacing w:line="500" w:lineRule="exact"/>
        <w:ind w:firstLine="562"/>
        <w:outlineLvl w:val="2"/>
        <w:rPr>
          <w:rFonts w:hint="eastAsia" w:ascii="宋体" w:hAnsi="宋体" w:eastAsia="宋体" w:cs="宋体"/>
          <w:b/>
          <w:sz w:val="24"/>
          <w:szCs w:val="24"/>
          <w:highlight w:val="none"/>
          <w:lang w:val="en-US" w:eastAsia="zh-CN"/>
        </w:rPr>
      </w:pPr>
      <w:r>
        <w:rPr>
          <w:rFonts w:hint="eastAsia" w:ascii="宋体" w:hAnsi="宋体" w:eastAsia="宋体" w:cs="宋体"/>
          <w:b/>
          <w:sz w:val="24"/>
          <w:szCs w:val="24"/>
          <w:highlight w:val="none"/>
          <w:lang w:val="en-US" w:eastAsia="zh-CN"/>
        </w:rPr>
        <w:t>七、供应商企业关系关联及联合体说明（附件3）</w:t>
      </w:r>
    </w:p>
    <w:p>
      <w:pPr>
        <w:spacing w:line="500" w:lineRule="exact"/>
        <w:ind w:firstLine="562"/>
        <w:outlineLvl w:val="2"/>
        <w:rPr>
          <w:rFonts w:hint="eastAsia" w:ascii="宋体" w:hAnsi="宋体" w:eastAsia="宋体" w:cs="宋体"/>
          <w:b/>
          <w:sz w:val="24"/>
          <w:szCs w:val="24"/>
          <w:highlight w:val="none"/>
          <w:lang w:val="en-US" w:eastAsia="zh-CN"/>
        </w:rPr>
      </w:pPr>
      <w:r>
        <w:rPr>
          <w:rFonts w:hint="eastAsia" w:ascii="宋体" w:hAnsi="宋体" w:eastAsia="宋体" w:cs="宋体"/>
          <w:b/>
          <w:sz w:val="24"/>
          <w:szCs w:val="24"/>
          <w:highlight w:val="none"/>
          <w:lang w:val="en-US" w:eastAsia="zh-CN"/>
        </w:rPr>
        <w:t>八、落实的政府政策要求（附件5）（附件6）（附件7）（附件8）</w:t>
      </w:r>
    </w:p>
    <w:p>
      <w:pPr>
        <w:rPr>
          <w:rFonts w:hint="eastAsia" w:ascii="宋体" w:hAnsi="宋体" w:eastAsia="宋体" w:cs="宋体"/>
          <w:b/>
          <w:sz w:val="24"/>
          <w:szCs w:val="24"/>
          <w:highlight w:val="none"/>
        </w:rPr>
      </w:pPr>
      <w:r>
        <w:rPr>
          <w:rFonts w:hint="eastAsia" w:ascii="宋体" w:hAnsi="宋体" w:eastAsia="宋体" w:cs="宋体"/>
          <w:b/>
          <w:sz w:val="24"/>
          <w:szCs w:val="24"/>
          <w:highlight w:val="none"/>
        </w:rPr>
        <w:br w:type="page"/>
      </w:r>
    </w:p>
    <w:p>
      <w:pPr>
        <w:pageBreakBefore w:val="0"/>
        <w:kinsoku/>
        <w:wordWrap/>
        <w:overflowPunct/>
        <w:topLinePunct w:val="0"/>
        <w:bidi w:val="0"/>
        <w:adjustRightInd w:val="0"/>
        <w:snapToGrid w:val="0"/>
        <w:spacing w:line="360" w:lineRule="auto"/>
        <w:rPr>
          <w:rFonts w:hint="eastAsia" w:ascii="宋体" w:hAnsi="宋体" w:eastAsia="宋体" w:cs="宋体"/>
          <w:b/>
          <w:sz w:val="28"/>
          <w:szCs w:val="28"/>
          <w:highlight w:val="none"/>
        </w:rPr>
      </w:pPr>
      <w:r>
        <w:rPr>
          <w:rFonts w:hint="eastAsia" w:ascii="宋体" w:hAnsi="宋体" w:eastAsia="宋体" w:cs="宋体"/>
          <w:b/>
          <w:sz w:val="28"/>
          <w:szCs w:val="28"/>
          <w:highlight w:val="none"/>
        </w:rPr>
        <w:t>附件1：</w:t>
      </w:r>
    </w:p>
    <w:p>
      <w:pPr>
        <w:pageBreakBefore w:val="0"/>
        <w:kinsoku/>
        <w:wordWrap/>
        <w:overflowPunct/>
        <w:topLinePunct w:val="0"/>
        <w:autoSpaceDE w:val="0"/>
        <w:autoSpaceDN w:val="0"/>
        <w:bidi w:val="0"/>
        <w:adjustRightInd w:val="0"/>
        <w:spacing w:line="360" w:lineRule="auto"/>
        <w:jc w:val="center"/>
        <w:rPr>
          <w:rFonts w:hint="eastAsia" w:ascii="宋体" w:hAnsi="宋体" w:eastAsia="宋体" w:cs="宋体"/>
          <w:b/>
          <w:sz w:val="28"/>
          <w:szCs w:val="28"/>
          <w:highlight w:val="none"/>
        </w:rPr>
      </w:pPr>
      <w:r>
        <w:rPr>
          <w:rFonts w:hint="eastAsia" w:ascii="宋体" w:hAnsi="宋体" w:eastAsia="宋体" w:cs="宋体"/>
          <w:b/>
          <w:spacing w:val="-6"/>
          <w:sz w:val="28"/>
          <w:szCs w:val="28"/>
          <w:highlight w:val="none"/>
        </w:rPr>
        <w:t>参加政府采购活动前三年内无重大违法记录的书面声明</w:t>
      </w:r>
    </w:p>
    <w:p>
      <w:pPr>
        <w:pageBreakBefore w:val="0"/>
        <w:kinsoku/>
        <w:wordWrap/>
        <w:overflowPunct/>
        <w:topLinePunct w:val="0"/>
        <w:bidi w:val="0"/>
        <w:snapToGrid w:val="0"/>
        <w:spacing w:line="360" w:lineRule="auto"/>
        <w:ind w:firstLine="640" w:firstLineChars="200"/>
        <w:rPr>
          <w:rFonts w:hint="eastAsia" w:ascii="宋体" w:hAnsi="宋体" w:eastAsia="宋体" w:cs="宋体"/>
          <w:sz w:val="32"/>
          <w:szCs w:val="32"/>
          <w:highlight w:val="none"/>
        </w:rPr>
      </w:pPr>
    </w:p>
    <w:p>
      <w:pPr>
        <w:pageBreakBefore w:val="0"/>
        <w:kinsoku/>
        <w:wordWrap/>
        <w:overflowPunct/>
        <w:topLinePunct w:val="0"/>
        <w:bidi w:val="0"/>
        <w:snapToGrid w:val="0"/>
        <w:spacing w:line="360" w:lineRule="auto"/>
        <w:ind w:firstLine="640" w:firstLineChars="200"/>
        <w:rPr>
          <w:rFonts w:hint="eastAsia" w:ascii="宋体" w:hAnsi="宋体" w:eastAsia="宋体" w:cs="宋体"/>
          <w:sz w:val="32"/>
          <w:szCs w:val="32"/>
          <w:highlight w:val="none"/>
        </w:rPr>
      </w:pPr>
    </w:p>
    <w:p>
      <w:pPr>
        <w:pageBreakBefore w:val="0"/>
        <w:kinsoku/>
        <w:wordWrap/>
        <w:overflowPunct/>
        <w:topLinePunct w:val="0"/>
        <w:bidi w:val="0"/>
        <w:adjustRightInd w:val="0"/>
        <w:snapToGrid w:val="0"/>
        <w:spacing w:line="360" w:lineRule="auto"/>
        <w:rPr>
          <w:rFonts w:hint="eastAsia" w:ascii="宋体" w:hAnsi="宋体" w:eastAsia="宋体" w:cs="宋体"/>
          <w:szCs w:val="24"/>
          <w:highlight w:val="none"/>
        </w:rPr>
      </w:pPr>
      <w:r>
        <w:rPr>
          <w:rFonts w:hint="eastAsia" w:ascii="宋体" w:hAnsi="宋体" w:eastAsia="宋体" w:cs="宋体"/>
          <w:spacing w:val="4"/>
          <w:szCs w:val="24"/>
          <w:highlight w:val="none"/>
          <w:u w:val="single"/>
        </w:rPr>
        <w:t xml:space="preserve">   （采购人名称）    ：</w:t>
      </w:r>
    </w:p>
    <w:p>
      <w:pPr>
        <w:pageBreakBefore w:val="0"/>
        <w:kinsoku/>
        <w:wordWrap/>
        <w:overflowPunct/>
        <w:topLinePunct w:val="0"/>
        <w:autoSpaceDE w:val="0"/>
        <w:autoSpaceDN w:val="0"/>
        <w:bidi w:val="0"/>
        <w:adjustRightInd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br w:type="textWrapping"/>
      </w:r>
      <w:r>
        <w:rPr>
          <w:rFonts w:hint="eastAsia" w:ascii="宋体" w:hAnsi="宋体" w:eastAsia="宋体" w:cs="宋体"/>
          <w:szCs w:val="24"/>
          <w:highlight w:val="none"/>
        </w:rPr>
        <w:t xml:space="preserve">    我方</w:t>
      </w:r>
      <w:r>
        <w:rPr>
          <w:rFonts w:hint="eastAsia" w:ascii="宋体" w:hAnsi="宋体" w:eastAsia="宋体" w:cs="宋体"/>
          <w:szCs w:val="24"/>
          <w:highlight w:val="none"/>
          <w:u w:val="single"/>
        </w:rPr>
        <w:t xml:space="preserve">                    </w:t>
      </w:r>
      <w:r>
        <w:rPr>
          <w:rFonts w:hint="eastAsia" w:ascii="宋体" w:hAnsi="宋体" w:eastAsia="宋体" w:cs="宋体"/>
          <w:szCs w:val="24"/>
          <w:highlight w:val="none"/>
        </w:rPr>
        <w:t>（供应商名称）郑重声明在</w:t>
      </w:r>
      <w:r>
        <w:rPr>
          <w:rFonts w:hint="eastAsia" w:ascii="宋体" w:hAnsi="宋体" w:eastAsia="宋体" w:cs="宋体"/>
          <w:szCs w:val="22"/>
          <w:highlight w:val="none"/>
        </w:rPr>
        <w:t>参加本次政府采购活动前三年内在经营活动中没有重大违纪，以及未被列入失信被执行人、重大税收违法案件当事人名单、政府采购严重违法失信行为记录名单</w:t>
      </w:r>
      <w:r>
        <w:rPr>
          <w:rFonts w:hint="eastAsia" w:ascii="宋体" w:hAnsi="宋体" w:eastAsia="宋体" w:cs="宋体"/>
          <w:szCs w:val="24"/>
          <w:highlight w:val="none"/>
        </w:rPr>
        <w:t>。如有不实，我方将无条件地退出本项目的采购活动，并遵照《政府采购法》有关"提供虚假材料的规定"接受处罚。</w:t>
      </w:r>
      <w:r>
        <w:rPr>
          <w:rFonts w:hint="eastAsia" w:ascii="宋体" w:hAnsi="宋体" w:eastAsia="宋体" w:cs="宋体"/>
          <w:szCs w:val="24"/>
          <w:highlight w:val="none"/>
        </w:rPr>
        <w:br w:type="textWrapping"/>
      </w:r>
      <w:r>
        <w:rPr>
          <w:rFonts w:hint="eastAsia" w:ascii="宋体" w:hAnsi="宋体" w:eastAsia="宋体" w:cs="宋体"/>
          <w:szCs w:val="24"/>
          <w:highlight w:val="none"/>
        </w:rPr>
        <w:t xml:space="preserve">     特此声明。</w:t>
      </w:r>
    </w:p>
    <w:p>
      <w:pPr>
        <w:pageBreakBefore w:val="0"/>
        <w:kinsoku/>
        <w:wordWrap/>
        <w:overflowPunct/>
        <w:topLinePunct w:val="0"/>
        <w:autoSpaceDE w:val="0"/>
        <w:autoSpaceDN w:val="0"/>
        <w:bidi w:val="0"/>
        <w:adjustRightInd w:val="0"/>
        <w:spacing w:line="360" w:lineRule="auto"/>
        <w:ind w:firstLine="480" w:firstLineChars="200"/>
        <w:rPr>
          <w:rFonts w:hint="eastAsia" w:ascii="宋体" w:hAnsi="宋体" w:eastAsia="宋体" w:cs="宋体"/>
          <w:szCs w:val="24"/>
          <w:highlight w:val="none"/>
        </w:rPr>
      </w:pPr>
    </w:p>
    <w:p>
      <w:pPr>
        <w:pageBreakBefore w:val="0"/>
        <w:kinsoku/>
        <w:wordWrap/>
        <w:overflowPunct/>
        <w:topLinePunct w:val="0"/>
        <w:autoSpaceDE w:val="0"/>
        <w:autoSpaceDN w:val="0"/>
        <w:bidi w:val="0"/>
        <w:adjustRightInd w:val="0"/>
        <w:spacing w:line="360" w:lineRule="auto"/>
        <w:ind w:firstLine="480" w:firstLineChars="200"/>
        <w:rPr>
          <w:rFonts w:hint="eastAsia" w:ascii="宋体" w:hAnsi="宋体" w:eastAsia="宋体" w:cs="宋体"/>
          <w:szCs w:val="24"/>
          <w:highlight w:val="none"/>
        </w:rPr>
      </w:pPr>
    </w:p>
    <w:p>
      <w:pPr>
        <w:pageBreakBefore w:val="0"/>
        <w:kinsoku/>
        <w:wordWrap/>
        <w:overflowPunct/>
        <w:topLinePunct w:val="0"/>
        <w:autoSpaceDE w:val="0"/>
        <w:autoSpaceDN w:val="0"/>
        <w:bidi w:val="0"/>
        <w:adjustRightInd w:val="0"/>
        <w:spacing w:line="360" w:lineRule="auto"/>
        <w:ind w:firstLine="480" w:firstLineChars="200"/>
        <w:rPr>
          <w:rFonts w:hint="eastAsia" w:ascii="宋体" w:hAnsi="宋体" w:eastAsia="宋体" w:cs="宋体"/>
          <w:szCs w:val="24"/>
          <w:highlight w:val="none"/>
        </w:rPr>
      </w:pPr>
    </w:p>
    <w:p>
      <w:pPr>
        <w:pageBreakBefore w:val="0"/>
        <w:kinsoku/>
        <w:wordWrap/>
        <w:overflowPunct/>
        <w:topLinePunct w:val="0"/>
        <w:bidi w:val="0"/>
        <w:spacing w:line="360" w:lineRule="auto"/>
        <w:ind w:firstLine="1920" w:firstLineChars="800"/>
        <w:rPr>
          <w:rFonts w:hint="eastAsia" w:ascii="宋体" w:hAnsi="宋体" w:eastAsia="宋体" w:cs="宋体"/>
          <w:szCs w:val="24"/>
          <w:highlight w:val="none"/>
        </w:rPr>
      </w:pPr>
      <w:r>
        <w:rPr>
          <w:rFonts w:hint="eastAsia" w:ascii="宋体" w:hAnsi="宋体" w:eastAsia="宋体" w:cs="宋体"/>
          <w:szCs w:val="24"/>
          <w:highlight w:val="none"/>
        </w:rPr>
        <w:t>供应商（公章）：</w:t>
      </w:r>
      <w:r>
        <w:rPr>
          <w:rFonts w:hint="eastAsia" w:ascii="宋体" w:hAnsi="宋体" w:eastAsia="宋体" w:cs="宋体"/>
          <w:szCs w:val="24"/>
          <w:highlight w:val="none"/>
          <w:u w:val="single"/>
        </w:rPr>
        <w:t xml:space="preserve">                       </w:t>
      </w:r>
    </w:p>
    <w:p>
      <w:pPr>
        <w:pageBreakBefore w:val="0"/>
        <w:kinsoku/>
        <w:wordWrap/>
        <w:overflowPunct/>
        <w:topLinePunct w:val="0"/>
        <w:bidi w:val="0"/>
        <w:spacing w:line="360" w:lineRule="auto"/>
        <w:ind w:firstLine="1920" w:firstLineChars="800"/>
        <w:rPr>
          <w:rFonts w:hint="eastAsia" w:ascii="宋体" w:hAnsi="宋体" w:eastAsia="宋体" w:cs="宋体"/>
          <w:szCs w:val="24"/>
          <w:highlight w:val="none"/>
          <w:u w:val="single"/>
        </w:rPr>
      </w:pPr>
      <w:r>
        <w:rPr>
          <w:rFonts w:hint="eastAsia" w:ascii="宋体" w:hAnsi="宋体" w:eastAsia="宋体" w:cs="宋体"/>
          <w:szCs w:val="24"/>
          <w:highlight w:val="none"/>
        </w:rPr>
        <w:t>法定代表人（签字或盖章）：</w:t>
      </w:r>
      <w:r>
        <w:rPr>
          <w:rFonts w:hint="eastAsia" w:ascii="宋体" w:hAnsi="宋体" w:eastAsia="宋体" w:cs="宋体"/>
          <w:szCs w:val="24"/>
          <w:highlight w:val="none"/>
          <w:u w:val="single"/>
        </w:rPr>
        <w:t xml:space="preserve">             </w:t>
      </w:r>
    </w:p>
    <w:p>
      <w:pPr>
        <w:pageBreakBefore w:val="0"/>
        <w:kinsoku/>
        <w:wordWrap/>
        <w:overflowPunct/>
        <w:topLinePunct w:val="0"/>
        <w:autoSpaceDE w:val="0"/>
        <w:autoSpaceDN w:val="0"/>
        <w:bidi w:val="0"/>
        <w:adjustRightInd w:val="0"/>
        <w:spacing w:line="360" w:lineRule="auto"/>
        <w:ind w:firstLine="1920" w:firstLineChars="800"/>
        <w:rPr>
          <w:rFonts w:hint="eastAsia" w:ascii="宋体" w:hAnsi="宋体" w:eastAsia="宋体" w:cs="宋体"/>
          <w:szCs w:val="24"/>
          <w:highlight w:val="none"/>
          <w:u w:val="single"/>
        </w:rPr>
      </w:pPr>
      <w:r>
        <w:rPr>
          <w:rFonts w:hint="eastAsia" w:ascii="宋体" w:hAnsi="宋体" w:eastAsia="宋体" w:cs="宋体"/>
          <w:szCs w:val="24"/>
          <w:highlight w:val="none"/>
        </w:rPr>
        <w:t>日    期：</w:t>
      </w:r>
      <w:r>
        <w:rPr>
          <w:rFonts w:hint="eastAsia" w:ascii="宋体" w:hAnsi="宋体" w:eastAsia="宋体" w:cs="宋体"/>
          <w:szCs w:val="24"/>
          <w:highlight w:val="none"/>
          <w:u w:val="single"/>
        </w:rPr>
        <w:t xml:space="preserve">                             </w:t>
      </w:r>
    </w:p>
    <w:p>
      <w:pPr>
        <w:pageBreakBefore w:val="0"/>
        <w:kinsoku/>
        <w:wordWrap/>
        <w:overflowPunct/>
        <w:topLinePunct w:val="0"/>
        <w:autoSpaceDE w:val="0"/>
        <w:autoSpaceDN w:val="0"/>
        <w:bidi w:val="0"/>
        <w:adjustRightInd w:val="0"/>
        <w:spacing w:line="360" w:lineRule="auto"/>
        <w:ind w:firstLine="1920" w:firstLineChars="800"/>
        <w:rPr>
          <w:rFonts w:hint="eastAsia" w:ascii="宋体" w:hAnsi="宋体" w:eastAsia="宋体" w:cs="宋体"/>
          <w:szCs w:val="24"/>
          <w:highlight w:val="none"/>
          <w:u w:val="single"/>
        </w:rPr>
      </w:pPr>
    </w:p>
    <w:p>
      <w:pPr>
        <w:pageBreakBefore w:val="0"/>
        <w:widowControl/>
        <w:kinsoku/>
        <w:wordWrap/>
        <w:overflowPunct/>
        <w:topLinePunct w:val="0"/>
        <w:bidi w:val="0"/>
        <w:spacing w:line="360" w:lineRule="auto"/>
        <w:jc w:val="left"/>
        <w:rPr>
          <w:rFonts w:hint="eastAsia" w:ascii="宋体" w:hAnsi="宋体" w:eastAsia="宋体" w:cs="宋体"/>
          <w:kern w:val="0"/>
          <w:szCs w:val="24"/>
          <w:highlight w:val="none"/>
        </w:rPr>
      </w:pPr>
      <w:r>
        <w:rPr>
          <w:rFonts w:hint="eastAsia" w:ascii="宋体" w:hAnsi="宋体" w:eastAsia="宋体" w:cs="宋体"/>
          <w:kern w:val="0"/>
          <w:szCs w:val="24"/>
          <w:highlight w:val="none"/>
        </w:rPr>
        <w:br w:type="page"/>
      </w:r>
    </w:p>
    <w:p>
      <w:pPr>
        <w:pageBreakBefore w:val="0"/>
        <w:kinsoku/>
        <w:wordWrap/>
        <w:overflowPunct/>
        <w:topLinePunct w:val="0"/>
        <w:autoSpaceDE w:val="0"/>
        <w:autoSpaceDN w:val="0"/>
        <w:bidi w:val="0"/>
        <w:adjustRightInd w:val="0"/>
        <w:spacing w:line="360" w:lineRule="auto"/>
        <w:rPr>
          <w:rFonts w:hint="eastAsia" w:ascii="宋体" w:hAnsi="宋体" w:eastAsia="宋体" w:cs="宋体"/>
          <w:b/>
          <w:spacing w:val="-6"/>
          <w:sz w:val="28"/>
          <w:szCs w:val="28"/>
          <w:highlight w:val="none"/>
        </w:rPr>
      </w:pPr>
      <w:r>
        <w:rPr>
          <w:rFonts w:hint="eastAsia" w:ascii="宋体" w:hAnsi="宋体" w:eastAsia="宋体" w:cs="宋体"/>
          <w:b/>
          <w:sz w:val="28"/>
          <w:szCs w:val="28"/>
          <w:highlight w:val="none"/>
        </w:rPr>
        <w:t>附</w:t>
      </w:r>
      <w:r>
        <w:rPr>
          <w:rFonts w:hint="eastAsia" w:ascii="宋体" w:hAnsi="宋体" w:eastAsia="宋体" w:cs="宋体"/>
          <w:b/>
          <w:sz w:val="28"/>
          <w:szCs w:val="28"/>
          <w:highlight w:val="none"/>
          <w:lang w:val="en-US" w:eastAsia="zh-CN"/>
        </w:rPr>
        <w:t>件</w:t>
      </w:r>
      <w:r>
        <w:rPr>
          <w:rFonts w:hint="eastAsia" w:ascii="宋体" w:hAnsi="宋体" w:eastAsia="宋体" w:cs="宋体"/>
          <w:b/>
          <w:sz w:val="28"/>
          <w:szCs w:val="28"/>
          <w:highlight w:val="none"/>
        </w:rPr>
        <w:t>2:</w:t>
      </w:r>
    </w:p>
    <w:p>
      <w:pPr>
        <w:pStyle w:val="7"/>
        <w:pageBreakBefore w:val="0"/>
        <w:kinsoku/>
        <w:wordWrap/>
        <w:overflowPunct/>
        <w:topLinePunct w:val="0"/>
        <w:bidi w:val="0"/>
        <w:adjustRightInd w:val="0"/>
        <w:snapToGrid w:val="0"/>
        <w:spacing w:line="360" w:lineRule="auto"/>
        <w:jc w:val="center"/>
        <w:rPr>
          <w:rFonts w:hint="eastAsia" w:ascii="宋体" w:hAnsi="宋体" w:eastAsia="宋体" w:cs="宋体"/>
          <w:b/>
          <w:spacing w:val="-6"/>
          <w:sz w:val="28"/>
          <w:szCs w:val="28"/>
          <w:highlight w:val="none"/>
        </w:rPr>
      </w:pPr>
      <w:r>
        <w:rPr>
          <w:rFonts w:hint="eastAsia" w:ascii="宋体" w:hAnsi="宋体" w:eastAsia="宋体" w:cs="宋体"/>
          <w:b/>
          <w:spacing w:val="-6"/>
          <w:sz w:val="28"/>
          <w:szCs w:val="28"/>
          <w:highlight w:val="none"/>
        </w:rPr>
        <w:t>履行合同所必需的设备和专业技术能力的书面声明</w:t>
      </w:r>
    </w:p>
    <w:p>
      <w:pPr>
        <w:pStyle w:val="7"/>
        <w:pageBreakBefore w:val="0"/>
        <w:kinsoku/>
        <w:wordWrap/>
        <w:overflowPunct/>
        <w:topLinePunct w:val="0"/>
        <w:bidi w:val="0"/>
        <w:adjustRightInd w:val="0"/>
        <w:snapToGrid w:val="0"/>
        <w:spacing w:line="360" w:lineRule="auto"/>
        <w:jc w:val="center"/>
        <w:rPr>
          <w:rFonts w:hint="eastAsia" w:ascii="宋体" w:hAnsi="宋体" w:eastAsia="宋体" w:cs="宋体"/>
          <w:b/>
          <w:sz w:val="44"/>
          <w:szCs w:val="44"/>
          <w:highlight w:val="none"/>
        </w:rPr>
      </w:pPr>
    </w:p>
    <w:p>
      <w:pPr>
        <w:pageBreakBefore w:val="0"/>
        <w:kinsoku/>
        <w:wordWrap/>
        <w:overflowPunct/>
        <w:topLinePunct w:val="0"/>
        <w:bidi w:val="0"/>
        <w:spacing w:line="360" w:lineRule="auto"/>
        <w:rPr>
          <w:rFonts w:hint="eastAsia" w:ascii="宋体" w:hAnsi="宋体" w:eastAsia="宋体" w:cs="宋体"/>
          <w:spacing w:val="4"/>
          <w:szCs w:val="24"/>
          <w:highlight w:val="none"/>
          <w:u w:val="single"/>
        </w:rPr>
      </w:pPr>
      <w:r>
        <w:rPr>
          <w:rFonts w:hint="eastAsia" w:ascii="宋体" w:hAnsi="宋体" w:eastAsia="宋体" w:cs="宋体"/>
          <w:spacing w:val="4"/>
          <w:szCs w:val="24"/>
          <w:highlight w:val="none"/>
          <w:u w:val="single"/>
        </w:rPr>
        <w:t xml:space="preserve">   （采购人名称）    ：</w:t>
      </w:r>
    </w:p>
    <w:p>
      <w:pPr>
        <w:pStyle w:val="7"/>
        <w:pageBreakBefore w:val="0"/>
        <w:kinsoku/>
        <w:wordWrap/>
        <w:overflowPunct/>
        <w:topLinePunct w:val="0"/>
        <w:bidi w:val="0"/>
        <w:adjustRightInd w:val="0"/>
        <w:snapToGrid w:val="0"/>
        <w:spacing w:line="360" w:lineRule="auto"/>
        <w:ind w:firstLine="496" w:firstLineChars="200"/>
        <w:rPr>
          <w:rFonts w:hint="eastAsia" w:ascii="宋体" w:hAnsi="宋体" w:eastAsia="宋体" w:cs="宋体"/>
          <w:spacing w:val="4"/>
          <w:sz w:val="24"/>
          <w:szCs w:val="24"/>
          <w:highlight w:val="none"/>
        </w:rPr>
      </w:pPr>
      <w:r>
        <w:rPr>
          <w:rFonts w:hint="eastAsia" w:ascii="宋体" w:hAnsi="宋体" w:eastAsia="宋体" w:cs="宋体"/>
          <w:spacing w:val="4"/>
          <w:sz w:val="24"/>
          <w:szCs w:val="24"/>
          <w:highlight w:val="none"/>
          <w:u w:val="single"/>
        </w:rPr>
        <w:t xml:space="preserve">   （供应商名称）    </w:t>
      </w:r>
      <w:r>
        <w:rPr>
          <w:rFonts w:hint="eastAsia" w:ascii="宋体" w:hAnsi="宋体" w:eastAsia="宋体" w:cs="宋体"/>
          <w:spacing w:val="4"/>
          <w:sz w:val="24"/>
          <w:szCs w:val="24"/>
          <w:highlight w:val="none"/>
        </w:rPr>
        <w:t xml:space="preserve"> 于</w:t>
      </w:r>
      <w:r>
        <w:rPr>
          <w:rFonts w:hint="eastAsia" w:ascii="宋体" w:hAnsi="宋体" w:eastAsia="宋体" w:cs="宋体"/>
          <w:spacing w:val="4"/>
          <w:sz w:val="24"/>
          <w:szCs w:val="24"/>
          <w:highlight w:val="none"/>
          <w:u w:val="single"/>
        </w:rPr>
        <w:t xml:space="preserve">     </w:t>
      </w:r>
      <w:r>
        <w:rPr>
          <w:rFonts w:hint="eastAsia" w:ascii="宋体" w:hAnsi="宋体" w:eastAsia="宋体" w:cs="宋体"/>
          <w:spacing w:val="4"/>
          <w:sz w:val="24"/>
          <w:szCs w:val="24"/>
          <w:highlight w:val="none"/>
        </w:rPr>
        <w:t>年</w:t>
      </w:r>
      <w:r>
        <w:rPr>
          <w:rFonts w:hint="eastAsia" w:ascii="宋体" w:hAnsi="宋体" w:eastAsia="宋体" w:cs="宋体"/>
          <w:spacing w:val="4"/>
          <w:sz w:val="24"/>
          <w:szCs w:val="24"/>
          <w:highlight w:val="none"/>
          <w:u w:val="single"/>
        </w:rPr>
        <w:t xml:space="preserve">    </w:t>
      </w:r>
      <w:r>
        <w:rPr>
          <w:rFonts w:hint="eastAsia" w:ascii="宋体" w:hAnsi="宋体" w:eastAsia="宋体" w:cs="宋体"/>
          <w:spacing w:val="4"/>
          <w:sz w:val="24"/>
          <w:szCs w:val="24"/>
          <w:highlight w:val="none"/>
        </w:rPr>
        <w:t>月</w:t>
      </w:r>
      <w:r>
        <w:rPr>
          <w:rFonts w:hint="eastAsia" w:ascii="宋体" w:hAnsi="宋体" w:eastAsia="宋体" w:cs="宋体"/>
          <w:spacing w:val="4"/>
          <w:sz w:val="24"/>
          <w:szCs w:val="24"/>
          <w:highlight w:val="none"/>
          <w:u w:val="single"/>
        </w:rPr>
        <w:t xml:space="preserve">   </w:t>
      </w:r>
      <w:r>
        <w:rPr>
          <w:rFonts w:hint="eastAsia" w:ascii="宋体" w:hAnsi="宋体" w:eastAsia="宋体" w:cs="宋体"/>
          <w:spacing w:val="4"/>
          <w:sz w:val="24"/>
          <w:szCs w:val="24"/>
          <w:highlight w:val="none"/>
        </w:rPr>
        <w:t>日在中华人民共和国境内</w:t>
      </w:r>
      <w:r>
        <w:rPr>
          <w:rFonts w:hint="eastAsia" w:ascii="宋体" w:hAnsi="宋体" w:eastAsia="宋体" w:cs="宋体"/>
          <w:spacing w:val="4"/>
          <w:sz w:val="24"/>
          <w:szCs w:val="24"/>
          <w:highlight w:val="none"/>
          <w:u w:val="single"/>
        </w:rPr>
        <w:t xml:space="preserve">               （详细注册地址）     </w:t>
      </w:r>
      <w:r>
        <w:rPr>
          <w:rFonts w:hint="eastAsia" w:ascii="宋体" w:hAnsi="宋体" w:eastAsia="宋体" w:cs="宋体"/>
          <w:spacing w:val="4"/>
          <w:sz w:val="24"/>
          <w:szCs w:val="24"/>
          <w:highlight w:val="none"/>
        </w:rPr>
        <w:t>合法注册并经营，公司主营业务为</w:t>
      </w:r>
      <w:r>
        <w:rPr>
          <w:rFonts w:hint="eastAsia" w:ascii="宋体" w:hAnsi="宋体" w:eastAsia="宋体" w:cs="宋体"/>
          <w:spacing w:val="4"/>
          <w:sz w:val="24"/>
          <w:szCs w:val="24"/>
          <w:highlight w:val="none"/>
          <w:u w:val="single"/>
        </w:rPr>
        <w:t xml:space="preserve">                          </w:t>
      </w:r>
      <w:r>
        <w:rPr>
          <w:rFonts w:hint="eastAsia" w:ascii="宋体" w:hAnsi="宋体" w:eastAsia="宋体" w:cs="宋体"/>
          <w:spacing w:val="4"/>
          <w:sz w:val="24"/>
          <w:szCs w:val="24"/>
          <w:highlight w:val="none"/>
        </w:rPr>
        <w:t>，营业（生产经营）面积为</w:t>
      </w:r>
      <w:r>
        <w:rPr>
          <w:rFonts w:hint="eastAsia" w:ascii="宋体" w:hAnsi="宋体" w:eastAsia="宋体" w:cs="宋体"/>
          <w:spacing w:val="4"/>
          <w:sz w:val="24"/>
          <w:szCs w:val="24"/>
          <w:highlight w:val="none"/>
          <w:u w:val="single"/>
        </w:rPr>
        <w:t xml:space="preserve">             </w:t>
      </w:r>
      <w:r>
        <w:rPr>
          <w:rFonts w:hint="eastAsia" w:ascii="宋体" w:hAnsi="宋体" w:eastAsia="宋体" w:cs="宋体"/>
          <w:spacing w:val="4"/>
          <w:sz w:val="24"/>
          <w:szCs w:val="24"/>
          <w:highlight w:val="none"/>
        </w:rPr>
        <w:t xml:space="preserve"> ，现有员工数量为</w:t>
      </w:r>
      <w:r>
        <w:rPr>
          <w:rFonts w:hint="eastAsia" w:ascii="宋体" w:hAnsi="宋体" w:eastAsia="宋体" w:cs="宋体"/>
          <w:spacing w:val="4"/>
          <w:sz w:val="24"/>
          <w:szCs w:val="24"/>
          <w:highlight w:val="none"/>
          <w:u w:val="single"/>
        </w:rPr>
        <w:t xml:space="preserve">         </w:t>
      </w:r>
      <w:r>
        <w:rPr>
          <w:rFonts w:hint="eastAsia" w:ascii="宋体" w:hAnsi="宋体" w:eastAsia="宋体" w:cs="宋体"/>
          <w:spacing w:val="4"/>
          <w:sz w:val="24"/>
          <w:szCs w:val="24"/>
          <w:highlight w:val="none"/>
        </w:rPr>
        <w:t>，其中与履行本合同相关的专业技术人员有（</w:t>
      </w:r>
      <w:r>
        <w:rPr>
          <w:rFonts w:hint="eastAsia" w:ascii="宋体" w:hAnsi="宋体" w:eastAsia="宋体" w:cs="宋体"/>
          <w:spacing w:val="4"/>
          <w:sz w:val="24"/>
          <w:szCs w:val="24"/>
          <w:highlight w:val="none"/>
          <w:u w:val="single"/>
        </w:rPr>
        <w:t xml:space="preserve">             专业能力、数量        </w:t>
      </w:r>
      <w:r>
        <w:rPr>
          <w:rFonts w:hint="eastAsia" w:ascii="宋体" w:hAnsi="宋体" w:eastAsia="宋体" w:cs="宋体"/>
          <w:spacing w:val="4"/>
          <w:sz w:val="24"/>
          <w:szCs w:val="24"/>
          <w:highlight w:val="none"/>
        </w:rPr>
        <w:t>），本公司郑重声明，具有履行本合同所必需的设备和专业技术能力。</w:t>
      </w:r>
      <w:r>
        <w:rPr>
          <w:rFonts w:hint="eastAsia" w:ascii="宋体" w:hAnsi="宋体" w:eastAsia="宋体" w:cs="宋体"/>
          <w:sz w:val="24"/>
          <w:szCs w:val="24"/>
          <w:highlight w:val="none"/>
        </w:rPr>
        <w:t>如有不实，我方将无条件地退出本项目的采购活动，并遵照《政府采购法》有关"提供虚假材料的规定"接受处罚。</w:t>
      </w:r>
    </w:p>
    <w:p>
      <w:pPr>
        <w:pageBreakBefore w:val="0"/>
        <w:kinsoku/>
        <w:wordWrap/>
        <w:overflowPunct/>
        <w:topLinePunct w:val="0"/>
        <w:bidi w:val="0"/>
        <w:spacing w:before="240" w:beforeLines="100" w:after="120" w:afterLines="50" w:line="360" w:lineRule="auto"/>
        <w:ind w:firstLine="620" w:firstLineChars="250"/>
        <w:rPr>
          <w:rFonts w:hint="eastAsia" w:ascii="宋体" w:hAnsi="宋体" w:eastAsia="宋体" w:cs="宋体"/>
          <w:spacing w:val="4"/>
          <w:szCs w:val="24"/>
          <w:highlight w:val="none"/>
        </w:rPr>
      </w:pPr>
    </w:p>
    <w:p>
      <w:pPr>
        <w:pStyle w:val="8"/>
        <w:pageBreakBefore w:val="0"/>
        <w:kinsoku/>
        <w:wordWrap/>
        <w:overflowPunct/>
        <w:topLinePunct w:val="0"/>
        <w:bidi w:val="0"/>
        <w:spacing w:line="360" w:lineRule="auto"/>
        <w:rPr>
          <w:rFonts w:hint="eastAsia" w:ascii="宋体" w:hAnsi="宋体" w:eastAsia="宋体" w:cs="宋体"/>
          <w:sz w:val="24"/>
          <w:szCs w:val="24"/>
          <w:highlight w:val="none"/>
        </w:rPr>
      </w:pPr>
    </w:p>
    <w:p>
      <w:pPr>
        <w:pageBreakBefore w:val="0"/>
        <w:kinsoku/>
        <w:wordWrap/>
        <w:overflowPunct/>
        <w:topLinePunct w:val="0"/>
        <w:bidi w:val="0"/>
        <w:spacing w:line="360" w:lineRule="auto"/>
        <w:ind w:firstLine="1920" w:firstLineChars="800"/>
        <w:rPr>
          <w:rFonts w:hint="eastAsia" w:ascii="宋体" w:hAnsi="宋体" w:eastAsia="宋体" w:cs="宋体"/>
          <w:szCs w:val="24"/>
          <w:highlight w:val="none"/>
        </w:rPr>
      </w:pPr>
      <w:r>
        <w:rPr>
          <w:rFonts w:hint="eastAsia" w:ascii="宋体" w:hAnsi="宋体" w:eastAsia="宋体" w:cs="宋体"/>
          <w:szCs w:val="24"/>
          <w:highlight w:val="none"/>
        </w:rPr>
        <w:t>供应商（公章）：</w:t>
      </w:r>
      <w:r>
        <w:rPr>
          <w:rFonts w:hint="eastAsia" w:ascii="宋体" w:hAnsi="宋体" w:eastAsia="宋体" w:cs="宋体"/>
          <w:szCs w:val="24"/>
          <w:highlight w:val="none"/>
          <w:u w:val="single"/>
        </w:rPr>
        <w:t xml:space="preserve">                        </w:t>
      </w:r>
    </w:p>
    <w:p>
      <w:pPr>
        <w:pageBreakBefore w:val="0"/>
        <w:kinsoku/>
        <w:wordWrap/>
        <w:overflowPunct/>
        <w:topLinePunct w:val="0"/>
        <w:bidi w:val="0"/>
        <w:spacing w:line="360" w:lineRule="auto"/>
        <w:ind w:firstLine="1920" w:firstLineChars="800"/>
        <w:rPr>
          <w:rFonts w:hint="eastAsia" w:ascii="宋体" w:hAnsi="宋体" w:eastAsia="宋体" w:cs="宋体"/>
          <w:szCs w:val="24"/>
          <w:highlight w:val="none"/>
          <w:u w:val="single"/>
        </w:rPr>
      </w:pPr>
      <w:r>
        <w:rPr>
          <w:rFonts w:hint="eastAsia" w:ascii="宋体" w:hAnsi="宋体" w:eastAsia="宋体" w:cs="宋体"/>
          <w:szCs w:val="24"/>
          <w:highlight w:val="none"/>
        </w:rPr>
        <w:t>法定代表人（签字或盖章）：</w:t>
      </w:r>
      <w:r>
        <w:rPr>
          <w:rFonts w:hint="eastAsia" w:ascii="宋体" w:hAnsi="宋体" w:eastAsia="宋体" w:cs="宋体"/>
          <w:szCs w:val="24"/>
          <w:highlight w:val="none"/>
          <w:u w:val="single"/>
        </w:rPr>
        <w:t xml:space="preserve">              </w:t>
      </w:r>
    </w:p>
    <w:p>
      <w:pPr>
        <w:pageBreakBefore w:val="0"/>
        <w:kinsoku/>
        <w:wordWrap/>
        <w:overflowPunct/>
        <w:topLinePunct w:val="0"/>
        <w:autoSpaceDE w:val="0"/>
        <w:autoSpaceDN w:val="0"/>
        <w:bidi w:val="0"/>
        <w:adjustRightInd w:val="0"/>
        <w:spacing w:line="360" w:lineRule="auto"/>
        <w:ind w:firstLine="1920" w:firstLineChars="800"/>
        <w:rPr>
          <w:rFonts w:hint="eastAsia" w:ascii="宋体" w:hAnsi="宋体" w:eastAsia="宋体" w:cs="宋体"/>
          <w:szCs w:val="24"/>
          <w:highlight w:val="none"/>
          <w:u w:val="single"/>
        </w:rPr>
      </w:pPr>
      <w:r>
        <w:rPr>
          <w:rFonts w:hint="eastAsia" w:ascii="宋体" w:hAnsi="宋体" w:eastAsia="宋体" w:cs="宋体"/>
          <w:szCs w:val="24"/>
          <w:highlight w:val="none"/>
        </w:rPr>
        <w:t>日    期：</w:t>
      </w:r>
      <w:r>
        <w:rPr>
          <w:rFonts w:hint="eastAsia" w:ascii="宋体" w:hAnsi="宋体" w:eastAsia="宋体" w:cs="宋体"/>
          <w:szCs w:val="24"/>
          <w:highlight w:val="none"/>
          <w:u w:val="single"/>
        </w:rPr>
        <w:t xml:space="preserve">                              </w:t>
      </w:r>
    </w:p>
    <w:p>
      <w:pPr>
        <w:pageBreakBefore w:val="0"/>
        <w:kinsoku/>
        <w:wordWrap/>
        <w:overflowPunct/>
        <w:topLinePunct w:val="0"/>
        <w:bidi w:val="0"/>
        <w:adjustRightInd w:val="0"/>
        <w:snapToGrid w:val="0"/>
        <w:spacing w:line="360" w:lineRule="auto"/>
        <w:ind w:firstLine="1920" w:firstLineChars="800"/>
        <w:rPr>
          <w:rFonts w:hint="eastAsia" w:ascii="宋体" w:hAnsi="宋体" w:eastAsia="宋体" w:cs="宋体"/>
          <w:szCs w:val="24"/>
          <w:highlight w:val="none"/>
          <w:lang w:val="zh-CN"/>
        </w:rPr>
      </w:pPr>
    </w:p>
    <w:p>
      <w:pPr>
        <w:pageBreakBefore w:val="0"/>
        <w:kinsoku/>
        <w:wordWrap/>
        <w:overflowPunct/>
        <w:topLinePunct w:val="0"/>
        <w:bidi w:val="0"/>
        <w:adjustRightInd w:val="0"/>
        <w:snapToGrid w:val="0"/>
        <w:spacing w:line="360" w:lineRule="auto"/>
        <w:rPr>
          <w:rFonts w:hint="eastAsia" w:ascii="宋体" w:hAnsi="宋体" w:eastAsia="宋体" w:cs="宋体"/>
          <w:sz w:val="32"/>
          <w:szCs w:val="32"/>
          <w:highlight w:val="none"/>
          <w:lang w:val="zh-CN"/>
        </w:rPr>
      </w:pPr>
    </w:p>
    <w:p>
      <w:pPr>
        <w:pageBreakBefore w:val="0"/>
        <w:kinsoku/>
        <w:wordWrap/>
        <w:overflowPunct/>
        <w:topLinePunct w:val="0"/>
        <w:autoSpaceDE w:val="0"/>
        <w:autoSpaceDN w:val="0"/>
        <w:bidi w:val="0"/>
        <w:adjustRightInd w:val="0"/>
        <w:spacing w:line="360" w:lineRule="auto"/>
        <w:ind w:firstLine="2560" w:firstLineChars="800"/>
        <w:rPr>
          <w:rFonts w:hint="eastAsia" w:ascii="宋体" w:hAnsi="宋体" w:eastAsia="宋体" w:cs="宋体"/>
          <w:kern w:val="0"/>
          <w:szCs w:val="24"/>
          <w:highlight w:val="none"/>
        </w:rPr>
      </w:pPr>
      <w:r>
        <w:rPr>
          <w:rFonts w:hint="eastAsia" w:ascii="宋体" w:hAnsi="宋体" w:eastAsia="宋体" w:cs="宋体"/>
          <w:sz w:val="32"/>
          <w:szCs w:val="32"/>
          <w:highlight w:val="none"/>
        </w:rPr>
        <w:br w:type="page"/>
      </w:r>
    </w:p>
    <w:p>
      <w:pPr>
        <w:pageBreakBefore w:val="0"/>
        <w:kinsoku/>
        <w:wordWrap/>
        <w:overflowPunct/>
        <w:topLinePunct w:val="0"/>
        <w:autoSpaceDE w:val="0"/>
        <w:autoSpaceDN w:val="0"/>
        <w:bidi w:val="0"/>
        <w:adjustRightInd w:val="0"/>
        <w:snapToGrid w:val="0"/>
        <w:spacing w:line="360" w:lineRule="auto"/>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附件3：</w:t>
      </w:r>
    </w:p>
    <w:p>
      <w:pPr>
        <w:pageBreakBefore w:val="0"/>
        <w:kinsoku/>
        <w:wordWrap/>
        <w:overflowPunct/>
        <w:topLinePunct w:val="0"/>
        <w:autoSpaceDE w:val="0"/>
        <w:autoSpaceDN w:val="0"/>
        <w:bidi w:val="0"/>
        <w:adjustRightInd w:val="0"/>
        <w:snapToGrid w:val="0"/>
        <w:spacing w:line="360" w:lineRule="auto"/>
        <w:jc w:val="center"/>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供应商企业关系关联</w:t>
      </w:r>
      <w:r>
        <w:rPr>
          <w:rFonts w:hint="eastAsia" w:ascii="宋体" w:hAnsi="宋体" w:eastAsia="宋体" w:cs="宋体"/>
          <w:b/>
          <w:bCs/>
          <w:sz w:val="28"/>
          <w:szCs w:val="28"/>
          <w:highlight w:val="none"/>
          <w:lang w:val="en-US" w:eastAsia="zh-CN"/>
        </w:rPr>
        <w:t>及联合体说明</w:t>
      </w:r>
    </w:p>
    <w:p>
      <w:pPr>
        <w:pageBreakBefore w:val="0"/>
        <w:kinsoku/>
        <w:wordWrap/>
        <w:overflowPunct/>
        <w:topLinePunct w:val="0"/>
        <w:autoSpaceDE w:val="0"/>
        <w:autoSpaceDN w:val="0"/>
        <w:bidi w:val="0"/>
        <w:adjustRightInd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一、供应商在本项目磋商中，不存在与其它供应商负责人为同一人，有控股、管理等关联关系承诺。</w:t>
      </w:r>
    </w:p>
    <w:p>
      <w:pPr>
        <w:pageBreakBefore w:val="0"/>
        <w:kinsoku/>
        <w:wordWrap/>
        <w:overflowPunct/>
        <w:topLinePunct w:val="0"/>
        <w:autoSpaceDE w:val="0"/>
        <w:autoSpaceDN w:val="0"/>
        <w:bidi w:val="0"/>
        <w:adjustRightInd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1.管理关系说明：</w:t>
      </w:r>
    </w:p>
    <w:p>
      <w:pPr>
        <w:pageBreakBefore w:val="0"/>
        <w:kinsoku/>
        <w:wordWrap/>
        <w:overflowPunct/>
        <w:topLinePunct w:val="0"/>
        <w:autoSpaceDE w:val="0"/>
        <w:autoSpaceDN w:val="0"/>
        <w:bidi w:val="0"/>
        <w:adjustRightInd w:val="0"/>
        <w:spacing w:line="360" w:lineRule="auto"/>
        <w:ind w:firstLine="480" w:firstLineChars="200"/>
        <w:rPr>
          <w:rFonts w:hint="eastAsia" w:ascii="宋体" w:hAnsi="宋体" w:eastAsia="宋体" w:cs="宋体"/>
          <w:szCs w:val="24"/>
          <w:highlight w:val="none"/>
          <w:u w:val="single"/>
        </w:rPr>
      </w:pPr>
      <w:r>
        <w:rPr>
          <w:rFonts w:hint="eastAsia" w:ascii="宋体" w:hAnsi="宋体" w:eastAsia="宋体" w:cs="宋体"/>
          <w:szCs w:val="24"/>
          <w:highlight w:val="none"/>
        </w:rPr>
        <w:t>我单位管理的具有独立法人的下属单位：</w:t>
      </w:r>
      <w:r>
        <w:rPr>
          <w:rFonts w:hint="eastAsia" w:ascii="宋体" w:hAnsi="宋体" w:eastAsia="宋体" w:cs="宋体"/>
          <w:szCs w:val="24"/>
          <w:highlight w:val="none"/>
          <w:u w:val="single"/>
        </w:rPr>
        <w:t xml:space="preserve">      </w:t>
      </w:r>
      <w:r>
        <w:rPr>
          <w:rFonts w:hint="eastAsia" w:ascii="宋体" w:hAnsi="宋体" w:eastAsia="宋体" w:cs="宋体"/>
          <w:szCs w:val="24"/>
          <w:highlight w:val="none"/>
        </w:rPr>
        <w:t>(没有填无)。</w:t>
      </w:r>
    </w:p>
    <w:p>
      <w:pPr>
        <w:pageBreakBefore w:val="0"/>
        <w:kinsoku/>
        <w:wordWrap/>
        <w:overflowPunct/>
        <w:topLinePunct w:val="0"/>
        <w:autoSpaceDE w:val="0"/>
        <w:autoSpaceDN w:val="0"/>
        <w:bidi w:val="0"/>
        <w:adjustRightInd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 xml:space="preserve">我单位的上级管理单位 </w:t>
      </w:r>
      <w:r>
        <w:rPr>
          <w:rFonts w:hint="eastAsia" w:ascii="宋体" w:hAnsi="宋体" w:eastAsia="宋体" w:cs="宋体"/>
          <w:szCs w:val="24"/>
          <w:highlight w:val="none"/>
          <w:u w:val="single"/>
        </w:rPr>
        <w:t xml:space="preserve">            </w:t>
      </w:r>
      <w:r>
        <w:rPr>
          <w:rFonts w:hint="eastAsia" w:ascii="宋体" w:hAnsi="宋体" w:eastAsia="宋体" w:cs="宋体"/>
          <w:szCs w:val="24"/>
          <w:highlight w:val="none"/>
        </w:rPr>
        <w:t xml:space="preserve"> (没有填无)。</w:t>
      </w:r>
    </w:p>
    <w:p>
      <w:pPr>
        <w:pageBreakBefore w:val="0"/>
        <w:kinsoku/>
        <w:wordWrap/>
        <w:overflowPunct/>
        <w:topLinePunct w:val="0"/>
        <w:autoSpaceDE w:val="0"/>
        <w:autoSpaceDN w:val="0"/>
        <w:bidi w:val="0"/>
        <w:adjustRightInd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2.股权关系说明：</w:t>
      </w:r>
    </w:p>
    <w:p>
      <w:pPr>
        <w:pageBreakBefore w:val="0"/>
        <w:kinsoku/>
        <w:wordWrap/>
        <w:overflowPunct/>
        <w:topLinePunct w:val="0"/>
        <w:autoSpaceDE w:val="0"/>
        <w:autoSpaceDN w:val="0"/>
        <w:bidi w:val="0"/>
        <w:adjustRightInd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我单位控股的单位</w:t>
      </w:r>
      <w:r>
        <w:rPr>
          <w:rFonts w:hint="eastAsia" w:ascii="宋体" w:hAnsi="宋体" w:eastAsia="宋体" w:cs="宋体"/>
          <w:szCs w:val="24"/>
          <w:highlight w:val="none"/>
          <w:u w:val="single"/>
        </w:rPr>
        <w:t xml:space="preserve">          </w:t>
      </w:r>
      <w:r>
        <w:rPr>
          <w:rFonts w:hint="eastAsia" w:ascii="宋体" w:hAnsi="宋体" w:eastAsia="宋体" w:cs="宋体"/>
          <w:szCs w:val="24"/>
          <w:highlight w:val="none"/>
        </w:rPr>
        <w:t>(没有填无) 。</w:t>
      </w:r>
    </w:p>
    <w:p>
      <w:pPr>
        <w:pageBreakBefore w:val="0"/>
        <w:kinsoku/>
        <w:wordWrap/>
        <w:overflowPunct/>
        <w:topLinePunct w:val="0"/>
        <w:autoSpaceDE w:val="0"/>
        <w:autoSpaceDN w:val="0"/>
        <w:bidi w:val="0"/>
        <w:adjustRightInd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我单位</w:t>
      </w:r>
      <w:r>
        <w:rPr>
          <w:rFonts w:hint="eastAsia" w:ascii="宋体" w:hAnsi="宋体" w:eastAsia="宋体" w:cs="宋体"/>
          <w:szCs w:val="24"/>
          <w:highlight w:val="none"/>
          <w:u w:val="single"/>
        </w:rPr>
        <w:t xml:space="preserve">      </w:t>
      </w:r>
      <w:r>
        <w:rPr>
          <w:rFonts w:hint="eastAsia" w:ascii="宋体" w:hAnsi="宋体" w:eastAsia="宋体" w:cs="宋体"/>
          <w:szCs w:val="24"/>
          <w:highlight w:val="none"/>
        </w:rPr>
        <w:t>(没有填无)被</w:t>
      </w:r>
      <w:r>
        <w:rPr>
          <w:rFonts w:hint="eastAsia" w:ascii="宋体" w:hAnsi="宋体" w:eastAsia="宋体" w:cs="宋体"/>
          <w:szCs w:val="24"/>
          <w:highlight w:val="none"/>
          <w:u w:val="single"/>
        </w:rPr>
        <w:t xml:space="preserve">   （控股单位全称）  </w:t>
      </w:r>
      <w:r>
        <w:rPr>
          <w:rFonts w:hint="eastAsia" w:ascii="宋体" w:hAnsi="宋体" w:eastAsia="宋体" w:cs="宋体"/>
          <w:szCs w:val="24"/>
          <w:highlight w:val="none"/>
        </w:rPr>
        <w:t>单位控股。</w:t>
      </w:r>
    </w:p>
    <w:p>
      <w:pPr>
        <w:pageBreakBefore w:val="0"/>
        <w:kinsoku/>
        <w:wordWrap/>
        <w:overflowPunct/>
        <w:topLinePunct w:val="0"/>
        <w:autoSpaceDE w:val="0"/>
        <w:autoSpaceDN w:val="0"/>
        <w:bidi w:val="0"/>
        <w:adjustRightInd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3.单位负责人：</w:t>
      </w:r>
      <w:r>
        <w:rPr>
          <w:rFonts w:hint="eastAsia" w:ascii="宋体" w:hAnsi="宋体" w:eastAsia="宋体" w:cs="宋体"/>
          <w:szCs w:val="24"/>
          <w:highlight w:val="none"/>
          <w:u w:val="single"/>
        </w:rPr>
        <w:t xml:space="preserve">        </w:t>
      </w:r>
      <w:r>
        <w:rPr>
          <w:rFonts w:hint="eastAsia" w:ascii="宋体" w:hAnsi="宋体" w:eastAsia="宋体" w:cs="宋体"/>
          <w:szCs w:val="24"/>
          <w:highlight w:val="none"/>
        </w:rPr>
        <w:t xml:space="preserve"> (没有填无)。</w:t>
      </w:r>
    </w:p>
    <w:p>
      <w:pPr>
        <w:pageBreakBefore w:val="0"/>
        <w:kinsoku/>
        <w:wordWrap/>
        <w:overflowPunct/>
        <w:topLinePunct w:val="0"/>
        <w:autoSpaceDE w:val="0"/>
        <w:autoSpaceDN w:val="0"/>
        <w:bidi w:val="0"/>
        <w:adjustRightInd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二、我单位</w:t>
      </w:r>
      <w:r>
        <w:rPr>
          <w:rFonts w:hint="eastAsia" w:ascii="宋体" w:hAnsi="宋体" w:eastAsia="宋体" w:cs="宋体"/>
          <w:szCs w:val="24"/>
          <w:highlight w:val="none"/>
          <w:u w:val="single"/>
        </w:rPr>
        <w:t xml:space="preserve">          </w:t>
      </w:r>
      <w:r>
        <w:rPr>
          <w:rFonts w:hint="eastAsia" w:ascii="宋体" w:hAnsi="宋体" w:eastAsia="宋体" w:cs="宋体"/>
          <w:szCs w:val="24"/>
          <w:highlight w:val="none"/>
        </w:rPr>
        <w:t>（是或否） 为本采购项目提供过整体设计、规范编制或者项目管理、监理、检测等服务的供应商。</w:t>
      </w:r>
    </w:p>
    <w:p>
      <w:pPr>
        <w:pageBreakBefore w:val="0"/>
        <w:kinsoku/>
        <w:wordWrap/>
        <w:overflowPunct/>
        <w:topLinePunct w:val="0"/>
        <w:autoSpaceDE w:val="0"/>
        <w:autoSpaceDN w:val="0"/>
        <w:bidi w:val="0"/>
        <w:adjustRightInd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三、其他与本项目有关的利害关系说明</w:t>
      </w:r>
      <w:r>
        <w:rPr>
          <w:rFonts w:hint="eastAsia" w:ascii="宋体" w:hAnsi="宋体" w:eastAsia="宋体" w:cs="宋体"/>
          <w:szCs w:val="24"/>
          <w:highlight w:val="none"/>
          <w:u w:val="single"/>
        </w:rPr>
        <w:t xml:space="preserve">     </w:t>
      </w:r>
      <w:r>
        <w:rPr>
          <w:rFonts w:hint="eastAsia" w:ascii="宋体" w:hAnsi="宋体" w:eastAsia="宋体" w:cs="宋体"/>
          <w:szCs w:val="24"/>
          <w:highlight w:val="none"/>
        </w:rPr>
        <w:t>(没有填无)。</w:t>
      </w:r>
    </w:p>
    <w:p>
      <w:pPr>
        <w:pageBreakBefore w:val="0"/>
        <w:kinsoku/>
        <w:wordWrap/>
        <w:overflowPunct/>
        <w:topLinePunct w:val="0"/>
        <w:autoSpaceDE w:val="0"/>
        <w:autoSpaceDN w:val="0"/>
        <w:bidi w:val="0"/>
        <w:adjustRightInd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四、是否为联合体</w:t>
      </w:r>
      <w:r>
        <w:rPr>
          <w:rFonts w:hint="eastAsia" w:ascii="宋体" w:hAnsi="宋体" w:eastAsia="宋体" w:cs="宋体"/>
          <w:szCs w:val="24"/>
          <w:highlight w:val="none"/>
          <w:lang w:val="en-US" w:eastAsia="zh-CN"/>
        </w:rPr>
        <w:t>磋商</w:t>
      </w:r>
      <w:r>
        <w:rPr>
          <w:rFonts w:hint="eastAsia" w:ascii="宋体" w:hAnsi="宋体" w:eastAsia="宋体" w:cs="宋体"/>
          <w:szCs w:val="24"/>
          <w:highlight w:val="none"/>
          <w:u w:val="single"/>
        </w:rPr>
        <w:t xml:space="preserve">         </w:t>
      </w:r>
      <w:r>
        <w:rPr>
          <w:rFonts w:hint="eastAsia" w:ascii="宋体" w:hAnsi="宋体" w:eastAsia="宋体" w:cs="宋体"/>
          <w:szCs w:val="24"/>
          <w:highlight w:val="none"/>
        </w:rPr>
        <w:t>（是或否）。</w:t>
      </w:r>
    </w:p>
    <w:p>
      <w:pPr>
        <w:pageBreakBefore w:val="0"/>
        <w:kinsoku/>
        <w:wordWrap/>
        <w:overflowPunct/>
        <w:topLinePunct w:val="0"/>
        <w:autoSpaceDE w:val="0"/>
        <w:autoSpaceDN w:val="0"/>
        <w:bidi w:val="0"/>
        <w:adjustRightInd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我单位承诺以上说明真实有效，无虚假内容或隐瞒。</w:t>
      </w:r>
    </w:p>
    <w:p>
      <w:pPr>
        <w:pageBreakBefore w:val="0"/>
        <w:kinsoku/>
        <w:wordWrap/>
        <w:overflowPunct/>
        <w:topLinePunct w:val="0"/>
        <w:bidi w:val="0"/>
        <w:spacing w:line="360" w:lineRule="auto"/>
        <w:ind w:firstLine="1920" w:firstLineChars="800"/>
        <w:rPr>
          <w:rFonts w:hint="eastAsia" w:ascii="宋体" w:hAnsi="宋体" w:eastAsia="宋体" w:cs="宋体"/>
          <w:szCs w:val="24"/>
          <w:highlight w:val="none"/>
        </w:rPr>
      </w:pPr>
    </w:p>
    <w:p>
      <w:pPr>
        <w:pageBreakBefore w:val="0"/>
        <w:kinsoku/>
        <w:wordWrap/>
        <w:overflowPunct/>
        <w:topLinePunct w:val="0"/>
        <w:bidi w:val="0"/>
        <w:spacing w:line="360" w:lineRule="auto"/>
        <w:ind w:firstLine="1920" w:firstLineChars="800"/>
        <w:rPr>
          <w:rFonts w:hint="eastAsia" w:ascii="宋体" w:hAnsi="宋体" w:eastAsia="宋体" w:cs="宋体"/>
          <w:szCs w:val="24"/>
          <w:highlight w:val="none"/>
          <w:u w:val="single"/>
        </w:rPr>
      </w:pPr>
      <w:r>
        <w:rPr>
          <w:rFonts w:hint="eastAsia" w:ascii="宋体" w:hAnsi="宋体" w:eastAsia="宋体" w:cs="宋体"/>
          <w:szCs w:val="24"/>
          <w:highlight w:val="none"/>
        </w:rPr>
        <w:t xml:space="preserve">供应商（公章）： </w:t>
      </w:r>
      <w:r>
        <w:rPr>
          <w:rFonts w:hint="eastAsia" w:ascii="宋体" w:hAnsi="宋体" w:eastAsia="宋体" w:cs="宋体"/>
          <w:szCs w:val="24"/>
          <w:highlight w:val="none"/>
          <w:u w:val="single"/>
        </w:rPr>
        <w:t xml:space="preserve">                      </w:t>
      </w:r>
    </w:p>
    <w:p>
      <w:pPr>
        <w:pageBreakBefore w:val="0"/>
        <w:kinsoku/>
        <w:wordWrap/>
        <w:overflowPunct/>
        <w:topLinePunct w:val="0"/>
        <w:bidi w:val="0"/>
        <w:spacing w:line="360" w:lineRule="auto"/>
        <w:ind w:firstLine="1920" w:firstLineChars="800"/>
        <w:rPr>
          <w:rFonts w:hint="eastAsia" w:ascii="宋体" w:hAnsi="宋体" w:eastAsia="宋体" w:cs="宋体"/>
          <w:szCs w:val="24"/>
          <w:highlight w:val="none"/>
          <w:u w:val="single"/>
        </w:rPr>
      </w:pPr>
      <w:r>
        <w:rPr>
          <w:rFonts w:hint="eastAsia" w:ascii="宋体" w:hAnsi="宋体" w:eastAsia="宋体" w:cs="宋体"/>
          <w:szCs w:val="24"/>
          <w:highlight w:val="none"/>
        </w:rPr>
        <w:t>法定代表人（签字或盖章）：</w:t>
      </w:r>
      <w:r>
        <w:rPr>
          <w:rFonts w:hint="eastAsia" w:ascii="宋体" w:hAnsi="宋体" w:eastAsia="宋体" w:cs="宋体"/>
          <w:szCs w:val="24"/>
          <w:highlight w:val="none"/>
          <w:u w:val="single"/>
        </w:rPr>
        <w:t xml:space="preserve">             </w:t>
      </w:r>
    </w:p>
    <w:p>
      <w:pPr>
        <w:pageBreakBefore w:val="0"/>
        <w:kinsoku/>
        <w:wordWrap/>
        <w:overflowPunct/>
        <w:topLinePunct w:val="0"/>
        <w:bidi w:val="0"/>
        <w:spacing w:line="360" w:lineRule="auto"/>
        <w:ind w:firstLine="1920" w:firstLineChars="800"/>
        <w:rPr>
          <w:rFonts w:hint="eastAsia" w:ascii="宋体" w:hAnsi="宋体" w:eastAsia="宋体" w:cs="宋体"/>
          <w:szCs w:val="24"/>
          <w:highlight w:val="none"/>
          <w:u w:val="single"/>
        </w:rPr>
        <w:sectPr>
          <w:headerReference r:id="rId10" w:type="first"/>
          <w:footerReference r:id="rId12" w:type="first"/>
          <w:headerReference r:id="rId9" w:type="default"/>
          <w:footerReference r:id="rId11" w:type="default"/>
          <w:pgSz w:w="11907" w:h="16840"/>
          <w:pgMar w:top="1418" w:right="1440" w:bottom="1418" w:left="1418" w:header="851" w:footer="1021" w:gutter="0"/>
          <w:cols w:space="720" w:num="1"/>
          <w:titlePg/>
          <w:docGrid w:linePitch="312" w:charSpace="0"/>
        </w:sectPr>
      </w:pPr>
      <w:r>
        <w:rPr>
          <w:rFonts w:hint="eastAsia" w:ascii="宋体" w:hAnsi="宋体" w:eastAsia="宋体" w:cs="宋体"/>
          <w:szCs w:val="24"/>
          <w:highlight w:val="none"/>
        </w:rPr>
        <w:t>日    期：</w:t>
      </w:r>
      <w:r>
        <w:rPr>
          <w:rFonts w:hint="eastAsia" w:ascii="宋体" w:hAnsi="宋体" w:eastAsia="宋体" w:cs="宋体"/>
          <w:szCs w:val="24"/>
          <w:highlight w:val="none"/>
          <w:u w:val="single"/>
        </w:rPr>
        <w:t xml:space="preserve">                             </w:t>
      </w:r>
    </w:p>
    <w:p>
      <w:pPr>
        <w:pageBreakBefore w:val="0"/>
        <w:kinsoku/>
        <w:wordWrap/>
        <w:overflowPunct/>
        <w:topLinePunct w:val="0"/>
        <w:autoSpaceDE w:val="0"/>
        <w:autoSpaceDN w:val="0"/>
        <w:bidi w:val="0"/>
        <w:adjustRightInd w:val="0"/>
        <w:snapToGrid w:val="0"/>
        <w:spacing w:line="360" w:lineRule="auto"/>
        <w:rPr>
          <w:rFonts w:hint="eastAsia" w:ascii="宋体" w:hAnsi="宋体" w:eastAsia="宋体" w:cs="宋体"/>
          <w:b/>
          <w:bCs/>
          <w:sz w:val="28"/>
          <w:szCs w:val="28"/>
          <w:highlight w:val="none"/>
          <w:lang w:val="en-US" w:eastAsia="zh-CN"/>
        </w:rPr>
      </w:pPr>
      <w:r>
        <w:rPr>
          <w:rFonts w:hint="eastAsia" w:ascii="宋体" w:hAnsi="宋体" w:eastAsia="宋体" w:cs="宋体"/>
          <w:b/>
          <w:bCs/>
          <w:sz w:val="28"/>
          <w:szCs w:val="28"/>
          <w:highlight w:val="none"/>
          <w:lang w:val="en-US" w:eastAsia="zh-CN"/>
        </w:rPr>
        <w:t>附件4：</w:t>
      </w:r>
    </w:p>
    <w:p>
      <w:pPr>
        <w:pageBreakBefore w:val="0"/>
        <w:kinsoku/>
        <w:wordWrap/>
        <w:overflowPunct/>
        <w:topLinePunct w:val="0"/>
        <w:autoSpaceDE w:val="0"/>
        <w:autoSpaceDN w:val="0"/>
        <w:bidi w:val="0"/>
        <w:adjustRightInd w:val="0"/>
        <w:snapToGrid w:val="0"/>
        <w:spacing w:line="360" w:lineRule="auto"/>
        <w:jc w:val="center"/>
        <w:rPr>
          <w:rFonts w:hint="eastAsia" w:ascii="宋体" w:hAnsi="宋体" w:eastAsia="宋体" w:cs="宋体"/>
          <w:b/>
          <w:bCs/>
          <w:sz w:val="28"/>
          <w:szCs w:val="28"/>
          <w:highlight w:val="none"/>
        </w:rPr>
      </w:pPr>
      <w:bookmarkStart w:id="125" w:name="_Hlk48767478"/>
      <w:bookmarkStart w:id="126" w:name="_Toc3725"/>
      <w:bookmarkStart w:id="127" w:name="_Toc18209"/>
      <w:r>
        <w:rPr>
          <w:rFonts w:hint="eastAsia" w:ascii="宋体" w:hAnsi="宋体" w:eastAsia="宋体" w:cs="宋体"/>
          <w:b/>
          <w:bCs/>
          <w:sz w:val="28"/>
          <w:szCs w:val="28"/>
          <w:highlight w:val="none"/>
        </w:rPr>
        <w:t>法定代表人资格证明书及法定代表人授权委托书</w:t>
      </w:r>
      <w:bookmarkEnd w:id="125"/>
      <w:r>
        <w:rPr>
          <w:rFonts w:hint="eastAsia" w:ascii="宋体" w:hAnsi="宋体" w:eastAsia="宋体" w:cs="宋体"/>
          <w:b/>
          <w:bCs/>
          <w:sz w:val="28"/>
          <w:szCs w:val="28"/>
          <w:highlight w:val="none"/>
        </w:rPr>
        <w:t>（格式，法定代表人投标时提供</w:t>
      </w:r>
      <w:r>
        <w:rPr>
          <w:rFonts w:hint="eastAsia" w:ascii="宋体" w:hAnsi="宋体" w:eastAsia="宋体" w:cs="宋体"/>
          <w:b/>
          <w:bCs/>
          <w:sz w:val="28"/>
          <w:szCs w:val="28"/>
          <w:highlight w:val="none"/>
          <w:lang w:val="en-US" w:eastAsia="zh-CN"/>
        </w:rPr>
        <w:t>4</w:t>
      </w:r>
      <w:r>
        <w:rPr>
          <w:rFonts w:hint="eastAsia" w:ascii="宋体" w:hAnsi="宋体" w:eastAsia="宋体" w:cs="宋体"/>
          <w:b/>
          <w:bCs/>
          <w:sz w:val="28"/>
          <w:szCs w:val="28"/>
          <w:highlight w:val="none"/>
        </w:rPr>
        <w:t>-1、被授权人投标时提供</w:t>
      </w:r>
      <w:r>
        <w:rPr>
          <w:rFonts w:hint="eastAsia" w:ascii="宋体" w:hAnsi="宋体" w:eastAsia="宋体" w:cs="宋体"/>
          <w:b/>
          <w:bCs/>
          <w:sz w:val="28"/>
          <w:szCs w:val="28"/>
          <w:highlight w:val="none"/>
          <w:lang w:val="en-US" w:eastAsia="zh-CN"/>
        </w:rPr>
        <w:t>4</w:t>
      </w:r>
      <w:r>
        <w:rPr>
          <w:rFonts w:hint="eastAsia" w:ascii="宋体" w:hAnsi="宋体" w:eastAsia="宋体" w:cs="宋体"/>
          <w:b/>
          <w:bCs/>
          <w:sz w:val="28"/>
          <w:szCs w:val="28"/>
          <w:highlight w:val="none"/>
        </w:rPr>
        <w:t>-1及</w:t>
      </w:r>
      <w:r>
        <w:rPr>
          <w:rFonts w:hint="eastAsia" w:ascii="宋体" w:hAnsi="宋体" w:eastAsia="宋体" w:cs="宋体"/>
          <w:b/>
          <w:bCs/>
          <w:sz w:val="28"/>
          <w:szCs w:val="28"/>
          <w:highlight w:val="none"/>
          <w:lang w:val="en-US" w:eastAsia="zh-CN"/>
        </w:rPr>
        <w:t>4</w:t>
      </w:r>
      <w:r>
        <w:rPr>
          <w:rFonts w:hint="eastAsia" w:ascii="宋体" w:hAnsi="宋体" w:eastAsia="宋体" w:cs="宋体"/>
          <w:b/>
          <w:bCs/>
          <w:sz w:val="28"/>
          <w:szCs w:val="28"/>
          <w:highlight w:val="none"/>
        </w:rPr>
        <w:t>-2）</w:t>
      </w:r>
      <w:bookmarkEnd w:id="126"/>
      <w:bookmarkEnd w:id="127"/>
    </w:p>
    <w:p>
      <w:pPr>
        <w:pageBreakBefore w:val="0"/>
        <w:kinsoku/>
        <w:wordWrap/>
        <w:overflowPunct/>
        <w:topLinePunct w:val="0"/>
        <w:bidi w:val="0"/>
        <w:spacing w:line="360" w:lineRule="auto"/>
        <w:ind w:left="240" w:leftChars="100"/>
        <w:jc w:val="center"/>
        <w:rPr>
          <w:rFonts w:hint="eastAsia" w:ascii="宋体" w:hAnsi="宋体" w:eastAsia="宋体" w:cs="宋体"/>
          <w:b/>
          <w:bCs/>
          <w:sz w:val="24"/>
          <w:szCs w:val="24"/>
          <w:highlight w:val="none"/>
        </w:rPr>
      </w:pPr>
      <w:bookmarkStart w:id="128" w:name="_Toc47418732"/>
      <w:bookmarkStart w:id="129" w:name="_Toc48791236"/>
      <w:bookmarkStart w:id="130" w:name="_Toc48995852"/>
      <w:bookmarkStart w:id="131" w:name="_Toc47418939"/>
      <w:bookmarkStart w:id="132" w:name="_Toc47262070"/>
      <w:bookmarkStart w:id="133" w:name="_Toc49019498"/>
      <w:bookmarkStart w:id="134" w:name="_Toc47261886"/>
      <w:bookmarkStart w:id="135" w:name="_Toc49019237"/>
      <w:bookmarkStart w:id="136" w:name="_Toc47261691"/>
      <w:bookmarkStart w:id="137" w:name="_Toc47418256"/>
      <w:r>
        <w:rPr>
          <w:rFonts w:hint="eastAsia" w:ascii="宋体" w:hAnsi="宋体" w:eastAsia="宋体" w:cs="宋体"/>
          <w:b/>
          <w:bCs/>
          <w:sz w:val="24"/>
          <w:szCs w:val="24"/>
          <w:highlight w:val="none"/>
          <w:lang w:val="en-US" w:eastAsia="zh-CN"/>
        </w:rPr>
        <w:t>4</w:t>
      </w:r>
      <w:r>
        <w:rPr>
          <w:rFonts w:hint="eastAsia" w:ascii="宋体" w:hAnsi="宋体" w:eastAsia="宋体" w:cs="宋体"/>
          <w:b/>
          <w:bCs/>
          <w:sz w:val="24"/>
          <w:szCs w:val="24"/>
          <w:highlight w:val="none"/>
        </w:rPr>
        <w:t>-1、法定代表人资格证明书</w:t>
      </w:r>
    </w:p>
    <w:tbl>
      <w:tblPr>
        <w:tblStyle w:val="13"/>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9"/>
        <w:gridCol w:w="2092"/>
        <w:gridCol w:w="1965"/>
        <w:gridCol w:w="1336"/>
        <w:gridCol w:w="17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80" w:type="dxa"/>
            <w:gridSpan w:val="5"/>
          </w:tcPr>
          <w:p>
            <w:pPr>
              <w:pageBreakBefore w:val="0"/>
              <w:tabs>
                <w:tab w:val="right" w:leader="dot" w:pos="9022"/>
              </w:tabs>
              <w:kinsoku/>
              <w:wordWrap/>
              <w:overflowPunct/>
              <w:topLinePunct w:val="0"/>
              <w:autoSpaceDE w:val="0"/>
              <w:autoSpaceDN w:val="0"/>
              <w:bidi w:val="0"/>
              <w:adjustRightInd w:val="0"/>
              <w:spacing w:line="360" w:lineRule="auto"/>
              <w:jc w:val="left"/>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致：陕西致恒招标代理有限公司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9" w:type="dxa"/>
            <w:vAlign w:val="center"/>
          </w:tcPr>
          <w:p>
            <w:pPr>
              <w:pageBreakBefore w:val="0"/>
              <w:tabs>
                <w:tab w:val="right" w:leader="dot" w:pos="9022"/>
              </w:tabs>
              <w:kinsoku/>
              <w:wordWrap/>
              <w:overflowPunct/>
              <w:topLinePunct w:val="0"/>
              <w:autoSpaceDE w:val="0"/>
              <w:autoSpaceDN w:val="0"/>
              <w:bidi w:val="0"/>
              <w:adjustRightInd w:val="0"/>
              <w:spacing w:line="360" w:lineRule="auto"/>
              <w:jc w:val="center"/>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项目名称</w:t>
            </w:r>
          </w:p>
        </w:tc>
        <w:tc>
          <w:tcPr>
            <w:tcW w:w="7181" w:type="dxa"/>
            <w:gridSpan w:val="4"/>
          </w:tcPr>
          <w:p>
            <w:pPr>
              <w:pageBreakBefore w:val="0"/>
              <w:tabs>
                <w:tab w:val="right" w:leader="dot" w:pos="9022"/>
              </w:tabs>
              <w:kinsoku/>
              <w:wordWrap/>
              <w:overflowPunct/>
              <w:topLinePunct w:val="0"/>
              <w:autoSpaceDE w:val="0"/>
              <w:autoSpaceDN w:val="0"/>
              <w:bidi w:val="0"/>
              <w:adjustRightInd w:val="0"/>
              <w:spacing w:line="360" w:lineRule="auto"/>
              <w:jc w:val="left"/>
              <w:rPr>
                <w:rFonts w:hint="eastAsia" w:ascii="宋体" w:hAnsi="宋体" w:eastAsia="宋体" w:cs="宋体"/>
                <w:bCs/>
                <w:caps/>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9" w:type="dxa"/>
            <w:vAlign w:val="center"/>
          </w:tcPr>
          <w:p>
            <w:pPr>
              <w:pageBreakBefore w:val="0"/>
              <w:tabs>
                <w:tab w:val="right" w:leader="dot" w:pos="9022"/>
              </w:tabs>
              <w:kinsoku/>
              <w:wordWrap/>
              <w:overflowPunct/>
              <w:topLinePunct w:val="0"/>
              <w:autoSpaceDE w:val="0"/>
              <w:autoSpaceDN w:val="0"/>
              <w:bidi w:val="0"/>
              <w:adjustRightInd w:val="0"/>
              <w:spacing w:line="360" w:lineRule="auto"/>
              <w:jc w:val="center"/>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文件编号</w:t>
            </w:r>
          </w:p>
        </w:tc>
        <w:tc>
          <w:tcPr>
            <w:tcW w:w="7181" w:type="dxa"/>
            <w:gridSpan w:val="4"/>
          </w:tcPr>
          <w:p>
            <w:pPr>
              <w:pageBreakBefore w:val="0"/>
              <w:tabs>
                <w:tab w:val="right" w:leader="dot" w:pos="9022"/>
              </w:tabs>
              <w:kinsoku/>
              <w:wordWrap/>
              <w:overflowPunct/>
              <w:topLinePunct w:val="0"/>
              <w:autoSpaceDE w:val="0"/>
              <w:autoSpaceDN w:val="0"/>
              <w:bidi w:val="0"/>
              <w:adjustRightInd w:val="0"/>
              <w:spacing w:line="360" w:lineRule="auto"/>
              <w:jc w:val="left"/>
              <w:rPr>
                <w:rFonts w:hint="eastAsia" w:ascii="宋体" w:hAnsi="宋体" w:eastAsia="宋体" w:cs="宋体"/>
                <w:bCs/>
                <w:caps/>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9" w:type="dxa"/>
            <w:vAlign w:val="center"/>
          </w:tcPr>
          <w:p>
            <w:pPr>
              <w:pageBreakBefore w:val="0"/>
              <w:tabs>
                <w:tab w:val="right" w:leader="dot" w:pos="9022"/>
              </w:tabs>
              <w:kinsoku/>
              <w:wordWrap/>
              <w:overflowPunct/>
              <w:topLinePunct w:val="0"/>
              <w:autoSpaceDE w:val="0"/>
              <w:autoSpaceDN w:val="0"/>
              <w:bidi w:val="0"/>
              <w:adjustRightInd w:val="0"/>
              <w:spacing w:line="360" w:lineRule="auto"/>
              <w:jc w:val="center"/>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权   限</w:t>
            </w:r>
          </w:p>
        </w:tc>
        <w:tc>
          <w:tcPr>
            <w:tcW w:w="7181" w:type="dxa"/>
            <w:gridSpan w:val="4"/>
            <w:vAlign w:val="center"/>
          </w:tcPr>
          <w:p>
            <w:pPr>
              <w:pageBreakBefore w:val="0"/>
              <w:tabs>
                <w:tab w:val="right" w:leader="dot" w:pos="9022"/>
              </w:tabs>
              <w:kinsoku/>
              <w:wordWrap/>
              <w:overflowPunct/>
              <w:topLinePunct w:val="0"/>
              <w:autoSpaceDE w:val="0"/>
              <w:autoSpaceDN w:val="0"/>
              <w:bidi w:val="0"/>
              <w:adjustRightInd w:val="0"/>
              <w:spacing w:line="360" w:lineRule="auto"/>
              <w:jc w:val="left"/>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办理本次招标采购项目的投标、联系、洽谈、签约、执行等具体事务，签署全部有关文件、文书、协议及合同。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9" w:type="dxa"/>
            <w:vAlign w:val="center"/>
          </w:tcPr>
          <w:p>
            <w:pPr>
              <w:pageBreakBefore w:val="0"/>
              <w:tabs>
                <w:tab w:val="right" w:leader="dot" w:pos="9022"/>
              </w:tabs>
              <w:kinsoku/>
              <w:wordWrap/>
              <w:overflowPunct/>
              <w:topLinePunct w:val="0"/>
              <w:autoSpaceDE w:val="0"/>
              <w:autoSpaceDN w:val="0"/>
              <w:bidi w:val="0"/>
              <w:adjustRightInd w:val="0"/>
              <w:spacing w:line="360" w:lineRule="auto"/>
              <w:jc w:val="center"/>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有效期</w:t>
            </w:r>
          </w:p>
        </w:tc>
        <w:tc>
          <w:tcPr>
            <w:tcW w:w="7181" w:type="dxa"/>
            <w:gridSpan w:val="4"/>
            <w:vAlign w:val="center"/>
          </w:tcPr>
          <w:p>
            <w:pPr>
              <w:pageBreakBefore w:val="0"/>
              <w:tabs>
                <w:tab w:val="right" w:leader="dot" w:pos="9022"/>
              </w:tabs>
              <w:kinsoku/>
              <w:wordWrap/>
              <w:overflowPunct/>
              <w:topLinePunct w:val="0"/>
              <w:autoSpaceDE w:val="0"/>
              <w:autoSpaceDN w:val="0"/>
              <w:bidi w:val="0"/>
              <w:adjustRightInd w:val="0"/>
              <w:spacing w:line="360" w:lineRule="auto"/>
              <w:jc w:val="left"/>
              <w:rPr>
                <w:rFonts w:hint="eastAsia" w:ascii="宋体" w:hAnsi="宋体" w:eastAsia="宋体" w:cs="宋体"/>
                <w:bCs/>
                <w:caps/>
                <w:sz w:val="24"/>
                <w:szCs w:val="24"/>
                <w:highlight w:val="none"/>
              </w:rPr>
            </w:pPr>
            <w:r>
              <w:rPr>
                <w:rFonts w:hint="eastAsia" w:ascii="宋体" w:hAnsi="宋体" w:eastAsia="宋体" w:cs="宋体"/>
                <w:sz w:val="24"/>
                <w:szCs w:val="24"/>
                <w:highlight w:val="none"/>
              </w:rPr>
              <w:t>自提交响应文件的截止之日起</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个日历日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9" w:type="dxa"/>
            <w:vMerge w:val="restart"/>
            <w:vAlign w:val="center"/>
          </w:tcPr>
          <w:p>
            <w:pPr>
              <w:pageBreakBefore w:val="0"/>
              <w:tabs>
                <w:tab w:val="right" w:leader="dot" w:pos="9022"/>
              </w:tabs>
              <w:kinsoku/>
              <w:wordWrap/>
              <w:overflowPunct/>
              <w:topLinePunct w:val="0"/>
              <w:autoSpaceDE w:val="0"/>
              <w:autoSpaceDN w:val="0"/>
              <w:bidi w:val="0"/>
              <w:adjustRightInd w:val="0"/>
              <w:spacing w:line="360" w:lineRule="auto"/>
              <w:ind w:firstLine="240" w:firstLineChars="100"/>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企业</w:t>
            </w:r>
          </w:p>
          <w:p>
            <w:pPr>
              <w:pageBreakBefore w:val="0"/>
              <w:tabs>
                <w:tab w:val="right" w:leader="dot" w:pos="9022"/>
              </w:tabs>
              <w:kinsoku/>
              <w:wordWrap/>
              <w:overflowPunct/>
              <w:topLinePunct w:val="0"/>
              <w:autoSpaceDE w:val="0"/>
              <w:autoSpaceDN w:val="0"/>
              <w:bidi w:val="0"/>
              <w:adjustRightInd w:val="0"/>
              <w:spacing w:line="360" w:lineRule="auto"/>
              <w:ind w:firstLine="240" w:firstLineChars="100"/>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信息</w:t>
            </w:r>
          </w:p>
        </w:tc>
        <w:tc>
          <w:tcPr>
            <w:tcW w:w="2092" w:type="dxa"/>
          </w:tcPr>
          <w:p>
            <w:pPr>
              <w:pageBreakBefore w:val="0"/>
              <w:tabs>
                <w:tab w:val="right" w:leader="dot" w:pos="9022"/>
              </w:tabs>
              <w:kinsoku/>
              <w:wordWrap/>
              <w:overflowPunct/>
              <w:topLinePunct w:val="0"/>
              <w:autoSpaceDE w:val="0"/>
              <w:autoSpaceDN w:val="0"/>
              <w:bidi w:val="0"/>
              <w:adjustRightInd w:val="0"/>
              <w:spacing w:line="360" w:lineRule="auto"/>
              <w:jc w:val="left"/>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 xml:space="preserve">企 业 名 称 </w:t>
            </w:r>
          </w:p>
        </w:tc>
        <w:tc>
          <w:tcPr>
            <w:tcW w:w="5089" w:type="dxa"/>
            <w:gridSpan w:val="3"/>
          </w:tcPr>
          <w:p>
            <w:pPr>
              <w:pageBreakBefore w:val="0"/>
              <w:tabs>
                <w:tab w:val="right" w:leader="dot" w:pos="9022"/>
              </w:tabs>
              <w:kinsoku/>
              <w:wordWrap/>
              <w:overflowPunct/>
              <w:topLinePunct w:val="0"/>
              <w:autoSpaceDE w:val="0"/>
              <w:autoSpaceDN w:val="0"/>
              <w:bidi w:val="0"/>
              <w:adjustRightInd w:val="0"/>
              <w:spacing w:line="360" w:lineRule="auto"/>
              <w:jc w:val="left"/>
              <w:rPr>
                <w:rFonts w:hint="eastAsia" w:ascii="宋体" w:hAnsi="宋体" w:eastAsia="宋体" w:cs="宋体"/>
                <w:bCs/>
                <w:caps/>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9" w:type="dxa"/>
            <w:vMerge w:val="continue"/>
            <w:vAlign w:val="center"/>
          </w:tcPr>
          <w:p>
            <w:pPr>
              <w:pageBreakBefore w:val="0"/>
              <w:tabs>
                <w:tab w:val="right" w:leader="dot" w:pos="9022"/>
              </w:tabs>
              <w:kinsoku/>
              <w:wordWrap/>
              <w:overflowPunct/>
              <w:topLinePunct w:val="0"/>
              <w:autoSpaceDE w:val="0"/>
              <w:autoSpaceDN w:val="0"/>
              <w:bidi w:val="0"/>
              <w:adjustRightInd w:val="0"/>
              <w:spacing w:line="360" w:lineRule="auto"/>
              <w:jc w:val="center"/>
              <w:rPr>
                <w:rFonts w:hint="eastAsia" w:ascii="宋体" w:hAnsi="宋体" w:eastAsia="宋体" w:cs="宋体"/>
                <w:bCs/>
                <w:caps/>
                <w:sz w:val="24"/>
                <w:szCs w:val="24"/>
                <w:highlight w:val="none"/>
              </w:rPr>
            </w:pPr>
          </w:p>
        </w:tc>
        <w:tc>
          <w:tcPr>
            <w:tcW w:w="2092" w:type="dxa"/>
          </w:tcPr>
          <w:p>
            <w:pPr>
              <w:pageBreakBefore w:val="0"/>
              <w:tabs>
                <w:tab w:val="right" w:leader="dot" w:pos="9022"/>
              </w:tabs>
              <w:kinsoku/>
              <w:wordWrap/>
              <w:overflowPunct/>
              <w:topLinePunct w:val="0"/>
              <w:autoSpaceDE w:val="0"/>
              <w:autoSpaceDN w:val="0"/>
              <w:bidi w:val="0"/>
              <w:adjustRightInd w:val="0"/>
              <w:spacing w:line="360" w:lineRule="auto"/>
              <w:jc w:val="left"/>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法 定 地 址</w:t>
            </w:r>
          </w:p>
        </w:tc>
        <w:tc>
          <w:tcPr>
            <w:tcW w:w="5089" w:type="dxa"/>
            <w:gridSpan w:val="3"/>
          </w:tcPr>
          <w:p>
            <w:pPr>
              <w:pageBreakBefore w:val="0"/>
              <w:tabs>
                <w:tab w:val="right" w:leader="dot" w:pos="9022"/>
              </w:tabs>
              <w:kinsoku/>
              <w:wordWrap/>
              <w:overflowPunct/>
              <w:topLinePunct w:val="0"/>
              <w:autoSpaceDE w:val="0"/>
              <w:autoSpaceDN w:val="0"/>
              <w:bidi w:val="0"/>
              <w:adjustRightInd w:val="0"/>
              <w:spacing w:line="360" w:lineRule="auto"/>
              <w:jc w:val="left"/>
              <w:rPr>
                <w:rFonts w:hint="eastAsia" w:ascii="宋体" w:hAnsi="宋体" w:eastAsia="宋体" w:cs="宋体"/>
                <w:bCs/>
                <w:caps/>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9" w:type="dxa"/>
            <w:vMerge w:val="continue"/>
            <w:vAlign w:val="center"/>
          </w:tcPr>
          <w:p>
            <w:pPr>
              <w:pageBreakBefore w:val="0"/>
              <w:tabs>
                <w:tab w:val="right" w:leader="dot" w:pos="9022"/>
              </w:tabs>
              <w:kinsoku/>
              <w:wordWrap/>
              <w:overflowPunct/>
              <w:topLinePunct w:val="0"/>
              <w:autoSpaceDE w:val="0"/>
              <w:autoSpaceDN w:val="0"/>
              <w:bidi w:val="0"/>
              <w:adjustRightInd w:val="0"/>
              <w:spacing w:line="360" w:lineRule="auto"/>
              <w:jc w:val="center"/>
              <w:rPr>
                <w:rFonts w:hint="eastAsia" w:ascii="宋体" w:hAnsi="宋体" w:eastAsia="宋体" w:cs="宋体"/>
                <w:bCs/>
                <w:caps/>
                <w:sz w:val="24"/>
                <w:szCs w:val="24"/>
                <w:highlight w:val="none"/>
              </w:rPr>
            </w:pPr>
          </w:p>
        </w:tc>
        <w:tc>
          <w:tcPr>
            <w:tcW w:w="2092" w:type="dxa"/>
          </w:tcPr>
          <w:p>
            <w:pPr>
              <w:pageBreakBefore w:val="0"/>
              <w:tabs>
                <w:tab w:val="right" w:leader="dot" w:pos="9022"/>
              </w:tabs>
              <w:kinsoku/>
              <w:wordWrap/>
              <w:overflowPunct/>
              <w:topLinePunct w:val="0"/>
              <w:autoSpaceDE w:val="0"/>
              <w:autoSpaceDN w:val="0"/>
              <w:bidi w:val="0"/>
              <w:adjustRightInd w:val="0"/>
              <w:spacing w:line="360" w:lineRule="auto"/>
              <w:jc w:val="left"/>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营业执照注册证号</w:t>
            </w:r>
          </w:p>
        </w:tc>
        <w:tc>
          <w:tcPr>
            <w:tcW w:w="5089" w:type="dxa"/>
            <w:gridSpan w:val="3"/>
          </w:tcPr>
          <w:p>
            <w:pPr>
              <w:pageBreakBefore w:val="0"/>
              <w:tabs>
                <w:tab w:val="right" w:leader="dot" w:pos="9022"/>
              </w:tabs>
              <w:kinsoku/>
              <w:wordWrap/>
              <w:overflowPunct/>
              <w:topLinePunct w:val="0"/>
              <w:autoSpaceDE w:val="0"/>
              <w:autoSpaceDN w:val="0"/>
              <w:bidi w:val="0"/>
              <w:adjustRightInd w:val="0"/>
              <w:spacing w:line="360" w:lineRule="auto"/>
              <w:jc w:val="left"/>
              <w:rPr>
                <w:rFonts w:hint="eastAsia" w:ascii="宋体" w:hAnsi="宋体" w:eastAsia="宋体" w:cs="宋体"/>
                <w:bCs/>
                <w:caps/>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9" w:type="dxa"/>
            <w:vMerge w:val="continue"/>
            <w:vAlign w:val="center"/>
          </w:tcPr>
          <w:p>
            <w:pPr>
              <w:pageBreakBefore w:val="0"/>
              <w:tabs>
                <w:tab w:val="right" w:leader="dot" w:pos="9022"/>
              </w:tabs>
              <w:kinsoku/>
              <w:wordWrap/>
              <w:overflowPunct/>
              <w:topLinePunct w:val="0"/>
              <w:autoSpaceDE w:val="0"/>
              <w:autoSpaceDN w:val="0"/>
              <w:bidi w:val="0"/>
              <w:adjustRightInd w:val="0"/>
              <w:spacing w:line="360" w:lineRule="auto"/>
              <w:jc w:val="center"/>
              <w:rPr>
                <w:rFonts w:hint="eastAsia" w:ascii="宋体" w:hAnsi="宋体" w:eastAsia="宋体" w:cs="宋体"/>
                <w:bCs/>
                <w:caps/>
                <w:sz w:val="24"/>
                <w:szCs w:val="24"/>
                <w:highlight w:val="none"/>
              </w:rPr>
            </w:pPr>
          </w:p>
        </w:tc>
        <w:tc>
          <w:tcPr>
            <w:tcW w:w="2092" w:type="dxa"/>
          </w:tcPr>
          <w:p>
            <w:pPr>
              <w:pageBreakBefore w:val="0"/>
              <w:tabs>
                <w:tab w:val="right" w:leader="dot" w:pos="9022"/>
              </w:tabs>
              <w:kinsoku/>
              <w:wordWrap/>
              <w:overflowPunct/>
              <w:topLinePunct w:val="0"/>
              <w:bidi w:val="0"/>
              <w:spacing w:line="360" w:lineRule="auto"/>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工商登记机关</w:t>
            </w:r>
          </w:p>
        </w:tc>
        <w:tc>
          <w:tcPr>
            <w:tcW w:w="5089" w:type="dxa"/>
            <w:gridSpan w:val="3"/>
          </w:tcPr>
          <w:p>
            <w:pPr>
              <w:pageBreakBefore w:val="0"/>
              <w:tabs>
                <w:tab w:val="right" w:leader="dot" w:pos="9022"/>
              </w:tabs>
              <w:kinsoku/>
              <w:wordWrap/>
              <w:overflowPunct/>
              <w:topLinePunct w:val="0"/>
              <w:autoSpaceDE w:val="0"/>
              <w:autoSpaceDN w:val="0"/>
              <w:bidi w:val="0"/>
              <w:adjustRightInd w:val="0"/>
              <w:spacing w:line="360" w:lineRule="auto"/>
              <w:jc w:val="left"/>
              <w:rPr>
                <w:rFonts w:hint="eastAsia" w:ascii="宋体" w:hAnsi="宋体" w:eastAsia="宋体" w:cs="宋体"/>
                <w:bCs/>
                <w:caps/>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9" w:type="dxa"/>
            <w:vMerge w:val="continue"/>
            <w:vAlign w:val="center"/>
          </w:tcPr>
          <w:p>
            <w:pPr>
              <w:pageBreakBefore w:val="0"/>
              <w:tabs>
                <w:tab w:val="right" w:leader="dot" w:pos="9022"/>
              </w:tabs>
              <w:kinsoku/>
              <w:wordWrap/>
              <w:overflowPunct/>
              <w:topLinePunct w:val="0"/>
              <w:autoSpaceDE w:val="0"/>
              <w:autoSpaceDN w:val="0"/>
              <w:bidi w:val="0"/>
              <w:adjustRightInd w:val="0"/>
              <w:spacing w:line="360" w:lineRule="auto"/>
              <w:jc w:val="center"/>
              <w:rPr>
                <w:rFonts w:hint="eastAsia" w:ascii="宋体" w:hAnsi="宋体" w:eastAsia="宋体" w:cs="宋体"/>
                <w:bCs/>
                <w:caps/>
                <w:sz w:val="24"/>
                <w:szCs w:val="24"/>
                <w:highlight w:val="none"/>
              </w:rPr>
            </w:pPr>
          </w:p>
        </w:tc>
        <w:tc>
          <w:tcPr>
            <w:tcW w:w="2092" w:type="dxa"/>
          </w:tcPr>
          <w:p>
            <w:pPr>
              <w:pageBreakBefore w:val="0"/>
              <w:tabs>
                <w:tab w:val="right" w:leader="dot" w:pos="9022"/>
              </w:tabs>
              <w:kinsoku/>
              <w:wordWrap/>
              <w:overflowPunct/>
              <w:topLinePunct w:val="0"/>
              <w:bidi w:val="0"/>
              <w:spacing w:line="360" w:lineRule="auto"/>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网        址</w:t>
            </w:r>
          </w:p>
        </w:tc>
        <w:tc>
          <w:tcPr>
            <w:tcW w:w="5089" w:type="dxa"/>
            <w:gridSpan w:val="3"/>
          </w:tcPr>
          <w:p>
            <w:pPr>
              <w:pageBreakBefore w:val="0"/>
              <w:tabs>
                <w:tab w:val="right" w:leader="dot" w:pos="9022"/>
              </w:tabs>
              <w:kinsoku/>
              <w:wordWrap/>
              <w:overflowPunct/>
              <w:topLinePunct w:val="0"/>
              <w:autoSpaceDE w:val="0"/>
              <w:autoSpaceDN w:val="0"/>
              <w:bidi w:val="0"/>
              <w:adjustRightInd w:val="0"/>
              <w:spacing w:line="360" w:lineRule="auto"/>
              <w:jc w:val="left"/>
              <w:rPr>
                <w:rFonts w:hint="eastAsia" w:ascii="宋体" w:hAnsi="宋体" w:eastAsia="宋体" w:cs="宋体"/>
                <w:bCs/>
                <w:caps/>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9" w:type="dxa"/>
            <w:vMerge w:val="restart"/>
            <w:vAlign w:val="center"/>
          </w:tcPr>
          <w:p>
            <w:pPr>
              <w:pageBreakBefore w:val="0"/>
              <w:tabs>
                <w:tab w:val="right" w:leader="dot" w:pos="9022"/>
              </w:tabs>
              <w:kinsoku/>
              <w:wordWrap/>
              <w:overflowPunct/>
              <w:topLinePunct w:val="0"/>
              <w:autoSpaceDE w:val="0"/>
              <w:autoSpaceDN w:val="0"/>
              <w:bidi w:val="0"/>
              <w:adjustRightInd w:val="0"/>
              <w:spacing w:line="360" w:lineRule="auto"/>
              <w:jc w:val="center"/>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法定代</w:t>
            </w:r>
          </w:p>
          <w:p>
            <w:pPr>
              <w:pageBreakBefore w:val="0"/>
              <w:tabs>
                <w:tab w:val="right" w:leader="dot" w:pos="9022"/>
              </w:tabs>
              <w:kinsoku/>
              <w:wordWrap/>
              <w:overflowPunct/>
              <w:topLinePunct w:val="0"/>
              <w:autoSpaceDE w:val="0"/>
              <w:autoSpaceDN w:val="0"/>
              <w:bidi w:val="0"/>
              <w:adjustRightInd w:val="0"/>
              <w:spacing w:line="360" w:lineRule="auto"/>
              <w:jc w:val="center"/>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表人</w:t>
            </w:r>
          </w:p>
        </w:tc>
        <w:tc>
          <w:tcPr>
            <w:tcW w:w="2092" w:type="dxa"/>
          </w:tcPr>
          <w:p>
            <w:pPr>
              <w:pageBreakBefore w:val="0"/>
              <w:tabs>
                <w:tab w:val="right" w:leader="dot" w:pos="9022"/>
              </w:tabs>
              <w:kinsoku/>
              <w:wordWrap/>
              <w:overflowPunct/>
              <w:topLinePunct w:val="0"/>
              <w:autoSpaceDE w:val="0"/>
              <w:autoSpaceDN w:val="0"/>
              <w:bidi w:val="0"/>
              <w:adjustRightInd w:val="0"/>
              <w:spacing w:line="360" w:lineRule="auto"/>
              <w:ind w:firstLine="240" w:firstLineChars="100"/>
              <w:jc w:val="left"/>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姓    名</w:t>
            </w:r>
          </w:p>
        </w:tc>
        <w:tc>
          <w:tcPr>
            <w:tcW w:w="1965" w:type="dxa"/>
          </w:tcPr>
          <w:p>
            <w:pPr>
              <w:pageBreakBefore w:val="0"/>
              <w:tabs>
                <w:tab w:val="right" w:leader="dot" w:pos="9022"/>
              </w:tabs>
              <w:kinsoku/>
              <w:wordWrap/>
              <w:overflowPunct/>
              <w:topLinePunct w:val="0"/>
              <w:autoSpaceDE w:val="0"/>
              <w:autoSpaceDN w:val="0"/>
              <w:bidi w:val="0"/>
              <w:adjustRightInd w:val="0"/>
              <w:spacing w:line="360" w:lineRule="auto"/>
              <w:jc w:val="left"/>
              <w:rPr>
                <w:rFonts w:hint="eastAsia" w:ascii="宋体" w:hAnsi="宋体" w:eastAsia="宋体" w:cs="宋体"/>
                <w:bCs/>
                <w:caps/>
                <w:sz w:val="24"/>
                <w:szCs w:val="24"/>
                <w:highlight w:val="none"/>
              </w:rPr>
            </w:pPr>
          </w:p>
        </w:tc>
        <w:tc>
          <w:tcPr>
            <w:tcW w:w="1336" w:type="dxa"/>
          </w:tcPr>
          <w:p>
            <w:pPr>
              <w:pageBreakBefore w:val="0"/>
              <w:tabs>
                <w:tab w:val="right" w:leader="dot" w:pos="9022"/>
              </w:tabs>
              <w:kinsoku/>
              <w:wordWrap/>
              <w:overflowPunct/>
              <w:topLinePunct w:val="0"/>
              <w:autoSpaceDE w:val="0"/>
              <w:autoSpaceDN w:val="0"/>
              <w:bidi w:val="0"/>
              <w:adjustRightInd w:val="0"/>
              <w:spacing w:line="360" w:lineRule="auto"/>
              <w:jc w:val="left"/>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性    别</w:t>
            </w:r>
          </w:p>
        </w:tc>
        <w:tc>
          <w:tcPr>
            <w:tcW w:w="1788" w:type="dxa"/>
          </w:tcPr>
          <w:p>
            <w:pPr>
              <w:pageBreakBefore w:val="0"/>
              <w:tabs>
                <w:tab w:val="right" w:leader="dot" w:pos="9022"/>
              </w:tabs>
              <w:kinsoku/>
              <w:wordWrap/>
              <w:overflowPunct/>
              <w:topLinePunct w:val="0"/>
              <w:autoSpaceDE w:val="0"/>
              <w:autoSpaceDN w:val="0"/>
              <w:bidi w:val="0"/>
              <w:adjustRightInd w:val="0"/>
              <w:spacing w:line="360" w:lineRule="auto"/>
              <w:jc w:val="left"/>
              <w:rPr>
                <w:rFonts w:hint="eastAsia" w:ascii="宋体" w:hAnsi="宋体" w:eastAsia="宋体" w:cs="宋体"/>
                <w:bCs/>
                <w:caps/>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9" w:type="dxa"/>
            <w:vMerge w:val="continue"/>
            <w:vAlign w:val="center"/>
          </w:tcPr>
          <w:p>
            <w:pPr>
              <w:pageBreakBefore w:val="0"/>
              <w:tabs>
                <w:tab w:val="right" w:leader="dot" w:pos="9022"/>
              </w:tabs>
              <w:kinsoku/>
              <w:wordWrap/>
              <w:overflowPunct/>
              <w:topLinePunct w:val="0"/>
              <w:autoSpaceDE w:val="0"/>
              <w:autoSpaceDN w:val="0"/>
              <w:bidi w:val="0"/>
              <w:adjustRightInd w:val="0"/>
              <w:spacing w:line="360" w:lineRule="auto"/>
              <w:jc w:val="center"/>
              <w:rPr>
                <w:rFonts w:hint="eastAsia" w:ascii="宋体" w:hAnsi="宋体" w:eastAsia="宋体" w:cs="宋体"/>
                <w:bCs/>
                <w:caps/>
                <w:sz w:val="24"/>
                <w:szCs w:val="24"/>
                <w:highlight w:val="none"/>
              </w:rPr>
            </w:pPr>
          </w:p>
        </w:tc>
        <w:tc>
          <w:tcPr>
            <w:tcW w:w="2092" w:type="dxa"/>
          </w:tcPr>
          <w:p>
            <w:pPr>
              <w:pageBreakBefore w:val="0"/>
              <w:tabs>
                <w:tab w:val="right" w:leader="dot" w:pos="9022"/>
              </w:tabs>
              <w:kinsoku/>
              <w:wordWrap/>
              <w:overflowPunct/>
              <w:topLinePunct w:val="0"/>
              <w:autoSpaceDE w:val="0"/>
              <w:autoSpaceDN w:val="0"/>
              <w:bidi w:val="0"/>
              <w:adjustRightInd w:val="0"/>
              <w:spacing w:line="360" w:lineRule="auto"/>
              <w:ind w:firstLine="240" w:firstLineChars="100"/>
              <w:jc w:val="left"/>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职    务</w:t>
            </w:r>
          </w:p>
        </w:tc>
        <w:tc>
          <w:tcPr>
            <w:tcW w:w="1965" w:type="dxa"/>
          </w:tcPr>
          <w:p>
            <w:pPr>
              <w:pageBreakBefore w:val="0"/>
              <w:tabs>
                <w:tab w:val="right" w:leader="dot" w:pos="9022"/>
              </w:tabs>
              <w:kinsoku/>
              <w:wordWrap/>
              <w:overflowPunct/>
              <w:topLinePunct w:val="0"/>
              <w:autoSpaceDE w:val="0"/>
              <w:autoSpaceDN w:val="0"/>
              <w:bidi w:val="0"/>
              <w:adjustRightInd w:val="0"/>
              <w:spacing w:line="360" w:lineRule="auto"/>
              <w:jc w:val="left"/>
              <w:rPr>
                <w:rFonts w:hint="eastAsia" w:ascii="宋体" w:hAnsi="宋体" w:eastAsia="宋体" w:cs="宋体"/>
                <w:bCs/>
                <w:caps/>
                <w:sz w:val="24"/>
                <w:szCs w:val="24"/>
                <w:highlight w:val="none"/>
              </w:rPr>
            </w:pPr>
          </w:p>
        </w:tc>
        <w:tc>
          <w:tcPr>
            <w:tcW w:w="1336" w:type="dxa"/>
          </w:tcPr>
          <w:p>
            <w:pPr>
              <w:pageBreakBefore w:val="0"/>
              <w:tabs>
                <w:tab w:val="right" w:leader="dot" w:pos="9022"/>
              </w:tabs>
              <w:kinsoku/>
              <w:wordWrap/>
              <w:overflowPunct/>
              <w:topLinePunct w:val="0"/>
              <w:autoSpaceDE w:val="0"/>
              <w:autoSpaceDN w:val="0"/>
              <w:bidi w:val="0"/>
              <w:adjustRightInd w:val="0"/>
              <w:spacing w:line="360" w:lineRule="auto"/>
              <w:jc w:val="left"/>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联系电话</w:t>
            </w:r>
          </w:p>
        </w:tc>
        <w:tc>
          <w:tcPr>
            <w:tcW w:w="1788" w:type="dxa"/>
          </w:tcPr>
          <w:p>
            <w:pPr>
              <w:pageBreakBefore w:val="0"/>
              <w:tabs>
                <w:tab w:val="right" w:leader="dot" w:pos="9022"/>
              </w:tabs>
              <w:kinsoku/>
              <w:wordWrap/>
              <w:overflowPunct/>
              <w:topLinePunct w:val="0"/>
              <w:autoSpaceDE w:val="0"/>
              <w:autoSpaceDN w:val="0"/>
              <w:bidi w:val="0"/>
              <w:adjustRightInd w:val="0"/>
              <w:spacing w:line="360" w:lineRule="auto"/>
              <w:jc w:val="left"/>
              <w:rPr>
                <w:rFonts w:hint="eastAsia" w:ascii="宋体" w:hAnsi="宋体" w:eastAsia="宋体" w:cs="宋体"/>
                <w:bCs/>
                <w:caps/>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999" w:type="dxa"/>
            <w:vMerge w:val="continue"/>
            <w:vAlign w:val="center"/>
          </w:tcPr>
          <w:p>
            <w:pPr>
              <w:pageBreakBefore w:val="0"/>
              <w:tabs>
                <w:tab w:val="right" w:leader="dot" w:pos="9022"/>
              </w:tabs>
              <w:kinsoku/>
              <w:wordWrap/>
              <w:overflowPunct/>
              <w:topLinePunct w:val="0"/>
              <w:autoSpaceDE w:val="0"/>
              <w:autoSpaceDN w:val="0"/>
              <w:bidi w:val="0"/>
              <w:adjustRightInd w:val="0"/>
              <w:spacing w:line="360" w:lineRule="auto"/>
              <w:jc w:val="center"/>
              <w:rPr>
                <w:rFonts w:hint="eastAsia" w:ascii="宋体" w:hAnsi="宋体" w:eastAsia="宋体" w:cs="宋体"/>
                <w:bCs/>
                <w:caps/>
                <w:sz w:val="24"/>
                <w:szCs w:val="24"/>
                <w:highlight w:val="none"/>
              </w:rPr>
            </w:pPr>
          </w:p>
        </w:tc>
        <w:tc>
          <w:tcPr>
            <w:tcW w:w="2092" w:type="dxa"/>
          </w:tcPr>
          <w:p>
            <w:pPr>
              <w:pageBreakBefore w:val="0"/>
              <w:tabs>
                <w:tab w:val="right" w:leader="dot" w:pos="9022"/>
              </w:tabs>
              <w:kinsoku/>
              <w:wordWrap/>
              <w:overflowPunct/>
              <w:topLinePunct w:val="0"/>
              <w:autoSpaceDE w:val="0"/>
              <w:autoSpaceDN w:val="0"/>
              <w:bidi w:val="0"/>
              <w:adjustRightInd w:val="0"/>
              <w:spacing w:line="360" w:lineRule="auto"/>
              <w:ind w:firstLine="240" w:firstLineChars="100"/>
              <w:jc w:val="left"/>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传    真</w:t>
            </w:r>
          </w:p>
        </w:tc>
        <w:tc>
          <w:tcPr>
            <w:tcW w:w="5089" w:type="dxa"/>
            <w:gridSpan w:val="3"/>
          </w:tcPr>
          <w:p>
            <w:pPr>
              <w:pageBreakBefore w:val="0"/>
              <w:tabs>
                <w:tab w:val="right" w:leader="dot" w:pos="9022"/>
              </w:tabs>
              <w:kinsoku/>
              <w:wordWrap/>
              <w:overflowPunct/>
              <w:topLinePunct w:val="0"/>
              <w:autoSpaceDE w:val="0"/>
              <w:autoSpaceDN w:val="0"/>
              <w:bidi w:val="0"/>
              <w:adjustRightInd w:val="0"/>
              <w:spacing w:line="360" w:lineRule="auto"/>
              <w:jc w:val="left"/>
              <w:rPr>
                <w:rFonts w:hint="eastAsia" w:ascii="宋体" w:hAnsi="宋体" w:eastAsia="宋体" w:cs="宋体"/>
                <w:bCs/>
                <w:caps/>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999" w:type="dxa"/>
            <w:vMerge w:val="continue"/>
            <w:vAlign w:val="center"/>
          </w:tcPr>
          <w:p>
            <w:pPr>
              <w:pageBreakBefore w:val="0"/>
              <w:tabs>
                <w:tab w:val="right" w:leader="dot" w:pos="9022"/>
              </w:tabs>
              <w:kinsoku/>
              <w:wordWrap/>
              <w:overflowPunct/>
              <w:topLinePunct w:val="0"/>
              <w:autoSpaceDE w:val="0"/>
              <w:autoSpaceDN w:val="0"/>
              <w:bidi w:val="0"/>
              <w:adjustRightInd w:val="0"/>
              <w:spacing w:line="360" w:lineRule="auto"/>
              <w:jc w:val="center"/>
              <w:rPr>
                <w:rFonts w:hint="eastAsia" w:ascii="宋体" w:hAnsi="宋体" w:eastAsia="宋体" w:cs="宋体"/>
                <w:bCs/>
                <w:caps/>
                <w:sz w:val="24"/>
                <w:szCs w:val="24"/>
                <w:highlight w:val="none"/>
              </w:rPr>
            </w:pPr>
          </w:p>
        </w:tc>
        <w:tc>
          <w:tcPr>
            <w:tcW w:w="2092" w:type="dxa"/>
          </w:tcPr>
          <w:p>
            <w:pPr>
              <w:pageBreakBefore w:val="0"/>
              <w:tabs>
                <w:tab w:val="right" w:leader="dot" w:pos="9022"/>
              </w:tabs>
              <w:kinsoku/>
              <w:wordWrap/>
              <w:overflowPunct/>
              <w:topLinePunct w:val="0"/>
              <w:autoSpaceDE w:val="0"/>
              <w:autoSpaceDN w:val="0"/>
              <w:bidi w:val="0"/>
              <w:adjustRightInd w:val="0"/>
              <w:spacing w:line="360" w:lineRule="auto"/>
              <w:ind w:firstLine="240" w:firstLineChars="100"/>
              <w:jc w:val="left"/>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通讯地址</w:t>
            </w:r>
          </w:p>
        </w:tc>
        <w:tc>
          <w:tcPr>
            <w:tcW w:w="5089" w:type="dxa"/>
            <w:gridSpan w:val="3"/>
          </w:tcPr>
          <w:p>
            <w:pPr>
              <w:pageBreakBefore w:val="0"/>
              <w:tabs>
                <w:tab w:val="right" w:leader="dot" w:pos="9022"/>
              </w:tabs>
              <w:kinsoku/>
              <w:wordWrap/>
              <w:overflowPunct/>
              <w:topLinePunct w:val="0"/>
              <w:autoSpaceDE w:val="0"/>
              <w:autoSpaceDN w:val="0"/>
              <w:bidi w:val="0"/>
              <w:adjustRightInd w:val="0"/>
              <w:spacing w:line="360" w:lineRule="auto"/>
              <w:jc w:val="left"/>
              <w:rPr>
                <w:rFonts w:hint="eastAsia" w:ascii="宋体" w:hAnsi="宋体" w:eastAsia="宋体" w:cs="宋体"/>
                <w:bCs/>
                <w:caps/>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4" w:hRule="atLeast"/>
        </w:trPr>
        <w:tc>
          <w:tcPr>
            <w:tcW w:w="9180" w:type="dxa"/>
            <w:gridSpan w:val="5"/>
          </w:tcPr>
          <w:p>
            <w:pPr>
              <w:pageBreakBefore w:val="0"/>
              <w:tabs>
                <w:tab w:val="right" w:leader="dot" w:pos="9022"/>
              </w:tabs>
              <w:kinsoku/>
              <w:wordWrap/>
              <w:overflowPunct/>
              <w:topLinePunct w:val="0"/>
              <w:autoSpaceDE w:val="0"/>
              <w:autoSpaceDN w:val="0"/>
              <w:bidi w:val="0"/>
              <w:adjustRightInd w:val="0"/>
              <w:spacing w:line="360" w:lineRule="auto"/>
              <w:jc w:val="center"/>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法定代表人身份证复印件</w:t>
            </w:r>
          </w:p>
          <w:p>
            <w:pPr>
              <w:pageBreakBefore w:val="0"/>
              <w:tabs>
                <w:tab w:val="right" w:leader="dot" w:pos="9022"/>
              </w:tabs>
              <w:kinsoku/>
              <w:wordWrap/>
              <w:overflowPunct/>
              <w:topLinePunct w:val="0"/>
              <w:autoSpaceDE w:val="0"/>
              <w:autoSpaceDN w:val="0"/>
              <w:bidi w:val="0"/>
              <w:adjustRightInd w:val="0"/>
              <w:spacing w:line="360" w:lineRule="auto"/>
              <w:jc w:val="center"/>
              <w:rPr>
                <w:rFonts w:hint="eastAsia" w:ascii="宋体" w:hAnsi="宋体" w:eastAsia="宋体" w:cs="宋体"/>
                <w:bCs/>
                <w:caps/>
                <w:sz w:val="24"/>
                <w:szCs w:val="24"/>
                <w:highlight w:val="none"/>
              </w:rPr>
            </w:pPr>
            <w:r>
              <w:rPr>
                <w:rFonts w:hint="eastAsia" w:ascii="宋体" w:hAnsi="宋体" w:eastAsia="宋体" w:cs="宋体"/>
                <w:spacing w:val="-4"/>
                <w:sz w:val="24"/>
                <w:szCs w:val="24"/>
                <w:highlight w:val="none"/>
              </w:rPr>
              <w:t>二代身份证两面都需复印</w:t>
            </w:r>
          </w:p>
          <w:p>
            <w:pPr>
              <w:pageBreakBefore w:val="0"/>
              <w:tabs>
                <w:tab w:val="right" w:leader="dot" w:pos="9022"/>
              </w:tabs>
              <w:kinsoku/>
              <w:wordWrap/>
              <w:overflowPunct/>
              <w:topLinePunct w:val="0"/>
              <w:autoSpaceDE w:val="0"/>
              <w:autoSpaceDN w:val="0"/>
              <w:bidi w:val="0"/>
              <w:adjustRightInd w:val="0"/>
              <w:spacing w:line="360" w:lineRule="auto"/>
              <w:jc w:val="center"/>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（粘贴处）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9180" w:type="dxa"/>
            <w:gridSpan w:val="5"/>
          </w:tcPr>
          <w:p>
            <w:pPr>
              <w:pageBreakBefore w:val="0"/>
              <w:tabs>
                <w:tab w:val="right" w:leader="dot" w:pos="9022"/>
              </w:tabs>
              <w:kinsoku/>
              <w:wordWrap/>
              <w:overflowPunct/>
              <w:topLinePunct w:val="0"/>
              <w:autoSpaceDE w:val="0"/>
              <w:autoSpaceDN w:val="0"/>
              <w:bidi w:val="0"/>
              <w:adjustRightInd w:val="0"/>
              <w:spacing w:line="360" w:lineRule="auto"/>
              <w:jc w:val="left"/>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法定代表人签字或盖章：</w:t>
            </w:r>
          </w:p>
        </w:tc>
      </w:tr>
    </w:tbl>
    <w:p>
      <w:pPr>
        <w:pageBreakBefore w:val="0"/>
        <w:kinsoku/>
        <w:wordWrap/>
        <w:overflowPunct/>
        <w:topLinePunct w:val="0"/>
        <w:bidi w:val="0"/>
        <w:spacing w:line="360" w:lineRule="auto"/>
        <w:rPr>
          <w:rFonts w:hint="eastAsia" w:ascii="宋体" w:hAnsi="宋体" w:eastAsia="宋体" w:cs="宋体"/>
          <w:b/>
          <w:bCs/>
          <w:sz w:val="24"/>
          <w:szCs w:val="24"/>
          <w:highlight w:val="none"/>
        </w:rPr>
      </w:pPr>
      <w:r>
        <w:rPr>
          <w:rFonts w:hint="eastAsia" w:ascii="宋体" w:hAnsi="宋体" w:eastAsia="宋体" w:cs="宋体"/>
          <w:color w:val="000000"/>
          <w:sz w:val="24"/>
          <w:szCs w:val="24"/>
          <w:highlight w:val="none"/>
        </w:rPr>
        <w:t>供应商名称</w:t>
      </w:r>
      <w:r>
        <w:rPr>
          <w:rFonts w:hint="eastAsia" w:ascii="宋体" w:hAnsi="宋体" w:eastAsia="宋体" w:cs="宋体"/>
          <w:sz w:val="24"/>
          <w:szCs w:val="24"/>
          <w:highlight w:val="none"/>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（公章）   日 期：   年  月  日</w:t>
      </w:r>
    </w:p>
    <w:p>
      <w:pPr>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br w:type="page"/>
      </w:r>
    </w:p>
    <w:p>
      <w:pPr>
        <w:pageBreakBefore w:val="0"/>
        <w:kinsoku/>
        <w:wordWrap/>
        <w:overflowPunct/>
        <w:topLinePunct w:val="0"/>
        <w:bidi w:val="0"/>
        <w:spacing w:line="360" w:lineRule="auto"/>
        <w:ind w:left="240" w:leftChars="100"/>
        <w:jc w:val="center"/>
        <w:rPr>
          <w:rFonts w:hint="eastAsia" w:ascii="宋体" w:hAnsi="宋体" w:eastAsia="宋体" w:cs="宋体"/>
          <w:b/>
          <w:bCs/>
          <w:sz w:val="24"/>
          <w:szCs w:val="24"/>
          <w:highlight w:val="none"/>
        </w:rPr>
      </w:pPr>
      <w:r>
        <w:rPr>
          <w:rFonts w:hint="eastAsia" w:ascii="宋体" w:hAnsi="宋体" w:eastAsia="宋体" w:cs="宋体"/>
          <w:b/>
          <w:bCs/>
          <w:sz w:val="24"/>
          <w:szCs w:val="24"/>
          <w:highlight w:val="none"/>
          <w:lang w:val="en-US" w:eastAsia="zh-CN"/>
        </w:rPr>
        <w:t>4</w:t>
      </w:r>
      <w:r>
        <w:rPr>
          <w:rFonts w:hint="eastAsia" w:ascii="宋体" w:hAnsi="宋体" w:eastAsia="宋体" w:cs="宋体"/>
          <w:b/>
          <w:bCs/>
          <w:sz w:val="24"/>
          <w:szCs w:val="24"/>
          <w:highlight w:val="none"/>
        </w:rPr>
        <w:t>-2、法定代表人授权委托书</w:t>
      </w:r>
    </w:p>
    <w:tbl>
      <w:tblPr>
        <w:tblStyle w:val="13"/>
        <w:tblW w:w="101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2"/>
        <w:gridCol w:w="1355"/>
        <w:gridCol w:w="1134"/>
        <w:gridCol w:w="708"/>
        <w:gridCol w:w="851"/>
        <w:gridCol w:w="1559"/>
        <w:gridCol w:w="2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5" w:type="dxa"/>
            <w:gridSpan w:val="7"/>
          </w:tcPr>
          <w:p>
            <w:pPr>
              <w:pageBreakBefore w:val="0"/>
              <w:tabs>
                <w:tab w:val="right" w:leader="dot" w:pos="9022"/>
              </w:tabs>
              <w:kinsoku/>
              <w:wordWrap/>
              <w:overflowPunct/>
              <w:topLinePunct w:val="0"/>
              <w:autoSpaceDE w:val="0"/>
              <w:autoSpaceDN w:val="0"/>
              <w:bidi w:val="0"/>
              <w:adjustRightInd w:val="0"/>
              <w:spacing w:line="360" w:lineRule="auto"/>
              <w:jc w:val="left"/>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致：陕西致恒招标代理有限公司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restart"/>
            <w:vAlign w:val="center"/>
          </w:tcPr>
          <w:p>
            <w:pPr>
              <w:pageBreakBefore w:val="0"/>
              <w:tabs>
                <w:tab w:val="right" w:leader="dot" w:pos="9022"/>
              </w:tabs>
              <w:kinsoku/>
              <w:wordWrap/>
              <w:overflowPunct/>
              <w:topLinePunct w:val="0"/>
              <w:autoSpaceDE w:val="0"/>
              <w:autoSpaceDN w:val="0"/>
              <w:bidi w:val="0"/>
              <w:adjustRightInd w:val="0"/>
              <w:spacing w:line="360" w:lineRule="auto"/>
              <w:jc w:val="center"/>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被授</w:t>
            </w:r>
          </w:p>
          <w:p>
            <w:pPr>
              <w:pageBreakBefore w:val="0"/>
              <w:tabs>
                <w:tab w:val="right" w:leader="dot" w:pos="9022"/>
              </w:tabs>
              <w:kinsoku/>
              <w:wordWrap/>
              <w:overflowPunct/>
              <w:topLinePunct w:val="0"/>
              <w:autoSpaceDE w:val="0"/>
              <w:autoSpaceDN w:val="0"/>
              <w:bidi w:val="0"/>
              <w:adjustRightInd w:val="0"/>
              <w:spacing w:line="360" w:lineRule="auto"/>
              <w:jc w:val="center"/>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权项</w:t>
            </w:r>
          </w:p>
          <w:p>
            <w:pPr>
              <w:pageBreakBefore w:val="0"/>
              <w:tabs>
                <w:tab w:val="right" w:leader="dot" w:pos="9022"/>
              </w:tabs>
              <w:kinsoku/>
              <w:wordWrap/>
              <w:overflowPunct/>
              <w:topLinePunct w:val="0"/>
              <w:autoSpaceDE w:val="0"/>
              <w:autoSpaceDN w:val="0"/>
              <w:bidi w:val="0"/>
              <w:adjustRightInd w:val="0"/>
              <w:spacing w:line="360" w:lineRule="auto"/>
              <w:jc w:val="center"/>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目与</w:t>
            </w:r>
          </w:p>
          <w:p>
            <w:pPr>
              <w:pageBreakBefore w:val="0"/>
              <w:tabs>
                <w:tab w:val="right" w:leader="dot" w:pos="9022"/>
              </w:tabs>
              <w:kinsoku/>
              <w:wordWrap/>
              <w:overflowPunct/>
              <w:topLinePunct w:val="0"/>
              <w:autoSpaceDE w:val="0"/>
              <w:autoSpaceDN w:val="0"/>
              <w:bidi w:val="0"/>
              <w:adjustRightInd w:val="0"/>
              <w:spacing w:line="360" w:lineRule="auto"/>
              <w:jc w:val="center"/>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内容</w:t>
            </w:r>
          </w:p>
        </w:tc>
        <w:tc>
          <w:tcPr>
            <w:tcW w:w="1355" w:type="dxa"/>
          </w:tcPr>
          <w:p>
            <w:pPr>
              <w:pageBreakBefore w:val="0"/>
              <w:tabs>
                <w:tab w:val="right" w:leader="dot" w:pos="9022"/>
              </w:tabs>
              <w:kinsoku/>
              <w:wordWrap/>
              <w:overflowPunct/>
              <w:topLinePunct w:val="0"/>
              <w:autoSpaceDE w:val="0"/>
              <w:autoSpaceDN w:val="0"/>
              <w:bidi w:val="0"/>
              <w:adjustRightInd w:val="0"/>
              <w:spacing w:line="360" w:lineRule="auto"/>
              <w:jc w:val="left"/>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项目名称</w:t>
            </w:r>
          </w:p>
        </w:tc>
        <w:tc>
          <w:tcPr>
            <w:tcW w:w="7138" w:type="dxa"/>
            <w:gridSpan w:val="5"/>
          </w:tcPr>
          <w:p>
            <w:pPr>
              <w:pageBreakBefore w:val="0"/>
              <w:tabs>
                <w:tab w:val="right" w:leader="dot" w:pos="9022"/>
              </w:tabs>
              <w:kinsoku/>
              <w:wordWrap/>
              <w:overflowPunct/>
              <w:topLinePunct w:val="0"/>
              <w:autoSpaceDE w:val="0"/>
              <w:autoSpaceDN w:val="0"/>
              <w:bidi w:val="0"/>
              <w:adjustRightInd w:val="0"/>
              <w:spacing w:line="360" w:lineRule="auto"/>
              <w:jc w:val="left"/>
              <w:rPr>
                <w:rFonts w:hint="eastAsia" w:ascii="宋体" w:hAnsi="宋体" w:eastAsia="宋体" w:cs="宋体"/>
                <w:bCs/>
                <w:caps/>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continue"/>
          </w:tcPr>
          <w:p>
            <w:pPr>
              <w:pageBreakBefore w:val="0"/>
              <w:tabs>
                <w:tab w:val="right" w:leader="dot" w:pos="9022"/>
              </w:tabs>
              <w:kinsoku/>
              <w:wordWrap/>
              <w:overflowPunct/>
              <w:topLinePunct w:val="0"/>
              <w:autoSpaceDE w:val="0"/>
              <w:autoSpaceDN w:val="0"/>
              <w:bidi w:val="0"/>
              <w:adjustRightInd w:val="0"/>
              <w:spacing w:line="360" w:lineRule="auto"/>
              <w:jc w:val="left"/>
              <w:rPr>
                <w:rFonts w:hint="eastAsia" w:ascii="宋体" w:hAnsi="宋体" w:eastAsia="宋体" w:cs="宋体"/>
                <w:bCs/>
                <w:caps/>
                <w:sz w:val="24"/>
                <w:szCs w:val="24"/>
                <w:highlight w:val="none"/>
              </w:rPr>
            </w:pPr>
          </w:p>
        </w:tc>
        <w:tc>
          <w:tcPr>
            <w:tcW w:w="1355" w:type="dxa"/>
          </w:tcPr>
          <w:p>
            <w:pPr>
              <w:pageBreakBefore w:val="0"/>
              <w:tabs>
                <w:tab w:val="right" w:leader="dot" w:pos="9022"/>
              </w:tabs>
              <w:kinsoku/>
              <w:wordWrap/>
              <w:overflowPunct/>
              <w:topLinePunct w:val="0"/>
              <w:autoSpaceDE w:val="0"/>
              <w:autoSpaceDN w:val="0"/>
              <w:bidi w:val="0"/>
              <w:adjustRightInd w:val="0"/>
              <w:spacing w:line="360" w:lineRule="auto"/>
              <w:jc w:val="left"/>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文件编号</w:t>
            </w:r>
          </w:p>
        </w:tc>
        <w:tc>
          <w:tcPr>
            <w:tcW w:w="7138" w:type="dxa"/>
            <w:gridSpan w:val="5"/>
          </w:tcPr>
          <w:p>
            <w:pPr>
              <w:pageBreakBefore w:val="0"/>
              <w:tabs>
                <w:tab w:val="right" w:leader="dot" w:pos="9022"/>
              </w:tabs>
              <w:kinsoku/>
              <w:wordWrap/>
              <w:overflowPunct/>
              <w:topLinePunct w:val="0"/>
              <w:autoSpaceDE w:val="0"/>
              <w:autoSpaceDN w:val="0"/>
              <w:bidi w:val="0"/>
              <w:adjustRightInd w:val="0"/>
              <w:spacing w:line="360" w:lineRule="auto"/>
              <w:ind w:firstLine="1200" w:firstLineChars="500"/>
              <w:jc w:val="left"/>
              <w:rPr>
                <w:rFonts w:hint="eastAsia" w:ascii="宋体" w:hAnsi="宋体" w:eastAsia="宋体" w:cs="宋体"/>
                <w:bCs/>
                <w:caps/>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continue"/>
          </w:tcPr>
          <w:p>
            <w:pPr>
              <w:pageBreakBefore w:val="0"/>
              <w:tabs>
                <w:tab w:val="right" w:leader="dot" w:pos="9022"/>
              </w:tabs>
              <w:kinsoku/>
              <w:wordWrap/>
              <w:overflowPunct/>
              <w:topLinePunct w:val="0"/>
              <w:autoSpaceDE w:val="0"/>
              <w:autoSpaceDN w:val="0"/>
              <w:bidi w:val="0"/>
              <w:adjustRightInd w:val="0"/>
              <w:spacing w:line="360" w:lineRule="auto"/>
              <w:jc w:val="left"/>
              <w:rPr>
                <w:rFonts w:hint="eastAsia" w:ascii="宋体" w:hAnsi="宋体" w:eastAsia="宋体" w:cs="宋体"/>
                <w:bCs/>
                <w:caps/>
                <w:sz w:val="24"/>
                <w:szCs w:val="24"/>
                <w:highlight w:val="none"/>
              </w:rPr>
            </w:pPr>
          </w:p>
        </w:tc>
        <w:tc>
          <w:tcPr>
            <w:tcW w:w="1355" w:type="dxa"/>
            <w:vAlign w:val="center"/>
          </w:tcPr>
          <w:p>
            <w:pPr>
              <w:pageBreakBefore w:val="0"/>
              <w:tabs>
                <w:tab w:val="right" w:leader="dot" w:pos="9022"/>
              </w:tabs>
              <w:kinsoku/>
              <w:wordWrap/>
              <w:overflowPunct/>
              <w:topLinePunct w:val="0"/>
              <w:autoSpaceDE w:val="0"/>
              <w:autoSpaceDN w:val="0"/>
              <w:bidi w:val="0"/>
              <w:adjustRightInd w:val="0"/>
              <w:spacing w:line="360" w:lineRule="auto"/>
              <w:jc w:val="center"/>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授权范围</w:t>
            </w:r>
          </w:p>
        </w:tc>
        <w:tc>
          <w:tcPr>
            <w:tcW w:w="7138" w:type="dxa"/>
            <w:gridSpan w:val="5"/>
          </w:tcPr>
          <w:p>
            <w:pPr>
              <w:pageBreakBefore w:val="0"/>
              <w:tabs>
                <w:tab w:val="right" w:leader="dot" w:pos="9022"/>
              </w:tabs>
              <w:kinsoku/>
              <w:wordWrap/>
              <w:overflowPunct/>
              <w:topLinePunct w:val="0"/>
              <w:autoSpaceDE w:val="0"/>
              <w:autoSpaceDN w:val="0"/>
              <w:bidi w:val="0"/>
              <w:adjustRightInd w:val="0"/>
              <w:spacing w:line="360" w:lineRule="auto"/>
              <w:jc w:val="left"/>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全权办理本次招标采购项目的投标、联系、洽谈、签约、执行等具体事务，签署全部有关文件、文书、协议及合同。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continue"/>
          </w:tcPr>
          <w:p>
            <w:pPr>
              <w:pageBreakBefore w:val="0"/>
              <w:tabs>
                <w:tab w:val="right" w:leader="dot" w:pos="9022"/>
              </w:tabs>
              <w:kinsoku/>
              <w:wordWrap/>
              <w:overflowPunct/>
              <w:topLinePunct w:val="0"/>
              <w:autoSpaceDE w:val="0"/>
              <w:autoSpaceDN w:val="0"/>
              <w:bidi w:val="0"/>
              <w:adjustRightInd w:val="0"/>
              <w:spacing w:line="360" w:lineRule="auto"/>
              <w:jc w:val="left"/>
              <w:rPr>
                <w:rFonts w:hint="eastAsia" w:ascii="宋体" w:hAnsi="宋体" w:eastAsia="宋体" w:cs="宋体"/>
                <w:bCs/>
                <w:caps/>
                <w:sz w:val="24"/>
                <w:szCs w:val="24"/>
                <w:highlight w:val="none"/>
              </w:rPr>
            </w:pPr>
          </w:p>
        </w:tc>
        <w:tc>
          <w:tcPr>
            <w:tcW w:w="1355" w:type="dxa"/>
          </w:tcPr>
          <w:p>
            <w:pPr>
              <w:pageBreakBefore w:val="0"/>
              <w:tabs>
                <w:tab w:val="right" w:leader="dot" w:pos="9022"/>
              </w:tabs>
              <w:kinsoku/>
              <w:wordWrap/>
              <w:overflowPunct/>
              <w:topLinePunct w:val="0"/>
              <w:autoSpaceDE w:val="0"/>
              <w:autoSpaceDN w:val="0"/>
              <w:bidi w:val="0"/>
              <w:adjustRightInd w:val="0"/>
              <w:spacing w:line="360" w:lineRule="auto"/>
              <w:jc w:val="left"/>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法律责任</w:t>
            </w:r>
          </w:p>
        </w:tc>
        <w:tc>
          <w:tcPr>
            <w:tcW w:w="7138" w:type="dxa"/>
            <w:gridSpan w:val="5"/>
          </w:tcPr>
          <w:p>
            <w:pPr>
              <w:pageBreakBefore w:val="0"/>
              <w:tabs>
                <w:tab w:val="right" w:leader="dot" w:pos="9022"/>
              </w:tabs>
              <w:kinsoku/>
              <w:wordWrap/>
              <w:overflowPunct/>
              <w:topLinePunct w:val="0"/>
              <w:autoSpaceDE w:val="0"/>
              <w:autoSpaceDN w:val="0"/>
              <w:bidi w:val="0"/>
              <w:adjustRightInd w:val="0"/>
              <w:spacing w:line="360" w:lineRule="auto"/>
              <w:jc w:val="left"/>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本公司对被授权人在本项目中的签名承担全部法律责任。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continue"/>
          </w:tcPr>
          <w:p>
            <w:pPr>
              <w:pageBreakBefore w:val="0"/>
              <w:tabs>
                <w:tab w:val="right" w:leader="dot" w:pos="9022"/>
              </w:tabs>
              <w:kinsoku/>
              <w:wordWrap/>
              <w:overflowPunct/>
              <w:topLinePunct w:val="0"/>
              <w:autoSpaceDE w:val="0"/>
              <w:autoSpaceDN w:val="0"/>
              <w:bidi w:val="0"/>
              <w:adjustRightInd w:val="0"/>
              <w:spacing w:line="360" w:lineRule="auto"/>
              <w:jc w:val="left"/>
              <w:rPr>
                <w:rFonts w:hint="eastAsia" w:ascii="宋体" w:hAnsi="宋体" w:eastAsia="宋体" w:cs="宋体"/>
                <w:bCs/>
                <w:caps/>
                <w:sz w:val="24"/>
                <w:szCs w:val="24"/>
                <w:highlight w:val="none"/>
              </w:rPr>
            </w:pPr>
          </w:p>
        </w:tc>
        <w:tc>
          <w:tcPr>
            <w:tcW w:w="1355" w:type="dxa"/>
            <w:vAlign w:val="center"/>
          </w:tcPr>
          <w:p>
            <w:pPr>
              <w:pageBreakBefore w:val="0"/>
              <w:tabs>
                <w:tab w:val="right" w:leader="dot" w:pos="9022"/>
              </w:tabs>
              <w:kinsoku/>
              <w:wordWrap/>
              <w:overflowPunct/>
              <w:topLinePunct w:val="0"/>
              <w:autoSpaceDE w:val="0"/>
              <w:autoSpaceDN w:val="0"/>
              <w:bidi w:val="0"/>
              <w:adjustRightInd w:val="0"/>
              <w:spacing w:line="360" w:lineRule="auto"/>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授权期限</w:t>
            </w:r>
          </w:p>
        </w:tc>
        <w:tc>
          <w:tcPr>
            <w:tcW w:w="7138" w:type="dxa"/>
            <w:gridSpan w:val="5"/>
            <w:vAlign w:val="center"/>
          </w:tcPr>
          <w:p>
            <w:pPr>
              <w:pageBreakBefore w:val="0"/>
              <w:tabs>
                <w:tab w:val="right" w:leader="dot" w:pos="9022"/>
              </w:tabs>
              <w:kinsoku/>
              <w:wordWrap/>
              <w:overflowPunct/>
              <w:topLinePunct w:val="0"/>
              <w:autoSpaceDE w:val="0"/>
              <w:autoSpaceDN w:val="0"/>
              <w:bidi w:val="0"/>
              <w:adjustRightInd w:val="0"/>
              <w:spacing w:line="360" w:lineRule="auto"/>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本授权书</w:t>
            </w:r>
            <w:r>
              <w:rPr>
                <w:rFonts w:hint="eastAsia" w:ascii="宋体" w:hAnsi="宋体" w:eastAsia="宋体" w:cs="宋体"/>
                <w:sz w:val="24"/>
                <w:szCs w:val="24"/>
                <w:highlight w:val="none"/>
              </w:rPr>
              <w:t>自提交响应文件的截止之日起</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个日历日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restart"/>
            <w:vAlign w:val="center"/>
          </w:tcPr>
          <w:p>
            <w:pPr>
              <w:pageBreakBefore w:val="0"/>
              <w:tabs>
                <w:tab w:val="right" w:leader="dot" w:pos="9022"/>
              </w:tabs>
              <w:kinsoku/>
              <w:wordWrap/>
              <w:overflowPunct/>
              <w:topLinePunct w:val="0"/>
              <w:autoSpaceDE w:val="0"/>
              <w:autoSpaceDN w:val="0"/>
              <w:bidi w:val="0"/>
              <w:adjustRightInd w:val="0"/>
              <w:spacing w:line="360" w:lineRule="auto"/>
              <w:jc w:val="center"/>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企业信息</w:t>
            </w:r>
          </w:p>
        </w:tc>
        <w:tc>
          <w:tcPr>
            <w:tcW w:w="2489" w:type="dxa"/>
            <w:gridSpan w:val="2"/>
          </w:tcPr>
          <w:p>
            <w:pPr>
              <w:pageBreakBefore w:val="0"/>
              <w:tabs>
                <w:tab w:val="right" w:leader="dot" w:pos="9022"/>
              </w:tabs>
              <w:kinsoku/>
              <w:wordWrap/>
              <w:overflowPunct/>
              <w:topLinePunct w:val="0"/>
              <w:autoSpaceDE w:val="0"/>
              <w:autoSpaceDN w:val="0"/>
              <w:bidi w:val="0"/>
              <w:adjustRightInd w:val="0"/>
              <w:spacing w:line="360" w:lineRule="auto"/>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 xml:space="preserve">企 业 名 称 </w:t>
            </w:r>
          </w:p>
        </w:tc>
        <w:tc>
          <w:tcPr>
            <w:tcW w:w="6004" w:type="dxa"/>
            <w:gridSpan w:val="4"/>
            <w:vAlign w:val="center"/>
          </w:tcPr>
          <w:p>
            <w:pPr>
              <w:pageBreakBefore w:val="0"/>
              <w:tabs>
                <w:tab w:val="right" w:leader="dot" w:pos="9022"/>
              </w:tabs>
              <w:kinsoku/>
              <w:wordWrap/>
              <w:overflowPunct/>
              <w:topLinePunct w:val="0"/>
              <w:autoSpaceDE w:val="0"/>
              <w:autoSpaceDN w:val="0"/>
              <w:bidi w:val="0"/>
              <w:adjustRightInd w:val="0"/>
              <w:spacing w:line="360" w:lineRule="auto"/>
              <w:rPr>
                <w:rFonts w:hint="eastAsia" w:ascii="宋体" w:hAnsi="宋体" w:eastAsia="宋体" w:cs="宋体"/>
                <w:bCs/>
                <w:caps/>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continue"/>
          </w:tcPr>
          <w:p>
            <w:pPr>
              <w:pageBreakBefore w:val="0"/>
              <w:tabs>
                <w:tab w:val="right" w:leader="dot" w:pos="9022"/>
              </w:tabs>
              <w:kinsoku/>
              <w:wordWrap/>
              <w:overflowPunct/>
              <w:topLinePunct w:val="0"/>
              <w:autoSpaceDE w:val="0"/>
              <w:autoSpaceDN w:val="0"/>
              <w:bidi w:val="0"/>
              <w:adjustRightInd w:val="0"/>
              <w:spacing w:line="360" w:lineRule="auto"/>
              <w:jc w:val="left"/>
              <w:rPr>
                <w:rFonts w:hint="eastAsia" w:ascii="宋体" w:hAnsi="宋体" w:eastAsia="宋体" w:cs="宋体"/>
                <w:bCs/>
                <w:caps/>
                <w:sz w:val="24"/>
                <w:szCs w:val="24"/>
                <w:highlight w:val="none"/>
              </w:rPr>
            </w:pPr>
          </w:p>
        </w:tc>
        <w:tc>
          <w:tcPr>
            <w:tcW w:w="2489" w:type="dxa"/>
            <w:gridSpan w:val="2"/>
          </w:tcPr>
          <w:p>
            <w:pPr>
              <w:pageBreakBefore w:val="0"/>
              <w:tabs>
                <w:tab w:val="right" w:leader="dot" w:pos="9022"/>
              </w:tabs>
              <w:kinsoku/>
              <w:wordWrap/>
              <w:overflowPunct/>
              <w:topLinePunct w:val="0"/>
              <w:autoSpaceDE w:val="0"/>
              <w:autoSpaceDN w:val="0"/>
              <w:bidi w:val="0"/>
              <w:adjustRightInd w:val="0"/>
              <w:spacing w:line="360" w:lineRule="auto"/>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法 定 地 址</w:t>
            </w:r>
          </w:p>
        </w:tc>
        <w:tc>
          <w:tcPr>
            <w:tcW w:w="6004" w:type="dxa"/>
            <w:gridSpan w:val="4"/>
            <w:vAlign w:val="center"/>
          </w:tcPr>
          <w:p>
            <w:pPr>
              <w:pageBreakBefore w:val="0"/>
              <w:tabs>
                <w:tab w:val="right" w:leader="dot" w:pos="9022"/>
              </w:tabs>
              <w:kinsoku/>
              <w:wordWrap/>
              <w:overflowPunct/>
              <w:topLinePunct w:val="0"/>
              <w:autoSpaceDE w:val="0"/>
              <w:autoSpaceDN w:val="0"/>
              <w:bidi w:val="0"/>
              <w:adjustRightInd w:val="0"/>
              <w:spacing w:line="360" w:lineRule="auto"/>
              <w:rPr>
                <w:rFonts w:hint="eastAsia" w:ascii="宋体" w:hAnsi="宋体" w:eastAsia="宋体" w:cs="宋体"/>
                <w:bCs/>
                <w:caps/>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continue"/>
          </w:tcPr>
          <w:p>
            <w:pPr>
              <w:pageBreakBefore w:val="0"/>
              <w:tabs>
                <w:tab w:val="right" w:leader="dot" w:pos="9022"/>
              </w:tabs>
              <w:kinsoku/>
              <w:wordWrap/>
              <w:overflowPunct/>
              <w:topLinePunct w:val="0"/>
              <w:autoSpaceDE w:val="0"/>
              <w:autoSpaceDN w:val="0"/>
              <w:bidi w:val="0"/>
              <w:adjustRightInd w:val="0"/>
              <w:spacing w:line="360" w:lineRule="auto"/>
              <w:jc w:val="left"/>
              <w:rPr>
                <w:rFonts w:hint="eastAsia" w:ascii="宋体" w:hAnsi="宋体" w:eastAsia="宋体" w:cs="宋体"/>
                <w:bCs/>
                <w:caps/>
                <w:sz w:val="24"/>
                <w:szCs w:val="24"/>
                <w:highlight w:val="none"/>
              </w:rPr>
            </w:pPr>
          </w:p>
        </w:tc>
        <w:tc>
          <w:tcPr>
            <w:tcW w:w="2489" w:type="dxa"/>
            <w:gridSpan w:val="2"/>
          </w:tcPr>
          <w:p>
            <w:pPr>
              <w:pageBreakBefore w:val="0"/>
              <w:tabs>
                <w:tab w:val="right" w:leader="dot" w:pos="9022"/>
              </w:tabs>
              <w:kinsoku/>
              <w:wordWrap/>
              <w:overflowPunct/>
              <w:topLinePunct w:val="0"/>
              <w:autoSpaceDE w:val="0"/>
              <w:autoSpaceDN w:val="0"/>
              <w:bidi w:val="0"/>
              <w:adjustRightInd w:val="0"/>
              <w:spacing w:line="360" w:lineRule="auto"/>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营业执照注册证号</w:t>
            </w:r>
          </w:p>
        </w:tc>
        <w:tc>
          <w:tcPr>
            <w:tcW w:w="6004" w:type="dxa"/>
            <w:gridSpan w:val="4"/>
            <w:vAlign w:val="center"/>
          </w:tcPr>
          <w:p>
            <w:pPr>
              <w:pageBreakBefore w:val="0"/>
              <w:tabs>
                <w:tab w:val="right" w:leader="dot" w:pos="9022"/>
              </w:tabs>
              <w:kinsoku/>
              <w:wordWrap/>
              <w:overflowPunct/>
              <w:topLinePunct w:val="0"/>
              <w:autoSpaceDE w:val="0"/>
              <w:autoSpaceDN w:val="0"/>
              <w:bidi w:val="0"/>
              <w:adjustRightInd w:val="0"/>
              <w:spacing w:line="360" w:lineRule="auto"/>
              <w:rPr>
                <w:rFonts w:hint="eastAsia" w:ascii="宋体" w:hAnsi="宋体" w:eastAsia="宋体" w:cs="宋体"/>
                <w:bCs/>
                <w:caps/>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restart"/>
            <w:vAlign w:val="center"/>
          </w:tcPr>
          <w:p>
            <w:pPr>
              <w:pageBreakBefore w:val="0"/>
              <w:tabs>
                <w:tab w:val="right" w:leader="dot" w:pos="9022"/>
              </w:tabs>
              <w:kinsoku/>
              <w:wordWrap/>
              <w:overflowPunct/>
              <w:topLinePunct w:val="0"/>
              <w:autoSpaceDE w:val="0"/>
              <w:autoSpaceDN w:val="0"/>
              <w:bidi w:val="0"/>
              <w:adjustRightInd w:val="0"/>
              <w:spacing w:line="360" w:lineRule="auto"/>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法定代表人</w:t>
            </w:r>
          </w:p>
        </w:tc>
        <w:tc>
          <w:tcPr>
            <w:tcW w:w="1355" w:type="dxa"/>
            <w:vAlign w:val="center"/>
          </w:tcPr>
          <w:p>
            <w:pPr>
              <w:pageBreakBefore w:val="0"/>
              <w:tabs>
                <w:tab w:val="right" w:leader="dot" w:pos="9022"/>
              </w:tabs>
              <w:kinsoku/>
              <w:wordWrap/>
              <w:overflowPunct/>
              <w:topLinePunct w:val="0"/>
              <w:autoSpaceDE w:val="0"/>
              <w:autoSpaceDN w:val="0"/>
              <w:bidi w:val="0"/>
              <w:adjustRightInd w:val="0"/>
              <w:spacing w:line="360" w:lineRule="auto"/>
              <w:jc w:val="center"/>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姓名</w:t>
            </w:r>
          </w:p>
        </w:tc>
        <w:tc>
          <w:tcPr>
            <w:tcW w:w="2693" w:type="dxa"/>
            <w:gridSpan w:val="3"/>
            <w:vAlign w:val="center"/>
          </w:tcPr>
          <w:p>
            <w:pPr>
              <w:pageBreakBefore w:val="0"/>
              <w:tabs>
                <w:tab w:val="right" w:leader="dot" w:pos="9022"/>
              </w:tabs>
              <w:kinsoku/>
              <w:wordWrap/>
              <w:overflowPunct/>
              <w:topLinePunct w:val="0"/>
              <w:autoSpaceDE w:val="0"/>
              <w:autoSpaceDN w:val="0"/>
              <w:bidi w:val="0"/>
              <w:adjustRightInd w:val="0"/>
              <w:spacing w:line="360" w:lineRule="auto"/>
              <w:jc w:val="center"/>
              <w:rPr>
                <w:rFonts w:hint="eastAsia" w:ascii="宋体" w:hAnsi="宋体" w:eastAsia="宋体" w:cs="宋体"/>
                <w:bCs/>
                <w:caps/>
                <w:sz w:val="24"/>
                <w:szCs w:val="24"/>
                <w:highlight w:val="none"/>
              </w:rPr>
            </w:pPr>
          </w:p>
        </w:tc>
        <w:tc>
          <w:tcPr>
            <w:tcW w:w="1559" w:type="dxa"/>
            <w:vAlign w:val="center"/>
          </w:tcPr>
          <w:p>
            <w:pPr>
              <w:pageBreakBefore w:val="0"/>
              <w:tabs>
                <w:tab w:val="right" w:leader="dot" w:pos="9022"/>
              </w:tabs>
              <w:kinsoku/>
              <w:wordWrap/>
              <w:overflowPunct/>
              <w:topLinePunct w:val="0"/>
              <w:autoSpaceDE w:val="0"/>
              <w:autoSpaceDN w:val="0"/>
              <w:bidi w:val="0"/>
              <w:adjustRightInd w:val="0"/>
              <w:spacing w:line="360" w:lineRule="auto"/>
              <w:jc w:val="center"/>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性    别</w:t>
            </w:r>
          </w:p>
        </w:tc>
        <w:tc>
          <w:tcPr>
            <w:tcW w:w="2886" w:type="dxa"/>
            <w:vAlign w:val="center"/>
          </w:tcPr>
          <w:p>
            <w:pPr>
              <w:pageBreakBefore w:val="0"/>
              <w:tabs>
                <w:tab w:val="right" w:leader="dot" w:pos="9022"/>
              </w:tabs>
              <w:kinsoku/>
              <w:wordWrap/>
              <w:overflowPunct/>
              <w:topLinePunct w:val="0"/>
              <w:autoSpaceDE w:val="0"/>
              <w:autoSpaceDN w:val="0"/>
              <w:bidi w:val="0"/>
              <w:adjustRightInd w:val="0"/>
              <w:spacing w:line="360" w:lineRule="auto"/>
              <w:jc w:val="center"/>
              <w:rPr>
                <w:rFonts w:hint="eastAsia" w:ascii="宋体" w:hAnsi="宋体" w:eastAsia="宋体" w:cs="宋体"/>
                <w:bCs/>
                <w:caps/>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continue"/>
            <w:vAlign w:val="center"/>
          </w:tcPr>
          <w:p>
            <w:pPr>
              <w:pageBreakBefore w:val="0"/>
              <w:tabs>
                <w:tab w:val="right" w:leader="dot" w:pos="9022"/>
              </w:tabs>
              <w:kinsoku/>
              <w:wordWrap/>
              <w:overflowPunct/>
              <w:topLinePunct w:val="0"/>
              <w:autoSpaceDE w:val="0"/>
              <w:autoSpaceDN w:val="0"/>
              <w:bidi w:val="0"/>
              <w:adjustRightInd w:val="0"/>
              <w:spacing w:line="360" w:lineRule="auto"/>
              <w:jc w:val="left"/>
              <w:rPr>
                <w:rFonts w:hint="eastAsia" w:ascii="宋体" w:hAnsi="宋体" w:eastAsia="宋体" w:cs="宋体"/>
                <w:bCs/>
                <w:caps/>
                <w:sz w:val="24"/>
                <w:szCs w:val="24"/>
                <w:highlight w:val="none"/>
              </w:rPr>
            </w:pPr>
          </w:p>
        </w:tc>
        <w:tc>
          <w:tcPr>
            <w:tcW w:w="1355" w:type="dxa"/>
            <w:vAlign w:val="center"/>
          </w:tcPr>
          <w:p>
            <w:pPr>
              <w:pageBreakBefore w:val="0"/>
              <w:tabs>
                <w:tab w:val="right" w:leader="dot" w:pos="9022"/>
              </w:tabs>
              <w:kinsoku/>
              <w:wordWrap/>
              <w:overflowPunct/>
              <w:topLinePunct w:val="0"/>
              <w:autoSpaceDE w:val="0"/>
              <w:autoSpaceDN w:val="0"/>
              <w:bidi w:val="0"/>
              <w:adjustRightInd w:val="0"/>
              <w:spacing w:line="360" w:lineRule="auto"/>
              <w:jc w:val="center"/>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职务</w:t>
            </w:r>
          </w:p>
        </w:tc>
        <w:tc>
          <w:tcPr>
            <w:tcW w:w="2693" w:type="dxa"/>
            <w:gridSpan w:val="3"/>
            <w:vAlign w:val="center"/>
          </w:tcPr>
          <w:p>
            <w:pPr>
              <w:pageBreakBefore w:val="0"/>
              <w:tabs>
                <w:tab w:val="right" w:leader="dot" w:pos="9022"/>
              </w:tabs>
              <w:kinsoku/>
              <w:wordWrap/>
              <w:overflowPunct/>
              <w:topLinePunct w:val="0"/>
              <w:autoSpaceDE w:val="0"/>
              <w:autoSpaceDN w:val="0"/>
              <w:bidi w:val="0"/>
              <w:adjustRightInd w:val="0"/>
              <w:spacing w:line="360" w:lineRule="auto"/>
              <w:jc w:val="center"/>
              <w:rPr>
                <w:rFonts w:hint="eastAsia" w:ascii="宋体" w:hAnsi="宋体" w:eastAsia="宋体" w:cs="宋体"/>
                <w:bCs/>
                <w:caps/>
                <w:sz w:val="24"/>
                <w:szCs w:val="24"/>
                <w:highlight w:val="none"/>
              </w:rPr>
            </w:pPr>
          </w:p>
        </w:tc>
        <w:tc>
          <w:tcPr>
            <w:tcW w:w="1559" w:type="dxa"/>
            <w:vAlign w:val="center"/>
          </w:tcPr>
          <w:p>
            <w:pPr>
              <w:pageBreakBefore w:val="0"/>
              <w:tabs>
                <w:tab w:val="right" w:leader="dot" w:pos="9022"/>
              </w:tabs>
              <w:kinsoku/>
              <w:wordWrap/>
              <w:overflowPunct/>
              <w:topLinePunct w:val="0"/>
              <w:autoSpaceDE w:val="0"/>
              <w:autoSpaceDN w:val="0"/>
              <w:bidi w:val="0"/>
              <w:adjustRightInd w:val="0"/>
              <w:spacing w:line="360" w:lineRule="auto"/>
              <w:jc w:val="center"/>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手机号码</w:t>
            </w:r>
          </w:p>
        </w:tc>
        <w:tc>
          <w:tcPr>
            <w:tcW w:w="2886" w:type="dxa"/>
            <w:vAlign w:val="center"/>
          </w:tcPr>
          <w:p>
            <w:pPr>
              <w:pageBreakBefore w:val="0"/>
              <w:tabs>
                <w:tab w:val="right" w:leader="dot" w:pos="9022"/>
              </w:tabs>
              <w:kinsoku/>
              <w:wordWrap/>
              <w:overflowPunct/>
              <w:topLinePunct w:val="0"/>
              <w:autoSpaceDE w:val="0"/>
              <w:autoSpaceDN w:val="0"/>
              <w:bidi w:val="0"/>
              <w:adjustRightInd w:val="0"/>
              <w:spacing w:line="360" w:lineRule="auto"/>
              <w:rPr>
                <w:rFonts w:hint="eastAsia" w:ascii="宋体" w:hAnsi="宋体" w:eastAsia="宋体" w:cs="宋体"/>
                <w:bCs/>
                <w:caps/>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restart"/>
            <w:vAlign w:val="center"/>
          </w:tcPr>
          <w:p>
            <w:pPr>
              <w:pageBreakBefore w:val="0"/>
              <w:tabs>
                <w:tab w:val="right" w:leader="dot" w:pos="9022"/>
              </w:tabs>
              <w:kinsoku/>
              <w:wordWrap/>
              <w:overflowPunct/>
              <w:topLinePunct w:val="0"/>
              <w:autoSpaceDE w:val="0"/>
              <w:autoSpaceDN w:val="0"/>
              <w:bidi w:val="0"/>
              <w:adjustRightInd w:val="0"/>
              <w:spacing w:line="360" w:lineRule="auto"/>
              <w:jc w:val="center"/>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被授权人</w:t>
            </w:r>
          </w:p>
        </w:tc>
        <w:tc>
          <w:tcPr>
            <w:tcW w:w="1355" w:type="dxa"/>
            <w:vAlign w:val="center"/>
          </w:tcPr>
          <w:p>
            <w:pPr>
              <w:pageBreakBefore w:val="0"/>
              <w:tabs>
                <w:tab w:val="right" w:leader="dot" w:pos="9022"/>
              </w:tabs>
              <w:kinsoku/>
              <w:wordWrap/>
              <w:overflowPunct/>
              <w:topLinePunct w:val="0"/>
              <w:autoSpaceDE w:val="0"/>
              <w:autoSpaceDN w:val="0"/>
              <w:bidi w:val="0"/>
              <w:adjustRightInd w:val="0"/>
              <w:spacing w:line="360" w:lineRule="auto"/>
              <w:jc w:val="center"/>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姓名</w:t>
            </w:r>
          </w:p>
        </w:tc>
        <w:tc>
          <w:tcPr>
            <w:tcW w:w="2693" w:type="dxa"/>
            <w:gridSpan w:val="3"/>
            <w:vAlign w:val="center"/>
          </w:tcPr>
          <w:p>
            <w:pPr>
              <w:pageBreakBefore w:val="0"/>
              <w:tabs>
                <w:tab w:val="right" w:leader="dot" w:pos="9022"/>
              </w:tabs>
              <w:kinsoku/>
              <w:wordWrap/>
              <w:overflowPunct/>
              <w:topLinePunct w:val="0"/>
              <w:autoSpaceDE w:val="0"/>
              <w:autoSpaceDN w:val="0"/>
              <w:bidi w:val="0"/>
              <w:adjustRightInd w:val="0"/>
              <w:spacing w:line="360" w:lineRule="auto"/>
              <w:jc w:val="center"/>
              <w:rPr>
                <w:rFonts w:hint="eastAsia" w:ascii="宋体" w:hAnsi="宋体" w:eastAsia="宋体" w:cs="宋体"/>
                <w:bCs/>
                <w:caps/>
                <w:sz w:val="24"/>
                <w:szCs w:val="24"/>
                <w:highlight w:val="none"/>
              </w:rPr>
            </w:pPr>
          </w:p>
        </w:tc>
        <w:tc>
          <w:tcPr>
            <w:tcW w:w="1559" w:type="dxa"/>
            <w:vAlign w:val="center"/>
          </w:tcPr>
          <w:p>
            <w:pPr>
              <w:pageBreakBefore w:val="0"/>
              <w:tabs>
                <w:tab w:val="right" w:leader="dot" w:pos="9022"/>
              </w:tabs>
              <w:kinsoku/>
              <w:wordWrap/>
              <w:overflowPunct/>
              <w:topLinePunct w:val="0"/>
              <w:autoSpaceDE w:val="0"/>
              <w:autoSpaceDN w:val="0"/>
              <w:bidi w:val="0"/>
              <w:adjustRightInd w:val="0"/>
              <w:spacing w:line="360" w:lineRule="auto"/>
              <w:jc w:val="center"/>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性    别</w:t>
            </w:r>
          </w:p>
        </w:tc>
        <w:tc>
          <w:tcPr>
            <w:tcW w:w="2886" w:type="dxa"/>
            <w:vAlign w:val="center"/>
          </w:tcPr>
          <w:p>
            <w:pPr>
              <w:pageBreakBefore w:val="0"/>
              <w:tabs>
                <w:tab w:val="right" w:leader="dot" w:pos="9022"/>
              </w:tabs>
              <w:kinsoku/>
              <w:wordWrap/>
              <w:overflowPunct/>
              <w:topLinePunct w:val="0"/>
              <w:autoSpaceDE w:val="0"/>
              <w:autoSpaceDN w:val="0"/>
              <w:bidi w:val="0"/>
              <w:adjustRightInd w:val="0"/>
              <w:spacing w:line="360" w:lineRule="auto"/>
              <w:jc w:val="center"/>
              <w:rPr>
                <w:rFonts w:hint="eastAsia" w:ascii="宋体" w:hAnsi="宋体" w:eastAsia="宋体" w:cs="宋体"/>
                <w:bCs/>
                <w:caps/>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continue"/>
          </w:tcPr>
          <w:p>
            <w:pPr>
              <w:pageBreakBefore w:val="0"/>
              <w:tabs>
                <w:tab w:val="right" w:leader="dot" w:pos="9022"/>
              </w:tabs>
              <w:kinsoku/>
              <w:wordWrap/>
              <w:overflowPunct/>
              <w:topLinePunct w:val="0"/>
              <w:autoSpaceDE w:val="0"/>
              <w:autoSpaceDN w:val="0"/>
              <w:bidi w:val="0"/>
              <w:adjustRightInd w:val="0"/>
              <w:spacing w:line="360" w:lineRule="auto"/>
              <w:jc w:val="left"/>
              <w:rPr>
                <w:rFonts w:hint="eastAsia" w:ascii="宋体" w:hAnsi="宋体" w:eastAsia="宋体" w:cs="宋体"/>
                <w:bCs/>
                <w:caps/>
                <w:sz w:val="24"/>
                <w:szCs w:val="24"/>
                <w:highlight w:val="none"/>
              </w:rPr>
            </w:pPr>
          </w:p>
        </w:tc>
        <w:tc>
          <w:tcPr>
            <w:tcW w:w="1355" w:type="dxa"/>
            <w:vAlign w:val="center"/>
          </w:tcPr>
          <w:p>
            <w:pPr>
              <w:pageBreakBefore w:val="0"/>
              <w:tabs>
                <w:tab w:val="right" w:leader="dot" w:pos="9022"/>
              </w:tabs>
              <w:kinsoku/>
              <w:wordWrap/>
              <w:overflowPunct/>
              <w:topLinePunct w:val="0"/>
              <w:autoSpaceDE w:val="0"/>
              <w:autoSpaceDN w:val="0"/>
              <w:bidi w:val="0"/>
              <w:adjustRightInd w:val="0"/>
              <w:spacing w:line="360" w:lineRule="auto"/>
              <w:jc w:val="center"/>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职务</w:t>
            </w:r>
          </w:p>
        </w:tc>
        <w:tc>
          <w:tcPr>
            <w:tcW w:w="2693" w:type="dxa"/>
            <w:gridSpan w:val="3"/>
            <w:vAlign w:val="center"/>
          </w:tcPr>
          <w:p>
            <w:pPr>
              <w:pageBreakBefore w:val="0"/>
              <w:tabs>
                <w:tab w:val="right" w:leader="dot" w:pos="9022"/>
              </w:tabs>
              <w:kinsoku/>
              <w:wordWrap/>
              <w:overflowPunct/>
              <w:topLinePunct w:val="0"/>
              <w:autoSpaceDE w:val="0"/>
              <w:autoSpaceDN w:val="0"/>
              <w:bidi w:val="0"/>
              <w:adjustRightInd w:val="0"/>
              <w:spacing w:line="360" w:lineRule="auto"/>
              <w:jc w:val="center"/>
              <w:rPr>
                <w:rFonts w:hint="eastAsia" w:ascii="宋体" w:hAnsi="宋体" w:eastAsia="宋体" w:cs="宋体"/>
                <w:bCs/>
                <w:caps/>
                <w:sz w:val="24"/>
                <w:szCs w:val="24"/>
                <w:highlight w:val="none"/>
              </w:rPr>
            </w:pPr>
          </w:p>
        </w:tc>
        <w:tc>
          <w:tcPr>
            <w:tcW w:w="1559" w:type="dxa"/>
            <w:vAlign w:val="center"/>
          </w:tcPr>
          <w:p>
            <w:pPr>
              <w:pageBreakBefore w:val="0"/>
              <w:tabs>
                <w:tab w:val="right" w:leader="dot" w:pos="9022"/>
              </w:tabs>
              <w:kinsoku/>
              <w:wordWrap/>
              <w:overflowPunct/>
              <w:topLinePunct w:val="0"/>
              <w:autoSpaceDE w:val="0"/>
              <w:autoSpaceDN w:val="0"/>
              <w:bidi w:val="0"/>
              <w:adjustRightInd w:val="0"/>
              <w:spacing w:line="360" w:lineRule="auto"/>
              <w:jc w:val="center"/>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手机号码</w:t>
            </w:r>
          </w:p>
        </w:tc>
        <w:tc>
          <w:tcPr>
            <w:tcW w:w="2886" w:type="dxa"/>
          </w:tcPr>
          <w:p>
            <w:pPr>
              <w:pageBreakBefore w:val="0"/>
              <w:tabs>
                <w:tab w:val="right" w:leader="dot" w:pos="9022"/>
              </w:tabs>
              <w:kinsoku/>
              <w:wordWrap/>
              <w:overflowPunct/>
              <w:topLinePunct w:val="0"/>
              <w:autoSpaceDE w:val="0"/>
              <w:autoSpaceDN w:val="0"/>
              <w:bidi w:val="0"/>
              <w:adjustRightInd w:val="0"/>
              <w:spacing w:line="360" w:lineRule="auto"/>
              <w:rPr>
                <w:rFonts w:hint="eastAsia" w:ascii="宋体" w:hAnsi="宋体" w:eastAsia="宋体" w:cs="宋体"/>
                <w:bCs/>
                <w:caps/>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tcPr>
          <w:p>
            <w:pPr>
              <w:pageBreakBefore w:val="0"/>
              <w:tabs>
                <w:tab w:val="right" w:leader="dot" w:pos="9022"/>
              </w:tabs>
              <w:kinsoku/>
              <w:wordWrap/>
              <w:overflowPunct/>
              <w:topLinePunct w:val="0"/>
              <w:autoSpaceDE w:val="0"/>
              <w:autoSpaceDN w:val="0"/>
              <w:bidi w:val="0"/>
              <w:adjustRightInd w:val="0"/>
              <w:spacing w:line="360" w:lineRule="auto"/>
              <w:jc w:val="left"/>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通讯地址</w:t>
            </w:r>
          </w:p>
        </w:tc>
        <w:tc>
          <w:tcPr>
            <w:tcW w:w="8493" w:type="dxa"/>
            <w:gridSpan w:val="6"/>
          </w:tcPr>
          <w:p>
            <w:pPr>
              <w:pageBreakBefore w:val="0"/>
              <w:tabs>
                <w:tab w:val="right" w:leader="dot" w:pos="9022"/>
              </w:tabs>
              <w:kinsoku/>
              <w:wordWrap/>
              <w:overflowPunct/>
              <w:topLinePunct w:val="0"/>
              <w:autoSpaceDE w:val="0"/>
              <w:autoSpaceDN w:val="0"/>
              <w:bidi w:val="0"/>
              <w:adjustRightInd w:val="0"/>
              <w:spacing w:line="360" w:lineRule="auto"/>
              <w:jc w:val="left"/>
              <w:rPr>
                <w:rFonts w:hint="eastAsia" w:ascii="宋体" w:hAnsi="宋体" w:eastAsia="宋体" w:cs="宋体"/>
                <w:bCs/>
                <w:caps/>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6" w:hRule="atLeast"/>
          <w:jc w:val="center"/>
        </w:trPr>
        <w:tc>
          <w:tcPr>
            <w:tcW w:w="4899" w:type="dxa"/>
            <w:gridSpan w:val="4"/>
            <w:vAlign w:val="center"/>
          </w:tcPr>
          <w:p>
            <w:pPr>
              <w:pageBreakBefore w:val="0"/>
              <w:tabs>
                <w:tab w:val="right" w:leader="dot" w:pos="9022"/>
              </w:tabs>
              <w:kinsoku/>
              <w:wordWrap/>
              <w:overflowPunct/>
              <w:topLinePunct w:val="0"/>
              <w:autoSpaceDE w:val="0"/>
              <w:autoSpaceDN w:val="0"/>
              <w:bidi w:val="0"/>
              <w:adjustRightInd w:val="0"/>
              <w:spacing w:line="360" w:lineRule="auto"/>
              <w:jc w:val="center"/>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法定代表人身份证复印件</w:t>
            </w:r>
          </w:p>
          <w:p>
            <w:pPr>
              <w:pageBreakBefore w:val="0"/>
              <w:tabs>
                <w:tab w:val="right" w:leader="dot" w:pos="9022"/>
              </w:tabs>
              <w:kinsoku/>
              <w:wordWrap/>
              <w:overflowPunct/>
              <w:topLinePunct w:val="0"/>
              <w:autoSpaceDE w:val="0"/>
              <w:autoSpaceDN w:val="0"/>
              <w:bidi w:val="0"/>
              <w:adjustRightInd w:val="0"/>
              <w:spacing w:line="360" w:lineRule="auto"/>
              <w:jc w:val="left"/>
              <w:rPr>
                <w:rFonts w:hint="eastAsia" w:ascii="宋体" w:hAnsi="宋体" w:eastAsia="宋体" w:cs="宋体"/>
                <w:bCs/>
                <w:caps/>
                <w:sz w:val="24"/>
                <w:szCs w:val="24"/>
                <w:highlight w:val="none"/>
              </w:rPr>
            </w:pPr>
          </w:p>
          <w:p>
            <w:pPr>
              <w:pageBreakBefore w:val="0"/>
              <w:tabs>
                <w:tab w:val="right" w:leader="dot" w:pos="9022"/>
              </w:tabs>
              <w:kinsoku/>
              <w:wordWrap/>
              <w:overflowPunct/>
              <w:topLinePunct w:val="0"/>
              <w:autoSpaceDE w:val="0"/>
              <w:autoSpaceDN w:val="0"/>
              <w:bidi w:val="0"/>
              <w:adjustRightInd w:val="0"/>
              <w:spacing w:line="360" w:lineRule="auto"/>
              <w:jc w:val="center"/>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二代身份证两面都需复印</w:t>
            </w:r>
          </w:p>
          <w:p>
            <w:pPr>
              <w:pageBreakBefore w:val="0"/>
              <w:tabs>
                <w:tab w:val="right" w:leader="dot" w:pos="9022"/>
              </w:tabs>
              <w:kinsoku/>
              <w:wordWrap/>
              <w:overflowPunct/>
              <w:topLinePunct w:val="0"/>
              <w:autoSpaceDE w:val="0"/>
              <w:autoSpaceDN w:val="0"/>
              <w:bidi w:val="0"/>
              <w:adjustRightInd w:val="0"/>
              <w:spacing w:line="360" w:lineRule="auto"/>
              <w:jc w:val="center"/>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（粘贴处）</w:t>
            </w:r>
          </w:p>
          <w:p>
            <w:pPr>
              <w:pageBreakBefore w:val="0"/>
              <w:tabs>
                <w:tab w:val="right" w:leader="dot" w:pos="9022"/>
              </w:tabs>
              <w:kinsoku/>
              <w:wordWrap/>
              <w:overflowPunct/>
              <w:topLinePunct w:val="0"/>
              <w:autoSpaceDE w:val="0"/>
              <w:autoSpaceDN w:val="0"/>
              <w:bidi w:val="0"/>
              <w:adjustRightInd w:val="0"/>
              <w:spacing w:line="360" w:lineRule="auto"/>
              <w:jc w:val="left"/>
              <w:rPr>
                <w:rFonts w:hint="eastAsia" w:ascii="宋体" w:hAnsi="宋体" w:eastAsia="宋体" w:cs="宋体"/>
                <w:bCs/>
                <w:caps/>
                <w:sz w:val="24"/>
                <w:szCs w:val="24"/>
                <w:highlight w:val="none"/>
              </w:rPr>
            </w:pPr>
          </w:p>
        </w:tc>
        <w:tc>
          <w:tcPr>
            <w:tcW w:w="5296" w:type="dxa"/>
            <w:gridSpan w:val="3"/>
            <w:vAlign w:val="center"/>
          </w:tcPr>
          <w:p>
            <w:pPr>
              <w:pageBreakBefore w:val="0"/>
              <w:tabs>
                <w:tab w:val="right" w:leader="dot" w:pos="9022"/>
              </w:tabs>
              <w:kinsoku/>
              <w:wordWrap/>
              <w:overflowPunct/>
              <w:topLinePunct w:val="0"/>
              <w:autoSpaceDE w:val="0"/>
              <w:autoSpaceDN w:val="0"/>
              <w:bidi w:val="0"/>
              <w:adjustRightInd w:val="0"/>
              <w:spacing w:line="360" w:lineRule="auto"/>
              <w:jc w:val="center"/>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被授权人身份证复印件</w:t>
            </w:r>
          </w:p>
          <w:p>
            <w:pPr>
              <w:pageBreakBefore w:val="0"/>
              <w:tabs>
                <w:tab w:val="right" w:leader="dot" w:pos="9022"/>
              </w:tabs>
              <w:kinsoku/>
              <w:wordWrap/>
              <w:overflowPunct/>
              <w:topLinePunct w:val="0"/>
              <w:autoSpaceDE w:val="0"/>
              <w:autoSpaceDN w:val="0"/>
              <w:bidi w:val="0"/>
              <w:adjustRightInd w:val="0"/>
              <w:spacing w:line="360" w:lineRule="auto"/>
              <w:jc w:val="left"/>
              <w:rPr>
                <w:rFonts w:hint="eastAsia" w:ascii="宋体" w:hAnsi="宋体" w:eastAsia="宋体" w:cs="宋体"/>
                <w:bCs/>
                <w:caps/>
                <w:sz w:val="24"/>
                <w:szCs w:val="24"/>
                <w:highlight w:val="none"/>
              </w:rPr>
            </w:pPr>
          </w:p>
          <w:p>
            <w:pPr>
              <w:pageBreakBefore w:val="0"/>
              <w:tabs>
                <w:tab w:val="right" w:leader="dot" w:pos="9022"/>
              </w:tabs>
              <w:kinsoku/>
              <w:wordWrap/>
              <w:overflowPunct/>
              <w:topLinePunct w:val="0"/>
              <w:autoSpaceDE w:val="0"/>
              <w:autoSpaceDN w:val="0"/>
              <w:bidi w:val="0"/>
              <w:adjustRightInd w:val="0"/>
              <w:spacing w:line="360" w:lineRule="auto"/>
              <w:jc w:val="center"/>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二代身份证两面都需复印</w:t>
            </w:r>
          </w:p>
          <w:p>
            <w:pPr>
              <w:pageBreakBefore w:val="0"/>
              <w:tabs>
                <w:tab w:val="right" w:leader="dot" w:pos="9022"/>
              </w:tabs>
              <w:kinsoku/>
              <w:wordWrap/>
              <w:overflowPunct/>
              <w:topLinePunct w:val="0"/>
              <w:autoSpaceDE w:val="0"/>
              <w:autoSpaceDN w:val="0"/>
              <w:bidi w:val="0"/>
              <w:adjustRightInd w:val="0"/>
              <w:spacing w:line="360" w:lineRule="auto"/>
              <w:jc w:val="center"/>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（粘贴处）</w:t>
            </w:r>
          </w:p>
          <w:p>
            <w:pPr>
              <w:pageBreakBefore w:val="0"/>
              <w:tabs>
                <w:tab w:val="right" w:leader="dot" w:pos="9022"/>
              </w:tabs>
              <w:kinsoku/>
              <w:wordWrap/>
              <w:overflowPunct/>
              <w:topLinePunct w:val="0"/>
              <w:autoSpaceDE w:val="0"/>
              <w:autoSpaceDN w:val="0"/>
              <w:bidi w:val="0"/>
              <w:adjustRightInd w:val="0"/>
              <w:spacing w:line="360" w:lineRule="auto"/>
              <w:jc w:val="left"/>
              <w:rPr>
                <w:rFonts w:hint="eastAsia" w:ascii="宋体" w:hAnsi="宋体" w:eastAsia="宋体" w:cs="宋体"/>
                <w:bCs/>
                <w:caps/>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10195" w:type="dxa"/>
            <w:gridSpan w:val="7"/>
            <w:tcBorders>
              <w:bottom w:val="single" w:color="auto" w:sz="4" w:space="0"/>
            </w:tcBorders>
            <w:vAlign w:val="center"/>
          </w:tcPr>
          <w:p>
            <w:pPr>
              <w:pageBreakBefore w:val="0"/>
              <w:tabs>
                <w:tab w:val="right" w:leader="dot" w:pos="9022"/>
              </w:tabs>
              <w:kinsoku/>
              <w:wordWrap/>
              <w:overflowPunct/>
              <w:topLinePunct w:val="0"/>
              <w:autoSpaceDE w:val="0"/>
              <w:autoSpaceDN w:val="0"/>
              <w:bidi w:val="0"/>
              <w:adjustRightInd w:val="0"/>
              <w:spacing w:line="360" w:lineRule="auto"/>
              <w:jc w:val="left"/>
              <w:rPr>
                <w:rFonts w:hint="eastAsia" w:ascii="宋体" w:hAnsi="宋体" w:eastAsia="宋体" w:cs="宋体"/>
                <w:bCs/>
                <w:caps/>
                <w:sz w:val="24"/>
                <w:szCs w:val="24"/>
                <w:highlight w:val="none"/>
              </w:rPr>
            </w:pPr>
            <w:r>
              <w:rPr>
                <w:rFonts w:hint="eastAsia" w:ascii="宋体" w:hAnsi="宋体" w:eastAsia="宋体" w:cs="宋体"/>
                <w:bCs/>
                <w:caps/>
                <w:sz w:val="24"/>
                <w:szCs w:val="24"/>
                <w:highlight w:val="none"/>
              </w:rPr>
              <w:t>法定代表人及被授权人签字或盖章：</w:t>
            </w:r>
          </w:p>
        </w:tc>
      </w:tr>
      <w:bookmarkEnd w:id="128"/>
      <w:bookmarkEnd w:id="129"/>
      <w:bookmarkEnd w:id="130"/>
      <w:bookmarkEnd w:id="131"/>
      <w:bookmarkEnd w:id="132"/>
      <w:bookmarkEnd w:id="133"/>
      <w:bookmarkEnd w:id="134"/>
      <w:bookmarkEnd w:id="135"/>
      <w:bookmarkEnd w:id="136"/>
      <w:bookmarkEnd w:id="137"/>
    </w:tbl>
    <w:p>
      <w:pPr>
        <w:pageBreakBefore w:val="0"/>
        <w:kinsoku/>
        <w:wordWrap/>
        <w:overflowPunct/>
        <w:topLinePunct w:val="0"/>
        <w:autoSpaceDE w:val="0"/>
        <w:autoSpaceDN w:val="0"/>
        <w:bidi w:val="0"/>
        <w:adjustRightInd w:val="0"/>
        <w:snapToGrid w:val="0"/>
        <w:spacing w:line="360" w:lineRule="auto"/>
        <w:rPr>
          <w:rFonts w:hint="eastAsia" w:ascii="宋体" w:hAnsi="宋体" w:eastAsia="宋体" w:cs="宋体"/>
          <w:bCs/>
          <w:caps/>
          <w:sz w:val="24"/>
          <w:szCs w:val="24"/>
          <w:highlight w:val="none"/>
        </w:rPr>
      </w:pPr>
      <w:r>
        <w:rPr>
          <w:rFonts w:hint="eastAsia" w:ascii="宋体" w:hAnsi="宋体" w:eastAsia="宋体" w:cs="宋体"/>
          <w:color w:val="000000"/>
          <w:sz w:val="24"/>
          <w:szCs w:val="24"/>
          <w:highlight w:val="none"/>
        </w:rPr>
        <w:t>供应商名称</w:t>
      </w:r>
      <w:r>
        <w:rPr>
          <w:rFonts w:hint="eastAsia" w:ascii="宋体" w:hAnsi="宋体" w:eastAsia="宋体" w:cs="宋体"/>
          <w:bCs/>
          <w:caps/>
          <w:sz w:val="24"/>
          <w:szCs w:val="24"/>
          <w:highlight w:val="none"/>
        </w:rPr>
        <w:t>：</w:t>
      </w:r>
      <w:r>
        <w:rPr>
          <w:rFonts w:hint="eastAsia" w:ascii="宋体" w:hAnsi="宋体" w:eastAsia="宋体" w:cs="宋体"/>
          <w:bCs/>
          <w:caps/>
          <w:sz w:val="24"/>
          <w:szCs w:val="24"/>
          <w:highlight w:val="none"/>
          <w:u w:val="single"/>
        </w:rPr>
        <w:t xml:space="preserve">             </w:t>
      </w:r>
      <w:r>
        <w:rPr>
          <w:rFonts w:hint="eastAsia" w:ascii="宋体" w:hAnsi="宋体" w:eastAsia="宋体" w:cs="宋体"/>
          <w:bCs/>
          <w:caps/>
          <w:sz w:val="24"/>
          <w:szCs w:val="24"/>
          <w:highlight w:val="none"/>
        </w:rPr>
        <w:t>（公章）     日 期：    年   月   日</w:t>
      </w:r>
    </w:p>
    <w:p>
      <w:pPr>
        <w:pageBreakBefore w:val="0"/>
        <w:kinsoku/>
        <w:wordWrap/>
        <w:overflowPunct/>
        <w:topLinePunct w:val="0"/>
        <w:bidi w:val="0"/>
        <w:spacing w:line="360" w:lineRule="auto"/>
        <w:rPr>
          <w:rFonts w:hint="eastAsia" w:ascii="宋体" w:hAnsi="宋体" w:eastAsia="宋体" w:cs="宋体"/>
          <w:sz w:val="24"/>
          <w:szCs w:val="24"/>
          <w:highlight w:val="none"/>
        </w:rPr>
      </w:pPr>
    </w:p>
    <w:p>
      <w:pPr>
        <w:pageBreakBefore w:val="0"/>
        <w:kinsoku/>
        <w:wordWrap/>
        <w:overflowPunct/>
        <w:topLinePunct w:val="0"/>
        <w:bidi w:val="0"/>
        <w:spacing w:line="360" w:lineRule="auto"/>
        <w:rPr>
          <w:rFonts w:hint="eastAsia" w:ascii="宋体" w:hAnsi="宋体" w:eastAsia="宋体" w:cs="宋体"/>
          <w:sz w:val="24"/>
          <w:szCs w:val="24"/>
          <w:highlight w:val="none"/>
        </w:rPr>
        <w:sectPr>
          <w:headerReference r:id="rId14" w:type="first"/>
          <w:footerReference r:id="rId16" w:type="first"/>
          <w:headerReference r:id="rId13" w:type="default"/>
          <w:footerReference r:id="rId15" w:type="default"/>
          <w:pgSz w:w="11907" w:h="16840"/>
          <w:pgMar w:top="1712" w:right="1055" w:bottom="1418" w:left="1287" w:header="936" w:footer="771" w:gutter="567"/>
          <w:cols w:space="0" w:num="1"/>
          <w:titlePg/>
          <w:docGrid w:linePitch="312" w:charSpace="0"/>
        </w:sectPr>
      </w:pPr>
      <w:r>
        <w:rPr>
          <w:rFonts w:hint="eastAsia" w:ascii="宋体" w:hAnsi="宋体" w:eastAsia="宋体" w:cs="宋体"/>
          <w:sz w:val="24"/>
          <w:szCs w:val="24"/>
          <w:highlight w:val="none"/>
        </w:rPr>
        <w:t>后附：劳动合同或社保证明材料。</w:t>
      </w:r>
    </w:p>
    <w:p>
      <w:pPr>
        <w:pageBreakBefore w:val="0"/>
        <w:widowControl/>
        <w:kinsoku/>
        <w:wordWrap/>
        <w:overflowPunct/>
        <w:topLinePunct w:val="0"/>
        <w:bidi w:val="0"/>
        <w:spacing w:line="360" w:lineRule="auto"/>
        <w:jc w:val="left"/>
        <w:rPr>
          <w:rFonts w:hint="eastAsia" w:ascii="宋体" w:hAnsi="宋体" w:eastAsia="宋体" w:cs="宋体"/>
          <w:b/>
          <w:sz w:val="28"/>
          <w:szCs w:val="28"/>
          <w:highlight w:val="none"/>
          <w:lang w:eastAsia="zh-CN"/>
        </w:rPr>
      </w:pPr>
      <w:r>
        <w:rPr>
          <w:rFonts w:hint="eastAsia" w:ascii="宋体" w:hAnsi="宋体" w:eastAsia="宋体" w:cs="宋体"/>
          <w:b/>
          <w:sz w:val="28"/>
          <w:szCs w:val="28"/>
          <w:highlight w:val="none"/>
        </w:rPr>
        <w:t>附件</w:t>
      </w:r>
      <w:r>
        <w:rPr>
          <w:rFonts w:hint="eastAsia" w:ascii="宋体" w:hAnsi="宋体" w:eastAsia="宋体" w:cs="宋体"/>
          <w:b/>
          <w:sz w:val="28"/>
          <w:szCs w:val="28"/>
          <w:highlight w:val="none"/>
          <w:lang w:val="en-US" w:eastAsia="zh-CN"/>
        </w:rPr>
        <w:t>5</w:t>
      </w:r>
      <w:r>
        <w:rPr>
          <w:rFonts w:hint="eastAsia" w:ascii="宋体" w:hAnsi="宋体" w:eastAsia="宋体" w:cs="宋体"/>
          <w:b/>
          <w:sz w:val="28"/>
          <w:szCs w:val="28"/>
          <w:highlight w:val="none"/>
        </w:rPr>
        <w:t>：</w:t>
      </w:r>
    </w:p>
    <w:p>
      <w:pPr>
        <w:pageBreakBefore w:val="0"/>
        <w:widowControl/>
        <w:kinsoku/>
        <w:wordWrap/>
        <w:overflowPunct/>
        <w:topLinePunct w:val="0"/>
        <w:bidi w:val="0"/>
        <w:spacing w:line="360" w:lineRule="auto"/>
        <w:jc w:val="left"/>
        <w:rPr>
          <w:rFonts w:hint="eastAsia" w:ascii="宋体" w:hAnsi="宋体" w:eastAsia="宋体" w:cs="宋体"/>
          <w:sz w:val="28"/>
          <w:szCs w:val="28"/>
          <w:highlight w:val="none"/>
        </w:rPr>
      </w:pPr>
    </w:p>
    <w:p>
      <w:pPr>
        <w:pageBreakBefore w:val="0"/>
        <w:kinsoku/>
        <w:wordWrap/>
        <w:overflowPunct/>
        <w:topLinePunct w:val="0"/>
        <w:bidi w:val="0"/>
        <w:spacing w:line="360" w:lineRule="auto"/>
        <w:jc w:val="center"/>
        <w:rPr>
          <w:rFonts w:hint="eastAsia" w:ascii="宋体" w:hAnsi="宋体" w:eastAsia="宋体" w:cs="宋体"/>
          <w:sz w:val="28"/>
          <w:szCs w:val="28"/>
          <w:highlight w:val="none"/>
        </w:rPr>
      </w:pPr>
      <w:r>
        <w:rPr>
          <w:rFonts w:hint="eastAsia" w:ascii="宋体" w:hAnsi="宋体" w:eastAsia="宋体" w:cs="宋体"/>
          <w:b/>
          <w:bCs/>
          <w:sz w:val="28"/>
          <w:szCs w:val="28"/>
          <w:highlight w:val="none"/>
        </w:rPr>
        <w:t>中小企业声明函</w:t>
      </w:r>
    </w:p>
    <w:p>
      <w:pPr>
        <w:pageBreakBefore w:val="0"/>
        <w:kinsoku/>
        <w:wordWrap/>
        <w:overflowPunct/>
        <w:topLinePunct w:val="0"/>
        <w:bidi w:val="0"/>
        <w:spacing w:line="360" w:lineRule="auto"/>
        <w:rPr>
          <w:rFonts w:hint="eastAsia" w:ascii="宋体" w:hAnsi="宋体" w:eastAsia="宋体" w:cs="宋体"/>
          <w:sz w:val="28"/>
          <w:szCs w:val="28"/>
          <w:highlight w:val="none"/>
        </w:rPr>
      </w:pP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本公司郑重声明，根据《政府采购促进中小企业发展暂行办法》（财库[2011]181号）的规定，本公司为</w:t>
      </w:r>
      <w:r>
        <w:rPr>
          <w:rFonts w:hint="eastAsia" w:ascii="宋体" w:hAnsi="宋体" w:eastAsia="宋体" w:cs="宋体"/>
          <w:szCs w:val="24"/>
          <w:highlight w:val="none"/>
          <w:u w:val="single"/>
          <w:lang w:val="en-US" w:eastAsia="zh-CN"/>
        </w:rPr>
        <w:t xml:space="preserve">    </w:t>
      </w:r>
      <w:r>
        <w:rPr>
          <w:rFonts w:hint="eastAsia" w:ascii="宋体" w:hAnsi="宋体" w:eastAsia="宋体" w:cs="宋体"/>
          <w:szCs w:val="24"/>
          <w:highlight w:val="none"/>
        </w:rPr>
        <w:t>（请填写：中型、小型、微型）企业。即，本公司同时满足以下条件：</w:t>
      </w:r>
    </w:p>
    <w:p>
      <w:pPr>
        <w:pageBreakBefore w:val="0"/>
        <w:kinsoku/>
        <w:wordWrap/>
        <w:overflowPunct/>
        <w:topLinePunct w:val="0"/>
        <w:bidi w:val="0"/>
        <w:spacing w:line="360" w:lineRule="auto"/>
        <w:ind w:firstLine="420"/>
        <w:rPr>
          <w:rFonts w:hint="eastAsia" w:ascii="宋体" w:hAnsi="宋体" w:eastAsia="宋体" w:cs="宋体"/>
          <w:szCs w:val="24"/>
          <w:highlight w:val="none"/>
        </w:rPr>
      </w:pPr>
      <w:r>
        <w:rPr>
          <w:rFonts w:hint="eastAsia" w:ascii="宋体" w:hAnsi="宋体" w:eastAsia="宋体" w:cs="宋体"/>
          <w:szCs w:val="24"/>
          <w:highlight w:val="none"/>
        </w:rPr>
        <w:t>1、根据《工业和信息化部、国家统计局、国家发展和改革委员会、财政部关于印发中小企业划型标准规定的通知》（工信部联企业[2011]300号）规定的划分标准，本公司为</w:t>
      </w:r>
      <w:r>
        <w:rPr>
          <w:rFonts w:hint="eastAsia" w:ascii="宋体" w:hAnsi="宋体" w:eastAsia="宋体" w:cs="宋体"/>
          <w:szCs w:val="24"/>
          <w:highlight w:val="none"/>
          <w:u w:val="single"/>
          <w:lang w:val="en-US" w:eastAsia="zh-CN"/>
        </w:rPr>
        <w:t xml:space="preserve">    </w:t>
      </w:r>
      <w:r>
        <w:rPr>
          <w:rFonts w:hint="eastAsia" w:ascii="宋体" w:hAnsi="宋体" w:eastAsia="宋体" w:cs="宋体"/>
          <w:szCs w:val="24"/>
          <w:highlight w:val="none"/>
        </w:rPr>
        <w:t>（请填写：中型、小型、微型）企业。</w:t>
      </w:r>
    </w:p>
    <w:p>
      <w:pPr>
        <w:pageBreakBefore w:val="0"/>
        <w:kinsoku/>
        <w:wordWrap/>
        <w:overflowPunct/>
        <w:topLinePunct w:val="0"/>
        <w:bidi w:val="0"/>
        <w:spacing w:line="360" w:lineRule="auto"/>
        <w:ind w:firstLine="420"/>
        <w:rPr>
          <w:rFonts w:hint="eastAsia" w:ascii="宋体" w:hAnsi="宋体" w:eastAsia="宋体" w:cs="宋体"/>
          <w:szCs w:val="24"/>
          <w:highlight w:val="none"/>
        </w:rPr>
      </w:pPr>
      <w:r>
        <w:rPr>
          <w:rFonts w:hint="eastAsia" w:ascii="宋体" w:hAnsi="宋体" w:eastAsia="宋体" w:cs="宋体"/>
          <w:szCs w:val="24"/>
          <w:highlight w:val="none"/>
        </w:rPr>
        <w:t>2、本公司参加单位的项目采购活动提供本企业制造的货物，由本企业承担工程、提供服务，或者提供其他</w:t>
      </w:r>
      <w:r>
        <w:rPr>
          <w:rFonts w:hint="eastAsia" w:ascii="宋体" w:hAnsi="宋体" w:eastAsia="宋体" w:cs="宋体"/>
          <w:szCs w:val="24"/>
          <w:highlight w:val="none"/>
          <w:u w:val="single"/>
          <w:lang w:val="en-US" w:eastAsia="zh-CN"/>
        </w:rPr>
        <w:t xml:space="preserve">    </w:t>
      </w:r>
      <w:r>
        <w:rPr>
          <w:rFonts w:hint="eastAsia" w:ascii="宋体" w:hAnsi="宋体" w:eastAsia="宋体" w:cs="宋体"/>
          <w:szCs w:val="24"/>
          <w:highlight w:val="none"/>
        </w:rPr>
        <w:t>（请填写：中型、小型、微型）企业制造的货物。本条所称货物不包括使用大型企业注册商标的货物。</w:t>
      </w:r>
    </w:p>
    <w:p>
      <w:pPr>
        <w:pageBreakBefore w:val="0"/>
        <w:kinsoku/>
        <w:wordWrap/>
        <w:overflowPunct/>
        <w:topLinePunct w:val="0"/>
        <w:bidi w:val="0"/>
        <w:spacing w:line="360" w:lineRule="auto"/>
        <w:ind w:firstLine="420"/>
        <w:rPr>
          <w:rFonts w:hint="eastAsia" w:ascii="宋体" w:hAnsi="宋体" w:eastAsia="宋体" w:cs="宋体"/>
          <w:szCs w:val="24"/>
          <w:highlight w:val="none"/>
        </w:rPr>
      </w:pPr>
      <w:r>
        <w:rPr>
          <w:rFonts w:hint="eastAsia" w:ascii="宋体" w:hAnsi="宋体" w:eastAsia="宋体" w:cs="宋体"/>
          <w:szCs w:val="24"/>
          <w:highlight w:val="none"/>
        </w:rPr>
        <w:t>本公司对上述声明的真实性负责。如有虚假，将依法承担相应责任。</w:t>
      </w:r>
    </w:p>
    <w:p>
      <w:pPr>
        <w:pageBreakBefore w:val="0"/>
        <w:kinsoku/>
        <w:wordWrap/>
        <w:overflowPunct/>
        <w:topLinePunct w:val="0"/>
        <w:bidi w:val="0"/>
        <w:spacing w:line="360" w:lineRule="auto"/>
        <w:rPr>
          <w:rFonts w:hint="eastAsia" w:ascii="宋体" w:hAnsi="宋体" w:eastAsia="宋体" w:cs="宋体"/>
          <w:szCs w:val="24"/>
          <w:highlight w:val="none"/>
        </w:rPr>
      </w:pPr>
    </w:p>
    <w:p>
      <w:pPr>
        <w:pageBreakBefore w:val="0"/>
        <w:tabs>
          <w:tab w:val="left" w:pos="4860"/>
        </w:tabs>
        <w:kinsoku/>
        <w:wordWrap/>
        <w:overflowPunct/>
        <w:topLinePunct w:val="0"/>
        <w:bidi w:val="0"/>
        <w:spacing w:line="360" w:lineRule="auto"/>
        <w:ind w:right="1560" w:firstLine="480" w:firstLineChars="200"/>
        <w:jc w:val="center"/>
        <w:rPr>
          <w:rFonts w:hint="eastAsia" w:ascii="宋体" w:hAnsi="宋体" w:eastAsia="宋体" w:cs="宋体"/>
          <w:szCs w:val="24"/>
          <w:highlight w:val="none"/>
        </w:rPr>
      </w:pPr>
      <w:r>
        <w:rPr>
          <w:rFonts w:hint="eastAsia" w:ascii="宋体" w:hAnsi="宋体" w:eastAsia="宋体" w:cs="宋体"/>
          <w:szCs w:val="24"/>
          <w:highlight w:val="none"/>
        </w:rPr>
        <w:t xml:space="preserve">                                </w:t>
      </w:r>
      <w:r>
        <w:rPr>
          <w:rFonts w:hint="eastAsia" w:ascii="宋体" w:hAnsi="宋体" w:eastAsia="宋体" w:cs="宋体"/>
          <w:szCs w:val="24"/>
          <w:highlight w:val="none"/>
          <w:lang w:val="en-US" w:eastAsia="zh-CN"/>
        </w:rPr>
        <w:t xml:space="preserve">   </w:t>
      </w:r>
      <w:r>
        <w:rPr>
          <w:rFonts w:hint="eastAsia" w:ascii="宋体" w:hAnsi="宋体" w:eastAsia="宋体" w:cs="宋体"/>
          <w:szCs w:val="24"/>
          <w:highlight w:val="none"/>
        </w:rPr>
        <w:t xml:space="preserve">单位名称（盖章）： </w:t>
      </w:r>
    </w:p>
    <w:p>
      <w:pPr>
        <w:pageBreakBefore w:val="0"/>
        <w:kinsoku/>
        <w:wordWrap/>
        <w:overflowPunct/>
        <w:topLinePunct w:val="0"/>
        <w:bidi w:val="0"/>
        <w:spacing w:line="360" w:lineRule="auto"/>
        <w:ind w:firstLine="5040" w:firstLineChars="2100"/>
        <w:rPr>
          <w:rFonts w:hint="eastAsia" w:ascii="宋体" w:hAnsi="宋体" w:eastAsia="宋体" w:cs="宋体"/>
          <w:i/>
          <w:iCs/>
          <w:szCs w:val="24"/>
          <w:highlight w:val="none"/>
          <w:u w:val="single"/>
        </w:rPr>
      </w:pPr>
      <w:r>
        <w:rPr>
          <w:rFonts w:hint="eastAsia" w:ascii="宋体" w:hAnsi="宋体" w:eastAsia="宋体" w:cs="宋体"/>
          <w:szCs w:val="24"/>
          <w:highlight w:val="none"/>
        </w:rPr>
        <w:t>日</w:t>
      </w:r>
      <w:r>
        <w:rPr>
          <w:rFonts w:hint="eastAsia" w:ascii="宋体" w:hAnsi="宋体" w:eastAsia="宋体" w:cs="宋体"/>
          <w:szCs w:val="24"/>
          <w:highlight w:val="none"/>
          <w:lang w:val="en-US" w:eastAsia="zh-CN"/>
        </w:rPr>
        <w:t xml:space="preserve">     </w:t>
      </w:r>
      <w:r>
        <w:rPr>
          <w:rFonts w:hint="eastAsia" w:ascii="宋体" w:hAnsi="宋体" w:eastAsia="宋体" w:cs="宋体"/>
          <w:szCs w:val="24"/>
          <w:highlight w:val="none"/>
        </w:rPr>
        <w:t>期：</w:t>
      </w:r>
    </w:p>
    <w:p>
      <w:pPr>
        <w:pageBreakBefore w:val="0"/>
        <w:kinsoku/>
        <w:wordWrap/>
        <w:overflowPunct/>
        <w:topLinePunct w:val="0"/>
        <w:bidi w:val="0"/>
        <w:spacing w:line="360" w:lineRule="auto"/>
        <w:ind w:firstLine="4800" w:firstLineChars="2000"/>
        <w:rPr>
          <w:rFonts w:hint="eastAsia" w:ascii="宋体" w:hAnsi="宋体" w:eastAsia="宋体" w:cs="宋体"/>
          <w:i/>
          <w:iCs/>
          <w:szCs w:val="24"/>
          <w:highlight w:val="none"/>
          <w:u w:val="single"/>
        </w:rPr>
      </w:pPr>
    </w:p>
    <w:p>
      <w:pPr>
        <w:pageBreakBefore w:val="0"/>
        <w:kinsoku/>
        <w:wordWrap/>
        <w:overflowPunct/>
        <w:topLinePunct w:val="0"/>
        <w:bidi w:val="0"/>
        <w:adjustRightInd w:val="0"/>
        <w:snapToGrid w:val="0"/>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注：</w:t>
      </w:r>
    </w:p>
    <w:p>
      <w:pPr>
        <w:pageBreakBefore w:val="0"/>
        <w:kinsoku/>
        <w:wordWrap/>
        <w:overflowPunct/>
        <w:topLinePunct w:val="0"/>
        <w:bidi w:val="0"/>
        <w:adjustRightInd w:val="0"/>
        <w:snapToGrid w:val="0"/>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rPr>
        <w:t>填写前请认真阅读《工业和信息化部、国家统计局、国家发展和改革委员会、财政部关于印发中小企业划型标准规定的通知》（工信部联企业[2011]300号）和《政府采购促进中小企业发展管理办法》（财库〔2020〕46号）相关规定。</w:t>
      </w:r>
    </w:p>
    <w:p>
      <w:pPr>
        <w:pageBreakBefore w:val="0"/>
        <w:kinsoku/>
        <w:wordWrap/>
        <w:overflowPunct/>
        <w:topLinePunct w:val="0"/>
        <w:bidi w:val="0"/>
        <w:adjustRightInd w:val="0"/>
        <w:snapToGrid w:val="0"/>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2、在货物采购项目中，不对其中涉及的服务的承接商作出要求；在工程采购项目中，不对其中涉及的货物的制造商和服务的承接商作出要求；在服务采购项目中，不对其中涉及的货物的制造商作出要求。</w:t>
      </w:r>
    </w:p>
    <w:p>
      <w:pPr>
        <w:pageBreakBefore w:val="0"/>
        <w:kinsoku/>
        <w:wordWrap/>
        <w:overflowPunct/>
        <w:topLinePunct w:val="0"/>
        <w:bidi w:val="0"/>
        <w:adjustRightInd w:val="0"/>
        <w:snapToGrid w:val="0"/>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3、供应商为非中小企业的，可不填写此表。</w:t>
      </w:r>
    </w:p>
    <w:p>
      <w:pPr>
        <w:pageBreakBefore w:val="0"/>
        <w:kinsoku/>
        <w:wordWrap/>
        <w:overflowPunct/>
        <w:topLinePunct w:val="0"/>
        <w:bidi w:val="0"/>
        <w:spacing w:line="360" w:lineRule="auto"/>
        <w:ind w:firstLine="4800" w:firstLineChars="2000"/>
        <w:rPr>
          <w:rFonts w:hint="eastAsia" w:ascii="宋体" w:hAnsi="宋体" w:eastAsia="宋体" w:cs="宋体"/>
          <w:i/>
          <w:iCs/>
          <w:szCs w:val="24"/>
          <w:highlight w:val="none"/>
          <w:u w:val="single"/>
        </w:rPr>
      </w:pPr>
    </w:p>
    <w:p>
      <w:pPr>
        <w:pageBreakBefore w:val="0"/>
        <w:kinsoku/>
        <w:wordWrap/>
        <w:overflowPunct/>
        <w:topLinePunct w:val="0"/>
        <w:bidi w:val="0"/>
        <w:spacing w:line="360" w:lineRule="auto"/>
        <w:ind w:firstLine="4800" w:firstLineChars="2000"/>
        <w:rPr>
          <w:rFonts w:hint="eastAsia" w:ascii="宋体" w:hAnsi="宋体" w:eastAsia="宋体" w:cs="宋体"/>
          <w:i/>
          <w:iCs/>
          <w:szCs w:val="24"/>
          <w:highlight w:val="none"/>
          <w:u w:val="single"/>
        </w:rPr>
      </w:pPr>
    </w:p>
    <w:p>
      <w:pPr>
        <w:pageBreakBefore w:val="0"/>
        <w:widowControl/>
        <w:kinsoku/>
        <w:wordWrap/>
        <w:overflowPunct/>
        <w:topLinePunct w:val="0"/>
        <w:bidi w:val="0"/>
        <w:spacing w:line="360" w:lineRule="auto"/>
        <w:jc w:val="left"/>
        <w:rPr>
          <w:rFonts w:hint="eastAsia" w:ascii="宋体" w:hAnsi="宋体" w:eastAsia="宋体" w:cs="宋体"/>
          <w:b/>
          <w:sz w:val="28"/>
          <w:szCs w:val="28"/>
          <w:highlight w:val="none"/>
        </w:rPr>
      </w:pPr>
      <w:r>
        <w:rPr>
          <w:rFonts w:hint="eastAsia" w:ascii="宋体" w:hAnsi="宋体" w:eastAsia="宋体" w:cs="宋体"/>
          <w:b/>
          <w:sz w:val="28"/>
          <w:szCs w:val="28"/>
          <w:highlight w:val="none"/>
        </w:rPr>
        <w:br w:type="page"/>
      </w:r>
      <w:bookmarkStart w:id="138" w:name="_Toc25357"/>
      <w:r>
        <w:rPr>
          <w:rFonts w:hint="eastAsia" w:ascii="宋体" w:hAnsi="宋体" w:eastAsia="宋体" w:cs="宋体"/>
          <w:b/>
          <w:sz w:val="28"/>
          <w:szCs w:val="28"/>
          <w:highlight w:val="none"/>
        </w:rPr>
        <w:t>附件</w:t>
      </w:r>
      <w:r>
        <w:rPr>
          <w:rFonts w:hint="eastAsia" w:ascii="宋体" w:hAnsi="宋体" w:eastAsia="宋体" w:cs="宋体"/>
          <w:b/>
          <w:sz w:val="28"/>
          <w:szCs w:val="28"/>
          <w:highlight w:val="none"/>
          <w:lang w:val="en-US" w:eastAsia="zh-CN"/>
        </w:rPr>
        <w:t>6</w:t>
      </w:r>
      <w:r>
        <w:rPr>
          <w:rFonts w:hint="eastAsia" w:ascii="宋体" w:hAnsi="宋体" w:eastAsia="宋体" w:cs="宋体"/>
          <w:b/>
          <w:sz w:val="28"/>
          <w:szCs w:val="28"/>
          <w:highlight w:val="none"/>
        </w:rPr>
        <w:t>：</w:t>
      </w:r>
    </w:p>
    <w:p>
      <w:pPr>
        <w:pageBreakBefore w:val="0"/>
        <w:widowControl/>
        <w:kinsoku/>
        <w:wordWrap/>
        <w:overflowPunct/>
        <w:topLinePunct w:val="0"/>
        <w:bidi w:val="0"/>
        <w:spacing w:line="360" w:lineRule="auto"/>
        <w:jc w:val="center"/>
        <w:rPr>
          <w:rFonts w:hint="eastAsia" w:ascii="宋体" w:hAnsi="宋体" w:eastAsia="宋体" w:cs="宋体"/>
          <w:b/>
          <w:sz w:val="28"/>
          <w:szCs w:val="28"/>
          <w:highlight w:val="none"/>
        </w:rPr>
      </w:pPr>
      <w:r>
        <w:rPr>
          <w:rFonts w:hint="eastAsia" w:ascii="宋体" w:hAnsi="宋体" w:eastAsia="宋体" w:cs="宋体"/>
          <w:b/>
          <w:sz w:val="28"/>
          <w:szCs w:val="28"/>
          <w:highlight w:val="none"/>
        </w:rPr>
        <w:t>“节能产品”、“环境标志产品”证明材料</w:t>
      </w:r>
      <w:bookmarkEnd w:id="138"/>
      <w:r>
        <w:rPr>
          <w:rFonts w:hint="eastAsia" w:ascii="宋体" w:hAnsi="宋体" w:eastAsia="宋体" w:cs="宋体"/>
          <w:b/>
          <w:sz w:val="28"/>
          <w:szCs w:val="28"/>
          <w:highlight w:val="none"/>
        </w:rPr>
        <w:t>（如有）</w:t>
      </w:r>
    </w:p>
    <w:p>
      <w:pPr>
        <w:pageBreakBefore w:val="0"/>
        <w:kinsoku/>
        <w:wordWrap/>
        <w:overflowPunct/>
        <w:topLinePunct w:val="0"/>
        <w:bidi w:val="0"/>
        <w:spacing w:line="360" w:lineRule="auto"/>
        <w:rPr>
          <w:rFonts w:hint="eastAsia" w:ascii="宋体" w:hAnsi="宋体" w:eastAsia="宋体" w:cs="宋体"/>
          <w:sz w:val="21"/>
          <w:szCs w:val="21"/>
          <w:highlight w:val="none"/>
        </w:rPr>
      </w:pPr>
    </w:p>
    <w:p>
      <w:pPr>
        <w:pageBreakBefore w:val="0"/>
        <w:kinsoku/>
        <w:wordWrap/>
        <w:overflowPunct/>
        <w:topLinePunct w:val="0"/>
        <w:bidi w:val="0"/>
        <w:adjustRightInd w:val="0"/>
        <w:snapToGrid w:val="0"/>
        <w:spacing w:line="360" w:lineRule="auto"/>
        <w:rPr>
          <w:rFonts w:hint="eastAsia" w:ascii="宋体" w:hAnsi="宋体" w:eastAsia="宋体" w:cs="宋体"/>
          <w:szCs w:val="24"/>
          <w:highlight w:val="none"/>
        </w:rPr>
      </w:pPr>
      <w:r>
        <w:rPr>
          <w:rFonts w:hint="eastAsia" w:ascii="宋体" w:hAnsi="宋体" w:eastAsia="宋体" w:cs="宋体"/>
          <w:szCs w:val="24"/>
          <w:highlight w:val="none"/>
        </w:rPr>
        <w:t>说明：1、投标人提供的产品属于下列情形，应按第三章评标办法第4.2.2款规定提供相关证明材料(清单或目录所在页复印件)，并在《货物分项报价表》中提供相应数据。</w:t>
      </w:r>
    </w:p>
    <w:p>
      <w:pPr>
        <w:pageBreakBefore w:val="0"/>
        <w:kinsoku/>
        <w:wordWrap/>
        <w:overflowPunct/>
        <w:topLinePunct w:val="0"/>
        <w:bidi w:val="0"/>
        <w:adjustRightInd w:val="0"/>
        <w:snapToGrid w:val="0"/>
        <w:spacing w:line="360" w:lineRule="auto"/>
        <w:rPr>
          <w:rFonts w:hint="eastAsia" w:ascii="宋体" w:hAnsi="宋体" w:eastAsia="宋体" w:cs="宋体"/>
          <w:bCs/>
          <w:szCs w:val="24"/>
          <w:highlight w:val="none"/>
        </w:rPr>
      </w:pPr>
      <w:r>
        <w:rPr>
          <w:rFonts w:hint="eastAsia" w:ascii="宋体" w:hAnsi="宋体" w:eastAsia="宋体" w:cs="宋体"/>
          <w:bCs/>
          <w:szCs w:val="24"/>
          <w:highlight w:val="none"/>
        </w:rPr>
        <w:t>（1）符合</w:t>
      </w:r>
      <w:r>
        <w:rPr>
          <w:rFonts w:hint="eastAsia" w:ascii="宋体" w:hAnsi="宋体" w:eastAsia="宋体" w:cs="宋体"/>
          <w:szCs w:val="24"/>
          <w:highlight w:val="none"/>
        </w:rPr>
        <w:t>政府采购强制采购政策的(《节能产品政府采购清单》中标记★符号节能产品及其他强制采购产品)；</w:t>
      </w:r>
    </w:p>
    <w:p>
      <w:pPr>
        <w:pageBreakBefore w:val="0"/>
        <w:kinsoku/>
        <w:wordWrap/>
        <w:overflowPunct/>
        <w:topLinePunct w:val="0"/>
        <w:bidi w:val="0"/>
        <w:adjustRightInd w:val="0"/>
        <w:snapToGrid w:val="0"/>
        <w:spacing w:line="360" w:lineRule="auto"/>
        <w:rPr>
          <w:rFonts w:hint="eastAsia" w:ascii="宋体" w:hAnsi="宋体" w:eastAsia="宋体" w:cs="宋体"/>
          <w:bCs/>
          <w:szCs w:val="24"/>
          <w:highlight w:val="none"/>
        </w:rPr>
      </w:pPr>
      <w:r>
        <w:rPr>
          <w:rFonts w:hint="eastAsia" w:ascii="宋体" w:hAnsi="宋体" w:eastAsia="宋体" w:cs="宋体"/>
          <w:bCs/>
          <w:szCs w:val="24"/>
          <w:highlight w:val="none"/>
        </w:rPr>
        <w:t>（2）符合</w:t>
      </w:r>
      <w:r>
        <w:rPr>
          <w:rFonts w:hint="eastAsia" w:ascii="宋体" w:hAnsi="宋体" w:eastAsia="宋体" w:cs="宋体"/>
          <w:szCs w:val="24"/>
          <w:highlight w:val="none"/>
        </w:rPr>
        <w:t>政府采购优先采购政策的(《节能产品政府采购清单》中非标记★符号节能产品，《环境标志产品政府采购清单》中环境标志</w:t>
      </w:r>
      <w:r>
        <w:rPr>
          <w:rFonts w:hint="eastAsia" w:ascii="宋体" w:hAnsi="宋体" w:eastAsia="宋体" w:cs="宋体"/>
          <w:bCs/>
          <w:szCs w:val="24"/>
          <w:highlight w:val="none"/>
        </w:rPr>
        <w:t>产品</w:t>
      </w:r>
      <w:r>
        <w:rPr>
          <w:rFonts w:hint="eastAsia" w:ascii="宋体" w:hAnsi="宋体" w:eastAsia="宋体" w:cs="宋体"/>
          <w:szCs w:val="24"/>
          <w:highlight w:val="none"/>
        </w:rPr>
        <w:t>。</w:t>
      </w:r>
    </w:p>
    <w:p>
      <w:pPr>
        <w:pageBreakBefore w:val="0"/>
        <w:kinsoku/>
        <w:wordWrap/>
        <w:overflowPunct/>
        <w:topLinePunct w:val="0"/>
        <w:bidi w:val="0"/>
        <w:spacing w:line="360" w:lineRule="auto"/>
        <w:rPr>
          <w:rFonts w:hint="eastAsia" w:ascii="宋体" w:hAnsi="宋体" w:eastAsia="宋体" w:cs="宋体"/>
          <w:bCs/>
          <w:szCs w:val="24"/>
          <w:highlight w:val="none"/>
        </w:rPr>
      </w:pPr>
      <w:r>
        <w:rPr>
          <w:rFonts w:hint="eastAsia" w:ascii="宋体" w:hAnsi="宋体" w:eastAsia="宋体" w:cs="宋体"/>
          <w:bCs/>
          <w:szCs w:val="24"/>
          <w:highlight w:val="none"/>
        </w:rPr>
        <w:t>2、未按上述要求提供、</w:t>
      </w:r>
      <w:r>
        <w:rPr>
          <w:rFonts w:hint="eastAsia" w:ascii="宋体" w:hAnsi="宋体" w:eastAsia="宋体" w:cs="宋体"/>
          <w:szCs w:val="24"/>
          <w:highlight w:val="none"/>
        </w:rPr>
        <w:t>填写</w:t>
      </w:r>
      <w:r>
        <w:rPr>
          <w:rFonts w:hint="eastAsia" w:ascii="宋体" w:hAnsi="宋体" w:eastAsia="宋体" w:cs="宋体"/>
          <w:bCs/>
          <w:szCs w:val="24"/>
          <w:highlight w:val="none"/>
        </w:rPr>
        <w:t>的，评标时不予以考虑。</w:t>
      </w:r>
    </w:p>
    <w:p>
      <w:pPr>
        <w:pageBreakBefore w:val="0"/>
        <w:kinsoku/>
        <w:wordWrap/>
        <w:overflowPunct/>
        <w:topLinePunct w:val="0"/>
        <w:bidi w:val="0"/>
        <w:spacing w:line="360" w:lineRule="auto"/>
        <w:rPr>
          <w:rFonts w:hint="eastAsia" w:ascii="宋体" w:hAnsi="宋体" w:eastAsia="宋体" w:cs="宋体"/>
          <w:bCs/>
          <w:sz w:val="21"/>
          <w:szCs w:val="21"/>
          <w:highlight w:val="none"/>
        </w:rPr>
      </w:pPr>
    </w:p>
    <w:p>
      <w:pPr>
        <w:pageBreakBefore w:val="0"/>
        <w:kinsoku/>
        <w:wordWrap/>
        <w:overflowPunct/>
        <w:topLinePunct w:val="0"/>
        <w:bidi w:val="0"/>
        <w:spacing w:line="360" w:lineRule="auto"/>
        <w:rPr>
          <w:rFonts w:hint="eastAsia" w:ascii="宋体" w:hAnsi="宋体" w:eastAsia="宋体" w:cs="宋体"/>
          <w:bCs/>
          <w:szCs w:val="21"/>
          <w:highlight w:val="none"/>
        </w:rPr>
      </w:pPr>
    </w:p>
    <w:p>
      <w:pPr>
        <w:pageBreakBefore w:val="0"/>
        <w:kinsoku/>
        <w:wordWrap/>
        <w:overflowPunct/>
        <w:topLinePunct w:val="0"/>
        <w:bidi w:val="0"/>
        <w:spacing w:line="360" w:lineRule="auto"/>
        <w:rPr>
          <w:rFonts w:hint="eastAsia" w:ascii="宋体" w:hAnsi="宋体" w:eastAsia="宋体" w:cs="宋体"/>
          <w:bCs/>
          <w:szCs w:val="21"/>
          <w:highlight w:val="none"/>
        </w:rPr>
      </w:pPr>
    </w:p>
    <w:p>
      <w:pPr>
        <w:pageBreakBefore w:val="0"/>
        <w:kinsoku/>
        <w:wordWrap/>
        <w:overflowPunct/>
        <w:topLinePunct w:val="0"/>
        <w:bidi w:val="0"/>
        <w:spacing w:line="360" w:lineRule="auto"/>
        <w:rPr>
          <w:rFonts w:hint="eastAsia" w:ascii="宋体" w:hAnsi="宋体" w:eastAsia="宋体" w:cs="宋体"/>
          <w:bCs/>
          <w:szCs w:val="21"/>
          <w:highlight w:val="none"/>
        </w:rPr>
      </w:pPr>
    </w:p>
    <w:p>
      <w:pPr>
        <w:pageBreakBefore w:val="0"/>
        <w:kinsoku/>
        <w:wordWrap/>
        <w:overflowPunct/>
        <w:topLinePunct w:val="0"/>
        <w:bidi w:val="0"/>
        <w:spacing w:line="360" w:lineRule="auto"/>
        <w:rPr>
          <w:rFonts w:hint="eastAsia" w:ascii="宋体" w:hAnsi="宋体" w:eastAsia="宋体" w:cs="宋体"/>
          <w:bCs/>
          <w:szCs w:val="21"/>
          <w:highlight w:val="none"/>
        </w:rPr>
      </w:pPr>
    </w:p>
    <w:p>
      <w:pPr>
        <w:pageBreakBefore w:val="0"/>
        <w:kinsoku/>
        <w:wordWrap/>
        <w:overflowPunct/>
        <w:topLinePunct w:val="0"/>
        <w:bidi w:val="0"/>
        <w:spacing w:line="360" w:lineRule="auto"/>
        <w:rPr>
          <w:rFonts w:hint="eastAsia" w:ascii="宋体" w:hAnsi="宋体" w:eastAsia="宋体" w:cs="宋体"/>
          <w:bCs/>
          <w:szCs w:val="21"/>
          <w:highlight w:val="none"/>
        </w:rPr>
      </w:pPr>
    </w:p>
    <w:p>
      <w:pPr>
        <w:pageBreakBefore w:val="0"/>
        <w:kinsoku/>
        <w:wordWrap/>
        <w:overflowPunct/>
        <w:topLinePunct w:val="0"/>
        <w:bidi w:val="0"/>
        <w:spacing w:line="360" w:lineRule="auto"/>
        <w:rPr>
          <w:rFonts w:hint="eastAsia" w:ascii="宋体" w:hAnsi="宋体" w:eastAsia="宋体" w:cs="宋体"/>
          <w:bCs/>
          <w:szCs w:val="21"/>
          <w:highlight w:val="none"/>
        </w:rPr>
      </w:pPr>
    </w:p>
    <w:p>
      <w:pPr>
        <w:pageBreakBefore w:val="0"/>
        <w:kinsoku/>
        <w:wordWrap/>
        <w:overflowPunct/>
        <w:topLinePunct w:val="0"/>
        <w:bidi w:val="0"/>
        <w:spacing w:line="360" w:lineRule="auto"/>
        <w:rPr>
          <w:rFonts w:hint="eastAsia" w:ascii="宋体" w:hAnsi="宋体" w:eastAsia="宋体" w:cs="宋体"/>
          <w:bCs/>
          <w:szCs w:val="21"/>
          <w:highlight w:val="none"/>
        </w:rPr>
      </w:pPr>
    </w:p>
    <w:p>
      <w:pPr>
        <w:pageBreakBefore w:val="0"/>
        <w:kinsoku/>
        <w:wordWrap/>
        <w:overflowPunct/>
        <w:topLinePunct w:val="0"/>
        <w:bidi w:val="0"/>
        <w:spacing w:line="360" w:lineRule="auto"/>
        <w:rPr>
          <w:rFonts w:hint="eastAsia" w:ascii="宋体" w:hAnsi="宋体" w:eastAsia="宋体" w:cs="宋体"/>
          <w:bCs/>
          <w:szCs w:val="21"/>
          <w:highlight w:val="none"/>
        </w:rPr>
      </w:pPr>
    </w:p>
    <w:p>
      <w:pPr>
        <w:pageBreakBefore w:val="0"/>
        <w:kinsoku/>
        <w:wordWrap/>
        <w:overflowPunct/>
        <w:topLinePunct w:val="0"/>
        <w:bidi w:val="0"/>
        <w:spacing w:line="360" w:lineRule="auto"/>
        <w:rPr>
          <w:rFonts w:hint="eastAsia" w:ascii="宋体" w:hAnsi="宋体" w:eastAsia="宋体" w:cs="宋体"/>
          <w:bCs/>
          <w:szCs w:val="21"/>
          <w:highlight w:val="none"/>
        </w:rPr>
      </w:pPr>
    </w:p>
    <w:p>
      <w:pPr>
        <w:pageBreakBefore w:val="0"/>
        <w:kinsoku/>
        <w:wordWrap/>
        <w:overflowPunct/>
        <w:topLinePunct w:val="0"/>
        <w:bidi w:val="0"/>
        <w:spacing w:line="360" w:lineRule="auto"/>
        <w:rPr>
          <w:rFonts w:hint="eastAsia" w:ascii="宋体" w:hAnsi="宋体" w:eastAsia="宋体" w:cs="宋体"/>
          <w:bCs/>
          <w:szCs w:val="21"/>
          <w:highlight w:val="none"/>
        </w:rPr>
      </w:pPr>
    </w:p>
    <w:p>
      <w:pPr>
        <w:pageBreakBefore w:val="0"/>
        <w:kinsoku/>
        <w:wordWrap/>
        <w:overflowPunct/>
        <w:topLinePunct w:val="0"/>
        <w:bidi w:val="0"/>
        <w:spacing w:line="360" w:lineRule="auto"/>
        <w:rPr>
          <w:rFonts w:hint="eastAsia" w:ascii="宋体" w:hAnsi="宋体" w:eastAsia="宋体" w:cs="宋体"/>
          <w:bCs/>
          <w:szCs w:val="21"/>
          <w:highlight w:val="none"/>
        </w:rPr>
      </w:pPr>
    </w:p>
    <w:p>
      <w:pPr>
        <w:pageBreakBefore w:val="0"/>
        <w:kinsoku/>
        <w:wordWrap/>
        <w:overflowPunct/>
        <w:topLinePunct w:val="0"/>
        <w:bidi w:val="0"/>
        <w:spacing w:line="360" w:lineRule="auto"/>
        <w:rPr>
          <w:rFonts w:hint="eastAsia" w:ascii="宋体" w:hAnsi="宋体" w:eastAsia="宋体" w:cs="宋体"/>
          <w:bCs/>
          <w:szCs w:val="21"/>
          <w:highlight w:val="none"/>
        </w:rPr>
      </w:pPr>
    </w:p>
    <w:p>
      <w:pPr>
        <w:pageBreakBefore w:val="0"/>
        <w:kinsoku/>
        <w:wordWrap/>
        <w:overflowPunct/>
        <w:topLinePunct w:val="0"/>
        <w:bidi w:val="0"/>
        <w:spacing w:line="360" w:lineRule="auto"/>
        <w:rPr>
          <w:rFonts w:hint="eastAsia" w:ascii="宋体" w:hAnsi="宋体" w:eastAsia="宋体" w:cs="宋体"/>
          <w:bCs/>
          <w:szCs w:val="21"/>
          <w:highlight w:val="none"/>
        </w:rPr>
      </w:pPr>
    </w:p>
    <w:p>
      <w:pPr>
        <w:pageBreakBefore w:val="0"/>
        <w:kinsoku/>
        <w:wordWrap/>
        <w:overflowPunct/>
        <w:topLinePunct w:val="0"/>
        <w:bidi w:val="0"/>
        <w:spacing w:line="360" w:lineRule="auto"/>
        <w:rPr>
          <w:rFonts w:hint="eastAsia" w:ascii="宋体" w:hAnsi="宋体" w:eastAsia="宋体" w:cs="宋体"/>
          <w:bCs/>
          <w:szCs w:val="21"/>
          <w:highlight w:val="none"/>
        </w:rPr>
      </w:pPr>
    </w:p>
    <w:p>
      <w:pPr>
        <w:pageBreakBefore w:val="0"/>
        <w:kinsoku/>
        <w:wordWrap/>
        <w:overflowPunct/>
        <w:topLinePunct w:val="0"/>
        <w:bidi w:val="0"/>
        <w:spacing w:line="360" w:lineRule="auto"/>
        <w:rPr>
          <w:rFonts w:hint="eastAsia" w:ascii="宋体" w:hAnsi="宋体" w:eastAsia="宋体" w:cs="宋体"/>
          <w:bCs/>
          <w:szCs w:val="21"/>
          <w:highlight w:val="none"/>
        </w:rPr>
      </w:pPr>
    </w:p>
    <w:p>
      <w:pPr>
        <w:pageBreakBefore w:val="0"/>
        <w:kinsoku/>
        <w:wordWrap/>
        <w:overflowPunct/>
        <w:topLinePunct w:val="0"/>
        <w:bidi w:val="0"/>
        <w:spacing w:line="360" w:lineRule="auto"/>
        <w:rPr>
          <w:rFonts w:hint="eastAsia" w:ascii="宋体" w:hAnsi="宋体" w:eastAsia="宋体" w:cs="宋体"/>
          <w:bCs/>
          <w:szCs w:val="21"/>
          <w:highlight w:val="none"/>
        </w:rPr>
      </w:pPr>
    </w:p>
    <w:p>
      <w:pPr>
        <w:pageBreakBefore w:val="0"/>
        <w:kinsoku/>
        <w:wordWrap/>
        <w:overflowPunct/>
        <w:topLinePunct w:val="0"/>
        <w:bidi w:val="0"/>
        <w:spacing w:line="360" w:lineRule="auto"/>
        <w:ind w:firstLine="4800" w:firstLineChars="2000"/>
        <w:rPr>
          <w:rFonts w:hint="eastAsia" w:ascii="宋体" w:hAnsi="宋体" w:eastAsia="宋体" w:cs="宋体"/>
          <w:szCs w:val="21"/>
          <w:highlight w:val="none"/>
        </w:rPr>
      </w:pPr>
    </w:p>
    <w:p>
      <w:pPr>
        <w:pageBreakBefore w:val="0"/>
        <w:kinsoku/>
        <w:wordWrap/>
        <w:overflowPunct/>
        <w:topLinePunct w:val="0"/>
        <w:bidi w:val="0"/>
        <w:spacing w:line="360" w:lineRule="auto"/>
        <w:ind w:firstLine="4800" w:firstLineChars="2000"/>
        <w:rPr>
          <w:rFonts w:hint="eastAsia" w:ascii="宋体" w:hAnsi="宋体" w:eastAsia="宋体" w:cs="宋体"/>
          <w:i/>
          <w:iCs/>
          <w:szCs w:val="24"/>
          <w:highlight w:val="none"/>
          <w:u w:val="single"/>
        </w:rPr>
      </w:pPr>
    </w:p>
    <w:p>
      <w:pPr>
        <w:rPr>
          <w:rFonts w:hint="eastAsia" w:ascii="宋体" w:hAnsi="宋体" w:eastAsia="宋体" w:cs="宋体"/>
          <w:b/>
          <w:sz w:val="28"/>
          <w:szCs w:val="28"/>
          <w:highlight w:val="none"/>
        </w:rPr>
      </w:pPr>
      <w:r>
        <w:rPr>
          <w:rFonts w:hint="eastAsia" w:ascii="宋体" w:hAnsi="宋体" w:eastAsia="宋体" w:cs="宋体"/>
          <w:b/>
          <w:sz w:val="28"/>
          <w:szCs w:val="28"/>
          <w:highlight w:val="none"/>
        </w:rPr>
        <w:br w:type="page"/>
      </w:r>
    </w:p>
    <w:p>
      <w:pPr>
        <w:pageBreakBefore w:val="0"/>
        <w:widowControl/>
        <w:kinsoku/>
        <w:wordWrap/>
        <w:overflowPunct/>
        <w:topLinePunct w:val="0"/>
        <w:bidi w:val="0"/>
        <w:spacing w:line="360" w:lineRule="auto"/>
        <w:jc w:val="left"/>
        <w:rPr>
          <w:rFonts w:hint="eastAsia" w:ascii="宋体" w:hAnsi="宋体" w:eastAsia="宋体" w:cs="宋体"/>
          <w:b/>
          <w:sz w:val="28"/>
          <w:szCs w:val="28"/>
          <w:highlight w:val="none"/>
        </w:rPr>
      </w:pPr>
      <w:r>
        <w:rPr>
          <w:rFonts w:hint="eastAsia" w:ascii="宋体" w:hAnsi="宋体" w:eastAsia="宋体" w:cs="宋体"/>
          <w:b/>
          <w:sz w:val="28"/>
          <w:szCs w:val="28"/>
          <w:highlight w:val="none"/>
        </w:rPr>
        <w:t>附件</w:t>
      </w:r>
      <w:r>
        <w:rPr>
          <w:rFonts w:hint="eastAsia" w:ascii="宋体" w:hAnsi="宋体" w:eastAsia="宋体" w:cs="宋体"/>
          <w:b/>
          <w:sz w:val="28"/>
          <w:szCs w:val="28"/>
          <w:highlight w:val="none"/>
          <w:lang w:val="en-US" w:eastAsia="zh-CN"/>
        </w:rPr>
        <w:t>7</w:t>
      </w:r>
      <w:r>
        <w:rPr>
          <w:rFonts w:hint="eastAsia" w:ascii="宋体" w:hAnsi="宋体" w:eastAsia="宋体" w:cs="宋体"/>
          <w:b/>
          <w:sz w:val="28"/>
          <w:szCs w:val="28"/>
          <w:highlight w:val="none"/>
        </w:rPr>
        <w:t>：</w:t>
      </w:r>
    </w:p>
    <w:p>
      <w:pPr>
        <w:pageBreakBefore w:val="0"/>
        <w:widowControl/>
        <w:kinsoku/>
        <w:wordWrap/>
        <w:overflowPunct/>
        <w:topLinePunct w:val="0"/>
        <w:bidi w:val="0"/>
        <w:spacing w:line="360" w:lineRule="auto"/>
        <w:jc w:val="center"/>
        <w:rPr>
          <w:rFonts w:hint="eastAsia" w:ascii="宋体" w:hAnsi="宋体" w:eastAsia="宋体" w:cs="宋体"/>
          <w:b/>
          <w:sz w:val="28"/>
          <w:szCs w:val="28"/>
          <w:highlight w:val="none"/>
        </w:rPr>
      </w:pPr>
      <w:r>
        <w:rPr>
          <w:rFonts w:hint="eastAsia" w:ascii="宋体" w:hAnsi="宋体" w:eastAsia="宋体" w:cs="宋体"/>
          <w:b/>
          <w:sz w:val="28"/>
          <w:szCs w:val="28"/>
          <w:highlight w:val="none"/>
        </w:rPr>
        <w:t>残疾人福利性单位声明函（如有）</w:t>
      </w:r>
    </w:p>
    <w:p>
      <w:pPr>
        <w:pageBreakBefore w:val="0"/>
        <w:kinsoku/>
        <w:wordWrap/>
        <w:overflowPunct/>
        <w:topLinePunct w:val="0"/>
        <w:bidi w:val="0"/>
        <w:spacing w:line="360" w:lineRule="auto"/>
        <w:rPr>
          <w:rFonts w:hint="eastAsia" w:ascii="宋体" w:hAnsi="宋体" w:eastAsia="宋体" w:cs="宋体"/>
          <w:b/>
          <w:spacing w:val="6"/>
          <w:sz w:val="21"/>
          <w:szCs w:val="21"/>
          <w:highlight w:val="none"/>
        </w:rPr>
      </w:pPr>
    </w:p>
    <w:p>
      <w:pPr>
        <w:pageBreakBefore w:val="0"/>
        <w:kinsoku/>
        <w:wordWrap/>
        <w:overflowPunct/>
        <w:topLinePunct w:val="0"/>
        <w:bidi w:val="0"/>
        <w:adjustRightInd w:val="0"/>
        <w:snapToGrid w:val="0"/>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本单位郑重声明，根据《财政部民政部中国残疾人联合会关于促进残疾人就业政府采购政策的通知》（财库〔2017〕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pageBreakBefore w:val="0"/>
        <w:kinsoku/>
        <w:wordWrap/>
        <w:overflowPunct/>
        <w:topLinePunct w:val="0"/>
        <w:bidi w:val="0"/>
        <w:adjustRightInd w:val="0"/>
        <w:snapToGrid w:val="0"/>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本单位对上述声明的真实性负责。如有虚假，将依法承担相应责任。</w:t>
      </w:r>
    </w:p>
    <w:p>
      <w:pPr>
        <w:pageBreakBefore w:val="0"/>
        <w:kinsoku/>
        <w:wordWrap/>
        <w:overflowPunct/>
        <w:topLinePunct w:val="0"/>
        <w:bidi w:val="0"/>
        <w:spacing w:line="360" w:lineRule="auto"/>
        <w:ind w:firstLine="504" w:firstLineChars="200"/>
        <w:rPr>
          <w:rFonts w:hint="eastAsia" w:ascii="宋体" w:hAnsi="宋体" w:eastAsia="宋体" w:cs="宋体"/>
          <w:spacing w:val="6"/>
          <w:sz w:val="24"/>
          <w:szCs w:val="24"/>
          <w:highlight w:val="none"/>
        </w:rPr>
      </w:pPr>
    </w:p>
    <w:p>
      <w:pPr>
        <w:pageBreakBefore w:val="0"/>
        <w:kinsoku/>
        <w:wordWrap/>
        <w:overflowPunct/>
        <w:topLinePunct w:val="0"/>
        <w:bidi w:val="0"/>
        <w:spacing w:line="360" w:lineRule="auto"/>
        <w:ind w:firstLine="504" w:firstLineChars="200"/>
        <w:rPr>
          <w:rFonts w:hint="eastAsia" w:ascii="宋体" w:hAnsi="宋体" w:eastAsia="宋体" w:cs="宋体"/>
          <w:spacing w:val="6"/>
          <w:sz w:val="24"/>
          <w:szCs w:val="24"/>
          <w:highlight w:val="none"/>
        </w:rPr>
      </w:pPr>
    </w:p>
    <w:p>
      <w:pPr>
        <w:pageBreakBefore w:val="0"/>
        <w:tabs>
          <w:tab w:val="left" w:pos="4860"/>
        </w:tabs>
        <w:kinsoku/>
        <w:wordWrap/>
        <w:overflowPunct/>
        <w:topLinePunct w:val="0"/>
        <w:bidi w:val="0"/>
        <w:spacing w:line="360" w:lineRule="auto"/>
        <w:ind w:right="1560" w:firstLine="480" w:firstLineChars="20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 xml:space="preserve"> 单位名称（盖章）：</w:t>
      </w:r>
    </w:p>
    <w:p>
      <w:pPr>
        <w:pageBreakBefore w:val="0"/>
        <w:tabs>
          <w:tab w:val="left" w:pos="4860"/>
        </w:tabs>
        <w:kinsoku/>
        <w:wordWrap/>
        <w:overflowPunct/>
        <w:topLinePunct w:val="0"/>
        <w:bidi w:val="0"/>
        <w:spacing w:line="360" w:lineRule="auto"/>
        <w:ind w:right="1560" w:firstLine="3360" w:firstLineChars="140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日</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期：</w:t>
      </w:r>
    </w:p>
    <w:p>
      <w:pPr>
        <w:pageBreakBefore w:val="0"/>
        <w:kinsoku/>
        <w:wordWrap/>
        <w:overflowPunct/>
        <w:topLinePunct w:val="0"/>
        <w:bidi w:val="0"/>
        <w:spacing w:line="360" w:lineRule="auto"/>
        <w:rPr>
          <w:rFonts w:hint="eastAsia" w:ascii="宋体" w:hAnsi="宋体" w:eastAsia="宋体" w:cs="宋体"/>
          <w:sz w:val="21"/>
          <w:szCs w:val="21"/>
          <w:highlight w:val="none"/>
        </w:rPr>
      </w:pPr>
    </w:p>
    <w:p>
      <w:pPr>
        <w:keepNext w:val="0"/>
        <w:keepLines w:val="0"/>
        <w:pageBreakBefore w:val="0"/>
        <w:widowControl w:val="0"/>
        <w:tabs>
          <w:tab w:val="left" w:pos="5670"/>
        </w:tabs>
        <w:kinsoku/>
        <w:wordWrap/>
        <w:overflowPunct/>
        <w:topLinePunct w:val="0"/>
        <w:autoSpaceDE/>
        <w:autoSpaceDN/>
        <w:bidi w:val="0"/>
        <w:adjustRightInd/>
        <w:snapToGrid/>
        <w:spacing w:line="360" w:lineRule="auto"/>
        <w:ind w:firstLine="566"/>
        <w:jc w:val="left"/>
        <w:textAlignment w:val="auto"/>
        <w:rPr>
          <w:rFonts w:hint="eastAsia" w:ascii="宋体" w:hAnsi="宋体" w:eastAsia="宋体" w:cs="宋体"/>
          <w:sz w:val="21"/>
          <w:szCs w:val="21"/>
          <w:highlight w:val="none"/>
        </w:rPr>
      </w:pPr>
      <w:r>
        <w:rPr>
          <w:rFonts w:hint="eastAsia" w:ascii="宋体" w:hAnsi="宋体" w:eastAsia="宋体" w:cs="宋体"/>
          <w:b/>
          <w:bCs/>
          <w:sz w:val="21"/>
          <w:szCs w:val="21"/>
          <w:highlight w:val="none"/>
        </w:rPr>
        <w:t>备注：</w:t>
      </w:r>
      <w:r>
        <w:rPr>
          <w:rFonts w:hint="eastAsia" w:ascii="宋体" w:hAnsi="宋体" w:eastAsia="宋体" w:cs="宋体"/>
          <w:sz w:val="21"/>
          <w:szCs w:val="21"/>
          <w:highlight w:val="none"/>
        </w:rPr>
        <w:t>根据《财政部 民政部 中国残疾人联合会关于促进残疾人就业政府采购政策的通知》（财库〔2017〕141号）的规定：</w:t>
      </w:r>
    </w:p>
    <w:p>
      <w:pPr>
        <w:keepNext w:val="0"/>
        <w:keepLines w:val="0"/>
        <w:pageBreakBefore w:val="0"/>
        <w:widowControl w:val="0"/>
        <w:tabs>
          <w:tab w:val="left" w:pos="5670"/>
        </w:tabs>
        <w:kinsoku/>
        <w:wordWrap/>
        <w:overflowPunct/>
        <w:topLinePunct w:val="0"/>
        <w:autoSpaceDE/>
        <w:autoSpaceDN/>
        <w:bidi w:val="0"/>
        <w:adjustRightInd/>
        <w:snapToGrid/>
        <w:spacing w:line="360" w:lineRule="auto"/>
        <w:ind w:firstLine="566"/>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一、享受政府采购支持政策的残疾人福利性单位应当同时满足以下条件：</w:t>
      </w:r>
    </w:p>
    <w:p>
      <w:pPr>
        <w:keepNext w:val="0"/>
        <w:keepLines w:val="0"/>
        <w:pageBreakBefore w:val="0"/>
        <w:widowControl w:val="0"/>
        <w:tabs>
          <w:tab w:val="left" w:pos="5670"/>
        </w:tabs>
        <w:kinsoku/>
        <w:wordWrap/>
        <w:overflowPunct/>
        <w:topLinePunct w:val="0"/>
        <w:autoSpaceDE/>
        <w:autoSpaceDN/>
        <w:bidi w:val="0"/>
        <w:adjustRightInd/>
        <w:snapToGrid/>
        <w:spacing w:line="360" w:lineRule="auto"/>
        <w:ind w:firstLine="566"/>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（一）安置的残疾人占本单位在职职工人数的比例不低于25%（含25%），并且安置的残疾人人数不少于10人（含10人）；</w:t>
      </w:r>
    </w:p>
    <w:p>
      <w:pPr>
        <w:keepNext w:val="0"/>
        <w:keepLines w:val="0"/>
        <w:pageBreakBefore w:val="0"/>
        <w:widowControl w:val="0"/>
        <w:tabs>
          <w:tab w:val="left" w:pos="5670"/>
        </w:tabs>
        <w:kinsoku/>
        <w:wordWrap/>
        <w:overflowPunct/>
        <w:topLinePunct w:val="0"/>
        <w:autoSpaceDE/>
        <w:autoSpaceDN/>
        <w:bidi w:val="0"/>
        <w:adjustRightInd/>
        <w:snapToGrid/>
        <w:spacing w:line="360" w:lineRule="auto"/>
        <w:ind w:firstLine="566"/>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（二）依法与安置的每位残疾人签订了一年以上（含一年）的劳动合同或服务协议；</w:t>
      </w:r>
    </w:p>
    <w:p>
      <w:pPr>
        <w:keepNext w:val="0"/>
        <w:keepLines w:val="0"/>
        <w:pageBreakBefore w:val="0"/>
        <w:widowControl w:val="0"/>
        <w:tabs>
          <w:tab w:val="left" w:pos="5670"/>
        </w:tabs>
        <w:kinsoku/>
        <w:wordWrap/>
        <w:overflowPunct/>
        <w:topLinePunct w:val="0"/>
        <w:autoSpaceDE/>
        <w:autoSpaceDN/>
        <w:bidi w:val="0"/>
        <w:adjustRightInd/>
        <w:snapToGrid/>
        <w:spacing w:line="360" w:lineRule="auto"/>
        <w:ind w:firstLine="566"/>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（三）为安置的每位残疾人按月足额缴纳了基本养老保险、基本医疗保险、失业保险、工伤保险和生育保险等社会保险费；</w:t>
      </w:r>
    </w:p>
    <w:p>
      <w:pPr>
        <w:keepNext w:val="0"/>
        <w:keepLines w:val="0"/>
        <w:pageBreakBefore w:val="0"/>
        <w:widowControl w:val="0"/>
        <w:tabs>
          <w:tab w:val="left" w:pos="5670"/>
        </w:tabs>
        <w:kinsoku/>
        <w:wordWrap/>
        <w:overflowPunct/>
        <w:topLinePunct w:val="0"/>
        <w:autoSpaceDE/>
        <w:autoSpaceDN/>
        <w:bidi w:val="0"/>
        <w:adjustRightInd/>
        <w:snapToGrid/>
        <w:spacing w:line="360" w:lineRule="auto"/>
        <w:ind w:firstLine="566"/>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（四）通过银行等金融机构向安置的每位残疾人，按月支付了不低于单位所在区县适用的经省级人民政府批准的月最低工资标准的工资；</w:t>
      </w:r>
    </w:p>
    <w:p>
      <w:pPr>
        <w:keepNext w:val="0"/>
        <w:keepLines w:val="0"/>
        <w:pageBreakBefore w:val="0"/>
        <w:widowControl w:val="0"/>
        <w:tabs>
          <w:tab w:val="left" w:pos="5670"/>
        </w:tabs>
        <w:kinsoku/>
        <w:wordWrap/>
        <w:overflowPunct/>
        <w:topLinePunct w:val="0"/>
        <w:autoSpaceDE/>
        <w:autoSpaceDN/>
        <w:bidi w:val="0"/>
        <w:adjustRightInd/>
        <w:snapToGrid/>
        <w:spacing w:line="360" w:lineRule="auto"/>
        <w:ind w:firstLine="566"/>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（五）提供本单位制造的货物、承担的工程或者服务（以下简称产品），或者提供其他残疾人福利性单位制造的货物（不包括使用非残疾人福利性单位注册商标的货物）。</w:t>
      </w:r>
    </w:p>
    <w:p>
      <w:pPr>
        <w:keepNext w:val="0"/>
        <w:keepLines w:val="0"/>
        <w:pageBreakBefore w:val="0"/>
        <w:widowControl w:val="0"/>
        <w:tabs>
          <w:tab w:val="left" w:pos="5670"/>
        </w:tabs>
        <w:kinsoku/>
        <w:wordWrap/>
        <w:overflowPunct/>
        <w:topLinePunct w:val="0"/>
        <w:autoSpaceDE/>
        <w:autoSpaceDN/>
        <w:bidi w:val="0"/>
        <w:adjustRightInd/>
        <w:snapToGrid/>
        <w:spacing w:line="360" w:lineRule="auto"/>
        <w:ind w:firstLine="566"/>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前款所称残疾人是指法定劳动年龄内，持有《中华人民共和国残疾人证》或者《中华人民共和国残疾军人证（1至8级）》的自然人，包括具有劳动条件和劳动意愿的精神残疾人。在职职工人数是指与残疾人福利性单位建立劳动关系并依法签订劳动合同或者服务协议的雇员人数。</w:t>
      </w:r>
    </w:p>
    <w:p>
      <w:pPr>
        <w:pStyle w:val="12"/>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bCs/>
          <w:sz w:val="32"/>
          <w:szCs w:val="32"/>
          <w:highlight w:val="none"/>
        </w:rPr>
      </w:pPr>
      <w:r>
        <w:rPr>
          <w:rFonts w:hint="eastAsia" w:ascii="宋体" w:hAnsi="宋体" w:eastAsia="宋体" w:cs="宋体"/>
          <w:sz w:val="21"/>
          <w:szCs w:val="21"/>
          <w:highlight w:val="none"/>
          <w:lang w:val="en-US" w:eastAsia="zh-CN"/>
        </w:rPr>
        <w:t>二、</w:t>
      </w:r>
      <w:r>
        <w:rPr>
          <w:rFonts w:hint="eastAsia" w:ascii="宋体" w:hAnsi="宋体" w:eastAsia="宋体" w:cs="宋体"/>
          <w:sz w:val="21"/>
          <w:szCs w:val="21"/>
          <w:highlight w:val="none"/>
        </w:rPr>
        <w:t>中标、成交供应商为残疾人福利性单位的，采购人或者其委托的采购代理机构应当随中标、成交结果同时公告其《残疾人福利性单位声明函》，接受社会监督。</w:t>
      </w:r>
    </w:p>
    <w:p>
      <w:pPr>
        <w:pageBreakBefore w:val="0"/>
        <w:kinsoku/>
        <w:wordWrap/>
        <w:overflowPunct/>
        <w:topLinePunct w:val="0"/>
        <w:bidi w:val="0"/>
        <w:spacing w:line="360" w:lineRule="auto"/>
        <w:rPr>
          <w:rFonts w:hint="eastAsia" w:ascii="宋体" w:hAnsi="宋体" w:eastAsia="宋体" w:cs="宋体"/>
          <w:b/>
          <w:bCs/>
          <w:sz w:val="32"/>
          <w:szCs w:val="32"/>
          <w:highlight w:val="none"/>
        </w:rPr>
      </w:pPr>
      <w:r>
        <w:rPr>
          <w:rFonts w:hint="eastAsia" w:ascii="宋体" w:hAnsi="宋体" w:eastAsia="宋体" w:cs="宋体"/>
          <w:b/>
          <w:bCs/>
          <w:sz w:val="32"/>
          <w:szCs w:val="32"/>
          <w:highlight w:val="none"/>
        </w:rPr>
        <w:br w:type="page"/>
      </w:r>
    </w:p>
    <w:p>
      <w:pPr>
        <w:pStyle w:val="20"/>
        <w:pageBreakBefore w:val="0"/>
        <w:kinsoku/>
        <w:wordWrap/>
        <w:overflowPunct/>
        <w:topLinePunct w:val="0"/>
        <w:bidi w:val="0"/>
        <w:spacing w:line="360" w:lineRule="auto"/>
        <w:ind w:firstLine="174" w:firstLineChars="62"/>
        <w:jc w:val="left"/>
        <w:rPr>
          <w:rFonts w:hint="eastAsia" w:ascii="宋体" w:hAnsi="宋体" w:eastAsia="宋体" w:cs="宋体"/>
          <w:b/>
          <w:sz w:val="28"/>
          <w:szCs w:val="28"/>
          <w:highlight w:val="none"/>
        </w:rPr>
      </w:pPr>
      <w:r>
        <w:rPr>
          <w:rFonts w:hint="eastAsia" w:ascii="宋体" w:hAnsi="宋体" w:eastAsia="宋体" w:cs="宋体"/>
          <w:b/>
          <w:sz w:val="28"/>
          <w:szCs w:val="28"/>
          <w:highlight w:val="none"/>
        </w:rPr>
        <w:t>附件</w:t>
      </w:r>
      <w:r>
        <w:rPr>
          <w:rFonts w:hint="eastAsia" w:ascii="宋体" w:hAnsi="宋体" w:eastAsia="宋体" w:cs="宋体"/>
          <w:b/>
          <w:sz w:val="28"/>
          <w:szCs w:val="28"/>
          <w:highlight w:val="none"/>
          <w:lang w:val="en-US" w:eastAsia="zh-CN"/>
        </w:rPr>
        <w:t>8</w:t>
      </w:r>
      <w:r>
        <w:rPr>
          <w:rFonts w:hint="eastAsia" w:ascii="宋体" w:hAnsi="宋体" w:eastAsia="宋体" w:cs="宋体"/>
          <w:b/>
          <w:sz w:val="28"/>
          <w:szCs w:val="28"/>
          <w:highlight w:val="none"/>
        </w:rPr>
        <w:t>：</w:t>
      </w:r>
    </w:p>
    <w:p>
      <w:pPr>
        <w:pStyle w:val="20"/>
        <w:pageBreakBefore w:val="0"/>
        <w:kinsoku/>
        <w:wordWrap/>
        <w:overflowPunct/>
        <w:topLinePunct w:val="0"/>
        <w:bidi w:val="0"/>
        <w:spacing w:line="360" w:lineRule="auto"/>
        <w:ind w:firstLine="174" w:firstLineChars="62"/>
        <w:jc w:val="center"/>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《监狱企业证明函》</w:t>
      </w:r>
      <w:r>
        <w:rPr>
          <w:rFonts w:hint="eastAsia" w:ascii="宋体" w:hAnsi="宋体" w:eastAsia="宋体" w:cs="宋体"/>
          <w:sz w:val="28"/>
          <w:szCs w:val="28"/>
          <w:highlight w:val="none"/>
        </w:rPr>
        <w:t>（格式，若有）</w:t>
      </w:r>
    </w:p>
    <w:p>
      <w:pPr>
        <w:pageBreakBefore w:val="0"/>
        <w:kinsoku/>
        <w:wordWrap/>
        <w:overflowPunct/>
        <w:topLinePunct w:val="0"/>
        <w:bidi w:val="0"/>
        <w:spacing w:line="360" w:lineRule="auto"/>
        <w:rPr>
          <w:rFonts w:hint="eastAsia" w:ascii="宋体" w:hAnsi="宋体" w:eastAsia="宋体" w:cs="宋体"/>
          <w:b/>
          <w:sz w:val="44"/>
          <w:szCs w:val="44"/>
          <w:highlight w:val="none"/>
        </w:rPr>
      </w:pPr>
    </w:p>
    <w:p>
      <w:pPr>
        <w:pageBreakBefore w:val="0"/>
        <w:kinsoku/>
        <w:wordWrap/>
        <w:overflowPunct/>
        <w:topLinePunct w:val="0"/>
        <w:bidi w:val="0"/>
        <w:spacing w:line="360" w:lineRule="auto"/>
        <w:ind w:firstLine="480" w:firstLineChars="200"/>
        <w:jc w:val="left"/>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根据财政部、司法部《关于政府采购支持监狱企业发展有关问题的通知》（财库〔2014〕68号）的规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pageBreakBefore w:val="0"/>
        <w:kinsoku/>
        <w:wordWrap/>
        <w:overflowPunct/>
        <w:topLinePunct w:val="0"/>
        <w:bidi w:val="0"/>
        <w:spacing w:line="360" w:lineRule="auto"/>
        <w:ind w:firstLine="480" w:firstLineChars="200"/>
        <w:jc w:val="left"/>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监狱企业参加政府采购活动时，应当提供由省级以上监狱管理局、戒毒管理局（含新疆生产建设兵团）出具的属于监狱企业的证明文件。</w:t>
      </w:r>
    </w:p>
    <w:p>
      <w:pPr>
        <w:pageBreakBefore w:val="0"/>
        <w:kinsoku/>
        <w:wordWrap/>
        <w:overflowPunct/>
        <w:topLinePunct w:val="0"/>
        <w:bidi w:val="0"/>
        <w:spacing w:line="360" w:lineRule="auto"/>
        <w:rPr>
          <w:rFonts w:hint="eastAsia" w:ascii="宋体" w:hAnsi="宋体" w:eastAsia="宋体" w:cs="宋体"/>
          <w:b/>
          <w:sz w:val="44"/>
          <w:szCs w:val="44"/>
          <w:highlight w:val="none"/>
        </w:rPr>
      </w:pPr>
    </w:p>
    <w:p>
      <w:pPr>
        <w:pStyle w:val="2"/>
        <w:pageBreakBefore w:val="0"/>
        <w:kinsoku/>
        <w:wordWrap/>
        <w:overflowPunct/>
        <w:topLinePunct w:val="0"/>
        <w:bidi w:val="0"/>
        <w:spacing w:line="360" w:lineRule="auto"/>
        <w:rPr>
          <w:rFonts w:hint="eastAsia" w:ascii="宋体" w:hAnsi="宋体" w:eastAsia="宋体" w:cs="宋体"/>
          <w:highlight w:val="none"/>
        </w:rPr>
      </w:pPr>
    </w:p>
    <w:p>
      <w:pPr>
        <w:pageBreakBefore w:val="0"/>
        <w:kinsoku/>
        <w:wordWrap/>
        <w:overflowPunct/>
        <w:topLinePunct w:val="0"/>
        <w:bidi w:val="0"/>
        <w:snapToGrid w:val="0"/>
        <w:spacing w:line="360" w:lineRule="auto"/>
        <w:ind w:firstLine="643" w:firstLineChars="200"/>
        <w:rPr>
          <w:rFonts w:hint="eastAsia" w:ascii="宋体" w:hAnsi="宋体" w:eastAsia="宋体" w:cs="宋体"/>
          <w:b/>
          <w:bCs/>
          <w:sz w:val="32"/>
          <w:szCs w:val="32"/>
          <w:highlight w:val="none"/>
        </w:rPr>
      </w:pPr>
    </w:p>
    <w:p>
      <w:pPr>
        <w:pageBreakBefore w:val="0"/>
        <w:kinsoku/>
        <w:wordWrap/>
        <w:overflowPunct/>
        <w:topLinePunct w:val="0"/>
        <w:bidi w:val="0"/>
        <w:snapToGrid w:val="0"/>
        <w:spacing w:line="360" w:lineRule="auto"/>
        <w:ind w:firstLine="643" w:firstLineChars="200"/>
        <w:rPr>
          <w:rFonts w:hint="eastAsia" w:ascii="宋体" w:hAnsi="宋体" w:eastAsia="宋体" w:cs="宋体"/>
          <w:b/>
          <w:bCs/>
          <w:sz w:val="32"/>
          <w:szCs w:val="32"/>
          <w:highlight w:val="none"/>
        </w:rPr>
      </w:pPr>
    </w:p>
    <w:p>
      <w:pPr>
        <w:pageBreakBefore w:val="0"/>
        <w:kinsoku/>
        <w:wordWrap/>
        <w:overflowPunct/>
        <w:topLinePunct w:val="0"/>
        <w:bidi w:val="0"/>
        <w:snapToGrid w:val="0"/>
        <w:spacing w:line="360" w:lineRule="auto"/>
        <w:ind w:firstLine="643" w:firstLineChars="200"/>
        <w:rPr>
          <w:rFonts w:hint="eastAsia" w:ascii="宋体" w:hAnsi="宋体" w:eastAsia="宋体" w:cs="宋体"/>
          <w:b/>
          <w:bCs/>
          <w:sz w:val="32"/>
          <w:szCs w:val="32"/>
          <w:highlight w:val="none"/>
        </w:rPr>
      </w:pPr>
    </w:p>
    <w:p>
      <w:pPr>
        <w:pageBreakBefore w:val="0"/>
        <w:kinsoku/>
        <w:wordWrap/>
        <w:overflowPunct/>
        <w:topLinePunct w:val="0"/>
        <w:bidi w:val="0"/>
        <w:snapToGrid w:val="0"/>
        <w:spacing w:line="360" w:lineRule="auto"/>
        <w:ind w:firstLine="643" w:firstLineChars="200"/>
        <w:rPr>
          <w:rFonts w:hint="eastAsia" w:ascii="宋体" w:hAnsi="宋体" w:eastAsia="宋体" w:cs="宋体"/>
          <w:b/>
          <w:bCs/>
          <w:sz w:val="32"/>
          <w:szCs w:val="32"/>
          <w:highlight w:val="none"/>
        </w:rPr>
      </w:pPr>
    </w:p>
    <w:p>
      <w:pPr>
        <w:pageBreakBefore w:val="0"/>
        <w:kinsoku/>
        <w:wordWrap/>
        <w:overflowPunct/>
        <w:topLinePunct w:val="0"/>
        <w:bidi w:val="0"/>
        <w:snapToGrid w:val="0"/>
        <w:spacing w:line="360" w:lineRule="auto"/>
        <w:ind w:firstLine="643" w:firstLineChars="200"/>
        <w:rPr>
          <w:rFonts w:hint="eastAsia" w:ascii="宋体" w:hAnsi="宋体" w:eastAsia="宋体" w:cs="宋体"/>
          <w:b/>
          <w:bCs/>
          <w:sz w:val="32"/>
          <w:szCs w:val="32"/>
          <w:highlight w:val="none"/>
        </w:rPr>
      </w:pPr>
    </w:p>
    <w:p>
      <w:pPr>
        <w:pageBreakBefore w:val="0"/>
        <w:kinsoku/>
        <w:wordWrap/>
        <w:overflowPunct/>
        <w:topLinePunct w:val="0"/>
        <w:bidi w:val="0"/>
        <w:snapToGrid w:val="0"/>
        <w:spacing w:line="360" w:lineRule="auto"/>
        <w:ind w:firstLine="643" w:firstLineChars="200"/>
        <w:rPr>
          <w:rFonts w:hint="eastAsia" w:ascii="宋体" w:hAnsi="宋体" w:eastAsia="宋体" w:cs="宋体"/>
          <w:b/>
          <w:bCs/>
          <w:sz w:val="32"/>
          <w:szCs w:val="32"/>
          <w:highlight w:val="none"/>
        </w:rPr>
      </w:pPr>
    </w:p>
    <w:p>
      <w:pPr>
        <w:pageBreakBefore w:val="0"/>
        <w:kinsoku/>
        <w:wordWrap/>
        <w:overflowPunct/>
        <w:topLinePunct w:val="0"/>
        <w:bidi w:val="0"/>
        <w:snapToGrid w:val="0"/>
        <w:spacing w:line="360" w:lineRule="auto"/>
        <w:ind w:firstLine="643" w:firstLineChars="200"/>
        <w:rPr>
          <w:rFonts w:hint="eastAsia" w:ascii="宋体" w:hAnsi="宋体" w:eastAsia="宋体" w:cs="宋体"/>
          <w:b/>
          <w:bCs/>
          <w:sz w:val="32"/>
          <w:szCs w:val="32"/>
          <w:highlight w:val="none"/>
        </w:rPr>
      </w:pPr>
    </w:p>
    <w:p>
      <w:pPr>
        <w:pageBreakBefore w:val="0"/>
        <w:kinsoku/>
        <w:wordWrap/>
        <w:overflowPunct/>
        <w:topLinePunct w:val="0"/>
        <w:bidi w:val="0"/>
        <w:spacing w:line="360" w:lineRule="auto"/>
        <w:rPr>
          <w:rFonts w:hint="eastAsia" w:ascii="宋体" w:hAnsi="宋体" w:eastAsia="宋体" w:cs="宋体"/>
          <w:b/>
          <w:bCs/>
          <w:sz w:val="32"/>
          <w:szCs w:val="32"/>
          <w:highlight w:val="none"/>
        </w:rPr>
      </w:pPr>
      <w:r>
        <w:rPr>
          <w:rFonts w:hint="eastAsia" w:ascii="宋体" w:hAnsi="宋体" w:eastAsia="宋体" w:cs="宋体"/>
          <w:b/>
          <w:bCs/>
          <w:sz w:val="32"/>
          <w:szCs w:val="32"/>
          <w:highlight w:val="none"/>
        </w:rPr>
        <w:br w:type="page"/>
      </w:r>
    </w:p>
    <w:p>
      <w:pPr>
        <w:pStyle w:val="4"/>
        <w:pageBreakBefore w:val="0"/>
        <w:kinsoku/>
        <w:wordWrap/>
        <w:overflowPunct/>
        <w:topLinePunct w:val="0"/>
        <w:bidi w:val="0"/>
        <w:spacing w:line="360" w:lineRule="auto"/>
        <w:rPr>
          <w:rFonts w:hint="eastAsia" w:ascii="宋体" w:hAnsi="宋体" w:eastAsia="宋体" w:cs="宋体"/>
          <w:highlight w:val="none"/>
        </w:rPr>
      </w:pPr>
      <w:r>
        <w:rPr>
          <w:rFonts w:hint="eastAsia" w:ascii="宋体" w:hAnsi="宋体" w:eastAsia="宋体" w:cs="宋体"/>
          <w:highlight w:val="none"/>
        </w:rPr>
        <w:t xml:space="preserve"> </w:t>
      </w:r>
      <w:r>
        <w:rPr>
          <w:rFonts w:hint="eastAsia" w:ascii="宋体" w:hAnsi="宋体" w:eastAsia="宋体" w:cs="宋体"/>
          <w:highlight w:val="none"/>
          <w:lang w:val="en-US" w:eastAsia="zh-CN"/>
        </w:rPr>
        <w:t xml:space="preserve">第二部分  </w:t>
      </w:r>
      <w:r>
        <w:rPr>
          <w:rFonts w:hint="eastAsia" w:ascii="宋体" w:hAnsi="宋体" w:eastAsia="宋体" w:cs="宋体"/>
          <w:highlight w:val="none"/>
        </w:rPr>
        <w:t>符合性证明文件</w:t>
      </w:r>
    </w:p>
    <w:p>
      <w:pPr>
        <w:rPr>
          <w:rFonts w:hint="eastAsia" w:ascii="宋体" w:hAnsi="宋体" w:eastAsia="宋体" w:cs="宋体"/>
          <w:highlight w:val="none"/>
        </w:rPr>
      </w:pPr>
    </w:p>
    <w:p>
      <w:pPr>
        <w:pStyle w:val="4"/>
        <w:pageBreakBefore w:val="0"/>
        <w:kinsoku/>
        <w:wordWrap/>
        <w:overflowPunct/>
        <w:topLinePunct w:val="0"/>
        <w:bidi w:val="0"/>
        <w:spacing w:line="360" w:lineRule="auto"/>
        <w:rPr>
          <w:rFonts w:hint="eastAsia" w:ascii="宋体" w:hAnsi="宋体" w:eastAsia="宋体" w:cs="宋体"/>
          <w:highlight w:val="none"/>
        </w:rPr>
      </w:pPr>
      <w:bookmarkStart w:id="139" w:name="_Toc27333"/>
      <w:bookmarkStart w:id="140" w:name="_Toc16416"/>
      <w:bookmarkStart w:id="141" w:name="_Toc14356"/>
      <w:bookmarkStart w:id="142" w:name="_Toc7217"/>
      <w:bookmarkStart w:id="143" w:name="_Hlk48767465"/>
      <w:r>
        <w:rPr>
          <w:rFonts w:hint="eastAsia" w:ascii="宋体" w:hAnsi="宋体" w:eastAsia="宋体" w:cs="宋体"/>
          <w:highlight w:val="none"/>
        </w:rPr>
        <w:t>一、磋商函</w:t>
      </w:r>
      <w:bookmarkEnd w:id="139"/>
      <w:bookmarkEnd w:id="140"/>
      <w:bookmarkEnd w:id="141"/>
      <w:bookmarkEnd w:id="142"/>
    </w:p>
    <w:bookmarkEnd w:id="143"/>
    <w:p>
      <w:pPr>
        <w:pageBreakBefore w:val="0"/>
        <w:kinsoku/>
        <w:wordWrap/>
        <w:overflowPunct/>
        <w:topLinePunct w:val="0"/>
        <w:bidi w:val="0"/>
        <w:spacing w:line="360" w:lineRule="auto"/>
        <w:ind w:firstLine="482" w:firstLineChars="200"/>
        <w:rPr>
          <w:rFonts w:hint="eastAsia" w:ascii="宋体" w:hAnsi="宋体" w:eastAsia="宋体" w:cs="宋体"/>
          <w:b/>
          <w:bCs/>
          <w:szCs w:val="21"/>
          <w:highlight w:val="none"/>
        </w:rPr>
      </w:pPr>
      <w:r>
        <w:rPr>
          <w:rFonts w:hint="eastAsia" w:ascii="宋体" w:hAnsi="宋体" w:eastAsia="宋体" w:cs="宋体"/>
          <w:b/>
          <w:bCs/>
          <w:szCs w:val="21"/>
          <w:highlight w:val="none"/>
        </w:rPr>
        <w:t>致：陕西致恒招标代理有限公司</w:t>
      </w:r>
    </w:p>
    <w:p>
      <w:pPr>
        <w:pageBreakBefore w:val="0"/>
        <w:kinsoku/>
        <w:wordWrap/>
        <w:overflowPunct/>
        <w:topLinePunct w:val="0"/>
        <w:bidi w:val="0"/>
        <w:spacing w:line="360" w:lineRule="auto"/>
        <w:ind w:firstLine="480" w:firstLineChars="200"/>
        <w:rPr>
          <w:rFonts w:hint="eastAsia" w:ascii="宋体" w:hAnsi="宋体" w:eastAsia="宋体" w:cs="宋体"/>
          <w:szCs w:val="21"/>
          <w:highlight w:val="none"/>
        </w:rPr>
      </w:pPr>
      <w:r>
        <w:rPr>
          <w:rFonts w:hint="eastAsia" w:ascii="宋体" w:hAnsi="宋体" w:eastAsia="宋体" w:cs="宋体"/>
          <w:szCs w:val="21"/>
          <w:highlight w:val="none"/>
        </w:rPr>
        <w:t>根据贵方为</w:t>
      </w:r>
      <w:r>
        <w:rPr>
          <w:rFonts w:hint="eastAsia" w:ascii="宋体" w:hAnsi="宋体" w:eastAsia="宋体" w:cs="宋体"/>
          <w:szCs w:val="21"/>
          <w:highlight w:val="none"/>
          <w:u w:val="single"/>
        </w:rPr>
        <w:t xml:space="preserve">                   （项目名称）（项目编号）</w:t>
      </w:r>
      <w:r>
        <w:rPr>
          <w:rFonts w:hint="eastAsia" w:ascii="宋体" w:hAnsi="宋体" w:eastAsia="宋体" w:cs="宋体"/>
          <w:szCs w:val="21"/>
          <w:highlight w:val="none"/>
        </w:rPr>
        <w:t>磋商文件，签字代表</w:t>
      </w:r>
      <w:r>
        <w:rPr>
          <w:rFonts w:hint="eastAsia" w:ascii="宋体" w:hAnsi="宋体" w:eastAsia="宋体" w:cs="宋体"/>
          <w:szCs w:val="21"/>
          <w:highlight w:val="none"/>
          <w:u w:val="single"/>
        </w:rPr>
        <w:t xml:space="preserve">              (全名、职务)</w:t>
      </w:r>
      <w:r>
        <w:rPr>
          <w:rFonts w:hint="eastAsia" w:ascii="宋体" w:hAnsi="宋体" w:eastAsia="宋体" w:cs="宋体"/>
          <w:szCs w:val="21"/>
          <w:highlight w:val="none"/>
        </w:rPr>
        <w:t>经正式授权并代表</w:t>
      </w:r>
      <w:r>
        <w:rPr>
          <w:rFonts w:hint="eastAsia" w:ascii="宋体" w:hAnsi="宋体" w:eastAsia="宋体" w:cs="宋体"/>
          <w:szCs w:val="21"/>
          <w:highlight w:val="none"/>
          <w:u w:val="single"/>
        </w:rPr>
        <w:t xml:space="preserve">                     (供应商名称、地址）</w:t>
      </w:r>
      <w:r>
        <w:rPr>
          <w:rFonts w:hint="eastAsia" w:ascii="宋体" w:hAnsi="宋体" w:eastAsia="宋体" w:cs="宋体"/>
          <w:szCs w:val="21"/>
          <w:highlight w:val="none"/>
        </w:rPr>
        <w:t>提交响应文件正本壹份、副本一式叁份。</w:t>
      </w:r>
    </w:p>
    <w:p>
      <w:pPr>
        <w:pageBreakBefore w:val="0"/>
        <w:kinsoku/>
        <w:wordWrap/>
        <w:overflowPunct/>
        <w:topLinePunct w:val="0"/>
        <w:bidi w:val="0"/>
        <w:spacing w:line="360" w:lineRule="auto"/>
        <w:ind w:firstLine="420"/>
        <w:rPr>
          <w:rFonts w:hint="eastAsia" w:ascii="宋体" w:hAnsi="宋体" w:eastAsia="宋体" w:cs="宋体"/>
          <w:szCs w:val="21"/>
          <w:highlight w:val="none"/>
        </w:rPr>
      </w:pPr>
      <w:r>
        <w:rPr>
          <w:rFonts w:hint="eastAsia" w:ascii="宋体" w:hAnsi="宋体" w:eastAsia="宋体" w:cs="宋体"/>
          <w:szCs w:val="21"/>
          <w:highlight w:val="none"/>
        </w:rPr>
        <w:t>1. 愿意按照磋商文件中的一切要求，总报价为：</w:t>
      </w:r>
    </w:p>
    <w:p>
      <w:pPr>
        <w:pageBreakBefore w:val="0"/>
        <w:kinsoku/>
        <w:wordWrap/>
        <w:overflowPunct/>
        <w:topLinePunct w:val="0"/>
        <w:bidi w:val="0"/>
        <w:spacing w:line="360" w:lineRule="auto"/>
        <w:ind w:firstLine="840" w:firstLineChars="350"/>
        <w:rPr>
          <w:rFonts w:hint="eastAsia" w:ascii="宋体" w:hAnsi="宋体" w:eastAsia="宋体" w:cs="宋体"/>
          <w:szCs w:val="21"/>
          <w:highlight w:val="none"/>
        </w:rPr>
      </w:pPr>
      <w:r>
        <w:rPr>
          <w:rFonts w:hint="eastAsia" w:ascii="宋体" w:hAnsi="宋体" w:eastAsia="宋体" w:cs="宋体"/>
          <w:szCs w:val="21"/>
          <w:highlight w:val="none"/>
        </w:rPr>
        <w:t>人民币（大写）：</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；（小写）</w:t>
      </w:r>
      <w:r>
        <w:rPr>
          <w:rFonts w:hint="eastAsia" w:ascii="宋体" w:hAnsi="宋体" w:eastAsia="宋体" w:cs="宋体"/>
          <w:szCs w:val="21"/>
          <w:highlight w:val="none"/>
          <w:u w:val="single"/>
        </w:rPr>
        <w:t>￥            元。</w:t>
      </w:r>
    </w:p>
    <w:p>
      <w:pPr>
        <w:pageBreakBefore w:val="0"/>
        <w:kinsoku/>
        <w:wordWrap/>
        <w:overflowPunct/>
        <w:topLinePunct w:val="0"/>
        <w:bidi w:val="0"/>
        <w:spacing w:line="360" w:lineRule="auto"/>
        <w:ind w:firstLine="420"/>
        <w:rPr>
          <w:rFonts w:hint="eastAsia" w:ascii="宋体" w:hAnsi="宋体" w:eastAsia="宋体" w:cs="宋体"/>
          <w:szCs w:val="21"/>
          <w:highlight w:val="none"/>
        </w:rPr>
      </w:pPr>
      <w:r>
        <w:rPr>
          <w:rFonts w:hint="eastAsia" w:ascii="宋体" w:hAnsi="宋体" w:eastAsia="宋体" w:cs="宋体"/>
          <w:szCs w:val="21"/>
          <w:highlight w:val="none"/>
        </w:rPr>
        <w:t>2. 供应商将按磋商文件的规定履行合同责任和义务；</w:t>
      </w:r>
    </w:p>
    <w:p>
      <w:pPr>
        <w:pageBreakBefore w:val="0"/>
        <w:kinsoku/>
        <w:wordWrap/>
        <w:overflowPunct/>
        <w:topLinePunct w:val="0"/>
        <w:bidi w:val="0"/>
        <w:spacing w:line="360" w:lineRule="auto"/>
        <w:ind w:firstLine="420"/>
        <w:rPr>
          <w:rFonts w:hint="eastAsia" w:ascii="宋体" w:hAnsi="宋体" w:eastAsia="宋体" w:cs="宋体"/>
          <w:szCs w:val="21"/>
          <w:highlight w:val="none"/>
        </w:rPr>
      </w:pPr>
      <w:r>
        <w:rPr>
          <w:rFonts w:hint="eastAsia" w:ascii="宋体" w:hAnsi="宋体" w:eastAsia="宋体" w:cs="宋体"/>
          <w:szCs w:val="21"/>
          <w:highlight w:val="none"/>
        </w:rPr>
        <w:t>3. 供应商已详细审查全部磋商文件，包括修改文件（如有的话）以及全部参考资料和有关附件。我们完全理解并同意放弃对这方面有不明及误解的权利；</w:t>
      </w:r>
    </w:p>
    <w:p>
      <w:pPr>
        <w:pageBreakBefore w:val="0"/>
        <w:kinsoku/>
        <w:wordWrap/>
        <w:overflowPunct/>
        <w:topLinePunct w:val="0"/>
        <w:bidi w:val="0"/>
        <w:spacing w:line="360" w:lineRule="auto"/>
        <w:ind w:firstLine="420"/>
        <w:rPr>
          <w:rFonts w:hint="eastAsia" w:ascii="宋体" w:hAnsi="宋体" w:eastAsia="宋体" w:cs="宋体"/>
          <w:szCs w:val="21"/>
          <w:highlight w:val="none"/>
        </w:rPr>
      </w:pPr>
      <w:r>
        <w:rPr>
          <w:rFonts w:hint="eastAsia" w:ascii="宋体" w:hAnsi="宋体" w:eastAsia="宋体" w:cs="宋体"/>
          <w:szCs w:val="21"/>
          <w:highlight w:val="none"/>
        </w:rPr>
        <w:t>4. 其响应文件自磋商之日起有效期为</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个日历日；</w:t>
      </w:r>
    </w:p>
    <w:p>
      <w:pPr>
        <w:pageBreakBefore w:val="0"/>
        <w:kinsoku/>
        <w:wordWrap/>
        <w:overflowPunct/>
        <w:topLinePunct w:val="0"/>
        <w:bidi w:val="0"/>
        <w:spacing w:line="360" w:lineRule="auto"/>
        <w:ind w:firstLine="420"/>
        <w:rPr>
          <w:rFonts w:hint="eastAsia" w:ascii="宋体" w:hAnsi="宋体" w:eastAsia="宋体" w:cs="宋体"/>
          <w:szCs w:val="21"/>
          <w:highlight w:val="none"/>
        </w:rPr>
      </w:pPr>
      <w:r>
        <w:rPr>
          <w:rFonts w:hint="eastAsia" w:ascii="宋体" w:hAnsi="宋体" w:eastAsia="宋体" w:cs="宋体"/>
          <w:szCs w:val="21"/>
          <w:highlight w:val="none"/>
        </w:rPr>
        <w:t>5. 供应商同意提供按照贵方可能要求的与其磋商有关的一切数据或资料，完全理解贵方不一定要接受最低价的报价或收到的任何其他报价。</w:t>
      </w:r>
    </w:p>
    <w:p>
      <w:pPr>
        <w:pageBreakBefore w:val="0"/>
        <w:kinsoku/>
        <w:wordWrap/>
        <w:overflowPunct/>
        <w:topLinePunct w:val="0"/>
        <w:bidi w:val="0"/>
        <w:spacing w:line="360" w:lineRule="auto"/>
        <w:ind w:firstLine="420"/>
        <w:rPr>
          <w:rFonts w:hint="eastAsia" w:ascii="宋体" w:hAnsi="宋体" w:eastAsia="宋体" w:cs="宋体"/>
          <w:szCs w:val="21"/>
          <w:highlight w:val="none"/>
        </w:rPr>
      </w:pPr>
      <w:r>
        <w:rPr>
          <w:rFonts w:hint="eastAsia" w:ascii="宋体" w:hAnsi="宋体" w:eastAsia="宋体" w:cs="宋体"/>
          <w:szCs w:val="21"/>
          <w:highlight w:val="none"/>
        </w:rPr>
        <w:t>6. 与本项目有关的一切正式往来通讯请寄：</w:t>
      </w:r>
    </w:p>
    <w:p>
      <w:pPr>
        <w:pageBreakBefore w:val="0"/>
        <w:kinsoku/>
        <w:wordWrap/>
        <w:overflowPunct/>
        <w:topLinePunct w:val="0"/>
        <w:bidi w:val="0"/>
        <w:spacing w:line="360" w:lineRule="auto"/>
        <w:rPr>
          <w:rFonts w:hint="eastAsia" w:ascii="宋体" w:hAnsi="宋体" w:eastAsia="宋体" w:cs="宋体"/>
          <w:szCs w:val="21"/>
          <w:highlight w:val="none"/>
        </w:rPr>
      </w:pPr>
      <w:r>
        <w:rPr>
          <w:rFonts w:hint="eastAsia" w:ascii="宋体" w:hAnsi="宋体" w:eastAsia="宋体" w:cs="宋体"/>
          <w:szCs w:val="21"/>
          <w:highlight w:val="none"/>
        </w:rPr>
        <w:tab/>
      </w:r>
      <w:r>
        <w:rPr>
          <w:rFonts w:hint="eastAsia" w:ascii="宋体" w:hAnsi="宋体" w:eastAsia="宋体" w:cs="宋体"/>
          <w:szCs w:val="21"/>
          <w:highlight w:val="none"/>
        </w:rPr>
        <w:t>地址：</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邮编：</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 xml:space="preserve">  </w:t>
      </w:r>
    </w:p>
    <w:p>
      <w:pPr>
        <w:pageBreakBefore w:val="0"/>
        <w:kinsoku/>
        <w:wordWrap/>
        <w:overflowPunct/>
        <w:topLinePunct w:val="0"/>
        <w:bidi w:val="0"/>
        <w:spacing w:line="360" w:lineRule="auto"/>
        <w:rPr>
          <w:rFonts w:hint="eastAsia" w:ascii="宋体" w:hAnsi="宋体" w:eastAsia="宋体" w:cs="宋体"/>
          <w:szCs w:val="21"/>
          <w:highlight w:val="none"/>
        </w:rPr>
      </w:pPr>
      <w:r>
        <w:rPr>
          <w:rFonts w:hint="eastAsia" w:ascii="宋体" w:hAnsi="宋体" w:eastAsia="宋体" w:cs="宋体"/>
          <w:szCs w:val="21"/>
          <w:highlight w:val="none"/>
        </w:rPr>
        <w:tab/>
      </w:r>
      <w:r>
        <w:rPr>
          <w:rFonts w:hint="eastAsia" w:ascii="宋体" w:hAnsi="宋体" w:eastAsia="宋体" w:cs="宋体"/>
          <w:szCs w:val="21"/>
          <w:highlight w:val="none"/>
        </w:rPr>
        <w:t>电话：</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传真：</w:t>
      </w:r>
      <w:r>
        <w:rPr>
          <w:rFonts w:hint="eastAsia" w:ascii="宋体" w:hAnsi="宋体" w:eastAsia="宋体" w:cs="宋体"/>
          <w:szCs w:val="21"/>
          <w:highlight w:val="none"/>
          <w:u w:val="single"/>
        </w:rPr>
        <w:t xml:space="preserve">              </w:t>
      </w:r>
    </w:p>
    <w:p>
      <w:pPr>
        <w:pageBreakBefore w:val="0"/>
        <w:kinsoku/>
        <w:wordWrap/>
        <w:overflowPunct/>
        <w:topLinePunct w:val="0"/>
        <w:bidi w:val="0"/>
        <w:spacing w:line="360" w:lineRule="auto"/>
        <w:ind w:firstLine="420"/>
        <w:rPr>
          <w:rFonts w:hint="eastAsia" w:ascii="宋体" w:hAnsi="宋体" w:eastAsia="宋体" w:cs="宋体"/>
          <w:szCs w:val="21"/>
          <w:highlight w:val="none"/>
          <w:u w:val="single"/>
        </w:rPr>
      </w:pPr>
      <w:r>
        <w:rPr>
          <w:rFonts w:hint="eastAsia" w:ascii="宋体" w:hAnsi="宋体" w:eastAsia="宋体" w:cs="宋体"/>
          <w:szCs w:val="21"/>
          <w:highlight w:val="none"/>
        </w:rPr>
        <w:t>供应商代表姓名、职务（印刷体）：</w:t>
      </w:r>
      <w:r>
        <w:rPr>
          <w:rFonts w:hint="eastAsia" w:ascii="宋体" w:hAnsi="宋体" w:eastAsia="宋体" w:cs="宋体"/>
          <w:szCs w:val="21"/>
          <w:highlight w:val="none"/>
          <w:u w:val="single"/>
        </w:rPr>
        <w:t xml:space="preserve">         </w:t>
      </w:r>
    </w:p>
    <w:p>
      <w:pPr>
        <w:pageBreakBefore w:val="0"/>
        <w:kinsoku/>
        <w:wordWrap/>
        <w:overflowPunct/>
        <w:topLinePunct w:val="0"/>
        <w:bidi w:val="0"/>
        <w:spacing w:line="360" w:lineRule="auto"/>
        <w:rPr>
          <w:rFonts w:hint="eastAsia" w:ascii="宋体" w:hAnsi="宋体" w:eastAsia="宋体" w:cs="宋体"/>
          <w:szCs w:val="21"/>
          <w:highlight w:val="none"/>
        </w:rPr>
      </w:pPr>
      <w:r>
        <w:rPr>
          <w:rFonts w:hint="eastAsia" w:ascii="宋体" w:hAnsi="宋体" w:eastAsia="宋体" w:cs="宋体"/>
          <w:szCs w:val="21"/>
          <w:highlight w:val="none"/>
        </w:rPr>
        <w:tab/>
      </w:r>
      <w:r>
        <w:rPr>
          <w:rFonts w:hint="eastAsia" w:ascii="宋体" w:hAnsi="宋体" w:eastAsia="宋体" w:cs="宋体"/>
          <w:szCs w:val="21"/>
          <w:highlight w:val="none"/>
        </w:rPr>
        <w:t>供应商名称：</w:t>
      </w:r>
      <w:r>
        <w:rPr>
          <w:rFonts w:hint="eastAsia" w:ascii="宋体" w:hAnsi="宋体" w:eastAsia="宋体" w:cs="宋体"/>
          <w:szCs w:val="21"/>
          <w:highlight w:val="none"/>
          <w:u w:val="single"/>
        </w:rPr>
        <w:t xml:space="preserve">                                     （公章） </w:t>
      </w:r>
    </w:p>
    <w:p>
      <w:pPr>
        <w:pageBreakBefore w:val="0"/>
        <w:kinsoku/>
        <w:wordWrap/>
        <w:overflowPunct/>
        <w:topLinePunct w:val="0"/>
        <w:bidi w:val="0"/>
        <w:spacing w:line="360" w:lineRule="auto"/>
        <w:rPr>
          <w:rFonts w:hint="eastAsia" w:ascii="宋体" w:hAnsi="宋体" w:eastAsia="宋体" w:cs="宋体"/>
          <w:szCs w:val="21"/>
          <w:highlight w:val="none"/>
        </w:rPr>
      </w:pPr>
      <w:r>
        <w:rPr>
          <w:rFonts w:hint="eastAsia" w:ascii="宋体" w:hAnsi="宋体" w:eastAsia="宋体" w:cs="宋体"/>
          <w:szCs w:val="21"/>
          <w:highlight w:val="none"/>
        </w:rPr>
        <w:tab/>
      </w:r>
      <w:r>
        <w:rPr>
          <w:rFonts w:hint="eastAsia" w:ascii="宋体" w:hAnsi="宋体" w:eastAsia="宋体" w:cs="宋体"/>
          <w:szCs w:val="21"/>
          <w:highlight w:val="none"/>
        </w:rPr>
        <w:t>法定代表人或被授权代表签字/或盖章：</w:t>
      </w:r>
      <w:r>
        <w:rPr>
          <w:rFonts w:hint="eastAsia" w:ascii="宋体" w:hAnsi="宋体" w:eastAsia="宋体" w:cs="宋体"/>
          <w:szCs w:val="21"/>
          <w:highlight w:val="none"/>
          <w:u w:val="single"/>
        </w:rPr>
        <w:t>（签字或盖章）</w:t>
      </w:r>
    </w:p>
    <w:p>
      <w:pPr>
        <w:pageBreakBefore w:val="0"/>
        <w:kinsoku/>
        <w:wordWrap/>
        <w:overflowPunct/>
        <w:topLinePunct w:val="0"/>
        <w:bidi w:val="0"/>
        <w:spacing w:line="360" w:lineRule="auto"/>
        <w:ind w:firstLine="480" w:firstLineChars="200"/>
        <w:rPr>
          <w:rFonts w:hint="eastAsia" w:ascii="宋体" w:hAnsi="宋体" w:eastAsia="宋体" w:cs="宋体"/>
          <w:szCs w:val="21"/>
          <w:highlight w:val="none"/>
        </w:rPr>
      </w:pPr>
      <w:r>
        <w:rPr>
          <w:rFonts w:hint="eastAsia" w:ascii="宋体" w:hAnsi="宋体" w:eastAsia="宋体" w:cs="宋体"/>
          <w:szCs w:val="21"/>
          <w:highlight w:val="none"/>
        </w:rPr>
        <w:t>日     期：   年   月   日</w:t>
      </w:r>
      <w:bookmarkStart w:id="144" w:name="_Hlt491573407"/>
      <w:bookmarkEnd w:id="144"/>
    </w:p>
    <w:p>
      <w:pPr>
        <w:pageBreakBefore w:val="0"/>
        <w:kinsoku/>
        <w:wordWrap/>
        <w:overflowPunct/>
        <w:topLinePunct w:val="0"/>
        <w:bidi w:val="0"/>
        <w:spacing w:line="360" w:lineRule="auto"/>
        <w:rPr>
          <w:rFonts w:hint="eastAsia" w:ascii="宋体" w:hAnsi="宋体" w:eastAsia="宋体" w:cs="宋体"/>
          <w:szCs w:val="22"/>
          <w:highlight w:val="none"/>
        </w:rPr>
      </w:pPr>
    </w:p>
    <w:p>
      <w:pPr>
        <w:pageBreakBefore w:val="0"/>
        <w:kinsoku/>
        <w:wordWrap/>
        <w:overflowPunct/>
        <w:topLinePunct w:val="0"/>
        <w:bidi w:val="0"/>
        <w:spacing w:line="360" w:lineRule="auto"/>
        <w:rPr>
          <w:rFonts w:hint="eastAsia" w:ascii="宋体" w:hAnsi="宋体" w:eastAsia="宋体" w:cs="宋体"/>
          <w:highlight w:val="none"/>
        </w:rPr>
      </w:pPr>
    </w:p>
    <w:p>
      <w:pPr>
        <w:pageBreakBefore w:val="0"/>
        <w:kinsoku/>
        <w:wordWrap/>
        <w:overflowPunct/>
        <w:topLinePunct w:val="0"/>
        <w:bidi w:val="0"/>
        <w:spacing w:line="360" w:lineRule="auto"/>
        <w:jc w:val="center"/>
        <w:outlineLvl w:val="1"/>
        <w:rPr>
          <w:rFonts w:hint="eastAsia" w:ascii="宋体" w:hAnsi="宋体" w:eastAsia="宋体" w:cs="宋体"/>
          <w:b/>
          <w:bCs/>
          <w:sz w:val="28"/>
          <w:highlight w:val="none"/>
        </w:rPr>
      </w:pPr>
      <w:bookmarkStart w:id="145" w:name="_Toc3275"/>
    </w:p>
    <w:p>
      <w:pPr>
        <w:pageBreakBefore w:val="0"/>
        <w:kinsoku/>
        <w:wordWrap/>
        <w:overflowPunct/>
        <w:topLinePunct w:val="0"/>
        <w:bidi w:val="0"/>
        <w:spacing w:line="360" w:lineRule="auto"/>
        <w:jc w:val="center"/>
        <w:outlineLvl w:val="1"/>
        <w:rPr>
          <w:rFonts w:hint="eastAsia" w:ascii="宋体" w:hAnsi="宋体" w:eastAsia="宋体" w:cs="宋体"/>
          <w:b/>
          <w:bCs/>
          <w:sz w:val="28"/>
          <w:highlight w:val="none"/>
        </w:rPr>
      </w:pPr>
    </w:p>
    <w:p>
      <w:pPr>
        <w:pageBreakBefore w:val="0"/>
        <w:kinsoku/>
        <w:wordWrap/>
        <w:overflowPunct/>
        <w:topLinePunct w:val="0"/>
        <w:bidi w:val="0"/>
        <w:spacing w:line="360" w:lineRule="auto"/>
        <w:jc w:val="center"/>
        <w:outlineLvl w:val="1"/>
        <w:rPr>
          <w:rFonts w:hint="eastAsia" w:ascii="宋体" w:hAnsi="宋体" w:eastAsia="宋体" w:cs="宋体"/>
          <w:b/>
          <w:bCs/>
          <w:sz w:val="28"/>
          <w:highlight w:val="none"/>
        </w:rPr>
      </w:pPr>
    </w:p>
    <w:p>
      <w:pPr>
        <w:pStyle w:val="5"/>
        <w:pageBreakBefore w:val="0"/>
        <w:kinsoku/>
        <w:wordWrap/>
        <w:overflowPunct/>
        <w:topLinePunct w:val="0"/>
        <w:bidi w:val="0"/>
        <w:spacing w:line="360" w:lineRule="auto"/>
        <w:rPr>
          <w:rFonts w:hint="eastAsia" w:ascii="宋体" w:hAnsi="宋体" w:eastAsia="宋体" w:cs="宋体"/>
          <w:highlight w:val="none"/>
        </w:rPr>
      </w:pPr>
    </w:p>
    <w:p>
      <w:pPr>
        <w:pageBreakBefore w:val="0"/>
        <w:kinsoku/>
        <w:wordWrap/>
        <w:overflowPunct/>
        <w:topLinePunct w:val="0"/>
        <w:bidi w:val="0"/>
        <w:spacing w:line="360" w:lineRule="auto"/>
        <w:jc w:val="center"/>
        <w:outlineLvl w:val="1"/>
        <w:rPr>
          <w:rFonts w:hint="eastAsia" w:ascii="宋体" w:hAnsi="宋体" w:eastAsia="宋体" w:cs="宋体"/>
          <w:b/>
          <w:bCs/>
          <w:sz w:val="28"/>
          <w:highlight w:val="none"/>
        </w:rPr>
      </w:pPr>
    </w:p>
    <w:p>
      <w:pPr>
        <w:pStyle w:val="4"/>
        <w:pageBreakBefore w:val="0"/>
        <w:kinsoku/>
        <w:wordWrap/>
        <w:overflowPunct/>
        <w:topLinePunct w:val="0"/>
        <w:bidi w:val="0"/>
        <w:spacing w:line="360" w:lineRule="auto"/>
        <w:rPr>
          <w:rFonts w:hint="eastAsia" w:ascii="宋体" w:hAnsi="宋体" w:eastAsia="宋体" w:cs="宋体"/>
          <w:highlight w:val="none"/>
        </w:rPr>
      </w:pPr>
      <w:bookmarkStart w:id="146" w:name="_Toc22452"/>
      <w:bookmarkStart w:id="147" w:name="_Toc8872"/>
      <w:bookmarkStart w:id="148" w:name="_Toc24009"/>
      <w:bookmarkStart w:id="149" w:name="_Hlk48767471"/>
      <w:r>
        <w:rPr>
          <w:rFonts w:hint="eastAsia" w:ascii="宋体" w:hAnsi="宋体" w:eastAsia="宋体" w:cs="宋体"/>
          <w:highlight w:val="none"/>
        </w:rPr>
        <w:t>二、磋商一览表</w:t>
      </w:r>
      <w:bookmarkEnd w:id="145"/>
      <w:bookmarkEnd w:id="146"/>
      <w:bookmarkEnd w:id="147"/>
      <w:bookmarkEnd w:id="148"/>
    </w:p>
    <w:bookmarkEnd w:id="149"/>
    <w:p>
      <w:pPr>
        <w:pageBreakBefore w:val="0"/>
        <w:kinsoku/>
        <w:wordWrap/>
        <w:overflowPunct/>
        <w:topLinePunct w:val="0"/>
        <w:bidi w:val="0"/>
        <w:spacing w:line="360" w:lineRule="auto"/>
        <w:ind w:firstLine="3345" w:firstLineChars="1190"/>
        <w:rPr>
          <w:rFonts w:hint="eastAsia" w:ascii="宋体" w:hAnsi="宋体" w:eastAsia="宋体" w:cs="宋体"/>
          <w:b/>
          <w:sz w:val="28"/>
          <w:szCs w:val="28"/>
          <w:highlight w:val="none"/>
        </w:rPr>
      </w:pPr>
    </w:p>
    <w:tbl>
      <w:tblPr>
        <w:tblStyle w:val="13"/>
        <w:tblW w:w="87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28"/>
        <w:gridCol w:w="6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2328"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jc w:val="center"/>
              <w:rPr>
                <w:rFonts w:hint="eastAsia" w:ascii="宋体" w:hAnsi="宋体" w:eastAsia="宋体" w:cs="宋体"/>
                <w:sz w:val="21"/>
                <w:szCs w:val="21"/>
                <w:highlight w:val="none"/>
              </w:rPr>
            </w:pPr>
            <w:r>
              <w:rPr>
                <w:rFonts w:hint="eastAsia" w:ascii="宋体" w:hAnsi="宋体" w:eastAsia="宋体" w:cs="宋体"/>
                <w:szCs w:val="21"/>
                <w:highlight w:val="none"/>
              </w:rPr>
              <w:t>项目编号</w:t>
            </w:r>
          </w:p>
        </w:tc>
        <w:tc>
          <w:tcPr>
            <w:tcW w:w="6420"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jc w:val="center"/>
              <w:rPr>
                <w:rFonts w:hint="eastAsia" w:ascii="宋体" w:hAnsi="宋体" w:eastAsia="宋体"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2328"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jc w:val="center"/>
              <w:rPr>
                <w:rFonts w:hint="eastAsia" w:ascii="宋体" w:hAnsi="宋体" w:eastAsia="宋体" w:cs="宋体"/>
                <w:sz w:val="21"/>
                <w:szCs w:val="21"/>
                <w:highlight w:val="none"/>
              </w:rPr>
            </w:pPr>
            <w:r>
              <w:rPr>
                <w:rFonts w:hint="eastAsia" w:ascii="宋体" w:hAnsi="宋体" w:eastAsia="宋体" w:cs="宋体"/>
                <w:szCs w:val="21"/>
                <w:highlight w:val="none"/>
              </w:rPr>
              <w:t>项目名称</w:t>
            </w:r>
          </w:p>
        </w:tc>
        <w:tc>
          <w:tcPr>
            <w:tcW w:w="6420"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jc w:val="center"/>
              <w:rPr>
                <w:rFonts w:hint="eastAsia" w:ascii="宋体" w:hAnsi="宋体" w:eastAsia="宋体"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2328"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jc w:val="center"/>
              <w:rPr>
                <w:rFonts w:hint="eastAsia" w:ascii="宋体" w:hAnsi="宋体" w:eastAsia="宋体" w:cs="宋体"/>
                <w:sz w:val="21"/>
                <w:szCs w:val="21"/>
                <w:highlight w:val="none"/>
              </w:rPr>
            </w:pPr>
            <w:r>
              <w:rPr>
                <w:rFonts w:hint="eastAsia" w:ascii="宋体" w:hAnsi="宋体" w:eastAsia="宋体" w:cs="宋体"/>
                <w:szCs w:val="21"/>
                <w:highlight w:val="none"/>
                <w:lang w:val="en-US" w:eastAsia="zh-CN"/>
              </w:rPr>
              <w:t>总</w:t>
            </w:r>
            <w:r>
              <w:rPr>
                <w:rFonts w:hint="eastAsia" w:ascii="宋体" w:hAnsi="宋体" w:eastAsia="宋体" w:cs="宋体"/>
                <w:szCs w:val="21"/>
                <w:highlight w:val="none"/>
              </w:rPr>
              <w:t>报价</w:t>
            </w:r>
          </w:p>
          <w:p>
            <w:pPr>
              <w:pageBreakBefore w:val="0"/>
              <w:kinsoku/>
              <w:wordWrap/>
              <w:overflowPunct/>
              <w:topLinePunct w:val="0"/>
              <w:bidi w:val="0"/>
              <w:spacing w:line="360" w:lineRule="auto"/>
              <w:jc w:val="center"/>
              <w:rPr>
                <w:rFonts w:hint="eastAsia" w:ascii="宋体" w:hAnsi="宋体" w:eastAsia="宋体" w:cs="宋体"/>
                <w:sz w:val="21"/>
                <w:szCs w:val="21"/>
                <w:highlight w:val="none"/>
              </w:rPr>
            </w:pPr>
            <w:r>
              <w:rPr>
                <w:rFonts w:hint="eastAsia" w:ascii="宋体" w:hAnsi="宋体" w:eastAsia="宋体" w:cs="宋体"/>
                <w:szCs w:val="21"/>
                <w:highlight w:val="none"/>
              </w:rPr>
              <w:t>（人民币）</w:t>
            </w:r>
          </w:p>
        </w:tc>
        <w:tc>
          <w:tcPr>
            <w:tcW w:w="6420"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jc w:val="center"/>
              <w:rPr>
                <w:rFonts w:hint="eastAsia" w:ascii="宋体" w:hAnsi="宋体" w:eastAsia="宋体" w:cs="宋体"/>
                <w:sz w:val="21"/>
                <w:szCs w:val="21"/>
                <w:highlight w:val="none"/>
              </w:rPr>
            </w:pPr>
            <w:r>
              <w:rPr>
                <w:rFonts w:hint="eastAsia" w:ascii="宋体" w:hAnsi="宋体" w:eastAsia="宋体" w:cs="宋体"/>
                <w:szCs w:val="21"/>
                <w:highlight w:val="none"/>
              </w:rPr>
              <w:t>小写金额：</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元。</w:t>
            </w:r>
          </w:p>
          <w:p>
            <w:pPr>
              <w:pageBreakBefore w:val="0"/>
              <w:kinsoku/>
              <w:wordWrap/>
              <w:overflowPunct/>
              <w:topLinePunct w:val="0"/>
              <w:bidi w:val="0"/>
              <w:spacing w:line="360" w:lineRule="auto"/>
              <w:jc w:val="center"/>
              <w:rPr>
                <w:rFonts w:hint="eastAsia" w:ascii="宋体" w:hAnsi="宋体" w:eastAsia="宋体" w:cs="宋体"/>
                <w:sz w:val="21"/>
                <w:szCs w:val="21"/>
                <w:highlight w:val="none"/>
              </w:rPr>
            </w:pPr>
            <w:r>
              <w:rPr>
                <w:rFonts w:hint="eastAsia" w:ascii="宋体" w:hAnsi="宋体" w:eastAsia="宋体" w:cs="宋体"/>
                <w:szCs w:val="21"/>
                <w:highlight w:val="none"/>
              </w:rPr>
              <w:t>大写金额：</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2328"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jc w:val="center"/>
              <w:rPr>
                <w:rFonts w:hint="eastAsia" w:ascii="宋体" w:hAnsi="宋体" w:eastAsia="宋体" w:cs="宋体"/>
                <w:sz w:val="21"/>
                <w:szCs w:val="21"/>
                <w:highlight w:val="none"/>
                <w:lang w:eastAsia="zh-CN"/>
              </w:rPr>
            </w:pPr>
            <w:r>
              <w:rPr>
                <w:rFonts w:hint="eastAsia" w:ascii="宋体" w:hAnsi="宋体" w:eastAsia="宋体" w:cs="宋体"/>
                <w:szCs w:val="21"/>
                <w:highlight w:val="none"/>
                <w:lang w:val="en-US" w:eastAsia="zh-CN"/>
              </w:rPr>
              <w:t>交货期（日历日）</w:t>
            </w:r>
          </w:p>
        </w:tc>
        <w:tc>
          <w:tcPr>
            <w:tcW w:w="6420"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jc w:val="center"/>
              <w:rPr>
                <w:rFonts w:hint="eastAsia" w:ascii="宋体" w:hAnsi="宋体" w:eastAsia="宋体"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2328"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jc w:val="center"/>
              <w:rPr>
                <w:rFonts w:hint="eastAsia" w:ascii="宋体" w:hAnsi="宋体" w:eastAsia="宋体" w:cs="宋体"/>
                <w:szCs w:val="21"/>
                <w:highlight w:val="none"/>
                <w:lang w:val="en-US" w:eastAsia="zh-CN"/>
              </w:rPr>
            </w:pPr>
            <w:r>
              <w:rPr>
                <w:rFonts w:hint="eastAsia" w:ascii="宋体" w:hAnsi="宋体" w:eastAsia="宋体" w:cs="宋体"/>
                <w:szCs w:val="21"/>
                <w:highlight w:val="none"/>
                <w:lang w:val="en-US" w:eastAsia="zh-CN"/>
              </w:rPr>
              <w:t>质保期</w:t>
            </w:r>
          </w:p>
          <w:p>
            <w:pPr>
              <w:pageBreakBefore w:val="0"/>
              <w:kinsoku/>
              <w:wordWrap/>
              <w:overflowPunct/>
              <w:topLinePunct w:val="0"/>
              <w:bidi w:val="0"/>
              <w:spacing w:line="360" w:lineRule="auto"/>
              <w:jc w:val="center"/>
              <w:rPr>
                <w:rFonts w:hint="eastAsia" w:ascii="宋体" w:hAnsi="宋体" w:eastAsia="宋体" w:cs="宋体"/>
                <w:szCs w:val="21"/>
                <w:highlight w:val="none"/>
                <w:lang w:val="en-US" w:eastAsia="zh-CN"/>
              </w:rPr>
            </w:pPr>
            <w:r>
              <w:rPr>
                <w:rFonts w:hint="eastAsia" w:ascii="宋体" w:hAnsi="宋体" w:eastAsia="宋体" w:cs="宋体"/>
                <w:szCs w:val="21"/>
                <w:highlight w:val="none"/>
                <w:lang w:val="en-US" w:eastAsia="zh-CN"/>
              </w:rPr>
              <w:t>（年或月）</w:t>
            </w:r>
          </w:p>
        </w:tc>
        <w:tc>
          <w:tcPr>
            <w:tcW w:w="6420"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jc w:val="center"/>
              <w:rPr>
                <w:rFonts w:hint="eastAsia" w:ascii="宋体" w:hAnsi="宋体" w:eastAsia="宋体"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8748"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jc w:val="left"/>
              <w:rPr>
                <w:rFonts w:hint="eastAsia" w:ascii="宋体" w:hAnsi="宋体" w:eastAsia="宋体" w:cs="宋体"/>
                <w:sz w:val="21"/>
                <w:szCs w:val="21"/>
                <w:highlight w:val="none"/>
              </w:rPr>
            </w:pPr>
            <w:r>
              <w:rPr>
                <w:rFonts w:hint="eastAsia" w:ascii="宋体" w:hAnsi="宋体" w:eastAsia="宋体" w:cs="宋体"/>
                <w:highlight w:val="none"/>
              </w:rPr>
              <w:t>备注：表内报价内容以元为单位，保留小数点后两位。</w:t>
            </w:r>
          </w:p>
        </w:tc>
      </w:tr>
    </w:tbl>
    <w:p>
      <w:pPr>
        <w:pageBreakBefore w:val="0"/>
        <w:kinsoku/>
        <w:wordWrap/>
        <w:overflowPunct/>
        <w:topLinePunct w:val="0"/>
        <w:bidi w:val="0"/>
        <w:spacing w:line="360" w:lineRule="auto"/>
        <w:rPr>
          <w:rFonts w:hint="eastAsia" w:ascii="宋体" w:hAnsi="宋体" w:eastAsia="宋体" w:cs="宋体"/>
          <w:szCs w:val="21"/>
          <w:highlight w:val="none"/>
        </w:rPr>
      </w:pPr>
    </w:p>
    <w:p>
      <w:pPr>
        <w:pStyle w:val="6"/>
        <w:rPr>
          <w:rFonts w:hint="eastAsia" w:ascii="宋体" w:hAnsi="宋体" w:eastAsia="宋体" w:cs="宋体"/>
          <w:highlight w:val="none"/>
        </w:rPr>
      </w:pPr>
    </w:p>
    <w:p>
      <w:pPr>
        <w:pageBreakBefore w:val="0"/>
        <w:kinsoku/>
        <w:wordWrap/>
        <w:overflowPunct/>
        <w:topLinePunct w:val="0"/>
        <w:bidi w:val="0"/>
        <w:snapToGrid w:val="0"/>
        <w:spacing w:before="360" w:beforeLines="150" w:line="360" w:lineRule="auto"/>
        <w:ind w:firstLine="480" w:firstLineChars="200"/>
        <w:rPr>
          <w:rFonts w:hint="eastAsia" w:ascii="宋体" w:hAnsi="宋体" w:eastAsia="宋体" w:cs="宋体"/>
          <w:sz w:val="21"/>
          <w:szCs w:val="21"/>
          <w:highlight w:val="none"/>
        </w:rPr>
      </w:pPr>
      <w:r>
        <w:rPr>
          <w:rFonts w:hint="eastAsia" w:ascii="宋体" w:hAnsi="宋体" w:eastAsia="宋体" w:cs="宋体"/>
          <w:szCs w:val="21"/>
          <w:highlight w:val="none"/>
        </w:rPr>
        <w:t>供应商名称：</w:t>
      </w:r>
      <w:r>
        <w:rPr>
          <w:rFonts w:hint="eastAsia" w:ascii="宋体" w:hAnsi="宋体" w:eastAsia="宋体" w:cs="宋体"/>
          <w:szCs w:val="21"/>
          <w:highlight w:val="none"/>
          <w:u w:val="single"/>
        </w:rPr>
        <w:t xml:space="preserve">                                      （盖章）</w:t>
      </w:r>
    </w:p>
    <w:p>
      <w:pPr>
        <w:pageBreakBefore w:val="0"/>
        <w:kinsoku/>
        <w:wordWrap/>
        <w:overflowPunct/>
        <w:topLinePunct w:val="0"/>
        <w:bidi w:val="0"/>
        <w:spacing w:line="360" w:lineRule="auto"/>
        <w:rPr>
          <w:rFonts w:hint="eastAsia" w:ascii="宋体" w:hAnsi="宋体" w:eastAsia="宋体" w:cs="宋体"/>
          <w:szCs w:val="21"/>
          <w:highlight w:val="none"/>
        </w:rPr>
      </w:pPr>
    </w:p>
    <w:p>
      <w:pPr>
        <w:pageBreakBefore w:val="0"/>
        <w:kinsoku/>
        <w:wordWrap/>
        <w:overflowPunct/>
        <w:topLinePunct w:val="0"/>
        <w:bidi w:val="0"/>
        <w:spacing w:line="360" w:lineRule="auto"/>
        <w:ind w:firstLine="480" w:firstLineChars="200"/>
        <w:rPr>
          <w:rFonts w:hint="eastAsia" w:ascii="宋体" w:hAnsi="宋体" w:eastAsia="宋体" w:cs="宋体"/>
          <w:szCs w:val="21"/>
          <w:highlight w:val="none"/>
          <w:u w:val="single"/>
        </w:rPr>
      </w:pPr>
      <w:r>
        <w:rPr>
          <w:rFonts w:hint="eastAsia" w:ascii="宋体" w:hAnsi="宋体" w:eastAsia="宋体" w:cs="宋体"/>
          <w:szCs w:val="21"/>
          <w:highlight w:val="none"/>
        </w:rPr>
        <w:t>法定代表人或其委托代理人：</w:t>
      </w:r>
      <w:r>
        <w:rPr>
          <w:rFonts w:hint="eastAsia" w:ascii="宋体" w:hAnsi="宋体" w:eastAsia="宋体" w:cs="宋体"/>
          <w:szCs w:val="21"/>
          <w:highlight w:val="none"/>
          <w:u w:val="single"/>
        </w:rPr>
        <w:t xml:space="preserve">                （签字或盖章）</w:t>
      </w:r>
    </w:p>
    <w:p>
      <w:pPr>
        <w:pageBreakBefore w:val="0"/>
        <w:kinsoku/>
        <w:wordWrap/>
        <w:overflowPunct/>
        <w:topLinePunct w:val="0"/>
        <w:bidi w:val="0"/>
        <w:spacing w:line="360" w:lineRule="auto"/>
        <w:rPr>
          <w:rFonts w:hint="eastAsia" w:ascii="宋体" w:hAnsi="宋体" w:eastAsia="宋体" w:cs="宋体"/>
          <w:szCs w:val="21"/>
          <w:highlight w:val="none"/>
          <w:u w:val="single"/>
        </w:rPr>
      </w:pPr>
    </w:p>
    <w:p>
      <w:pPr>
        <w:pageBreakBefore w:val="0"/>
        <w:kinsoku/>
        <w:wordWrap/>
        <w:overflowPunct/>
        <w:topLinePunct w:val="0"/>
        <w:bidi w:val="0"/>
        <w:spacing w:line="360" w:lineRule="auto"/>
        <w:ind w:firstLine="480" w:firstLineChars="200"/>
        <w:rPr>
          <w:rFonts w:hint="eastAsia" w:ascii="宋体" w:hAnsi="宋体" w:eastAsia="宋体" w:cs="宋体"/>
          <w:szCs w:val="21"/>
          <w:highlight w:val="none"/>
        </w:rPr>
        <w:sectPr>
          <w:headerReference r:id="rId18" w:type="first"/>
          <w:footerReference r:id="rId20" w:type="first"/>
          <w:headerReference r:id="rId17" w:type="default"/>
          <w:footerReference r:id="rId19" w:type="default"/>
          <w:pgSz w:w="11907" w:h="16840"/>
          <w:pgMar w:top="1417" w:right="1440" w:bottom="1417" w:left="1417" w:header="850" w:footer="1020" w:gutter="0"/>
          <w:cols w:space="0" w:num="1"/>
          <w:titlePg/>
          <w:rtlGutter w:val="0"/>
          <w:docGrid w:linePitch="312" w:charSpace="0"/>
        </w:sectPr>
      </w:pPr>
      <w:r>
        <w:rPr>
          <w:rFonts w:hint="eastAsia" w:ascii="宋体" w:hAnsi="宋体" w:eastAsia="宋体" w:cs="宋体"/>
          <w:szCs w:val="21"/>
          <w:highlight w:val="none"/>
        </w:rPr>
        <w:t>日       期：  年  月  日</w:t>
      </w:r>
    </w:p>
    <w:p>
      <w:pPr>
        <w:pStyle w:val="20"/>
        <w:pageBreakBefore w:val="0"/>
        <w:kinsoku/>
        <w:wordWrap/>
        <w:overflowPunct/>
        <w:topLinePunct w:val="0"/>
        <w:bidi w:val="0"/>
        <w:spacing w:line="360" w:lineRule="auto"/>
        <w:ind w:firstLineChars="71"/>
        <w:outlineLvl w:val="1"/>
        <w:rPr>
          <w:rFonts w:hint="eastAsia" w:ascii="宋体" w:hAnsi="宋体" w:eastAsia="宋体" w:cs="宋体"/>
          <w:b/>
          <w:highlight w:val="none"/>
        </w:rPr>
      </w:pPr>
      <w:bookmarkStart w:id="150" w:name="_Toc9029"/>
      <w:bookmarkStart w:id="151" w:name="_Toc10249"/>
      <w:bookmarkStart w:id="152" w:name="_Toc458617473"/>
      <w:bookmarkStart w:id="153" w:name="_Toc23041"/>
      <w:bookmarkStart w:id="154" w:name="_Toc2461"/>
      <w:bookmarkStart w:id="155" w:name="_Toc167849364"/>
      <w:bookmarkStart w:id="156" w:name="_Toc170980457"/>
      <w:bookmarkStart w:id="157" w:name="_Toc193187101"/>
      <w:bookmarkStart w:id="158" w:name="_Toc170980556"/>
      <w:bookmarkStart w:id="159" w:name="_Toc167590779"/>
      <w:bookmarkStart w:id="160" w:name="_Toc175032441"/>
      <w:bookmarkStart w:id="161" w:name="_Toc194663922"/>
      <w:bookmarkStart w:id="162" w:name="_Toc188808836"/>
      <w:bookmarkStart w:id="163" w:name="_Toc169838536"/>
      <w:bookmarkStart w:id="164" w:name="_Toc154482483"/>
      <w:bookmarkStart w:id="165" w:name="_Toc167591496"/>
      <w:bookmarkStart w:id="166" w:name="_Toc193126885"/>
      <w:bookmarkStart w:id="167" w:name="_Toc175033596"/>
      <w:bookmarkStart w:id="168" w:name="_Toc167591148"/>
      <w:bookmarkStart w:id="169" w:name="_Toc169846877"/>
      <w:bookmarkStart w:id="170" w:name="_Toc167591047"/>
      <w:bookmarkStart w:id="171" w:name="_Toc167591334"/>
      <w:bookmarkStart w:id="172" w:name="_Toc169846780"/>
      <w:bookmarkStart w:id="173" w:name="_Toc173549982"/>
      <w:r>
        <w:rPr>
          <w:rFonts w:hint="eastAsia" w:ascii="宋体" w:hAnsi="宋体" w:eastAsia="宋体" w:cs="宋体"/>
          <w:b/>
          <w:sz w:val="30"/>
          <w:szCs w:val="30"/>
          <w:highlight w:val="none"/>
          <w:lang w:val="en-US" w:eastAsia="zh-CN"/>
        </w:rPr>
        <w:t>三</w:t>
      </w:r>
      <w:r>
        <w:rPr>
          <w:rFonts w:hint="eastAsia" w:ascii="宋体" w:hAnsi="宋体" w:eastAsia="宋体" w:cs="宋体"/>
          <w:b/>
          <w:sz w:val="30"/>
          <w:szCs w:val="30"/>
          <w:highlight w:val="none"/>
          <w:lang w:eastAsia="zh-CN"/>
        </w:rPr>
        <w:t>、</w:t>
      </w:r>
      <w:r>
        <w:rPr>
          <w:rFonts w:hint="eastAsia" w:ascii="宋体" w:hAnsi="宋体" w:eastAsia="宋体" w:cs="宋体"/>
          <w:b/>
          <w:sz w:val="30"/>
          <w:szCs w:val="30"/>
          <w:highlight w:val="none"/>
        </w:rPr>
        <w:t>投标分项报价表</w:t>
      </w:r>
      <w:bookmarkEnd w:id="150"/>
      <w:bookmarkEnd w:id="151"/>
      <w:bookmarkEnd w:id="152"/>
      <w:r>
        <w:rPr>
          <w:rFonts w:hint="eastAsia" w:ascii="宋体" w:hAnsi="宋体" w:eastAsia="宋体" w:cs="宋体"/>
          <w:sz w:val="24"/>
          <w:highlight w:val="none"/>
        </w:rPr>
        <w:t>（格式）</w:t>
      </w:r>
      <w:bookmarkEnd w:id="153"/>
      <w:bookmarkEnd w:id="154"/>
    </w:p>
    <w:p>
      <w:pPr>
        <w:pageBreakBefore w:val="0"/>
        <w:kinsoku/>
        <w:wordWrap/>
        <w:overflowPunct/>
        <w:topLinePunct w:val="0"/>
        <w:bidi w:val="0"/>
        <w:spacing w:line="360" w:lineRule="auto"/>
        <w:ind w:left="240" w:leftChars="100"/>
        <w:jc w:val="center"/>
        <w:rPr>
          <w:rFonts w:hint="eastAsia" w:ascii="宋体" w:hAnsi="宋体" w:eastAsia="宋体" w:cs="宋体"/>
          <w:b/>
          <w:bCs/>
          <w:sz w:val="28"/>
          <w:szCs w:val="28"/>
          <w:highlight w:val="none"/>
        </w:rPr>
      </w:pPr>
    </w:p>
    <w:p>
      <w:pPr>
        <w:pageBreakBefore w:val="0"/>
        <w:kinsoku/>
        <w:wordWrap/>
        <w:overflowPunct/>
        <w:topLinePunct w:val="0"/>
        <w:bidi w:val="0"/>
        <w:spacing w:line="360" w:lineRule="auto"/>
        <w:rPr>
          <w:rFonts w:hint="eastAsia" w:ascii="宋体" w:hAnsi="宋体" w:eastAsia="宋体" w:cs="宋体"/>
          <w:szCs w:val="24"/>
          <w:highlight w:val="none"/>
          <w:u w:val="single"/>
        </w:rPr>
      </w:pPr>
      <w:r>
        <w:rPr>
          <w:rFonts w:hint="eastAsia" w:ascii="宋体" w:hAnsi="宋体" w:eastAsia="宋体" w:cs="宋体"/>
          <w:szCs w:val="24"/>
          <w:highlight w:val="none"/>
        </w:rPr>
        <w:t>供应商名称：</w:t>
      </w:r>
      <w:r>
        <w:rPr>
          <w:rFonts w:hint="eastAsia" w:ascii="宋体" w:hAnsi="宋体" w:eastAsia="宋体" w:cs="宋体"/>
          <w:szCs w:val="24"/>
          <w:highlight w:val="none"/>
          <w:u w:val="single"/>
        </w:rPr>
        <w:t xml:space="preserve">                            </w:t>
      </w:r>
      <w:r>
        <w:rPr>
          <w:rFonts w:hint="eastAsia" w:ascii="宋体" w:hAnsi="宋体" w:eastAsia="宋体" w:cs="宋体"/>
          <w:szCs w:val="24"/>
          <w:highlight w:val="none"/>
        </w:rPr>
        <w:t xml:space="preserve">                                   </w:t>
      </w:r>
      <w:r>
        <w:rPr>
          <w:rFonts w:hint="eastAsia" w:ascii="宋体" w:hAnsi="宋体" w:eastAsia="宋体" w:cs="宋体"/>
          <w:bCs/>
          <w:kern w:val="0"/>
          <w:szCs w:val="24"/>
          <w:highlight w:val="none"/>
        </w:rPr>
        <w:t>项目编号</w:t>
      </w:r>
      <w:r>
        <w:rPr>
          <w:rFonts w:hint="eastAsia" w:ascii="宋体" w:hAnsi="宋体" w:eastAsia="宋体" w:cs="宋体"/>
          <w:szCs w:val="24"/>
          <w:highlight w:val="none"/>
        </w:rPr>
        <w:t>：</w:t>
      </w:r>
      <w:r>
        <w:rPr>
          <w:rFonts w:hint="eastAsia" w:ascii="宋体" w:hAnsi="宋体" w:eastAsia="宋体" w:cs="宋体"/>
          <w:szCs w:val="24"/>
          <w:highlight w:val="none"/>
          <w:u w:val="single"/>
        </w:rPr>
        <w:t xml:space="preserve">                   </w:t>
      </w:r>
    </w:p>
    <w:tbl>
      <w:tblPr>
        <w:tblStyle w:val="13"/>
        <w:tblW w:w="14693"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2319"/>
        <w:gridCol w:w="1713"/>
        <w:gridCol w:w="1385"/>
        <w:gridCol w:w="1719"/>
        <w:gridCol w:w="943"/>
        <w:gridCol w:w="851"/>
        <w:gridCol w:w="1720"/>
        <w:gridCol w:w="1750"/>
        <w:gridCol w:w="1522"/>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771" w:type="dxa"/>
            <w:vAlign w:val="center"/>
          </w:tcPr>
          <w:p>
            <w:pPr>
              <w:pageBreakBefore w:val="0"/>
              <w:kinsoku/>
              <w:wordWrap/>
              <w:overflowPunct/>
              <w:topLinePunct w:val="0"/>
              <w:bidi w:val="0"/>
              <w:spacing w:line="360" w:lineRule="auto"/>
              <w:rPr>
                <w:rFonts w:hint="eastAsia" w:ascii="宋体" w:hAnsi="宋体" w:eastAsia="宋体" w:cs="宋体"/>
                <w:b/>
                <w:szCs w:val="24"/>
                <w:highlight w:val="none"/>
              </w:rPr>
            </w:pPr>
            <w:r>
              <w:rPr>
                <w:rFonts w:hint="eastAsia" w:ascii="宋体" w:hAnsi="宋体" w:eastAsia="宋体" w:cs="宋体"/>
                <w:b/>
                <w:szCs w:val="24"/>
                <w:highlight w:val="none"/>
              </w:rPr>
              <w:t>序号</w:t>
            </w:r>
          </w:p>
        </w:tc>
        <w:tc>
          <w:tcPr>
            <w:tcW w:w="2319" w:type="dxa"/>
            <w:vAlign w:val="center"/>
          </w:tcPr>
          <w:p>
            <w:pPr>
              <w:pageBreakBefore w:val="0"/>
              <w:kinsoku/>
              <w:wordWrap/>
              <w:overflowPunct/>
              <w:topLinePunct w:val="0"/>
              <w:bidi w:val="0"/>
              <w:spacing w:line="360" w:lineRule="auto"/>
              <w:ind w:left="240" w:leftChars="100"/>
              <w:jc w:val="center"/>
              <w:rPr>
                <w:rFonts w:hint="eastAsia" w:ascii="宋体" w:hAnsi="宋体" w:eastAsia="宋体" w:cs="宋体"/>
                <w:b/>
                <w:szCs w:val="24"/>
                <w:highlight w:val="none"/>
              </w:rPr>
            </w:pPr>
            <w:r>
              <w:rPr>
                <w:rFonts w:hint="eastAsia" w:ascii="宋体" w:hAnsi="宋体" w:eastAsia="宋体" w:cs="宋体"/>
                <w:b/>
                <w:szCs w:val="24"/>
                <w:highlight w:val="none"/>
              </w:rPr>
              <w:t>名    称</w:t>
            </w:r>
          </w:p>
        </w:tc>
        <w:tc>
          <w:tcPr>
            <w:tcW w:w="1713" w:type="dxa"/>
            <w:vAlign w:val="center"/>
          </w:tcPr>
          <w:p>
            <w:pPr>
              <w:pageBreakBefore w:val="0"/>
              <w:kinsoku/>
              <w:wordWrap/>
              <w:overflowPunct/>
              <w:topLinePunct w:val="0"/>
              <w:bidi w:val="0"/>
              <w:spacing w:line="360" w:lineRule="auto"/>
              <w:ind w:firstLine="116" w:firstLineChars="48"/>
              <w:rPr>
                <w:rFonts w:hint="eastAsia" w:ascii="宋体" w:hAnsi="宋体" w:eastAsia="宋体" w:cs="宋体"/>
                <w:b/>
                <w:szCs w:val="24"/>
                <w:highlight w:val="none"/>
              </w:rPr>
            </w:pPr>
            <w:r>
              <w:rPr>
                <w:rFonts w:hint="eastAsia" w:ascii="宋体" w:hAnsi="宋体" w:eastAsia="宋体" w:cs="宋体"/>
                <w:b/>
                <w:szCs w:val="24"/>
                <w:highlight w:val="none"/>
              </w:rPr>
              <w:t>品牌/型号</w:t>
            </w:r>
          </w:p>
        </w:tc>
        <w:tc>
          <w:tcPr>
            <w:tcW w:w="1385" w:type="dxa"/>
            <w:vAlign w:val="center"/>
          </w:tcPr>
          <w:p>
            <w:pPr>
              <w:pageBreakBefore w:val="0"/>
              <w:kinsoku/>
              <w:wordWrap/>
              <w:overflowPunct/>
              <w:topLinePunct w:val="0"/>
              <w:bidi w:val="0"/>
              <w:spacing w:line="360" w:lineRule="auto"/>
              <w:jc w:val="center"/>
              <w:rPr>
                <w:rFonts w:hint="eastAsia" w:ascii="宋体" w:hAnsi="宋体" w:eastAsia="宋体" w:cs="宋体"/>
                <w:b/>
                <w:szCs w:val="24"/>
                <w:highlight w:val="none"/>
              </w:rPr>
            </w:pPr>
            <w:r>
              <w:rPr>
                <w:rFonts w:hint="eastAsia" w:ascii="宋体" w:hAnsi="宋体" w:eastAsia="宋体" w:cs="宋体"/>
                <w:b/>
                <w:szCs w:val="24"/>
                <w:highlight w:val="none"/>
              </w:rPr>
              <w:t>制造厂家</w:t>
            </w:r>
          </w:p>
        </w:tc>
        <w:tc>
          <w:tcPr>
            <w:tcW w:w="1719" w:type="dxa"/>
            <w:vAlign w:val="center"/>
          </w:tcPr>
          <w:p>
            <w:pPr>
              <w:pageBreakBefore w:val="0"/>
              <w:kinsoku/>
              <w:wordWrap/>
              <w:overflowPunct/>
              <w:topLinePunct w:val="0"/>
              <w:bidi w:val="0"/>
              <w:spacing w:line="360" w:lineRule="auto"/>
              <w:rPr>
                <w:rFonts w:hint="eastAsia" w:ascii="宋体" w:hAnsi="宋体" w:eastAsia="宋体" w:cs="宋体"/>
                <w:b/>
                <w:szCs w:val="24"/>
                <w:highlight w:val="none"/>
              </w:rPr>
            </w:pPr>
            <w:r>
              <w:rPr>
                <w:rFonts w:hint="eastAsia" w:ascii="宋体" w:hAnsi="宋体" w:eastAsia="宋体" w:cs="宋体"/>
                <w:b/>
                <w:szCs w:val="24"/>
                <w:highlight w:val="none"/>
              </w:rPr>
              <w:t>规格和说明</w:t>
            </w:r>
          </w:p>
        </w:tc>
        <w:tc>
          <w:tcPr>
            <w:tcW w:w="943" w:type="dxa"/>
            <w:tcBorders>
              <w:top w:val="single" w:color="auto" w:sz="4" w:space="0"/>
            </w:tcBorders>
            <w:vAlign w:val="center"/>
          </w:tcPr>
          <w:p>
            <w:pPr>
              <w:pageBreakBefore w:val="0"/>
              <w:kinsoku/>
              <w:wordWrap/>
              <w:overflowPunct/>
              <w:topLinePunct w:val="0"/>
              <w:bidi w:val="0"/>
              <w:spacing w:line="360" w:lineRule="auto"/>
              <w:ind w:left="14" w:leftChars="6"/>
              <w:jc w:val="center"/>
              <w:rPr>
                <w:rFonts w:hint="eastAsia" w:ascii="宋体" w:hAnsi="宋体" w:eastAsia="宋体" w:cs="宋体"/>
                <w:b/>
                <w:szCs w:val="24"/>
                <w:highlight w:val="none"/>
              </w:rPr>
            </w:pPr>
            <w:r>
              <w:rPr>
                <w:rFonts w:hint="eastAsia" w:ascii="宋体" w:hAnsi="宋体" w:eastAsia="宋体" w:cs="宋体"/>
                <w:b/>
                <w:szCs w:val="24"/>
                <w:highlight w:val="none"/>
              </w:rPr>
              <w:t>单位</w:t>
            </w:r>
          </w:p>
        </w:tc>
        <w:tc>
          <w:tcPr>
            <w:tcW w:w="851" w:type="dxa"/>
            <w:tcBorders>
              <w:top w:val="single" w:color="auto" w:sz="4" w:space="0"/>
            </w:tcBorders>
            <w:vAlign w:val="center"/>
          </w:tcPr>
          <w:p>
            <w:pPr>
              <w:pageBreakBefore w:val="0"/>
              <w:kinsoku/>
              <w:wordWrap/>
              <w:overflowPunct/>
              <w:topLinePunct w:val="0"/>
              <w:bidi w:val="0"/>
              <w:spacing w:line="360" w:lineRule="auto"/>
              <w:ind w:left="14" w:leftChars="6"/>
              <w:jc w:val="center"/>
              <w:rPr>
                <w:rFonts w:hint="eastAsia" w:ascii="宋体" w:hAnsi="宋体" w:eastAsia="宋体" w:cs="宋体"/>
                <w:b/>
                <w:szCs w:val="24"/>
                <w:highlight w:val="none"/>
              </w:rPr>
            </w:pPr>
            <w:r>
              <w:rPr>
                <w:rFonts w:hint="eastAsia" w:ascii="宋体" w:hAnsi="宋体" w:eastAsia="宋体" w:cs="宋体"/>
                <w:b/>
                <w:szCs w:val="24"/>
                <w:highlight w:val="none"/>
              </w:rPr>
              <w:t>数量</w:t>
            </w:r>
          </w:p>
        </w:tc>
        <w:tc>
          <w:tcPr>
            <w:tcW w:w="1720" w:type="dxa"/>
            <w:tcMar>
              <w:top w:w="28" w:type="dxa"/>
              <w:left w:w="57" w:type="dxa"/>
              <w:bottom w:w="28" w:type="dxa"/>
              <w:right w:w="57" w:type="dxa"/>
            </w:tcMar>
            <w:vAlign w:val="center"/>
          </w:tcPr>
          <w:p>
            <w:pPr>
              <w:pageBreakBefore w:val="0"/>
              <w:kinsoku/>
              <w:wordWrap/>
              <w:overflowPunct/>
              <w:topLinePunct w:val="0"/>
              <w:bidi w:val="0"/>
              <w:spacing w:line="360" w:lineRule="auto"/>
              <w:jc w:val="center"/>
              <w:rPr>
                <w:rFonts w:hint="eastAsia" w:ascii="宋体" w:hAnsi="宋体" w:eastAsia="宋体" w:cs="宋体"/>
                <w:b/>
                <w:szCs w:val="24"/>
                <w:highlight w:val="none"/>
              </w:rPr>
            </w:pPr>
            <w:r>
              <w:rPr>
                <w:rFonts w:hint="eastAsia" w:ascii="宋体" w:hAnsi="宋体" w:eastAsia="宋体" w:cs="宋体"/>
                <w:b/>
                <w:szCs w:val="24"/>
                <w:highlight w:val="none"/>
              </w:rPr>
              <w:t>单价</w:t>
            </w:r>
          </w:p>
          <w:p>
            <w:pPr>
              <w:pageBreakBefore w:val="0"/>
              <w:kinsoku/>
              <w:wordWrap/>
              <w:overflowPunct/>
              <w:topLinePunct w:val="0"/>
              <w:bidi w:val="0"/>
              <w:spacing w:line="360" w:lineRule="auto"/>
              <w:ind w:left="53" w:leftChars="22"/>
              <w:jc w:val="center"/>
              <w:rPr>
                <w:rFonts w:hint="eastAsia" w:ascii="宋体" w:hAnsi="宋体" w:eastAsia="宋体" w:cs="宋体"/>
                <w:b/>
                <w:szCs w:val="24"/>
                <w:highlight w:val="none"/>
              </w:rPr>
            </w:pPr>
            <w:r>
              <w:rPr>
                <w:rFonts w:hint="eastAsia" w:ascii="宋体" w:hAnsi="宋体" w:eastAsia="宋体" w:cs="宋体"/>
                <w:b/>
                <w:szCs w:val="24"/>
                <w:highlight w:val="none"/>
              </w:rPr>
              <w:t>（人民币：元）</w:t>
            </w:r>
          </w:p>
        </w:tc>
        <w:tc>
          <w:tcPr>
            <w:tcW w:w="1750" w:type="dxa"/>
            <w:tcMar>
              <w:top w:w="28" w:type="dxa"/>
              <w:left w:w="57" w:type="dxa"/>
              <w:bottom w:w="28" w:type="dxa"/>
              <w:right w:w="57" w:type="dxa"/>
            </w:tcMar>
            <w:vAlign w:val="center"/>
          </w:tcPr>
          <w:p>
            <w:pPr>
              <w:pageBreakBefore w:val="0"/>
              <w:kinsoku/>
              <w:wordWrap/>
              <w:overflowPunct/>
              <w:topLinePunct w:val="0"/>
              <w:bidi w:val="0"/>
              <w:spacing w:line="360" w:lineRule="auto"/>
              <w:jc w:val="center"/>
              <w:rPr>
                <w:rFonts w:hint="eastAsia" w:ascii="宋体" w:hAnsi="宋体" w:eastAsia="宋体" w:cs="宋体"/>
                <w:b/>
                <w:szCs w:val="24"/>
                <w:highlight w:val="none"/>
              </w:rPr>
            </w:pPr>
            <w:r>
              <w:rPr>
                <w:rFonts w:hint="eastAsia" w:ascii="宋体" w:hAnsi="宋体" w:eastAsia="宋体" w:cs="宋体"/>
                <w:b/>
                <w:szCs w:val="24"/>
                <w:highlight w:val="none"/>
                <w:lang w:val="en-US" w:eastAsia="zh-CN"/>
              </w:rPr>
              <w:t>合</w:t>
            </w:r>
            <w:r>
              <w:rPr>
                <w:rFonts w:hint="eastAsia" w:ascii="宋体" w:hAnsi="宋体" w:eastAsia="宋体" w:cs="宋体"/>
                <w:b/>
                <w:szCs w:val="24"/>
                <w:highlight w:val="none"/>
              </w:rPr>
              <w:t>价</w:t>
            </w:r>
          </w:p>
          <w:p>
            <w:pPr>
              <w:pageBreakBefore w:val="0"/>
              <w:kinsoku/>
              <w:wordWrap/>
              <w:overflowPunct/>
              <w:topLinePunct w:val="0"/>
              <w:bidi w:val="0"/>
              <w:spacing w:line="360" w:lineRule="auto"/>
              <w:jc w:val="center"/>
              <w:rPr>
                <w:rFonts w:hint="eastAsia" w:ascii="宋体" w:hAnsi="宋体" w:eastAsia="宋体" w:cs="宋体"/>
                <w:b/>
                <w:szCs w:val="24"/>
                <w:highlight w:val="none"/>
              </w:rPr>
            </w:pPr>
            <w:r>
              <w:rPr>
                <w:rFonts w:hint="eastAsia" w:ascii="宋体" w:hAnsi="宋体" w:eastAsia="宋体" w:cs="宋体"/>
                <w:b/>
                <w:szCs w:val="24"/>
                <w:highlight w:val="none"/>
              </w:rPr>
              <w:t>（人民币：元）</w:t>
            </w:r>
          </w:p>
        </w:tc>
        <w:tc>
          <w:tcPr>
            <w:tcW w:w="1522" w:type="dxa"/>
            <w:tcMar>
              <w:top w:w="28" w:type="dxa"/>
              <w:left w:w="57" w:type="dxa"/>
              <w:bottom w:w="28"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b/>
                <w:szCs w:val="24"/>
                <w:highlight w:val="none"/>
              </w:rPr>
            </w:pPr>
            <w:r>
              <w:rPr>
                <w:rFonts w:hint="eastAsia" w:ascii="宋体" w:hAnsi="宋体" w:eastAsia="宋体" w:cs="宋体"/>
                <w:b/>
                <w:szCs w:val="24"/>
                <w:highlight w:val="none"/>
              </w:rPr>
              <w:t>备注</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771" w:type="dxa"/>
            <w:tcBorders>
              <w:bottom w:val="single" w:color="auto" w:sz="4" w:space="0"/>
            </w:tcBorders>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2319" w:type="dxa"/>
            <w:tcBorders>
              <w:bottom w:val="single" w:color="auto" w:sz="4" w:space="0"/>
            </w:tcBorders>
            <w:tcMar>
              <w:left w:w="57" w:type="dxa"/>
              <w:right w:w="57"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713" w:type="dxa"/>
            <w:tcBorders>
              <w:bottom w:val="single" w:color="auto" w:sz="4" w:space="0"/>
            </w:tcBorders>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385" w:type="dxa"/>
            <w:tcBorders>
              <w:bottom w:val="single" w:color="auto" w:sz="4" w:space="0"/>
            </w:tcBorders>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719" w:type="dxa"/>
            <w:tcBorders>
              <w:bottom w:val="single" w:color="auto" w:sz="4" w:space="0"/>
            </w:tcBorders>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943" w:type="dxa"/>
            <w:tcBorders>
              <w:bottom w:val="single" w:color="auto" w:sz="4" w:space="0"/>
            </w:tcBorders>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851" w:type="dxa"/>
            <w:tcBorders>
              <w:bottom w:val="single" w:color="auto" w:sz="4" w:space="0"/>
            </w:tcBorders>
            <w:tcMar>
              <w:left w:w="57" w:type="dxa"/>
              <w:right w:w="57"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720" w:type="dxa"/>
            <w:tcBorders>
              <w:bottom w:val="single" w:color="auto" w:sz="4" w:space="0"/>
            </w:tcBorders>
            <w:tcMar>
              <w:left w:w="57" w:type="dxa"/>
              <w:right w:w="57" w:type="dxa"/>
            </w:tcMa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750" w:type="dxa"/>
            <w:tcBorders>
              <w:bottom w:val="single" w:color="auto" w:sz="4" w:space="0"/>
            </w:tcBorders>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522" w:type="dxa"/>
            <w:tcBorders>
              <w:bottom w:val="single" w:color="auto" w:sz="4" w:space="0"/>
            </w:tcBorders>
            <w:tcMar>
              <w:left w:w="57" w:type="dxa"/>
              <w:right w:w="57"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771" w:type="dxa"/>
            <w:tcBorders>
              <w:bottom w:val="single" w:color="auto" w:sz="4" w:space="0"/>
            </w:tcBorders>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2319" w:type="dxa"/>
            <w:tcBorders>
              <w:bottom w:val="single" w:color="auto" w:sz="4" w:space="0"/>
            </w:tcBorders>
            <w:tcMar>
              <w:left w:w="57" w:type="dxa"/>
              <w:right w:w="57"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713" w:type="dxa"/>
            <w:tcBorders>
              <w:bottom w:val="single" w:color="auto" w:sz="4" w:space="0"/>
            </w:tcBorders>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385" w:type="dxa"/>
            <w:tcBorders>
              <w:bottom w:val="single" w:color="auto" w:sz="4" w:space="0"/>
            </w:tcBorders>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719" w:type="dxa"/>
            <w:tcBorders>
              <w:bottom w:val="single" w:color="auto" w:sz="4" w:space="0"/>
            </w:tcBorders>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943" w:type="dxa"/>
            <w:tcBorders>
              <w:bottom w:val="single" w:color="auto" w:sz="4" w:space="0"/>
            </w:tcBorders>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851" w:type="dxa"/>
            <w:tcBorders>
              <w:top w:val="single" w:color="auto" w:sz="4" w:space="0"/>
              <w:bottom w:val="single" w:color="auto" w:sz="4" w:space="0"/>
            </w:tcBorders>
            <w:tcMar>
              <w:left w:w="57" w:type="dxa"/>
              <w:right w:w="57"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720" w:type="dxa"/>
            <w:tcBorders>
              <w:bottom w:val="single" w:color="auto" w:sz="4" w:space="0"/>
            </w:tcBorders>
            <w:tcMar>
              <w:left w:w="57" w:type="dxa"/>
              <w:right w:w="57" w:type="dxa"/>
            </w:tcMa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750" w:type="dxa"/>
            <w:tcBorders>
              <w:bottom w:val="single" w:color="auto" w:sz="4" w:space="0"/>
            </w:tcBorders>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522" w:type="dxa"/>
            <w:tcBorders>
              <w:bottom w:val="single" w:color="auto" w:sz="4" w:space="0"/>
            </w:tcBorders>
            <w:tcMar>
              <w:left w:w="57" w:type="dxa"/>
              <w:right w:w="57"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771" w:type="dxa"/>
            <w:tcBorders>
              <w:bottom w:val="single" w:color="auto" w:sz="4" w:space="0"/>
            </w:tcBorders>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2319" w:type="dxa"/>
            <w:tcBorders>
              <w:bottom w:val="single" w:color="auto" w:sz="4" w:space="0"/>
            </w:tcBorders>
            <w:tcMar>
              <w:left w:w="57" w:type="dxa"/>
              <w:right w:w="57"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713" w:type="dxa"/>
            <w:tcBorders>
              <w:bottom w:val="single" w:color="auto" w:sz="4" w:space="0"/>
            </w:tcBorders>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385" w:type="dxa"/>
            <w:tcBorders>
              <w:bottom w:val="single" w:color="auto" w:sz="4" w:space="0"/>
            </w:tcBorders>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719" w:type="dxa"/>
            <w:tcBorders>
              <w:bottom w:val="single" w:color="auto" w:sz="4" w:space="0"/>
            </w:tcBorders>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943" w:type="dxa"/>
            <w:tcBorders>
              <w:bottom w:val="single" w:color="auto" w:sz="4" w:space="0"/>
            </w:tcBorders>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851" w:type="dxa"/>
            <w:tcBorders>
              <w:bottom w:val="single" w:color="auto" w:sz="4" w:space="0"/>
            </w:tcBorders>
            <w:tcMar>
              <w:left w:w="57" w:type="dxa"/>
              <w:right w:w="57"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720" w:type="dxa"/>
            <w:tcBorders>
              <w:bottom w:val="single" w:color="auto" w:sz="4" w:space="0"/>
            </w:tcBorders>
            <w:tcMar>
              <w:left w:w="57" w:type="dxa"/>
              <w:right w:w="57" w:type="dxa"/>
            </w:tcMa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750" w:type="dxa"/>
            <w:tcBorders>
              <w:bottom w:val="single" w:color="auto" w:sz="4" w:space="0"/>
            </w:tcBorders>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522" w:type="dxa"/>
            <w:tcBorders>
              <w:bottom w:val="single" w:color="auto" w:sz="4" w:space="0"/>
            </w:tcBorders>
            <w:tcMar>
              <w:left w:w="57" w:type="dxa"/>
              <w:right w:w="57"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71" w:type="dxa"/>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2319" w:type="dxa"/>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713" w:type="dxa"/>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385" w:type="dxa"/>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719" w:type="dxa"/>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943" w:type="dxa"/>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851" w:type="dxa"/>
            <w:tcBorders>
              <w:top w:val="single" w:color="auto" w:sz="4" w:space="0"/>
              <w:bottom w:val="single" w:color="auto" w:sz="4" w:space="0"/>
            </w:tcBorders>
            <w:tcMar>
              <w:left w:w="57" w:type="dxa"/>
              <w:right w:w="57"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720" w:type="dxa"/>
            <w:tcMar>
              <w:left w:w="57" w:type="dxa"/>
              <w:right w:w="57" w:type="dxa"/>
            </w:tcMa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750" w:type="dxa"/>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522" w:type="dxa"/>
            <w:tcMar>
              <w:left w:w="57" w:type="dxa"/>
              <w:right w:w="57"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71" w:type="dxa"/>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2319" w:type="dxa"/>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713" w:type="dxa"/>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385" w:type="dxa"/>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719" w:type="dxa"/>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943" w:type="dxa"/>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851" w:type="dxa"/>
            <w:tcBorders>
              <w:top w:val="single" w:color="auto" w:sz="4" w:space="0"/>
              <w:bottom w:val="single" w:color="auto" w:sz="4" w:space="0"/>
            </w:tcBorders>
            <w:tcMar>
              <w:left w:w="57" w:type="dxa"/>
              <w:right w:w="57"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720" w:type="dxa"/>
            <w:tcMar>
              <w:left w:w="57" w:type="dxa"/>
              <w:right w:w="57" w:type="dxa"/>
            </w:tcMa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750" w:type="dxa"/>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522" w:type="dxa"/>
            <w:tcMar>
              <w:left w:w="57" w:type="dxa"/>
              <w:right w:w="57"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71" w:type="dxa"/>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2319" w:type="dxa"/>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713" w:type="dxa"/>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385" w:type="dxa"/>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719" w:type="dxa"/>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943" w:type="dxa"/>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851" w:type="dxa"/>
            <w:tcBorders>
              <w:top w:val="single" w:color="auto" w:sz="4" w:space="0"/>
            </w:tcBorders>
            <w:tcMar>
              <w:left w:w="57" w:type="dxa"/>
              <w:right w:w="57"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720" w:type="dxa"/>
            <w:tcMar>
              <w:left w:w="57" w:type="dxa"/>
              <w:right w:w="57" w:type="dxa"/>
            </w:tcMa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750" w:type="dxa"/>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522" w:type="dxa"/>
            <w:tcMar>
              <w:left w:w="57" w:type="dxa"/>
              <w:right w:w="57"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71" w:type="dxa"/>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2319" w:type="dxa"/>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713" w:type="dxa"/>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385" w:type="dxa"/>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719" w:type="dxa"/>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943" w:type="dxa"/>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851" w:type="dxa"/>
            <w:tcMar>
              <w:left w:w="57" w:type="dxa"/>
              <w:right w:w="57"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720" w:type="dxa"/>
            <w:tcMar>
              <w:left w:w="57" w:type="dxa"/>
              <w:right w:w="57" w:type="dxa"/>
            </w:tcMa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750" w:type="dxa"/>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522" w:type="dxa"/>
            <w:tcMar>
              <w:left w:w="57" w:type="dxa"/>
              <w:right w:w="57"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71" w:type="dxa"/>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2319" w:type="dxa"/>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r>
              <w:rPr>
                <w:rFonts w:hint="eastAsia" w:ascii="宋体" w:hAnsi="宋体" w:eastAsia="宋体" w:cs="宋体"/>
                <w:szCs w:val="24"/>
                <w:highlight w:val="none"/>
              </w:rPr>
              <w:t>········</w:t>
            </w:r>
          </w:p>
        </w:tc>
        <w:tc>
          <w:tcPr>
            <w:tcW w:w="1713" w:type="dxa"/>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385" w:type="dxa"/>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719" w:type="dxa"/>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943" w:type="dxa"/>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851" w:type="dxa"/>
            <w:tcMar>
              <w:left w:w="57" w:type="dxa"/>
              <w:right w:w="57"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720" w:type="dxa"/>
            <w:tcMar>
              <w:left w:w="57" w:type="dxa"/>
              <w:right w:w="57" w:type="dxa"/>
            </w:tcMa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750" w:type="dxa"/>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522" w:type="dxa"/>
            <w:tcMar>
              <w:left w:w="57" w:type="dxa"/>
              <w:right w:w="57"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71" w:type="dxa"/>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2319" w:type="dxa"/>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r>
              <w:rPr>
                <w:rFonts w:hint="eastAsia" w:ascii="宋体" w:hAnsi="宋体" w:eastAsia="宋体" w:cs="宋体"/>
                <w:szCs w:val="24"/>
                <w:highlight w:val="none"/>
              </w:rPr>
              <w:t>其他</w:t>
            </w:r>
          </w:p>
        </w:tc>
        <w:tc>
          <w:tcPr>
            <w:tcW w:w="1713" w:type="dxa"/>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385" w:type="dxa"/>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719" w:type="dxa"/>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943" w:type="dxa"/>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851" w:type="dxa"/>
            <w:tcMar>
              <w:left w:w="57" w:type="dxa"/>
              <w:right w:w="57"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720" w:type="dxa"/>
            <w:tcMar>
              <w:left w:w="57" w:type="dxa"/>
              <w:right w:w="57" w:type="dxa"/>
            </w:tcMa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750" w:type="dxa"/>
            <w:tcMar>
              <w:left w:w="57" w:type="dxa"/>
              <w:right w:w="57"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522" w:type="dxa"/>
            <w:tcMar>
              <w:left w:w="57" w:type="dxa"/>
              <w:right w:w="57"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r>
    </w:tbl>
    <w:p>
      <w:pPr>
        <w:pageBreakBefore w:val="0"/>
        <w:kinsoku/>
        <w:wordWrap/>
        <w:overflowPunct/>
        <w:topLinePunct w:val="0"/>
        <w:bidi w:val="0"/>
        <w:spacing w:line="360" w:lineRule="auto"/>
        <w:rPr>
          <w:rFonts w:hint="eastAsia" w:ascii="宋体" w:hAnsi="宋体" w:eastAsia="宋体" w:cs="宋体"/>
          <w:szCs w:val="24"/>
          <w:highlight w:val="none"/>
        </w:rPr>
      </w:pPr>
    </w:p>
    <w:p>
      <w:pPr>
        <w:pageBreakBefore w:val="0"/>
        <w:kinsoku/>
        <w:wordWrap/>
        <w:overflowPunct/>
        <w:topLinePunct w:val="0"/>
        <w:bidi w:val="0"/>
        <w:spacing w:line="360" w:lineRule="auto"/>
        <w:rPr>
          <w:rFonts w:hint="eastAsia" w:ascii="宋体" w:hAnsi="宋体" w:eastAsia="宋体" w:cs="宋体"/>
          <w:szCs w:val="24"/>
          <w:highlight w:val="none"/>
        </w:rPr>
      </w:pPr>
    </w:p>
    <w:p>
      <w:pPr>
        <w:pageBreakBefore w:val="0"/>
        <w:kinsoku/>
        <w:wordWrap/>
        <w:overflowPunct/>
        <w:topLinePunct w:val="0"/>
        <w:bidi w:val="0"/>
        <w:spacing w:line="360" w:lineRule="auto"/>
        <w:ind w:left="240" w:leftChars="100"/>
        <w:rPr>
          <w:rFonts w:hint="eastAsia" w:ascii="宋体" w:hAnsi="宋体" w:eastAsia="宋体" w:cs="宋体"/>
          <w:szCs w:val="24"/>
          <w:highlight w:val="none"/>
          <w:u w:val="single"/>
        </w:rPr>
      </w:pPr>
      <w:r>
        <w:rPr>
          <w:rFonts w:hint="eastAsia" w:ascii="宋体" w:hAnsi="宋体" w:eastAsia="宋体" w:cs="宋体"/>
          <w:szCs w:val="24"/>
          <w:highlight w:val="none"/>
        </w:rPr>
        <w:t xml:space="preserve"> </w:t>
      </w:r>
      <w:r>
        <w:rPr>
          <w:rFonts w:hint="eastAsia" w:ascii="宋体" w:hAnsi="宋体" w:eastAsia="宋体" w:cs="宋体"/>
          <w:szCs w:val="24"/>
          <w:highlight w:val="none"/>
          <w:lang w:val="zh-CN"/>
        </w:rPr>
        <w:t>法定代表人或被授权人（签字或盖章）</w:t>
      </w:r>
      <w:r>
        <w:rPr>
          <w:rFonts w:hint="eastAsia" w:ascii="宋体" w:hAnsi="宋体" w:eastAsia="宋体" w:cs="宋体"/>
          <w:szCs w:val="24"/>
          <w:highlight w:val="none"/>
        </w:rPr>
        <w:t>：</w:t>
      </w:r>
      <w:r>
        <w:rPr>
          <w:rFonts w:hint="eastAsia" w:ascii="宋体" w:hAnsi="宋体" w:eastAsia="宋体" w:cs="宋体"/>
          <w:szCs w:val="24"/>
          <w:highlight w:val="none"/>
          <w:u w:val="single"/>
        </w:rPr>
        <w:t xml:space="preserve">                  </w:t>
      </w:r>
      <w:r>
        <w:rPr>
          <w:rFonts w:hint="eastAsia" w:ascii="宋体" w:hAnsi="宋体" w:eastAsia="宋体" w:cs="宋体"/>
          <w:szCs w:val="24"/>
          <w:highlight w:val="none"/>
        </w:rPr>
        <w:t>（供应商单位公章）                     日 期：</w:t>
      </w:r>
      <w:r>
        <w:rPr>
          <w:rFonts w:hint="eastAsia" w:ascii="宋体" w:hAnsi="宋体" w:eastAsia="宋体" w:cs="宋体"/>
          <w:szCs w:val="24"/>
          <w:highlight w:val="none"/>
          <w:u w:val="single"/>
        </w:rPr>
        <w:t xml:space="preserve">            </w:t>
      </w:r>
    </w:p>
    <w:p>
      <w:pPr>
        <w:pStyle w:val="20"/>
        <w:pageBreakBefore w:val="0"/>
        <w:kinsoku/>
        <w:wordWrap/>
        <w:overflowPunct/>
        <w:topLinePunct w:val="0"/>
        <w:bidi w:val="0"/>
        <w:spacing w:line="360" w:lineRule="auto"/>
        <w:ind w:firstLine="200" w:firstLineChars="71"/>
        <w:outlineLvl w:val="1"/>
        <w:rPr>
          <w:rFonts w:hint="eastAsia" w:ascii="宋体" w:hAnsi="宋体" w:eastAsia="宋体" w:cs="宋体"/>
          <w:szCs w:val="28"/>
          <w:highlight w:val="none"/>
        </w:rPr>
      </w:pPr>
      <w:r>
        <w:rPr>
          <w:rFonts w:hint="eastAsia" w:ascii="宋体" w:hAnsi="宋体" w:eastAsia="宋体" w:cs="宋体"/>
          <w:b/>
          <w:highlight w:val="none"/>
        </w:rPr>
        <w:br w:type="page"/>
      </w:r>
      <w:bookmarkStart w:id="174" w:name="_Toc4842"/>
      <w:bookmarkStart w:id="175" w:name="_Toc193187100"/>
      <w:bookmarkStart w:id="176" w:name="_Toc458617474"/>
      <w:bookmarkStart w:id="177" w:name="_Toc194663921"/>
      <w:bookmarkStart w:id="178" w:name="_Toc17354"/>
      <w:bookmarkStart w:id="179" w:name="_Toc193126884"/>
      <w:bookmarkStart w:id="180" w:name="_Toc10513"/>
      <w:bookmarkStart w:id="181" w:name="_Toc26493"/>
      <w:r>
        <w:rPr>
          <w:rFonts w:hint="eastAsia" w:ascii="宋体" w:hAnsi="宋体" w:eastAsia="宋体" w:cs="宋体"/>
          <w:b/>
          <w:sz w:val="30"/>
          <w:szCs w:val="30"/>
          <w:highlight w:val="none"/>
          <w:lang w:val="en-US" w:eastAsia="zh-CN"/>
        </w:rPr>
        <w:t>四、选配件报价表</w:t>
      </w:r>
      <w:bookmarkEnd w:id="174"/>
      <w:bookmarkEnd w:id="175"/>
      <w:bookmarkEnd w:id="176"/>
      <w:bookmarkEnd w:id="177"/>
      <w:bookmarkEnd w:id="178"/>
      <w:bookmarkEnd w:id="179"/>
      <w:r>
        <w:rPr>
          <w:rFonts w:hint="eastAsia" w:ascii="宋体" w:hAnsi="宋体" w:eastAsia="宋体" w:cs="宋体"/>
          <w:bCs/>
          <w:szCs w:val="28"/>
          <w:highlight w:val="none"/>
        </w:rPr>
        <w:t>（</w:t>
      </w:r>
      <w:r>
        <w:rPr>
          <w:rFonts w:hint="eastAsia" w:ascii="宋体" w:hAnsi="宋体" w:eastAsia="宋体" w:cs="宋体"/>
          <w:sz w:val="24"/>
          <w:highlight w:val="none"/>
        </w:rPr>
        <w:t>格式，若有</w:t>
      </w:r>
      <w:r>
        <w:rPr>
          <w:rFonts w:hint="eastAsia" w:ascii="宋体" w:hAnsi="宋体" w:eastAsia="宋体" w:cs="宋体"/>
          <w:bCs/>
          <w:szCs w:val="28"/>
          <w:highlight w:val="none"/>
        </w:rPr>
        <w:t>）</w:t>
      </w:r>
      <w:bookmarkEnd w:id="180"/>
      <w:bookmarkEnd w:id="181"/>
    </w:p>
    <w:p>
      <w:pPr>
        <w:pageBreakBefore w:val="0"/>
        <w:kinsoku/>
        <w:wordWrap/>
        <w:overflowPunct/>
        <w:topLinePunct w:val="0"/>
        <w:bidi w:val="0"/>
        <w:spacing w:line="360" w:lineRule="auto"/>
        <w:ind w:left="240" w:leftChars="100"/>
        <w:rPr>
          <w:rFonts w:hint="eastAsia" w:ascii="宋体" w:hAnsi="宋体" w:eastAsia="宋体" w:cs="宋体"/>
          <w:b/>
          <w:bCs/>
          <w:sz w:val="28"/>
          <w:szCs w:val="28"/>
          <w:highlight w:val="none"/>
        </w:rPr>
      </w:pPr>
    </w:p>
    <w:p>
      <w:pPr>
        <w:pageBreakBefore w:val="0"/>
        <w:kinsoku/>
        <w:wordWrap/>
        <w:overflowPunct/>
        <w:topLinePunct w:val="0"/>
        <w:bidi w:val="0"/>
        <w:spacing w:line="360" w:lineRule="auto"/>
        <w:ind w:left="240" w:leftChars="100"/>
        <w:rPr>
          <w:rFonts w:hint="eastAsia" w:ascii="宋体" w:hAnsi="宋体" w:eastAsia="宋体" w:cs="宋体"/>
          <w:szCs w:val="24"/>
          <w:highlight w:val="none"/>
          <w:u w:val="single"/>
        </w:rPr>
      </w:pPr>
      <w:r>
        <w:rPr>
          <w:rFonts w:hint="eastAsia" w:ascii="宋体" w:hAnsi="宋体" w:eastAsia="宋体" w:cs="宋体"/>
          <w:szCs w:val="24"/>
          <w:highlight w:val="none"/>
        </w:rPr>
        <w:t>供应商名称：</w:t>
      </w:r>
      <w:r>
        <w:rPr>
          <w:rFonts w:hint="eastAsia" w:ascii="宋体" w:hAnsi="宋体" w:eastAsia="宋体" w:cs="宋体"/>
          <w:szCs w:val="24"/>
          <w:highlight w:val="none"/>
          <w:u w:val="single"/>
        </w:rPr>
        <w:t xml:space="preserve">                          </w:t>
      </w:r>
      <w:r>
        <w:rPr>
          <w:rFonts w:hint="eastAsia" w:ascii="宋体" w:hAnsi="宋体" w:eastAsia="宋体" w:cs="宋体"/>
          <w:szCs w:val="24"/>
          <w:highlight w:val="none"/>
        </w:rPr>
        <w:t xml:space="preserve">                                  项目编号：</w:t>
      </w:r>
      <w:r>
        <w:rPr>
          <w:rFonts w:hint="eastAsia" w:ascii="宋体" w:hAnsi="宋体" w:eastAsia="宋体" w:cs="宋体"/>
          <w:szCs w:val="24"/>
          <w:highlight w:val="none"/>
          <w:u w:val="single"/>
        </w:rPr>
        <w:t xml:space="preserve">                  </w:t>
      </w:r>
    </w:p>
    <w:tbl>
      <w:tblPr>
        <w:tblStyle w:val="13"/>
        <w:tblW w:w="14611"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843"/>
        <w:gridCol w:w="1701"/>
        <w:gridCol w:w="1417"/>
        <w:gridCol w:w="1843"/>
        <w:gridCol w:w="992"/>
        <w:gridCol w:w="1134"/>
        <w:gridCol w:w="1701"/>
        <w:gridCol w:w="1701"/>
        <w:gridCol w:w="1428"/>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51" w:type="dxa"/>
            <w:vAlign w:val="center"/>
          </w:tcPr>
          <w:p>
            <w:pPr>
              <w:pageBreakBefore w:val="0"/>
              <w:kinsoku/>
              <w:wordWrap/>
              <w:overflowPunct/>
              <w:topLinePunct w:val="0"/>
              <w:bidi w:val="0"/>
              <w:spacing w:line="360" w:lineRule="auto"/>
              <w:jc w:val="center"/>
              <w:rPr>
                <w:rFonts w:hint="eastAsia" w:ascii="宋体" w:hAnsi="宋体" w:eastAsia="宋体" w:cs="宋体"/>
                <w:b/>
                <w:szCs w:val="24"/>
                <w:highlight w:val="none"/>
              </w:rPr>
            </w:pPr>
            <w:r>
              <w:rPr>
                <w:rFonts w:hint="eastAsia" w:ascii="宋体" w:hAnsi="宋体" w:eastAsia="宋体" w:cs="宋体"/>
                <w:b/>
                <w:szCs w:val="24"/>
                <w:highlight w:val="none"/>
              </w:rPr>
              <w:t>序号</w:t>
            </w:r>
          </w:p>
        </w:tc>
        <w:tc>
          <w:tcPr>
            <w:tcW w:w="1843" w:type="dxa"/>
            <w:vAlign w:val="center"/>
          </w:tcPr>
          <w:p>
            <w:pPr>
              <w:pageBreakBefore w:val="0"/>
              <w:kinsoku/>
              <w:wordWrap/>
              <w:overflowPunct/>
              <w:topLinePunct w:val="0"/>
              <w:bidi w:val="0"/>
              <w:spacing w:line="360" w:lineRule="auto"/>
              <w:ind w:left="240" w:leftChars="100"/>
              <w:jc w:val="center"/>
              <w:rPr>
                <w:rFonts w:hint="eastAsia" w:ascii="宋体" w:hAnsi="宋体" w:eastAsia="宋体" w:cs="宋体"/>
                <w:b/>
                <w:szCs w:val="24"/>
                <w:highlight w:val="none"/>
              </w:rPr>
            </w:pPr>
            <w:r>
              <w:rPr>
                <w:rFonts w:hint="eastAsia" w:ascii="宋体" w:hAnsi="宋体" w:eastAsia="宋体" w:cs="宋体"/>
                <w:b/>
                <w:szCs w:val="24"/>
                <w:highlight w:val="none"/>
              </w:rPr>
              <w:t>名   称</w:t>
            </w:r>
          </w:p>
        </w:tc>
        <w:tc>
          <w:tcPr>
            <w:tcW w:w="1701" w:type="dxa"/>
            <w:vAlign w:val="center"/>
          </w:tcPr>
          <w:p>
            <w:pPr>
              <w:pageBreakBefore w:val="0"/>
              <w:kinsoku/>
              <w:wordWrap/>
              <w:overflowPunct/>
              <w:topLinePunct w:val="0"/>
              <w:bidi w:val="0"/>
              <w:spacing w:line="360" w:lineRule="auto"/>
              <w:jc w:val="center"/>
              <w:rPr>
                <w:rFonts w:hint="eastAsia" w:ascii="宋体" w:hAnsi="宋体" w:eastAsia="宋体" w:cs="宋体"/>
                <w:b/>
                <w:szCs w:val="24"/>
                <w:highlight w:val="none"/>
              </w:rPr>
            </w:pPr>
            <w:r>
              <w:rPr>
                <w:rFonts w:hint="eastAsia" w:ascii="宋体" w:hAnsi="宋体" w:eastAsia="宋体" w:cs="宋体"/>
                <w:b/>
                <w:szCs w:val="24"/>
                <w:highlight w:val="none"/>
              </w:rPr>
              <w:t>品牌/型号</w:t>
            </w:r>
          </w:p>
        </w:tc>
        <w:tc>
          <w:tcPr>
            <w:tcW w:w="1417" w:type="dxa"/>
            <w:vAlign w:val="center"/>
          </w:tcPr>
          <w:p>
            <w:pPr>
              <w:pageBreakBefore w:val="0"/>
              <w:kinsoku/>
              <w:wordWrap/>
              <w:overflowPunct/>
              <w:topLinePunct w:val="0"/>
              <w:bidi w:val="0"/>
              <w:spacing w:line="360" w:lineRule="auto"/>
              <w:jc w:val="center"/>
              <w:rPr>
                <w:rFonts w:hint="eastAsia" w:ascii="宋体" w:hAnsi="宋体" w:eastAsia="宋体" w:cs="宋体"/>
                <w:b/>
                <w:szCs w:val="24"/>
                <w:highlight w:val="none"/>
              </w:rPr>
            </w:pPr>
            <w:r>
              <w:rPr>
                <w:rFonts w:hint="eastAsia" w:ascii="宋体" w:hAnsi="宋体" w:eastAsia="宋体" w:cs="宋体"/>
                <w:b/>
                <w:szCs w:val="24"/>
                <w:highlight w:val="none"/>
              </w:rPr>
              <w:t>制造厂家</w:t>
            </w:r>
          </w:p>
        </w:tc>
        <w:tc>
          <w:tcPr>
            <w:tcW w:w="1843" w:type="dxa"/>
            <w:vAlign w:val="center"/>
          </w:tcPr>
          <w:p>
            <w:pPr>
              <w:pageBreakBefore w:val="0"/>
              <w:kinsoku/>
              <w:wordWrap/>
              <w:overflowPunct/>
              <w:topLinePunct w:val="0"/>
              <w:bidi w:val="0"/>
              <w:spacing w:line="360" w:lineRule="auto"/>
              <w:jc w:val="center"/>
              <w:rPr>
                <w:rFonts w:hint="eastAsia" w:ascii="宋体" w:hAnsi="宋体" w:eastAsia="宋体" w:cs="宋体"/>
                <w:b/>
                <w:szCs w:val="24"/>
                <w:highlight w:val="none"/>
              </w:rPr>
            </w:pPr>
            <w:r>
              <w:rPr>
                <w:rFonts w:hint="eastAsia" w:ascii="宋体" w:hAnsi="宋体" w:eastAsia="宋体" w:cs="宋体"/>
                <w:b/>
                <w:szCs w:val="24"/>
                <w:highlight w:val="none"/>
              </w:rPr>
              <w:t>规格和说明</w:t>
            </w:r>
          </w:p>
        </w:tc>
        <w:tc>
          <w:tcPr>
            <w:tcW w:w="992" w:type="dxa"/>
            <w:vAlign w:val="center"/>
          </w:tcPr>
          <w:p>
            <w:pPr>
              <w:pageBreakBefore w:val="0"/>
              <w:kinsoku/>
              <w:wordWrap/>
              <w:overflowPunct/>
              <w:topLinePunct w:val="0"/>
              <w:bidi w:val="0"/>
              <w:spacing w:line="360" w:lineRule="auto"/>
              <w:jc w:val="center"/>
              <w:rPr>
                <w:rFonts w:hint="eastAsia" w:ascii="宋体" w:hAnsi="宋体" w:eastAsia="宋体" w:cs="宋体"/>
                <w:b/>
                <w:szCs w:val="24"/>
                <w:highlight w:val="none"/>
              </w:rPr>
            </w:pPr>
            <w:r>
              <w:rPr>
                <w:rFonts w:hint="eastAsia" w:ascii="宋体" w:hAnsi="宋体" w:eastAsia="宋体" w:cs="宋体"/>
                <w:b/>
                <w:szCs w:val="24"/>
                <w:highlight w:val="none"/>
              </w:rPr>
              <w:t>单位</w:t>
            </w:r>
          </w:p>
        </w:tc>
        <w:tc>
          <w:tcPr>
            <w:tcW w:w="1134" w:type="dxa"/>
            <w:vAlign w:val="center"/>
          </w:tcPr>
          <w:p>
            <w:pPr>
              <w:pageBreakBefore w:val="0"/>
              <w:kinsoku/>
              <w:wordWrap/>
              <w:overflowPunct/>
              <w:topLinePunct w:val="0"/>
              <w:bidi w:val="0"/>
              <w:spacing w:line="360" w:lineRule="auto"/>
              <w:jc w:val="center"/>
              <w:rPr>
                <w:rFonts w:hint="eastAsia" w:ascii="宋体" w:hAnsi="宋体" w:eastAsia="宋体" w:cs="宋体"/>
                <w:b/>
                <w:szCs w:val="24"/>
                <w:highlight w:val="none"/>
              </w:rPr>
            </w:pPr>
            <w:r>
              <w:rPr>
                <w:rFonts w:hint="eastAsia" w:ascii="宋体" w:hAnsi="宋体" w:eastAsia="宋体" w:cs="宋体"/>
                <w:b/>
                <w:szCs w:val="24"/>
                <w:highlight w:val="none"/>
              </w:rPr>
              <w:t>数量</w:t>
            </w:r>
          </w:p>
        </w:tc>
        <w:tc>
          <w:tcPr>
            <w:tcW w:w="1701" w:type="dxa"/>
            <w:vAlign w:val="center"/>
          </w:tcPr>
          <w:p>
            <w:pPr>
              <w:pageBreakBefore w:val="0"/>
              <w:kinsoku/>
              <w:wordWrap/>
              <w:overflowPunct/>
              <w:topLinePunct w:val="0"/>
              <w:bidi w:val="0"/>
              <w:spacing w:line="360" w:lineRule="auto"/>
              <w:ind w:firstLine="472" w:firstLineChars="196"/>
              <w:rPr>
                <w:rFonts w:hint="eastAsia" w:ascii="宋体" w:hAnsi="宋体" w:eastAsia="宋体" w:cs="宋体"/>
                <w:b/>
                <w:szCs w:val="24"/>
                <w:highlight w:val="none"/>
              </w:rPr>
            </w:pPr>
            <w:r>
              <w:rPr>
                <w:rFonts w:hint="eastAsia" w:ascii="宋体" w:hAnsi="宋体" w:eastAsia="宋体" w:cs="宋体"/>
                <w:b/>
                <w:szCs w:val="24"/>
                <w:highlight w:val="none"/>
              </w:rPr>
              <w:t>单价</w:t>
            </w:r>
          </w:p>
          <w:p>
            <w:pPr>
              <w:pageBreakBefore w:val="0"/>
              <w:kinsoku/>
              <w:wordWrap/>
              <w:overflowPunct/>
              <w:topLinePunct w:val="0"/>
              <w:bidi w:val="0"/>
              <w:spacing w:line="360" w:lineRule="auto"/>
              <w:rPr>
                <w:rFonts w:hint="eastAsia" w:ascii="宋体" w:hAnsi="宋体" w:eastAsia="宋体" w:cs="宋体"/>
                <w:b/>
                <w:szCs w:val="24"/>
                <w:highlight w:val="none"/>
              </w:rPr>
            </w:pPr>
            <w:r>
              <w:rPr>
                <w:rFonts w:hint="eastAsia" w:ascii="宋体" w:hAnsi="宋体" w:eastAsia="宋体" w:cs="宋体"/>
                <w:b/>
                <w:szCs w:val="24"/>
                <w:highlight w:val="none"/>
              </w:rPr>
              <w:t>（人民币元）</w:t>
            </w:r>
          </w:p>
        </w:tc>
        <w:tc>
          <w:tcPr>
            <w:tcW w:w="1701" w:type="dxa"/>
            <w:vAlign w:val="center"/>
          </w:tcPr>
          <w:p>
            <w:pPr>
              <w:pageBreakBefore w:val="0"/>
              <w:kinsoku/>
              <w:wordWrap/>
              <w:overflowPunct/>
              <w:topLinePunct w:val="0"/>
              <w:bidi w:val="0"/>
              <w:spacing w:line="360" w:lineRule="auto"/>
              <w:ind w:firstLine="472" w:firstLineChars="196"/>
              <w:rPr>
                <w:rFonts w:hint="eastAsia" w:ascii="宋体" w:hAnsi="宋体" w:eastAsia="宋体" w:cs="宋体"/>
                <w:b/>
                <w:szCs w:val="24"/>
                <w:highlight w:val="none"/>
              </w:rPr>
            </w:pPr>
            <w:r>
              <w:rPr>
                <w:rFonts w:hint="eastAsia" w:ascii="宋体" w:hAnsi="宋体" w:eastAsia="宋体" w:cs="宋体"/>
                <w:b/>
                <w:szCs w:val="24"/>
                <w:highlight w:val="none"/>
              </w:rPr>
              <w:t>总价</w:t>
            </w:r>
          </w:p>
          <w:p>
            <w:pPr>
              <w:pageBreakBefore w:val="0"/>
              <w:kinsoku/>
              <w:wordWrap/>
              <w:overflowPunct/>
              <w:topLinePunct w:val="0"/>
              <w:bidi w:val="0"/>
              <w:spacing w:line="360" w:lineRule="auto"/>
              <w:rPr>
                <w:rFonts w:hint="eastAsia" w:ascii="宋体" w:hAnsi="宋体" w:eastAsia="宋体" w:cs="宋体"/>
                <w:b/>
                <w:szCs w:val="24"/>
                <w:highlight w:val="none"/>
              </w:rPr>
            </w:pPr>
            <w:r>
              <w:rPr>
                <w:rFonts w:hint="eastAsia" w:ascii="宋体" w:hAnsi="宋体" w:eastAsia="宋体" w:cs="宋体"/>
                <w:b/>
                <w:szCs w:val="24"/>
                <w:highlight w:val="none"/>
              </w:rPr>
              <w:t>（人民币元）</w:t>
            </w:r>
          </w:p>
        </w:tc>
        <w:tc>
          <w:tcPr>
            <w:tcW w:w="1428" w:type="dxa"/>
            <w:vAlign w:val="center"/>
          </w:tcPr>
          <w:p>
            <w:pPr>
              <w:pageBreakBefore w:val="0"/>
              <w:kinsoku/>
              <w:wordWrap/>
              <w:overflowPunct/>
              <w:topLinePunct w:val="0"/>
              <w:bidi w:val="0"/>
              <w:spacing w:line="360" w:lineRule="auto"/>
              <w:ind w:left="240" w:leftChars="100"/>
              <w:jc w:val="center"/>
              <w:rPr>
                <w:rFonts w:hint="eastAsia" w:ascii="宋体" w:hAnsi="宋体" w:eastAsia="宋体" w:cs="宋体"/>
                <w:b/>
                <w:szCs w:val="24"/>
                <w:highlight w:val="none"/>
              </w:rPr>
            </w:pPr>
            <w:r>
              <w:rPr>
                <w:rFonts w:hint="eastAsia" w:ascii="宋体" w:hAnsi="宋体" w:eastAsia="宋体" w:cs="宋体"/>
                <w:b/>
                <w:szCs w:val="24"/>
                <w:highlight w:val="none"/>
              </w:rPr>
              <w:t>备 注</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51" w:type="dxa"/>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843"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701"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417"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843"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992"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134"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701" w:type="dxa"/>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701"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428"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51" w:type="dxa"/>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843"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701"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417"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843"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992"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134"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701" w:type="dxa"/>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701"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428"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51" w:type="dxa"/>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843"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701"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417"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843"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992"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134"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701" w:type="dxa"/>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701"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428"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51" w:type="dxa"/>
            <w:tcBorders>
              <w:bottom w:val="single" w:color="auto" w:sz="4" w:space="0"/>
            </w:tcBorders>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843" w:type="dxa"/>
            <w:tcBorders>
              <w:bottom w:val="single" w:color="auto" w:sz="4" w:space="0"/>
            </w:tcBorders>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701" w:type="dxa"/>
            <w:tcBorders>
              <w:bottom w:val="single" w:color="auto" w:sz="4" w:space="0"/>
            </w:tcBorders>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417" w:type="dxa"/>
            <w:tcBorders>
              <w:bottom w:val="single" w:color="auto" w:sz="4" w:space="0"/>
            </w:tcBorders>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843" w:type="dxa"/>
            <w:tcBorders>
              <w:bottom w:val="single" w:color="auto" w:sz="4" w:space="0"/>
            </w:tcBorders>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992" w:type="dxa"/>
            <w:tcBorders>
              <w:bottom w:val="single" w:color="auto" w:sz="4" w:space="0"/>
            </w:tcBorders>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134" w:type="dxa"/>
            <w:tcBorders>
              <w:bottom w:val="single" w:color="auto" w:sz="4" w:space="0"/>
            </w:tcBorders>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701" w:type="dxa"/>
            <w:tcBorders>
              <w:bottom w:val="single" w:color="auto" w:sz="4" w:space="0"/>
            </w:tcBorders>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701" w:type="dxa"/>
            <w:tcBorders>
              <w:bottom w:val="single" w:color="auto" w:sz="4" w:space="0"/>
            </w:tcBorders>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428" w:type="dxa"/>
            <w:tcBorders>
              <w:bottom w:val="single" w:color="auto" w:sz="4" w:space="0"/>
            </w:tcBorders>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51" w:type="dxa"/>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843"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701"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417"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843"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992"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134"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701" w:type="dxa"/>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701"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428"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51" w:type="dxa"/>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843"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701"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417"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843"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992"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134"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701" w:type="dxa"/>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701"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428"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51" w:type="dxa"/>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843"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701"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417"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843"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992"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134"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701" w:type="dxa"/>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701"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428"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51" w:type="dxa"/>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843"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701"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417"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843"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992"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134"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701" w:type="dxa"/>
            <w:vAlign w:val="center"/>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1701"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428"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r>
    </w:tbl>
    <w:p>
      <w:pPr>
        <w:pageBreakBefore w:val="0"/>
        <w:kinsoku/>
        <w:wordWrap/>
        <w:overflowPunct/>
        <w:topLinePunct w:val="0"/>
        <w:bidi w:val="0"/>
        <w:spacing w:line="360" w:lineRule="auto"/>
        <w:rPr>
          <w:rFonts w:hint="eastAsia" w:ascii="宋体" w:hAnsi="宋体" w:eastAsia="宋体" w:cs="宋体"/>
          <w:szCs w:val="24"/>
          <w:highlight w:val="none"/>
        </w:rPr>
      </w:pPr>
    </w:p>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p>
      <w:pPr>
        <w:pageBreakBefore w:val="0"/>
        <w:kinsoku/>
        <w:wordWrap/>
        <w:overflowPunct/>
        <w:topLinePunct w:val="0"/>
        <w:bidi w:val="0"/>
        <w:spacing w:line="360" w:lineRule="auto"/>
        <w:ind w:left="240" w:leftChars="100"/>
        <w:rPr>
          <w:rFonts w:hint="eastAsia" w:ascii="宋体" w:hAnsi="宋体" w:eastAsia="宋体" w:cs="宋体"/>
          <w:szCs w:val="24"/>
          <w:highlight w:val="none"/>
          <w:u w:val="single"/>
        </w:rPr>
      </w:pPr>
      <w:r>
        <w:rPr>
          <w:rFonts w:hint="eastAsia" w:ascii="宋体" w:hAnsi="宋体" w:eastAsia="宋体" w:cs="宋体"/>
          <w:szCs w:val="24"/>
          <w:highlight w:val="none"/>
        </w:rPr>
        <w:t xml:space="preserve"> </w:t>
      </w:r>
      <w:r>
        <w:rPr>
          <w:rFonts w:hint="eastAsia" w:ascii="宋体" w:hAnsi="宋体" w:eastAsia="宋体" w:cs="宋体"/>
          <w:szCs w:val="24"/>
          <w:highlight w:val="none"/>
          <w:lang w:val="zh-CN"/>
        </w:rPr>
        <w:t>法定代表人或被授权人（签字或盖章）</w:t>
      </w:r>
      <w:r>
        <w:rPr>
          <w:rFonts w:hint="eastAsia" w:ascii="宋体" w:hAnsi="宋体" w:eastAsia="宋体" w:cs="宋体"/>
          <w:szCs w:val="24"/>
          <w:highlight w:val="none"/>
        </w:rPr>
        <w:t>：</w:t>
      </w:r>
      <w:r>
        <w:rPr>
          <w:rFonts w:hint="eastAsia" w:ascii="宋体" w:hAnsi="宋体" w:eastAsia="宋体" w:cs="宋体"/>
          <w:szCs w:val="24"/>
          <w:highlight w:val="none"/>
          <w:u w:val="single"/>
        </w:rPr>
        <w:t xml:space="preserve">                  </w:t>
      </w:r>
      <w:r>
        <w:rPr>
          <w:rFonts w:hint="eastAsia" w:ascii="宋体" w:hAnsi="宋体" w:eastAsia="宋体" w:cs="宋体"/>
          <w:szCs w:val="24"/>
          <w:highlight w:val="none"/>
        </w:rPr>
        <w:t>（供应商单位公章）             日 期：</w:t>
      </w:r>
      <w:r>
        <w:rPr>
          <w:rFonts w:hint="eastAsia" w:ascii="宋体" w:hAnsi="宋体" w:eastAsia="宋体" w:cs="宋体"/>
          <w:szCs w:val="24"/>
          <w:highlight w:val="none"/>
          <w:u w:val="single"/>
        </w:rPr>
        <w:t xml:space="preserve">                    </w:t>
      </w:r>
    </w:p>
    <w:p>
      <w:pPr>
        <w:pStyle w:val="20"/>
        <w:pageBreakBefore w:val="0"/>
        <w:kinsoku/>
        <w:wordWrap/>
        <w:overflowPunct/>
        <w:topLinePunct w:val="0"/>
        <w:bidi w:val="0"/>
        <w:spacing w:line="360" w:lineRule="auto"/>
        <w:ind w:firstLine="170" w:firstLineChars="71"/>
        <w:outlineLvl w:val="1"/>
        <w:rPr>
          <w:rFonts w:hint="eastAsia" w:ascii="宋体" w:hAnsi="宋体" w:eastAsia="宋体" w:cs="宋体"/>
          <w:szCs w:val="28"/>
          <w:highlight w:val="none"/>
        </w:rPr>
      </w:pPr>
      <w:r>
        <w:rPr>
          <w:rFonts w:hint="eastAsia" w:ascii="宋体" w:hAnsi="宋体" w:eastAsia="宋体" w:cs="宋体"/>
          <w:sz w:val="24"/>
          <w:szCs w:val="24"/>
          <w:highlight w:val="none"/>
          <w:u w:val="single"/>
        </w:rPr>
        <w:br w:type="page"/>
      </w:r>
      <w:bookmarkStart w:id="182" w:name="_Toc10875"/>
      <w:bookmarkStart w:id="183" w:name="_Toc16402"/>
      <w:bookmarkStart w:id="184" w:name="_Toc458617475"/>
      <w:bookmarkStart w:id="185" w:name="_Toc22420"/>
      <w:bookmarkStart w:id="186" w:name="_Toc11337"/>
      <w:r>
        <w:rPr>
          <w:rFonts w:hint="eastAsia" w:ascii="宋体" w:hAnsi="宋体" w:eastAsia="宋体" w:cs="宋体"/>
          <w:b/>
          <w:sz w:val="30"/>
          <w:szCs w:val="30"/>
          <w:highlight w:val="none"/>
          <w:lang w:val="en-US" w:eastAsia="zh-CN"/>
        </w:rPr>
        <w:t>五、货物说明一览表</w:t>
      </w:r>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82"/>
      <w:bookmarkEnd w:id="183"/>
      <w:bookmarkEnd w:id="184"/>
      <w:r>
        <w:rPr>
          <w:rFonts w:hint="eastAsia" w:ascii="宋体" w:hAnsi="宋体" w:eastAsia="宋体" w:cs="宋体"/>
          <w:sz w:val="24"/>
          <w:highlight w:val="none"/>
        </w:rPr>
        <w:t>（格式）</w:t>
      </w:r>
      <w:bookmarkEnd w:id="185"/>
      <w:bookmarkEnd w:id="186"/>
    </w:p>
    <w:p>
      <w:pPr>
        <w:pageBreakBefore w:val="0"/>
        <w:kinsoku/>
        <w:wordWrap/>
        <w:overflowPunct/>
        <w:topLinePunct w:val="0"/>
        <w:bidi w:val="0"/>
        <w:spacing w:line="360" w:lineRule="auto"/>
        <w:ind w:left="240" w:leftChars="100"/>
        <w:rPr>
          <w:rFonts w:hint="eastAsia" w:ascii="宋体" w:hAnsi="宋体" w:eastAsia="宋体" w:cs="宋体"/>
          <w:b/>
          <w:bCs/>
          <w:sz w:val="36"/>
          <w:szCs w:val="36"/>
          <w:highlight w:val="none"/>
        </w:rPr>
      </w:pPr>
    </w:p>
    <w:p>
      <w:pPr>
        <w:pageBreakBefore w:val="0"/>
        <w:kinsoku/>
        <w:wordWrap/>
        <w:overflowPunct/>
        <w:topLinePunct w:val="0"/>
        <w:bidi w:val="0"/>
        <w:spacing w:line="360" w:lineRule="auto"/>
        <w:ind w:left="240" w:leftChars="100"/>
        <w:rPr>
          <w:rFonts w:hint="eastAsia" w:ascii="宋体" w:hAnsi="宋体" w:eastAsia="宋体" w:cs="宋体"/>
          <w:szCs w:val="24"/>
          <w:highlight w:val="none"/>
          <w:u w:val="single"/>
        </w:rPr>
      </w:pPr>
      <w:r>
        <w:rPr>
          <w:rFonts w:hint="eastAsia" w:ascii="宋体" w:hAnsi="宋体" w:eastAsia="宋体" w:cs="宋体"/>
          <w:szCs w:val="24"/>
          <w:highlight w:val="none"/>
        </w:rPr>
        <w:t>供应商名称：</w:t>
      </w:r>
      <w:r>
        <w:rPr>
          <w:rFonts w:hint="eastAsia" w:ascii="宋体" w:hAnsi="宋体" w:eastAsia="宋体" w:cs="宋体"/>
          <w:szCs w:val="24"/>
          <w:highlight w:val="none"/>
          <w:u w:val="single"/>
        </w:rPr>
        <w:t xml:space="preserve">                          </w:t>
      </w:r>
      <w:r>
        <w:rPr>
          <w:rFonts w:hint="eastAsia" w:ascii="宋体" w:hAnsi="宋体" w:eastAsia="宋体" w:cs="宋体"/>
          <w:szCs w:val="24"/>
          <w:highlight w:val="none"/>
        </w:rPr>
        <w:t xml:space="preserve">                                    </w:t>
      </w:r>
      <w:r>
        <w:rPr>
          <w:rFonts w:hint="eastAsia" w:ascii="宋体" w:hAnsi="宋体" w:eastAsia="宋体" w:cs="宋体"/>
          <w:bCs/>
          <w:kern w:val="0"/>
          <w:szCs w:val="24"/>
          <w:highlight w:val="none"/>
        </w:rPr>
        <w:t>项目编号</w:t>
      </w:r>
      <w:r>
        <w:rPr>
          <w:rFonts w:hint="eastAsia" w:ascii="宋体" w:hAnsi="宋体" w:eastAsia="宋体" w:cs="宋体"/>
          <w:szCs w:val="24"/>
          <w:highlight w:val="none"/>
        </w:rPr>
        <w:t>：</w:t>
      </w:r>
      <w:r>
        <w:rPr>
          <w:rFonts w:hint="eastAsia" w:ascii="宋体" w:hAnsi="宋体" w:eastAsia="宋体" w:cs="宋体"/>
          <w:szCs w:val="24"/>
          <w:highlight w:val="none"/>
          <w:u w:val="single"/>
        </w:rPr>
        <w:t xml:space="preserve">              </w:t>
      </w:r>
      <w:r>
        <w:rPr>
          <w:rFonts w:hint="eastAsia" w:ascii="宋体" w:hAnsi="宋体" w:eastAsia="宋体" w:cs="宋体"/>
          <w:szCs w:val="24"/>
          <w:highlight w:val="none"/>
        </w:rPr>
        <w:t xml:space="preserve">             </w:t>
      </w:r>
    </w:p>
    <w:tbl>
      <w:tblPr>
        <w:tblStyle w:val="13"/>
        <w:tblW w:w="12863"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9"/>
        <w:gridCol w:w="2160"/>
        <w:gridCol w:w="1620"/>
        <w:gridCol w:w="5040"/>
        <w:gridCol w:w="1800"/>
        <w:gridCol w:w="1234"/>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1009" w:type="dxa"/>
            <w:vAlign w:val="center"/>
          </w:tcPr>
          <w:p>
            <w:pPr>
              <w:pageBreakBefore w:val="0"/>
              <w:kinsoku/>
              <w:wordWrap/>
              <w:overflowPunct/>
              <w:topLinePunct w:val="0"/>
              <w:bidi w:val="0"/>
              <w:spacing w:line="360" w:lineRule="auto"/>
              <w:jc w:val="center"/>
              <w:rPr>
                <w:rFonts w:hint="eastAsia" w:ascii="宋体" w:hAnsi="宋体" w:eastAsia="宋体" w:cs="宋体"/>
                <w:b/>
                <w:szCs w:val="24"/>
                <w:highlight w:val="none"/>
              </w:rPr>
            </w:pPr>
            <w:r>
              <w:rPr>
                <w:rFonts w:hint="eastAsia" w:ascii="宋体" w:hAnsi="宋体" w:eastAsia="宋体" w:cs="宋体"/>
                <w:b/>
                <w:szCs w:val="24"/>
                <w:highlight w:val="none"/>
              </w:rPr>
              <w:t>序号</w:t>
            </w:r>
          </w:p>
        </w:tc>
        <w:tc>
          <w:tcPr>
            <w:tcW w:w="2160" w:type="dxa"/>
            <w:vAlign w:val="center"/>
          </w:tcPr>
          <w:p>
            <w:pPr>
              <w:pageBreakBefore w:val="0"/>
              <w:kinsoku/>
              <w:wordWrap/>
              <w:overflowPunct/>
              <w:topLinePunct w:val="0"/>
              <w:bidi w:val="0"/>
              <w:spacing w:line="360" w:lineRule="auto"/>
              <w:ind w:left="240" w:leftChars="100"/>
              <w:jc w:val="center"/>
              <w:rPr>
                <w:rFonts w:hint="eastAsia" w:ascii="宋体" w:hAnsi="宋体" w:eastAsia="宋体" w:cs="宋体"/>
                <w:b/>
                <w:szCs w:val="24"/>
                <w:highlight w:val="none"/>
              </w:rPr>
            </w:pPr>
            <w:r>
              <w:rPr>
                <w:rFonts w:hint="eastAsia" w:ascii="宋体" w:hAnsi="宋体" w:eastAsia="宋体" w:cs="宋体"/>
                <w:b/>
                <w:szCs w:val="24"/>
                <w:highlight w:val="none"/>
              </w:rPr>
              <w:t>名    称</w:t>
            </w:r>
          </w:p>
        </w:tc>
        <w:tc>
          <w:tcPr>
            <w:tcW w:w="1620" w:type="dxa"/>
            <w:vAlign w:val="center"/>
          </w:tcPr>
          <w:p>
            <w:pPr>
              <w:pageBreakBefore w:val="0"/>
              <w:kinsoku/>
              <w:wordWrap/>
              <w:overflowPunct/>
              <w:topLinePunct w:val="0"/>
              <w:bidi w:val="0"/>
              <w:spacing w:line="360" w:lineRule="auto"/>
              <w:jc w:val="center"/>
              <w:rPr>
                <w:rFonts w:hint="eastAsia" w:ascii="宋体" w:hAnsi="宋体" w:eastAsia="宋体" w:cs="宋体"/>
                <w:b/>
                <w:szCs w:val="24"/>
                <w:highlight w:val="none"/>
              </w:rPr>
            </w:pPr>
            <w:r>
              <w:rPr>
                <w:rFonts w:hint="eastAsia" w:ascii="宋体" w:hAnsi="宋体" w:eastAsia="宋体" w:cs="宋体"/>
                <w:b/>
                <w:szCs w:val="24"/>
                <w:highlight w:val="none"/>
              </w:rPr>
              <w:t>品牌/型号</w:t>
            </w:r>
          </w:p>
        </w:tc>
        <w:tc>
          <w:tcPr>
            <w:tcW w:w="5040" w:type="dxa"/>
            <w:vAlign w:val="center"/>
          </w:tcPr>
          <w:p>
            <w:pPr>
              <w:pageBreakBefore w:val="0"/>
              <w:kinsoku/>
              <w:wordWrap/>
              <w:overflowPunct/>
              <w:topLinePunct w:val="0"/>
              <w:bidi w:val="0"/>
              <w:spacing w:line="360" w:lineRule="auto"/>
              <w:ind w:left="240" w:leftChars="100"/>
              <w:jc w:val="center"/>
              <w:rPr>
                <w:rFonts w:hint="eastAsia" w:ascii="宋体" w:hAnsi="宋体" w:eastAsia="宋体" w:cs="宋体"/>
                <w:b/>
                <w:szCs w:val="24"/>
                <w:highlight w:val="none"/>
              </w:rPr>
            </w:pPr>
            <w:r>
              <w:rPr>
                <w:rFonts w:hint="eastAsia" w:ascii="宋体" w:hAnsi="宋体" w:eastAsia="宋体" w:cs="宋体"/>
                <w:b/>
                <w:szCs w:val="24"/>
                <w:highlight w:val="none"/>
              </w:rPr>
              <w:t>配置、规格及主要技术参数</w:t>
            </w:r>
          </w:p>
        </w:tc>
        <w:tc>
          <w:tcPr>
            <w:tcW w:w="1800" w:type="dxa"/>
            <w:vAlign w:val="center"/>
          </w:tcPr>
          <w:p>
            <w:pPr>
              <w:pageBreakBefore w:val="0"/>
              <w:kinsoku/>
              <w:wordWrap/>
              <w:overflowPunct/>
              <w:topLinePunct w:val="0"/>
              <w:bidi w:val="0"/>
              <w:spacing w:line="360" w:lineRule="auto"/>
              <w:jc w:val="center"/>
              <w:rPr>
                <w:rFonts w:hint="eastAsia" w:ascii="宋体" w:hAnsi="宋体" w:eastAsia="宋体" w:cs="宋体"/>
                <w:b/>
                <w:szCs w:val="24"/>
                <w:highlight w:val="none"/>
              </w:rPr>
            </w:pPr>
            <w:r>
              <w:rPr>
                <w:rFonts w:hint="eastAsia" w:ascii="宋体" w:hAnsi="宋体" w:eastAsia="宋体" w:cs="宋体"/>
                <w:b/>
                <w:szCs w:val="24"/>
                <w:highlight w:val="none"/>
              </w:rPr>
              <w:t>制造厂家</w:t>
            </w:r>
          </w:p>
        </w:tc>
        <w:tc>
          <w:tcPr>
            <w:tcW w:w="1234" w:type="dxa"/>
            <w:tcMar>
              <w:top w:w="28" w:type="dxa"/>
              <w:left w:w="57" w:type="dxa"/>
              <w:bottom w:w="28" w:type="dxa"/>
              <w:right w:w="57" w:type="dxa"/>
            </w:tcMar>
            <w:vAlign w:val="center"/>
          </w:tcPr>
          <w:p>
            <w:pPr>
              <w:pageBreakBefore w:val="0"/>
              <w:kinsoku/>
              <w:wordWrap/>
              <w:overflowPunct/>
              <w:topLinePunct w:val="0"/>
              <w:bidi w:val="0"/>
              <w:spacing w:line="360" w:lineRule="auto"/>
              <w:ind w:left="-24" w:leftChars="-10"/>
              <w:jc w:val="center"/>
              <w:rPr>
                <w:rFonts w:hint="eastAsia" w:ascii="宋体" w:hAnsi="宋体" w:eastAsia="宋体" w:cs="宋体"/>
                <w:b/>
                <w:szCs w:val="24"/>
                <w:highlight w:val="none"/>
              </w:rPr>
            </w:pPr>
            <w:r>
              <w:rPr>
                <w:rFonts w:hint="eastAsia" w:ascii="宋体" w:hAnsi="宋体" w:eastAsia="宋体" w:cs="宋体"/>
                <w:b/>
                <w:szCs w:val="24"/>
                <w:highlight w:val="none"/>
              </w:rPr>
              <w:t>交货期</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 w:hRule="atLeast"/>
          <w:jc w:val="center"/>
        </w:trPr>
        <w:tc>
          <w:tcPr>
            <w:tcW w:w="1009" w:type="dxa"/>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2160" w:type="dxa"/>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620" w:type="dxa"/>
          </w:tcPr>
          <w:p>
            <w:pPr>
              <w:pageBreakBefore w:val="0"/>
              <w:kinsoku/>
              <w:wordWrap/>
              <w:overflowPunct/>
              <w:topLinePunct w:val="0"/>
              <w:bidi w:val="0"/>
              <w:spacing w:line="360" w:lineRule="auto"/>
              <w:ind w:left="240" w:leftChars="100"/>
              <w:rPr>
                <w:rFonts w:hint="eastAsia" w:ascii="宋体" w:hAnsi="宋体" w:eastAsia="宋体" w:cs="宋体"/>
                <w:szCs w:val="24"/>
                <w:highlight w:val="none"/>
                <w:u w:val="single"/>
              </w:rPr>
            </w:pPr>
          </w:p>
        </w:tc>
        <w:tc>
          <w:tcPr>
            <w:tcW w:w="5040" w:type="dxa"/>
          </w:tcPr>
          <w:p>
            <w:pPr>
              <w:pageBreakBefore w:val="0"/>
              <w:kinsoku/>
              <w:wordWrap/>
              <w:overflowPunct/>
              <w:topLinePunct w:val="0"/>
              <w:bidi w:val="0"/>
              <w:spacing w:line="360" w:lineRule="auto"/>
              <w:ind w:left="240" w:leftChars="100"/>
              <w:rPr>
                <w:rFonts w:hint="eastAsia" w:ascii="宋体" w:hAnsi="宋体" w:eastAsia="宋体" w:cs="宋体"/>
                <w:szCs w:val="24"/>
                <w:highlight w:val="none"/>
                <w:u w:val="single"/>
              </w:rPr>
            </w:pPr>
          </w:p>
        </w:tc>
        <w:tc>
          <w:tcPr>
            <w:tcW w:w="1800" w:type="dxa"/>
          </w:tcPr>
          <w:p>
            <w:pPr>
              <w:pageBreakBefore w:val="0"/>
              <w:kinsoku/>
              <w:wordWrap/>
              <w:overflowPunct/>
              <w:topLinePunct w:val="0"/>
              <w:bidi w:val="0"/>
              <w:spacing w:line="360" w:lineRule="auto"/>
              <w:ind w:left="240" w:leftChars="100"/>
              <w:rPr>
                <w:rFonts w:hint="eastAsia" w:ascii="宋体" w:hAnsi="宋体" w:eastAsia="宋体" w:cs="宋体"/>
                <w:szCs w:val="24"/>
                <w:highlight w:val="none"/>
                <w:u w:val="single"/>
              </w:rPr>
            </w:pPr>
          </w:p>
        </w:tc>
        <w:tc>
          <w:tcPr>
            <w:tcW w:w="1234" w:type="dxa"/>
            <w:tcMar>
              <w:top w:w="28" w:type="dxa"/>
              <w:left w:w="57" w:type="dxa"/>
              <w:bottom w:w="28" w:type="dxa"/>
              <w:right w:w="57" w:type="dxa"/>
            </w:tcMar>
          </w:tcPr>
          <w:p>
            <w:pPr>
              <w:pageBreakBefore w:val="0"/>
              <w:kinsoku/>
              <w:wordWrap/>
              <w:overflowPunct/>
              <w:topLinePunct w:val="0"/>
              <w:bidi w:val="0"/>
              <w:spacing w:line="360" w:lineRule="auto"/>
              <w:ind w:left="240" w:leftChars="100"/>
              <w:rPr>
                <w:rFonts w:hint="eastAsia" w:ascii="宋体" w:hAnsi="宋体" w:eastAsia="宋体" w:cs="宋体"/>
                <w:szCs w:val="24"/>
                <w:highlight w:val="none"/>
                <w:u w:val="singl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 w:hRule="atLeast"/>
          <w:jc w:val="center"/>
        </w:trPr>
        <w:tc>
          <w:tcPr>
            <w:tcW w:w="1009" w:type="dxa"/>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2160" w:type="dxa"/>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620" w:type="dxa"/>
          </w:tcPr>
          <w:p>
            <w:pPr>
              <w:pageBreakBefore w:val="0"/>
              <w:kinsoku/>
              <w:wordWrap/>
              <w:overflowPunct/>
              <w:topLinePunct w:val="0"/>
              <w:bidi w:val="0"/>
              <w:spacing w:line="360" w:lineRule="auto"/>
              <w:ind w:left="240" w:leftChars="100"/>
              <w:rPr>
                <w:rFonts w:hint="eastAsia" w:ascii="宋体" w:hAnsi="宋体" w:eastAsia="宋体" w:cs="宋体"/>
                <w:szCs w:val="24"/>
                <w:highlight w:val="none"/>
                <w:u w:val="single"/>
              </w:rPr>
            </w:pPr>
          </w:p>
        </w:tc>
        <w:tc>
          <w:tcPr>
            <w:tcW w:w="5040" w:type="dxa"/>
          </w:tcPr>
          <w:p>
            <w:pPr>
              <w:pageBreakBefore w:val="0"/>
              <w:kinsoku/>
              <w:wordWrap/>
              <w:overflowPunct/>
              <w:topLinePunct w:val="0"/>
              <w:bidi w:val="0"/>
              <w:spacing w:line="360" w:lineRule="auto"/>
              <w:ind w:left="240" w:leftChars="100"/>
              <w:rPr>
                <w:rFonts w:hint="eastAsia" w:ascii="宋体" w:hAnsi="宋体" w:eastAsia="宋体" w:cs="宋体"/>
                <w:szCs w:val="24"/>
                <w:highlight w:val="none"/>
                <w:u w:val="single"/>
              </w:rPr>
            </w:pPr>
          </w:p>
        </w:tc>
        <w:tc>
          <w:tcPr>
            <w:tcW w:w="1800" w:type="dxa"/>
          </w:tcPr>
          <w:p>
            <w:pPr>
              <w:pageBreakBefore w:val="0"/>
              <w:kinsoku/>
              <w:wordWrap/>
              <w:overflowPunct/>
              <w:topLinePunct w:val="0"/>
              <w:bidi w:val="0"/>
              <w:spacing w:line="360" w:lineRule="auto"/>
              <w:ind w:left="240" w:leftChars="100"/>
              <w:rPr>
                <w:rFonts w:hint="eastAsia" w:ascii="宋体" w:hAnsi="宋体" w:eastAsia="宋体" w:cs="宋体"/>
                <w:szCs w:val="24"/>
                <w:highlight w:val="none"/>
                <w:u w:val="single"/>
              </w:rPr>
            </w:pPr>
          </w:p>
        </w:tc>
        <w:tc>
          <w:tcPr>
            <w:tcW w:w="1234" w:type="dxa"/>
            <w:tcMar>
              <w:top w:w="28" w:type="dxa"/>
              <w:left w:w="57" w:type="dxa"/>
              <w:bottom w:w="28" w:type="dxa"/>
              <w:right w:w="57" w:type="dxa"/>
            </w:tcMar>
          </w:tcPr>
          <w:p>
            <w:pPr>
              <w:pageBreakBefore w:val="0"/>
              <w:kinsoku/>
              <w:wordWrap/>
              <w:overflowPunct/>
              <w:topLinePunct w:val="0"/>
              <w:bidi w:val="0"/>
              <w:spacing w:line="360" w:lineRule="auto"/>
              <w:ind w:left="240" w:leftChars="100"/>
              <w:rPr>
                <w:rFonts w:hint="eastAsia" w:ascii="宋体" w:hAnsi="宋体" w:eastAsia="宋体" w:cs="宋体"/>
                <w:szCs w:val="24"/>
                <w:highlight w:val="none"/>
                <w:u w:val="singl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09" w:type="dxa"/>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2160" w:type="dxa"/>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620" w:type="dxa"/>
          </w:tcPr>
          <w:p>
            <w:pPr>
              <w:pageBreakBefore w:val="0"/>
              <w:kinsoku/>
              <w:wordWrap/>
              <w:overflowPunct/>
              <w:topLinePunct w:val="0"/>
              <w:bidi w:val="0"/>
              <w:spacing w:line="360" w:lineRule="auto"/>
              <w:ind w:left="240" w:leftChars="100"/>
              <w:rPr>
                <w:rFonts w:hint="eastAsia" w:ascii="宋体" w:hAnsi="宋体" w:eastAsia="宋体" w:cs="宋体"/>
                <w:szCs w:val="24"/>
                <w:highlight w:val="none"/>
                <w:u w:val="single"/>
              </w:rPr>
            </w:pPr>
          </w:p>
        </w:tc>
        <w:tc>
          <w:tcPr>
            <w:tcW w:w="5040" w:type="dxa"/>
          </w:tcPr>
          <w:p>
            <w:pPr>
              <w:pageBreakBefore w:val="0"/>
              <w:kinsoku/>
              <w:wordWrap/>
              <w:overflowPunct/>
              <w:topLinePunct w:val="0"/>
              <w:bidi w:val="0"/>
              <w:spacing w:line="360" w:lineRule="auto"/>
              <w:ind w:left="240" w:leftChars="100"/>
              <w:rPr>
                <w:rFonts w:hint="eastAsia" w:ascii="宋体" w:hAnsi="宋体" w:eastAsia="宋体" w:cs="宋体"/>
                <w:szCs w:val="24"/>
                <w:highlight w:val="none"/>
                <w:u w:val="single"/>
              </w:rPr>
            </w:pPr>
          </w:p>
        </w:tc>
        <w:tc>
          <w:tcPr>
            <w:tcW w:w="1800" w:type="dxa"/>
          </w:tcPr>
          <w:p>
            <w:pPr>
              <w:pageBreakBefore w:val="0"/>
              <w:kinsoku/>
              <w:wordWrap/>
              <w:overflowPunct/>
              <w:topLinePunct w:val="0"/>
              <w:bidi w:val="0"/>
              <w:spacing w:line="360" w:lineRule="auto"/>
              <w:ind w:left="240" w:leftChars="100"/>
              <w:rPr>
                <w:rFonts w:hint="eastAsia" w:ascii="宋体" w:hAnsi="宋体" w:eastAsia="宋体" w:cs="宋体"/>
                <w:szCs w:val="24"/>
                <w:highlight w:val="none"/>
                <w:u w:val="single"/>
              </w:rPr>
            </w:pPr>
          </w:p>
        </w:tc>
        <w:tc>
          <w:tcPr>
            <w:tcW w:w="1234" w:type="dxa"/>
            <w:tcMar>
              <w:top w:w="28" w:type="dxa"/>
              <w:left w:w="57" w:type="dxa"/>
              <w:bottom w:w="28" w:type="dxa"/>
              <w:right w:w="57" w:type="dxa"/>
            </w:tcMar>
          </w:tcPr>
          <w:p>
            <w:pPr>
              <w:pageBreakBefore w:val="0"/>
              <w:kinsoku/>
              <w:wordWrap/>
              <w:overflowPunct/>
              <w:topLinePunct w:val="0"/>
              <w:bidi w:val="0"/>
              <w:spacing w:line="360" w:lineRule="auto"/>
              <w:ind w:left="240" w:leftChars="100"/>
              <w:rPr>
                <w:rFonts w:hint="eastAsia" w:ascii="宋体" w:hAnsi="宋体" w:eastAsia="宋体" w:cs="宋体"/>
                <w:szCs w:val="24"/>
                <w:highlight w:val="none"/>
                <w:u w:val="singl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09" w:type="dxa"/>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2160" w:type="dxa"/>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620" w:type="dxa"/>
          </w:tcPr>
          <w:p>
            <w:pPr>
              <w:pageBreakBefore w:val="0"/>
              <w:kinsoku/>
              <w:wordWrap/>
              <w:overflowPunct/>
              <w:topLinePunct w:val="0"/>
              <w:bidi w:val="0"/>
              <w:spacing w:line="360" w:lineRule="auto"/>
              <w:ind w:left="240" w:leftChars="100"/>
              <w:rPr>
                <w:rFonts w:hint="eastAsia" w:ascii="宋体" w:hAnsi="宋体" w:eastAsia="宋体" w:cs="宋体"/>
                <w:szCs w:val="24"/>
                <w:highlight w:val="none"/>
                <w:u w:val="single"/>
              </w:rPr>
            </w:pPr>
          </w:p>
        </w:tc>
        <w:tc>
          <w:tcPr>
            <w:tcW w:w="5040" w:type="dxa"/>
          </w:tcPr>
          <w:p>
            <w:pPr>
              <w:pageBreakBefore w:val="0"/>
              <w:kinsoku/>
              <w:wordWrap/>
              <w:overflowPunct/>
              <w:topLinePunct w:val="0"/>
              <w:bidi w:val="0"/>
              <w:spacing w:line="360" w:lineRule="auto"/>
              <w:ind w:left="240" w:leftChars="100"/>
              <w:rPr>
                <w:rFonts w:hint="eastAsia" w:ascii="宋体" w:hAnsi="宋体" w:eastAsia="宋体" w:cs="宋体"/>
                <w:szCs w:val="24"/>
                <w:highlight w:val="none"/>
                <w:u w:val="single"/>
              </w:rPr>
            </w:pPr>
          </w:p>
        </w:tc>
        <w:tc>
          <w:tcPr>
            <w:tcW w:w="1800" w:type="dxa"/>
          </w:tcPr>
          <w:p>
            <w:pPr>
              <w:pageBreakBefore w:val="0"/>
              <w:kinsoku/>
              <w:wordWrap/>
              <w:overflowPunct/>
              <w:topLinePunct w:val="0"/>
              <w:bidi w:val="0"/>
              <w:spacing w:line="360" w:lineRule="auto"/>
              <w:ind w:left="240" w:leftChars="100"/>
              <w:rPr>
                <w:rFonts w:hint="eastAsia" w:ascii="宋体" w:hAnsi="宋体" w:eastAsia="宋体" w:cs="宋体"/>
                <w:szCs w:val="24"/>
                <w:highlight w:val="none"/>
                <w:u w:val="single"/>
              </w:rPr>
            </w:pPr>
          </w:p>
        </w:tc>
        <w:tc>
          <w:tcPr>
            <w:tcW w:w="1234" w:type="dxa"/>
            <w:tcMar>
              <w:top w:w="28" w:type="dxa"/>
              <w:left w:w="57" w:type="dxa"/>
              <w:bottom w:w="28" w:type="dxa"/>
              <w:right w:w="57" w:type="dxa"/>
            </w:tcMar>
          </w:tcPr>
          <w:p>
            <w:pPr>
              <w:pageBreakBefore w:val="0"/>
              <w:kinsoku/>
              <w:wordWrap/>
              <w:overflowPunct/>
              <w:topLinePunct w:val="0"/>
              <w:bidi w:val="0"/>
              <w:spacing w:line="360" w:lineRule="auto"/>
              <w:ind w:left="240" w:leftChars="100"/>
              <w:rPr>
                <w:rFonts w:hint="eastAsia" w:ascii="宋体" w:hAnsi="宋体" w:eastAsia="宋体" w:cs="宋体"/>
                <w:szCs w:val="24"/>
                <w:highlight w:val="none"/>
                <w:u w:val="singl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09" w:type="dxa"/>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2160" w:type="dxa"/>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620" w:type="dxa"/>
          </w:tcPr>
          <w:p>
            <w:pPr>
              <w:pageBreakBefore w:val="0"/>
              <w:kinsoku/>
              <w:wordWrap/>
              <w:overflowPunct/>
              <w:topLinePunct w:val="0"/>
              <w:bidi w:val="0"/>
              <w:spacing w:line="360" w:lineRule="auto"/>
              <w:ind w:left="240" w:leftChars="100"/>
              <w:rPr>
                <w:rFonts w:hint="eastAsia" w:ascii="宋体" w:hAnsi="宋体" w:eastAsia="宋体" w:cs="宋体"/>
                <w:szCs w:val="24"/>
                <w:highlight w:val="none"/>
                <w:u w:val="single"/>
              </w:rPr>
            </w:pPr>
          </w:p>
        </w:tc>
        <w:tc>
          <w:tcPr>
            <w:tcW w:w="5040" w:type="dxa"/>
          </w:tcPr>
          <w:p>
            <w:pPr>
              <w:pageBreakBefore w:val="0"/>
              <w:kinsoku/>
              <w:wordWrap/>
              <w:overflowPunct/>
              <w:topLinePunct w:val="0"/>
              <w:bidi w:val="0"/>
              <w:spacing w:line="360" w:lineRule="auto"/>
              <w:ind w:left="240" w:leftChars="100"/>
              <w:rPr>
                <w:rFonts w:hint="eastAsia" w:ascii="宋体" w:hAnsi="宋体" w:eastAsia="宋体" w:cs="宋体"/>
                <w:szCs w:val="24"/>
                <w:highlight w:val="none"/>
                <w:u w:val="single"/>
              </w:rPr>
            </w:pPr>
          </w:p>
        </w:tc>
        <w:tc>
          <w:tcPr>
            <w:tcW w:w="1800" w:type="dxa"/>
          </w:tcPr>
          <w:p>
            <w:pPr>
              <w:pageBreakBefore w:val="0"/>
              <w:kinsoku/>
              <w:wordWrap/>
              <w:overflowPunct/>
              <w:topLinePunct w:val="0"/>
              <w:bidi w:val="0"/>
              <w:spacing w:line="360" w:lineRule="auto"/>
              <w:ind w:left="240" w:leftChars="100"/>
              <w:rPr>
                <w:rFonts w:hint="eastAsia" w:ascii="宋体" w:hAnsi="宋体" w:eastAsia="宋体" w:cs="宋体"/>
                <w:szCs w:val="24"/>
                <w:highlight w:val="none"/>
                <w:u w:val="single"/>
              </w:rPr>
            </w:pPr>
          </w:p>
        </w:tc>
        <w:tc>
          <w:tcPr>
            <w:tcW w:w="1234" w:type="dxa"/>
            <w:tcMar>
              <w:top w:w="28" w:type="dxa"/>
              <w:left w:w="57" w:type="dxa"/>
              <w:bottom w:w="28" w:type="dxa"/>
              <w:right w:w="57" w:type="dxa"/>
            </w:tcMar>
          </w:tcPr>
          <w:p>
            <w:pPr>
              <w:pageBreakBefore w:val="0"/>
              <w:kinsoku/>
              <w:wordWrap/>
              <w:overflowPunct/>
              <w:topLinePunct w:val="0"/>
              <w:bidi w:val="0"/>
              <w:spacing w:line="360" w:lineRule="auto"/>
              <w:ind w:left="240" w:leftChars="100"/>
              <w:rPr>
                <w:rFonts w:hint="eastAsia" w:ascii="宋体" w:hAnsi="宋体" w:eastAsia="宋体" w:cs="宋体"/>
                <w:szCs w:val="24"/>
                <w:highlight w:val="none"/>
                <w:u w:val="singl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09" w:type="dxa"/>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2160"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620" w:type="dxa"/>
          </w:tcPr>
          <w:p>
            <w:pPr>
              <w:pageBreakBefore w:val="0"/>
              <w:kinsoku/>
              <w:wordWrap/>
              <w:overflowPunct/>
              <w:topLinePunct w:val="0"/>
              <w:bidi w:val="0"/>
              <w:spacing w:line="360" w:lineRule="auto"/>
              <w:ind w:left="240" w:leftChars="100"/>
              <w:rPr>
                <w:rFonts w:hint="eastAsia" w:ascii="宋体" w:hAnsi="宋体" w:eastAsia="宋体" w:cs="宋体"/>
                <w:szCs w:val="24"/>
                <w:highlight w:val="none"/>
                <w:u w:val="single"/>
              </w:rPr>
            </w:pPr>
          </w:p>
        </w:tc>
        <w:tc>
          <w:tcPr>
            <w:tcW w:w="5040" w:type="dxa"/>
          </w:tcPr>
          <w:p>
            <w:pPr>
              <w:pageBreakBefore w:val="0"/>
              <w:kinsoku/>
              <w:wordWrap/>
              <w:overflowPunct/>
              <w:topLinePunct w:val="0"/>
              <w:bidi w:val="0"/>
              <w:spacing w:line="360" w:lineRule="auto"/>
              <w:ind w:left="240" w:leftChars="100"/>
              <w:rPr>
                <w:rFonts w:hint="eastAsia" w:ascii="宋体" w:hAnsi="宋体" w:eastAsia="宋体" w:cs="宋体"/>
                <w:szCs w:val="24"/>
                <w:highlight w:val="none"/>
                <w:u w:val="single"/>
              </w:rPr>
            </w:pPr>
          </w:p>
        </w:tc>
        <w:tc>
          <w:tcPr>
            <w:tcW w:w="1800" w:type="dxa"/>
          </w:tcPr>
          <w:p>
            <w:pPr>
              <w:pageBreakBefore w:val="0"/>
              <w:kinsoku/>
              <w:wordWrap/>
              <w:overflowPunct/>
              <w:topLinePunct w:val="0"/>
              <w:bidi w:val="0"/>
              <w:spacing w:line="360" w:lineRule="auto"/>
              <w:ind w:left="240" w:leftChars="100"/>
              <w:rPr>
                <w:rFonts w:hint="eastAsia" w:ascii="宋体" w:hAnsi="宋体" w:eastAsia="宋体" w:cs="宋体"/>
                <w:szCs w:val="24"/>
                <w:highlight w:val="none"/>
                <w:u w:val="single"/>
              </w:rPr>
            </w:pPr>
          </w:p>
        </w:tc>
        <w:tc>
          <w:tcPr>
            <w:tcW w:w="1234" w:type="dxa"/>
            <w:tcMar>
              <w:top w:w="28" w:type="dxa"/>
              <w:left w:w="57" w:type="dxa"/>
              <w:bottom w:w="28" w:type="dxa"/>
              <w:right w:w="57" w:type="dxa"/>
            </w:tcMar>
          </w:tcPr>
          <w:p>
            <w:pPr>
              <w:pageBreakBefore w:val="0"/>
              <w:kinsoku/>
              <w:wordWrap/>
              <w:overflowPunct/>
              <w:topLinePunct w:val="0"/>
              <w:bidi w:val="0"/>
              <w:spacing w:line="360" w:lineRule="auto"/>
              <w:ind w:left="240" w:leftChars="100"/>
              <w:rPr>
                <w:rFonts w:hint="eastAsia" w:ascii="宋体" w:hAnsi="宋体" w:eastAsia="宋体" w:cs="宋体"/>
                <w:szCs w:val="24"/>
                <w:highlight w:val="none"/>
                <w:u w:val="singl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09" w:type="dxa"/>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2160"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620" w:type="dxa"/>
          </w:tcPr>
          <w:p>
            <w:pPr>
              <w:pageBreakBefore w:val="0"/>
              <w:kinsoku/>
              <w:wordWrap/>
              <w:overflowPunct/>
              <w:topLinePunct w:val="0"/>
              <w:bidi w:val="0"/>
              <w:spacing w:line="360" w:lineRule="auto"/>
              <w:ind w:left="240" w:leftChars="100"/>
              <w:rPr>
                <w:rFonts w:hint="eastAsia" w:ascii="宋体" w:hAnsi="宋体" w:eastAsia="宋体" w:cs="宋体"/>
                <w:szCs w:val="24"/>
                <w:highlight w:val="none"/>
                <w:u w:val="single"/>
              </w:rPr>
            </w:pPr>
          </w:p>
        </w:tc>
        <w:tc>
          <w:tcPr>
            <w:tcW w:w="5040" w:type="dxa"/>
          </w:tcPr>
          <w:p>
            <w:pPr>
              <w:pageBreakBefore w:val="0"/>
              <w:kinsoku/>
              <w:wordWrap/>
              <w:overflowPunct/>
              <w:topLinePunct w:val="0"/>
              <w:bidi w:val="0"/>
              <w:spacing w:line="360" w:lineRule="auto"/>
              <w:ind w:left="240" w:leftChars="100"/>
              <w:rPr>
                <w:rFonts w:hint="eastAsia" w:ascii="宋体" w:hAnsi="宋体" w:eastAsia="宋体" w:cs="宋体"/>
                <w:szCs w:val="24"/>
                <w:highlight w:val="none"/>
                <w:u w:val="single"/>
              </w:rPr>
            </w:pPr>
          </w:p>
        </w:tc>
        <w:tc>
          <w:tcPr>
            <w:tcW w:w="1800" w:type="dxa"/>
          </w:tcPr>
          <w:p>
            <w:pPr>
              <w:pageBreakBefore w:val="0"/>
              <w:kinsoku/>
              <w:wordWrap/>
              <w:overflowPunct/>
              <w:topLinePunct w:val="0"/>
              <w:bidi w:val="0"/>
              <w:spacing w:line="360" w:lineRule="auto"/>
              <w:ind w:left="240" w:leftChars="100"/>
              <w:rPr>
                <w:rFonts w:hint="eastAsia" w:ascii="宋体" w:hAnsi="宋体" w:eastAsia="宋体" w:cs="宋体"/>
                <w:szCs w:val="24"/>
                <w:highlight w:val="none"/>
                <w:u w:val="single"/>
              </w:rPr>
            </w:pPr>
          </w:p>
        </w:tc>
        <w:tc>
          <w:tcPr>
            <w:tcW w:w="1234" w:type="dxa"/>
            <w:tcMar>
              <w:top w:w="28" w:type="dxa"/>
              <w:left w:w="57" w:type="dxa"/>
              <w:bottom w:w="28" w:type="dxa"/>
              <w:right w:w="57" w:type="dxa"/>
            </w:tcMar>
          </w:tcPr>
          <w:p>
            <w:pPr>
              <w:pageBreakBefore w:val="0"/>
              <w:kinsoku/>
              <w:wordWrap/>
              <w:overflowPunct/>
              <w:topLinePunct w:val="0"/>
              <w:bidi w:val="0"/>
              <w:spacing w:line="360" w:lineRule="auto"/>
              <w:ind w:left="240" w:leftChars="100"/>
              <w:rPr>
                <w:rFonts w:hint="eastAsia" w:ascii="宋体" w:hAnsi="宋体" w:eastAsia="宋体" w:cs="宋体"/>
                <w:szCs w:val="24"/>
                <w:highlight w:val="none"/>
                <w:u w:val="singl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09" w:type="dxa"/>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2160"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620" w:type="dxa"/>
          </w:tcPr>
          <w:p>
            <w:pPr>
              <w:pageBreakBefore w:val="0"/>
              <w:kinsoku/>
              <w:wordWrap/>
              <w:overflowPunct/>
              <w:topLinePunct w:val="0"/>
              <w:bidi w:val="0"/>
              <w:spacing w:line="360" w:lineRule="auto"/>
              <w:ind w:left="240" w:leftChars="100"/>
              <w:rPr>
                <w:rFonts w:hint="eastAsia" w:ascii="宋体" w:hAnsi="宋体" w:eastAsia="宋体" w:cs="宋体"/>
                <w:szCs w:val="24"/>
                <w:highlight w:val="none"/>
                <w:u w:val="single"/>
              </w:rPr>
            </w:pPr>
          </w:p>
        </w:tc>
        <w:tc>
          <w:tcPr>
            <w:tcW w:w="5040" w:type="dxa"/>
          </w:tcPr>
          <w:p>
            <w:pPr>
              <w:pageBreakBefore w:val="0"/>
              <w:kinsoku/>
              <w:wordWrap/>
              <w:overflowPunct/>
              <w:topLinePunct w:val="0"/>
              <w:bidi w:val="0"/>
              <w:spacing w:line="360" w:lineRule="auto"/>
              <w:ind w:left="240" w:leftChars="100"/>
              <w:rPr>
                <w:rFonts w:hint="eastAsia" w:ascii="宋体" w:hAnsi="宋体" w:eastAsia="宋体" w:cs="宋体"/>
                <w:szCs w:val="24"/>
                <w:highlight w:val="none"/>
                <w:u w:val="single"/>
              </w:rPr>
            </w:pPr>
          </w:p>
        </w:tc>
        <w:tc>
          <w:tcPr>
            <w:tcW w:w="1800" w:type="dxa"/>
          </w:tcPr>
          <w:p>
            <w:pPr>
              <w:pageBreakBefore w:val="0"/>
              <w:kinsoku/>
              <w:wordWrap/>
              <w:overflowPunct/>
              <w:topLinePunct w:val="0"/>
              <w:bidi w:val="0"/>
              <w:spacing w:line="360" w:lineRule="auto"/>
              <w:ind w:left="240" w:leftChars="100"/>
              <w:rPr>
                <w:rFonts w:hint="eastAsia" w:ascii="宋体" w:hAnsi="宋体" w:eastAsia="宋体" w:cs="宋体"/>
                <w:szCs w:val="24"/>
                <w:highlight w:val="none"/>
                <w:u w:val="single"/>
              </w:rPr>
            </w:pPr>
          </w:p>
        </w:tc>
        <w:tc>
          <w:tcPr>
            <w:tcW w:w="1234" w:type="dxa"/>
            <w:tcMar>
              <w:top w:w="28" w:type="dxa"/>
              <w:left w:w="57" w:type="dxa"/>
              <w:bottom w:w="28" w:type="dxa"/>
              <w:right w:w="57" w:type="dxa"/>
            </w:tcMar>
          </w:tcPr>
          <w:p>
            <w:pPr>
              <w:pageBreakBefore w:val="0"/>
              <w:kinsoku/>
              <w:wordWrap/>
              <w:overflowPunct/>
              <w:topLinePunct w:val="0"/>
              <w:bidi w:val="0"/>
              <w:spacing w:line="360" w:lineRule="auto"/>
              <w:ind w:left="240" w:leftChars="100"/>
              <w:rPr>
                <w:rFonts w:hint="eastAsia" w:ascii="宋体" w:hAnsi="宋体" w:eastAsia="宋体" w:cs="宋体"/>
                <w:szCs w:val="24"/>
                <w:highlight w:val="none"/>
                <w:u w:val="singl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09" w:type="dxa"/>
          </w:tcPr>
          <w:p>
            <w:pPr>
              <w:pageBreakBefore w:val="0"/>
              <w:kinsoku/>
              <w:wordWrap/>
              <w:overflowPunct/>
              <w:topLinePunct w:val="0"/>
              <w:bidi w:val="0"/>
              <w:spacing w:line="360" w:lineRule="auto"/>
              <w:ind w:left="240" w:leftChars="100"/>
              <w:jc w:val="center"/>
              <w:rPr>
                <w:rFonts w:hint="eastAsia" w:ascii="宋体" w:hAnsi="宋体" w:eastAsia="宋体" w:cs="宋体"/>
                <w:szCs w:val="24"/>
                <w:highlight w:val="none"/>
              </w:rPr>
            </w:pPr>
          </w:p>
        </w:tc>
        <w:tc>
          <w:tcPr>
            <w:tcW w:w="2160" w:type="dxa"/>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1620" w:type="dxa"/>
          </w:tcPr>
          <w:p>
            <w:pPr>
              <w:pageBreakBefore w:val="0"/>
              <w:kinsoku/>
              <w:wordWrap/>
              <w:overflowPunct/>
              <w:topLinePunct w:val="0"/>
              <w:bidi w:val="0"/>
              <w:spacing w:line="360" w:lineRule="auto"/>
              <w:ind w:left="240" w:leftChars="100"/>
              <w:rPr>
                <w:rFonts w:hint="eastAsia" w:ascii="宋体" w:hAnsi="宋体" w:eastAsia="宋体" w:cs="宋体"/>
                <w:szCs w:val="24"/>
                <w:highlight w:val="none"/>
                <w:u w:val="single"/>
              </w:rPr>
            </w:pPr>
          </w:p>
        </w:tc>
        <w:tc>
          <w:tcPr>
            <w:tcW w:w="5040" w:type="dxa"/>
          </w:tcPr>
          <w:p>
            <w:pPr>
              <w:pageBreakBefore w:val="0"/>
              <w:kinsoku/>
              <w:wordWrap/>
              <w:overflowPunct/>
              <w:topLinePunct w:val="0"/>
              <w:bidi w:val="0"/>
              <w:spacing w:line="360" w:lineRule="auto"/>
              <w:ind w:left="240" w:leftChars="100"/>
              <w:rPr>
                <w:rFonts w:hint="eastAsia" w:ascii="宋体" w:hAnsi="宋体" w:eastAsia="宋体" w:cs="宋体"/>
                <w:szCs w:val="24"/>
                <w:highlight w:val="none"/>
                <w:u w:val="single"/>
              </w:rPr>
            </w:pPr>
          </w:p>
        </w:tc>
        <w:tc>
          <w:tcPr>
            <w:tcW w:w="1800" w:type="dxa"/>
          </w:tcPr>
          <w:p>
            <w:pPr>
              <w:pageBreakBefore w:val="0"/>
              <w:kinsoku/>
              <w:wordWrap/>
              <w:overflowPunct/>
              <w:topLinePunct w:val="0"/>
              <w:bidi w:val="0"/>
              <w:spacing w:line="360" w:lineRule="auto"/>
              <w:ind w:left="240" w:leftChars="100"/>
              <w:rPr>
                <w:rFonts w:hint="eastAsia" w:ascii="宋体" w:hAnsi="宋体" w:eastAsia="宋体" w:cs="宋体"/>
                <w:szCs w:val="24"/>
                <w:highlight w:val="none"/>
                <w:u w:val="single"/>
              </w:rPr>
            </w:pPr>
          </w:p>
        </w:tc>
        <w:tc>
          <w:tcPr>
            <w:tcW w:w="1234" w:type="dxa"/>
            <w:tcMar>
              <w:top w:w="28" w:type="dxa"/>
              <w:left w:w="57" w:type="dxa"/>
              <w:bottom w:w="28" w:type="dxa"/>
              <w:right w:w="57" w:type="dxa"/>
            </w:tcMar>
          </w:tcPr>
          <w:p>
            <w:pPr>
              <w:pageBreakBefore w:val="0"/>
              <w:kinsoku/>
              <w:wordWrap/>
              <w:overflowPunct/>
              <w:topLinePunct w:val="0"/>
              <w:bidi w:val="0"/>
              <w:spacing w:line="360" w:lineRule="auto"/>
              <w:ind w:left="240" w:leftChars="100"/>
              <w:rPr>
                <w:rFonts w:hint="eastAsia" w:ascii="宋体" w:hAnsi="宋体" w:eastAsia="宋体" w:cs="宋体"/>
                <w:szCs w:val="24"/>
                <w:highlight w:val="none"/>
                <w:u w:val="single"/>
              </w:rPr>
            </w:pPr>
          </w:p>
        </w:tc>
      </w:tr>
    </w:tbl>
    <w:p>
      <w:pPr>
        <w:pageBreakBefore w:val="0"/>
        <w:kinsoku/>
        <w:wordWrap/>
        <w:overflowPunct/>
        <w:topLinePunct w:val="0"/>
        <w:bidi w:val="0"/>
        <w:spacing w:line="360" w:lineRule="auto"/>
        <w:ind w:left="240" w:leftChars="100" w:firstLine="480" w:firstLineChars="200"/>
        <w:rPr>
          <w:rFonts w:hint="eastAsia" w:ascii="宋体" w:hAnsi="宋体" w:eastAsia="宋体" w:cs="宋体"/>
          <w:bCs/>
          <w:szCs w:val="24"/>
          <w:highlight w:val="none"/>
        </w:rPr>
      </w:pPr>
    </w:p>
    <w:p>
      <w:pPr>
        <w:pageBreakBefore w:val="0"/>
        <w:kinsoku/>
        <w:wordWrap/>
        <w:overflowPunct/>
        <w:topLinePunct w:val="0"/>
        <w:bidi w:val="0"/>
        <w:spacing w:line="360" w:lineRule="auto"/>
        <w:ind w:left="240" w:leftChars="100" w:firstLine="480" w:firstLineChars="200"/>
        <w:rPr>
          <w:rFonts w:hint="eastAsia" w:ascii="宋体" w:hAnsi="宋体" w:eastAsia="宋体" w:cs="宋体"/>
          <w:bCs/>
          <w:i/>
          <w:szCs w:val="24"/>
          <w:highlight w:val="none"/>
        </w:rPr>
      </w:pPr>
    </w:p>
    <w:p>
      <w:pPr>
        <w:pageBreakBefore w:val="0"/>
        <w:kinsoku/>
        <w:wordWrap/>
        <w:overflowPunct/>
        <w:topLinePunct w:val="0"/>
        <w:bidi w:val="0"/>
        <w:spacing w:line="360" w:lineRule="auto"/>
        <w:ind w:left="240" w:leftChars="100" w:firstLine="480" w:firstLineChars="200"/>
        <w:rPr>
          <w:rFonts w:hint="eastAsia" w:ascii="宋体" w:hAnsi="宋体" w:eastAsia="宋体" w:cs="宋体"/>
          <w:highlight w:val="none"/>
          <w:u w:val="single"/>
        </w:rPr>
        <w:sectPr>
          <w:pgSz w:w="16840" w:h="11907" w:orient="landscape"/>
          <w:pgMar w:top="1417" w:right="1417" w:bottom="1440" w:left="1417" w:header="850" w:footer="1020" w:gutter="0"/>
          <w:cols w:space="0" w:num="1"/>
          <w:titlePg/>
          <w:rtlGutter w:val="0"/>
          <w:docGrid w:linePitch="312" w:charSpace="0"/>
        </w:sectPr>
      </w:pPr>
      <w:r>
        <w:rPr>
          <w:rFonts w:hint="eastAsia" w:ascii="宋体" w:hAnsi="宋体" w:eastAsia="宋体" w:cs="宋体"/>
          <w:szCs w:val="24"/>
          <w:highlight w:val="none"/>
        </w:rPr>
        <w:t xml:space="preserve"> </w:t>
      </w:r>
      <w:r>
        <w:rPr>
          <w:rFonts w:hint="eastAsia" w:ascii="宋体" w:hAnsi="宋体" w:eastAsia="宋体" w:cs="宋体"/>
          <w:szCs w:val="24"/>
          <w:highlight w:val="none"/>
          <w:lang w:val="zh-CN"/>
        </w:rPr>
        <w:t>法定代表人或被授权人（签字或盖章）</w:t>
      </w:r>
      <w:r>
        <w:rPr>
          <w:rFonts w:hint="eastAsia" w:ascii="宋体" w:hAnsi="宋体" w:eastAsia="宋体" w:cs="宋体"/>
          <w:szCs w:val="24"/>
          <w:highlight w:val="none"/>
        </w:rPr>
        <w:t>：</w:t>
      </w:r>
      <w:r>
        <w:rPr>
          <w:rFonts w:hint="eastAsia" w:ascii="宋体" w:hAnsi="宋体" w:eastAsia="宋体" w:cs="宋体"/>
          <w:szCs w:val="24"/>
          <w:highlight w:val="none"/>
          <w:u w:val="single"/>
        </w:rPr>
        <w:t xml:space="preserve">                  </w:t>
      </w:r>
      <w:r>
        <w:rPr>
          <w:rFonts w:hint="eastAsia" w:ascii="宋体" w:hAnsi="宋体" w:eastAsia="宋体" w:cs="宋体"/>
          <w:szCs w:val="24"/>
          <w:highlight w:val="none"/>
        </w:rPr>
        <w:t>（供应商单位公章）          日  期：</w:t>
      </w:r>
      <w:bookmarkStart w:id="187" w:name="_Toc194663923"/>
      <w:bookmarkStart w:id="188" w:name="_Toc188808837"/>
      <w:bookmarkStart w:id="189" w:name="_Toc193187102"/>
      <w:bookmarkStart w:id="190" w:name="_Toc193126886"/>
      <w:r>
        <w:rPr>
          <w:rFonts w:hint="eastAsia" w:ascii="宋体" w:hAnsi="宋体" w:eastAsia="宋体" w:cs="宋体"/>
          <w:szCs w:val="24"/>
          <w:highlight w:val="none"/>
          <w:u w:val="single"/>
        </w:rPr>
        <w:t xml:space="preserve">  </w:t>
      </w:r>
      <w:r>
        <w:rPr>
          <w:rFonts w:hint="eastAsia" w:ascii="宋体" w:hAnsi="宋体" w:eastAsia="宋体" w:cs="宋体"/>
          <w:highlight w:val="none"/>
          <w:u w:val="single"/>
        </w:rPr>
        <w:t xml:space="preserve">             </w:t>
      </w:r>
    </w:p>
    <w:bookmarkEnd w:id="187"/>
    <w:bookmarkEnd w:id="188"/>
    <w:bookmarkEnd w:id="189"/>
    <w:bookmarkEnd w:id="190"/>
    <w:p>
      <w:pPr>
        <w:pStyle w:val="20"/>
        <w:pageBreakBefore w:val="0"/>
        <w:kinsoku/>
        <w:wordWrap/>
        <w:overflowPunct/>
        <w:topLinePunct w:val="0"/>
        <w:bidi w:val="0"/>
        <w:spacing w:line="360" w:lineRule="auto"/>
        <w:ind w:firstLine="0" w:firstLineChars="0"/>
        <w:outlineLvl w:val="1"/>
        <w:rPr>
          <w:rFonts w:hint="eastAsia" w:ascii="宋体" w:hAnsi="宋体" w:eastAsia="宋体" w:cs="宋体"/>
          <w:b/>
          <w:highlight w:val="none"/>
        </w:rPr>
      </w:pPr>
      <w:bookmarkStart w:id="191" w:name="_Toc25685"/>
      <w:bookmarkStart w:id="192" w:name="_Toc17630"/>
      <w:r>
        <w:rPr>
          <w:rFonts w:hint="eastAsia" w:ascii="宋体" w:hAnsi="宋体" w:eastAsia="宋体" w:cs="宋体"/>
          <w:b/>
          <w:sz w:val="30"/>
          <w:szCs w:val="30"/>
          <w:highlight w:val="none"/>
          <w:lang w:val="en-US" w:eastAsia="zh-CN"/>
        </w:rPr>
        <w:t>六、技术规格响应偏离表（</w:t>
      </w:r>
      <w:r>
        <w:rPr>
          <w:rFonts w:hint="eastAsia" w:ascii="宋体" w:hAnsi="宋体" w:eastAsia="宋体" w:cs="宋体"/>
          <w:sz w:val="24"/>
          <w:highlight w:val="none"/>
        </w:rPr>
        <w:t>格式）</w:t>
      </w:r>
      <w:bookmarkEnd w:id="191"/>
      <w:bookmarkEnd w:id="192"/>
    </w:p>
    <w:p>
      <w:pPr>
        <w:pStyle w:val="20"/>
        <w:pageBreakBefore w:val="0"/>
        <w:kinsoku/>
        <w:wordWrap/>
        <w:overflowPunct/>
        <w:topLinePunct w:val="0"/>
        <w:bidi w:val="0"/>
        <w:spacing w:line="360" w:lineRule="auto"/>
        <w:ind w:firstLineChars="71"/>
        <w:rPr>
          <w:rFonts w:hint="eastAsia" w:ascii="宋体" w:hAnsi="宋体" w:eastAsia="宋体" w:cs="宋体"/>
          <w:b/>
          <w:highlight w:val="none"/>
        </w:rPr>
      </w:pPr>
    </w:p>
    <w:p>
      <w:pPr>
        <w:pageBreakBefore w:val="0"/>
        <w:kinsoku/>
        <w:wordWrap/>
        <w:overflowPunct/>
        <w:topLinePunct w:val="0"/>
        <w:bidi w:val="0"/>
        <w:spacing w:line="360" w:lineRule="auto"/>
        <w:jc w:val="left"/>
        <w:rPr>
          <w:rFonts w:hint="eastAsia" w:ascii="宋体" w:hAnsi="宋体" w:eastAsia="宋体" w:cs="宋体"/>
          <w:szCs w:val="24"/>
          <w:highlight w:val="none"/>
          <w:u w:val="single"/>
        </w:rPr>
      </w:pPr>
      <w:r>
        <w:rPr>
          <w:rFonts w:hint="eastAsia" w:ascii="宋体" w:hAnsi="宋体" w:eastAsia="宋体" w:cs="宋体"/>
          <w:szCs w:val="24"/>
          <w:highlight w:val="none"/>
        </w:rPr>
        <w:t>供应商名称：</w:t>
      </w:r>
      <w:r>
        <w:rPr>
          <w:rFonts w:hint="eastAsia" w:ascii="宋体" w:hAnsi="宋体" w:eastAsia="宋体" w:cs="宋体"/>
          <w:szCs w:val="24"/>
          <w:highlight w:val="none"/>
          <w:u w:val="single"/>
        </w:rPr>
        <w:t xml:space="preserve">                    </w:t>
      </w:r>
      <w:r>
        <w:rPr>
          <w:rFonts w:hint="eastAsia" w:ascii="宋体" w:hAnsi="宋体" w:eastAsia="宋体" w:cs="宋体"/>
          <w:szCs w:val="24"/>
          <w:highlight w:val="none"/>
        </w:rPr>
        <w:t xml:space="preserve">            项目编号：</w:t>
      </w:r>
      <w:r>
        <w:rPr>
          <w:rFonts w:hint="eastAsia" w:ascii="宋体" w:hAnsi="宋体" w:eastAsia="宋体" w:cs="宋体"/>
          <w:szCs w:val="24"/>
          <w:highlight w:val="none"/>
          <w:u w:val="single"/>
        </w:rPr>
        <w:t xml:space="preserve">                  </w:t>
      </w:r>
    </w:p>
    <w:tbl>
      <w:tblPr>
        <w:tblStyle w:val="13"/>
        <w:tblpPr w:leftFromText="180" w:rightFromText="180" w:vertAnchor="text" w:horzAnchor="margin" w:tblpY="162"/>
        <w:tblOverlap w:val="never"/>
        <w:tblW w:w="8931"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2794"/>
        <w:gridCol w:w="2659"/>
        <w:gridCol w:w="2485"/>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993" w:type="dxa"/>
            <w:tcMar>
              <w:top w:w="57" w:type="dxa"/>
              <w:left w:w="28" w:type="dxa"/>
              <w:bottom w:w="57" w:type="dxa"/>
              <w:right w:w="28" w:type="dxa"/>
            </w:tcMar>
            <w:vAlign w:val="center"/>
          </w:tcPr>
          <w:p>
            <w:pPr>
              <w:pageBreakBefore w:val="0"/>
              <w:kinsoku/>
              <w:wordWrap/>
              <w:overflowPunct/>
              <w:topLinePunct w:val="0"/>
              <w:bidi w:val="0"/>
              <w:spacing w:line="360" w:lineRule="auto"/>
              <w:ind w:left="46" w:leftChars="19"/>
              <w:jc w:val="center"/>
              <w:rPr>
                <w:rFonts w:hint="eastAsia" w:ascii="宋体" w:hAnsi="宋体" w:eastAsia="宋体" w:cs="宋体"/>
                <w:b/>
                <w:szCs w:val="24"/>
                <w:highlight w:val="none"/>
              </w:rPr>
            </w:pPr>
            <w:r>
              <w:rPr>
                <w:rFonts w:hint="eastAsia" w:ascii="宋体" w:hAnsi="宋体" w:eastAsia="宋体" w:cs="宋体"/>
                <w:b/>
                <w:szCs w:val="24"/>
                <w:highlight w:val="none"/>
              </w:rPr>
              <w:t>序号</w:t>
            </w:r>
          </w:p>
        </w:tc>
        <w:tc>
          <w:tcPr>
            <w:tcW w:w="2794"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b/>
                <w:szCs w:val="24"/>
                <w:highlight w:val="none"/>
              </w:rPr>
            </w:pPr>
            <w:r>
              <w:rPr>
                <w:rFonts w:hint="eastAsia" w:ascii="宋体" w:hAnsi="宋体" w:eastAsia="宋体" w:cs="宋体"/>
                <w:b/>
                <w:szCs w:val="24"/>
                <w:highlight w:val="none"/>
              </w:rPr>
              <w:t>招标文件技术需求</w:t>
            </w:r>
          </w:p>
        </w:tc>
        <w:tc>
          <w:tcPr>
            <w:tcW w:w="2659" w:type="dxa"/>
            <w:tcMar>
              <w:top w:w="57" w:type="dxa"/>
              <w:left w:w="28" w:type="dxa"/>
              <w:bottom w:w="57" w:type="dxa"/>
              <w:right w:w="28" w:type="dxa"/>
            </w:tcMar>
            <w:vAlign w:val="center"/>
          </w:tcPr>
          <w:p>
            <w:pPr>
              <w:pageBreakBefore w:val="0"/>
              <w:kinsoku/>
              <w:wordWrap/>
              <w:overflowPunct/>
              <w:topLinePunct w:val="0"/>
              <w:bidi w:val="0"/>
              <w:spacing w:line="360" w:lineRule="auto"/>
              <w:jc w:val="center"/>
              <w:rPr>
                <w:rFonts w:hint="eastAsia" w:ascii="宋体" w:hAnsi="宋体" w:eastAsia="宋体" w:cs="宋体"/>
                <w:b/>
                <w:szCs w:val="24"/>
                <w:highlight w:val="none"/>
              </w:rPr>
            </w:pPr>
            <w:r>
              <w:rPr>
                <w:rFonts w:hint="eastAsia" w:ascii="宋体" w:hAnsi="宋体" w:eastAsia="宋体" w:cs="宋体"/>
                <w:b/>
                <w:szCs w:val="24"/>
                <w:highlight w:val="none"/>
              </w:rPr>
              <w:t>投标文件技术响应</w:t>
            </w:r>
          </w:p>
        </w:tc>
        <w:tc>
          <w:tcPr>
            <w:tcW w:w="2485" w:type="dxa"/>
            <w:tcMar>
              <w:top w:w="57" w:type="dxa"/>
              <w:left w:w="28" w:type="dxa"/>
              <w:bottom w:w="57" w:type="dxa"/>
              <w:right w:w="28" w:type="dxa"/>
            </w:tcMar>
            <w:vAlign w:val="center"/>
          </w:tcPr>
          <w:p>
            <w:pPr>
              <w:pageBreakBefore w:val="0"/>
              <w:kinsoku/>
              <w:wordWrap/>
              <w:overflowPunct/>
              <w:topLinePunct w:val="0"/>
              <w:bidi w:val="0"/>
              <w:spacing w:line="360" w:lineRule="auto"/>
              <w:jc w:val="center"/>
              <w:rPr>
                <w:rFonts w:hint="eastAsia" w:ascii="宋体" w:hAnsi="宋体" w:eastAsia="宋体" w:cs="宋体"/>
                <w:b/>
                <w:szCs w:val="24"/>
                <w:highlight w:val="none"/>
              </w:rPr>
            </w:pPr>
            <w:r>
              <w:rPr>
                <w:rFonts w:hint="eastAsia" w:ascii="宋体" w:hAnsi="宋体" w:eastAsia="宋体" w:cs="宋体"/>
                <w:b/>
                <w:szCs w:val="24"/>
                <w:highlight w:val="none"/>
              </w:rPr>
              <w:t>偏离情况</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993" w:type="dxa"/>
            <w:tcBorders>
              <w:bottom w:val="single" w:color="auto" w:sz="4" w:space="0"/>
            </w:tcBorders>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794" w:type="dxa"/>
            <w:tcBorders>
              <w:bottom w:val="single" w:color="auto" w:sz="4" w:space="0"/>
            </w:tcBorders>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659" w:type="dxa"/>
            <w:tcBorders>
              <w:bottom w:val="single" w:color="auto" w:sz="4" w:space="0"/>
            </w:tcBorders>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485" w:type="dxa"/>
            <w:tcBorders>
              <w:bottom w:val="single" w:color="auto" w:sz="4" w:space="0"/>
            </w:tcBorders>
            <w:tcMar>
              <w:top w:w="57" w:type="dxa"/>
              <w:left w:w="28" w:type="dxa"/>
              <w:bottom w:w="57" w:type="dxa"/>
              <w:right w:w="28" w:type="dxa"/>
            </w:tcMar>
            <w:vAlign w:val="center"/>
          </w:tcPr>
          <w:p>
            <w:pPr>
              <w:pageBreakBefore w:val="0"/>
              <w:kinsoku/>
              <w:wordWrap/>
              <w:overflowPunct/>
              <w:topLinePunct w:val="0"/>
              <w:bidi w:val="0"/>
              <w:spacing w:line="360" w:lineRule="auto"/>
              <w:rPr>
                <w:rFonts w:hint="eastAsia" w:ascii="宋体" w:hAnsi="宋体" w:eastAsia="宋体" w:cs="宋体"/>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993"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794"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659"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485" w:type="dxa"/>
            <w:tcMar>
              <w:top w:w="57" w:type="dxa"/>
              <w:left w:w="28" w:type="dxa"/>
              <w:bottom w:w="57" w:type="dxa"/>
              <w:right w:w="28" w:type="dxa"/>
            </w:tcMar>
            <w:vAlign w:val="center"/>
          </w:tcPr>
          <w:p>
            <w:pPr>
              <w:pageBreakBefore w:val="0"/>
              <w:kinsoku/>
              <w:wordWrap/>
              <w:overflowPunct/>
              <w:topLinePunct w:val="0"/>
              <w:bidi w:val="0"/>
              <w:spacing w:line="360" w:lineRule="auto"/>
              <w:rPr>
                <w:rFonts w:hint="eastAsia" w:ascii="宋体" w:hAnsi="宋体" w:eastAsia="宋体" w:cs="宋体"/>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993"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794"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659"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485" w:type="dxa"/>
            <w:tcMar>
              <w:top w:w="57" w:type="dxa"/>
              <w:left w:w="28" w:type="dxa"/>
              <w:bottom w:w="57" w:type="dxa"/>
              <w:right w:w="28" w:type="dxa"/>
            </w:tcMar>
            <w:vAlign w:val="center"/>
          </w:tcPr>
          <w:p>
            <w:pPr>
              <w:pageBreakBefore w:val="0"/>
              <w:kinsoku/>
              <w:wordWrap/>
              <w:overflowPunct/>
              <w:topLinePunct w:val="0"/>
              <w:bidi w:val="0"/>
              <w:spacing w:line="360" w:lineRule="auto"/>
              <w:rPr>
                <w:rFonts w:hint="eastAsia" w:ascii="宋体" w:hAnsi="宋体" w:eastAsia="宋体" w:cs="宋体"/>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993"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794"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659"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485" w:type="dxa"/>
            <w:tcMar>
              <w:top w:w="57" w:type="dxa"/>
              <w:left w:w="28" w:type="dxa"/>
              <w:bottom w:w="57" w:type="dxa"/>
              <w:right w:w="28" w:type="dxa"/>
            </w:tcMar>
            <w:vAlign w:val="center"/>
          </w:tcPr>
          <w:p>
            <w:pPr>
              <w:pageBreakBefore w:val="0"/>
              <w:kinsoku/>
              <w:wordWrap/>
              <w:overflowPunct/>
              <w:topLinePunct w:val="0"/>
              <w:bidi w:val="0"/>
              <w:spacing w:line="360" w:lineRule="auto"/>
              <w:rPr>
                <w:rFonts w:hint="eastAsia" w:ascii="宋体" w:hAnsi="宋体" w:eastAsia="宋体" w:cs="宋体"/>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993"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794"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659"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485" w:type="dxa"/>
            <w:tcMar>
              <w:top w:w="57" w:type="dxa"/>
              <w:left w:w="28" w:type="dxa"/>
              <w:bottom w:w="57" w:type="dxa"/>
              <w:right w:w="28" w:type="dxa"/>
            </w:tcMar>
            <w:vAlign w:val="center"/>
          </w:tcPr>
          <w:p>
            <w:pPr>
              <w:pageBreakBefore w:val="0"/>
              <w:kinsoku/>
              <w:wordWrap/>
              <w:overflowPunct/>
              <w:topLinePunct w:val="0"/>
              <w:bidi w:val="0"/>
              <w:spacing w:line="360" w:lineRule="auto"/>
              <w:rPr>
                <w:rFonts w:hint="eastAsia" w:ascii="宋体" w:hAnsi="宋体" w:eastAsia="宋体" w:cs="宋体"/>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993"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794"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659"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485" w:type="dxa"/>
            <w:tcMar>
              <w:top w:w="57" w:type="dxa"/>
              <w:left w:w="28" w:type="dxa"/>
              <w:bottom w:w="57" w:type="dxa"/>
              <w:right w:w="28" w:type="dxa"/>
            </w:tcMar>
            <w:vAlign w:val="center"/>
          </w:tcPr>
          <w:p>
            <w:pPr>
              <w:pageBreakBefore w:val="0"/>
              <w:kinsoku/>
              <w:wordWrap/>
              <w:overflowPunct/>
              <w:topLinePunct w:val="0"/>
              <w:bidi w:val="0"/>
              <w:spacing w:line="360" w:lineRule="auto"/>
              <w:rPr>
                <w:rFonts w:hint="eastAsia" w:ascii="宋体" w:hAnsi="宋体" w:eastAsia="宋体" w:cs="宋体"/>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993"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794"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659"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485" w:type="dxa"/>
            <w:tcMar>
              <w:top w:w="57" w:type="dxa"/>
              <w:left w:w="28" w:type="dxa"/>
              <w:bottom w:w="57" w:type="dxa"/>
              <w:right w:w="28" w:type="dxa"/>
            </w:tcMar>
            <w:vAlign w:val="center"/>
          </w:tcPr>
          <w:p>
            <w:pPr>
              <w:pageBreakBefore w:val="0"/>
              <w:kinsoku/>
              <w:wordWrap/>
              <w:overflowPunct/>
              <w:topLinePunct w:val="0"/>
              <w:bidi w:val="0"/>
              <w:spacing w:line="360" w:lineRule="auto"/>
              <w:rPr>
                <w:rFonts w:hint="eastAsia" w:ascii="宋体" w:hAnsi="宋体" w:eastAsia="宋体" w:cs="宋体"/>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993" w:type="dxa"/>
            <w:tcBorders>
              <w:bottom w:val="single" w:color="auto" w:sz="4" w:space="0"/>
            </w:tcBorders>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794" w:type="dxa"/>
            <w:tcBorders>
              <w:bottom w:val="single" w:color="auto" w:sz="4" w:space="0"/>
            </w:tcBorders>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659" w:type="dxa"/>
            <w:tcBorders>
              <w:bottom w:val="single" w:color="auto" w:sz="4" w:space="0"/>
            </w:tcBorders>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485" w:type="dxa"/>
            <w:tcBorders>
              <w:bottom w:val="single" w:color="auto" w:sz="4" w:space="0"/>
            </w:tcBorders>
            <w:tcMar>
              <w:top w:w="57" w:type="dxa"/>
              <w:left w:w="28" w:type="dxa"/>
              <w:bottom w:w="57" w:type="dxa"/>
              <w:right w:w="28" w:type="dxa"/>
            </w:tcMar>
            <w:vAlign w:val="center"/>
          </w:tcPr>
          <w:p>
            <w:pPr>
              <w:pageBreakBefore w:val="0"/>
              <w:kinsoku/>
              <w:wordWrap/>
              <w:overflowPunct/>
              <w:topLinePunct w:val="0"/>
              <w:bidi w:val="0"/>
              <w:spacing w:line="360" w:lineRule="auto"/>
              <w:rPr>
                <w:rFonts w:hint="eastAsia" w:ascii="宋体" w:hAnsi="宋体" w:eastAsia="宋体" w:cs="宋体"/>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993"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794"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659"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485" w:type="dxa"/>
            <w:tcMar>
              <w:top w:w="57" w:type="dxa"/>
              <w:left w:w="28" w:type="dxa"/>
              <w:bottom w:w="57" w:type="dxa"/>
              <w:right w:w="28" w:type="dxa"/>
            </w:tcMar>
            <w:vAlign w:val="center"/>
          </w:tcPr>
          <w:p>
            <w:pPr>
              <w:pageBreakBefore w:val="0"/>
              <w:kinsoku/>
              <w:wordWrap/>
              <w:overflowPunct/>
              <w:topLinePunct w:val="0"/>
              <w:bidi w:val="0"/>
              <w:spacing w:line="360" w:lineRule="auto"/>
              <w:rPr>
                <w:rFonts w:hint="eastAsia" w:ascii="宋体" w:hAnsi="宋体" w:eastAsia="宋体" w:cs="宋体"/>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993"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794"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659"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485" w:type="dxa"/>
            <w:tcMar>
              <w:top w:w="57" w:type="dxa"/>
              <w:left w:w="28" w:type="dxa"/>
              <w:bottom w:w="57" w:type="dxa"/>
              <w:right w:w="28" w:type="dxa"/>
            </w:tcMar>
            <w:vAlign w:val="center"/>
          </w:tcPr>
          <w:p>
            <w:pPr>
              <w:pageBreakBefore w:val="0"/>
              <w:kinsoku/>
              <w:wordWrap/>
              <w:overflowPunct/>
              <w:topLinePunct w:val="0"/>
              <w:bidi w:val="0"/>
              <w:spacing w:line="360" w:lineRule="auto"/>
              <w:rPr>
                <w:rFonts w:hint="eastAsia" w:ascii="宋体" w:hAnsi="宋体" w:eastAsia="宋体" w:cs="宋体"/>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993" w:type="dxa"/>
            <w:tcBorders>
              <w:bottom w:val="single" w:color="auto" w:sz="4" w:space="0"/>
            </w:tcBorders>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794" w:type="dxa"/>
            <w:tcBorders>
              <w:bottom w:val="single" w:color="auto" w:sz="4" w:space="0"/>
            </w:tcBorders>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659" w:type="dxa"/>
            <w:tcBorders>
              <w:bottom w:val="single" w:color="auto" w:sz="4" w:space="0"/>
            </w:tcBorders>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485" w:type="dxa"/>
            <w:tcBorders>
              <w:bottom w:val="single" w:color="auto" w:sz="4" w:space="0"/>
            </w:tcBorders>
            <w:tcMar>
              <w:top w:w="57" w:type="dxa"/>
              <w:left w:w="28" w:type="dxa"/>
              <w:bottom w:w="57" w:type="dxa"/>
              <w:right w:w="28" w:type="dxa"/>
            </w:tcMar>
            <w:vAlign w:val="center"/>
          </w:tcPr>
          <w:p>
            <w:pPr>
              <w:pageBreakBefore w:val="0"/>
              <w:kinsoku/>
              <w:wordWrap/>
              <w:overflowPunct/>
              <w:topLinePunct w:val="0"/>
              <w:bidi w:val="0"/>
              <w:spacing w:line="360" w:lineRule="auto"/>
              <w:rPr>
                <w:rFonts w:hint="eastAsia" w:ascii="宋体" w:hAnsi="宋体" w:eastAsia="宋体" w:cs="宋体"/>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993"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794"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659"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485" w:type="dxa"/>
            <w:tcMar>
              <w:top w:w="57" w:type="dxa"/>
              <w:left w:w="28" w:type="dxa"/>
              <w:bottom w:w="57" w:type="dxa"/>
              <w:right w:w="28" w:type="dxa"/>
            </w:tcMar>
            <w:vAlign w:val="center"/>
          </w:tcPr>
          <w:p>
            <w:pPr>
              <w:pageBreakBefore w:val="0"/>
              <w:kinsoku/>
              <w:wordWrap/>
              <w:overflowPunct/>
              <w:topLinePunct w:val="0"/>
              <w:bidi w:val="0"/>
              <w:spacing w:line="360" w:lineRule="auto"/>
              <w:rPr>
                <w:rFonts w:hint="eastAsia" w:ascii="宋体" w:hAnsi="宋体" w:eastAsia="宋体" w:cs="宋体"/>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993"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794"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659"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485" w:type="dxa"/>
            <w:tcMar>
              <w:top w:w="57" w:type="dxa"/>
              <w:left w:w="28" w:type="dxa"/>
              <w:bottom w:w="57" w:type="dxa"/>
              <w:right w:w="28" w:type="dxa"/>
            </w:tcMar>
            <w:vAlign w:val="center"/>
          </w:tcPr>
          <w:p>
            <w:pPr>
              <w:pageBreakBefore w:val="0"/>
              <w:kinsoku/>
              <w:wordWrap/>
              <w:overflowPunct/>
              <w:topLinePunct w:val="0"/>
              <w:bidi w:val="0"/>
              <w:spacing w:line="360" w:lineRule="auto"/>
              <w:rPr>
                <w:rFonts w:hint="eastAsia" w:ascii="宋体" w:hAnsi="宋体" w:eastAsia="宋体" w:cs="宋体"/>
                <w:szCs w:val="24"/>
                <w:highlight w:val="none"/>
              </w:rPr>
            </w:pPr>
          </w:p>
        </w:tc>
      </w:tr>
    </w:tbl>
    <w:p>
      <w:pPr>
        <w:pageBreakBefore w:val="0"/>
        <w:kinsoku/>
        <w:wordWrap/>
        <w:overflowPunct/>
        <w:topLinePunct w:val="0"/>
        <w:bidi w:val="0"/>
        <w:spacing w:line="360" w:lineRule="auto"/>
        <w:rPr>
          <w:rFonts w:hint="eastAsia" w:ascii="宋体" w:hAnsi="宋体" w:eastAsia="宋体" w:cs="宋体"/>
          <w:b/>
          <w:szCs w:val="24"/>
          <w:highlight w:val="none"/>
        </w:rPr>
      </w:pP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注：偏离情况写“正偏离”、“负偏离”、“响应”。</w:t>
      </w:r>
    </w:p>
    <w:p>
      <w:pPr>
        <w:pStyle w:val="8"/>
        <w:pageBreakBefore w:val="0"/>
        <w:kinsoku/>
        <w:wordWrap/>
        <w:overflowPunct/>
        <w:topLinePunct w:val="0"/>
        <w:bidi w:val="0"/>
        <w:spacing w:line="360" w:lineRule="auto"/>
        <w:rPr>
          <w:rFonts w:hint="eastAsia" w:ascii="宋体" w:hAnsi="宋体" w:eastAsia="宋体" w:cs="宋体"/>
          <w:highlight w:val="none"/>
        </w:rPr>
      </w:pP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lang w:val="zh-CN"/>
        </w:rPr>
        <w:t>法定代表人或被授权人（签字或盖章）</w:t>
      </w:r>
      <w:r>
        <w:rPr>
          <w:rFonts w:hint="eastAsia" w:ascii="宋体" w:hAnsi="宋体" w:eastAsia="宋体" w:cs="宋体"/>
          <w:szCs w:val="24"/>
          <w:highlight w:val="none"/>
        </w:rPr>
        <w:t>：</w:t>
      </w:r>
      <w:r>
        <w:rPr>
          <w:rFonts w:hint="eastAsia" w:ascii="宋体" w:hAnsi="宋体" w:eastAsia="宋体" w:cs="宋体"/>
          <w:szCs w:val="24"/>
          <w:highlight w:val="none"/>
          <w:u w:val="single"/>
        </w:rPr>
        <w:t xml:space="preserve">           </w:t>
      </w:r>
      <w:r>
        <w:rPr>
          <w:rFonts w:hint="eastAsia" w:ascii="宋体" w:hAnsi="宋体" w:eastAsia="宋体" w:cs="宋体"/>
          <w:szCs w:val="24"/>
          <w:highlight w:val="none"/>
        </w:rPr>
        <w:t>（供应商单位公章）</w:t>
      </w:r>
    </w:p>
    <w:p>
      <w:pPr>
        <w:pageBreakBefore w:val="0"/>
        <w:kinsoku/>
        <w:wordWrap/>
        <w:overflowPunct/>
        <w:topLinePunct w:val="0"/>
        <w:bidi w:val="0"/>
        <w:spacing w:line="360" w:lineRule="auto"/>
        <w:ind w:firstLine="360" w:firstLineChars="150"/>
        <w:rPr>
          <w:rFonts w:hint="eastAsia" w:ascii="宋体" w:hAnsi="宋体" w:eastAsia="宋体" w:cs="宋体"/>
          <w:szCs w:val="24"/>
          <w:highlight w:val="none"/>
          <w:u w:val="single"/>
        </w:rPr>
      </w:pPr>
      <w:r>
        <w:rPr>
          <w:rFonts w:hint="eastAsia" w:ascii="宋体" w:hAnsi="宋体" w:eastAsia="宋体" w:cs="宋体"/>
          <w:szCs w:val="24"/>
          <w:highlight w:val="none"/>
        </w:rPr>
        <w:t xml:space="preserve"> 日 期：</w:t>
      </w:r>
      <w:bookmarkStart w:id="193" w:name="_Toc188808838"/>
      <w:bookmarkStart w:id="194" w:name="_Toc193187103"/>
      <w:bookmarkStart w:id="195" w:name="_Toc193126887"/>
      <w:bookmarkStart w:id="196" w:name="_Toc194663924"/>
      <w:r>
        <w:rPr>
          <w:rFonts w:hint="eastAsia" w:ascii="宋体" w:hAnsi="宋体" w:eastAsia="宋体" w:cs="宋体"/>
          <w:szCs w:val="24"/>
          <w:highlight w:val="none"/>
        </w:rPr>
        <w:t xml:space="preserve"> </w:t>
      </w:r>
      <w:r>
        <w:rPr>
          <w:rFonts w:hint="eastAsia" w:ascii="宋体" w:hAnsi="宋体" w:eastAsia="宋体" w:cs="宋体"/>
          <w:highlight w:val="none"/>
          <w:u w:val="single"/>
        </w:rPr>
        <w:t xml:space="preserve">            </w:t>
      </w:r>
    </w:p>
    <w:p>
      <w:pPr>
        <w:pStyle w:val="20"/>
        <w:pageBreakBefore w:val="0"/>
        <w:kinsoku/>
        <w:wordWrap/>
        <w:overflowPunct/>
        <w:topLinePunct w:val="0"/>
        <w:bidi w:val="0"/>
        <w:spacing w:line="360" w:lineRule="auto"/>
        <w:ind w:firstLineChars="71"/>
        <w:rPr>
          <w:rFonts w:hint="eastAsia" w:ascii="宋体" w:hAnsi="宋体" w:eastAsia="宋体" w:cs="宋体"/>
          <w:b/>
          <w:highlight w:val="none"/>
        </w:rPr>
      </w:pPr>
      <w:bookmarkStart w:id="197" w:name="_Toc2240"/>
      <w:bookmarkStart w:id="198" w:name="_Toc458617476"/>
      <w:bookmarkStart w:id="199" w:name="_Toc11969"/>
    </w:p>
    <w:p>
      <w:pPr>
        <w:pStyle w:val="20"/>
        <w:pageBreakBefore w:val="0"/>
        <w:kinsoku/>
        <w:wordWrap/>
        <w:overflowPunct/>
        <w:topLinePunct w:val="0"/>
        <w:bidi w:val="0"/>
        <w:spacing w:line="360" w:lineRule="auto"/>
        <w:ind w:firstLineChars="71"/>
        <w:rPr>
          <w:rFonts w:hint="eastAsia" w:ascii="宋体" w:hAnsi="宋体" w:eastAsia="宋体" w:cs="宋体"/>
          <w:b/>
          <w:highlight w:val="none"/>
        </w:rPr>
      </w:pPr>
    </w:p>
    <w:p>
      <w:pPr>
        <w:pStyle w:val="20"/>
        <w:pageBreakBefore w:val="0"/>
        <w:kinsoku/>
        <w:wordWrap/>
        <w:overflowPunct/>
        <w:topLinePunct w:val="0"/>
        <w:bidi w:val="0"/>
        <w:spacing w:line="360" w:lineRule="auto"/>
        <w:ind w:firstLineChars="71"/>
        <w:rPr>
          <w:rFonts w:hint="eastAsia" w:ascii="宋体" w:hAnsi="宋体" w:eastAsia="宋体" w:cs="宋体"/>
          <w:b/>
          <w:highlight w:val="none"/>
        </w:rPr>
      </w:pPr>
    </w:p>
    <w:p>
      <w:pPr>
        <w:pStyle w:val="20"/>
        <w:pageBreakBefore w:val="0"/>
        <w:kinsoku/>
        <w:wordWrap/>
        <w:overflowPunct/>
        <w:topLinePunct w:val="0"/>
        <w:bidi w:val="0"/>
        <w:spacing w:line="360" w:lineRule="auto"/>
        <w:ind w:firstLineChars="71"/>
        <w:outlineLvl w:val="1"/>
        <w:rPr>
          <w:rFonts w:hint="eastAsia" w:ascii="宋体" w:hAnsi="宋体" w:eastAsia="宋体" w:cs="宋体"/>
          <w:b/>
          <w:highlight w:val="none"/>
        </w:rPr>
      </w:pPr>
      <w:bookmarkStart w:id="200" w:name="_Toc31254"/>
      <w:bookmarkStart w:id="201" w:name="_Toc30834"/>
      <w:r>
        <w:rPr>
          <w:rFonts w:hint="eastAsia" w:ascii="宋体" w:hAnsi="宋体" w:eastAsia="宋体" w:cs="宋体"/>
          <w:b/>
          <w:sz w:val="30"/>
          <w:szCs w:val="30"/>
          <w:highlight w:val="none"/>
          <w:lang w:val="en-US" w:eastAsia="zh-CN"/>
        </w:rPr>
        <w:t>七、商务条款响应偏离表</w:t>
      </w:r>
      <w:bookmarkEnd w:id="193"/>
      <w:bookmarkEnd w:id="194"/>
      <w:bookmarkEnd w:id="195"/>
      <w:bookmarkEnd w:id="196"/>
      <w:bookmarkEnd w:id="197"/>
      <w:bookmarkEnd w:id="198"/>
      <w:bookmarkEnd w:id="199"/>
      <w:r>
        <w:rPr>
          <w:rFonts w:hint="eastAsia" w:ascii="宋体" w:hAnsi="宋体" w:eastAsia="宋体" w:cs="宋体"/>
          <w:sz w:val="24"/>
          <w:highlight w:val="none"/>
        </w:rPr>
        <w:t>（格式）</w:t>
      </w:r>
      <w:bookmarkEnd w:id="200"/>
      <w:bookmarkEnd w:id="201"/>
    </w:p>
    <w:p>
      <w:pPr>
        <w:pageBreakBefore w:val="0"/>
        <w:kinsoku/>
        <w:wordWrap/>
        <w:overflowPunct/>
        <w:topLinePunct w:val="0"/>
        <w:bidi w:val="0"/>
        <w:spacing w:line="360" w:lineRule="auto"/>
        <w:ind w:left="240" w:leftChars="100"/>
        <w:rPr>
          <w:rFonts w:hint="eastAsia" w:ascii="宋体" w:hAnsi="宋体" w:eastAsia="宋体" w:cs="宋体"/>
          <w:b/>
          <w:bCs/>
          <w:szCs w:val="32"/>
          <w:highlight w:val="none"/>
        </w:rPr>
      </w:pPr>
    </w:p>
    <w:p>
      <w:pPr>
        <w:pageBreakBefore w:val="0"/>
        <w:kinsoku/>
        <w:wordWrap/>
        <w:overflowPunct/>
        <w:topLinePunct w:val="0"/>
        <w:bidi w:val="0"/>
        <w:spacing w:line="360" w:lineRule="auto"/>
        <w:rPr>
          <w:rFonts w:hint="eastAsia" w:ascii="宋体" w:hAnsi="宋体" w:eastAsia="宋体" w:cs="宋体"/>
          <w:szCs w:val="24"/>
          <w:highlight w:val="none"/>
        </w:rPr>
      </w:pPr>
      <w:r>
        <w:rPr>
          <w:rFonts w:hint="eastAsia" w:ascii="宋体" w:hAnsi="宋体" w:eastAsia="宋体" w:cs="宋体"/>
          <w:szCs w:val="24"/>
          <w:highlight w:val="none"/>
        </w:rPr>
        <w:t>供应商名称：</w:t>
      </w:r>
      <w:r>
        <w:rPr>
          <w:rFonts w:hint="eastAsia" w:ascii="宋体" w:hAnsi="宋体" w:eastAsia="宋体" w:cs="宋体"/>
          <w:szCs w:val="24"/>
          <w:highlight w:val="none"/>
          <w:u w:val="single"/>
        </w:rPr>
        <w:t xml:space="preserve">              </w:t>
      </w:r>
      <w:r>
        <w:rPr>
          <w:rFonts w:hint="eastAsia" w:ascii="宋体" w:hAnsi="宋体" w:eastAsia="宋体" w:cs="宋体"/>
          <w:szCs w:val="24"/>
          <w:highlight w:val="none"/>
        </w:rPr>
        <w:t xml:space="preserve">               项目编号：</w:t>
      </w:r>
      <w:r>
        <w:rPr>
          <w:rFonts w:hint="eastAsia" w:ascii="宋体" w:hAnsi="宋体" w:eastAsia="宋体" w:cs="宋体"/>
          <w:szCs w:val="24"/>
          <w:highlight w:val="none"/>
          <w:u w:val="single"/>
        </w:rPr>
        <w:t xml:space="preserve">             </w:t>
      </w:r>
    </w:p>
    <w:tbl>
      <w:tblPr>
        <w:tblStyle w:val="13"/>
        <w:tblW w:w="929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3"/>
        <w:gridCol w:w="3234"/>
        <w:gridCol w:w="2835"/>
        <w:gridCol w:w="2295"/>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3" w:type="dxa"/>
            <w:tcMar>
              <w:top w:w="57" w:type="dxa"/>
              <w:left w:w="28" w:type="dxa"/>
              <w:bottom w:w="57" w:type="dxa"/>
              <w:right w:w="28" w:type="dxa"/>
            </w:tcMar>
            <w:vAlign w:val="center"/>
          </w:tcPr>
          <w:p>
            <w:pPr>
              <w:pageBreakBefore w:val="0"/>
              <w:kinsoku/>
              <w:wordWrap/>
              <w:overflowPunct/>
              <w:topLinePunct w:val="0"/>
              <w:bidi w:val="0"/>
              <w:spacing w:line="360" w:lineRule="auto"/>
              <w:ind w:left="-110" w:leftChars="-46"/>
              <w:jc w:val="center"/>
              <w:rPr>
                <w:rFonts w:hint="eastAsia" w:ascii="宋体" w:hAnsi="宋体" w:eastAsia="宋体" w:cs="宋体"/>
                <w:b/>
                <w:szCs w:val="24"/>
                <w:highlight w:val="none"/>
              </w:rPr>
            </w:pPr>
            <w:r>
              <w:rPr>
                <w:rFonts w:hint="eastAsia" w:ascii="宋体" w:hAnsi="宋体" w:eastAsia="宋体" w:cs="宋体"/>
                <w:b/>
                <w:szCs w:val="24"/>
                <w:highlight w:val="none"/>
              </w:rPr>
              <w:t xml:space="preserve"> 序号</w:t>
            </w:r>
          </w:p>
        </w:tc>
        <w:tc>
          <w:tcPr>
            <w:tcW w:w="3234"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b/>
                <w:szCs w:val="24"/>
                <w:highlight w:val="none"/>
              </w:rPr>
            </w:pPr>
            <w:r>
              <w:rPr>
                <w:rFonts w:hint="eastAsia" w:ascii="宋体" w:hAnsi="宋体" w:eastAsia="宋体" w:cs="宋体"/>
                <w:b/>
                <w:szCs w:val="24"/>
                <w:highlight w:val="none"/>
              </w:rPr>
              <w:t>招标文件商务要求</w:t>
            </w:r>
          </w:p>
        </w:tc>
        <w:tc>
          <w:tcPr>
            <w:tcW w:w="2835"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b/>
                <w:szCs w:val="24"/>
                <w:highlight w:val="none"/>
              </w:rPr>
            </w:pPr>
            <w:r>
              <w:rPr>
                <w:rFonts w:hint="eastAsia" w:ascii="宋体" w:hAnsi="宋体" w:eastAsia="宋体" w:cs="宋体"/>
                <w:b/>
                <w:szCs w:val="24"/>
                <w:highlight w:val="none"/>
              </w:rPr>
              <w:t>投标文件商务响应</w:t>
            </w:r>
          </w:p>
        </w:tc>
        <w:tc>
          <w:tcPr>
            <w:tcW w:w="2295"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jc w:val="center"/>
              <w:rPr>
                <w:rFonts w:hint="eastAsia" w:ascii="宋体" w:hAnsi="宋体" w:eastAsia="宋体" w:cs="宋体"/>
                <w:b/>
                <w:szCs w:val="24"/>
                <w:highlight w:val="none"/>
              </w:rPr>
            </w:pPr>
            <w:r>
              <w:rPr>
                <w:rFonts w:hint="eastAsia" w:ascii="宋体" w:hAnsi="宋体" w:eastAsia="宋体" w:cs="宋体"/>
                <w:b/>
                <w:szCs w:val="24"/>
                <w:highlight w:val="none"/>
              </w:rPr>
              <w:t>偏离情况</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933" w:type="dxa"/>
            <w:tcBorders>
              <w:bottom w:val="single" w:color="auto" w:sz="4" w:space="0"/>
            </w:tcBorders>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3234" w:type="dxa"/>
            <w:tcBorders>
              <w:bottom w:val="single" w:color="auto" w:sz="4" w:space="0"/>
            </w:tcBorders>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835" w:type="dxa"/>
            <w:tcBorders>
              <w:bottom w:val="single" w:color="auto" w:sz="4" w:space="0"/>
            </w:tcBorders>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295" w:type="dxa"/>
            <w:tcBorders>
              <w:bottom w:val="single" w:color="auto" w:sz="4" w:space="0"/>
            </w:tcBorders>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933" w:type="dxa"/>
            <w:tcBorders>
              <w:bottom w:val="single" w:color="auto" w:sz="4" w:space="0"/>
            </w:tcBorders>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3234" w:type="dxa"/>
            <w:tcBorders>
              <w:bottom w:val="single" w:color="auto" w:sz="4" w:space="0"/>
            </w:tcBorders>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835" w:type="dxa"/>
            <w:tcBorders>
              <w:bottom w:val="single" w:color="auto" w:sz="4" w:space="0"/>
            </w:tcBorders>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295" w:type="dxa"/>
            <w:tcBorders>
              <w:bottom w:val="single" w:color="auto" w:sz="4" w:space="0"/>
            </w:tcBorders>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3"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3234"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835"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295"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3"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3234"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835"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295"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3"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3234"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835"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295"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3"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3234"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835"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295"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3"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3234"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835"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295"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3"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3234"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835"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295"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3"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3234"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835"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295"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3"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3234"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835"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295"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3"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3234"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835"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295"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933" w:type="dxa"/>
            <w:tcBorders>
              <w:bottom w:val="single" w:color="auto" w:sz="4" w:space="0"/>
            </w:tcBorders>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3234" w:type="dxa"/>
            <w:tcBorders>
              <w:bottom w:val="single" w:color="auto" w:sz="4" w:space="0"/>
            </w:tcBorders>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835" w:type="dxa"/>
            <w:tcBorders>
              <w:bottom w:val="single" w:color="auto" w:sz="4" w:space="0"/>
            </w:tcBorders>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295" w:type="dxa"/>
            <w:tcBorders>
              <w:bottom w:val="single" w:color="auto" w:sz="4" w:space="0"/>
            </w:tcBorders>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3"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3234"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835"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295"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3"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3234"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835"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295"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3"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3234"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835"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c>
          <w:tcPr>
            <w:tcW w:w="2295" w:type="dxa"/>
            <w:tcMar>
              <w:top w:w="57" w:type="dxa"/>
              <w:left w:w="28" w:type="dxa"/>
              <w:bottom w:w="57" w:type="dxa"/>
              <w:right w:w="28" w:type="dxa"/>
            </w:tcMar>
            <w:vAlign w:val="center"/>
          </w:tcPr>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tc>
      </w:tr>
    </w:tbl>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p>
      <w:pPr>
        <w:pageBreakBefore w:val="0"/>
        <w:kinsoku/>
        <w:wordWrap/>
        <w:overflowPunct/>
        <w:topLinePunct w:val="0"/>
        <w:bidi w:val="0"/>
        <w:spacing w:line="360" w:lineRule="auto"/>
        <w:ind w:firstLine="480" w:firstLineChars="200"/>
        <w:rPr>
          <w:rFonts w:hint="eastAsia" w:ascii="宋体" w:hAnsi="宋体" w:eastAsia="宋体" w:cs="宋体"/>
          <w:szCs w:val="24"/>
          <w:highlight w:val="none"/>
        </w:rPr>
      </w:pPr>
      <w:r>
        <w:rPr>
          <w:rFonts w:hint="eastAsia" w:ascii="宋体" w:hAnsi="宋体" w:eastAsia="宋体" w:cs="宋体"/>
          <w:szCs w:val="24"/>
          <w:highlight w:val="none"/>
        </w:rPr>
        <w:t>注：偏离情况写“正偏离”、“负偏离”、“响应”。</w:t>
      </w:r>
    </w:p>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p>
    <w:p>
      <w:pPr>
        <w:pageBreakBefore w:val="0"/>
        <w:kinsoku/>
        <w:wordWrap/>
        <w:overflowPunct/>
        <w:topLinePunct w:val="0"/>
        <w:bidi w:val="0"/>
        <w:spacing w:line="360" w:lineRule="auto"/>
        <w:ind w:left="240" w:leftChars="100"/>
        <w:rPr>
          <w:rFonts w:hint="eastAsia" w:ascii="宋体" w:hAnsi="宋体" w:eastAsia="宋体" w:cs="宋体"/>
          <w:szCs w:val="24"/>
          <w:highlight w:val="none"/>
        </w:rPr>
      </w:pPr>
      <w:r>
        <w:rPr>
          <w:rFonts w:hint="eastAsia" w:ascii="宋体" w:hAnsi="宋体" w:eastAsia="宋体" w:cs="宋体"/>
          <w:szCs w:val="24"/>
          <w:highlight w:val="none"/>
        </w:rPr>
        <w:t xml:space="preserve"> </w:t>
      </w:r>
      <w:r>
        <w:rPr>
          <w:rFonts w:hint="eastAsia" w:ascii="宋体" w:hAnsi="宋体" w:eastAsia="宋体" w:cs="宋体"/>
          <w:szCs w:val="24"/>
          <w:highlight w:val="none"/>
          <w:lang w:val="zh-CN"/>
        </w:rPr>
        <w:t>法定代表人或被授权人（签字或盖章）</w:t>
      </w:r>
      <w:r>
        <w:rPr>
          <w:rFonts w:hint="eastAsia" w:ascii="宋体" w:hAnsi="宋体" w:eastAsia="宋体" w:cs="宋体"/>
          <w:szCs w:val="24"/>
          <w:highlight w:val="none"/>
        </w:rPr>
        <w:t>：</w:t>
      </w:r>
      <w:r>
        <w:rPr>
          <w:rFonts w:hint="eastAsia" w:ascii="宋体" w:hAnsi="宋体" w:eastAsia="宋体" w:cs="宋体"/>
          <w:szCs w:val="24"/>
          <w:highlight w:val="none"/>
          <w:u w:val="single"/>
        </w:rPr>
        <w:t xml:space="preserve">      </w:t>
      </w:r>
      <w:r>
        <w:rPr>
          <w:rFonts w:hint="eastAsia" w:ascii="宋体" w:hAnsi="宋体" w:eastAsia="宋体" w:cs="宋体"/>
          <w:szCs w:val="24"/>
          <w:highlight w:val="none"/>
        </w:rPr>
        <w:t xml:space="preserve">（供应商单位公章）  </w:t>
      </w:r>
    </w:p>
    <w:p>
      <w:pPr>
        <w:pageBreakBefore w:val="0"/>
        <w:kinsoku/>
        <w:wordWrap/>
        <w:overflowPunct/>
        <w:topLinePunct w:val="0"/>
        <w:bidi w:val="0"/>
        <w:spacing w:line="360" w:lineRule="auto"/>
        <w:ind w:left="240" w:leftChars="100" w:firstLine="120" w:firstLineChars="50"/>
        <w:rPr>
          <w:rFonts w:hint="eastAsia" w:ascii="宋体" w:hAnsi="宋体" w:eastAsia="宋体" w:cs="宋体"/>
          <w:highlight w:val="none"/>
          <w:u w:val="single"/>
        </w:rPr>
      </w:pPr>
      <w:r>
        <w:rPr>
          <w:rFonts w:hint="eastAsia" w:ascii="宋体" w:hAnsi="宋体" w:eastAsia="宋体" w:cs="宋体"/>
          <w:szCs w:val="24"/>
          <w:highlight w:val="none"/>
        </w:rPr>
        <w:t>日 期：</w:t>
      </w:r>
      <w:r>
        <w:rPr>
          <w:rFonts w:hint="eastAsia" w:ascii="宋体" w:hAnsi="宋体" w:eastAsia="宋体" w:cs="宋体"/>
          <w:highlight w:val="none"/>
          <w:u w:val="single"/>
        </w:rPr>
        <w:t xml:space="preserve">            </w:t>
      </w:r>
    </w:p>
    <w:p>
      <w:pPr>
        <w:pageBreakBefore w:val="0"/>
        <w:widowControl/>
        <w:kinsoku/>
        <w:wordWrap/>
        <w:overflowPunct/>
        <w:topLinePunct w:val="0"/>
        <w:bidi w:val="0"/>
        <w:spacing w:line="360" w:lineRule="auto"/>
        <w:jc w:val="left"/>
        <w:rPr>
          <w:rFonts w:hint="eastAsia" w:ascii="宋体" w:hAnsi="宋体" w:eastAsia="宋体" w:cs="宋体"/>
          <w:b/>
          <w:bCs/>
          <w:sz w:val="28"/>
          <w:highlight w:val="none"/>
        </w:rPr>
      </w:pPr>
      <w:r>
        <w:rPr>
          <w:rFonts w:hint="eastAsia" w:ascii="宋体" w:hAnsi="宋体" w:eastAsia="宋体" w:cs="宋体"/>
          <w:szCs w:val="21"/>
          <w:highlight w:val="none"/>
          <w:u w:val="single"/>
        </w:rPr>
        <w:br w:type="page"/>
      </w:r>
      <w:bookmarkStart w:id="202" w:name="_Toc20272"/>
      <w:bookmarkStart w:id="203" w:name="_Toc4163"/>
    </w:p>
    <w:p>
      <w:pPr>
        <w:spacing w:line="240" w:lineRule="auto"/>
        <w:outlineLvl w:val="2"/>
        <w:rPr>
          <w:rFonts w:hint="eastAsia" w:ascii="宋体" w:hAnsi="宋体" w:eastAsia="宋体" w:cs="宋体"/>
          <w:b/>
          <w:kern w:val="0"/>
          <w:sz w:val="30"/>
          <w:szCs w:val="30"/>
          <w:highlight w:val="none"/>
          <w:lang w:val="en-US" w:eastAsia="zh-CN" w:bidi="ar-SA"/>
        </w:rPr>
      </w:pPr>
      <w:bookmarkStart w:id="204" w:name="_Toc27769"/>
      <w:bookmarkStart w:id="205" w:name="_Toc22702"/>
      <w:bookmarkStart w:id="206" w:name="_Hlk48767498"/>
      <w:r>
        <w:rPr>
          <w:rFonts w:hint="eastAsia" w:ascii="宋体" w:hAnsi="宋体" w:eastAsia="宋体" w:cs="宋体"/>
          <w:b/>
          <w:kern w:val="0"/>
          <w:sz w:val="30"/>
          <w:szCs w:val="30"/>
          <w:highlight w:val="none"/>
          <w:lang w:val="en-US" w:eastAsia="zh-CN" w:bidi="ar-SA"/>
        </w:rPr>
        <w:t>八、磋商保证金交纳凭证</w:t>
      </w:r>
    </w:p>
    <w:p>
      <w:pPr>
        <w:ind w:firstLine="480" w:firstLineChars="200"/>
        <w:rPr>
          <w:rFonts w:hint="eastAsia" w:ascii="宋体" w:hAnsi="宋体" w:eastAsia="宋体" w:cs="宋体"/>
          <w:highlight w:val="none"/>
        </w:rPr>
      </w:pPr>
      <w:bookmarkStart w:id="207" w:name="_Toc31082"/>
    </w:p>
    <w:p>
      <w:pPr>
        <w:pageBreakBefore w:val="0"/>
        <w:kinsoku/>
        <w:wordWrap/>
        <w:overflowPunct/>
        <w:topLinePunct w:val="0"/>
        <w:bidi w:val="0"/>
        <w:spacing w:line="360" w:lineRule="auto"/>
        <w:ind w:left="240" w:leftChars="100" w:firstLine="480" w:firstLineChars="200"/>
        <w:rPr>
          <w:rFonts w:hint="eastAsia" w:ascii="宋体" w:hAnsi="宋体" w:eastAsia="宋体" w:cs="宋体"/>
          <w:szCs w:val="24"/>
          <w:highlight w:val="none"/>
        </w:rPr>
      </w:pPr>
      <w:r>
        <w:rPr>
          <w:rFonts w:hint="eastAsia" w:ascii="宋体" w:hAnsi="宋体" w:eastAsia="宋体" w:cs="宋体"/>
          <w:szCs w:val="24"/>
          <w:highlight w:val="none"/>
        </w:rPr>
        <w:t>保证金以纸质银行保函方式交纳的，提供采购人开具的保函回执复印件并加盖供应商公章。</w:t>
      </w:r>
      <w:bookmarkEnd w:id="207"/>
    </w:p>
    <w:p>
      <w:pPr>
        <w:rPr>
          <w:rFonts w:hint="eastAsia" w:ascii="宋体" w:hAnsi="宋体" w:eastAsia="宋体" w:cs="宋体"/>
          <w:highlight w:val="none"/>
        </w:rPr>
      </w:pPr>
    </w:p>
    <w:p>
      <w:pPr>
        <w:pStyle w:val="12"/>
        <w:ind w:firstLine="183"/>
        <w:rPr>
          <w:rFonts w:hint="eastAsia" w:ascii="宋体" w:hAnsi="宋体" w:eastAsia="宋体" w:cs="宋体"/>
          <w:highlight w:val="none"/>
        </w:rPr>
      </w:pPr>
    </w:p>
    <w:p>
      <w:pPr>
        <w:pStyle w:val="12"/>
        <w:ind w:firstLine="0" w:firstLineChars="0"/>
        <w:rPr>
          <w:rFonts w:hint="eastAsia" w:ascii="宋体" w:hAnsi="宋体" w:eastAsia="宋体" w:cs="宋体"/>
          <w:highlight w:val="none"/>
        </w:rPr>
      </w:pPr>
    </w:p>
    <w:p>
      <w:pPr>
        <w:pStyle w:val="12"/>
        <w:ind w:firstLine="0" w:firstLineChars="0"/>
        <w:rPr>
          <w:rFonts w:hint="eastAsia" w:ascii="宋体" w:hAnsi="宋体" w:eastAsia="宋体" w:cs="宋体"/>
          <w:highlight w:val="none"/>
        </w:rPr>
      </w:pPr>
    </w:p>
    <w:p>
      <w:pPr>
        <w:pStyle w:val="12"/>
        <w:ind w:firstLine="0" w:firstLineChars="0"/>
        <w:rPr>
          <w:rFonts w:hint="eastAsia" w:ascii="宋体" w:hAnsi="宋体" w:eastAsia="宋体" w:cs="宋体"/>
          <w:highlight w:val="none"/>
        </w:rPr>
      </w:pPr>
    </w:p>
    <w:p>
      <w:pPr>
        <w:pStyle w:val="12"/>
        <w:ind w:firstLine="0" w:firstLineChars="0"/>
        <w:rPr>
          <w:rFonts w:hint="eastAsia" w:ascii="宋体" w:hAnsi="宋体" w:eastAsia="宋体" w:cs="宋体"/>
          <w:highlight w:val="none"/>
        </w:rPr>
      </w:pPr>
    </w:p>
    <w:p>
      <w:pPr>
        <w:pStyle w:val="12"/>
        <w:ind w:firstLine="0" w:firstLineChars="0"/>
        <w:rPr>
          <w:rFonts w:hint="eastAsia" w:ascii="宋体" w:hAnsi="宋体" w:eastAsia="宋体" w:cs="宋体"/>
          <w:highlight w:val="none"/>
        </w:rPr>
      </w:pPr>
    </w:p>
    <w:p>
      <w:pPr>
        <w:pStyle w:val="12"/>
        <w:ind w:firstLine="0" w:firstLineChars="0"/>
        <w:rPr>
          <w:rFonts w:hint="eastAsia" w:ascii="宋体" w:hAnsi="宋体" w:eastAsia="宋体" w:cs="宋体"/>
          <w:highlight w:val="none"/>
        </w:rPr>
      </w:pPr>
    </w:p>
    <w:p>
      <w:pPr>
        <w:pStyle w:val="12"/>
        <w:ind w:firstLine="0" w:firstLineChars="0"/>
        <w:rPr>
          <w:rFonts w:hint="eastAsia" w:ascii="宋体" w:hAnsi="宋体" w:eastAsia="宋体" w:cs="宋体"/>
          <w:highlight w:val="none"/>
        </w:rPr>
      </w:pPr>
    </w:p>
    <w:p>
      <w:pPr>
        <w:pStyle w:val="12"/>
        <w:ind w:firstLine="0" w:firstLineChars="0"/>
        <w:rPr>
          <w:rFonts w:hint="eastAsia" w:ascii="宋体" w:hAnsi="宋体" w:eastAsia="宋体" w:cs="宋体"/>
          <w:highlight w:val="none"/>
        </w:rPr>
      </w:pPr>
    </w:p>
    <w:p>
      <w:pPr>
        <w:pStyle w:val="12"/>
        <w:ind w:firstLine="0" w:firstLineChars="0"/>
        <w:rPr>
          <w:rFonts w:hint="eastAsia" w:ascii="宋体" w:hAnsi="宋体" w:eastAsia="宋体" w:cs="宋体"/>
          <w:highlight w:val="none"/>
        </w:rPr>
      </w:pPr>
    </w:p>
    <w:p>
      <w:pPr>
        <w:pStyle w:val="12"/>
        <w:ind w:firstLine="0" w:firstLineChars="0"/>
        <w:rPr>
          <w:rFonts w:hint="eastAsia" w:ascii="宋体" w:hAnsi="宋体" w:eastAsia="宋体" w:cs="宋体"/>
          <w:highlight w:val="none"/>
        </w:rPr>
      </w:pPr>
    </w:p>
    <w:p>
      <w:pPr>
        <w:pStyle w:val="12"/>
        <w:ind w:firstLine="0" w:firstLineChars="0"/>
        <w:rPr>
          <w:rFonts w:hint="eastAsia" w:ascii="宋体" w:hAnsi="宋体" w:eastAsia="宋体" w:cs="宋体"/>
          <w:highlight w:val="none"/>
        </w:rPr>
      </w:pPr>
    </w:p>
    <w:p>
      <w:pPr>
        <w:pStyle w:val="12"/>
        <w:ind w:firstLine="0" w:firstLineChars="0"/>
        <w:rPr>
          <w:rFonts w:hint="eastAsia" w:ascii="宋体" w:hAnsi="宋体" w:eastAsia="宋体" w:cs="宋体"/>
          <w:highlight w:val="none"/>
        </w:rPr>
      </w:pPr>
    </w:p>
    <w:p>
      <w:pPr>
        <w:pStyle w:val="12"/>
        <w:ind w:firstLine="0" w:firstLineChars="0"/>
        <w:rPr>
          <w:rFonts w:hint="eastAsia" w:ascii="宋体" w:hAnsi="宋体" w:eastAsia="宋体" w:cs="宋体"/>
          <w:highlight w:val="none"/>
        </w:rPr>
      </w:pPr>
    </w:p>
    <w:p>
      <w:pPr>
        <w:pStyle w:val="12"/>
        <w:ind w:firstLine="0" w:firstLineChars="0"/>
        <w:rPr>
          <w:rFonts w:hint="eastAsia" w:ascii="宋体" w:hAnsi="宋体" w:eastAsia="宋体" w:cs="宋体"/>
          <w:highlight w:val="none"/>
        </w:rPr>
      </w:pPr>
    </w:p>
    <w:p>
      <w:pPr>
        <w:pStyle w:val="12"/>
        <w:ind w:firstLine="0" w:firstLineChars="0"/>
        <w:rPr>
          <w:rFonts w:hint="eastAsia" w:ascii="宋体" w:hAnsi="宋体" w:eastAsia="宋体" w:cs="宋体"/>
          <w:highlight w:val="none"/>
        </w:rPr>
      </w:pPr>
    </w:p>
    <w:p>
      <w:pPr>
        <w:pStyle w:val="12"/>
        <w:ind w:firstLine="0" w:firstLineChars="0"/>
        <w:rPr>
          <w:rFonts w:hint="eastAsia" w:ascii="宋体" w:hAnsi="宋体" w:eastAsia="宋体" w:cs="宋体"/>
          <w:highlight w:val="none"/>
        </w:rPr>
      </w:pPr>
    </w:p>
    <w:p>
      <w:pPr>
        <w:pStyle w:val="12"/>
        <w:ind w:firstLine="0" w:firstLineChars="0"/>
        <w:rPr>
          <w:rFonts w:hint="eastAsia" w:ascii="宋体" w:hAnsi="宋体" w:eastAsia="宋体" w:cs="宋体"/>
          <w:highlight w:val="none"/>
        </w:rPr>
      </w:pPr>
    </w:p>
    <w:p>
      <w:pPr>
        <w:pStyle w:val="12"/>
        <w:ind w:firstLine="0" w:firstLineChars="0"/>
        <w:rPr>
          <w:rFonts w:hint="eastAsia" w:ascii="宋体" w:hAnsi="宋体" w:eastAsia="宋体" w:cs="宋体"/>
          <w:highlight w:val="none"/>
        </w:rPr>
      </w:pPr>
    </w:p>
    <w:p>
      <w:pPr>
        <w:pStyle w:val="12"/>
        <w:ind w:firstLine="0" w:firstLineChars="0"/>
        <w:rPr>
          <w:rFonts w:hint="eastAsia" w:ascii="宋体" w:hAnsi="宋体" w:eastAsia="宋体" w:cs="宋体"/>
          <w:highlight w:val="none"/>
        </w:rPr>
      </w:pPr>
    </w:p>
    <w:p>
      <w:pPr>
        <w:pStyle w:val="12"/>
        <w:ind w:firstLine="0" w:firstLineChars="0"/>
        <w:rPr>
          <w:rFonts w:hint="eastAsia" w:ascii="宋体" w:hAnsi="宋体" w:eastAsia="宋体" w:cs="宋体"/>
          <w:highlight w:val="none"/>
        </w:rPr>
      </w:pPr>
    </w:p>
    <w:p>
      <w:pPr>
        <w:pStyle w:val="12"/>
        <w:ind w:firstLine="0" w:firstLineChars="0"/>
        <w:rPr>
          <w:rFonts w:hint="eastAsia" w:ascii="宋体" w:hAnsi="宋体" w:eastAsia="宋体" w:cs="宋体"/>
          <w:highlight w:val="none"/>
        </w:rPr>
      </w:pPr>
    </w:p>
    <w:p>
      <w:pPr>
        <w:pStyle w:val="12"/>
        <w:ind w:firstLine="0" w:firstLineChars="0"/>
        <w:rPr>
          <w:rFonts w:hint="eastAsia" w:ascii="宋体" w:hAnsi="宋体" w:eastAsia="宋体" w:cs="宋体"/>
          <w:highlight w:val="none"/>
        </w:rPr>
      </w:pPr>
    </w:p>
    <w:p>
      <w:pPr>
        <w:rPr>
          <w:rFonts w:hint="eastAsia" w:ascii="宋体" w:hAnsi="宋体" w:eastAsia="宋体" w:cs="宋体"/>
          <w:b/>
          <w:kern w:val="0"/>
          <w:sz w:val="30"/>
          <w:szCs w:val="30"/>
          <w:highlight w:val="none"/>
          <w:lang w:val="en-US" w:eastAsia="zh-CN" w:bidi="ar-SA"/>
        </w:rPr>
      </w:pPr>
      <w:r>
        <w:rPr>
          <w:rFonts w:hint="eastAsia" w:ascii="宋体" w:hAnsi="宋体" w:eastAsia="宋体" w:cs="宋体"/>
          <w:b/>
          <w:kern w:val="0"/>
          <w:sz w:val="30"/>
          <w:szCs w:val="30"/>
          <w:highlight w:val="none"/>
          <w:lang w:val="en-US" w:eastAsia="zh-CN" w:bidi="ar-SA"/>
        </w:rPr>
        <w:br w:type="page"/>
      </w:r>
    </w:p>
    <w:p>
      <w:pPr>
        <w:spacing w:line="240" w:lineRule="auto"/>
        <w:outlineLvl w:val="2"/>
        <w:rPr>
          <w:rFonts w:hint="eastAsia" w:ascii="宋体" w:hAnsi="宋体" w:eastAsia="宋体" w:cs="宋体"/>
          <w:b/>
          <w:kern w:val="0"/>
          <w:sz w:val="30"/>
          <w:szCs w:val="30"/>
          <w:highlight w:val="none"/>
          <w:lang w:val="en-US" w:eastAsia="zh-CN" w:bidi="ar-SA"/>
        </w:rPr>
      </w:pPr>
      <w:r>
        <w:rPr>
          <w:rFonts w:hint="eastAsia" w:ascii="宋体" w:hAnsi="宋体" w:eastAsia="宋体" w:cs="宋体"/>
          <w:b/>
          <w:kern w:val="0"/>
          <w:sz w:val="30"/>
          <w:szCs w:val="30"/>
          <w:highlight w:val="none"/>
          <w:lang w:val="en-US" w:eastAsia="zh-CN" w:bidi="ar-SA"/>
        </w:rPr>
        <w:t>九、供应商参加政府采购活动承诺书</w:t>
      </w:r>
    </w:p>
    <w:p>
      <w:pPr>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未签署下列承诺书的，其责任由供应商自行承担。</w:t>
      </w:r>
    </w:p>
    <w:p>
      <w:pPr>
        <w:spacing w:before="190" w:beforeLines="50" w:line="500" w:lineRule="exact"/>
        <w:ind w:firstLine="482" w:firstLineChars="200"/>
        <w:rPr>
          <w:rFonts w:hint="eastAsia" w:ascii="宋体" w:hAnsi="宋体" w:eastAsia="宋体" w:cs="宋体"/>
          <w:b/>
          <w:highlight w:val="none"/>
        </w:rPr>
      </w:pPr>
      <w:r>
        <w:rPr>
          <w:rFonts w:hint="eastAsia" w:ascii="宋体" w:hAnsi="宋体" w:eastAsia="宋体" w:cs="宋体"/>
          <w:b/>
          <w:highlight w:val="none"/>
        </w:rPr>
        <w:t>（一）质量安全责任承诺书</w:t>
      </w:r>
    </w:p>
    <w:p>
      <w:pPr>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为保证本采购项目顺利进行，作为磋商供应商，现郑重承诺：</w:t>
      </w:r>
    </w:p>
    <w:p>
      <w:pPr>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1、我方所投产品的生产（包括设计、制造、安装、改造、维修等）、投入使用的材料等均完全符合国家现行质量、安全、环保标准和要求。</w:t>
      </w:r>
    </w:p>
    <w:p>
      <w:pPr>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2、我方将严格按照国家现行相关储存、运输、安装调试技术标准及规范、服务标准及规范、施工标准及规范，在规定的时限内，保质、保量完成项目全部内容，并向采购人交付合格产品。</w:t>
      </w:r>
    </w:p>
    <w:p>
      <w:pPr>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3、对于因产品生产质量以及储存、运输、安装调试、服务、施工等过程中产生的任何安全事故，我方承担全部责任。</w:t>
      </w:r>
    </w:p>
    <w:p>
      <w:pPr>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4、我方提供的货物、工程、服务等符合现行的国家、行业、地区、企业标准及要求，标准不一致的，以更为严格的为准，我方对提供的货物、工程、服务等的质量、安全、环保等承担全部责任。</w:t>
      </w:r>
    </w:p>
    <w:p>
      <w:pPr>
        <w:spacing w:line="500" w:lineRule="exact"/>
        <w:ind w:firstLine="480" w:firstLineChars="200"/>
        <w:rPr>
          <w:rFonts w:hint="eastAsia" w:ascii="宋体" w:hAnsi="宋体" w:eastAsia="宋体" w:cs="宋体"/>
          <w:highlight w:val="none"/>
        </w:rPr>
      </w:pPr>
    </w:p>
    <w:p>
      <w:pPr>
        <w:spacing w:line="500" w:lineRule="exact"/>
        <w:ind w:firstLine="4320" w:firstLineChars="1800"/>
        <w:rPr>
          <w:rFonts w:hint="eastAsia" w:ascii="宋体" w:hAnsi="宋体" w:eastAsia="宋体" w:cs="宋体"/>
          <w:highlight w:val="none"/>
        </w:rPr>
      </w:pPr>
      <w:r>
        <w:rPr>
          <w:rFonts w:hint="eastAsia" w:ascii="宋体" w:hAnsi="宋体" w:eastAsia="宋体" w:cs="宋体"/>
          <w:highlight w:val="none"/>
        </w:rPr>
        <w:t>供应商：</w:t>
      </w:r>
      <w:r>
        <w:rPr>
          <w:rFonts w:hint="eastAsia" w:ascii="宋体" w:hAnsi="宋体" w:eastAsia="宋体" w:cs="宋体"/>
          <w:highlight w:val="none"/>
          <w:u w:val="single"/>
          <w:lang w:val="en-US" w:eastAsia="zh-CN"/>
        </w:rPr>
        <w:t xml:space="preserve">                 </w:t>
      </w:r>
      <w:r>
        <w:rPr>
          <w:rFonts w:hint="eastAsia" w:ascii="宋体" w:hAnsi="宋体" w:eastAsia="宋体" w:cs="宋体"/>
          <w:highlight w:val="none"/>
        </w:rPr>
        <w:t>（加盖公章）</w:t>
      </w:r>
    </w:p>
    <w:p>
      <w:pPr>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 xml:space="preserve">                                日</w:t>
      </w:r>
      <w:r>
        <w:rPr>
          <w:rFonts w:hint="eastAsia" w:ascii="宋体" w:hAnsi="宋体" w:eastAsia="宋体" w:cs="宋体"/>
          <w:highlight w:val="none"/>
          <w:lang w:val="en-US" w:eastAsia="zh-CN"/>
        </w:rPr>
        <w:t xml:space="preserve">  </w:t>
      </w:r>
      <w:r>
        <w:rPr>
          <w:rFonts w:hint="eastAsia" w:ascii="宋体" w:hAnsi="宋体" w:eastAsia="宋体" w:cs="宋体"/>
          <w:highlight w:val="none"/>
        </w:rPr>
        <w:t>期：　　年　月　日</w:t>
      </w:r>
    </w:p>
    <w:p>
      <w:pPr>
        <w:spacing w:line="500" w:lineRule="exact"/>
        <w:rPr>
          <w:rFonts w:hint="eastAsia" w:ascii="宋体" w:hAnsi="宋体" w:eastAsia="宋体" w:cs="宋体"/>
          <w:highlight w:val="none"/>
        </w:rPr>
      </w:pPr>
    </w:p>
    <w:p>
      <w:pPr>
        <w:spacing w:before="190" w:beforeLines="50" w:line="500" w:lineRule="exact"/>
        <w:ind w:firstLine="482" w:firstLineChars="200"/>
        <w:rPr>
          <w:rFonts w:hint="eastAsia" w:ascii="宋体" w:hAnsi="宋体" w:eastAsia="宋体" w:cs="宋体"/>
          <w:b/>
          <w:highlight w:val="none"/>
        </w:rPr>
      </w:pPr>
      <w:r>
        <w:rPr>
          <w:rFonts w:hint="eastAsia" w:ascii="宋体" w:hAnsi="宋体" w:eastAsia="宋体" w:cs="宋体"/>
          <w:b/>
          <w:highlight w:val="none"/>
        </w:rPr>
        <w:br w:type="page"/>
      </w:r>
      <w:r>
        <w:rPr>
          <w:rFonts w:hint="eastAsia" w:ascii="宋体" w:hAnsi="宋体" w:eastAsia="宋体" w:cs="宋体"/>
          <w:b/>
          <w:highlight w:val="none"/>
        </w:rPr>
        <w:t>（二）拒绝政府采购领域商业贿赂承诺书</w:t>
      </w:r>
    </w:p>
    <w:p>
      <w:pPr>
        <w:overflowPunct w:val="0"/>
        <w:topLinePunct/>
        <w:spacing w:line="440" w:lineRule="exact"/>
        <w:jc w:val="center"/>
        <w:rPr>
          <w:rFonts w:hint="eastAsia" w:ascii="宋体" w:hAnsi="宋体" w:eastAsia="宋体" w:cs="宋体"/>
          <w:bCs/>
          <w:highlight w:val="none"/>
        </w:rPr>
      </w:pPr>
      <w:r>
        <w:rPr>
          <w:rFonts w:hint="eastAsia" w:ascii="宋体" w:hAnsi="宋体" w:eastAsia="宋体" w:cs="宋体"/>
          <w:bCs/>
          <w:highlight w:val="none"/>
        </w:rPr>
        <w:t>（执行陕财办采管[2006]21号文件）</w:t>
      </w:r>
    </w:p>
    <w:p>
      <w:pPr>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为响应党中央、国务院关于治理政府采购领域商业贿赂行为的号召，我公司在此庄严承诺：</w:t>
      </w:r>
    </w:p>
    <w:p>
      <w:pPr>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1、在参与政府采购活动中遵纪守法、诚信经营、公平竞标。</w:t>
      </w:r>
    </w:p>
    <w:p>
      <w:pPr>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2、不向政府采购人、采购代理机构和政府采购评审专家进行任何形式的商业贿赂以谋取交易机会。</w:t>
      </w:r>
    </w:p>
    <w:p>
      <w:pPr>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3、不向政府采购代理机构和采购人提供虚假资质文件或采用虚假应标方式参与政府采购市场竞争并谋取中标、成交。</w:t>
      </w:r>
    </w:p>
    <w:p>
      <w:pPr>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4、不采取“围标、陪标”等商业欺诈手段获得政府采购定单。</w:t>
      </w:r>
    </w:p>
    <w:p>
      <w:pPr>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5、不采取不正当手段诋毁、排挤其他供应商。</w:t>
      </w:r>
    </w:p>
    <w:p>
      <w:pPr>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6、不在提供商品和服务时“偷梁换柱、以次充好”损害采购人的合法权益。</w:t>
      </w:r>
    </w:p>
    <w:p>
      <w:pPr>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7、不与采购人、采购代理机构政府采购评审专家或其它供应商恶意串通，进行质疑和投诉，维护政府采购市场秩序。</w:t>
      </w:r>
    </w:p>
    <w:p>
      <w:pPr>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8、尊重和接受政府采购监督管理部门的监督和政府采购代理机构招标采购要求，承担因违约行为给采购人造成的损失。</w:t>
      </w:r>
    </w:p>
    <w:p>
      <w:pPr>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9、不发生其他有悖于政府采购公开、公平、公正和诚信原则的行为。</w:t>
      </w:r>
    </w:p>
    <w:p>
      <w:pPr>
        <w:spacing w:line="500" w:lineRule="exact"/>
        <w:rPr>
          <w:rFonts w:hint="eastAsia" w:ascii="宋体" w:hAnsi="宋体" w:eastAsia="宋体" w:cs="宋体"/>
          <w:highlight w:val="none"/>
        </w:rPr>
      </w:pPr>
    </w:p>
    <w:p>
      <w:pPr>
        <w:spacing w:line="500" w:lineRule="exact"/>
        <w:ind w:firstLine="4560" w:firstLineChars="1900"/>
        <w:rPr>
          <w:rFonts w:hint="eastAsia" w:ascii="宋体" w:hAnsi="宋体" w:eastAsia="宋体" w:cs="宋体"/>
          <w:highlight w:val="none"/>
        </w:rPr>
      </w:pPr>
      <w:r>
        <w:rPr>
          <w:rFonts w:hint="eastAsia" w:ascii="宋体" w:hAnsi="宋体" w:eastAsia="宋体" w:cs="宋体"/>
          <w:highlight w:val="none"/>
        </w:rPr>
        <w:t>供应商：</w:t>
      </w:r>
      <w:r>
        <w:rPr>
          <w:rFonts w:hint="eastAsia" w:ascii="宋体" w:hAnsi="宋体" w:eastAsia="宋体" w:cs="宋体"/>
          <w:highlight w:val="none"/>
          <w:u w:val="single"/>
          <w:lang w:val="en-US" w:eastAsia="zh-CN"/>
        </w:rPr>
        <w:t xml:space="preserve">            </w:t>
      </w:r>
      <w:r>
        <w:rPr>
          <w:rFonts w:hint="eastAsia" w:ascii="宋体" w:hAnsi="宋体" w:eastAsia="宋体" w:cs="宋体"/>
          <w:highlight w:val="none"/>
        </w:rPr>
        <w:t>（加盖公章）</w:t>
      </w:r>
    </w:p>
    <w:p>
      <w:pPr>
        <w:spacing w:line="500" w:lineRule="exact"/>
        <w:ind w:firstLine="480" w:firstLineChars="200"/>
        <w:rPr>
          <w:rFonts w:hint="eastAsia" w:ascii="宋体" w:hAnsi="宋体" w:eastAsia="宋体" w:cs="宋体"/>
          <w:b/>
          <w:bCs w:val="0"/>
          <w:sz w:val="30"/>
          <w:szCs w:val="30"/>
          <w:highlight w:val="none"/>
          <w:lang w:val="en-US" w:eastAsia="zh-CN" w:bidi="ar-SA"/>
        </w:rPr>
      </w:pPr>
      <w:r>
        <w:rPr>
          <w:rFonts w:hint="eastAsia" w:ascii="宋体" w:hAnsi="宋体" w:eastAsia="宋体" w:cs="宋体"/>
          <w:highlight w:val="none"/>
        </w:rPr>
        <w:t xml:space="preserve">                                  日</w:t>
      </w:r>
      <w:r>
        <w:rPr>
          <w:rFonts w:hint="eastAsia" w:ascii="宋体" w:hAnsi="宋体" w:eastAsia="宋体" w:cs="宋体"/>
          <w:highlight w:val="none"/>
          <w:lang w:val="en-US" w:eastAsia="zh-CN"/>
        </w:rPr>
        <w:t xml:space="preserve">  </w:t>
      </w:r>
      <w:r>
        <w:rPr>
          <w:rFonts w:hint="eastAsia" w:ascii="宋体" w:hAnsi="宋体" w:eastAsia="宋体" w:cs="宋体"/>
          <w:highlight w:val="none"/>
        </w:rPr>
        <w:t>期：　 年　月　日</w:t>
      </w:r>
    </w:p>
    <w:p>
      <w:pPr>
        <w:rPr>
          <w:rFonts w:hint="eastAsia" w:ascii="宋体" w:hAnsi="宋体" w:eastAsia="宋体" w:cs="宋体"/>
          <w:b/>
          <w:bCs w:val="0"/>
          <w:sz w:val="30"/>
          <w:szCs w:val="30"/>
          <w:highlight w:val="none"/>
          <w:lang w:val="en-US" w:eastAsia="zh-CN" w:bidi="ar-SA"/>
        </w:rPr>
      </w:pPr>
      <w:r>
        <w:rPr>
          <w:rFonts w:hint="eastAsia" w:ascii="宋体" w:hAnsi="宋体" w:eastAsia="宋体" w:cs="宋体"/>
          <w:b/>
          <w:bCs w:val="0"/>
          <w:sz w:val="30"/>
          <w:szCs w:val="30"/>
          <w:highlight w:val="none"/>
          <w:lang w:val="en-US" w:eastAsia="zh-CN" w:bidi="ar-SA"/>
        </w:rPr>
        <w:br w:type="page"/>
      </w:r>
    </w:p>
    <w:p>
      <w:pPr>
        <w:pStyle w:val="4"/>
        <w:pageBreakBefore w:val="0"/>
        <w:kinsoku/>
        <w:wordWrap/>
        <w:overflowPunct/>
        <w:topLinePunct w:val="0"/>
        <w:bidi w:val="0"/>
        <w:spacing w:line="360" w:lineRule="auto"/>
        <w:rPr>
          <w:rFonts w:hint="eastAsia" w:ascii="宋体" w:hAnsi="宋体" w:eastAsia="宋体" w:cs="宋体"/>
          <w:highlight w:val="none"/>
        </w:rPr>
      </w:pPr>
      <w:bookmarkStart w:id="208" w:name="_Toc12899"/>
      <w:bookmarkStart w:id="209" w:name="_Toc15586"/>
      <w:bookmarkStart w:id="210" w:name="_Toc11295"/>
      <w:bookmarkStart w:id="211" w:name="_Toc525"/>
      <w:r>
        <w:rPr>
          <w:rFonts w:hint="eastAsia" w:ascii="宋体" w:hAnsi="宋体" w:eastAsia="宋体" w:cs="宋体"/>
          <w:highlight w:val="none"/>
        </w:rPr>
        <w:t>第三部分  响应方案</w:t>
      </w:r>
      <w:bookmarkEnd w:id="208"/>
      <w:bookmarkEnd w:id="209"/>
      <w:bookmarkEnd w:id="210"/>
      <w:bookmarkEnd w:id="211"/>
    </w:p>
    <w:p>
      <w:pPr>
        <w:pStyle w:val="27"/>
        <w:spacing w:line="500" w:lineRule="exact"/>
        <w:jc w:val="both"/>
        <w:outlineLvl w:val="2"/>
        <w:rPr>
          <w:rFonts w:hint="eastAsia" w:ascii="宋体" w:hAnsi="宋体" w:eastAsia="宋体" w:cs="宋体"/>
          <w:bCs w:val="0"/>
          <w:sz w:val="24"/>
          <w:szCs w:val="24"/>
          <w:highlight w:val="none"/>
        </w:rPr>
      </w:pPr>
      <w:bookmarkStart w:id="212" w:name="_Toc9337_WPSOffice_Level2"/>
      <w:bookmarkStart w:id="213" w:name="_Toc29975_WPSOffice_Level2"/>
      <w:bookmarkStart w:id="214" w:name="_Toc7732"/>
      <w:bookmarkStart w:id="215" w:name="_Toc15660_WPSOffice_Level2"/>
      <w:bookmarkStart w:id="216" w:name="_Toc28702"/>
      <w:bookmarkStart w:id="217" w:name="_Toc11555"/>
      <w:bookmarkStart w:id="218" w:name="_Toc17621"/>
      <w:bookmarkStart w:id="219" w:name="_Toc9079"/>
      <w:bookmarkStart w:id="220" w:name="_Toc17062_WPSOffice_Level2"/>
      <w:bookmarkStart w:id="221" w:name="_Toc24887"/>
      <w:r>
        <w:rPr>
          <w:rFonts w:hint="eastAsia" w:ascii="宋体" w:hAnsi="宋体" w:eastAsia="宋体" w:cs="宋体"/>
          <w:bCs w:val="0"/>
          <w:sz w:val="24"/>
          <w:szCs w:val="24"/>
          <w:highlight w:val="none"/>
        </w:rPr>
        <w:t>一、供应商概况</w:t>
      </w:r>
      <w:bookmarkEnd w:id="212"/>
      <w:bookmarkEnd w:id="213"/>
      <w:bookmarkEnd w:id="214"/>
      <w:bookmarkEnd w:id="215"/>
      <w:bookmarkEnd w:id="216"/>
      <w:bookmarkEnd w:id="217"/>
      <w:bookmarkEnd w:id="218"/>
      <w:bookmarkEnd w:id="219"/>
      <w:bookmarkEnd w:id="220"/>
      <w:bookmarkEnd w:id="221"/>
    </w:p>
    <w:p>
      <w:pPr>
        <w:spacing w:before="190" w:beforeLines="50" w:line="500" w:lineRule="exact"/>
        <w:ind w:firstLine="482" w:firstLineChars="200"/>
        <w:rPr>
          <w:rFonts w:hint="eastAsia" w:ascii="宋体" w:hAnsi="宋体" w:eastAsia="宋体" w:cs="宋体"/>
          <w:b/>
          <w:sz w:val="24"/>
          <w:szCs w:val="24"/>
          <w:highlight w:val="none"/>
        </w:rPr>
      </w:pPr>
      <w:r>
        <w:rPr>
          <w:rFonts w:hint="eastAsia" w:ascii="宋体" w:hAnsi="宋体" w:eastAsia="宋体" w:cs="宋体"/>
          <w:b/>
          <w:bCs/>
          <w:sz w:val="24"/>
          <w:szCs w:val="24"/>
          <w:highlight w:val="none"/>
        </w:rPr>
        <w:t>包括但不限于成立时间、经营范围、股权变更、总公司分公司分布及经营状况、管理制度、人员配备、正在实施的项目等情况。</w:t>
      </w:r>
    </w:p>
    <w:p>
      <w:pPr>
        <w:spacing w:line="500" w:lineRule="exact"/>
        <w:rPr>
          <w:rFonts w:hint="eastAsia" w:ascii="宋体" w:hAnsi="宋体" w:eastAsia="宋体" w:cs="宋体"/>
          <w:b/>
          <w:sz w:val="24"/>
          <w:szCs w:val="24"/>
          <w:highlight w:val="none"/>
        </w:rPr>
      </w:pPr>
    </w:p>
    <w:p>
      <w:pPr>
        <w:spacing w:line="500" w:lineRule="exact"/>
        <w:outlineLvl w:val="2"/>
        <w:rPr>
          <w:rFonts w:hint="eastAsia" w:ascii="宋体" w:hAnsi="宋体" w:eastAsia="宋体" w:cs="宋体"/>
          <w:b/>
          <w:sz w:val="24"/>
          <w:szCs w:val="24"/>
          <w:highlight w:val="none"/>
        </w:rPr>
      </w:pPr>
      <w:r>
        <w:rPr>
          <w:rFonts w:hint="eastAsia" w:ascii="宋体" w:hAnsi="宋体" w:eastAsia="宋体" w:cs="宋体"/>
          <w:b/>
          <w:sz w:val="24"/>
          <w:szCs w:val="24"/>
          <w:highlight w:val="none"/>
        </w:rPr>
        <w:t>二、技术服务方案</w:t>
      </w:r>
    </w:p>
    <w:p>
      <w:pPr>
        <w:spacing w:line="500" w:lineRule="exact"/>
        <w:ind w:firstLine="480" w:firstLineChars="200"/>
        <w:rPr>
          <w:rFonts w:hint="eastAsia" w:ascii="宋体" w:hAnsi="宋体" w:eastAsia="宋体" w:cs="宋体"/>
          <w:bCs/>
          <w:sz w:val="24"/>
          <w:szCs w:val="24"/>
          <w:highlight w:val="none"/>
        </w:rPr>
      </w:pPr>
      <w:r>
        <w:rPr>
          <w:rFonts w:hint="eastAsia" w:ascii="宋体" w:hAnsi="宋体" w:eastAsia="宋体" w:cs="宋体"/>
          <w:bCs/>
          <w:sz w:val="24"/>
          <w:szCs w:val="24"/>
          <w:highlight w:val="none"/>
        </w:rPr>
        <w:t>参照磋商文件</w:t>
      </w:r>
      <w:r>
        <w:rPr>
          <w:rFonts w:hint="eastAsia" w:ascii="宋体" w:hAnsi="宋体" w:eastAsia="宋体" w:cs="宋体"/>
          <w:bCs/>
          <w:sz w:val="24"/>
          <w:szCs w:val="24"/>
          <w:highlight w:val="none"/>
          <w:lang w:eastAsia="zh-CN"/>
        </w:rPr>
        <w:t>《</w:t>
      </w:r>
      <w:r>
        <w:rPr>
          <w:rFonts w:hint="eastAsia" w:ascii="宋体" w:hAnsi="宋体" w:eastAsia="宋体" w:cs="宋体"/>
          <w:bCs/>
          <w:sz w:val="24"/>
          <w:szCs w:val="24"/>
          <w:highlight w:val="none"/>
          <w:lang w:val="en-US" w:eastAsia="zh-CN"/>
        </w:rPr>
        <w:t>评审办法</w:t>
      </w:r>
      <w:r>
        <w:rPr>
          <w:rFonts w:hint="eastAsia" w:ascii="宋体" w:hAnsi="宋体" w:eastAsia="宋体" w:cs="宋体"/>
          <w:bCs/>
          <w:sz w:val="24"/>
          <w:szCs w:val="24"/>
          <w:highlight w:val="none"/>
          <w:lang w:eastAsia="zh-CN"/>
        </w:rPr>
        <w:t>》</w:t>
      </w:r>
      <w:r>
        <w:rPr>
          <w:rFonts w:hint="eastAsia" w:ascii="宋体" w:hAnsi="宋体" w:eastAsia="宋体" w:cs="宋体"/>
          <w:bCs/>
          <w:sz w:val="24"/>
          <w:szCs w:val="24"/>
          <w:highlight w:val="none"/>
        </w:rPr>
        <w:t>各条款的要求，结合《磋商内容及采购要求》编制技术服务方案。</w:t>
      </w:r>
    </w:p>
    <w:bookmarkEnd w:id="202"/>
    <w:bookmarkEnd w:id="204"/>
    <w:bookmarkEnd w:id="205"/>
    <w:bookmarkEnd w:id="206"/>
    <w:p>
      <w:pPr>
        <w:tabs>
          <w:tab w:val="right" w:pos="9070"/>
        </w:tabs>
        <w:spacing w:line="500" w:lineRule="exact"/>
        <w:outlineLvl w:val="2"/>
        <w:rPr>
          <w:rFonts w:hint="eastAsia" w:ascii="宋体" w:hAnsi="宋体" w:eastAsia="宋体" w:cs="宋体"/>
          <w:bCs/>
          <w:sz w:val="24"/>
          <w:szCs w:val="24"/>
          <w:highlight w:val="none"/>
        </w:rPr>
      </w:pPr>
      <w:r>
        <w:rPr>
          <w:rFonts w:hint="eastAsia" w:ascii="宋体" w:hAnsi="宋体" w:eastAsia="宋体" w:cs="宋体"/>
          <w:sz w:val="24"/>
          <w:szCs w:val="24"/>
          <w:highlight w:val="none"/>
          <w:lang w:bidi="ar"/>
        </w:rPr>
        <w:br w:type="page"/>
      </w:r>
      <w:r>
        <w:rPr>
          <w:rFonts w:hint="eastAsia" w:ascii="宋体" w:hAnsi="宋体" w:eastAsia="宋体" w:cs="宋体"/>
          <w:b/>
          <w:sz w:val="24"/>
          <w:szCs w:val="24"/>
          <w:highlight w:val="none"/>
        </w:rPr>
        <w:t>三、参考样表</w:t>
      </w:r>
    </w:p>
    <w:p>
      <w:pPr>
        <w:spacing w:line="500" w:lineRule="exact"/>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（一）业绩合同样表（仅供参考）</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1"/>
        <w:gridCol w:w="1736"/>
        <w:gridCol w:w="1701"/>
        <w:gridCol w:w="2557"/>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11" w:type="dxa"/>
            <w:noWrap w:val="0"/>
            <w:vAlign w:val="center"/>
          </w:tcPr>
          <w:p>
            <w:pPr>
              <w:widowControl w:val="0"/>
              <w:adjustRightInd w:val="0"/>
              <w:snapToGrid w:val="0"/>
              <w:spacing w:line="440" w:lineRule="exact"/>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序号</w:t>
            </w:r>
          </w:p>
        </w:tc>
        <w:tc>
          <w:tcPr>
            <w:tcW w:w="1736" w:type="dxa"/>
            <w:noWrap w:val="0"/>
            <w:vAlign w:val="center"/>
          </w:tcPr>
          <w:p>
            <w:pPr>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采购单位名称</w:t>
            </w:r>
          </w:p>
        </w:tc>
        <w:tc>
          <w:tcPr>
            <w:tcW w:w="1701" w:type="dxa"/>
            <w:noWrap w:val="0"/>
            <w:vAlign w:val="center"/>
          </w:tcPr>
          <w:p>
            <w:pPr>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合同名称</w:t>
            </w:r>
          </w:p>
        </w:tc>
        <w:tc>
          <w:tcPr>
            <w:tcW w:w="2557" w:type="dxa"/>
            <w:noWrap w:val="0"/>
            <w:vAlign w:val="center"/>
          </w:tcPr>
          <w:p>
            <w:pPr>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合同起止时间</w:t>
            </w:r>
          </w:p>
        </w:tc>
        <w:tc>
          <w:tcPr>
            <w:tcW w:w="1984" w:type="dxa"/>
            <w:noWrap w:val="0"/>
            <w:vAlign w:val="center"/>
          </w:tcPr>
          <w:p>
            <w:pPr>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合同金额（万元）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11" w:type="dxa"/>
            <w:noWrap w:val="0"/>
            <w:vAlign w:val="center"/>
          </w:tcPr>
          <w:p>
            <w:pPr>
              <w:widowControl w:val="0"/>
              <w:spacing w:line="440" w:lineRule="exact"/>
              <w:jc w:val="center"/>
              <w:rPr>
                <w:rFonts w:hint="eastAsia" w:ascii="宋体" w:hAnsi="宋体" w:eastAsia="宋体" w:cs="宋体"/>
                <w:sz w:val="24"/>
                <w:szCs w:val="24"/>
                <w:highlight w:val="none"/>
              </w:rPr>
            </w:pPr>
          </w:p>
        </w:tc>
        <w:tc>
          <w:tcPr>
            <w:tcW w:w="1736" w:type="dxa"/>
            <w:noWrap w:val="0"/>
            <w:vAlign w:val="center"/>
          </w:tcPr>
          <w:p>
            <w:pPr>
              <w:widowControl w:val="0"/>
              <w:spacing w:line="440" w:lineRule="exact"/>
              <w:jc w:val="center"/>
              <w:rPr>
                <w:rFonts w:hint="eastAsia" w:ascii="宋体" w:hAnsi="宋体" w:eastAsia="宋体" w:cs="宋体"/>
                <w:sz w:val="24"/>
                <w:szCs w:val="24"/>
                <w:highlight w:val="none"/>
              </w:rPr>
            </w:pPr>
          </w:p>
        </w:tc>
        <w:tc>
          <w:tcPr>
            <w:tcW w:w="1701" w:type="dxa"/>
            <w:noWrap w:val="0"/>
            <w:vAlign w:val="center"/>
          </w:tcPr>
          <w:p>
            <w:pPr>
              <w:widowControl w:val="0"/>
              <w:spacing w:line="440" w:lineRule="exact"/>
              <w:jc w:val="center"/>
              <w:rPr>
                <w:rFonts w:hint="eastAsia" w:ascii="宋体" w:hAnsi="宋体" w:eastAsia="宋体" w:cs="宋体"/>
                <w:sz w:val="24"/>
                <w:szCs w:val="24"/>
                <w:highlight w:val="none"/>
              </w:rPr>
            </w:pPr>
          </w:p>
        </w:tc>
        <w:tc>
          <w:tcPr>
            <w:tcW w:w="2557" w:type="dxa"/>
            <w:noWrap w:val="0"/>
            <w:vAlign w:val="center"/>
          </w:tcPr>
          <w:p>
            <w:pPr>
              <w:widowControl w:val="0"/>
              <w:spacing w:line="440" w:lineRule="exact"/>
              <w:jc w:val="center"/>
              <w:rPr>
                <w:rFonts w:hint="eastAsia" w:ascii="宋体" w:hAnsi="宋体" w:eastAsia="宋体" w:cs="宋体"/>
                <w:sz w:val="24"/>
                <w:szCs w:val="24"/>
                <w:highlight w:val="none"/>
              </w:rPr>
            </w:pPr>
          </w:p>
        </w:tc>
        <w:tc>
          <w:tcPr>
            <w:tcW w:w="1984" w:type="dxa"/>
            <w:noWrap w:val="0"/>
            <w:vAlign w:val="center"/>
          </w:tcPr>
          <w:p>
            <w:pPr>
              <w:widowControl w:val="0"/>
              <w:spacing w:line="440" w:lineRule="exact"/>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11" w:type="dxa"/>
            <w:noWrap w:val="0"/>
            <w:vAlign w:val="center"/>
          </w:tcPr>
          <w:p>
            <w:pPr>
              <w:widowControl w:val="0"/>
              <w:spacing w:line="44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w:t>
            </w:r>
          </w:p>
        </w:tc>
        <w:tc>
          <w:tcPr>
            <w:tcW w:w="1736" w:type="dxa"/>
            <w:noWrap w:val="0"/>
            <w:vAlign w:val="center"/>
          </w:tcPr>
          <w:p>
            <w:pPr>
              <w:widowControl w:val="0"/>
              <w:spacing w:line="440" w:lineRule="exact"/>
              <w:jc w:val="center"/>
              <w:rPr>
                <w:rFonts w:hint="eastAsia" w:ascii="宋体" w:hAnsi="宋体" w:eastAsia="宋体" w:cs="宋体"/>
                <w:sz w:val="24"/>
                <w:szCs w:val="24"/>
                <w:highlight w:val="none"/>
              </w:rPr>
            </w:pPr>
          </w:p>
        </w:tc>
        <w:tc>
          <w:tcPr>
            <w:tcW w:w="1701" w:type="dxa"/>
            <w:noWrap w:val="0"/>
            <w:vAlign w:val="center"/>
          </w:tcPr>
          <w:p>
            <w:pPr>
              <w:widowControl w:val="0"/>
              <w:spacing w:line="440" w:lineRule="exact"/>
              <w:jc w:val="center"/>
              <w:rPr>
                <w:rFonts w:hint="eastAsia" w:ascii="宋体" w:hAnsi="宋体" w:eastAsia="宋体" w:cs="宋体"/>
                <w:sz w:val="24"/>
                <w:szCs w:val="24"/>
                <w:highlight w:val="none"/>
              </w:rPr>
            </w:pPr>
          </w:p>
        </w:tc>
        <w:tc>
          <w:tcPr>
            <w:tcW w:w="2557" w:type="dxa"/>
            <w:noWrap w:val="0"/>
            <w:vAlign w:val="center"/>
          </w:tcPr>
          <w:p>
            <w:pPr>
              <w:widowControl w:val="0"/>
              <w:spacing w:line="440" w:lineRule="exact"/>
              <w:jc w:val="center"/>
              <w:rPr>
                <w:rFonts w:hint="eastAsia" w:ascii="宋体" w:hAnsi="宋体" w:eastAsia="宋体" w:cs="宋体"/>
                <w:sz w:val="24"/>
                <w:szCs w:val="24"/>
                <w:highlight w:val="none"/>
              </w:rPr>
            </w:pPr>
          </w:p>
        </w:tc>
        <w:tc>
          <w:tcPr>
            <w:tcW w:w="1984" w:type="dxa"/>
            <w:noWrap w:val="0"/>
            <w:vAlign w:val="center"/>
          </w:tcPr>
          <w:p>
            <w:pPr>
              <w:widowControl w:val="0"/>
              <w:spacing w:line="440" w:lineRule="exact"/>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789" w:type="dxa"/>
            <w:gridSpan w:val="5"/>
            <w:noWrap w:val="0"/>
            <w:vAlign w:val="center"/>
          </w:tcPr>
          <w:p>
            <w:pPr>
              <w:widowControl w:val="0"/>
              <w:spacing w:line="440" w:lineRule="exact"/>
              <w:jc w:val="left"/>
              <w:rPr>
                <w:rFonts w:hint="eastAsia" w:ascii="宋体" w:hAnsi="宋体" w:eastAsia="宋体" w:cs="宋体"/>
                <w:sz w:val="24"/>
                <w:szCs w:val="24"/>
                <w:highlight w:val="none"/>
              </w:rPr>
            </w:pPr>
            <w:r>
              <w:rPr>
                <w:rFonts w:hint="eastAsia" w:ascii="宋体" w:hAnsi="宋体" w:eastAsia="宋体" w:cs="宋体"/>
                <w:b/>
                <w:sz w:val="24"/>
                <w:szCs w:val="24"/>
                <w:highlight w:val="none"/>
              </w:rPr>
              <w:t>数量合计（个）</w:t>
            </w:r>
            <w:r>
              <w:rPr>
                <w:rFonts w:hint="eastAsia" w:ascii="宋体" w:hAnsi="宋体" w:eastAsia="宋体" w:cs="宋体"/>
                <w:sz w:val="24"/>
                <w:szCs w:val="24"/>
                <w:highlight w:val="none"/>
              </w:rPr>
              <w:t>：</w:t>
            </w:r>
          </w:p>
        </w:tc>
      </w:tr>
    </w:tbl>
    <w:p>
      <w:pPr>
        <w:tabs>
          <w:tab w:val="right" w:pos="9070"/>
        </w:tabs>
        <w:snapToGrid w:val="0"/>
        <w:spacing w:line="240" w:lineRule="auto"/>
        <w:rPr>
          <w:rFonts w:hint="eastAsia" w:ascii="宋体" w:hAnsi="宋体" w:eastAsia="宋体" w:cs="宋体"/>
          <w:b/>
          <w:bCs/>
          <w:sz w:val="24"/>
          <w:szCs w:val="24"/>
          <w:highlight w:val="none"/>
          <w:lang w:val="en-US" w:eastAsia="zh-CN"/>
        </w:rPr>
      </w:pPr>
      <w:r>
        <w:rPr>
          <w:rFonts w:hint="eastAsia" w:ascii="宋体" w:hAnsi="宋体" w:eastAsia="宋体" w:cs="宋体"/>
          <w:sz w:val="24"/>
          <w:szCs w:val="24"/>
          <w:highlight w:val="none"/>
        </w:rPr>
        <w:t xml:space="preserve">    注：提供</w:t>
      </w:r>
      <w:r>
        <w:rPr>
          <w:rFonts w:hint="eastAsia" w:ascii="宋体" w:hAnsi="宋体" w:eastAsia="宋体" w:cs="宋体"/>
          <w:bCs/>
          <w:sz w:val="24"/>
          <w:szCs w:val="24"/>
          <w:highlight w:val="none"/>
        </w:rPr>
        <w:t>2018年1月1日以来同类项目业绩，以合同签订日期为准，并加盖供应商公章的合同关键页复印件。</w:t>
      </w:r>
      <w:r>
        <w:rPr>
          <w:rFonts w:hint="eastAsia" w:ascii="宋体" w:hAnsi="宋体" w:eastAsia="宋体" w:cs="宋体"/>
          <w:bCs/>
          <w:sz w:val="24"/>
          <w:szCs w:val="24"/>
          <w:highlight w:val="none"/>
          <w:lang w:val="en-US" w:eastAsia="zh-CN"/>
        </w:rPr>
        <w:t>如提供虚假业绩，一经发现</w:t>
      </w:r>
      <w:r>
        <w:rPr>
          <w:rFonts w:hint="eastAsia" w:ascii="宋体" w:hAnsi="宋体" w:eastAsia="宋体" w:cs="宋体"/>
          <w:szCs w:val="24"/>
          <w:highlight w:val="none"/>
        </w:rPr>
        <w:t>将</w:t>
      </w:r>
      <w:r>
        <w:rPr>
          <w:rFonts w:hint="eastAsia" w:ascii="宋体" w:hAnsi="宋体" w:eastAsia="宋体" w:cs="宋体"/>
          <w:szCs w:val="24"/>
          <w:highlight w:val="none"/>
          <w:lang w:val="en-US" w:eastAsia="zh-CN"/>
        </w:rPr>
        <w:t>上报并</w:t>
      </w:r>
      <w:r>
        <w:rPr>
          <w:rFonts w:hint="eastAsia" w:ascii="宋体" w:hAnsi="宋体" w:eastAsia="宋体" w:cs="宋体"/>
          <w:szCs w:val="24"/>
          <w:highlight w:val="none"/>
        </w:rPr>
        <w:t>按照失信行为处理</w:t>
      </w:r>
      <w:r>
        <w:rPr>
          <w:rFonts w:hint="eastAsia" w:ascii="宋体" w:hAnsi="宋体" w:eastAsia="宋体" w:cs="宋体"/>
          <w:szCs w:val="24"/>
          <w:highlight w:val="none"/>
          <w:lang w:eastAsia="zh-CN"/>
        </w:rPr>
        <w:t>。</w:t>
      </w:r>
    </w:p>
    <w:p>
      <w:pPr>
        <w:tabs>
          <w:tab w:val="right" w:pos="9070"/>
        </w:tabs>
        <w:snapToGrid w:val="0"/>
        <w:spacing w:line="500" w:lineRule="exact"/>
        <w:ind w:left="480" w:leftChars="200"/>
        <w:rPr>
          <w:rFonts w:hint="eastAsia" w:ascii="宋体" w:hAnsi="宋体" w:eastAsia="宋体" w:cs="宋体"/>
          <w:sz w:val="24"/>
          <w:szCs w:val="24"/>
          <w:highlight w:val="none"/>
        </w:rPr>
      </w:pPr>
      <w:r>
        <w:rPr>
          <w:rFonts w:hint="eastAsia" w:ascii="宋体" w:hAnsi="宋体" w:eastAsia="宋体" w:cs="宋体"/>
          <w:b/>
          <w:bCs/>
          <w:sz w:val="24"/>
          <w:szCs w:val="24"/>
          <w:highlight w:val="none"/>
        </w:rPr>
        <w:t>（二）项目团队样表（仅供参考）</w:t>
      </w:r>
    </w:p>
    <w:p>
      <w:pPr>
        <w:tabs>
          <w:tab w:val="right" w:pos="9070"/>
        </w:tabs>
        <w:spacing w:line="5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1、项目团队情况概述</w:t>
      </w:r>
    </w:p>
    <w:p>
      <w:pPr>
        <w:tabs>
          <w:tab w:val="right" w:pos="9070"/>
        </w:tabs>
        <w:spacing w:line="5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概述内容包括但不限于为本项目提供服务的团队整体情况、团队负责人、联系人基本情况、背景、能力介绍等，具体内容自行编制。</w:t>
      </w:r>
    </w:p>
    <w:p>
      <w:pPr>
        <w:tabs>
          <w:tab w:val="right" w:pos="9070"/>
        </w:tabs>
        <w:spacing w:line="5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2、项目团队人员清单</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969"/>
        <w:gridCol w:w="1260"/>
        <w:gridCol w:w="24"/>
        <w:gridCol w:w="1363"/>
        <w:gridCol w:w="17"/>
        <w:gridCol w:w="6"/>
        <w:gridCol w:w="1581"/>
        <w:gridCol w:w="1740"/>
        <w:gridCol w:w="42"/>
        <w:gridCol w:w="10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185" w:type="dxa"/>
            <w:gridSpan w:val="11"/>
            <w:tcBorders>
              <w:top w:val="single" w:color="auto" w:sz="12" w:space="0"/>
              <w:left w:val="single" w:color="auto" w:sz="12" w:space="0"/>
              <w:bottom w:val="single" w:color="auto" w:sz="6" w:space="0"/>
              <w:right w:val="single" w:color="auto" w:sz="12" w:space="0"/>
            </w:tcBorders>
            <w:noWrap w:val="0"/>
            <w:vAlign w:val="center"/>
          </w:tcPr>
          <w:p>
            <w:pPr>
              <w:tabs>
                <w:tab w:val="right" w:pos="9070"/>
              </w:tabs>
              <w:spacing w:line="5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1、项目负责人/技术负责人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4" w:type="dxa"/>
            <w:tcBorders>
              <w:top w:val="single" w:color="auto" w:sz="6" w:space="0"/>
              <w:left w:val="single" w:color="auto" w:sz="12" w:space="0"/>
              <w:bottom w:val="single" w:color="auto" w:sz="6" w:space="0"/>
              <w:right w:val="single" w:color="auto" w:sz="6" w:space="0"/>
            </w:tcBorders>
            <w:noWrap w:val="0"/>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姓名</w:t>
            </w:r>
          </w:p>
        </w:tc>
        <w:tc>
          <w:tcPr>
            <w:tcW w:w="969" w:type="dxa"/>
            <w:tcBorders>
              <w:left w:val="single" w:color="auto" w:sz="6" w:space="0"/>
            </w:tcBorders>
            <w:noWrap w:val="0"/>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年龄</w:t>
            </w:r>
          </w:p>
        </w:tc>
        <w:tc>
          <w:tcPr>
            <w:tcW w:w="1260" w:type="dxa"/>
            <w:noWrap w:val="0"/>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资格</w:t>
            </w:r>
          </w:p>
        </w:tc>
        <w:tc>
          <w:tcPr>
            <w:tcW w:w="1387" w:type="dxa"/>
            <w:gridSpan w:val="2"/>
            <w:noWrap w:val="0"/>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职称</w:t>
            </w:r>
          </w:p>
        </w:tc>
        <w:tc>
          <w:tcPr>
            <w:tcW w:w="1604" w:type="dxa"/>
            <w:gridSpan w:val="3"/>
            <w:noWrap w:val="0"/>
            <w:vAlign w:val="center"/>
          </w:tcPr>
          <w:p>
            <w:pPr>
              <w:spacing w:line="28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在本行业从业工作年限</w:t>
            </w:r>
          </w:p>
        </w:tc>
        <w:tc>
          <w:tcPr>
            <w:tcW w:w="1740" w:type="dxa"/>
            <w:tcBorders>
              <w:right w:val="single" w:color="auto" w:sz="2" w:space="0"/>
            </w:tcBorders>
            <w:noWrap w:val="0"/>
            <w:vAlign w:val="center"/>
          </w:tcPr>
          <w:p>
            <w:pPr>
              <w:spacing w:line="24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主要工作</w:t>
            </w:r>
          </w:p>
          <w:p>
            <w:pPr>
              <w:spacing w:line="24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业绩和经历</w:t>
            </w:r>
          </w:p>
        </w:tc>
        <w:tc>
          <w:tcPr>
            <w:tcW w:w="1091" w:type="dxa"/>
            <w:gridSpan w:val="2"/>
            <w:tcBorders>
              <w:left w:val="single" w:color="auto" w:sz="2" w:space="0"/>
              <w:right w:val="single" w:color="auto" w:sz="12" w:space="0"/>
            </w:tcBorders>
            <w:noWrap w:val="0"/>
            <w:vAlign w:val="center"/>
          </w:tcPr>
          <w:p>
            <w:pPr>
              <w:spacing w:line="24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当前</w:t>
            </w:r>
          </w:p>
          <w:p>
            <w:pPr>
              <w:spacing w:line="24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4" w:type="dxa"/>
            <w:tcBorders>
              <w:top w:val="single" w:color="auto" w:sz="6" w:space="0"/>
              <w:left w:val="single" w:color="auto" w:sz="12" w:space="0"/>
              <w:bottom w:val="single" w:color="auto" w:sz="6" w:space="0"/>
              <w:right w:val="single" w:color="auto" w:sz="6" w:space="0"/>
            </w:tcBorders>
            <w:noWrap w:val="0"/>
            <w:vAlign w:val="center"/>
          </w:tcPr>
          <w:p>
            <w:pPr>
              <w:rPr>
                <w:rFonts w:hint="eastAsia" w:ascii="宋体" w:hAnsi="宋体" w:eastAsia="宋体" w:cs="宋体"/>
                <w:sz w:val="24"/>
                <w:szCs w:val="24"/>
                <w:highlight w:val="none"/>
              </w:rPr>
            </w:pPr>
          </w:p>
        </w:tc>
        <w:tc>
          <w:tcPr>
            <w:tcW w:w="969" w:type="dxa"/>
            <w:tcBorders>
              <w:left w:val="single" w:color="auto" w:sz="6" w:space="0"/>
            </w:tcBorders>
            <w:noWrap w:val="0"/>
            <w:vAlign w:val="center"/>
          </w:tcPr>
          <w:p>
            <w:pPr>
              <w:rPr>
                <w:rFonts w:hint="eastAsia" w:ascii="宋体" w:hAnsi="宋体" w:eastAsia="宋体" w:cs="宋体"/>
                <w:sz w:val="24"/>
                <w:szCs w:val="24"/>
                <w:highlight w:val="none"/>
              </w:rPr>
            </w:pPr>
          </w:p>
        </w:tc>
        <w:tc>
          <w:tcPr>
            <w:tcW w:w="1260" w:type="dxa"/>
            <w:noWrap w:val="0"/>
            <w:vAlign w:val="center"/>
          </w:tcPr>
          <w:p>
            <w:pPr>
              <w:rPr>
                <w:rFonts w:hint="eastAsia" w:ascii="宋体" w:hAnsi="宋体" w:eastAsia="宋体" w:cs="宋体"/>
                <w:sz w:val="24"/>
                <w:szCs w:val="24"/>
                <w:highlight w:val="none"/>
              </w:rPr>
            </w:pPr>
          </w:p>
        </w:tc>
        <w:tc>
          <w:tcPr>
            <w:tcW w:w="1387" w:type="dxa"/>
            <w:gridSpan w:val="2"/>
            <w:noWrap w:val="0"/>
            <w:vAlign w:val="center"/>
          </w:tcPr>
          <w:p>
            <w:pPr>
              <w:rPr>
                <w:rFonts w:hint="eastAsia" w:ascii="宋体" w:hAnsi="宋体" w:eastAsia="宋体" w:cs="宋体"/>
                <w:sz w:val="24"/>
                <w:szCs w:val="24"/>
                <w:highlight w:val="none"/>
              </w:rPr>
            </w:pPr>
          </w:p>
        </w:tc>
        <w:tc>
          <w:tcPr>
            <w:tcW w:w="1604" w:type="dxa"/>
            <w:gridSpan w:val="3"/>
            <w:noWrap w:val="0"/>
            <w:vAlign w:val="center"/>
          </w:tcPr>
          <w:p>
            <w:pPr>
              <w:rPr>
                <w:rFonts w:hint="eastAsia" w:ascii="宋体" w:hAnsi="宋体" w:eastAsia="宋体" w:cs="宋体"/>
                <w:sz w:val="24"/>
                <w:szCs w:val="24"/>
                <w:highlight w:val="none"/>
              </w:rPr>
            </w:pPr>
          </w:p>
        </w:tc>
        <w:tc>
          <w:tcPr>
            <w:tcW w:w="1740" w:type="dxa"/>
            <w:tcBorders>
              <w:right w:val="single" w:color="auto" w:sz="2" w:space="0"/>
            </w:tcBorders>
            <w:noWrap w:val="0"/>
            <w:vAlign w:val="center"/>
          </w:tcPr>
          <w:p>
            <w:pPr>
              <w:rPr>
                <w:rFonts w:hint="eastAsia" w:ascii="宋体" w:hAnsi="宋体" w:eastAsia="宋体" w:cs="宋体"/>
                <w:sz w:val="24"/>
                <w:szCs w:val="24"/>
                <w:highlight w:val="none"/>
              </w:rPr>
            </w:pPr>
          </w:p>
        </w:tc>
        <w:tc>
          <w:tcPr>
            <w:tcW w:w="1091" w:type="dxa"/>
            <w:gridSpan w:val="2"/>
            <w:tcBorders>
              <w:left w:val="single" w:color="auto" w:sz="2" w:space="0"/>
              <w:right w:val="single" w:color="auto" w:sz="12" w:space="0"/>
            </w:tcBorders>
            <w:noWrap w:val="0"/>
            <w:vAlign w:val="center"/>
          </w:tcPr>
          <w:p>
            <w:pP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4" w:type="dxa"/>
            <w:tcBorders>
              <w:top w:val="single" w:color="auto" w:sz="6" w:space="0"/>
              <w:left w:val="single" w:color="auto" w:sz="12" w:space="0"/>
              <w:bottom w:val="single" w:color="auto" w:sz="6" w:space="0"/>
              <w:right w:val="single" w:color="auto" w:sz="6" w:space="0"/>
            </w:tcBorders>
            <w:noWrap w:val="0"/>
            <w:vAlign w:val="center"/>
          </w:tcPr>
          <w:p>
            <w:pPr>
              <w:rPr>
                <w:rFonts w:hint="eastAsia" w:ascii="宋体" w:hAnsi="宋体" w:eastAsia="宋体" w:cs="宋体"/>
                <w:sz w:val="24"/>
                <w:szCs w:val="24"/>
                <w:highlight w:val="none"/>
              </w:rPr>
            </w:pPr>
          </w:p>
        </w:tc>
        <w:tc>
          <w:tcPr>
            <w:tcW w:w="969" w:type="dxa"/>
            <w:tcBorders>
              <w:left w:val="single" w:color="auto" w:sz="6" w:space="0"/>
            </w:tcBorders>
            <w:noWrap w:val="0"/>
            <w:vAlign w:val="center"/>
          </w:tcPr>
          <w:p>
            <w:pPr>
              <w:rPr>
                <w:rFonts w:hint="eastAsia" w:ascii="宋体" w:hAnsi="宋体" w:eastAsia="宋体" w:cs="宋体"/>
                <w:sz w:val="24"/>
                <w:szCs w:val="24"/>
                <w:highlight w:val="none"/>
              </w:rPr>
            </w:pPr>
          </w:p>
        </w:tc>
        <w:tc>
          <w:tcPr>
            <w:tcW w:w="1260" w:type="dxa"/>
            <w:noWrap w:val="0"/>
            <w:vAlign w:val="center"/>
          </w:tcPr>
          <w:p>
            <w:pPr>
              <w:rPr>
                <w:rFonts w:hint="eastAsia" w:ascii="宋体" w:hAnsi="宋体" w:eastAsia="宋体" w:cs="宋体"/>
                <w:sz w:val="24"/>
                <w:szCs w:val="24"/>
                <w:highlight w:val="none"/>
              </w:rPr>
            </w:pPr>
          </w:p>
        </w:tc>
        <w:tc>
          <w:tcPr>
            <w:tcW w:w="1387" w:type="dxa"/>
            <w:gridSpan w:val="2"/>
            <w:noWrap w:val="0"/>
            <w:vAlign w:val="center"/>
          </w:tcPr>
          <w:p>
            <w:pPr>
              <w:rPr>
                <w:rFonts w:hint="eastAsia" w:ascii="宋体" w:hAnsi="宋体" w:eastAsia="宋体" w:cs="宋体"/>
                <w:sz w:val="24"/>
                <w:szCs w:val="24"/>
                <w:highlight w:val="none"/>
              </w:rPr>
            </w:pPr>
          </w:p>
        </w:tc>
        <w:tc>
          <w:tcPr>
            <w:tcW w:w="1604" w:type="dxa"/>
            <w:gridSpan w:val="3"/>
            <w:noWrap w:val="0"/>
            <w:vAlign w:val="center"/>
          </w:tcPr>
          <w:p>
            <w:pPr>
              <w:rPr>
                <w:rFonts w:hint="eastAsia" w:ascii="宋体" w:hAnsi="宋体" w:eastAsia="宋体" w:cs="宋体"/>
                <w:sz w:val="24"/>
                <w:szCs w:val="24"/>
                <w:highlight w:val="none"/>
              </w:rPr>
            </w:pPr>
          </w:p>
        </w:tc>
        <w:tc>
          <w:tcPr>
            <w:tcW w:w="1740" w:type="dxa"/>
            <w:tcBorders>
              <w:right w:val="single" w:color="auto" w:sz="2" w:space="0"/>
            </w:tcBorders>
            <w:noWrap w:val="0"/>
            <w:vAlign w:val="center"/>
          </w:tcPr>
          <w:p>
            <w:pPr>
              <w:rPr>
                <w:rFonts w:hint="eastAsia" w:ascii="宋体" w:hAnsi="宋体" w:eastAsia="宋体" w:cs="宋体"/>
                <w:sz w:val="24"/>
                <w:szCs w:val="24"/>
                <w:highlight w:val="none"/>
              </w:rPr>
            </w:pPr>
          </w:p>
        </w:tc>
        <w:tc>
          <w:tcPr>
            <w:tcW w:w="1091" w:type="dxa"/>
            <w:gridSpan w:val="2"/>
            <w:tcBorders>
              <w:left w:val="single" w:color="auto" w:sz="2" w:space="0"/>
              <w:right w:val="single" w:color="auto" w:sz="12" w:space="0"/>
            </w:tcBorders>
            <w:noWrap w:val="0"/>
            <w:vAlign w:val="center"/>
          </w:tcPr>
          <w:p>
            <w:pP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4" w:type="dxa"/>
            <w:tcBorders>
              <w:top w:val="single" w:color="auto" w:sz="6" w:space="0"/>
              <w:left w:val="single" w:color="auto" w:sz="12" w:space="0"/>
              <w:bottom w:val="single" w:color="auto" w:sz="6" w:space="0"/>
              <w:right w:val="single" w:color="auto" w:sz="6" w:space="0"/>
            </w:tcBorders>
            <w:noWrap w:val="0"/>
            <w:vAlign w:val="center"/>
          </w:tcPr>
          <w:p>
            <w:pPr>
              <w:rPr>
                <w:rFonts w:hint="eastAsia" w:ascii="宋体" w:hAnsi="宋体" w:eastAsia="宋体" w:cs="宋体"/>
                <w:sz w:val="24"/>
                <w:szCs w:val="24"/>
                <w:highlight w:val="none"/>
              </w:rPr>
            </w:pPr>
          </w:p>
        </w:tc>
        <w:tc>
          <w:tcPr>
            <w:tcW w:w="969" w:type="dxa"/>
            <w:tcBorders>
              <w:left w:val="single" w:color="auto" w:sz="6" w:space="0"/>
            </w:tcBorders>
            <w:noWrap w:val="0"/>
            <w:vAlign w:val="center"/>
          </w:tcPr>
          <w:p>
            <w:pPr>
              <w:rPr>
                <w:rFonts w:hint="eastAsia" w:ascii="宋体" w:hAnsi="宋体" w:eastAsia="宋体" w:cs="宋体"/>
                <w:sz w:val="24"/>
                <w:szCs w:val="24"/>
                <w:highlight w:val="none"/>
              </w:rPr>
            </w:pPr>
          </w:p>
        </w:tc>
        <w:tc>
          <w:tcPr>
            <w:tcW w:w="1260" w:type="dxa"/>
            <w:noWrap w:val="0"/>
            <w:vAlign w:val="center"/>
          </w:tcPr>
          <w:p>
            <w:pPr>
              <w:rPr>
                <w:rFonts w:hint="eastAsia" w:ascii="宋体" w:hAnsi="宋体" w:eastAsia="宋体" w:cs="宋体"/>
                <w:sz w:val="24"/>
                <w:szCs w:val="24"/>
                <w:highlight w:val="none"/>
              </w:rPr>
            </w:pPr>
          </w:p>
        </w:tc>
        <w:tc>
          <w:tcPr>
            <w:tcW w:w="1387" w:type="dxa"/>
            <w:gridSpan w:val="2"/>
            <w:noWrap w:val="0"/>
            <w:vAlign w:val="center"/>
          </w:tcPr>
          <w:p>
            <w:pPr>
              <w:rPr>
                <w:rFonts w:hint="eastAsia" w:ascii="宋体" w:hAnsi="宋体" w:eastAsia="宋体" w:cs="宋体"/>
                <w:sz w:val="24"/>
                <w:szCs w:val="24"/>
                <w:highlight w:val="none"/>
              </w:rPr>
            </w:pPr>
          </w:p>
        </w:tc>
        <w:tc>
          <w:tcPr>
            <w:tcW w:w="1604" w:type="dxa"/>
            <w:gridSpan w:val="3"/>
            <w:noWrap w:val="0"/>
            <w:vAlign w:val="center"/>
          </w:tcPr>
          <w:p>
            <w:pPr>
              <w:rPr>
                <w:rFonts w:hint="eastAsia" w:ascii="宋体" w:hAnsi="宋体" w:eastAsia="宋体" w:cs="宋体"/>
                <w:sz w:val="24"/>
                <w:szCs w:val="24"/>
                <w:highlight w:val="none"/>
              </w:rPr>
            </w:pPr>
          </w:p>
        </w:tc>
        <w:tc>
          <w:tcPr>
            <w:tcW w:w="1740" w:type="dxa"/>
            <w:tcBorders>
              <w:right w:val="single" w:color="auto" w:sz="2" w:space="0"/>
            </w:tcBorders>
            <w:noWrap w:val="0"/>
            <w:vAlign w:val="center"/>
          </w:tcPr>
          <w:p>
            <w:pPr>
              <w:rPr>
                <w:rFonts w:hint="eastAsia" w:ascii="宋体" w:hAnsi="宋体" w:eastAsia="宋体" w:cs="宋体"/>
                <w:sz w:val="24"/>
                <w:szCs w:val="24"/>
                <w:highlight w:val="none"/>
              </w:rPr>
            </w:pPr>
          </w:p>
        </w:tc>
        <w:tc>
          <w:tcPr>
            <w:tcW w:w="1091" w:type="dxa"/>
            <w:gridSpan w:val="2"/>
            <w:tcBorders>
              <w:left w:val="single" w:color="auto" w:sz="2" w:space="0"/>
              <w:right w:val="single" w:color="auto" w:sz="12" w:space="0"/>
            </w:tcBorders>
            <w:noWrap w:val="0"/>
            <w:vAlign w:val="center"/>
          </w:tcPr>
          <w:p>
            <w:pP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9185" w:type="dxa"/>
            <w:gridSpan w:val="11"/>
            <w:tcBorders>
              <w:top w:val="single" w:color="auto" w:sz="6" w:space="0"/>
              <w:left w:val="single" w:color="auto" w:sz="12" w:space="0"/>
              <w:bottom w:val="single" w:color="auto" w:sz="6" w:space="0"/>
              <w:right w:val="single" w:color="auto" w:sz="12" w:space="0"/>
            </w:tcBorders>
            <w:noWrap w:val="0"/>
            <w:vAlign w:val="center"/>
          </w:tcPr>
          <w:p>
            <w:pPr>
              <w:rPr>
                <w:rFonts w:hint="eastAsia" w:ascii="宋体" w:hAnsi="宋体" w:eastAsia="宋体" w:cs="宋体"/>
                <w:sz w:val="24"/>
                <w:szCs w:val="24"/>
                <w:highlight w:val="none"/>
              </w:rPr>
            </w:pPr>
            <w:r>
              <w:rPr>
                <w:rFonts w:hint="eastAsia" w:ascii="宋体" w:hAnsi="宋体" w:eastAsia="宋体" w:cs="宋体"/>
                <w:sz w:val="24"/>
                <w:szCs w:val="24"/>
                <w:highlight w:val="none"/>
              </w:rPr>
              <w:t>2、技术人员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4" w:type="dxa"/>
            <w:tcBorders>
              <w:top w:val="single" w:color="auto" w:sz="6" w:space="0"/>
              <w:left w:val="single" w:color="auto" w:sz="12" w:space="0"/>
              <w:bottom w:val="single" w:color="auto" w:sz="6" w:space="0"/>
              <w:right w:val="single" w:color="auto" w:sz="6" w:space="0"/>
            </w:tcBorders>
            <w:noWrap w:val="0"/>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姓名</w:t>
            </w:r>
          </w:p>
        </w:tc>
        <w:tc>
          <w:tcPr>
            <w:tcW w:w="969" w:type="dxa"/>
            <w:tcBorders>
              <w:left w:val="single" w:color="auto" w:sz="6" w:space="0"/>
            </w:tcBorders>
            <w:noWrap w:val="0"/>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年龄</w:t>
            </w:r>
          </w:p>
        </w:tc>
        <w:tc>
          <w:tcPr>
            <w:tcW w:w="1260" w:type="dxa"/>
            <w:noWrap w:val="0"/>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资格</w:t>
            </w:r>
          </w:p>
        </w:tc>
        <w:tc>
          <w:tcPr>
            <w:tcW w:w="1404" w:type="dxa"/>
            <w:gridSpan w:val="3"/>
            <w:noWrap w:val="0"/>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职称</w:t>
            </w:r>
          </w:p>
        </w:tc>
        <w:tc>
          <w:tcPr>
            <w:tcW w:w="1587" w:type="dxa"/>
            <w:gridSpan w:val="2"/>
            <w:noWrap w:val="0"/>
            <w:vAlign w:val="center"/>
          </w:tcPr>
          <w:p>
            <w:pPr>
              <w:spacing w:line="28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在本行业从业工作年限</w:t>
            </w:r>
          </w:p>
        </w:tc>
        <w:tc>
          <w:tcPr>
            <w:tcW w:w="1782" w:type="dxa"/>
            <w:gridSpan w:val="2"/>
            <w:noWrap w:val="0"/>
            <w:vAlign w:val="center"/>
          </w:tcPr>
          <w:p>
            <w:pPr>
              <w:spacing w:line="24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主要工作</w:t>
            </w:r>
          </w:p>
          <w:p>
            <w:pPr>
              <w:spacing w:line="24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业绩和经历</w:t>
            </w:r>
          </w:p>
        </w:tc>
        <w:tc>
          <w:tcPr>
            <w:tcW w:w="1049" w:type="dxa"/>
            <w:tcBorders>
              <w:right w:val="single" w:color="auto" w:sz="12" w:space="0"/>
            </w:tcBorders>
            <w:noWrap w:val="0"/>
            <w:vAlign w:val="center"/>
          </w:tcPr>
          <w:p>
            <w:pPr>
              <w:spacing w:line="24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当前</w:t>
            </w:r>
          </w:p>
          <w:p>
            <w:pPr>
              <w:spacing w:line="24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4" w:type="dxa"/>
            <w:tcBorders>
              <w:top w:val="single" w:color="auto" w:sz="6" w:space="0"/>
              <w:left w:val="single" w:color="auto" w:sz="12" w:space="0"/>
              <w:bottom w:val="single" w:color="auto" w:sz="6" w:space="0"/>
              <w:right w:val="single" w:color="auto" w:sz="6" w:space="0"/>
            </w:tcBorders>
            <w:noWrap w:val="0"/>
            <w:vAlign w:val="center"/>
          </w:tcPr>
          <w:p>
            <w:pPr>
              <w:rPr>
                <w:rFonts w:hint="eastAsia" w:ascii="宋体" w:hAnsi="宋体" w:eastAsia="宋体" w:cs="宋体"/>
                <w:sz w:val="24"/>
                <w:szCs w:val="24"/>
                <w:highlight w:val="none"/>
              </w:rPr>
            </w:pPr>
          </w:p>
        </w:tc>
        <w:tc>
          <w:tcPr>
            <w:tcW w:w="969" w:type="dxa"/>
            <w:tcBorders>
              <w:left w:val="single" w:color="auto" w:sz="6" w:space="0"/>
            </w:tcBorders>
            <w:noWrap w:val="0"/>
            <w:vAlign w:val="center"/>
          </w:tcPr>
          <w:p>
            <w:pPr>
              <w:rPr>
                <w:rFonts w:hint="eastAsia" w:ascii="宋体" w:hAnsi="宋体" w:eastAsia="宋体" w:cs="宋体"/>
                <w:sz w:val="24"/>
                <w:szCs w:val="24"/>
                <w:highlight w:val="none"/>
              </w:rPr>
            </w:pPr>
          </w:p>
        </w:tc>
        <w:tc>
          <w:tcPr>
            <w:tcW w:w="1260" w:type="dxa"/>
            <w:noWrap w:val="0"/>
            <w:vAlign w:val="center"/>
          </w:tcPr>
          <w:p>
            <w:pPr>
              <w:rPr>
                <w:rFonts w:hint="eastAsia" w:ascii="宋体" w:hAnsi="宋体" w:eastAsia="宋体" w:cs="宋体"/>
                <w:sz w:val="24"/>
                <w:szCs w:val="24"/>
                <w:highlight w:val="none"/>
              </w:rPr>
            </w:pPr>
          </w:p>
        </w:tc>
        <w:tc>
          <w:tcPr>
            <w:tcW w:w="1404" w:type="dxa"/>
            <w:gridSpan w:val="3"/>
            <w:noWrap w:val="0"/>
            <w:vAlign w:val="center"/>
          </w:tcPr>
          <w:p>
            <w:pPr>
              <w:rPr>
                <w:rFonts w:hint="eastAsia" w:ascii="宋体" w:hAnsi="宋体" w:eastAsia="宋体" w:cs="宋体"/>
                <w:sz w:val="24"/>
                <w:szCs w:val="24"/>
                <w:highlight w:val="none"/>
              </w:rPr>
            </w:pPr>
          </w:p>
        </w:tc>
        <w:tc>
          <w:tcPr>
            <w:tcW w:w="1587" w:type="dxa"/>
            <w:gridSpan w:val="2"/>
            <w:noWrap w:val="0"/>
            <w:vAlign w:val="center"/>
          </w:tcPr>
          <w:p>
            <w:pPr>
              <w:rPr>
                <w:rFonts w:hint="eastAsia" w:ascii="宋体" w:hAnsi="宋体" w:eastAsia="宋体" w:cs="宋体"/>
                <w:sz w:val="24"/>
                <w:szCs w:val="24"/>
                <w:highlight w:val="none"/>
              </w:rPr>
            </w:pPr>
          </w:p>
        </w:tc>
        <w:tc>
          <w:tcPr>
            <w:tcW w:w="1782" w:type="dxa"/>
            <w:gridSpan w:val="2"/>
            <w:noWrap w:val="0"/>
            <w:vAlign w:val="center"/>
          </w:tcPr>
          <w:p>
            <w:pPr>
              <w:rPr>
                <w:rFonts w:hint="eastAsia" w:ascii="宋体" w:hAnsi="宋体" w:eastAsia="宋体" w:cs="宋体"/>
                <w:sz w:val="24"/>
                <w:szCs w:val="24"/>
                <w:highlight w:val="none"/>
              </w:rPr>
            </w:pPr>
          </w:p>
        </w:tc>
        <w:tc>
          <w:tcPr>
            <w:tcW w:w="1049" w:type="dxa"/>
            <w:tcBorders>
              <w:right w:val="single" w:color="auto" w:sz="12" w:space="0"/>
            </w:tcBorders>
            <w:noWrap w:val="0"/>
            <w:vAlign w:val="center"/>
          </w:tcPr>
          <w:p>
            <w:pP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4" w:type="dxa"/>
            <w:tcBorders>
              <w:top w:val="single" w:color="auto" w:sz="6" w:space="0"/>
              <w:left w:val="single" w:color="auto" w:sz="12" w:space="0"/>
              <w:bottom w:val="single" w:color="auto" w:sz="6" w:space="0"/>
              <w:right w:val="single" w:color="auto" w:sz="6" w:space="0"/>
            </w:tcBorders>
            <w:noWrap w:val="0"/>
            <w:vAlign w:val="center"/>
          </w:tcPr>
          <w:p>
            <w:pPr>
              <w:rPr>
                <w:rFonts w:hint="eastAsia" w:ascii="宋体" w:hAnsi="宋体" w:eastAsia="宋体" w:cs="宋体"/>
                <w:sz w:val="24"/>
                <w:szCs w:val="24"/>
                <w:highlight w:val="none"/>
              </w:rPr>
            </w:pPr>
          </w:p>
        </w:tc>
        <w:tc>
          <w:tcPr>
            <w:tcW w:w="969" w:type="dxa"/>
            <w:tcBorders>
              <w:left w:val="single" w:color="auto" w:sz="6" w:space="0"/>
            </w:tcBorders>
            <w:noWrap w:val="0"/>
            <w:vAlign w:val="center"/>
          </w:tcPr>
          <w:p>
            <w:pPr>
              <w:rPr>
                <w:rFonts w:hint="eastAsia" w:ascii="宋体" w:hAnsi="宋体" w:eastAsia="宋体" w:cs="宋体"/>
                <w:sz w:val="24"/>
                <w:szCs w:val="24"/>
                <w:highlight w:val="none"/>
              </w:rPr>
            </w:pPr>
          </w:p>
        </w:tc>
        <w:tc>
          <w:tcPr>
            <w:tcW w:w="1260" w:type="dxa"/>
            <w:noWrap w:val="0"/>
            <w:vAlign w:val="center"/>
          </w:tcPr>
          <w:p>
            <w:pPr>
              <w:rPr>
                <w:rFonts w:hint="eastAsia" w:ascii="宋体" w:hAnsi="宋体" w:eastAsia="宋体" w:cs="宋体"/>
                <w:sz w:val="24"/>
                <w:szCs w:val="24"/>
                <w:highlight w:val="none"/>
              </w:rPr>
            </w:pPr>
          </w:p>
        </w:tc>
        <w:tc>
          <w:tcPr>
            <w:tcW w:w="1404" w:type="dxa"/>
            <w:gridSpan w:val="3"/>
            <w:noWrap w:val="0"/>
            <w:vAlign w:val="center"/>
          </w:tcPr>
          <w:p>
            <w:pPr>
              <w:rPr>
                <w:rFonts w:hint="eastAsia" w:ascii="宋体" w:hAnsi="宋体" w:eastAsia="宋体" w:cs="宋体"/>
                <w:sz w:val="24"/>
                <w:szCs w:val="24"/>
                <w:highlight w:val="none"/>
              </w:rPr>
            </w:pPr>
          </w:p>
        </w:tc>
        <w:tc>
          <w:tcPr>
            <w:tcW w:w="1587" w:type="dxa"/>
            <w:gridSpan w:val="2"/>
            <w:noWrap w:val="0"/>
            <w:vAlign w:val="center"/>
          </w:tcPr>
          <w:p>
            <w:pPr>
              <w:rPr>
                <w:rFonts w:hint="eastAsia" w:ascii="宋体" w:hAnsi="宋体" w:eastAsia="宋体" w:cs="宋体"/>
                <w:sz w:val="24"/>
                <w:szCs w:val="24"/>
                <w:highlight w:val="none"/>
              </w:rPr>
            </w:pPr>
          </w:p>
        </w:tc>
        <w:tc>
          <w:tcPr>
            <w:tcW w:w="1782" w:type="dxa"/>
            <w:gridSpan w:val="2"/>
            <w:noWrap w:val="0"/>
            <w:vAlign w:val="center"/>
          </w:tcPr>
          <w:p>
            <w:pPr>
              <w:rPr>
                <w:rFonts w:hint="eastAsia" w:ascii="宋体" w:hAnsi="宋体" w:eastAsia="宋体" w:cs="宋体"/>
                <w:sz w:val="24"/>
                <w:szCs w:val="24"/>
                <w:highlight w:val="none"/>
              </w:rPr>
            </w:pPr>
          </w:p>
        </w:tc>
        <w:tc>
          <w:tcPr>
            <w:tcW w:w="1049" w:type="dxa"/>
            <w:tcBorders>
              <w:right w:val="single" w:color="auto" w:sz="12" w:space="0"/>
            </w:tcBorders>
            <w:noWrap w:val="0"/>
            <w:vAlign w:val="center"/>
          </w:tcPr>
          <w:p>
            <w:pP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4" w:type="dxa"/>
            <w:tcBorders>
              <w:top w:val="single" w:color="auto" w:sz="6" w:space="0"/>
              <w:left w:val="single" w:color="auto" w:sz="12" w:space="0"/>
              <w:bottom w:val="single" w:color="auto" w:sz="6" w:space="0"/>
              <w:right w:val="single" w:color="auto" w:sz="6" w:space="0"/>
            </w:tcBorders>
            <w:noWrap w:val="0"/>
            <w:vAlign w:val="center"/>
          </w:tcPr>
          <w:p>
            <w:pPr>
              <w:rPr>
                <w:rFonts w:hint="eastAsia" w:ascii="宋体" w:hAnsi="宋体" w:eastAsia="宋体" w:cs="宋体"/>
                <w:sz w:val="24"/>
                <w:szCs w:val="24"/>
                <w:highlight w:val="none"/>
              </w:rPr>
            </w:pPr>
          </w:p>
        </w:tc>
        <w:tc>
          <w:tcPr>
            <w:tcW w:w="969" w:type="dxa"/>
            <w:tcBorders>
              <w:left w:val="single" w:color="auto" w:sz="6" w:space="0"/>
            </w:tcBorders>
            <w:noWrap w:val="0"/>
            <w:vAlign w:val="center"/>
          </w:tcPr>
          <w:p>
            <w:pPr>
              <w:rPr>
                <w:rFonts w:hint="eastAsia" w:ascii="宋体" w:hAnsi="宋体" w:eastAsia="宋体" w:cs="宋体"/>
                <w:sz w:val="24"/>
                <w:szCs w:val="24"/>
                <w:highlight w:val="none"/>
              </w:rPr>
            </w:pPr>
          </w:p>
        </w:tc>
        <w:tc>
          <w:tcPr>
            <w:tcW w:w="1260" w:type="dxa"/>
            <w:noWrap w:val="0"/>
            <w:vAlign w:val="center"/>
          </w:tcPr>
          <w:p>
            <w:pPr>
              <w:rPr>
                <w:rFonts w:hint="eastAsia" w:ascii="宋体" w:hAnsi="宋体" w:eastAsia="宋体" w:cs="宋体"/>
                <w:sz w:val="24"/>
                <w:szCs w:val="24"/>
                <w:highlight w:val="none"/>
              </w:rPr>
            </w:pPr>
          </w:p>
        </w:tc>
        <w:tc>
          <w:tcPr>
            <w:tcW w:w="1404" w:type="dxa"/>
            <w:gridSpan w:val="3"/>
            <w:noWrap w:val="0"/>
            <w:vAlign w:val="center"/>
          </w:tcPr>
          <w:p>
            <w:pPr>
              <w:rPr>
                <w:rFonts w:hint="eastAsia" w:ascii="宋体" w:hAnsi="宋体" w:eastAsia="宋体" w:cs="宋体"/>
                <w:sz w:val="24"/>
                <w:szCs w:val="24"/>
                <w:highlight w:val="none"/>
              </w:rPr>
            </w:pPr>
          </w:p>
        </w:tc>
        <w:tc>
          <w:tcPr>
            <w:tcW w:w="1587" w:type="dxa"/>
            <w:gridSpan w:val="2"/>
            <w:noWrap w:val="0"/>
            <w:vAlign w:val="center"/>
          </w:tcPr>
          <w:p>
            <w:pPr>
              <w:rPr>
                <w:rFonts w:hint="eastAsia" w:ascii="宋体" w:hAnsi="宋体" w:eastAsia="宋体" w:cs="宋体"/>
                <w:sz w:val="24"/>
                <w:szCs w:val="24"/>
                <w:highlight w:val="none"/>
              </w:rPr>
            </w:pPr>
          </w:p>
        </w:tc>
        <w:tc>
          <w:tcPr>
            <w:tcW w:w="1782" w:type="dxa"/>
            <w:gridSpan w:val="2"/>
            <w:noWrap w:val="0"/>
            <w:vAlign w:val="center"/>
          </w:tcPr>
          <w:p>
            <w:pPr>
              <w:rPr>
                <w:rFonts w:hint="eastAsia" w:ascii="宋体" w:hAnsi="宋体" w:eastAsia="宋体" w:cs="宋体"/>
                <w:sz w:val="24"/>
                <w:szCs w:val="24"/>
                <w:highlight w:val="none"/>
              </w:rPr>
            </w:pPr>
          </w:p>
        </w:tc>
        <w:tc>
          <w:tcPr>
            <w:tcW w:w="1049" w:type="dxa"/>
            <w:tcBorders>
              <w:right w:val="single" w:color="auto" w:sz="12" w:space="0"/>
            </w:tcBorders>
            <w:noWrap w:val="0"/>
            <w:vAlign w:val="center"/>
          </w:tcPr>
          <w:p>
            <w:pP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9185" w:type="dxa"/>
            <w:gridSpan w:val="11"/>
            <w:tcBorders>
              <w:top w:val="single" w:color="auto" w:sz="6" w:space="0"/>
              <w:left w:val="single" w:color="auto" w:sz="12" w:space="0"/>
              <w:bottom w:val="single" w:color="auto" w:sz="6" w:space="0"/>
              <w:right w:val="single" w:color="auto" w:sz="12" w:space="0"/>
            </w:tcBorders>
            <w:noWrap w:val="0"/>
            <w:vAlign w:val="center"/>
          </w:tcPr>
          <w:p>
            <w:pPr>
              <w:rPr>
                <w:rFonts w:hint="eastAsia" w:ascii="宋体" w:hAnsi="宋体" w:eastAsia="宋体" w:cs="宋体"/>
                <w:sz w:val="24"/>
                <w:szCs w:val="24"/>
                <w:highlight w:val="none"/>
              </w:rPr>
            </w:pPr>
            <w:r>
              <w:rPr>
                <w:rFonts w:hint="eastAsia" w:ascii="宋体" w:hAnsi="宋体" w:eastAsia="宋体" w:cs="宋体"/>
                <w:sz w:val="24"/>
                <w:szCs w:val="24"/>
                <w:highlight w:val="none"/>
              </w:rPr>
              <w:t>3、辅助人员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134" w:type="dxa"/>
            <w:tcBorders>
              <w:top w:val="single" w:color="auto" w:sz="6" w:space="0"/>
              <w:left w:val="single" w:color="auto" w:sz="12" w:space="0"/>
              <w:bottom w:val="single" w:color="auto" w:sz="6" w:space="0"/>
              <w:right w:val="single" w:color="auto" w:sz="6" w:space="0"/>
            </w:tcBorders>
            <w:noWrap w:val="0"/>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姓名</w:t>
            </w:r>
          </w:p>
        </w:tc>
        <w:tc>
          <w:tcPr>
            <w:tcW w:w="969" w:type="dxa"/>
            <w:tcBorders>
              <w:left w:val="single" w:color="auto" w:sz="6" w:space="0"/>
            </w:tcBorders>
            <w:noWrap w:val="0"/>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年龄</w:t>
            </w:r>
          </w:p>
        </w:tc>
        <w:tc>
          <w:tcPr>
            <w:tcW w:w="1284" w:type="dxa"/>
            <w:gridSpan w:val="2"/>
            <w:tcBorders>
              <w:right w:val="single" w:color="auto" w:sz="2" w:space="0"/>
            </w:tcBorders>
            <w:noWrap w:val="0"/>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学历</w:t>
            </w:r>
          </w:p>
        </w:tc>
        <w:tc>
          <w:tcPr>
            <w:tcW w:w="1386" w:type="dxa"/>
            <w:gridSpan w:val="3"/>
            <w:tcBorders>
              <w:left w:val="single" w:color="auto" w:sz="2" w:space="0"/>
            </w:tcBorders>
            <w:noWrap w:val="0"/>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职称</w:t>
            </w:r>
          </w:p>
        </w:tc>
        <w:tc>
          <w:tcPr>
            <w:tcW w:w="1581" w:type="dxa"/>
            <w:noWrap w:val="0"/>
            <w:vAlign w:val="center"/>
          </w:tcPr>
          <w:p>
            <w:pPr>
              <w:spacing w:line="28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从事类似项目工作年限</w:t>
            </w:r>
          </w:p>
        </w:tc>
        <w:tc>
          <w:tcPr>
            <w:tcW w:w="1782" w:type="dxa"/>
            <w:gridSpan w:val="2"/>
            <w:noWrap w:val="0"/>
            <w:vAlign w:val="center"/>
          </w:tcPr>
          <w:p>
            <w:pPr>
              <w:spacing w:line="24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主要工作</w:t>
            </w:r>
          </w:p>
          <w:p>
            <w:pPr>
              <w:spacing w:line="24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业绩和经历</w:t>
            </w:r>
          </w:p>
        </w:tc>
        <w:tc>
          <w:tcPr>
            <w:tcW w:w="1049" w:type="dxa"/>
            <w:tcBorders>
              <w:right w:val="single" w:color="auto" w:sz="12" w:space="0"/>
            </w:tcBorders>
            <w:noWrap w:val="0"/>
            <w:vAlign w:val="center"/>
          </w:tcPr>
          <w:p>
            <w:pPr>
              <w:spacing w:line="24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当前</w:t>
            </w:r>
          </w:p>
          <w:p>
            <w:pPr>
              <w:spacing w:line="24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4" w:type="dxa"/>
            <w:tcBorders>
              <w:top w:val="single" w:color="auto" w:sz="6" w:space="0"/>
              <w:left w:val="single" w:color="auto" w:sz="12" w:space="0"/>
              <w:bottom w:val="single" w:color="auto" w:sz="6" w:space="0"/>
              <w:right w:val="single" w:color="auto" w:sz="6" w:space="0"/>
            </w:tcBorders>
            <w:noWrap w:val="0"/>
            <w:vAlign w:val="center"/>
          </w:tcPr>
          <w:p>
            <w:pPr>
              <w:rPr>
                <w:rFonts w:hint="eastAsia" w:ascii="宋体" w:hAnsi="宋体" w:eastAsia="宋体" w:cs="宋体"/>
                <w:sz w:val="24"/>
                <w:szCs w:val="24"/>
                <w:highlight w:val="none"/>
              </w:rPr>
            </w:pPr>
          </w:p>
        </w:tc>
        <w:tc>
          <w:tcPr>
            <w:tcW w:w="969" w:type="dxa"/>
            <w:tcBorders>
              <w:left w:val="single" w:color="auto" w:sz="6" w:space="0"/>
            </w:tcBorders>
            <w:noWrap w:val="0"/>
            <w:vAlign w:val="center"/>
          </w:tcPr>
          <w:p>
            <w:pPr>
              <w:rPr>
                <w:rFonts w:hint="eastAsia" w:ascii="宋体" w:hAnsi="宋体" w:eastAsia="宋体" w:cs="宋体"/>
                <w:sz w:val="24"/>
                <w:szCs w:val="24"/>
                <w:highlight w:val="none"/>
              </w:rPr>
            </w:pPr>
          </w:p>
        </w:tc>
        <w:tc>
          <w:tcPr>
            <w:tcW w:w="1284" w:type="dxa"/>
            <w:gridSpan w:val="2"/>
            <w:tcBorders>
              <w:right w:val="single" w:color="auto" w:sz="2" w:space="0"/>
            </w:tcBorders>
            <w:noWrap w:val="0"/>
            <w:vAlign w:val="center"/>
          </w:tcPr>
          <w:p>
            <w:pPr>
              <w:rPr>
                <w:rFonts w:hint="eastAsia" w:ascii="宋体" w:hAnsi="宋体" w:eastAsia="宋体" w:cs="宋体"/>
                <w:sz w:val="24"/>
                <w:szCs w:val="24"/>
                <w:highlight w:val="none"/>
              </w:rPr>
            </w:pPr>
          </w:p>
        </w:tc>
        <w:tc>
          <w:tcPr>
            <w:tcW w:w="1386" w:type="dxa"/>
            <w:gridSpan w:val="3"/>
            <w:tcBorders>
              <w:left w:val="single" w:color="auto" w:sz="2" w:space="0"/>
            </w:tcBorders>
            <w:noWrap w:val="0"/>
            <w:vAlign w:val="center"/>
          </w:tcPr>
          <w:p>
            <w:pPr>
              <w:rPr>
                <w:rFonts w:hint="eastAsia" w:ascii="宋体" w:hAnsi="宋体" w:eastAsia="宋体" w:cs="宋体"/>
                <w:sz w:val="24"/>
                <w:szCs w:val="24"/>
                <w:highlight w:val="none"/>
              </w:rPr>
            </w:pPr>
          </w:p>
        </w:tc>
        <w:tc>
          <w:tcPr>
            <w:tcW w:w="1581" w:type="dxa"/>
            <w:noWrap w:val="0"/>
            <w:vAlign w:val="center"/>
          </w:tcPr>
          <w:p>
            <w:pPr>
              <w:rPr>
                <w:rFonts w:hint="eastAsia" w:ascii="宋体" w:hAnsi="宋体" w:eastAsia="宋体" w:cs="宋体"/>
                <w:sz w:val="24"/>
                <w:szCs w:val="24"/>
                <w:highlight w:val="none"/>
              </w:rPr>
            </w:pPr>
          </w:p>
        </w:tc>
        <w:tc>
          <w:tcPr>
            <w:tcW w:w="1782" w:type="dxa"/>
            <w:gridSpan w:val="2"/>
            <w:noWrap w:val="0"/>
            <w:vAlign w:val="center"/>
          </w:tcPr>
          <w:p>
            <w:pPr>
              <w:rPr>
                <w:rFonts w:hint="eastAsia" w:ascii="宋体" w:hAnsi="宋体" w:eastAsia="宋体" w:cs="宋体"/>
                <w:sz w:val="24"/>
                <w:szCs w:val="24"/>
                <w:highlight w:val="none"/>
              </w:rPr>
            </w:pPr>
          </w:p>
        </w:tc>
        <w:tc>
          <w:tcPr>
            <w:tcW w:w="1049" w:type="dxa"/>
            <w:tcBorders>
              <w:right w:val="single" w:color="auto" w:sz="12" w:space="0"/>
            </w:tcBorders>
            <w:noWrap w:val="0"/>
            <w:vAlign w:val="center"/>
          </w:tcPr>
          <w:p>
            <w:pP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4" w:type="dxa"/>
            <w:tcBorders>
              <w:top w:val="single" w:color="auto" w:sz="6" w:space="0"/>
              <w:left w:val="single" w:color="auto" w:sz="12" w:space="0"/>
              <w:bottom w:val="single" w:color="auto" w:sz="6" w:space="0"/>
              <w:right w:val="single" w:color="auto" w:sz="6" w:space="0"/>
            </w:tcBorders>
            <w:noWrap w:val="0"/>
            <w:vAlign w:val="center"/>
          </w:tcPr>
          <w:p>
            <w:pPr>
              <w:rPr>
                <w:rFonts w:hint="eastAsia" w:ascii="宋体" w:hAnsi="宋体" w:eastAsia="宋体" w:cs="宋体"/>
                <w:sz w:val="24"/>
                <w:szCs w:val="24"/>
                <w:highlight w:val="none"/>
              </w:rPr>
            </w:pPr>
          </w:p>
        </w:tc>
        <w:tc>
          <w:tcPr>
            <w:tcW w:w="969" w:type="dxa"/>
            <w:tcBorders>
              <w:left w:val="single" w:color="auto" w:sz="6" w:space="0"/>
            </w:tcBorders>
            <w:noWrap w:val="0"/>
            <w:vAlign w:val="center"/>
          </w:tcPr>
          <w:p>
            <w:pPr>
              <w:rPr>
                <w:rFonts w:hint="eastAsia" w:ascii="宋体" w:hAnsi="宋体" w:eastAsia="宋体" w:cs="宋体"/>
                <w:sz w:val="24"/>
                <w:szCs w:val="24"/>
                <w:highlight w:val="none"/>
              </w:rPr>
            </w:pPr>
          </w:p>
        </w:tc>
        <w:tc>
          <w:tcPr>
            <w:tcW w:w="1284" w:type="dxa"/>
            <w:gridSpan w:val="2"/>
            <w:tcBorders>
              <w:right w:val="single" w:color="auto" w:sz="2" w:space="0"/>
            </w:tcBorders>
            <w:noWrap w:val="0"/>
            <w:vAlign w:val="center"/>
          </w:tcPr>
          <w:p>
            <w:pPr>
              <w:rPr>
                <w:rFonts w:hint="eastAsia" w:ascii="宋体" w:hAnsi="宋体" w:eastAsia="宋体" w:cs="宋体"/>
                <w:sz w:val="24"/>
                <w:szCs w:val="24"/>
                <w:highlight w:val="none"/>
              </w:rPr>
            </w:pPr>
          </w:p>
        </w:tc>
        <w:tc>
          <w:tcPr>
            <w:tcW w:w="1386" w:type="dxa"/>
            <w:gridSpan w:val="3"/>
            <w:tcBorders>
              <w:left w:val="single" w:color="auto" w:sz="2" w:space="0"/>
            </w:tcBorders>
            <w:noWrap w:val="0"/>
            <w:vAlign w:val="center"/>
          </w:tcPr>
          <w:p>
            <w:pPr>
              <w:rPr>
                <w:rFonts w:hint="eastAsia" w:ascii="宋体" w:hAnsi="宋体" w:eastAsia="宋体" w:cs="宋体"/>
                <w:sz w:val="24"/>
                <w:szCs w:val="24"/>
                <w:highlight w:val="none"/>
              </w:rPr>
            </w:pPr>
          </w:p>
        </w:tc>
        <w:tc>
          <w:tcPr>
            <w:tcW w:w="1581" w:type="dxa"/>
            <w:noWrap w:val="0"/>
            <w:vAlign w:val="center"/>
          </w:tcPr>
          <w:p>
            <w:pPr>
              <w:rPr>
                <w:rFonts w:hint="eastAsia" w:ascii="宋体" w:hAnsi="宋体" w:eastAsia="宋体" w:cs="宋体"/>
                <w:sz w:val="24"/>
                <w:szCs w:val="24"/>
                <w:highlight w:val="none"/>
              </w:rPr>
            </w:pPr>
          </w:p>
        </w:tc>
        <w:tc>
          <w:tcPr>
            <w:tcW w:w="1782" w:type="dxa"/>
            <w:gridSpan w:val="2"/>
            <w:noWrap w:val="0"/>
            <w:vAlign w:val="center"/>
          </w:tcPr>
          <w:p>
            <w:pPr>
              <w:rPr>
                <w:rFonts w:hint="eastAsia" w:ascii="宋体" w:hAnsi="宋体" w:eastAsia="宋体" w:cs="宋体"/>
                <w:sz w:val="24"/>
                <w:szCs w:val="24"/>
                <w:highlight w:val="none"/>
              </w:rPr>
            </w:pPr>
          </w:p>
        </w:tc>
        <w:tc>
          <w:tcPr>
            <w:tcW w:w="1049" w:type="dxa"/>
            <w:tcBorders>
              <w:right w:val="single" w:color="auto" w:sz="12" w:space="0"/>
            </w:tcBorders>
            <w:noWrap w:val="0"/>
            <w:vAlign w:val="center"/>
          </w:tcPr>
          <w:p>
            <w:pP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4" w:type="dxa"/>
            <w:tcBorders>
              <w:top w:val="single" w:color="auto" w:sz="6" w:space="0"/>
              <w:left w:val="single" w:color="auto" w:sz="12" w:space="0"/>
              <w:bottom w:val="single" w:color="auto" w:sz="6" w:space="0"/>
              <w:right w:val="single" w:color="auto" w:sz="6" w:space="0"/>
            </w:tcBorders>
            <w:noWrap w:val="0"/>
            <w:vAlign w:val="center"/>
          </w:tcPr>
          <w:p>
            <w:pPr>
              <w:rPr>
                <w:rFonts w:hint="eastAsia" w:ascii="宋体" w:hAnsi="宋体" w:eastAsia="宋体" w:cs="宋体"/>
                <w:sz w:val="24"/>
                <w:szCs w:val="24"/>
                <w:highlight w:val="none"/>
              </w:rPr>
            </w:pPr>
          </w:p>
        </w:tc>
        <w:tc>
          <w:tcPr>
            <w:tcW w:w="969" w:type="dxa"/>
            <w:tcBorders>
              <w:left w:val="single" w:color="auto" w:sz="6" w:space="0"/>
            </w:tcBorders>
            <w:noWrap w:val="0"/>
            <w:vAlign w:val="center"/>
          </w:tcPr>
          <w:p>
            <w:pPr>
              <w:rPr>
                <w:rFonts w:hint="eastAsia" w:ascii="宋体" w:hAnsi="宋体" w:eastAsia="宋体" w:cs="宋体"/>
                <w:sz w:val="24"/>
                <w:szCs w:val="24"/>
                <w:highlight w:val="none"/>
              </w:rPr>
            </w:pPr>
          </w:p>
        </w:tc>
        <w:tc>
          <w:tcPr>
            <w:tcW w:w="1284" w:type="dxa"/>
            <w:gridSpan w:val="2"/>
            <w:tcBorders>
              <w:right w:val="single" w:color="auto" w:sz="2" w:space="0"/>
            </w:tcBorders>
            <w:noWrap w:val="0"/>
            <w:vAlign w:val="center"/>
          </w:tcPr>
          <w:p>
            <w:pPr>
              <w:rPr>
                <w:rFonts w:hint="eastAsia" w:ascii="宋体" w:hAnsi="宋体" w:eastAsia="宋体" w:cs="宋体"/>
                <w:sz w:val="24"/>
                <w:szCs w:val="24"/>
                <w:highlight w:val="none"/>
              </w:rPr>
            </w:pPr>
          </w:p>
        </w:tc>
        <w:tc>
          <w:tcPr>
            <w:tcW w:w="1386" w:type="dxa"/>
            <w:gridSpan w:val="3"/>
            <w:tcBorders>
              <w:left w:val="single" w:color="auto" w:sz="2" w:space="0"/>
            </w:tcBorders>
            <w:noWrap w:val="0"/>
            <w:vAlign w:val="center"/>
          </w:tcPr>
          <w:p>
            <w:pPr>
              <w:rPr>
                <w:rFonts w:hint="eastAsia" w:ascii="宋体" w:hAnsi="宋体" w:eastAsia="宋体" w:cs="宋体"/>
                <w:sz w:val="24"/>
                <w:szCs w:val="24"/>
                <w:highlight w:val="none"/>
              </w:rPr>
            </w:pPr>
          </w:p>
        </w:tc>
        <w:tc>
          <w:tcPr>
            <w:tcW w:w="1581" w:type="dxa"/>
            <w:noWrap w:val="0"/>
            <w:vAlign w:val="center"/>
          </w:tcPr>
          <w:p>
            <w:pPr>
              <w:rPr>
                <w:rFonts w:hint="eastAsia" w:ascii="宋体" w:hAnsi="宋体" w:eastAsia="宋体" w:cs="宋体"/>
                <w:sz w:val="24"/>
                <w:szCs w:val="24"/>
                <w:highlight w:val="none"/>
              </w:rPr>
            </w:pPr>
          </w:p>
        </w:tc>
        <w:tc>
          <w:tcPr>
            <w:tcW w:w="1782" w:type="dxa"/>
            <w:gridSpan w:val="2"/>
            <w:noWrap w:val="0"/>
            <w:vAlign w:val="center"/>
          </w:tcPr>
          <w:p>
            <w:pPr>
              <w:rPr>
                <w:rFonts w:hint="eastAsia" w:ascii="宋体" w:hAnsi="宋体" w:eastAsia="宋体" w:cs="宋体"/>
                <w:sz w:val="24"/>
                <w:szCs w:val="24"/>
                <w:highlight w:val="none"/>
              </w:rPr>
            </w:pPr>
          </w:p>
        </w:tc>
        <w:tc>
          <w:tcPr>
            <w:tcW w:w="1049" w:type="dxa"/>
            <w:tcBorders>
              <w:right w:val="single" w:color="auto" w:sz="12" w:space="0"/>
            </w:tcBorders>
            <w:noWrap w:val="0"/>
            <w:vAlign w:val="center"/>
          </w:tcPr>
          <w:p>
            <w:pP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4" w:type="dxa"/>
            <w:tcBorders>
              <w:top w:val="single" w:color="auto" w:sz="6" w:space="0"/>
              <w:left w:val="single" w:color="auto" w:sz="12" w:space="0"/>
              <w:bottom w:val="single" w:color="auto" w:sz="12" w:space="0"/>
              <w:right w:val="single" w:color="auto" w:sz="6" w:space="0"/>
            </w:tcBorders>
            <w:noWrap w:val="0"/>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备注</w:t>
            </w:r>
          </w:p>
        </w:tc>
        <w:tc>
          <w:tcPr>
            <w:tcW w:w="8051" w:type="dxa"/>
            <w:gridSpan w:val="10"/>
            <w:tcBorders>
              <w:left w:val="single" w:color="auto" w:sz="6" w:space="0"/>
              <w:bottom w:val="single" w:color="auto" w:sz="12" w:space="0"/>
              <w:right w:val="single" w:color="auto" w:sz="12" w:space="0"/>
            </w:tcBorders>
            <w:noWrap w:val="0"/>
            <w:vAlign w:val="center"/>
          </w:tcPr>
          <w:p>
            <w:pPr>
              <w:rPr>
                <w:rFonts w:hint="eastAsia" w:ascii="宋体" w:hAnsi="宋体" w:eastAsia="宋体" w:cs="宋体"/>
                <w:sz w:val="24"/>
                <w:szCs w:val="24"/>
                <w:highlight w:val="none"/>
              </w:rPr>
            </w:pPr>
            <w:r>
              <w:rPr>
                <w:rFonts w:hint="eastAsia" w:ascii="宋体" w:hAnsi="宋体" w:eastAsia="宋体" w:cs="宋体"/>
                <w:sz w:val="24"/>
                <w:szCs w:val="24"/>
                <w:highlight w:val="none"/>
              </w:rPr>
              <w:t>表格空间不足时请自行扩展。</w:t>
            </w:r>
          </w:p>
        </w:tc>
      </w:tr>
    </w:tbl>
    <w:p>
      <w:pPr>
        <w:pStyle w:val="12"/>
        <w:ind w:firstLine="0" w:firstLineChars="0"/>
        <w:outlineLvl w:val="2"/>
        <w:rPr>
          <w:rFonts w:hint="eastAsia" w:ascii="宋体" w:hAnsi="宋体" w:eastAsia="宋体" w:cs="宋体"/>
          <w:sz w:val="24"/>
          <w:szCs w:val="24"/>
          <w:highlight w:val="none"/>
        </w:rPr>
      </w:pPr>
      <w:bookmarkStart w:id="222" w:name="_Toc29023_WPSOffice_Level2"/>
      <w:r>
        <w:rPr>
          <w:rFonts w:hint="eastAsia" w:ascii="宋体" w:hAnsi="宋体" w:eastAsia="宋体" w:cs="宋体"/>
          <w:b/>
          <w:color w:val="000000"/>
          <w:sz w:val="24"/>
          <w:szCs w:val="24"/>
          <w:highlight w:val="none"/>
        </w:rPr>
        <w:t>四、供应商认为有利于成交的其他情况说明</w:t>
      </w:r>
      <w:bookmarkEnd w:id="222"/>
    </w:p>
    <w:bookmarkEnd w:id="203"/>
    <w:p>
      <w:pPr>
        <w:pageBreakBefore w:val="0"/>
        <w:kinsoku/>
        <w:wordWrap/>
        <w:overflowPunct/>
        <w:topLinePunct w:val="0"/>
        <w:bidi w:val="0"/>
        <w:spacing w:before="120" w:beforeLines="50" w:after="240" w:afterLines="100" w:line="360" w:lineRule="auto"/>
        <w:rPr>
          <w:rFonts w:hint="eastAsia" w:ascii="宋体" w:hAnsi="宋体" w:eastAsia="宋体" w:cs="宋体"/>
          <w:b/>
          <w:szCs w:val="21"/>
          <w:highlight w:val="none"/>
          <w:lang w:val="en-GB"/>
        </w:rPr>
      </w:pPr>
      <w:r>
        <w:rPr>
          <w:rFonts w:hint="eastAsia" w:ascii="宋体" w:hAnsi="宋体" w:eastAsia="宋体" w:cs="宋体"/>
          <w:b/>
          <w:szCs w:val="21"/>
          <w:highlight w:val="none"/>
          <w:lang w:val="en-GB"/>
        </w:rPr>
        <w:t>附件：</w:t>
      </w:r>
    </w:p>
    <w:p>
      <w:pPr>
        <w:pageBreakBefore w:val="0"/>
        <w:kinsoku/>
        <w:wordWrap/>
        <w:overflowPunct/>
        <w:topLinePunct w:val="0"/>
        <w:bidi w:val="0"/>
        <w:spacing w:before="120" w:beforeLines="50" w:after="240" w:afterLines="100" w:line="360" w:lineRule="auto"/>
        <w:jc w:val="center"/>
        <w:rPr>
          <w:rFonts w:hint="eastAsia" w:ascii="宋体" w:hAnsi="宋体" w:eastAsia="宋体" w:cs="宋体"/>
          <w:b/>
          <w:spacing w:val="4"/>
          <w:sz w:val="30"/>
          <w:szCs w:val="30"/>
          <w:highlight w:val="none"/>
        </w:rPr>
      </w:pPr>
      <w:r>
        <w:rPr>
          <w:rFonts w:hint="eastAsia" w:ascii="宋体" w:hAnsi="宋体" w:eastAsia="宋体" w:cs="宋体"/>
          <w:b/>
          <w:spacing w:val="4"/>
          <w:sz w:val="30"/>
          <w:szCs w:val="30"/>
          <w:highlight w:val="none"/>
        </w:rPr>
        <w:t>投标保证金退还信息表</w:t>
      </w:r>
    </w:p>
    <w:p>
      <w:pPr>
        <w:pageBreakBefore w:val="0"/>
        <w:kinsoku/>
        <w:wordWrap/>
        <w:overflowPunct/>
        <w:topLinePunct w:val="0"/>
        <w:bidi w:val="0"/>
        <w:spacing w:line="360" w:lineRule="auto"/>
        <w:rPr>
          <w:rFonts w:hint="eastAsia" w:ascii="宋体" w:hAnsi="宋体" w:eastAsia="宋体" w:cs="宋体"/>
          <w:szCs w:val="22"/>
          <w:highlight w:val="none"/>
        </w:rPr>
      </w:pPr>
      <w:r>
        <w:rPr>
          <w:rFonts w:hint="eastAsia" w:ascii="宋体" w:hAnsi="宋体" w:eastAsia="宋体" w:cs="宋体"/>
          <w:spacing w:val="4"/>
          <w:highlight w:val="none"/>
        </w:rPr>
        <w:t>致：</w:t>
      </w:r>
      <w:r>
        <w:rPr>
          <w:rFonts w:hint="eastAsia" w:ascii="宋体" w:hAnsi="宋体" w:eastAsia="宋体" w:cs="宋体"/>
          <w:highlight w:val="none"/>
        </w:rPr>
        <w:t>陕西致恒招标代理有限公司</w:t>
      </w:r>
    </w:p>
    <w:p>
      <w:pPr>
        <w:pageBreakBefore w:val="0"/>
        <w:kinsoku/>
        <w:wordWrap/>
        <w:overflowPunct/>
        <w:topLinePunct w:val="0"/>
        <w:bidi w:val="0"/>
        <w:spacing w:line="360" w:lineRule="auto"/>
        <w:ind w:firstLine="480"/>
        <w:rPr>
          <w:rFonts w:hint="eastAsia" w:ascii="宋体" w:hAnsi="宋体" w:eastAsia="宋体" w:cs="宋体"/>
          <w:highlight w:val="none"/>
        </w:rPr>
      </w:pPr>
    </w:p>
    <w:p>
      <w:pPr>
        <w:pageBreakBefore w:val="0"/>
        <w:kinsoku/>
        <w:wordWrap/>
        <w:overflowPunct/>
        <w:topLinePunct w:val="0"/>
        <w:bidi w:val="0"/>
        <w:spacing w:line="360" w:lineRule="auto"/>
        <w:ind w:firstLine="482"/>
        <w:rPr>
          <w:rFonts w:hint="eastAsia" w:ascii="宋体" w:hAnsi="宋体" w:eastAsia="宋体" w:cs="宋体"/>
          <w:highlight w:val="none"/>
        </w:rPr>
      </w:pPr>
      <w:r>
        <w:rPr>
          <w:rFonts w:hint="eastAsia" w:ascii="宋体" w:hAnsi="宋体" w:eastAsia="宋体" w:cs="宋体"/>
          <w:highlight w:val="none"/>
        </w:rPr>
        <w:t>我单位为项目（项目编号：）提交的保证金￥</w:t>
      </w:r>
      <w:r>
        <w:rPr>
          <w:rFonts w:hint="eastAsia" w:ascii="宋体" w:hAnsi="宋体" w:eastAsia="宋体" w:cs="宋体"/>
          <w:highlight w:val="none"/>
          <w:u w:val="single"/>
        </w:rPr>
        <w:t xml:space="preserve">       </w:t>
      </w:r>
      <w:r>
        <w:rPr>
          <w:rFonts w:hint="eastAsia" w:ascii="宋体" w:hAnsi="宋体" w:eastAsia="宋体" w:cs="宋体"/>
          <w:highlight w:val="none"/>
        </w:rPr>
        <w:t>元（大写：），按</w:t>
      </w:r>
      <w:r>
        <w:rPr>
          <w:rFonts w:hint="eastAsia" w:ascii="宋体" w:hAnsi="宋体" w:eastAsia="宋体" w:cs="宋体"/>
          <w:highlight w:val="none"/>
          <w:lang w:eastAsia="zh-CN"/>
        </w:rPr>
        <w:t>竞争性磋商文件</w:t>
      </w:r>
      <w:r>
        <w:rPr>
          <w:rFonts w:hint="eastAsia" w:ascii="宋体" w:hAnsi="宋体" w:eastAsia="宋体" w:cs="宋体"/>
          <w:highlight w:val="none"/>
        </w:rPr>
        <w:t>规定退还至下列账户：</w:t>
      </w:r>
    </w:p>
    <w:tbl>
      <w:tblPr>
        <w:tblStyle w:val="13"/>
        <w:tblpPr w:leftFromText="180" w:rightFromText="180" w:vertAnchor="page" w:horzAnchor="margin" w:tblpXSpec="center" w:tblpY="7216"/>
        <w:tblW w:w="8796" w:type="dxa"/>
        <w:tblInd w:w="0" w:type="dxa"/>
        <w:tblLayout w:type="fixed"/>
        <w:tblCellMar>
          <w:top w:w="0" w:type="dxa"/>
          <w:left w:w="108" w:type="dxa"/>
          <w:bottom w:w="0" w:type="dxa"/>
          <w:right w:w="108" w:type="dxa"/>
        </w:tblCellMar>
      </w:tblPr>
      <w:tblGrid>
        <w:gridCol w:w="535"/>
        <w:gridCol w:w="1762"/>
        <w:gridCol w:w="2371"/>
        <w:gridCol w:w="1320"/>
        <w:gridCol w:w="2808"/>
      </w:tblGrid>
      <w:tr>
        <w:tblPrEx>
          <w:tblCellMar>
            <w:top w:w="0" w:type="dxa"/>
            <w:left w:w="108" w:type="dxa"/>
            <w:bottom w:w="0" w:type="dxa"/>
            <w:right w:w="108" w:type="dxa"/>
          </w:tblCellMar>
        </w:tblPrEx>
        <w:trPr>
          <w:cantSplit/>
          <w:trHeight w:val="669" w:hRule="atLeast"/>
        </w:trPr>
        <w:tc>
          <w:tcPr>
            <w:tcW w:w="535" w:type="dxa"/>
            <w:vMerge w:val="restart"/>
            <w:tcBorders>
              <w:top w:val="single" w:color="auto" w:sz="4" w:space="0"/>
              <w:left w:val="single" w:color="auto" w:sz="4" w:space="0"/>
              <w:bottom w:val="single" w:color="000000" w:sz="4" w:space="0"/>
              <w:right w:val="single" w:color="auto" w:sz="4" w:space="0"/>
            </w:tcBorders>
            <w:vAlign w:val="center"/>
          </w:tcPr>
          <w:p>
            <w:pPr>
              <w:pageBreakBefore w:val="0"/>
              <w:kinsoku/>
              <w:wordWrap/>
              <w:overflowPunct/>
              <w:topLinePunct w:val="0"/>
              <w:bidi w:val="0"/>
              <w:spacing w:line="360" w:lineRule="auto"/>
              <w:jc w:val="center"/>
              <w:rPr>
                <w:rFonts w:hint="eastAsia" w:ascii="宋体" w:hAnsi="宋体" w:eastAsia="宋体" w:cs="宋体"/>
                <w:szCs w:val="22"/>
                <w:highlight w:val="none"/>
              </w:rPr>
            </w:pPr>
            <w:r>
              <w:rPr>
                <w:rFonts w:hint="eastAsia" w:ascii="宋体" w:hAnsi="宋体" w:eastAsia="宋体" w:cs="宋体"/>
                <w:highlight w:val="none"/>
              </w:rPr>
              <w:t>收款单位</w:t>
            </w:r>
          </w:p>
        </w:tc>
        <w:tc>
          <w:tcPr>
            <w:tcW w:w="1762" w:type="dxa"/>
            <w:tcBorders>
              <w:top w:val="single" w:color="auto" w:sz="4" w:space="0"/>
              <w:left w:val="nil"/>
              <w:bottom w:val="single" w:color="auto" w:sz="4" w:space="0"/>
              <w:right w:val="single" w:color="auto" w:sz="4" w:space="0"/>
            </w:tcBorders>
            <w:vAlign w:val="center"/>
          </w:tcPr>
          <w:p>
            <w:pPr>
              <w:pageBreakBefore w:val="0"/>
              <w:kinsoku/>
              <w:wordWrap/>
              <w:overflowPunct/>
              <w:topLinePunct w:val="0"/>
              <w:bidi w:val="0"/>
              <w:spacing w:line="360" w:lineRule="auto"/>
              <w:jc w:val="center"/>
              <w:rPr>
                <w:rFonts w:hint="eastAsia" w:ascii="宋体" w:hAnsi="宋体" w:eastAsia="宋体" w:cs="宋体"/>
                <w:szCs w:val="22"/>
                <w:highlight w:val="none"/>
              </w:rPr>
            </w:pPr>
            <w:r>
              <w:rPr>
                <w:rFonts w:hint="eastAsia" w:ascii="宋体" w:hAnsi="宋体" w:eastAsia="宋体" w:cs="宋体"/>
                <w:highlight w:val="none"/>
              </w:rPr>
              <w:t>收款单位名称</w:t>
            </w:r>
          </w:p>
        </w:tc>
        <w:tc>
          <w:tcPr>
            <w:tcW w:w="6499" w:type="dxa"/>
            <w:gridSpan w:val="3"/>
            <w:tcBorders>
              <w:top w:val="single" w:color="auto" w:sz="4" w:space="0"/>
              <w:left w:val="nil"/>
              <w:bottom w:val="single" w:color="auto" w:sz="4" w:space="0"/>
              <w:right w:val="single" w:color="auto" w:sz="4" w:space="0"/>
            </w:tcBorders>
            <w:vAlign w:val="center"/>
          </w:tcPr>
          <w:p>
            <w:pPr>
              <w:pageBreakBefore w:val="0"/>
              <w:kinsoku/>
              <w:wordWrap/>
              <w:overflowPunct/>
              <w:topLinePunct w:val="0"/>
              <w:bidi w:val="0"/>
              <w:spacing w:line="360" w:lineRule="auto"/>
              <w:rPr>
                <w:rFonts w:hint="eastAsia" w:ascii="宋体" w:hAnsi="宋体" w:eastAsia="宋体" w:cs="宋体"/>
                <w:szCs w:val="22"/>
                <w:highlight w:val="none"/>
              </w:rPr>
            </w:pPr>
          </w:p>
        </w:tc>
      </w:tr>
      <w:tr>
        <w:tblPrEx>
          <w:tblCellMar>
            <w:top w:w="0" w:type="dxa"/>
            <w:left w:w="108" w:type="dxa"/>
            <w:bottom w:w="0" w:type="dxa"/>
            <w:right w:w="108" w:type="dxa"/>
          </w:tblCellMar>
        </w:tblPrEx>
        <w:trPr>
          <w:cantSplit/>
          <w:trHeight w:val="568" w:hRule="atLeast"/>
        </w:trPr>
        <w:tc>
          <w:tcPr>
            <w:tcW w:w="535" w:type="dxa"/>
            <w:vMerge w:val="continue"/>
            <w:tcBorders>
              <w:top w:val="single" w:color="auto" w:sz="4" w:space="0"/>
              <w:left w:val="single" w:color="auto" w:sz="4" w:space="0"/>
              <w:bottom w:val="single" w:color="000000" w:sz="4" w:space="0"/>
              <w:right w:val="single" w:color="auto" w:sz="4" w:space="0"/>
            </w:tcBorders>
            <w:vAlign w:val="center"/>
          </w:tcPr>
          <w:p>
            <w:pPr>
              <w:pageBreakBefore w:val="0"/>
              <w:widowControl/>
              <w:kinsoku/>
              <w:wordWrap/>
              <w:overflowPunct/>
              <w:topLinePunct w:val="0"/>
              <w:bidi w:val="0"/>
              <w:spacing w:line="360" w:lineRule="auto"/>
              <w:jc w:val="left"/>
              <w:rPr>
                <w:rFonts w:hint="eastAsia" w:ascii="宋体" w:hAnsi="宋体" w:eastAsia="宋体" w:cs="宋体"/>
                <w:szCs w:val="22"/>
                <w:highlight w:val="none"/>
              </w:rPr>
            </w:pPr>
          </w:p>
        </w:tc>
        <w:tc>
          <w:tcPr>
            <w:tcW w:w="1762" w:type="dxa"/>
            <w:tcBorders>
              <w:top w:val="nil"/>
              <w:left w:val="nil"/>
              <w:bottom w:val="single" w:color="auto" w:sz="4" w:space="0"/>
              <w:right w:val="single" w:color="auto" w:sz="4" w:space="0"/>
            </w:tcBorders>
            <w:vAlign w:val="center"/>
          </w:tcPr>
          <w:p>
            <w:pPr>
              <w:pageBreakBefore w:val="0"/>
              <w:kinsoku/>
              <w:wordWrap/>
              <w:overflowPunct/>
              <w:topLinePunct w:val="0"/>
              <w:bidi w:val="0"/>
              <w:spacing w:line="360" w:lineRule="auto"/>
              <w:jc w:val="center"/>
              <w:rPr>
                <w:rFonts w:hint="eastAsia" w:ascii="宋体" w:hAnsi="宋体" w:eastAsia="宋体" w:cs="宋体"/>
                <w:szCs w:val="22"/>
                <w:highlight w:val="none"/>
              </w:rPr>
            </w:pPr>
            <w:r>
              <w:rPr>
                <w:rFonts w:hint="eastAsia" w:ascii="宋体" w:hAnsi="宋体" w:eastAsia="宋体" w:cs="宋体"/>
                <w:highlight w:val="none"/>
              </w:rPr>
              <w:t>账号</w:t>
            </w:r>
          </w:p>
        </w:tc>
        <w:tc>
          <w:tcPr>
            <w:tcW w:w="6499" w:type="dxa"/>
            <w:gridSpan w:val="3"/>
            <w:tcBorders>
              <w:top w:val="single" w:color="auto" w:sz="4" w:space="0"/>
              <w:left w:val="nil"/>
              <w:bottom w:val="single" w:color="auto" w:sz="4" w:space="0"/>
              <w:right w:val="single" w:color="auto" w:sz="4" w:space="0"/>
            </w:tcBorders>
            <w:vAlign w:val="center"/>
          </w:tcPr>
          <w:p>
            <w:pPr>
              <w:pageBreakBefore w:val="0"/>
              <w:kinsoku/>
              <w:wordWrap/>
              <w:overflowPunct/>
              <w:topLinePunct w:val="0"/>
              <w:bidi w:val="0"/>
              <w:spacing w:line="360" w:lineRule="auto"/>
              <w:rPr>
                <w:rFonts w:hint="eastAsia" w:ascii="宋体" w:hAnsi="宋体" w:eastAsia="宋体" w:cs="宋体"/>
                <w:szCs w:val="22"/>
                <w:highlight w:val="none"/>
              </w:rPr>
            </w:pPr>
          </w:p>
        </w:tc>
      </w:tr>
      <w:tr>
        <w:tblPrEx>
          <w:tblCellMar>
            <w:top w:w="0" w:type="dxa"/>
            <w:left w:w="108" w:type="dxa"/>
            <w:bottom w:w="0" w:type="dxa"/>
            <w:right w:w="108" w:type="dxa"/>
          </w:tblCellMar>
        </w:tblPrEx>
        <w:trPr>
          <w:cantSplit/>
          <w:trHeight w:val="568" w:hRule="atLeast"/>
        </w:trPr>
        <w:tc>
          <w:tcPr>
            <w:tcW w:w="535" w:type="dxa"/>
            <w:vMerge w:val="continue"/>
            <w:tcBorders>
              <w:top w:val="single" w:color="auto" w:sz="4" w:space="0"/>
              <w:left w:val="single" w:color="auto" w:sz="4" w:space="0"/>
              <w:bottom w:val="single" w:color="000000" w:sz="4" w:space="0"/>
              <w:right w:val="single" w:color="auto" w:sz="4" w:space="0"/>
            </w:tcBorders>
            <w:vAlign w:val="center"/>
          </w:tcPr>
          <w:p>
            <w:pPr>
              <w:pageBreakBefore w:val="0"/>
              <w:widowControl/>
              <w:kinsoku/>
              <w:wordWrap/>
              <w:overflowPunct/>
              <w:topLinePunct w:val="0"/>
              <w:bidi w:val="0"/>
              <w:spacing w:line="360" w:lineRule="auto"/>
              <w:jc w:val="left"/>
              <w:rPr>
                <w:rFonts w:hint="eastAsia" w:ascii="宋体" w:hAnsi="宋体" w:eastAsia="宋体" w:cs="宋体"/>
                <w:szCs w:val="22"/>
                <w:highlight w:val="none"/>
              </w:rPr>
            </w:pPr>
          </w:p>
        </w:tc>
        <w:tc>
          <w:tcPr>
            <w:tcW w:w="1762" w:type="dxa"/>
            <w:tcBorders>
              <w:top w:val="nil"/>
              <w:left w:val="nil"/>
              <w:bottom w:val="single" w:color="auto" w:sz="4" w:space="0"/>
              <w:right w:val="single" w:color="auto" w:sz="4" w:space="0"/>
            </w:tcBorders>
            <w:vAlign w:val="center"/>
          </w:tcPr>
          <w:p>
            <w:pPr>
              <w:pageBreakBefore w:val="0"/>
              <w:kinsoku/>
              <w:wordWrap/>
              <w:overflowPunct/>
              <w:topLinePunct w:val="0"/>
              <w:bidi w:val="0"/>
              <w:spacing w:line="360" w:lineRule="auto"/>
              <w:jc w:val="center"/>
              <w:rPr>
                <w:rFonts w:hint="eastAsia" w:ascii="宋体" w:hAnsi="宋体" w:eastAsia="宋体" w:cs="宋体"/>
                <w:szCs w:val="22"/>
                <w:highlight w:val="none"/>
              </w:rPr>
            </w:pPr>
            <w:r>
              <w:rPr>
                <w:rFonts w:hint="eastAsia" w:ascii="宋体" w:hAnsi="宋体" w:eastAsia="宋体" w:cs="宋体"/>
                <w:highlight w:val="none"/>
              </w:rPr>
              <w:t>开户银行</w:t>
            </w:r>
          </w:p>
        </w:tc>
        <w:tc>
          <w:tcPr>
            <w:tcW w:w="6499" w:type="dxa"/>
            <w:gridSpan w:val="3"/>
            <w:tcBorders>
              <w:top w:val="single" w:color="auto" w:sz="4" w:space="0"/>
              <w:left w:val="nil"/>
              <w:bottom w:val="single" w:color="auto" w:sz="4" w:space="0"/>
              <w:right w:val="single" w:color="auto" w:sz="4" w:space="0"/>
            </w:tcBorders>
            <w:vAlign w:val="center"/>
          </w:tcPr>
          <w:p>
            <w:pPr>
              <w:pageBreakBefore w:val="0"/>
              <w:kinsoku/>
              <w:wordWrap/>
              <w:overflowPunct/>
              <w:topLinePunct w:val="0"/>
              <w:bidi w:val="0"/>
              <w:spacing w:line="360" w:lineRule="auto"/>
              <w:rPr>
                <w:rFonts w:hint="eastAsia" w:ascii="宋体" w:hAnsi="宋体" w:eastAsia="宋体" w:cs="宋体"/>
                <w:szCs w:val="22"/>
                <w:highlight w:val="none"/>
              </w:rPr>
            </w:pPr>
          </w:p>
        </w:tc>
      </w:tr>
      <w:tr>
        <w:tblPrEx>
          <w:tblCellMar>
            <w:top w:w="0" w:type="dxa"/>
            <w:left w:w="108" w:type="dxa"/>
            <w:bottom w:w="0" w:type="dxa"/>
            <w:right w:w="108" w:type="dxa"/>
          </w:tblCellMar>
        </w:tblPrEx>
        <w:trPr>
          <w:cantSplit/>
          <w:trHeight w:val="726" w:hRule="atLeast"/>
        </w:trPr>
        <w:tc>
          <w:tcPr>
            <w:tcW w:w="535" w:type="dxa"/>
            <w:vMerge w:val="continue"/>
            <w:tcBorders>
              <w:top w:val="single" w:color="auto" w:sz="4" w:space="0"/>
              <w:left w:val="single" w:color="auto" w:sz="4" w:space="0"/>
              <w:bottom w:val="single" w:color="000000" w:sz="4" w:space="0"/>
              <w:right w:val="single" w:color="auto" w:sz="4" w:space="0"/>
            </w:tcBorders>
            <w:vAlign w:val="center"/>
          </w:tcPr>
          <w:p>
            <w:pPr>
              <w:pageBreakBefore w:val="0"/>
              <w:widowControl/>
              <w:kinsoku/>
              <w:wordWrap/>
              <w:overflowPunct/>
              <w:topLinePunct w:val="0"/>
              <w:bidi w:val="0"/>
              <w:spacing w:line="360" w:lineRule="auto"/>
              <w:jc w:val="left"/>
              <w:rPr>
                <w:rFonts w:hint="eastAsia" w:ascii="宋体" w:hAnsi="宋体" w:eastAsia="宋体" w:cs="宋体"/>
                <w:szCs w:val="22"/>
                <w:highlight w:val="none"/>
              </w:rPr>
            </w:pPr>
          </w:p>
        </w:tc>
        <w:tc>
          <w:tcPr>
            <w:tcW w:w="1762" w:type="dxa"/>
            <w:tcBorders>
              <w:top w:val="nil"/>
              <w:left w:val="nil"/>
              <w:bottom w:val="single" w:color="auto" w:sz="4" w:space="0"/>
              <w:right w:val="single" w:color="auto" w:sz="4" w:space="0"/>
            </w:tcBorders>
            <w:vAlign w:val="center"/>
          </w:tcPr>
          <w:p>
            <w:pPr>
              <w:pageBreakBefore w:val="0"/>
              <w:kinsoku/>
              <w:wordWrap/>
              <w:overflowPunct/>
              <w:topLinePunct w:val="0"/>
              <w:bidi w:val="0"/>
              <w:spacing w:line="360" w:lineRule="auto"/>
              <w:jc w:val="center"/>
              <w:rPr>
                <w:rFonts w:hint="eastAsia" w:ascii="宋体" w:hAnsi="宋体" w:eastAsia="宋体" w:cs="宋体"/>
                <w:szCs w:val="22"/>
                <w:highlight w:val="none"/>
              </w:rPr>
            </w:pPr>
            <w:r>
              <w:rPr>
                <w:rFonts w:hint="eastAsia" w:ascii="宋体" w:hAnsi="宋体" w:eastAsia="宋体" w:cs="宋体"/>
                <w:highlight w:val="none"/>
              </w:rPr>
              <w:t>开户银行行号</w:t>
            </w:r>
          </w:p>
        </w:tc>
        <w:tc>
          <w:tcPr>
            <w:tcW w:w="6499" w:type="dxa"/>
            <w:gridSpan w:val="3"/>
            <w:tcBorders>
              <w:top w:val="single" w:color="auto" w:sz="4" w:space="0"/>
              <w:left w:val="nil"/>
              <w:bottom w:val="single" w:color="auto" w:sz="4" w:space="0"/>
              <w:right w:val="single" w:color="auto" w:sz="4" w:space="0"/>
            </w:tcBorders>
            <w:vAlign w:val="center"/>
          </w:tcPr>
          <w:p>
            <w:pPr>
              <w:pageBreakBefore w:val="0"/>
              <w:kinsoku/>
              <w:wordWrap/>
              <w:overflowPunct/>
              <w:topLinePunct w:val="0"/>
              <w:bidi w:val="0"/>
              <w:spacing w:line="360" w:lineRule="auto"/>
              <w:rPr>
                <w:rFonts w:hint="eastAsia" w:ascii="宋体" w:hAnsi="宋体" w:eastAsia="宋体" w:cs="宋体"/>
                <w:szCs w:val="22"/>
                <w:highlight w:val="none"/>
              </w:rPr>
            </w:pPr>
          </w:p>
        </w:tc>
      </w:tr>
      <w:tr>
        <w:tblPrEx>
          <w:tblCellMar>
            <w:top w:w="0" w:type="dxa"/>
            <w:left w:w="108" w:type="dxa"/>
            <w:bottom w:w="0" w:type="dxa"/>
            <w:right w:w="108" w:type="dxa"/>
          </w:tblCellMar>
        </w:tblPrEx>
        <w:trPr>
          <w:trHeight w:val="770" w:hRule="atLeast"/>
        </w:trPr>
        <w:tc>
          <w:tcPr>
            <w:tcW w:w="535" w:type="dxa"/>
            <w:vMerge w:val="continue"/>
            <w:tcBorders>
              <w:top w:val="single" w:color="auto" w:sz="4" w:space="0"/>
              <w:left w:val="single" w:color="auto" w:sz="4" w:space="0"/>
              <w:bottom w:val="single" w:color="000000" w:sz="4" w:space="0"/>
              <w:right w:val="single" w:color="auto" w:sz="4" w:space="0"/>
            </w:tcBorders>
            <w:vAlign w:val="center"/>
          </w:tcPr>
          <w:p>
            <w:pPr>
              <w:pageBreakBefore w:val="0"/>
              <w:widowControl/>
              <w:kinsoku/>
              <w:wordWrap/>
              <w:overflowPunct/>
              <w:topLinePunct w:val="0"/>
              <w:bidi w:val="0"/>
              <w:spacing w:line="360" w:lineRule="auto"/>
              <w:jc w:val="left"/>
              <w:rPr>
                <w:rFonts w:hint="eastAsia" w:ascii="宋体" w:hAnsi="宋体" w:eastAsia="宋体" w:cs="宋体"/>
                <w:szCs w:val="22"/>
                <w:highlight w:val="none"/>
              </w:rPr>
            </w:pPr>
          </w:p>
        </w:tc>
        <w:tc>
          <w:tcPr>
            <w:tcW w:w="1762" w:type="dxa"/>
            <w:tcBorders>
              <w:top w:val="single" w:color="auto" w:sz="4" w:space="0"/>
              <w:left w:val="nil"/>
              <w:bottom w:val="single" w:color="auto" w:sz="4" w:space="0"/>
              <w:right w:val="single" w:color="auto" w:sz="4" w:space="0"/>
            </w:tcBorders>
            <w:vAlign w:val="center"/>
          </w:tcPr>
          <w:p>
            <w:pPr>
              <w:pageBreakBefore w:val="0"/>
              <w:kinsoku/>
              <w:wordWrap/>
              <w:overflowPunct/>
              <w:topLinePunct w:val="0"/>
              <w:bidi w:val="0"/>
              <w:spacing w:line="360" w:lineRule="auto"/>
              <w:jc w:val="center"/>
              <w:rPr>
                <w:rFonts w:hint="eastAsia" w:ascii="宋体" w:hAnsi="宋体" w:eastAsia="宋体" w:cs="宋体"/>
                <w:szCs w:val="22"/>
                <w:highlight w:val="none"/>
              </w:rPr>
            </w:pPr>
            <w:r>
              <w:rPr>
                <w:rFonts w:hint="eastAsia" w:ascii="宋体" w:hAnsi="宋体" w:eastAsia="宋体" w:cs="宋体"/>
                <w:highlight w:val="none"/>
              </w:rPr>
              <w:t>联系人</w:t>
            </w:r>
          </w:p>
        </w:tc>
        <w:tc>
          <w:tcPr>
            <w:tcW w:w="2371" w:type="dxa"/>
            <w:tcBorders>
              <w:top w:val="single" w:color="auto" w:sz="4" w:space="0"/>
              <w:left w:val="nil"/>
              <w:bottom w:val="single" w:color="auto" w:sz="4" w:space="0"/>
              <w:right w:val="single" w:color="auto" w:sz="4" w:space="0"/>
            </w:tcBorders>
            <w:vAlign w:val="center"/>
          </w:tcPr>
          <w:p>
            <w:pPr>
              <w:pageBreakBefore w:val="0"/>
              <w:kinsoku/>
              <w:wordWrap/>
              <w:overflowPunct/>
              <w:topLinePunct w:val="0"/>
              <w:bidi w:val="0"/>
              <w:spacing w:line="360" w:lineRule="auto"/>
              <w:rPr>
                <w:rFonts w:hint="eastAsia" w:ascii="宋体" w:hAnsi="宋体" w:eastAsia="宋体" w:cs="宋体"/>
                <w:szCs w:val="22"/>
                <w:highlight w:val="none"/>
              </w:rPr>
            </w:pPr>
          </w:p>
        </w:tc>
        <w:tc>
          <w:tcPr>
            <w:tcW w:w="1320" w:type="dxa"/>
            <w:tcBorders>
              <w:top w:val="single" w:color="auto" w:sz="4" w:space="0"/>
              <w:left w:val="nil"/>
              <w:bottom w:val="single" w:color="auto" w:sz="4" w:space="0"/>
              <w:right w:val="single" w:color="auto" w:sz="4" w:space="0"/>
            </w:tcBorders>
            <w:vAlign w:val="center"/>
          </w:tcPr>
          <w:p>
            <w:pPr>
              <w:pageBreakBefore w:val="0"/>
              <w:kinsoku/>
              <w:wordWrap/>
              <w:overflowPunct/>
              <w:topLinePunct w:val="0"/>
              <w:bidi w:val="0"/>
              <w:spacing w:line="360" w:lineRule="auto"/>
              <w:rPr>
                <w:rFonts w:hint="eastAsia" w:ascii="宋体" w:hAnsi="宋体" w:eastAsia="宋体" w:cs="宋体"/>
                <w:szCs w:val="22"/>
                <w:highlight w:val="none"/>
              </w:rPr>
            </w:pPr>
            <w:r>
              <w:rPr>
                <w:rFonts w:hint="eastAsia" w:ascii="宋体" w:hAnsi="宋体" w:eastAsia="宋体" w:cs="宋体"/>
                <w:highlight w:val="none"/>
              </w:rPr>
              <w:t>联系电话</w:t>
            </w:r>
          </w:p>
        </w:tc>
        <w:tc>
          <w:tcPr>
            <w:tcW w:w="2808" w:type="dxa"/>
            <w:tcBorders>
              <w:top w:val="single" w:color="auto" w:sz="4" w:space="0"/>
              <w:left w:val="nil"/>
              <w:bottom w:val="single" w:color="auto" w:sz="4" w:space="0"/>
              <w:right w:val="single" w:color="auto" w:sz="4" w:space="0"/>
            </w:tcBorders>
            <w:vAlign w:val="center"/>
          </w:tcPr>
          <w:p>
            <w:pPr>
              <w:pageBreakBefore w:val="0"/>
              <w:kinsoku/>
              <w:wordWrap/>
              <w:overflowPunct/>
              <w:topLinePunct w:val="0"/>
              <w:bidi w:val="0"/>
              <w:spacing w:line="360" w:lineRule="auto"/>
              <w:rPr>
                <w:rFonts w:hint="eastAsia" w:ascii="宋体" w:hAnsi="宋体" w:eastAsia="宋体" w:cs="宋体"/>
                <w:szCs w:val="22"/>
                <w:highlight w:val="none"/>
              </w:rPr>
            </w:pPr>
          </w:p>
        </w:tc>
      </w:tr>
    </w:tbl>
    <w:p>
      <w:pPr>
        <w:pageBreakBefore w:val="0"/>
        <w:tabs>
          <w:tab w:val="left" w:pos="676"/>
          <w:tab w:val="left" w:pos="2330"/>
          <w:tab w:val="left" w:pos="9230"/>
        </w:tabs>
        <w:kinsoku/>
        <w:wordWrap/>
        <w:overflowPunct/>
        <w:topLinePunct w:val="0"/>
        <w:bidi w:val="0"/>
        <w:spacing w:line="360" w:lineRule="auto"/>
        <w:rPr>
          <w:rFonts w:hint="eastAsia" w:ascii="宋体" w:hAnsi="宋体" w:eastAsia="宋体" w:cs="宋体"/>
          <w:b/>
          <w:szCs w:val="22"/>
          <w:highlight w:val="none"/>
        </w:rPr>
      </w:pPr>
    </w:p>
    <w:p>
      <w:pPr>
        <w:pageBreakBefore w:val="0"/>
        <w:kinsoku/>
        <w:wordWrap/>
        <w:overflowPunct/>
        <w:topLinePunct w:val="0"/>
        <w:bidi w:val="0"/>
        <w:spacing w:before="120" w:beforeLines="50" w:after="240" w:afterLines="100" w:line="360" w:lineRule="auto"/>
        <w:ind w:firstLine="482" w:firstLineChars="200"/>
        <w:rPr>
          <w:rFonts w:hint="eastAsia" w:ascii="宋体" w:hAnsi="宋体" w:eastAsia="宋体" w:cs="宋体"/>
          <w:b/>
          <w:highlight w:val="none"/>
        </w:rPr>
      </w:pPr>
      <w:r>
        <w:rPr>
          <w:rFonts w:hint="eastAsia" w:ascii="宋体" w:hAnsi="宋体" w:eastAsia="宋体" w:cs="宋体"/>
          <w:b/>
          <w:highlight w:val="none"/>
        </w:rPr>
        <w:t>备注：各投标单位请正确填写《投标保证金退还信息表》装订在</w:t>
      </w:r>
      <w:r>
        <w:rPr>
          <w:rFonts w:hint="eastAsia" w:ascii="宋体" w:hAnsi="宋体" w:eastAsia="宋体" w:cs="宋体"/>
          <w:b/>
          <w:highlight w:val="none"/>
          <w:lang w:eastAsia="zh-CN"/>
        </w:rPr>
        <w:t>响应文件</w:t>
      </w:r>
      <w:r>
        <w:rPr>
          <w:rFonts w:hint="eastAsia" w:ascii="宋体" w:hAnsi="宋体" w:eastAsia="宋体" w:cs="宋体"/>
          <w:b/>
          <w:highlight w:val="none"/>
        </w:rPr>
        <w:t>（正、副本）最后一页，并单独提供一份与</w:t>
      </w:r>
      <w:r>
        <w:rPr>
          <w:rFonts w:hint="eastAsia" w:ascii="宋体" w:hAnsi="宋体" w:eastAsia="宋体" w:cs="宋体"/>
          <w:b/>
          <w:highlight w:val="none"/>
          <w:lang w:eastAsia="zh-CN"/>
        </w:rPr>
        <w:t>响应文件</w:t>
      </w:r>
      <w:r>
        <w:rPr>
          <w:rFonts w:hint="eastAsia" w:ascii="宋体" w:hAnsi="宋体" w:eastAsia="宋体" w:cs="宋体"/>
          <w:b/>
          <w:highlight w:val="none"/>
        </w:rPr>
        <w:t>一并递交，招标结束后，将根据所提供信息退还各投标单位保证金。</w:t>
      </w:r>
    </w:p>
    <w:p>
      <w:pPr>
        <w:pageBreakBefore w:val="0"/>
        <w:tabs>
          <w:tab w:val="left" w:pos="676"/>
          <w:tab w:val="left" w:pos="2330"/>
          <w:tab w:val="left" w:pos="9230"/>
        </w:tabs>
        <w:kinsoku/>
        <w:wordWrap/>
        <w:overflowPunct/>
        <w:topLinePunct w:val="0"/>
        <w:bidi w:val="0"/>
        <w:spacing w:line="360" w:lineRule="auto"/>
        <w:ind w:firstLine="120" w:firstLineChars="50"/>
        <w:rPr>
          <w:rFonts w:hint="eastAsia" w:ascii="宋体" w:hAnsi="宋体" w:eastAsia="宋体" w:cs="宋体"/>
          <w:b/>
          <w:highlight w:val="none"/>
        </w:rPr>
      </w:pPr>
    </w:p>
    <w:p>
      <w:pPr>
        <w:pageBreakBefore w:val="0"/>
        <w:tabs>
          <w:tab w:val="left" w:pos="676"/>
          <w:tab w:val="left" w:pos="2330"/>
          <w:tab w:val="left" w:pos="9230"/>
        </w:tabs>
        <w:kinsoku/>
        <w:wordWrap/>
        <w:overflowPunct/>
        <w:topLinePunct w:val="0"/>
        <w:bidi w:val="0"/>
        <w:spacing w:line="360" w:lineRule="auto"/>
        <w:ind w:firstLine="3412" w:firstLineChars="1416"/>
        <w:rPr>
          <w:rFonts w:hint="eastAsia" w:ascii="宋体" w:hAnsi="宋体" w:eastAsia="宋体" w:cs="宋体"/>
          <w:b/>
          <w:highlight w:val="none"/>
        </w:rPr>
      </w:pPr>
    </w:p>
    <w:p>
      <w:pPr>
        <w:pageBreakBefore w:val="0"/>
        <w:tabs>
          <w:tab w:val="left" w:pos="676"/>
          <w:tab w:val="left" w:pos="2330"/>
          <w:tab w:val="left" w:pos="9230"/>
        </w:tabs>
        <w:kinsoku/>
        <w:wordWrap/>
        <w:overflowPunct/>
        <w:topLinePunct w:val="0"/>
        <w:bidi w:val="0"/>
        <w:spacing w:line="360" w:lineRule="auto"/>
        <w:ind w:firstLine="3398" w:firstLineChars="1416"/>
        <w:rPr>
          <w:rFonts w:hint="eastAsia" w:ascii="宋体" w:hAnsi="宋体" w:eastAsia="宋体" w:cs="宋体"/>
          <w:highlight w:val="none"/>
          <w:u w:val="single"/>
        </w:rPr>
      </w:pPr>
      <w:r>
        <w:rPr>
          <w:rFonts w:hint="eastAsia" w:ascii="宋体" w:hAnsi="宋体" w:eastAsia="宋体" w:cs="宋体"/>
          <w:highlight w:val="none"/>
        </w:rPr>
        <w:t>投标单位名称（公章）：</w:t>
      </w:r>
    </w:p>
    <w:p>
      <w:pPr>
        <w:pStyle w:val="7"/>
        <w:pageBreakBefore w:val="0"/>
        <w:kinsoku/>
        <w:wordWrap/>
        <w:overflowPunct/>
        <w:topLinePunct w:val="0"/>
        <w:bidi w:val="0"/>
        <w:spacing w:line="360" w:lineRule="auto"/>
        <w:ind w:firstLine="3398" w:firstLineChars="1416"/>
        <w:rPr>
          <w:rFonts w:hint="eastAsia" w:ascii="宋体" w:hAnsi="宋体" w:eastAsia="宋体" w:cs="宋体"/>
          <w:sz w:val="24"/>
          <w:szCs w:val="24"/>
          <w:highlight w:val="none"/>
        </w:rPr>
      </w:pPr>
    </w:p>
    <w:p>
      <w:pPr>
        <w:pStyle w:val="7"/>
        <w:pageBreakBefore w:val="0"/>
        <w:kinsoku/>
        <w:wordWrap/>
        <w:overflowPunct/>
        <w:topLinePunct w:val="0"/>
        <w:bidi w:val="0"/>
        <w:spacing w:line="360" w:lineRule="auto"/>
        <w:ind w:firstLine="3398" w:firstLineChars="1416"/>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日      期：</w:t>
      </w:r>
    </w:p>
    <w:p>
      <w:pPr>
        <w:pageBreakBefore w:val="0"/>
        <w:kinsoku/>
        <w:wordWrap/>
        <w:overflowPunct/>
        <w:topLinePunct w:val="0"/>
        <w:bidi w:val="0"/>
        <w:spacing w:line="360" w:lineRule="auto"/>
        <w:ind w:firstLine="562" w:firstLineChars="200"/>
        <w:rPr>
          <w:rFonts w:hint="eastAsia" w:ascii="宋体" w:hAnsi="宋体" w:eastAsia="宋体" w:cs="宋体"/>
          <w:b/>
          <w:highlight w:val="none"/>
        </w:rPr>
      </w:pPr>
      <w:r>
        <w:rPr>
          <w:rFonts w:hint="eastAsia" w:ascii="宋体" w:hAnsi="宋体" w:eastAsia="宋体" w:cs="宋体"/>
          <w:b/>
          <w:sz w:val="28"/>
          <w:szCs w:val="28"/>
          <w:highlight w:val="none"/>
        </w:rPr>
        <w:br w:type="page"/>
      </w:r>
      <w:r>
        <w:rPr>
          <w:rFonts w:hint="eastAsia" w:ascii="宋体" w:hAnsi="宋体" w:eastAsia="宋体" w:cs="宋体"/>
          <w:b/>
          <w:highlight w:val="none"/>
        </w:rPr>
        <w:t xml:space="preserve"> </w:t>
      </w:r>
    </w:p>
    <w:p>
      <w:pPr>
        <w:pageBreakBefore w:val="0"/>
        <w:kinsoku/>
        <w:wordWrap/>
        <w:overflowPunct/>
        <w:topLinePunct w:val="0"/>
        <w:bidi w:val="0"/>
        <w:spacing w:line="360" w:lineRule="auto"/>
        <w:ind w:firstLine="482" w:firstLineChars="200"/>
        <w:rPr>
          <w:rFonts w:hint="eastAsia" w:ascii="宋体" w:hAnsi="宋体" w:eastAsia="宋体" w:cs="宋体"/>
          <w:b/>
          <w:szCs w:val="22"/>
          <w:highlight w:val="none"/>
        </w:rPr>
      </w:pPr>
      <w:r>
        <w:rPr>
          <w:rFonts w:hint="eastAsia" w:ascii="宋体" w:hAnsi="宋体" w:eastAsia="宋体" w:cs="宋体"/>
          <w:b/>
          <w:highlight w:val="none"/>
        </w:rPr>
        <w:t>格式：响应文件封袋正面标识式样</w:t>
      </w:r>
    </w:p>
    <w:p>
      <w:pPr>
        <w:pageBreakBefore w:val="0"/>
        <w:kinsoku/>
        <w:wordWrap/>
        <w:overflowPunct/>
        <w:topLinePunct w:val="0"/>
        <w:bidi w:val="0"/>
        <w:spacing w:line="360" w:lineRule="auto"/>
        <w:ind w:firstLine="480" w:firstLineChars="200"/>
        <w:rPr>
          <w:rFonts w:hint="eastAsia" w:ascii="宋体" w:hAnsi="宋体" w:eastAsia="宋体" w:cs="宋体"/>
          <w:b/>
          <w:highlight w:val="none"/>
        </w:rPr>
      </w:pPr>
      <w:r>
        <w:rPr>
          <w:rFonts w:hint="eastAsia" w:ascii="宋体" w:hAnsi="宋体" w:eastAsia="宋体" w:cs="宋体"/>
          <w:highlight w:val="none"/>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121920</wp:posOffset>
                </wp:positionV>
                <wp:extent cx="5791200" cy="3239770"/>
                <wp:effectExtent l="4445" t="4445" r="10795" b="17145"/>
                <wp:wrapNone/>
                <wp:docPr id="17" name="文本框 17"/>
                <wp:cNvGraphicFramePr/>
                <a:graphic xmlns:a="http://schemas.openxmlformats.org/drawingml/2006/main">
                  <a:graphicData uri="http://schemas.microsoft.com/office/word/2010/wordprocessingShape">
                    <wps:wsp>
                      <wps:cNvSpPr txBox="1"/>
                      <wps:spPr>
                        <a:xfrm>
                          <a:off x="0" y="0"/>
                          <a:ext cx="5791200" cy="323977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rPr>
                                <w:sz w:val="28"/>
                                <w:szCs w:val="28"/>
                              </w:rPr>
                            </w:pPr>
                            <w:r>
                              <w:rPr>
                                <w:rFonts w:hint="eastAsia"/>
                                <w:sz w:val="28"/>
                                <w:szCs w:val="28"/>
                              </w:rPr>
                              <w:t>致：陕西致恒招标代理有限公司</w:t>
                            </w:r>
                          </w:p>
                          <w:p>
                            <w:pPr>
                              <w:rPr>
                                <w:color w:val="FF0000"/>
                                <w:sz w:val="28"/>
                                <w:szCs w:val="28"/>
                              </w:rPr>
                            </w:pPr>
                            <w:r>
                              <w:rPr>
                                <w:rFonts w:hint="eastAsia"/>
                                <w:sz w:val="28"/>
                                <w:szCs w:val="28"/>
                              </w:rPr>
                              <w:t>项目编号：</w:t>
                            </w:r>
                            <w:r>
                              <w:rPr>
                                <w:sz w:val="28"/>
                                <w:szCs w:val="28"/>
                              </w:rPr>
                              <w:t xml:space="preserve">                                       </w:t>
                            </w:r>
                          </w:p>
                          <w:p>
                            <w:pPr>
                              <w:rPr>
                                <w:color w:val="FF0000"/>
                                <w:sz w:val="28"/>
                                <w:szCs w:val="28"/>
                              </w:rPr>
                            </w:pPr>
                            <w:r>
                              <w:rPr>
                                <w:rFonts w:hint="eastAsia"/>
                                <w:sz w:val="28"/>
                                <w:szCs w:val="28"/>
                              </w:rPr>
                              <w:t>项目名称：</w:t>
                            </w:r>
                            <w:r>
                              <w:rPr>
                                <w:sz w:val="28"/>
                                <w:szCs w:val="28"/>
                              </w:rPr>
                              <w:t xml:space="preserve">                             </w:t>
                            </w:r>
                          </w:p>
                          <w:p>
                            <w:pPr>
                              <w:jc w:val="center"/>
                              <w:rPr>
                                <w:b/>
                                <w:sz w:val="44"/>
                                <w:szCs w:val="44"/>
                              </w:rPr>
                            </w:pPr>
                          </w:p>
                          <w:p>
                            <w:pPr>
                              <w:jc w:val="center"/>
                              <w:rPr>
                                <w:b/>
                                <w:sz w:val="44"/>
                                <w:szCs w:val="44"/>
                              </w:rPr>
                            </w:pPr>
                            <w:r>
                              <w:rPr>
                                <w:rFonts w:hint="eastAsia"/>
                                <w:b/>
                                <w:sz w:val="44"/>
                                <w:szCs w:val="44"/>
                              </w:rPr>
                              <w:t>响应文件（正本或副本）</w:t>
                            </w:r>
                          </w:p>
                          <w:p>
                            <w:pPr>
                              <w:jc w:val="center"/>
                              <w:rPr>
                                <w:sz w:val="28"/>
                                <w:szCs w:val="28"/>
                              </w:rPr>
                            </w:pPr>
                            <w:r>
                              <w:rPr>
                                <w:rFonts w:hint="eastAsia"/>
                                <w:sz w:val="28"/>
                                <w:szCs w:val="28"/>
                              </w:rPr>
                              <w:t>（非招标大会不得启封）</w:t>
                            </w:r>
                          </w:p>
                          <w:p>
                            <w:pPr>
                              <w:rPr>
                                <w:sz w:val="28"/>
                                <w:szCs w:val="28"/>
                              </w:rPr>
                            </w:pPr>
                          </w:p>
                          <w:p>
                            <w:pPr>
                              <w:rPr>
                                <w:sz w:val="28"/>
                                <w:szCs w:val="28"/>
                              </w:rPr>
                            </w:pPr>
                          </w:p>
                          <w:p>
                            <w:pPr>
                              <w:rPr>
                                <w:sz w:val="28"/>
                                <w:szCs w:val="28"/>
                              </w:rPr>
                            </w:pPr>
                          </w:p>
                          <w:p>
                            <w:pPr>
                              <w:rPr>
                                <w:sz w:val="28"/>
                                <w:szCs w:val="28"/>
                              </w:rPr>
                            </w:pPr>
                            <w:r>
                              <w:rPr>
                                <w:rFonts w:hint="eastAsia"/>
                                <w:sz w:val="28"/>
                                <w:szCs w:val="28"/>
                              </w:rPr>
                              <w:t>供应商名称：</w:t>
                            </w:r>
                            <w:r>
                              <w:rPr>
                                <w:sz w:val="28"/>
                                <w:szCs w:val="28"/>
                              </w:rPr>
                              <w:t xml:space="preserve">            </w:t>
                            </w:r>
                            <w:r>
                              <w:rPr>
                                <w:rFonts w:hint="eastAsia"/>
                                <w:sz w:val="28"/>
                                <w:szCs w:val="28"/>
                              </w:rPr>
                              <w:t>（公章）</w:t>
                            </w:r>
                          </w:p>
                          <w:p>
                            <w:pPr>
                              <w:rPr>
                                <w:sz w:val="28"/>
                                <w:szCs w:val="28"/>
                              </w:rPr>
                            </w:pPr>
                          </w:p>
                        </w:txbxContent>
                      </wps:txbx>
                      <wps:bodyPr upright="1"/>
                    </wps:wsp>
                  </a:graphicData>
                </a:graphic>
              </wp:anchor>
            </w:drawing>
          </mc:Choice>
          <mc:Fallback>
            <w:pict>
              <v:shape id="_x0000_s1026" o:spid="_x0000_s1026" o:spt="202" type="#_x0000_t202" style="position:absolute;left:0pt;margin-left:0pt;margin-top:9.6pt;height:255.1pt;width:456pt;z-index:251663360;mso-width-relative:page;mso-height-relative:page;" fillcolor="#FFFFFF" filled="t" stroked="t" coordsize="21600,21600" o:gfxdata="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6lKoI1gAAAAcBAAAPAAAAAAAA&#10;AAEAIAAAACIAAABkcnMvZG93bnJldi54bWxQSwECFAAUAAAACACHTuJAB4HoZhQCAABHBAAADgAA&#10;AAAAAAABACAAAAAlAQAAZHJzL2Uyb0RvYy54bWxQSwUGAAAAAAYABgBZAQAAqwUAAAAA&#10;">
                <v:fill on="t" focussize="0,0"/>
                <v:stroke color="#000000" joinstyle="miter"/>
                <v:imagedata o:title=""/>
                <o:lock v:ext="edit" aspectratio="f"/>
                <v:textbox>
                  <w:txbxContent>
                    <w:p>
                      <w:pPr>
                        <w:rPr>
                          <w:sz w:val="28"/>
                          <w:szCs w:val="28"/>
                        </w:rPr>
                      </w:pPr>
                      <w:r>
                        <w:rPr>
                          <w:rFonts w:hint="eastAsia"/>
                          <w:sz w:val="28"/>
                          <w:szCs w:val="28"/>
                        </w:rPr>
                        <w:t>致：陕西致恒招标代理有限公司</w:t>
                      </w:r>
                    </w:p>
                    <w:p>
                      <w:pPr>
                        <w:rPr>
                          <w:color w:val="FF0000"/>
                          <w:sz w:val="28"/>
                          <w:szCs w:val="28"/>
                        </w:rPr>
                      </w:pPr>
                      <w:r>
                        <w:rPr>
                          <w:rFonts w:hint="eastAsia"/>
                          <w:sz w:val="28"/>
                          <w:szCs w:val="28"/>
                        </w:rPr>
                        <w:t>项目编号：</w:t>
                      </w:r>
                      <w:r>
                        <w:rPr>
                          <w:sz w:val="28"/>
                          <w:szCs w:val="28"/>
                        </w:rPr>
                        <w:t xml:space="preserve">                                       </w:t>
                      </w:r>
                    </w:p>
                    <w:p>
                      <w:pPr>
                        <w:rPr>
                          <w:color w:val="FF0000"/>
                          <w:sz w:val="28"/>
                          <w:szCs w:val="28"/>
                        </w:rPr>
                      </w:pPr>
                      <w:r>
                        <w:rPr>
                          <w:rFonts w:hint="eastAsia"/>
                          <w:sz w:val="28"/>
                          <w:szCs w:val="28"/>
                        </w:rPr>
                        <w:t>项目名称：</w:t>
                      </w:r>
                      <w:r>
                        <w:rPr>
                          <w:sz w:val="28"/>
                          <w:szCs w:val="28"/>
                        </w:rPr>
                        <w:t xml:space="preserve">                             </w:t>
                      </w:r>
                    </w:p>
                    <w:p>
                      <w:pPr>
                        <w:jc w:val="center"/>
                        <w:rPr>
                          <w:b/>
                          <w:sz w:val="44"/>
                          <w:szCs w:val="44"/>
                        </w:rPr>
                      </w:pPr>
                    </w:p>
                    <w:p>
                      <w:pPr>
                        <w:jc w:val="center"/>
                        <w:rPr>
                          <w:b/>
                          <w:sz w:val="44"/>
                          <w:szCs w:val="44"/>
                        </w:rPr>
                      </w:pPr>
                      <w:r>
                        <w:rPr>
                          <w:rFonts w:hint="eastAsia"/>
                          <w:b/>
                          <w:sz w:val="44"/>
                          <w:szCs w:val="44"/>
                        </w:rPr>
                        <w:t>响应文件（正本或副本）</w:t>
                      </w:r>
                    </w:p>
                    <w:p>
                      <w:pPr>
                        <w:jc w:val="center"/>
                        <w:rPr>
                          <w:sz w:val="28"/>
                          <w:szCs w:val="28"/>
                        </w:rPr>
                      </w:pPr>
                      <w:r>
                        <w:rPr>
                          <w:rFonts w:hint="eastAsia"/>
                          <w:sz w:val="28"/>
                          <w:szCs w:val="28"/>
                        </w:rPr>
                        <w:t>（非招标大会不得启封）</w:t>
                      </w:r>
                    </w:p>
                    <w:p>
                      <w:pPr>
                        <w:rPr>
                          <w:sz w:val="28"/>
                          <w:szCs w:val="28"/>
                        </w:rPr>
                      </w:pPr>
                    </w:p>
                    <w:p>
                      <w:pPr>
                        <w:rPr>
                          <w:sz w:val="28"/>
                          <w:szCs w:val="28"/>
                        </w:rPr>
                      </w:pPr>
                    </w:p>
                    <w:p>
                      <w:pPr>
                        <w:rPr>
                          <w:sz w:val="28"/>
                          <w:szCs w:val="28"/>
                        </w:rPr>
                      </w:pPr>
                    </w:p>
                    <w:p>
                      <w:pPr>
                        <w:rPr>
                          <w:sz w:val="28"/>
                          <w:szCs w:val="28"/>
                        </w:rPr>
                      </w:pPr>
                      <w:r>
                        <w:rPr>
                          <w:rFonts w:hint="eastAsia"/>
                          <w:sz w:val="28"/>
                          <w:szCs w:val="28"/>
                        </w:rPr>
                        <w:t>供应商名称：</w:t>
                      </w:r>
                      <w:r>
                        <w:rPr>
                          <w:sz w:val="28"/>
                          <w:szCs w:val="28"/>
                        </w:rPr>
                        <w:t xml:space="preserve">            </w:t>
                      </w:r>
                      <w:r>
                        <w:rPr>
                          <w:rFonts w:hint="eastAsia"/>
                          <w:sz w:val="28"/>
                          <w:szCs w:val="28"/>
                        </w:rPr>
                        <w:t>（公章）</w:t>
                      </w:r>
                    </w:p>
                    <w:p>
                      <w:pPr>
                        <w:rPr>
                          <w:sz w:val="28"/>
                          <w:szCs w:val="28"/>
                        </w:rPr>
                      </w:pPr>
                    </w:p>
                  </w:txbxContent>
                </v:textbox>
              </v:shape>
            </w:pict>
          </mc:Fallback>
        </mc:AlternateContent>
      </w:r>
    </w:p>
    <w:p>
      <w:pPr>
        <w:pageBreakBefore w:val="0"/>
        <w:kinsoku/>
        <w:wordWrap/>
        <w:overflowPunct/>
        <w:topLinePunct w:val="0"/>
        <w:bidi w:val="0"/>
        <w:spacing w:line="360" w:lineRule="auto"/>
        <w:ind w:firstLine="482" w:firstLineChars="200"/>
        <w:rPr>
          <w:rFonts w:hint="eastAsia" w:ascii="宋体" w:hAnsi="宋体" w:eastAsia="宋体" w:cs="宋体"/>
          <w:b/>
          <w:highlight w:val="none"/>
        </w:rPr>
      </w:pPr>
    </w:p>
    <w:p>
      <w:pPr>
        <w:pageBreakBefore w:val="0"/>
        <w:kinsoku/>
        <w:wordWrap/>
        <w:overflowPunct/>
        <w:topLinePunct w:val="0"/>
        <w:bidi w:val="0"/>
        <w:spacing w:line="360" w:lineRule="auto"/>
        <w:ind w:firstLine="482" w:firstLineChars="200"/>
        <w:rPr>
          <w:rFonts w:hint="eastAsia" w:ascii="宋体" w:hAnsi="宋体" w:eastAsia="宋体" w:cs="宋体"/>
          <w:b/>
          <w:highlight w:val="none"/>
        </w:rPr>
      </w:pPr>
    </w:p>
    <w:p>
      <w:pPr>
        <w:pageBreakBefore w:val="0"/>
        <w:kinsoku/>
        <w:wordWrap/>
        <w:overflowPunct/>
        <w:topLinePunct w:val="0"/>
        <w:bidi w:val="0"/>
        <w:spacing w:line="360" w:lineRule="auto"/>
        <w:ind w:firstLine="2108" w:firstLineChars="500"/>
        <w:rPr>
          <w:rFonts w:hint="eastAsia" w:ascii="宋体" w:hAnsi="宋体" w:eastAsia="宋体" w:cs="宋体"/>
          <w:b/>
          <w:sz w:val="42"/>
          <w:szCs w:val="42"/>
          <w:highlight w:val="none"/>
        </w:rPr>
      </w:pPr>
    </w:p>
    <w:p>
      <w:pPr>
        <w:pageBreakBefore w:val="0"/>
        <w:kinsoku/>
        <w:wordWrap/>
        <w:overflowPunct/>
        <w:topLinePunct w:val="0"/>
        <w:bidi w:val="0"/>
        <w:spacing w:line="360" w:lineRule="auto"/>
        <w:ind w:firstLine="2108" w:firstLineChars="500"/>
        <w:rPr>
          <w:rFonts w:hint="eastAsia" w:ascii="宋体" w:hAnsi="宋体" w:eastAsia="宋体" w:cs="宋体"/>
          <w:b/>
          <w:sz w:val="42"/>
          <w:szCs w:val="42"/>
          <w:highlight w:val="none"/>
        </w:rPr>
      </w:pPr>
    </w:p>
    <w:p>
      <w:pPr>
        <w:pageBreakBefore w:val="0"/>
        <w:kinsoku/>
        <w:wordWrap/>
        <w:overflowPunct/>
        <w:topLinePunct w:val="0"/>
        <w:bidi w:val="0"/>
        <w:spacing w:line="360" w:lineRule="auto"/>
        <w:ind w:firstLine="2108" w:firstLineChars="500"/>
        <w:rPr>
          <w:rFonts w:hint="eastAsia" w:ascii="宋体" w:hAnsi="宋体" w:eastAsia="宋体" w:cs="宋体"/>
          <w:b/>
          <w:sz w:val="42"/>
          <w:szCs w:val="42"/>
          <w:highlight w:val="none"/>
        </w:rPr>
      </w:pPr>
    </w:p>
    <w:p>
      <w:pPr>
        <w:pageBreakBefore w:val="0"/>
        <w:kinsoku/>
        <w:wordWrap/>
        <w:overflowPunct/>
        <w:topLinePunct w:val="0"/>
        <w:bidi w:val="0"/>
        <w:spacing w:line="360" w:lineRule="auto"/>
        <w:ind w:firstLine="2108" w:firstLineChars="500"/>
        <w:rPr>
          <w:rFonts w:hint="eastAsia" w:ascii="宋体" w:hAnsi="宋体" w:eastAsia="宋体" w:cs="宋体"/>
          <w:b/>
          <w:sz w:val="42"/>
          <w:szCs w:val="42"/>
          <w:highlight w:val="none"/>
        </w:rPr>
      </w:pPr>
    </w:p>
    <w:p>
      <w:pPr>
        <w:pageBreakBefore w:val="0"/>
        <w:kinsoku/>
        <w:wordWrap/>
        <w:overflowPunct/>
        <w:topLinePunct w:val="0"/>
        <w:bidi w:val="0"/>
        <w:spacing w:line="360" w:lineRule="auto"/>
        <w:ind w:firstLine="2108" w:firstLineChars="500"/>
        <w:rPr>
          <w:rFonts w:hint="eastAsia" w:ascii="宋体" w:hAnsi="宋体" w:eastAsia="宋体" w:cs="宋体"/>
          <w:b/>
          <w:sz w:val="42"/>
          <w:szCs w:val="42"/>
          <w:highlight w:val="none"/>
        </w:rPr>
      </w:pPr>
    </w:p>
    <w:p>
      <w:pPr>
        <w:pageBreakBefore w:val="0"/>
        <w:kinsoku/>
        <w:wordWrap/>
        <w:overflowPunct/>
        <w:topLinePunct w:val="0"/>
        <w:bidi w:val="0"/>
        <w:spacing w:line="360" w:lineRule="auto"/>
        <w:ind w:firstLine="482" w:firstLineChars="200"/>
        <w:rPr>
          <w:rFonts w:hint="eastAsia" w:ascii="宋体" w:hAnsi="宋体" w:eastAsia="宋体" w:cs="宋体"/>
          <w:b/>
          <w:szCs w:val="22"/>
          <w:highlight w:val="none"/>
        </w:rPr>
      </w:pPr>
      <w:r>
        <w:rPr>
          <w:rFonts w:hint="eastAsia" w:ascii="宋体" w:hAnsi="宋体" w:eastAsia="宋体" w:cs="宋体"/>
          <w:b/>
          <w:highlight w:val="none"/>
        </w:rPr>
        <w:t>格式：资格证明文件封袋正面标识式样</w:t>
      </w:r>
    </w:p>
    <w:p>
      <w:pPr>
        <w:pageBreakBefore w:val="0"/>
        <w:kinsoku/>
        <w:wordWrap/>
        <w:overflowPunct/>
        <w:topLinePunct w:val="0"/>
        <w:bidi w:val="0"/>
        <w:spacing w:line="360" w:lineRule="auto"/>
        <w:ind w:firstLine="480" w:firstLineChars="200"/>
        <w:rPr>
          <w:rFonts w:hint="eastAsia" w:ascii="宋体" w:hAnsi="宋体" w:eastAsia="宋体" w:cs="宋体"/>
          <w:b/>
          <w:highlight w:val="none"/>
        </w:rPr>
      </w:pPr>
      <w:r>
        <w:rPr>
          <w:rFonts w:hint="eastAsia" w:ascii="宋体" w:hAnsi="宋体" w:eastAsia="宋体" w:cs="宋体"/>
          <w:highlight w:val="none"/>
        </w:rPr>
        <mc:AlternateContent>
          <mc:Choice Requires="wps">
            <w:drawing>
              <wp:anchor distT="0" distB="0" distL="114300" distR="114300" simplePos="0" relativeHeight="251664384" behindDoc="0" locked="0" layoutInCell="1" allowOverlap="1">
                <wp:simplePos x="0" y="0"/>
                <wp:positionH relativeFrom="column">
                  <wp:posOffset>-104775</wp:posOffset>
                </wp:positionH>
                <wp:positionV relativeFrom="paragraph">
                  <wp:posOffset>203200</wp:posOffset>
                </wp:positionV>
                <wp:extent cx="5791200" cy="3312795"/>
                <wp:effectExtent l="4445" t="4445" r="10795" b="5080"/>
                <wp:wrapNone/>
                <wp:docPr id="16" name="文本框 16"/>
                <wp:cNvGraphicFramePr/>
                <a:graphic xmlns:a="http://schemas.openxmlformats.org/drawingml/2006/main">
                  <a:graphicData uri="http://schemas.microsoft.com/office/word/2010/wordprocessingShape">
                    <wps:wsp>
                      <wps:cNvSpPr txBox="1"/>
                      <wps:spPr>
                        <a:xfrm>
                          <a:off x="0" y="0"/>
                          <a:ext cx="5791200" cy="331279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rPr>
                                <w:sz w:val="28"/>
                                <w:szCs w:val="28"/>
                              </w:rPr>
                            </w:pPr>
                            <w:r>
                              <w:rPr>
                                <w:rFonts w:hint="eastAsia"/>
                                <w:sz w:val="28"/>
                                <w:szCs w:val="28"/>
                              </w:rPr>
                              <w:t>致：陕西致恒招标代理有限公司</w:t>
                            </w:r>
                          </w:p>
                          <w:p>
                            <w:pPr>
                              <w:rPr>
                                <w:color w:val="FF0000"/>
                                <w:sz w:val="28"/>
                                <w:szCs w:val="28"/>
                              </w:rPr>
                            </w:pPr>
                            <w:r>
                              <w:rPr>
                                <w:rFonts w:hint="eastAsia"/>
                                <w:sz w:val="28"/>
                                <w:szCs w:val="28"/>
                              </w:rPr>
                              <w:t>项目编号：</w:t>
                            </w:r>
                            <w:r>
                              <w:rPr>
                                <w:sz w:val="28"/>
                                <w:szCs w:val="28"/>
                              </w:rPr>
                              <w:t xml:space="preserve">                                        </w:t>
                            </w:r>
                          </w:p>
                          <w:p>
                            <w:pPr>
                              <w:rPr>
                                <w:color w:val="FF0000"/>
                                <w:sz w:val="28"/>
                                <w:szCs w:val="28"/>
                              </w:rPr>
                            </w:pPr>
                            <w:r>
                              <w:rPr>
                                <w:rFonts w:hint="eastAsia"/>
                                <w:sz w:val="28"/>
                                <w:szCs w:val="28"/>
                              </w:rPr>
                              <w:t>项目名称：</w:t>
                            </w:r>
                            <w:r>
                              <w:rPr>
                                <w:sz w:val="28"/>
                                <w:szCs w:val="28"/>
                              </w:rPr>
                              <w:t xml:space="preserve">                               </w:t>
                            </w:r>
                          </w:p>
                          <w:p>
                            <w:pPr>
                              <w:jc w:val="center"/>
                              <w:rPr>
                                <w:b/>
                                <w:sz w:val="44"/>
                                <w:szCs w:val="44"/>
                              </w:rPr>
                            </w:pPr>
                          </w:p>
                          <w:p>
                            <w:pPr>
                              <w:jc w:val="center"/>
                              <w:rPr>
                                <w:b/>
                                <w:sz w:val="44"/>
                                <w:szCs w:val="44"/>
                              </w:rPr>
                            </w:pPr>
                            <w:r>
                              <w:rPr>
                                <w:b/>
                                <w:sz w:val="44"/>
                                <w:szCs w:val="44"/>
                              </w:rPr>
                              <w:t xml:space="preserve">  </w:t>
                            </w:r>
                            <w:r>
                              <w:rPr>
                                <w:rFonts w:hint="eastAsia"/>
                                <w:b/>
                                <w:sz w:val="44"/>
                                <w:szCs w:val="44"/>
                              </w:rPr>
                              <w:t>资格证明文件（原件）</w:t>
                            </w:r>
                          </w:p>
                          <w:p>
                            <w:pPr>
                              <w:jc w:val="center"/>
                              <w:rPr>
                                <w:sz w:val="28"/>
                                <w:szCs w:val="28"/>
                              </w:rPr>
                            </w:pPr>
                            <w:r>
                              <w:rPr>
                                <w:rFonts w:hint="eastAsia"/>
                                <w:sz w:val="28"/>
                                <w:szCs w:val="28"/>
                              </w:rPr>
                              <w:t>（非专家评审不得启封）</w:t>
                            </w:r>
                          </w:p>
                          <w:p>
                            <w:pPr>
                              <w:jc w:val="center"/>
                              <w:rPr>
                                <w:sz w:val="28"/>
                                <w:szCs w:val="28"/>
                              </w:rPr>
                            </w:pPr>
                          </w:p>
                          <w:p>
                            <w:pPr>
                              <w:rPr>
                                <w:sz w:val="28"/>
                                <w:szCs w:val="28"/>
                              </w:rPr>
                            </w:pPr>
                          </w:p>
                          <w:p>
                            <w:pPr>
                              <w:rPr>
                                <w:sz w:val="28"/>
                                <w:szCs w:val="28"/>
                              </w:rPr>
                            </w:pPr>
                          </w:p>
                          <w:p>
                            <w:pPr>
                              <w:rPr>
                                <w:sz w:val="28"/>
                                <w:szCs w:val="28"/>
                              </w:rPr>
                            </w:pPr>
                          </w:p>
                          <w:p>
                            <w:pPr>
                              <w:rPr>
                                <w:sz w:val="28"/>
                                <w:szCs w:val="28"/>
                              </w:rPr>
                            </w:pPr>
                            <w:r>
                              <w:rPr>
                                <w:rFonts w:hint="eastAsia"/>
                                <w:sz w:val="28"/>
                                <w:szCs w:val="28"/>
                              </w:rPr>
                              <w:t>供应商名称：</w:t>
                            </w:r>
                            <w:r>
                              <w:rPr>
                                <w:sz w:val="28"/>
                                <w:szCs w:val="28"/>
                              </w:rPr>
                              <w:t xml:space="preserve">       </w:t>
                            </w:r>
                            <w:r>
                              <w:rPr>
                                <w:rFonts w:hint="eastAsia"/>
                                <w:sz w:val="28"/>
                                <w:szCs w:val="28"/>
                              </w:rPr>
                              <w:t>（公章）</w:t>
                            </w:r>
                          </w:p>
                          <w:p>
                            <w:pPr>
                              <w:rPr>
                                <w:sz w:val="28"/>
                                <w:szCs w:val="28"/>
                              </w:rPr>
                            </w:pPr>
                          </w:p>
                        </w:txbxContent>
                      </wps:txbx>
                      <wps:bodyPr upright="1"/>
                    </wps:wsp>
                  </a:graphicData>
                </a:graphic>
              </wp:anchor>
            </w:drawing>
          </mc:Choice>
          <mc:Fallback>
            <w:pict>
              <v:shape id="_x0000_s1026" o:spid="_x0000_s1026" o:spt="202" type="#_x0000_t202" style="position:absolute;left:0pt;margin-left:-8.25pt;margin-top:16pt;height:260.85pt;width:456pt;z-index:251664384;mso-width-relative:page;mso-height-relative:page;" fillcolor="#FFFFFF" filled="t" stroked="t" coordsize="21600,21600" o:gfxdata="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CQWXV2gAAAAoBAAAPAAAA&#10;AAAAAAEAIAAAACIAAABkcnMvZG93bnJldi54bWxQSwECFAAUAAAACACHTuJATfb2MhMCAABHBAAA&#10;DgAAAAAAAAABACAAAAApAQAAZHJzL2Uyb0RvYy54bWxQSwUGAAAAAAYABgBZAQAArgUAAAAA&#10;">
                <v:fill on="t" focussize="0,0"/>
                <v:stroke color="#000000" joinstyle="miter"/>
                <v:imagedata o:title=""/>
                <o:lock v:ext="edit" aspectratio="f"/>
                <v:textbox>
                  <w:txbxContent>
                    <w:p>
                      <w:pPr>
                        <w:rPr>
                          <w:sz w:val="28"/>
                          <w:szCs w:val="28"/>
                        </w:rPr>
                      </w:pPr>
                      <w:r>
                        <w:rPr>
                          <w:rFonts w:hint="eastAsia"/>
                          <w:sz w:val="28"/>
                          <w:szCs w:val="28"/>
                        </w:rPr>
                        <w:t>致：陕西致恒招标代理有限公司</w:t>
                      </w:r>
                    </w:p>
                    <w:p>
                      <w:pPr>
                        <w:rPr>
                          <w:color w:val="FF0000"/>
                          <w:sz w:val="28"/>
                          <w:szCs w:val="28"/>
                        </w:rPr>
                      </w:pPr>
                      <w:r>
                        <w:rPr>
                          <w:rFonts w:hint="eastAsia"/>
                          <w:sz w:val="28"/>
                          <w:szCs w:val="28"/>
                        </w:rPr>
                        <w:t>项目编号：</w:t>
                      </w:r>
                      <w:r>
                        <w:rPr>
                          <w:sz w:val="28"/>
                          <w:szCs w:val="28"/>
                        </w:rPr>
                        <w:t xml:space="preserve">                                        </w:t>
                      </w:r>
                    </w:p>
                    <w:p>
                      <w:pPr>
                        <w:rPr>
                          <w:color w:val="FF0000"/>
                          <w:sz w:val="28"/>
                          <w:szCs w:val="28"/>
                        </w:rPr>
                      </w:pPr>
                      <w:r>
                        <w:rPr>
                          <w:rFonts w:hint="eastAsia"/>
                          <w:sz w:val="28"/>
                          <w:szCs w:val="28"/>
                        </w:rPr>
                        <w:t>项目名称：</w:t>
                      </w:r>
                      <w:r>
                        <w:rPr>
                          <w:sz w:val="28"/>
                          <w:szCs w:val="28"/>
                        </w:rPr>
                        <w:t xml:space="preserve">                               </w:t>
                      </w:r>
                    </w:p>
                    <w:p>
                      <w:pPr>
                        <w:jc w:val="center"/>
                        <w:rPr>
                          <w:b/>
                          <w:sz w:val="44"/>
                          <w:szCs w:val="44"/>
                        </w:rPr>
                      </w:pPr>
                    </w:p>
                    <w:p>
                      <w:pPr>
                        <w:jc w:val="center"/>
                        <w:rPr>
                          <w:b/>
                          <w:sz w:val="44"/>
                          <w:szCs w:val="44"/>
                        </w:rPr>
                      </w:pPr>
                      <w:r>
                        <w:rPr>
                          <w:b/>
                          <w:sz w:val="44"/>
                          <w:szCs w:val="44"/>
                        </w:rPr>
                        <w:t xml:space="preserve">  </w:t>
                      </w:r>
                      <w:r>
                        <w:rPr>
                          <w:rFonts w:hint="eastAsia"/>
                          <w:b/>
                          <w:sz w:val="44"/>
                          <w:szCs w:val="44"/>
                        </w:rPr>
                        <w:t>资格证明文件（原件）</w:t>
                      </w:r>
                    </w:p>
                    <w:p>
                      <w:pPr>
                        <w:jc w:val="center"/>
                        <w:rPr>
                          <w:sz w:val="28"/>
                          <w:szCs w:val="28"/>
                        </w:rPr>
                      </w:pPr>
                      <w:r>
                        <w:rPr>
                          <w:rFonts w:hint="eastAsia"/>
                          <w:sz w:val="28"/>
                          <w:szCs w:val="28"/>
                        </w:rPr>
                        <w:t>（非专家评审不得启封）</w:t>
                      </w:r>
                    </w:p>
                    <w:p>
                      <w:pPr>
                        <w:jc w:val="center"/>
                        <w:rPr>
                          <w:sz w:val="28"/>
                          <w:szCs w:val="28"/>
                        </w:rPr>
                      </w:pPr>
                    </w:p>
                    <w:p>
                      <w:pPr>
                        <w:rPr>
                          <w:sz w:val="28"/>
                          <w:szCs w:val="28"/>
                        </w:rPr>
                      </w:pPr>
                    </w:p>
                    <w:p>
                      <w:pPr>
                        <w:rPr>
                          <w:sz w:val="28"/>
                          <w:szCs w:val="28"/>
                        </w:rPr>
                      </w:pPr>
                    </w:p>
                    <w:p>
                      <w:pPr>
                        <w:rPr>
                          <w:sz w:val="28"/>
                          <w:szCs w:val="28"/>
                        </w:rPr>
                      </w:pPr>
                    </w:p>
                    <w:p>
                      <w:pPr>
                        <w:rPr>
                          <w:sz w:val="28"/>
                          <w:szCs w:val="28"/>
                        </w:rPr>
                      </w:pPr>
                      <w:r>
                        <w:rPr>
                          <w:rFonts w:hint="eastAsia"/>
                          <w:sz w:val="28"/>
                          <w:szCs w:val="28"/>
                        </w:rPr>
                        <w:t>供应商名称：</w:t>
                      </w:r>
                      <w:r>
                        <w:rPr>
                          <w:sz w:val="28"/>
                          <w:szCs w:val="28"/>
                        </w:rPr>
                        <w:t xml:space="preserve">       </w:t>
                      </w:r>
                      <w:r>
                        <w:rPr>
                          <w:rFonts w:hint="eastAsia"/>
                          <w:sz w:val="28"/>
                          <w:szCs w:val="28"/>
                        </w:rPr>
                        <w:t>（公章）</w:t>
                      </w:r>
                    </w:p>
                    <w:p>
                      <w:pPr>
                        <w:rPr>
                          <w:sz w:val="28"/>
                          <w:szCs w:val="28"/>
                        </w:rPr>
                      </w:pPr>
                    </w:p>
                  </w:txbxContent>
                </v:textbox>
              </v:shape>
            </w:pict>
          </mc:Fallback>
        </mc:AlternateContent>
      </w:r>
    </w:p>
    <w:p>
      <w:pPr>
        <w:pageBreakBefore w:val="0"/>
        <w:kinsoku/>
        <w:wordWrap/>
        <w:overflowPunct/>
        <w:topLinePunct w:val="0"/>
        <w:bidi w:val="0"/>
        <w:spacing w:line="360" w:lineRule="auto"/>
        <w:jc w:val="center"/>
        <w:rPr>
          <w:rFonts w:hint="eastAsia" w:ascii="宋体" w:hAnsi="宋体" w:eastAsia="宋体" w:cs="宋体"/>
          <w:sz w:val="21"/>
          <w:highlight w:val="none"/>
        </w:rPr>
      </w:pPr>
    </w:p>
    <w:p>
      <w:pPr>
        <w:pageBreakBefore w:val="0"/>
        <w:kinsoku/>
        <w:wordWrap/>
        <w:overflowPunct/>
        <w:topLinePunct w:val="0"/>
        <w:bidi w:val="0"/>
        <w:spacing w:line="360" w:lineRule="auto"/>
        <w:jc w:val="center"/>
        <w:rPr>
          <w:rFonts w:hint="eastAsia" w:ascii="宋体" w:hAnsi="宋体" w:eastAsia="宋体" w:cs="宋体"/>
          <w:highlight w:val="none"/>
        </w:rPr>
      </w:pPr>
    </w:p>
    <w:p>
      <w:pPr>
        <w:pageBreakBefore w:val="0"/>
        <w:kinsoku/>
        <w:wordWrap/>
        <w:overflowPunct/>
        <w:topLinePunct w:val="0"/>
        <w:bidi w:val="0"/>
        <w:spacing w:line="360" w:lineRule="auto"/>
        <w:jc w:val="center"/>
        <w:rPr>
          <w:rFonts w:hint="eastAsia" w:ascii="宋体" w:hAnsi="宋体" w:eastAsia="宋体" w:cs="宋体"/>
          <w:highlight w:val="none"/>
        </w:rPr>
      </w:pPr>
    </w:p>
    <w:p>
      <w:pPr>
        <w:pageBreakBefore w:val="0"/>
        <w:kinsoku/>
        <w:wordWrap/>
        <w:overflowPunct/>
        <w:topLinePunct w:val="0"/>
        <w:bidi w:val="0"/>
        <w:spacing w:line="360" w:lineRule="auto"/>
        <w:jc w:val="center"/>
        <w:rPr>
          <w:rFonts w:hint="eastAsia" w:ascii="宋体" w:hAnsi="宋体" w:eastAsia="宋体" w:cs="宋体"/>
          <w:highlight w:val="none"/>
        </w:rPr>
      </w:pPr>
    </w:p>
    <w:p>
      <w:pPr>
        <w:pageBreakBefore w:val="0"/>
        <w:kinsoku/>
        <w:wordWrap/>
        <w:overflowPunct/>
        <w:topLinePunct w:val="0"/>
        <w:bidi w:val="0"/>
        <w:spacing w:line="360" w:lineRule="auto"/>
        <w:jc w:val="center"/>
        <w:rPr>
          <w:rFonts w:hint="eastAsia" w:ascii="宋体" w:hAnsi="宋体" w:eastAsia="宋体" w:cs="宋体"/>
          <w:highlight w:val="none"/>
        </w:rPr>
      </w:pPr>
    </w:p>
    <w:p>
      <w:pPr>
        <w:pageBreakBefore w:val="0"/>
        <w:kinsoku/>
        <w:wordWrap/>
        <w:overflowPunct/>
        <w:topLinePunct w:val="0"/>
        <w:bidi w:val="0"/>
        <w:spacing w:line="360" w:lineRule="auto"/>
        <w:jc w:val="center"/>
        <w:rPr>
          <w:rFonts w:hint="eastAsia" w:ascii="宋体" w:hAnsi="宋体" w:eastAsia="宋体" w:cs="宋体"/>
          <w:highlight w:val="none"/>
        </w:rPr>
      </w:pPr>
    </w:p>
    <w:p>
      <w:pPr>
        <w:pageBreakBefore w:val="0"/>
        <w:kinsoku/>
        <w:wordWrap/>
        <w:overflowPunct/>
        <w:topLinePunct w:val="0"/>
        <w:bidi w:val="0"/>
        <w:spacing w:line="360" w:lineRule="auto"/>
        <w:jc w:val="center"/>
        <w:rPr>
          <w:rFonts w:hint="eastAsia" w:ascii="宋体" w:hAnsi="宋体" w:eastAsia="宋体" w:cs="宋体"/>
          <w:highlight w:val="none"/>
        </w:rPr>
      </w:pPr>
    </w:p>
    <w:p>
      <w:pPr>
        <w:pageBreakBefore w:val="0"/>
        <w:kinsoku/>
        <w:wordWrap/>
        <w:overflowPunct/>
        <w:topLinePunct w:val="0"/>
        <w:bidi w:val="0"/>
        <w:spacing w:line="360" w:lineRule="auto"/>
        <w:jc w:val="center"/>
        <w:rPr>
          <w:rFonts w:hint="eastAsia" w:ascii="宋体" w:hAnsi="宋体" w:eastAsia="宋体" w:cs="宋体"/>
          <w:sz w:val="32"/>
          <w:szCs w:val="32"/>
          <w:highlight w:val="none"/>
        </w:rPr>
      </w:pPr>
    </w:p>
    <w:p>
      <w:pPr>
        <w:pageBreakBefore w:val="0"/>
        <w:kinsoku/>
        <w:wordWrap/>
        <w:overflowPunct/>
        <w:topLinePunct w:val="0"/>
        <w:bidi w:val="0"/>
        <w:spacing w:line="360" w:lineRule="auto"/>
        <w:jc w:val="center"/>
        <w:rPr>
          <w:rFonts w:hint="eastAsia" w:ascii="宋体" w:hAnsi="宋体" w:eastAsia="宋体" w:cs="宋体"/>
          <w:sz w:val="32"/>
          <w:szCs w:val="32"/>
          <w:highlight w:val="none"/>
        </w:rPr>
      </w:pPr>
    </w:p>
    <w:p>
      <w:pPr>
        <w:pageBreakBefore w:val="0"/>
        <w:kinsoku/>
        <w:wordWrap/>
        <w:overflowPunct/>
        <w:topLinePunct w:val="0"/>
        <w:bidi w:val="0"/>
        <w:spacing w:line="360" w:lineRule="auto"/>
        <w:jc w:val="center"/>
        <w:rPr>
          <w:rFonts w:hint="eastAsia" w:ascii="宋体" w:hAnsi="宋体" w:eastAsia="宋体" w:cs="宋体"/>
          <w:sz w:val="32"/>
          <w:szCs w:val="32"/>
          <w:highlight w:val="none"/>
        </w:rPr>
      </w:pPr>
    </w:p>
    <w:p>
      <w:pPr>
        <w:pageBreakBefore w:val="0"/>
        <w:kinsoku/>
        <w:wordWrap/>
        <w:overflowPunct/>
        <w:topLinePunct w:val="0"/>
        <w:bidi w:val="0"/>
        <w:spacing w:line="360" w:lineRule="auto"/>
        <w:ind w:firstLine="482" w:firstLineChars="200"/>
        <w:rPr>
          <w:rFonts w:hint="eastAsia" w:ascii="宋体" w:hAnsi="宋体" w:eastAsia="宋体" w:cs="宋体"/>
          <w:b/>
          <w:szCs w:val="22"/>
          <w:highlight w:val="none"/>
        </w:rPr>
      </w:pPr>
    </w:p>
    <w:p>
      <w:pPr>
        <w:rPr>
          <w:rFonts w:hint="eastAsia" w:ascii="宋体" w:hAnsi="宋体" w:eastAsia="宋体" w:cs="宋体"/>
          <w:highlight w:val="none"/>
        </w:rPr>
      </w:pPr>
    </w:p>
    <w:sectPr>
      <w:headerReference r:id="rId22" w:type="first"/>
      <w:footerReference r:id="rId24" w:type="first"/>
      <w:headerReference r:id="rId21" w:type="default"/>
      <w:footerReference r:id="rId23" w:type="default"/>
      <w:pgSz w:w="11907" w:h="16840"/>
      <w:pgMar w:top="1417" w:right="1440" w:bottom="1417" w:left="1417" w:header="850" w:footer="1020" w:gutter="0"/>
      <w:cols w:space="0" w:num="1"/>
      <w:titlePg/>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à.ā">
    <w:altName w:val="黑体"/>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760"/>
      <w:rPr>
        <w:sz w:val="20"/>
      </w:rPr>
    </w:pPr>
    <w:r>
      <w:rPr>
        <w:sz w:val="20"/>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8"/>
                          </w:pPr>
                          <w:r>
                            <w:rPr>
                              <w:rFonts w:hint="eastAsia"/>
                            </w:rPr>
                            <w:t xml:space="preserve">第 </w:t>
                          </w:r>
                          <w:r>
                            <w:fldChar w:fldCharType="begin"/>
                          </w:r>
                          <w:r>
                            <w:instrText xml:space="preserve"> PAGE  \* MERGEFORMAT </w:instrText>
                          </w:r>
                          <w:r>
                            <w:fldChar w:fldCharType="separate"/>
                          </w:r>
                          <w:r>
                            <w:t>23</w:t>
                          </w:r>
                          <w:r>
                            <w:fldChar w:fldCharType="end"/>
                          </w:r>
                          <w:r>
                            <w:rPr>
                              <w:rFonts w:hint="eastAsia"/>
                            </w:rPr>
                            <w:t xml:space="preserve"> 页 共 </w:t>
                          </w:r>
                          <w:r>
                            <w:fldChar w:fldCharType="begin"/>
                          </w:r>
                          <w:r>
                            <w:instrText xml:space="preserve"> NUMPAGES  \* MERGEFORMAT </w:instrText>
                          </w:r>
                          <w:r>
                            <w:fldChar w:fldCharType="separate"/>
                          </w:r>
                          <w:r>
                            <w:t>45</w:t>
                          </w:r>
                          <w:r>
                            <w:fldChar w:fldCharType="end"/>
                          </w:r>
                          <w:r>
                            <w:rPr>
                              <w:rFonts w:hint="eastAsia"/>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pPr>
                      <w:pStyle w:val="8"/>
                    </w:pPr>
                    <w:r>
                      <w:rPr>
                        <w:rFonts w:hint="eastAsia"/>
                      </w:rPr>
                      <w:t xml:space="preserve">第 </w:t>
                    </w:r>
                    <w:r>
                      <w:fldChar w:fldCharType="begin"/>
                    </w:r>
                    <w:r>
                      <w:instrText xml:space="preserve"> PAGE  \* MERGEFORMAT </w:instrText>
                    </w:r>
                    <w:r>
                      <w:fldChar w:fldCharType="separate"/>
                    </w:r>
                    <w:r>
                      <w:t>23</w:t>
                    </w:r>
                    <w:r>
                      <w:fldChar w:fldCharType="end"/>
                    </w:r>
                    <w:r>
                      <w:rPr>
                        <w:rFonts w:hint="eastAsia"/>
                      </w:rPr>
                      <w:t xml:space="preserve"> 页 共 </w:t>
                    </w:r>
                    <w:r>
                      <w:fldChar w:fldCharType="begin"/>
                    </w:r>
                    <w:r>
                      <w:instrText xml:space="preserve"> NUMPAGES  \* MERGEFORMAT </w:instrText>
                    </w:r>
                    <w:r>
                      <w:fldChar w:fldCharType="separate"/>
                    </w:r>
                    <w:r>
                      <w:t>45</w:t>
                    </w:r>
                    <w:r>
                      <w:fldChar w:fldCharType="end"/>
                    </w:r>
                    <w:r>
                      <w:rPr>
                        <w:rFonts w:hint="eastAsia"/>
                      </w:rPr>
                      <w:t xml:space="preserve"> 页</w:t>
                    </w:r>
                  </w:p>
                </w:txbxContent>
              </v:textbox>
            </v:shape>
          </w:pict>
        </mc:Fallback>
      </mc:AlternateContent>
    </w:r>
    <w:r>
      <w:rPr>
        <w:rFonts w:hint="eastAsia"/>
        <w:sz w:val="20"/>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8"/>
                          </w:pPr>
                          <w:r>
                            <w:rPr>
                              <w:rFonts w:hint="eastAsia"/>
                            </w:rPr>
                            <w:t xml:space="preserve">第 </w:t>
                          </w:r>
                          <w:r>
                            <w:fldChar w:fldCharType="begin"/>
                          </w:r>
                          <w:r>
                            <w:instrText xml:space="preserve"> PAGE  \* MERGEFORMAT </w:instrText>
                          </w:r>
                          <w:r>
                            <w:fldChar w:fldCharType="separate"/>
                          </w:r>
                          <w:r>
                            <w:t>1</w:t>
                          </w:r>
                          <w:r>
                            <w:fldChar w:fldCharType="end"/>
                          </w:r>
                          <w:r>
                            <w:rPr>
                              <w:rFonts w:hint="eastAsia"/>
                            </w:rPr>
                            <w:t xml:space="preserve"> 页 共 </w:t>
                          </w:r>
                          <w:r>
                            <w:fldChar w:fldCharType="begin"/>
                          </w:r>
                          <w:r>
                            <w:instrText xml:space="preserve"> NUMPAGES  \* MERGEFORMAT </w:instrText>
                          </w:r>
                          <w:r>
                            <w:fldChar w:fldCharType="separate"/>
                          </w:r>
                          <w:r>
                            <w:t>46</w:t>
                          </w:r>
                          <w:r>
                            <w:fldChar w:fldCharType="end"/>
                          </w:r>
                          <w:r>
                            <w:rPr>
                              <w:rFonts w:hint="eastAsia"/>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pPr>
                      <w:pStyle w:val="8"/>
                    </w:pPr>
                    <w:r>
                      <w:rPr>
                        <w:rFonts w:hint="eastAsia"/>
                      </w:rPr>
                      <w:t xml:space="preserve">第 </w:t>
                    </w:r>
                    <w:r>
                      <w:fldChar w:fldCharType="begin"/>
                    </w:r>
                    <w:r>
                      <w:instrText xml:space="preserve"> PAGE  \* MERGEFORMAT </w:instrText>
                    </w:r>
                    <w:r>
                      <w:fldChar w:fldCharType="separate"/>
                    </w:r>
                    <w:r>
                      <w:t>1</w:t>
                    </w:r>
                    <w:r>
                      <w:fldChar w:fldCharType="end"/>
                    </w:r>
                    <w:r>
                      <w:rPr>
                        <w:rFonts w:hint="eastAsia"/>
                      </w:rPr>
                      <w:t xml:space="preserve"> 页 共 </w:t>
                    </w:r>
                    <w:r>
                      <w:fldChar w:fldCharType="begin"/>
                    </w:r>
                    <w:r>
                      <w:instrText xml:space="preserve"> NUMPAGES  \* MERGEFORMAT </w:instrText>
                    </w:r>
                    <w:r>
                      <w:fldChar w:fldCharType="separate"/>
                    </w:r>
                    <w:r>
                      <w:t>46</w:t>
                    </w:r>
                    <w:r>
                      <w:fldChar w:fldCharType="end"/>
                    </w:r>
                    <w:r>
                      <w:rPr>
                        <w:rFonts w:hint="eastAsia"/>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ascii="宋体" w:hAnsi="宋体"/>
        <w:b/>
      </w:rP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8"/>
                          </w:pPr>
                          <w:r>
                            <w:fldChar w:fldCharType="begin"/>
                          </w:r>
                          <w:r>
                            <w:instrText xml:space="preserve"> PAGE  \* MERGEFORMAT </w:instrText>
                          </w:r>
                          <w:r>
                            <w:fldChar w:fldCharType="separate"/>
                          </w:r>
                          <w:r>
                            <w:t>47</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yieVGs0BAACnAwAADgAAAAAAAAABACAAAAAeAQAAZHJzL2Uy&#10;b0RvYy54bWxQSwUGAAAAAAYABgBZAQAAXQUAAAAA&#10;">
              <v:fill on="f" focussize="0,0"/>
              <v:stroke on="f"/>
              <v:imagedata o:title=""/>
              <o:lock v:ext="edit" aspectratio="f"/>
              <v:textbox inset="0mm,0mm,0mm,0mm" style="mso-fit-shape-to-text:t;">
                <w:txbxContent>
                  <w:p>
                    <w:pPr>
                      <w:pStyle w:val="8"/>
                    </w:pPr>
                    <w:r>
                      <w:fldChar w:fldCharType="begin"/>
                    </w:r>
                    <w:r>
                      <w:instrText xml:space="preserve"> PAGE  \* MERGEFORMAT </w:instrText>
                    </w:r>
                    <w:r>
                      <w:fldChar w:fldCharType="separate"/>
                    </w:r>
                    <w:r>
                      <w:t>47</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Style w:val="16"/>
        <w:rFonts w:ascii="宋体" w:hAnsi="宋体"/>
        <w:b/>
      </w:rP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8"/>
                          </w:pPr>
                          <w:r>
                            <w:fldChar w:fldCharType="begin"/>
                          </w:r>
                          <w:r>
                            <w:instrText xml:space="preserve"> PAGE  \* MERGEFORMAT </w:instrText>
                          </w:r>
                          <w:r>
                            <w:fldChar w:fldCharType="separate"/>
                          </w:r>
                          <w:r>
                            <w:t>49</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GpC43M0BAACnAwAADgAAAAAAAAABACAAAAAeAQAAZHJzL2Uy&#10;b0RvYy54bWxQSwUGAAAAAAYABgBZAQAAXQUAAAAA&#10;">
              <v:fill on="f" focussize="0,0"/>
              <v:stroke on="f"/>
              <v:imagedata o:title=""/>
              <o:lock v:ext="edit" aspectratio="f"/>
              <v:textbox inset="0mm,0mm,0mm,0mm" style="mso-fit-shape-to-text:t;">
                <w:txbxContent>
                  <w:p>
                    <w:pPr>
                      <w:pStyle w:val="8"/>
                    </w:pPr>
                    <w:r>
                      <w:fldChar w:fldCharType="begin"/>
                    </w:r>
                    <w:r>
                      <w:instrText xml:space="preserve"> PAGE  \* MERGEFORMAT </w:instrText>
                    </w:r>
                    <w:r>
                      <w:fldChar w:fldCharType="separate"/>
                    </w:r>
                    <w:r>
                      <w:t>49</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ascii="宋体" w:hAnsi="宋体"/>
        <w:b/>
      </w:rP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8"/>
                          </w:pPr>
                          <w:r>
                            <w:fldChar w:fldCharType="begin"/>
                          </w:r>
                          <w:r>
                            <w:instrText xml:space="preserve"> PAGE  \* MERGEFORMAT </w:instrText>
                          </w:r>
                          <w:r>
                            <w:fldChar w:fldCharType="separate"/>
                          </w:r>
                          <w:r>
                            <w:t>47</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zql5uc8AAAAFAQAADwAAAAAAAAABACAAAAAiAAAAZHJzL2Rvd25y&#10;ZXYueG1sUEsBAhQAFAAAAAgAh07iQPv5kovOAQAApwMAAA4AAAAAAAAAAQAgAAAAHgEAAGRycy9l&#10;Mm9Eb2MueG1sUEsFBgAAAAAGAAYAWQEAAF4FAAAAAA==&#10;">
              <v:fill on="f" focussize="0,0"/>
              <v:stroke on="f"/>
              <v:imagedata o:title=""/>
              <o:lock v:ext="edit" aspectratio="f"/>
              <v:textbox inset="0mm,0mm,0mm,0mm" style="mso-fit-shape-to-text:t;">
                <w:txbxContent>
                  <w:p>
                    <w:pPr>
                      <w:pStyle w:val="8"/>
                    </w:pPr>
                    <w:r>
                      <w:fldChar w:fldCharType="begin"/>
                    </w:r>
                    <w:r>
                      <w:instrText xml:space="preserve"> PAGE  \* MERGEFORMAT </w:instrText>
                    </w:r>
                    <w:r>
                      <w:fldChar w:fldCharType="separate"/>
                    </w:r>
                    <w:r>
                      <w:t>47</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Style w:val="16"/>
        <w:rFonts w:ascii="宋体" w:hAnsi="宋体"/>
        <w:b/>
      </w:rP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8"/>
                          </w:pPr>
                          <w:r>
                            <w:fldChar w:fldCharType="begin"/>
                          </w:r>
                          <w:r>
                            <w:instrText xml:space="preserve"> PAGE  \* MERGEFORMAT </w:instrText>
                          </w:r>
                          <w:r>
                            <w:fldChar w:fldCharType="separate"/>
                          </w:r>
                          <w:r>
                            <w:t>49</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R3T+f80BAACpAwAADgAAAAAAAAABACAAAAAeAQAAZHJzL2Uy&#10;b0RvYy54bWxQSwUGAAAAAAYABgBZAQAAXQUAAAAA&#10;">
              <v:fill on="f" focussize="0,0"/>
              <v:stroke on="f"/>
              <v:imagedata o:title=""/>
              <o:lock v:ext="edit" aspectratio="f"/>
              <v:textbox inset="0mm,0mm,0mm,0mm" style="mso-fit-shape-to-text:t;">
                <w:txbxContent>
                  <w:p>
                    <w:pPr>
                      <w:pStyle w:val="8"/>
                    </w:pPr>
                    <w:r>
                      <w:fldChar w:fldCharType="begin"/>
                    </w:r>
                    <w:r>
                      <w:instrText xml:space="preserve"> PAGE  \* MERGEFORMAT </w:instrText>
                    </w:r>
                    <w:r>
                      <w:fldChar w:fldCharType="separate"/>
                    </w:r>
                    <w:r>
                      <w:t>49</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ascii="宋体" w:hAnsi="宋体"/>
        <w:b/>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8"/>
                          </w:pPr>
                          <w:r>
                            <w:fldChar w:fldCharType="begin"/>
                          </w:r>
                          <w:r>
                            <w:instrText xml:space="preserve"> PAGE  \* MERGEFORMAT </w:instrText>
                          </w:r>
                          <w:r>
                            <w:fldChar w:fldCharType="separate"/>
                          </w:r>
                          <w:r>
                            <w:t>47</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Iseos0BAACnAwAADgAAAAAAAAABACAAAAAeAQAAZHJzL2Uy&#10;b0RvYy54bWxQSwUGAAAAAAYABgBZAQAAXQUAAAAA&#10;">
              <v:fill on="f" focussize="0,0"/>
              <v:stroke on="f"/>
              <v:imagedata o:title=""/>
              <o:lock v:ext="edit" aspectratio="f"/>
              <v:textbox inset="0mm,0mm,0mm,0mm" style="mso-fit-shape-to-text:t;">
                <w:txbxContent>
                  <w:p>
                    <w:pPr>
                      <w:pStyle w:val="8"/>
                    </w:pPr>
                    <w:r>
                      <w:fldChar w:fldCharType="begin"/>
                    </w:r>
                    <w:r>
                      <w:instrText xml:space="preserve"> PAGE  \* MERGEFORMAT </w:instrText>
                    </w:r>
                    <w:r>
                      <w:fldChar w:fldCharType="separate"/>
                    </w:r>
                    <w:r>
                      <w:t>47</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Style w:val="16"/>
        <w:rFonts w:ascii="宋体" w:hAnsi="宋体"/>
        <w:b/>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8"/>
                          </w:pPr>
                          <w:r>
                            <w:fldChar w:fldCharType="begin"/>
                          </w:r>
                          <w:r>
                            <w:instrText xml:space="preserve"> PAGE  \* MERGEFORMAT </w:instrText>
                          </w:r>
                          <w:r>
                            <w:fldChar w:fldCharType="separate"/>
                          </w:r>
                          <w:r>
                            <w:t>49</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zql5uc8AAAAFAQAADwAAAAAAAAABACAAAAAiAAAAZHJzL2Rvd25y&#10;ZXYueG1sUEsBAhQAFAAAAAgAh07iQCtOv03OAQAApwMAAA4AAAAAAAAAAQAgAAAAHgEAAGRycy9l&#10;Mm9Eb2MueG1sUEsFBgAAAAAGAAYAWQEAAF4FAAAAAA==&#10;">
              <v:fill on="f" focussize="0,0"/>
              <v:stroke on="f"/>
              <v:imagedata o:title=""/>
              <o:lock v:ext="edit" aspectratio="f"/>
              <v:textbox inset="0mm,0mm,0mm,0mm" style="mso-fit-shape-to-text:t;">
                <w:txbxContent>
                  <w:p>
                    <w:pPr>
                      <w:pStyle w:val="8"/>
                    </w:pPr>
                    <w:r>
                      <w:fldChar w:fldCharType="begin"/>
                    </w:r>
                    <w:r>
                      <w:instrText xml:space="preserve"> PAGE  \* MERGEFORMAT </w:instrText>
                    </w:r>
                    <w:r>
                      <w:fldChar w:fldCharType="separate"/>
                    </w:r>
                    <w:r>
                      <w:t>49</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ascii="宋体" w:hAnsi="宋体"/>
        <w:b/>
      </w:rPr>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8"/>
                          </w:pPr>
                          <w:r>
                            <w:rPr>
                              <w:rFonts w:hint="eastAsia"/>
                            </w:rPr>
                            <w:t xml:space="preserve">第 </w:t>
                          </w:r>
                          <w:r>
                            <w:fldChar w:fldCharType="begin"/>
                          </w:r>
                          <w:r>
                            <w:instrText xml:space="preserve"> PAGE  \* MERGEFORMAT </w:instrText>
                          </w:r>
                          <w:r>
                            <w:fldChar w:fldCharType="separate"/>
                          </w:r>
                          <w:r>
                            <w:t>23</w:t>
                          </w:r>
                          <w:r>
                            <w:fldChar w:fldCharType="end"/>
                          </w:r>
                          <w:r>
                            <w:rPr>
                              <w:rFonts w:hint="eastAsia"/>
                            </w:rPr>
                            <w:t xml:space="preserve"> 页 共 </w:t>
                          </w:r>
                          <w:r>
                            <w:fldChar w:fldCharType="begin"/>
                          </w:r>
                          <w:r>
                            <w:instrText xml:space="preserve"> NUMPAGES  \* MERGEFORMAT </w:instrText>
                          </w:r>
                          <w:r>
                            <w:fldChar w:fldCharType="separate"/>
                          </w:r>
                          <w:r>
                            <w:t>46</w:t>
                          </w:r>
                          <w:r>
                            <w:fldChar w:fldCharType="end"/>
                          </w:r>
                          <w:r>
                            <w:rPr>
                              <w:rFonts w:hint="eastAsia"/>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ilnPo4AgAAcQ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GKWc+jgCAABxBAAADgAAAAAAAAABACAAAAAfAQAAZHJzL2Uyb0RvYy54&#10;bWxQSwUGAAAAAAYABgBZAQAAyQUAAAAA&#10;">
              <v:fill on="f" focussize="0,0"/>
              <v:stroke on="f" weight="0.5pt"/>
              <v:imagedata o:title=""/>
              <o:lock v:ext="edit" aspectratio="f"/>
              <v:textbox inset="0mm,0mm,0mm,0mm" style="mso-fit-shape-to-text:t;">
                <w:txbxContent>
                  <w:p>
                    <w:pPr>
                      <w:pStyle w:val="8"/>
                    </w:pPr>
                    <w:r>
                      <w:rPr>
                        <w:rFonts w:hint="eastAsia"/>
                      </w:rPr>
                      <w:t xml:space="preserve">第 </w:t>
                    </w:r>
                    <w:r>
                      <w:fldChar w:fldCharType="begin"/>
                    </w:r>
                    <w:r>
                      <w:instrText xml:space="preserve"> PAGE  \* MERGEFORMAT </w:instrText>
                    </w:r>
                    <w:r>
                      <w:fldChar w:fldCharType="separate"/>
                    </w:r>
                    <w:r>
                      <w:t>23</w:t>
                    </w:r>
                    <w:r>
                      <w:fldChar w:fldCharType="end"/>
                    </w:r>
                    <w:r>
                      <w:rPr>
                        <w:rFonts w:hint="eastAsia"/>
                      </w:rPr>
                      <w:t xml:space="preserve"> 页 共 </w:t>
                    </w:r>
                    <w:r>
                      <w:fldChar w:fldCharType="begin"/>
                    </w:r>
                    <w:r>
                      <w:instrText xml:space="preserve"> NUMPAGES  \* MERGEFORMAT </w:instrText>
                    </w:r>
                    <w:r>
                      <w:fldChar w:fldCharType="separate"/>
                    </w:r>
                    <w:r>
                      <w:t>46</w:t>
                    </w:r>
                    <w:r>
                      <w:fldChar w:fldCharType="end"/>
                    </w:r>
                    <w:r>
                      <w:rPr>
                        <w:rFonts w:hint="eastAsia"/>
                      </w:rPr>
                      <w:t xml:space="preserve"> 页</w:t>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Style w:val="16"/>
        <w:rFonts w:ascii="宋体" w:hAnsi="宋体"/>
        <w:b/>
      </w:rPr>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8"/>
                          </w:pPr>
                          <w:r>
                            <w:rPr>
                              <w:rFonts w:hint="eastAsia"/>
                            </w:rPr>
                            <w:t xml:space="preserve">第 </w:t>
                          </w:r>
                          <w:r>
                            <w:fldChar w:fldCharType="begin"/>
                          </w:r>
                          <w:r>
                            <w:instrText xml:space="preserve"> PAGE  \* MERGEFORMAT </w:instrText>
                          </w:r>
                          <w:r>
                            <w:fldChar w:fldCharType="separate"/>
                          </w:r>
                          <w:r>
                            <w:t>22</w:t>
                          </w:r>
                          <w:r>
                            <w:fldChar w:fldCharType="end"/>
                          </w:r>
                          <w:r>
                            <w:rPr>
                              <w:rFonts w:hint="eastAsia"/>
                            </w:rPr>
                            <w:t xml:space="preserve"> 页 共 </w:t>
                          </w:r>
                          <w:r>
                            <w:fldChar w:fldCharType="begin"/>
                          </w:r>
                          <w:r>
                            <w:instrText xml:space="preserve"> NUMPAGES  \* MERGEFORMAT </w:instrText>
                          </w:r>
                          <w:r>
                            <w:fldChar w:fldCharType="separate"/>
                          </w:r>
                          <w:r>
                            <w:t>46</w:t>
                          </w:r>
                          <w:r>
                            <w:fldChar w:fldCharType="end"/>
                          </w:r>
                          <w:r>
                            <w:rPr>
                              <w:rFonts w:hint="eastAsia"/>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kX1r85AgAAcQ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DkX1r85AgAAcQQAAA4AAAAAAAAAAQAgAAAAHwEAAGRycy9lMm9Eb2Mu&#10;eG1sUEsFBgAAAAAGAAYAWQEAAMoFAAAAAA==&#10;">
              <v:fill on="f" focussize="0,0"/>
              <v:stroke on="f" weight="0.5pt"/>
              <v:imagedata o:title=""/>
              <o:lock v:ext="edit" aspectratio="f"/>
              <v:textbox inset="0mm,0mm,0mm,0mm" style="mso-fit-shape-to-text:t;">
                <w:txbxContent>
                  <w:p>
                    <w:pPr>
                      <w:pStyle w:val="8"/>
                    </w:pPr>
                    <w:r>
                      <w:rPr>
                        <w:rFonts w:hint="eastAsia"/>
                      </w:rPr>
                      <w:t xml:space="preserve">第 </w:t>
                    </w:r>
                    <w:r>
                      <w:fldChar w:fldCharType="begin"/>
                    </w:r>
                    <w:r>
                      <w:instrText xml:space="preserve"> PAGE  \* MERGEFORMAT </w:instrText>
                    </w:r>
                    <w:r>
                      <w:fldChar w:fldCharType="separate"/>
                    </w:r>
                    <w:r>
                      <w:t>22</w:t>
                    </w:r>
                    <w:r>
                      <w:fldChar w:fldCharType="end"/>
                    </w:r>
                    <w:r>
                      <w:rPr>
                        <w:rFonts w:hint="eastAsia"/>
                      </w:rPr>
                      <w:t xml:space="preserve"> 页 共 </w:t>
                    </w:r>
                    <w:r>
                      <w:fldChar w:fldCharType="begin"/>
                    </w:r>
                    <w:r>
                      <w:instrText xml:space="preserve"> NUMPAGES  \* MERGEFORMAT </w:instrText>
                    </w:r>
                    <w:r>
                      <w:fldChar w:fldCharType="separate"/>
                    </w:r>
                    <w:r>
                      <w:t>46</w:t>
                    </w:r>
                    <w:r>
                      <w:fldChar w:fldCharType="end"/>
                    </w:r>
                    <w:r>
                      <w:rPr>
                        <w:rFonts w:hint="eastAsia"/>
                      </w:rPr>
                      <w:t xml:space="preserve"> 页</w:t>
                    </w:r>
                  </w:p>
                </w:txbxContent>
              </v:textbox>
            </v:shape>
          </w:pict>
        </mc:Fallback>
      </mc:AlternateContent>
    </w:r>
    <w:r>
      <w:rPr>
        <w:rFonts w:ascii="宋体" w:hAnsi="宋体"/>
        <w:b/>
      </w:rPr>
      <mc:AlternateContent>
        <mc:Choice Requires="wps">
          <w:drawing>
            <wp:anchor distT="0" distB="0" distL="114300" distR="114300" simplePos="0" relativeHeight="251662336" behindDoc="0" locked="0" layoutInCell="1" allowOverlap="1">
              <wp:simplePos x="0" y="0"/>
              <wp:positionH relativeFrom="column">
                <wp:posOffset>9525</wp:posOffset>
              </wp:positionH>
              <wp:positionV relativeFrom="paragraph">
                <wp:posOffset>-38100</wp:posOffset>
              </wp:positionV>
              <wp:extent cx="5743575" cy="0"/>
              <wp:effectExtent l="0" t="0" r="0" b="0"/>
              <wp:wrapNone/>
              <wp:docPr id="9" name="直接箭头连接符 9"/>
              <wp:cNvGraphicFramePr/>
              <a:graphic xmlns:a="http://schemas.openxmlformats.org/drawingml/2006/main">
                <a:graphicData uri="http://schemas.microsoft.com/office/word/2010/wordprocessingShape">
                  <wps:wsp>
                    <wps:cNvCnPr/>
                    <wps:spPr>
                      <a:xfrm>
                        <a:off x="0" y="0"/>
                        <a:ext cx="5743575" cy="0"/>
                      </a:xfrm>
                      <a:prstGeom prst="straightConnector1">
                        <a:avLst/>
                      </a:prstGeom>
                      <a:ln w="3175" cap="flat" cmpd="sng">
                        <a:solidFill>
                          <a:srgbClr val="000000"/>
                        </a:solidFill>
                        <a:prstDash val="solid"/>
                        <a:headEnd type="none" w="med" len="med"/>
                        <a:tailEnd type="none" w="med" len="med"/>
                      </a:ln>
                      <a:effectLst/>
                    </wps:spPr>
                    <wps:bodyPr/>
                  </wps:wsp>
                </a:graphicData>
              </a:graphic>
            </wp:anchor>
          </w:drawing>
        </mc:Choice>
        <mc:Fallback>
          <w:pict>
            <v:shape id="_x0000_s1026" o:spid="_x0000_s1026" o:spt="32" type="#_x0000_t32" style="position:absolute;left:0pt;margin-left:0.75pt;margin-top:-3pt;height:0pt;width:452.25pt;z-index:251662336;mso-width-relative:page;mso-height-relative:page;" filled="f" stroked="t" coordsize="21600,21600" o:gfxdata="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Ukv5z0wAAAAcBAAAPAAAAAAAAAAEAIAAAACIAAABkcnMvZG93bnJl&#10;di54bWxQSwECFAAUAAAACACHTuJAHSinaQICAAD6AwAADgAAAAAAAAABACAAAAAiAQAAZHJzL2Uy&#10;b0RvYy54bWxQSwUGAAAAAAYABgBZAQAAlgUAAAAA&#10;">
              <v:fill on="f" focussize="0,0"/>
              <v:stroke weight="0.25pt" color="#000000" joinstyle="round"/>
              <v:imagedata o:title=""/>
              <o:lock v:ext="edit" aspectratio="f"/>
            </v:shape>
          </w:pict>
        </mc:Fallback>
      </mc:AlternateContent>
    </w:r>
    <w:r>
      <w:rPr>
        <w:rFonts w:hint="eastAsia" w:ascii="宋体" w:hAnsi="宋体"/>
        <w:b/>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80" w:lineRule="exact"/>
      <w:rPr>
        <w:rFonts w:ascii="仿宋_GB2312" w:eastAsia="仿宋_GB2312"/>
        <w:sz w:val="18"/>
        <w:szCs w:val="18"/>
      </w:rPr>
    </w:pPr>
    <w:r>
      <w:rPr>
        <w:rFonts w:hint="eastAsia" w:ascii="宋体" w:hAnsi="宋体"/>
        <w:b/>
        <w:sz w:val="18"/>
        <w:szCs w:val="18"/>
        <w:u w:val="single"/>
      </w:rPr>
      <w:t xml:space="preserve"> </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80" w:lineRule="exact"/>
      <w:rPr>
        <w:rFonts w:ascii="仿宋_GB2312" w:eastAsia="仿宋_GB2312"/>
        <w:sz w:val="18"/>
        <w:szCs w:val="18"/>
      </w:rPr>
    </w:pPr>
    <w:r>
      <w:rPr>
        <w:rFonts w:hint="eastAsia" w:ascii="宋体" w:hAnsi="宋体"/>
        <w:b/>
        <w:sz w:val="18"/>
        <w:szCs w:val="18"/>
        <w:u w:val="single"/>
      </w:rPr>
      <w:t xml:space="preserve"> </w: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EB5CD7"/>
    <w:multiLevelType w:val="singleLevel"/>
    <w:tmpl w:val="A5EB5CD7"/>
    <w:lvl w:ilvl="0" w:tentative="0">
      <w:start w:val="1"/>
      <w:numFmt w:val="decimal"/>
      <w:suff w:val="nothing"/>
      <w:lvlText w:val="%1、"/>
      <w:lvlJc w:val="left"/>
    </w:lvl>
  </w:abstractNum>
  <w:abstractNum w:abstractNumId="1">
    <w:nsid w:val="D46F0604"/>
    <w:multiLevelType w:val="singleLevel"/>
    <w:tmpl w:val="D46F0604"/>
    <w:lvl w:ilvl="0" w:tentative="0">
      <w:start w:val="2"/>
      <w:numFmt w:val="chineseCounting"/>
      <w:suff w:val="space"/>
      <w:lvlText w:val="第%1章"/>
      <w:lvlJc w:val="left"/>
      <w:rPr>
        <w:rFonts w:hint="eastAsia"/>
      </w:rPr>
    </w:lvl>
  </w:abstractNum>
  <w:abstractNum w:abstractNumId="2">
    <w:nsid w:val="0872B360"/>
    <w:multiLevelType w:val="singleLevel"/>
    <w:tmpl w:val="0872B360"/>
    <w:lvl w:ilvl="0" w:tentative="0">
      <w:start w:val="1"/>
      <w:numFmt w:val="decimal"/>
      <w:suff w:val="nothing"/>
      <w:lvlText w:val="%1、"/>
      <w:lvlJc w:val="left"/>
    </w:lvl>
  </w:abstractNum>
  <w:abstractNum w:abstractNumId="3">
    <w:nsid w:val="39E75325"/>
    <w:multiLevelType w:val="singleLevel"/>
    <w:tmpl w:val="39E75325"/>
    <w:lvl w:ilvl="0" w:tentative="0">
      <w:start w:val="1"/>
      <w:numFmt w:val="decimal"/>
      <w:suff w:val="nothing"/>
      <w:lvlText w:val="（%1）"/>
      <w:lvlJc w:val="left"/>
    </w:lvl>
  </w:abstractNum>
  <w:abstractNum w:abstractNumId="4">
    <w:nsid w:val="576A36EB"/>
    <w:multiLevelType w:val="singleLevel"/>
    <w:tmpl w:val="576A36EB"/>
    <w:lvl w:ilvl="0" w:tentative="0">
      <w:start w:val="1"/>
      <w:numFmt w:val="decimal"/>
      <w:suff w:val="nothing"/>
      <w:lvlText w:val="（%1）"/>
      <w:lvlJc w:val="left"/>
    </w:lvl>
  </w:abstractNum>
  <w:abstractNum w:abstractNumId="5">
    <w:nsid w:val="668724B1"/>
    <w:multiLevelType w:val="singleLevel"/>
    <w:tmpl w:val="668724B1"/>
    <w:lvl w:ilvl="0" w:tentative="0">
      <w:start w:val="1"/>
      <w:numFmt w:val="decimal"/>
      <w:suff w:val="nothing"/>
      <w:lvlText w:val="%1、"/>
      <w:lvlJc w:val="left"/>
    </w:lvl>
  </w:abstractNum>
  <w:abstractNum w:abstractNumId="6">
    <w:nsid w:val="7C8C8F57"/>
    <w:multiLevelType w:val="singleLevel"/>
    <w:tmpl w:val="7C8C8F57"/>
    <w:lvl w:ilvl="0" w:tentative="0">
      <w:start w:val="1"/>
      <w:numFmt w:val="decimal"/>
      <w:suff w:val="nothing"/>
      <w:lvlText w:val="%1、"/>
      <w:lvlJc w:val="left"/>
    </w:lvl>
  </w:abstractNum>
  <w:num w:numId="1">
    <w:abstractNumId w:val="1"/>
  </w:num>
  <w:num w:numId="2">
    <w:abstractNumId w:val="3"/>
  </w:num>
  <w:num w:numId="3">
    <w:abstractNumId w:val="5"/>
  </w:num>
  <w:num w:numId="4">
    <w:abstractNumId w:val="4"/>
  </w:num>
  <w:num w:numId="5">
    <w:abstractNumId w:val="2"/>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004677"/>
    <w:rsid w:val="1E3F1E6E"/>
    <w:rsid w:val="3C173838"/>
    <w:rsid w:val="43BB3866"/>
    <w:rsid w:val="478334CA"/>
    <w:rsid w:val="4A821C50"/>
    <w:rsid w:val="50004677"/>
    <w:rsid w:val="51C259C6"/>
    <w:rsid w:val="6C2950E9"/>
    <w:rsid w:val="6CA97F72"/>
    <w:rsid w:val="77D01F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lang w:val="en-US" w:eastAsia="zh-CN" w:bidi="ar-SA"/>
    </w:rPr>
  </w:style>
  <w:style w:type="paragraph" w:styleId="3">
    <w:name w:val="heading 1"/>
    <w:basedOn w:val="1"/>
    <w:next w:val="1"/>
    <w:qFormat/>
    <w:uiPriority w:val="0"/>
    <w:pPr>
      <w:keepNext/>
      <w:keepLines/>
      <w:spacing w:before="340" w:after="330" w:line="560" w:lineRule="exact"/>
      <w:jc w:val="center"/>
      <w:outlineLvl w:val="0"/>
    </w:pPr>
    <w:rPr>
      <w:b/>
      <w:bCs/>
      <w:kern w:val="44"/>
      <w:sz w:val="36"/>
      <w:szCs w:val="44"/>
    </w:rPr>
  </w:style>
  <w:style w:type="paragraph" w:styleId="4">
    <w:name w:val="heading 2"/>
    <w:basedOn w:val="1"/>
    <w:next w:val="1"/>
    <w:link w:val="26"/>
    <w:qFormat/>
    <w:uiPriority w:val="0"/>
    <w:pPr>
      <w:keepNext/>
      <w:keepLines/>
      <w:spacing w:line="360" w:lineRule="auto"/>
      <w:jc w:val="center"/>
      <w:outlineLvl w:val="1"/>
    </w:pPr>
    <w:rPr>
      <w:rFonts w:ascii="Arial" w:hAnsi="Arial"/>
      <w:b/>
      <w:bCs/>
      <w:sz w:val="30"/>
      <w:szCs w:val="32"/>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HTML Preformatted"/>
    <w:basedOn w:val="1"/>
    <w:qFormat/>
    <w:uiPriority w:val="0"/>
    <w:pPr>
      <w:jc w:val="left"/>
    </w:pPr>
    <w:rPr>
      <w:rFonts w:ascii="Arial" w:hAnsi="Arial" w:cs="Arial"/>
      <w:kern w:val="0"/>
      <w:sz w:val="24"/>
    </w:rPr>
  </w:style>
  <w:style w:type="paragraph" w:styleId="5">
    <w:name w:val="Normal Indent"/>
    <w:basedOn w:val="1"/>
    <w:qFormat/>
    <w:uiPriority w:val="0"/>
    <w:pPr>
      <w:ind w:firstLine="420"/>
    </w:pPr>
    <w:rPr>
      <w:sz w:val="21"/>
    </w:rPr>
  </w:style>
  <w:style w:type="paragraph" w:styleId="6">
    <w:name w:val="Body Text"/>
    <w:basedOn w:val="1"/>
    <w:next w:val="1"/>
    <w:qFormat/>
    <w:uiPriority w:val="0"/>
    <w:pPr>
      <w:spacing w:after="120"/>
    </w:pPr>
    <w:rPr>
      <w:sz w:val="21"/>
      <w:szCs w:val="24"/>
    </w:rPr>
  </w:style>
  <w:style w:type="paragraph" w:styleId="7">
    <w:name w:val="Plain Text"/>
    <w:basedOn w:val="1"/>
    <w:unhideWhenUsed/>
    <w:qFormat/>
    <w:uiPriority w:val="0"/>
    <w:rPr>
      <w:rFonts w:ascii="宋体" w:hAnsi="Courier New" w:cstheme="minorBidi"/>
      <w:sz w:val="21"/>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39"/>
    <w:rPr>
      <w:sz w:val="21"/>
      <w:szCs w:val="24"/>
    </w:rPr>
  </w:style>
  <w:style w:type="paragraph" w:styleId="11">
    <w:name w:val="Normal (Web)"/>
    <w:basedOn w:val="1"/>
    <w:qFormat/>
    <w:uiPriority w:val="99"/>
    <w:rPr>
      <w:szCs w:val="24"/>
    </w:rPr>
  </w:style>
  <w:style w:type="paragraph" w:styleId="12">
    <w:name w:val="Body Text First Indent"/>
    <w:basedOn w:val="6"/>
    <w:unhideWhenUsed/>
    <w:qFormat/>
    <w:uiPriority w:val="0"/>
    <w:pPr>
      <w:spacing w:line="240" w:lineRule="auto"/>
      <w:ind w:firstLine="420" w:firstLineChars="100"/>
    </w:pPr>
    <w:rPr>
      <w:rFonts w:ascii="Times New Roman" w:hAnsi="Times New Roman"/>
      <w:sz w:val="18"/>
      <w:szCs w:val="18"/>
    </w:rPr>
  </w:style>
  <w:style w:type="character" w:styleId="15">
    <w:name w:val="Strong"/>
    <w:basedOn w:val="14"/>
    <w:qFormat/>
    <w:uiPriority w:val="22"/>
    <w:rPr>
      <w:b/>
      <w:bCs/>
    </w:rPr>
  </w:style>
  <w:style w:type="character" w:styleId="16">
    <w:name w:val="page number"/>
    <w:basedOn w:val="14"/>
    <w:qFormat/>
    <w:uiPriority w:val="0"/>
  </w:style>
  <w:style w:type="character" w:styleId="17">
    <w:name w:val="Hyperlink"/>
    <w:basedOn w:val="14"/>
    <w:uiPriority w:val="0"/>
    <w:rPr>
      <w:color w:val="0000FF"/>
      <w:u w:val="single"/>
    </w:rPr>
  </w:style>
  <w:style w:type="paragraph" w:customStyle="1" w:styleId="18">
    <w:name w:val="Default"/>
    <w:qFormat/>
    <w:uiPriority w:val="0"/>
    <w:pPr>
      <w:widowControl w:val="0"/>
      <w:autoSpaceDE w:val="0"/>
      <w:autoSpaceDN w:val="0"/>
      <w:adjustRightInd w:val="0"/>
    </w:pPr>
    <w:rPr>
      <w:rFonts w:ascii="楷体à.ā" w:hAnsi="Times New Roman" w:eastAsia="楷体à.ā" w:cs="Times New Roman"/>
      <w:color w:val="000000"/>
      <w:sz w:val="24"/>
      <w:szCs w:val="22"/>
      <w:lang w:val="en-US" w:eastAsia="zh-CN" w:bidi="ar-SA"/>
    </w:rPr>
  </w:style>
  <w:style w:type="paragraph" w:customStyle="1" w:styleId="19">
    <w:name w:val="_Style 5"/>
    <w:basedOn w:val="3"/>
    <w:next w:val="1"/>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20">
    <w:name w:val="09正文_wh"/>
    <w:qFormat/>
    <w:uiPriority w:val="0"/>
    <w:pPr>
      <w:spacing w:line="300" w:lineRule="auto"/>
      <w:ind w:firstLine="200" w:firstLineChars="200"/>
      <w:jc w:val="both"/>
    </w:pPr>
    <w:rPr>
      <w:rFonts w:ascii="Times New Roman" w:hAnsi="Times New Roman" w:eastAsia="宋体" w:cs="Times New Roman"/>
      <w:sz w:val="28"/>
      <w:szCs w:val="22"/>
      <w:lang w:val="en-US" w:eastAsia="zh-CN" w:bidi="ar-SA"/>
    </w:rPr>
  </w:style>
  <w:style w:type="paragraph" w:customStyle="1" w:styleId="21">
    <w:name w:val="p15"/>
    <w:basedOn w:val="1"/>
    <w:qFormat/>
    <w:uiPriority w:val="99"/>
    <w:pPr>
      <w:widowControl/>
    </w:pPr>
    <w:rPr>
      <w:kern w:val="0"/>
      <w:sz w:val="21"/>
      <w:szCs w:val="21"/>
    </w:rPr>
  </w:style>
  <w:style w:type="paragraph" w:styleId="22">
    <w:name w:val="List Paragraph"/>
    <w:basedOn w:val="1"/>
    <w:unhideWhenUsed/>
    <w:qFormat/>
    <w:uiPriority w:val="34"/>
    <w:pPr>
      <w:ind w:firstLine="420" w:firstLineChars="200"/>
    </w:pPr>
  </w:style>
  <w:style w:type="character" w:customStyle="1" w:styleId="23">
    <w:name w:val="font71"/>
    <w:basedOn w:val="14"/>
    <w:uiPriority w:val="0"/>
    <w:rPr>
      <w:rFonts w:hint="eastAsia" w:ascii="黑体" w:hAnsi="宋体" w:eastAsia="黑体" w:cs="黑体"/>
      <w:color w:val="000000"/>
      <w:sz w:val="18"/>
      <w:szCs w:val="18"/>
      <w:u w:val="none"/>
    </w:rPr>
  </w:style>
  <w:style w:type="character" w:customStyle="1" w:styleId="24">
    <w:name w:val="font21"/>
    <w:basedOn w:val="14"/>
    <w:qFormat/>
    <w:uiPriority w:val="0"/>
    <w:rPr>
      <w:rFonts w:hint="eastAsia" w:ascii="宋体" w:hAnsi="宋体" w:eastAsia="宋体" w:cs="宋体"/>
      <w:color w:val="000000"/>
      <w:sz w:val="18"/>
      <w:szCs w:val="18"/>
      <w:u w:val="none"/>
    </w:rPr>
  </w:style>
  <w:style w:type="character" w:customStyle="1" w:styleId="25">
    <w:name w:val="font41"/>
    <w:basedOn w:val="14"/>
    <w:qFormat/>
    <w:uiPriority w:val="0"/>
    <w:rPr>
      <w:rFonts w:hint="eastAsia" w:ascii="黑体" w:hAnsi="宋体" w:eastAsia="黑体" w:cs="黑体"/>
      <w:color w:val="000000"/>
      <w:sz w:val="18"/>
      <w:szCs w:val="18"/>
      <w:u w:val="none"/>
    </w:rPr>
  </w:style>
  <w:style w:type="character" w:customStyle="1" w:styleId="26">
    <w:name w:val="标题 2 字符"/>
    <w:link w:val="4"/>
    <w:qFormat/>
    <w:uiPriority w:val="0"/>
    <w:rPr>
      <w:rFonts w:ascii="Arial" w:hAnsi="Arial"/>
      <w:b/>
      <w:bCs/>
      <w:sz w:val="30"/>
      <w:szCs w:val="32"/>
    </w:rPr>
  </w:style>
  <w:style w:type="paragraph" w:customStyle="1" w:styleId="27">
    <w:name w:val="标题 2（投标文件）"/>
    <w:basedOn w:val="4"/>
    <w:qFormat/>
    <w:uiPriority w:val="0"/>
    <w:pPr>
      <w:jc w:val="center"/>
    </w:pPr>
  </w:style>
  <w:style w:type="paragraph" w:customStyle="1" w:styleId="28">
    <w:name w:val="正文 New"/>
    <w:qFormat/>
    <w:uiPriority w:val="99"/>
    <w:pPr>
      <w:widowControl w:val="0"/>
      <w:jc w:val="both"/>
    </w:pPr>
    <w:rPr>
      <w:rFonts w:ascii="Calibri" w:hAnsi="Calibri" w:eastAsia="宋体" w:cs="Times New Roman"/>
      <w:lang w:val="en-US" w:eastAsia="zh-CN" w:bidi="ar-SA"/>
    </w:rPr>
  </w:style>
  <w:style w:type="paragraph" w:customStyle="1" w:styleId="29">
    <w:name w:val="title12"/>
    <w:basedOn w:val="1"/>
    <w:uiPriority w:val="0"/>
    <w:pPr>
      <w:spacing w:before="150" w:beforeAutospacing="0" w:after="0" w:afterAutospacing="0"/>
      <w:ind w:left="0" w:right="0" w:firstLine="0"/>
      <w:jc w:val="left"/>
    </w:pPr>
    <w:rPr>
      <w:b/>
      <w:bCs/>
      <w:kern w:val="0"/>
      <w:sz w:val="22"/>
      <w:szCs w:val="22"/>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8" Type="http://schemas.openxmlformats.org/officeDocument/2006/relationships/fontTable" Target="fontTable.xml"/><Relationship Id="rId27" Type="http://schemas.openxmlformats.org/officeDocument/2006/relationships/numbering" Target="numbering.xml"/><Relationship Id="rId26" Type="http://schemas.openxmlformats.org/officeDocument/2006/relationships/customXml" Target="../customXml/item1.xml"/><Relationship Id="rId25" Type="http://schemas.openxmlformats.org/officeDocument/2006/relationships/theme" Target="theme/theme1.xml"/><Relationship Id="rId24" Type="http://schemas.openxmlformats.org/officeDocument/2006/relationships/footer" Target="footer11.xml"/><Relationship Id="rId23" Type="http://schemas.openxmlformats.org/officeDocument/2006/relationships/footer" Target="footer10.xml"/><Relationship Id="rId22" Type="http://schemas.openxmlformats.org/officeDocument/2006/relationships/header" Target="header11.xml"/><Relationship Id="rId21" Type="http://schemas.openxmlformats.org/officeDocument/2006/relationships/header" Target="header10.xml"/><Relationship Id="rId20" Type="http://schemas.openxmlformats.org/officeDocument/2006/relationships/footer" Target="footer9.xml"/><Relationship Id="rId2" Type="http://schemas.openxmlformats.org/officeDocument/2006/relationships/settings" Target="settings.xml"/><Relationship Id="rId19" Type="http://schemas.openxmlformats.org/officeDocument/2006/relationships/footer" Target="footer8.xml"/><Relationship Id="rId18" Type="http://schemas.openxmlformats.org/officeDocument/2006/relationships/header" Target="header9.xml"/><Relationship Id="rId17" Type="http://schemas.openxmlformats.org/officeDocument/2006/relationships/header" Target="header8.xml"/><Relationship Id="rId16" Type="http://schemas.openxmlformats.org/officeDocument/2006/relationships/footer" Target="footer7.xml"/><Relationship Id="rId15" Type="http://schemas.openxmlformats.org/officeDocument/2006/relationships/footer" Target="footer6.xml"/><Relationship Id="rId14" Type="http://schemas.openxmlformats.org/officeDocument/2006/relationships/header" Target="header7.xml"/><Relationship Id="rId13" Type="http://schemas.openxmlformats.org/officeDocument/2006/relationships/header" Target="head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2021-04-14T07:02:00Z</dcterms:created>
  <dc:creator>吃猫的鱼</dc:creator>
  <cp:lastModifiedBy>吃猫的鱼</cp:lastModifiedBy>
  <dcterms:modified xsi:type="dcterms:W3CDTF">2021-04-20T01:50:00Z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5889E1C6E1944A348E4A9F4FB923A5BF</vt:lpwstr>
  </property>
</Properties>
</file>