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hint="eastAsia" w:ascii="仿宋" w:hAnsi="仿宋" w:eastAsia="仿宋" w:cs="仿宋"/>
          <w:b/>
          <w:bCs/>
          <w:color w:val="auto"/>
          <w:kern w:val="0"/>
          <w:sz w:val="30"/>
          <w:szCs w:val="30"/>
          <w:lang w:val="en-US" w:eastAsia="zh-CN"/>
        </w:rPr>
      </w:pPr>
      <w:r>
        <w:rPr>
          <w:rFonts w:hint="eastAsia" w:ascii="仿宋" w:hAnsi="仿宋" w:eastAsia="仿宋" w:cs="仿宋"/>
          <w:b/>
          <w:bCs/>
          <w:color w:val="auto"/>
          <w:kern w:val="0"/>
          <w:sz w:val="30"/>
          <w:szCs w:val="30"/>
        </w:rPr>
        <w:t>项目编号：</w:t>
      </w:r>
      <w:r>
        <w:rPr>
          <w:rFonts w:hint="eastAsia" w:ascii="仿宋" w:hAnsi="仿宋" w:eastAsia="仿宋" w:cs="仿宋"/>
          <w:b/>
          <w:bCs/>
          <w:color w:val="auto"/>
          <w:kern w:val="0"/>
          <w:sz w:val="30"/>
          <w:szCs w:val="30"/>
          <w:lang w:val="en-US" w:eastAsia="zh-CN"/>
        </w:rPr>
        <w:t>HXCTFG-2020-030</w:t>
      </w:r>
    </w:p>
    <w:p>
      <w:pPr>
        <w:pStyle w:val="2"/>
        <w:spacing w:line="360" w:lineRule="auto"/>
        <w:ind w:left="0" w:leftChars="0" w:firstLine="0" w:firstLineChars="0"/>
        <w:jc w:val="both"/>
        <w:rPr>
          <w:rFonts w:hint="eastAsia" w:ascii="仿宋" w:hAnsi="仿宋" w:eastAsia="仿宋" w:cs="仿宋"/>
          <w:b/>
          <w:bCs/>
          <w:color w:val="auto"/>
          <w:sz w:val="48"/>
          <w:szCs w:val="48"/>
          <w:lang w:val="en-US" w:eastAsia="zh-CN"/>
        </w:rPr>
      </w:pPr>
    </w:p>
    <w:p>
      <w:pPr>
        <w:spacing w:line="360" w:lineRule="auto"/>
        <w:jc w:val="center"/>
        <w:rPr>
          <w:rFonts w:hint="eastAsia" w:ascii="仿宋" w:hAnsi="仿宋" w:eastAsia="仿宋" w:cs="仿宋"/>
          <w:b/>
          <w:color w:val="auto"/>
          <w:sz w:val="44"/>
          <w:szCs w:val="44"/>
          <w:lang w:val="en-US" w:eastAsia="zh-CN"/>
        </w:rPr>
      </w:pPr>
      <w:r>
        <w:rPr>
          <w:rFonts w:hint="eastAsia" w:ascii="仿宋" w:hAnsi="仿宋" w:eastAsia="仿宋" w:cs="仿宋"/>
          <w:b/>
          <w:color w:val="auto"/>
          <w:sz w:val="44"/>
          <w:szCs w:val="44"/>
          <w:lang w:val="en-US" w:eastAsia="zh-CN"/>
        </w:rPr>
        <w:t>府谷县黄甫敬老院厨具及相关设备采购项目</w:t>
      </w:r>
    </w:p>
    <w:p>
      <w:pPr>
        <w:pStyle w:val="9"/>
        <w:rPr>
          <w:rFonts w:hint="eastAsia" w:ascii="仿宋" w:hAnsi="仿宋" w:eastAsia="仿宋" w:cs="仿宋"/>
          <w:b/>
          <w:color w:val="auto"/>
          <w:sz w:val="48"/>
          <w:szCs w:val="48"/>
          <w:lang w:val="en-US" w:eastAsia="zh-CN"/>
        </w:rPr>
      </w:pPr>
    </w:p>
    <w:p>
      <w:pPr>
        <w:pStyle w:val="9"/>
        <w:rPr>
          <w:rFonts w:hint="eastAsia" w:ascii="仿宋" w:hAnsi="仿宋" w:eastAsia="仿宋" w:cs="仿宋"/>
          <w:b/>
          <w:color w:val="auto"/>
          <w:sz w:val="48"/>
          <w:szCs w:val="48"/>
          <w:lang w:val="en-US" w:eastAsia="zh-CN"/>
        </w:rPr>
      </w:pPr>
    </w:p>
    <w:p>
      <w:pPr>
        <w:pStyle w:val="2"/>
        <w:rPr>
          <w:rFonts w:hint="eastAsia" w:ascii="仿宋" w:hAnsi="仿宋" w:eastAsia="仿宋" w:cs="仿宋"/>
          <w:color w:val="auto"/>
        </w:rPr>
      </w:pPr>
    </w:p>
    <w:p>
      <w:pPr>
        <w:spacing w:line="360" w:lineRule="atLeast"/>
        <w:jc w:val="center"/>
        <w:rPr>
          <w:rFonts w:hint="eastAsia" w:ascii="仿宋" w:hAnsi="仿宋" w:eastAsia="仿宋" w:cs="仿宋"/>
          <w:b/>
          <w:color w:val="auto"/>
          <w:sz w:val="52"/>
          <w:szCs w:val="52"/>
        </w:rPr>
      </w:pPr>
      <w:r>
        <w:rPr>
          <w:rFonts w:hint="eastAsia" w:ascii="仿宋" w:hAnsi="仿宋" w:eastAsia="仿宋" w:cs="仿宋"/>
          <w:b/>
          <w:color w:val="auto"/>
          <w:sz w:val="72"/>
          <w:szCs w:val="72"/>
        </w:rPr>
        <w:t>竞争性谈判文件</w:t>
      </w:r>
    </w:p>
    <w:p>
      <w:pPr>
        <w:ind w:firstLine="420"/>
        <w:rPr>
          <w:rFonts w:hint="eastAsia" w:ascii="仿宋" w:hAnsi="仿宋" w:eastAsia="仿宋" w:cs="仿宋"/>
          <w:color w:val="auto"/>
        </w:rPr>
      </w:pPr>
    </w:p>
    <w:p>
      <w:pPr>
        <w:ind w:firstLine="420"/>
        <w:rPr>
          <w:rFonts w:hint="eastAsia" w:ascii="仿宋" w:hAnsi="仿宋" w:eastAsia="仿宋" w:cs="仿宋"/>
          <w:color w:val="auto"/>
        </w:rPr>
      </w:pPr>
    </w:p>
    <w:p>
      <w:pPr>
        <w:jc w:val="center"/>
        <w:rPr>
          <w:rFonts w:hint="eastAsia" w:ascii="仿宋" w:hAnsi="仿宋" w:eastAsia="仿宋" w:cs="仿宋"/>
          <w:b/>
          <w:color w:val="auto"/>
          <w:sz w:val="30"/>
        </w:rPr>
      </w:pPr>
    </w:p>
    <w:p>
      <w:pPr>
        <w:jc w:val="both"/>
        <w:rPr>
          <w:rFonts w:hint="eastAsia" w:ascii="仿宋" w:hAnsi="仿宋" w:eastAsia="仿宋" w:cs="仿宋"/>
          <w:b/>
          <w:color w:val="auto"/>
          <w:sz w:val="30"/>
        </w:rPr>
      </w:pPr>
    </w:p>
    <w:p>
      <w:pPr>
        <w:rPr>
          <w:rFonts w:hint="eastAsia" w:ascii="仿宋" w:hAnsi="仿宋" w:eastAsia="仿宋" w:cs="仿宋"/>
          <w:b/>
          <w:color w:val="auto"/>
          <w:sz w:val="30"/>
        </w:rPr>
      </w:pPr>
    </w:p>
    <w:p>
      <w:pPr>
        <w:rPr>
          <w:rFonts w:hint="eastAsia" w:ascii="仿宋" w:hAnsi="仿宋" w:eastAsia="仿宋" w:cs="仿宋"/>
          <w:b/>
          <w:color w:val="auto"/>
          <w:sz w:val="30"/>
        </w:rPr>
      </w:pPr>
    </w:p>
    <w:p>
      <w:pPr>
        <w:rPr>
          <w:rFonts w:hint="eastAsia" w:ascii="仿宋" w:hAnsi="仿宋" w:eastAsia="仿宋" w:cs="仿宋"/>
          <w:b/>
          <w:color w:val="auto"/>
          <w:sz w:val="30"/>
        </w:rPr>
      </w:pPr>
    </w:p>
    <w:p>
      <w:pPr>
        <w:rPr>
          <w:rFonts w:hint="eastAsia" w:ascii="仿宋" w:hAnsi="仿宋" w:eastAsia="仿宋" w:cs="仿宋"/>
          <w:b/>
          <w:color w:val="auto"/>
          <w:sz w:val="30"/>
        </w:rPr>
      </w:pPr>
    </w:p>
    <w:p>
      <w:pPr>
        <w:jc w:val="center"/>
        <w:rPr>
          <w:rFonts w:hint="eastAsia" w:ascii="仿宋" w:hAnsi="仿宋" w:eastAsia="仿宋" w:cs="仿宋"/>
          <w:b/>
          <w:color w:val="auto"/>
          <w:sz w:val="30"/>
        </w:rPr>
      </w:pPr>
    </w:p>
    <w:p>
      <w:pPr>
        <w:ind w:firstLine="964" w:firstLineChars="300"/>
        <w:jc w:val="both"/>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val="en-US" w:eastAsia="zh-CN"/>
        </w:rPr>
        <w:t>采购人：府谷县民政局</w:t>
      </w:r>
    </w:p>
    <w:p>
      <w:pPr>
        <w:ind w:firstLine="964" w:firstLineChars="300"/>
        <w:jc w:val="both"/>
        <w:rPr>
          <w:rFonts w:hint="eastAsia" w:ascii="仿宋" w:hAnsi="仿宋" w:eastAsia="仿宋" w:cs="仿宋"/>
          <w:b/>
          <w:color w:val="auto"/>
          <w:sz w:val="32"/>
          <w:szCs w:val="32"/>
        </w:rPr>
      </w:pPr>
      <w:r>
        <w:rPr>
          <w:rFonts w:hint="eastAsia" w:ascii="仿宋" w:hAnsi="仿宋" w:eastAsia="仿宋" w:cs="仿宋"/>
          <w:b/>
          <w:color w:val="auto"/>
          <w:sz w:val="32"/>
          <w:szCs w:val="32"/>
          <w:lang w:eastAsia="zh-CN"/>
        </w:rPr>
        <w:t>采购代理</w:t>
      </w:r>
      <w:r>
        <w:rPr>
          <w:rFonts w:hint="eastAsia" w:ascii="仿宋" w:hAnsi="仿宋" w:eastAsia="仿宋" w:cs="仿宋"/>
          <w:b/>
          <w:color w:val="auto"/>
          <w:sz w:val="32"/>
          <w:szCs w:val="32"/>
          <w:lang w:val="en-US" w:eastAsia="zh-CN"/>
        </w:rPr>
        <w:t xml:space="preserve">机构：华夏城投项目管理有限公司 </w:t>
      </w:r>
    </w:p>
    <w:p>
      <w:pPr>
        <w:pStyle w:val="3"/>
        <w:keepNext w:val="0"/>
        <w:keepLines w:val="0"/>
        <w:rPr>
          <w:rFonts w:hint="eastAsia" w:ascii="仿宋" w:hAnsi="仿宋" w:eastAsia="仿宋" w:cs="仿宋"/>
          <w:b w:val="0"/>
          <w:color w:val="auto"/>
          <w:sz w:val="32"/>
          <w:szCs w:val="32"/>
          <w:lang w:val="en-US" w:eastAsia="zh-CN"/>
        </w:rPr>
      </w:pPr>
      <w:bookmarkStart w:id="0" w:name="_Toc328741912"/>
      <w:r>
        <w:rPr>
          <w:rFonts w:hint="eastAsia" w:ascii="仿宋" w:hAnsi="仿宋" w:eastAsia="仿宋" w:cs="仿宋"/>
          <w:b/>
          <w:bCs w:val="0"/>
          <w:color w:val="auto"/>
          <w:kern w:val="2"/>
          <w:sz w:val="32"/>
          <w:szCs w:val="32"/>
          <w:lang w:val="en-US" w:eastAsia="zh-CN"/>
        </w:rPr>
        <w:t>二0二0年十月</w:t>
      </w:r>
      <w:r>
        <w:rPr>
          <w:rFonts w:hint="eastAsia" w:ascii="仿宋" w:hAnsi="仿宋" w:eastAsia="仿宋" w:cs="仿宋"/>
          <w:b w:val="0"/>
          <w:color w:val="auto"/>
          <w:sz w:val="32"/>
          <w:szCs w:val="32"/>
          <w:lang w:val="en-US" w:eastAsia="zh-CN"/>
        </w:rPr>
        <w:t xml:space="preserve">                                                                                                                                                                                                                                                                                                                                                                                                                                                                                                                                                                                                                                                                                                                                                                                                                                                                                                                                                                                                                                                                                                                                                                                                                                                                                                                                                                                                                                                                                                                                                                               </w:t>
      </w:r>
    </w:p>
    <w:p>
      <w:pPr>
        <w:pStyle w:val="3"/>
        <w:keepNext w:val="0"/>
        <w:keepLines w:val="0"/>
        <w:rPr>
          <w:rFonts w:hint="eastAsia" w:ascii="仿宋" w:hAnsi="仿宋" w:eastAsia="仿宋" w:cs="仿宋"/>
          <w:bCs w:val="0"/>
          <w:color w:val="auto"/>
          <w:kern w:val="0"/>
          <w:sz w:val="36"/>
          <w:szCs w:val="36"/>
        </w:rPr>
        <w:sectPr>
          <w:headerReference r:id="rId3" w:type="first"/>
          <w:footerReference r:id="rId5" w:type="first"/>
          <w:footerReference r:id="rId4" w:type="default"/>
          <w:pgSz w:w="11906" w:h="16838"/>
          <w:pgMar w:top="1418" w:right="1418" w:bottom="1418" w:left="1418" w:header="851" w:footer="992" w:gutter="0"/>
          <w:pgNumType w:fmt="decimal" w:start="1"/>
          <w:cols w:space="720" w:num="1"/>
          <w:titlePg/>
          <w:docGrid w:linePitch="326" w:charSpace="0"/>
        </w:sectPr>
      </w:pPr>
    </w:p>
    <w:p>
      <w:pPr>
        <w:pStyle w:val="3"/>
        <w:keepNext w:val="0"/>
        <w:keepLines w:val="0"/>
        <w:rPr>
          <w:rFonts w:hint="eastAsia" w:ascii="仿宋" w:hAnsi="仿宋" w:eastAsia="仿宋" w:cs="仿宋"/>
          <w:bCs w:val="0"/>
          <w:color w:val="auto"/>
          <w:kern w:val="0"/>
          <w:sz w:val="36"/>
          <w:szCs w:val="36"/>
        </w:rPr>
      </w:pPr>
      <w:r>
        <w:rPr>
          <w:rFonts w:hint="eastAsia" w:ascii="仿宋" w:hAnsi="仿宋" w:eastAsia="仿宋" w:cs="仿宋"/>
          <w:bCs w:val="0"/>
          <w:color w:val="auto"/>
          <w:kern w:val="0"/>
          <w:sz w:val="36"/>
          <w:szCs w:val="36"/>
        </w:rPr>
        <w:t>目  录</w:t>
      </w:r>
      <w:bookmarkEnd w:id="0"/>
    </w:p>
    <w:p>
      <w:pPr>
        <w:pStyle w:val="11"/>
        <w:tabs>
          <w:tab w:val="right" w:leader="middleDot" w:pos="9000"/>
        </w:tabs>
        <w:spacing w:line="700" w:lineRule="exact"/>
        <w:ind w:left="239" w:leftChars="114"/>
        <w:rPr>
          <w:rFonts w:hint="eastAsia" w:ascii="仿宋" w:hAnsi="仿宋" w:eastAsia="仿宋" w:cs="仿宋"/>
          <w:b/>
          <w:color w:val="auto"/>
          <w:sz w:val="28"/>
          <w:szCs w:val="28"/>
        </w:rPr>
      </w:pPr>
      <w:r>
        <w:rPr>
          <w:rFonts w:hint="eastAsia" w:ascii="仿宋" w:hAnsi="仿宋" w:eastAsia="仿宋" w:cs="仿宋"/>
          <w:b/>
          <w:color w:val="auto"/>
          <w:sz w:val="28"/>
          <w:szCs w:val="28"/>
        </w:rPr>
        <w:fldChar w:fldCharType="begin"/>
      </w:r>
      <w:r>
        <w:rPr>
          <w:rFonts w:hint="eastAsia" w:ascii="仿宋" w:hAnsi="仿宋" w:eastAsia="仿宋" w:cs="仿宋"/>
          <w:b/>
          <w:color w:val="auto"/>
          <w:sz w:val="28"/>
          <w:szCs w:val="28"/>
        </w:rPr>
        <w:instrText xml:space="preserve"> TOC \o "1-1" \h \z \u </w:instrText>
      </w:r>
      <w:r>
        <w:rPr>
          <w:rFonts w:hint="eastAsia" w:ascii="仿宋" w:hAnsi="仿宋" w:eastAsia="仿宋" w:cs="仿宋"/>
          <w:b/>
          <w:color w:val="auto"/>
          <w:sz w:val="28"/>
          <w:szCs w:val="28"/>
        </w:rPr>
        <w:fldChar w:fldCharType="separate"/>
      </w:r>
      <w:r>
        <w:rPr>
          <w:rFonts w:hint="eastAsia" w:ascii="仿宋" w:hAnsi="仿宋" w:eastAsia="仿宋" w:cs="仿宋"/>
          <w:b/>
          <w:color w:val="auto"/>
          <w:sz w:val="28"/>
          <w:szCs w:val="28"/>
        </w:rPr>
        <w:fldChar w:fldCharType="begin"/>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instrText xml:space="preserve">HYPERLINK \l "_Toc328741913"</w:instrText>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fldChar w:fldCharType="separate"/>
      </w:r>
      <w:r>
        <w:rPr>
          <w:rStyle w:val="24"/>
          <w:rFonts w:hint="eastAsia" w:ascii="仿宋" w:hAnsi="仿宋" w:eastAsia="仿宋" w:cs="仿宋"/>
          <w:b/>
          <w:color w:val="auto"/>
          <w:sz w:val="28"/>
          <w:szCs w:val="28"/>
        </w:rPr>
        <w:t>第一部分  谈判公告</w:t>
      </w:r>
      <w:r>
        <w:rPr>
          <w:rFonts w:hint="eastAsia" w:ascii="仿宋" w:hAnsi="仿宋" w:eastAsia="仿宋" w:cs="仿宋"/>
          <w:b/>
          <w:color w:val="auto"/>
          <w:sz w:val="28"/>
          <w:szCs w:val="28"/>
        </w:rPr>
        <w:fldChar w:fldCharType="end"/>
      </w:r>
    </w:p>
    <w:p>
      <w:pPr>
        <w:pStyle w:val="11"/>
        <w:tabs>
          <w:tab w:val="right" w:leader="middleDot" w:pos="9000"/>
        </w:tabs>
        <w:spacing w:line="700" w:lineRule="exact"/>
        <w:ind w:left="239" w:leftChars="114"/>
        <w:rPr>
          <w:rFonts w:hint="eastAsia" w:ascii="仿宋" w:hAnsi="仿宋" w:eastAsia="仿宋" w:cs="仿宋"/>
          <w:b/>
          <w:color w:val="auto"/>
          <w:sz w:val="28"/>
          <w:szCs w:val="28"/>
        </w:rPr>
      </w:pPr>
      <w:r>
        <w:rPr>
          <w:rFonts w:hint="eastAsia" w:ascii="仿宋" w:hAnsi="仿宋" w:eastAsia="仿宋" w:cs="仿宋"/>
          <w:b/>
          <w:color w:val="auto"/>
          <w:sz w:val="28"/>
          <w:szCs w:val="28"/>
        </w:rPr>
        <w:fldChar w:fldCharType="begin"/>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instrText xml:space="preserve">HYPERLINK \l "_Toc328741914"</w:instrText>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fldChar w:fldCharType="separate"/>
      </w:r>
      <w:r>
        <w:rPr>
          <w:rStyle w:val="24"/>
          <w:rFonts w:hint="eastAsia" w:ascii="仿宋" w:hAnsi="仿宋" w:eastAsia="仿宋" w:cs="仿宋"/>
          <w:b/>
          <w:color w:val="auto"/>
          <w:sz w:val="28"/>
          <w:szCs w:val="28"/>
        </w:rPr>
        <w:t>第二部分  谈判供应商须知</w:t>
      </w:r>
      <w:r>
        <w:rPr>
          <w:rFonts w:hint="eastAsia" w:ascii="仿宋" w:hAnsi="仿宋" w:eastAsia="仿宋" w:cs="仿宋"/>
          <w:b/>
          <w:color w:val="auto"/>
          <w:sz w:val="28"/>
          <w:szCs w:val="28"/>
        </w:rPr>
        <w:fldChar w:fldCharType="end"/>
      </w:r>
    </w:p>
    <w:p>
      <w:pPr>
        <w:pStyle w:val="11"/>
        <w:tabs>
          <w:tab w:val="right" w:leader="middleDot" w:pos="9000"/>
        </w:tabs>
        <w:spacing w:line="700" w:lineRule="exact"/>
        <w:ind w:left="239" w:leftChars="114"/>
        <w:rPr>
          <w:rFonts w:hint="eastAsia" w:ascii="仿宋" w:hAnsi="仿宋" w:eastAsia="仿宋" w:cs="仿宋"/>
          <w:b/>
          <w:color w:val="auto"/>
          <w:sz w:val="28"/>
          <w:szCs w:val="28"/>
        </w:rPr>
      </w:pPr>
      <w:r>
        <w:rPr>
          <w:rFonts w:hint="eastAsia" w:ascii="仿宋" w:hAnsi="仿宋" w:eastAsia="仿宋" w:cs="仿宋"/>
          <w:b/>
          <w:color w:val="auto"/>
          <w:sz w:val="28"/>
          <w:szCs w:val="28"/>
        </w:rPr>
        <w:fldChar w:fldCharType="begin"/>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instrText xml:space="preserve">HYPERLINK \l "_Toc328741915"</w:instrText>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fldChar w:fldCharType="separate"/>
      </w:r>
      <w:r>
        <w:rPr>
          <w:rStyle w:val="24"/>
          <w:rFonts w:hint="eastAsia" w:ascii="仿宋" w:hAnsi="仿宋" w:eastAsia="仿宋" w:cs="仿宋"/>
          <w:b/>
          <w:color w:val="auto"/>
          <w:sz w:val="28"/>
          <w:szCs w:val="28"/>
        </w:rPr>
        <w:t xml:space="preserve">第三部分  </w:t>
      </w:r>
      <w:r>
        <w:rPr>
          <w:rStyle w:val="24"/>
          <w:rFonts w:hint="eastAsia" w:ascii="仿宋" w:hAnsi="仿宋" w:eastAsia="仿宋" w:cs="仿宋"/>
          <w:b/>
          <w:color w:val="auto"/>
          <w:sz w:val="28"/>
          <w:szCs w:val="28"/>
          <w:lang w:eastAsia="zh-CN"/>
        </w:rPr>
        <w:t>采购项目</w:t>
      </w:r>
      <w:r>
        <w:rPr>
          <w:rStyle w:val="24"/>
          <w:rFonts w:hint="eastAsia" w:ascii="仿宋" w:hAnsi="仿宋" w:eastAsia="仿宋" w:cs="仿宋"/>
          <w:b/>
          <w:color w:val="auto"/>
          <w:sz w:val="28"/>
          <w:szCs w:val="28"/>
          <w:lang w:val="en-US" w:eastAsia="zh-CN"/>
        </w:rPr>
        <w:t>内容及要求</w:t>
      </w:r>
      <w:r>
        <w:rPr>
          <w:rFonts w:hint="eastAsia" w:ascii="仿宋" w:hAnsi="仿宋" w:eastAsia="仿宋" w:cs="仿宋"/>
          <w:b/>
          <w:color w:val="auto"/>
          <w:sz w:val="28"/>
          <w:szCs w:val="28"/>
        </w:rPr>
        <w:fldChar w:fldCharType="end"/>
      </w:r>
    </w:p>
    <w:p>
      <w:pPr>
        <w:pStyle w:val="11"/>
        <w:tabs>
          <w:tab w:val="right" w:leader="middleDot" w:pos="9000"/>
        </w:tabs>
        <w:spacing w:line="700" w:lineRule="exact"/>
        <w:ind w:left="239" w:leftChars="114"/>
        <w:rPr>
          <w:rFonts w:hint="eastAsia" w:ascii="仿宋" w:hAnsi="仿宋" w:eastAsia="仿宋" w:cs="仿宋"/>
          <w:b/>
          <w:color w:val="auto"/>
          <w:sz w:val="28"/>
          <w:szCs w:val="28"/>
          <w:lang w:val="en-US" w:eastAsia="zh-CN"/>
        </w:rPr>
      </w:pPr>
      <w:r>
        <w:rPr>
          <w:rFonts w:hint="eastAsia" w:ascii="仿宋" w:hAnsi="仿宋" w:eastAsia="仿宋" w:cs="仿宋"/>
          <w:b/>
          <w:color w:val="auto"/>
          <w:sz w:val="28"/>
          <w:szCs w:val="28"/>
        </w:rPr>
        <w:fldChar w:fldCharType="begin"/>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instrText xml:space="preserve">HYPERLINK \l "_Toc328741916"</w:instrText>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fldChar w:fldCharType="separate"/>
      </w:r>
      <w:r>
        <w:rPr>
          <w:rStyle w:val="24"/>
          <w:rFonts w:hint="eastAsia" w:ascii="仿宋" w:hAnsi="仿宋" w:eastAsia="仿宋" w:cs="仿宋"/>
          <w:b/>
          <w:color w:val="auto"/>
          <w:sz w:val="28"/>
          <w:szCs w:val="28"/>
        </w:rPr>
        <w:t>第四部分  商务及合同主要条款</w:t>
      </w:r>
      <w:r>
        <w:rPr>
          <w:rFonts w:hint="eastAsia" w:ascii="仿宋" w:hAnsi="仿宋" w:eastAsia="仿宋" w:cs="仿宋"/>
          <w:b/>
          <w:color w:val="auto"/>
          <w:sz w:val="28"/>
          <w:szCs w:val="28"/>
        </w:rPr>
        <w:fldChar w:fldCharType="end"/>
      </w:r>
    </w:p>
    <w:p>
      <w:pPr>
        <w:pStyle w:val="11"/>
        <w:tabs>
          <w:tab w:val="right" w:leader="middleDot" w:pos="9000"/>
        </w:tabs>
        <w:spacing w:line="700" w:lineRule="exact"/>
        <w:ind w:left="239" w:leftChars="114"/>
        <w:rPr>
          <w:rFonts w:hint="eastAsia" w:ascii="仿宋" w:hAnsi="仿宋" w:eastAsia="仿宋" w:cs="仿宋"/>
          <w:b/>
          <w:color w:val="auto"/>
          <w:sz w:val="28"/>
          <w:szCs w:val="28"/>
        </w:rPr>
      </w:pPr>
      <w:r>
        <w:rPr>
          <w:rFonts w:hint="eastAsia" w:ascii="仿宋" w:hAnsi="仿宋" w:eastAsia="仿宋" w:cs="仿宋"/>
          <w:b/>
          <w:color w:val="auto"/>
          <w:sz w:val="28"/>
          <w:szCs w:val="28"/>
        </w:rPr>
        <w:fldChar w:fldCharType="begin"/>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instrText xml:space="preserve">HYPERLINK \l "_Toc328741917"</w:instrText>
      </w:r>
      <w:r>
        <w:rPr>
          <w:rStyle w:val="24"/>
          <w:rFonts w:hint="eastAsia" w:ascii="仿宋" w:hAnsi="仿宋" w:eastAsia="仿宋" w:cs="仿宋"/>
          <w:b/>
          <w:color w:val="auto"/>
          <w:sz w:val="28"/>
          <w:szCs w:val="28"/>
        </w:rPr>
        <w:instrText xml:space="preserve"> </w:instrText>
      </w:r>
      <w:r>
        <w:rPr>
          <w:rFonts w:hint="eastAsia" w:ascii="仿宋" w:hAnsi="仿宋" w:eastAsia="仿宋" w:cs="仿宋"/>
          <w:b/>
          <w:color w:val="auto"/>
          <w:sz w:val="28"/>
          <w:szCs w:val="28"/>
        </w:rPr>
        <w:fldChar w:fldCharType="separate"/>
      </w:r>
      <w:r>
        <w:rPr>
          <w:rStyle w:val="24"/>
          <w:rFonts w:hint="eastAsia" w:ascii="仿宋" w:hAnsi="仿宋" w:eastAsia="仿宋" w:cs="仿宋"/>
          <w:b/>
          <w:color w:val="auto"/>
          <w:sz w:val="28"/>
          <w:szCs w:val="28"/>
        </w:rPr>
        <w:t>第五部分  谈判响应文件格式</w:t>
      </w:r>
      <w:r>
        <w:rPr>
          <w:rFonts w:hint="eastAsia" w:ascii="仿宋" w:hAnsi="仿宋" w:eastAsia="仿宋" w:cs="仿宋"/>
          <w:b/>
          <w:color w:val="auto"/>
          <w:sz w:val="28"/>
          <w:szCs w:val="28"/>
        </w:rPr>
        <w:fldChar w:fldCharType="end"/>
      </w:r>
    </w:p>
    <w:p>
      <w:pPr>
        <w:tabs>
          <w:tab w:val="right" w:leader="middleDot" w:pos="9000"/>
        </w:tabs>
        <w:spacing w:line="700" w:lineRule="exact"/>
        <w:ind w:left="239" w:leftChars="114" w:firstLine="420"/>
        <w:rPr>
          <w:rFonts w:hint="eastAsia" w:ascii="仿宋" w:hAnsi="仿宋" w:eastAsia="仿宋" w:cs="仿宋"/>
          <w:color w:val="auto"/>
        </w:rPr>
      </w:pPr>
      <w:r>
        <w:rPr>
          <w:rFonts w:hint="eastAsia" w:ascii="仿宋" w:hAnsi="仿宋" w:eastAsia="仿宋" w:cs="仿宋"/>
          <w:b/>
          <w:color w:val="auto"/>
          <w:sz w:val="28"/>
          <w:szCs w:val="28"/>
        </w:rPr>
        <w:fldChar w:fldCharType="end"/>
      </w:r>
    </w:p>
    <w:p>
      <w:pPr>
        <w:spacing w:line="480" w:lineRule="auto"/>
        <w:ind w:firstLine="562" w:firstLineChars="200"/>
        <w:rPr>
          <w:rFonts w:hint="eastAsia" w:ascii="仿宋" w:hAnsi="仿宋" w:eastAsia="仿宋" w:cs="仿宋"/>
          <w:b/>
          <w:color w:val="auto"/>
          <w:sz w:val="28"/>
          <w:szCs w:val="28"/>
        </w:rPr>
        <w:sectPr>
          <w:footerReference r:id="rId7" w:type="first"/>
          <w:footerReference r:id="rId6" w:type="default"/>
          <w:pgSz w:w="11906" w:h="16838"/>
          <w:pgMar w:top="1418" w:right="1418" w:bottom="1418" w:left="1418" w:header="851" w:footer="992" w:gutter="0"/>
          <w:pgNumType w:fmt="decimal"/>
          <w:cols w:space="720" w:num="1"/>
          <w:titlePg/>
          <w:docGrid w:linePitch="326" w:charSpace="0"/>
        </w:sectPr>
      </w:pPr>
    </w:p>
    <w:p>
      <w:pPr>
        <w:spacing w:line="480" w:lineRule="auto"/>
        <w:jc w:val="center"/>
        <w:outlineLvl w:val="0"/>
        <w:rPr>
          <w:rFonts w:hint="eastAsia" w:ascii="仿宋" w:hAnsi="仿宋" w:eastAsia="仿宋" w:cs="仿宋"/>
          <w:b/>
          <w:color w:val="auto"/>
          <w:sz w:val="28"/>
          <w:szCs w:val="28"/>
        </w:rPr>
      </w:pPr>
      <w:bookmarkStart w:id="1" w:name="_Toc328741913"/>
      <w:r>
        <w:rPr>
          <w:rFonts w:hint="eastAsia" w:ascii="仿宋" w:hAnsi="仿宋" w:eastAsia="仿宋" w:cs="仿宋"/>
          <w:b/>
          <w:color w:val="auto"/>
          <w:sz w:val="32"/>
          <w:szCs w:val="32"/>
        </w:rPr>
        <w:t>第一部分  谈判</w:t>
      </w:r>
      <w:bookmarkEnd w:id="1"/>
      <w:r>
        <w:rPr>
          <w:rFonts w:hint="eastAsia" w:ascii="仿宋" w:hAnsi="仿宋" w:eastAsia="仿宋" w:cs="仿宋"/>
          <w:b/>
          <w:color w:val="auto"/>
          <w:sz w:val="32"/>
          <w:szCs w:val="32"/>
        </w:rPr>
        <w:t>公告</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8" w:lineRule="atLeast"/>
        <w:ind w:left="0" w:right="0" w:firstLine="0"/>
        <w:rPr>
          <w:rFonts w:hint="eastAsia" w:ascii="仿宋" w:hAnsi="仿宋" w:eastAsia="仿宋" w:cs="仿宋"/>
          <w:b/>
          <w:i w:val="0"/>
          <w:caps w:val="0"/>
          <w:color w:val="auto"/>
          <w:spacing w:val="0"/>
          <w:sz w:val="24"/>
          <w:szCs w:val="24"/>
        </w:rPr>
      </w:pPr>
      <w:bookmarkStart w:id="2" w:name="_Toc328741914"/>
      <w:r>
        <w:rPr>
          <w:rFonts w:hint="eastAsia" w:ascii="仿宋" w:hAnsi="仿宋" w:eastAsia="仿宋" w:cs="仿宋"/>
          <w:b w:val="0"/>
          <w:bCs/>
          <w:color w:val="auto"/>
          <w:sz w:val="24"/>
          <w:szCs w:val="24"/>
          <w:lang w:val="en-US" w:eastAsia="zh-CN"/>
        </w:rPr>
        <w:t xml:space="preserve">    </w:t>
      </w:r>
      <w:r>
        <w:rPr>
          <w:rFonts w:hint="eastAsia" w:ascii="仿宋" w:hAnsi="仿宋" w:eastAsia="仿宋" w:cs="仿宋"/>
          <w:b/>
          <w:i w:val="0"/>
          <w:caps w:val="0"/>
          <w:color w:val="auto"/>
          <w:spacing w:val="0"/>
          <w:sz w:val="24"/>
          <w:szCs w:val="24"/>
          <w:shd w:val="clear" w:fill="FFFFFF"/>
        </w:rPr>
        <w:t>府谷县黄甫敬老院厨具及相关设备采购项目采购项目潜在的供应商可在府谷县人人家购物广场西侧三楼301室获取采购文件，并于2020-10-23 14:30:00前递交响应文件。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8" w:lineRule="atLeast"/>
        <w:ind w:left="0" w:right="0" w:firstLine="0"/>
        <w:rPr>
          <w:rFonts w:hint="eastAsia" w:ascii="仿宋" w:hAnsi="仿宋" w:eastAsia="仿宋" w:cs="仿宋"/>
          <w:b/>
          <w:i w:val="0"/>
          <w:caps w:val="0"/>
          <w:color w:val="auto"/>
          <w:spacing w:val="0"/>
          <w:sz w:val="24"/>
          <w:szCs w:val="24"/>
        </w:rPr>
      </w:pPr>
      <w:r>
        <w:rPr>
          <w:rFonts w:hint="eastAsia" w:ascii="仿宋" w:hAnsi="仿宋" w:eastAsia="仿宋" w:cs="仿宋"/>
          <w:b/>
          <w:i w:val="0"/>
          <w:caps w:val="0"/>
          <w:color w:val="auto"/>
          <w:spacing w:val="0"/>
          <w:sz w:val="24"/>
          <w:szCs w:val="24"/>
          <w:shd w:val="clear" w:fill="FFFFFF"/>
        </w:rPr>
        <w:t>一、项目基本情况：</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1、项目编号：HXCTFG-2020-030</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2、项目名称：府谷县黄甫敬老院厨具及相关设备采购项目</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3、预算金额：263,640.00元</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4、最高限价： 263,640.00元</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5、采购需求： 府谷县黄甫敬老院厨具及相关设备采购项目，1批， 采购预算： 263,640.00元， 项目概况： 府谷县黄甫敬老院厨具及相关设备采购一批，具体内容详见需求清单， 简要技术要求、用途： 府谷县黄甫敬老院自用</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6、合同履行期限：2020-11-01 00:00:00 至 2020-12-15 00:00:00（具体服务起止日期可随合同签订时间相应顺延）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7、本项目是否接受联合体投标：否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8" w:lineRule="atLeast"/>
        <w:ind w:left="0" w:right="0" w:firstLine="0"/>
        <w:rPr>
          <w:rFonts w:hint="eastAsia" w:ascii="仿宋" w:hAnsi="仿宋" w:eastAsia="仿宋" w:cs="仿宋"/>
          <w:b/>
          <w:i w:val="0"/>
          <w:caps w:val="0"/>
          <w:color w:val="auto"/>
          <w:spacing w:val="0"/>
          <w:sz w:val="24"/>
          <w:szCs w:val="24"/>
        </w:rPr>
      </w:pPr>
      <w:r>
        <w:rPr>
          <w:rFonts w:hint="eastAsia" w:ascii="仿宋" w:hAnsi="仿宋" w:eastAsia="仿宋" w:cs="仿宋"/>
          <w:b/>
          <w:i w:val="0"/>
          <w:caps w:val="0"/>
          <w:color w:val="auto"/>
          <w:spacing w:val="0"/>
          <w:sz w:val="24"/>
          <w:szCs w:val="24"/>
          <w:shd w:val="clear" w:fill="FFFFFF"/>
        </w:rPr>
        <w:t>二、 响应供应商的资格要求</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1、满足《中华人民共和国政府采购法》第二十二条规定</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2、落实政府采购政策需满足的资格要求：依据《中华人民共和国政府采购法》和《中华人民共和国政府采购实施条例》的有关规定，落实政府采购“优先购买节能环保产品、扶持小微企业、监狱企业、福利企业” 等相关政策。 ①.《政府采购促进中小企业发展暂行办法》（财库〔2011〕181号）； ②．《财政部司法部关于政府采购支持监狱企业发展有关问题的通知》（财库〔2014〕68号）； ③．《国务院办公厅关于建立政府强制采购节能产品制度的通知》（国办发〔2007〕51号）； ④．《节能产品政府采购实施意见》（财库[2004]185号）； ⑤．《环境标志产品政府采购实施的意见》（财库[2006]90号）； ⑥．《三部门联合发布关于促进残疾人就业政府采购政策的通知》（财库〔2017〕141号）。</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3、本项目的特定资格要求：①.具有独立承担民事责任能力的法人或其他组织，提供合格有效的法人或者其他组织的营业执照等证明文件；②通过“信用中国”网站（www.creditchina.gov.cn）和中国政府采购网（www.ccgp.gov.cn）中查询供应商相关信用记录，被列入失信被执行人、重大税收违法案件当事人名单、政府采购严重违法失信行为记录名单的法人或其他组织或个人将被拒绝参与本项目谈判；③.财务状况：提供2020年1月1日至今时段内任意1个月的财务报表，至少包括现金流量表、资产负债表和利润表；④.税收缴纳证明：提供2020年1月1日至今时段内任意1个月的纳税证明或完税证明（依法免税的应提供相关证明材料）。</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8" w:lineRule="atLeast"/>
        <w:ind w:left="0" w:right="0" w:firstLine="0"/>
        <w:rPr>
          <w:rFonts w:hint="eastAsia" w:ascii="仿宋" w:hAnsi="仿宋" w:eastAsia="仿宋" w:cs="仿宋"/>
          <w:b/>
          <w:i w:val="0"/>
          <w:caps w:val="0"/>
          <w:color w:val="auto"/>
          <w:spacing w:val="0"/>
          <w:sz w:val="24"/>
          <w:szCs w:val="24"/>
        </w:rPr>
      </w:pPr>
      <w:r>
        <w:rPr>
          <w:rFonts w:hint="eastAsia" w:ascii="仿宋" w:hAnsi="仿宋" w:eastAsia="仿宋" w:cs="仿宋"/>
          <w:b/>
          <w:i w:val="0"/>
          <w:caps w:val="0"/>
          <w:color w:val="auto"/>
          <w:spacing w:val="0"/>
          <w:sz w:val="24"/>
          <w:szCs w:val="24"/>
          <w:shd w:val="clear" w:fill="FFFFFF"/>
        </w:rPr>
        <w:t>三、 采购文件的获取方式</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时间：即日起至2020-10-16 17:30:00 止</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地点：府谷县人人家购物广场西侧三楼301室</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方式：现场购买/邮寄</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售价： 每套500元（人民币），售后不退</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Style w:val="19"/>
          <w:rFonts w:hint="eastAsia" w:ascii="仿宋" w:hAnsi="仿宋" w:eastAsia="仿宋" w:cs="仿宋"/>
          <w:i w:val="0"/>
          <w:caps w:val="0"/>
          <w:color w:val="auto"/>
          <w:spacing w:val="0"/>
          <w:sz w:val="24"/>
          <w:szCs w:val="24"/>
          <w:shd w:val="clear" w:fill="FFFFFF"/>
        </w:rPr>
        <w:t>注：注：供应商领取竞争性谈判文件时需携带下列证明资料：（1）供应商出具的对领取人的授权委托书原件（包含法定代表人身份证复印件，均需加盖单位公章）；（2）领取人身份证原件及加盖公章的复印件。</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8" w:lineRule="atLeast"/>
        <w:ind w:left="0" w:right="0" w:firstLine="0"/>
        <w:rPr>
          <w:rFonts w:hint="eastAsia" w:ascii="仿宋" w:hAnsi="仿宋" w:eastAsia="仿宋" w:cs="仿宋"/>
          <w:b/>
          <w:i w:val="0"/>
          <w:caps w:val="0"/>
          <w:color w:val="auto"/>
          <w:spacing w:val="0"/>
          <w:sz w:val="24"/>
          <w:szCs w:val="24"/>
        </w:rPr>
      </w:pPr>
      <w:r>
        <w:rPr>
          <w:rFonts w:hint="eastAsia" w:ascii="仿宋" w:hAnsi="仿宋" w:eastAsia="仿宋" w:cs="仿宋"/>
          <w:b/>
          <w:i w:val="0"/>
          <w:caps w:val="0"/>
          <w:color w:val="auto"/>
          <w:spacing w:val="0"/>
          <w:sz w:val="24"/>
          <w:szCs w:val="24"/>
          <w:shd w:val="clear" w:fill="FFFFFF"/>
        </w:rPr>
        <w:t>四、 响应文件递交</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截止时间： 2020-10-23 14:30:00</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地点：陕西省榆林市高新区榆商大厦B座18层会议室</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8" w:lineRule="atLeast"/>
        <w:ind w:left="0" w:right="0" w:firstLine="0"/>
        <w:rPr>
          <w:rFonts w:hint="eastAsia" w:ascii="仿宋" w:hAnsi="仿宋" w:eastAsia="仿宋" w:cs="仿宋"/>
          <w:b/>
          <w:i w:val="0"/>
          <w:caps w:val="0"/>
          <w:color w:val="auto"/>
          <w:spacing w:val="0"/>
          <w:sz w:val="24"/>
          <w:szCs w:val="24"/>
        </w:rPr>
      </w:pPr>
      <w:r>
        <w:rPr>
          <w:rFonts w:hint="eastAsia" w:ascii="仿宋" w:hAnsi="仿宋" w:eastAsia="仿宋" w:cs="仿宋"/>
          <w:b/>
          <w:i w:val="0"/>
          <w:caps w:val="0"/>
          <w:color w:val="auto"/>
          <w:spacing w:val="0"/>
          <w:sz w:val="24"/>
          <w:szCs w:val="24"/>
          <w:shd w:val="clear" w:fill="FFFFFF"/>
        </w:rPr>
        <w:t>五、公告期限</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自本公告发布之日起3个工作日。</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8" w:lineRule="atLeast"/>
        <w:ind w:left="0" w:right="0" w:firstLine="0"/>
        <w:rPr>
          <w:rFonts w:hint="eastAsia" w:ascii="仿宋" w:hAnsi="仿宋" w:eastAsia="仿宋" w:cs="仿宋"/>
          <w:b/>
          <w:i w:val="0"/>
          <w:caps w:val="0"/>
          <w:color w:val="auto"/>
          <w:spacing w:val="0"/>
          <w:sz w:val="24"/>
          <w:szCs w:val="24"/>
        </w:rPr>
      </w:pPr>
      <w:r>
        <w:rPr>
          <w:rFonts w:hint="eastAsia" w:ascii="仿宋" w:hAnsi="仿宋" w:eastAsia="仿宋" w:cs="仿宋"/>
          <w:b/>
          <w:i w:val="0"/>
          <w:caps w:val="0"/>
          <w:color w:val="auto"/>
          <w:spacing w:val="0"/>
          <w:sz w:val="24"/>
          <w:szCs w:val="24"/>
          <w:shd w:val="clear" w:fill="FFFFFF"/>
        </w:rPr>
        <w:t>六、其他补充事宜</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0" w:beforeAutospacing="0" w:after="0" w:afterAutospacing="0" w:line="408" w:lineRule="atLeast"/>
        <w:ind w:left="0" w:right="0" w:firstLine="0"/>
        <w:rPr>
          <w:rFonts w:hint="eastAsia" w:ascii="仿宋" w:hAnsi="仿宋" w:eastAsia="仿宋" w:cs="仿宋"/>
          <w:b/>
          <w:i w:val="0"/>
          <w:caps w:val="0"/>
          <w:color w:val="auto"/>
          <w:spacing w:val="0"/>
          <w:sz w:val="24"/>
          <w:szCs w:val="24"/>
        </w:rPr>
      </w:pPr>
      <w:r>
        <w:rPr>
          <w:rFonts w:hint="eastAsia" w:ascii="仿宋" w:hAnsi="仿宋" w:eastAsia="仿宋" w:cs="仿宋"/>
          <w:b/>
          <w:i w:val="0"/>
          <w:caps w:val="0"/>
          <w:color w:val="auto"/>
          <w:spacing w:val="0"/>
          <w:sz w:val="24"/>
          <w:szCs w:val="24"/>
          <w:shd w:val="clear" w:fill="FFFFFF"/>
        </w:rPr>
        <w:t>七、对本次采购提出询问，请按以下方式联系。</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1、采购人信息：府谷县民政局本级</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联系人：府谷县民政局本级经办</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联系地址：陕西省榆林市府谷县民政福利大厦</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联系电话：09128739361</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2、项目联系方式</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项目联系人：王安娜</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电 话：18709288121</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传 真：/</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3、采购代理机构信息</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名称：华夏城投项目管理有限公司</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联系地址：府谷县人人家购物广场西侧三楼301室</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8" w:lineRule="atLeast"/>
        <w:ind w:left="0" w:right="0" w:firstLine="420"/>
        <w:rPr>
          <w:rFonts w:hint="eastAsia" w:ascii="仿宋" w:hAnsi="仿宋" w:eastAsia="仿宋" w:cs="仿宋"/>
          <w:i w:val="0"/>
          <w:caps w:val="0"/>
          <w:color w:val="auto"/>
          <w:spacing w:val="0"/>
          <w:sz w:val="24"/>
          <w:szCs w:val="24"/>
        </w:rPr>
      </w:pPr>
      <w:r>
        <w:rPr>
          <w:rFonts w:hint="eastAsia" w:ascii="仿宋" w:hAnsi="仿宋" w:eastAsia="仿宋" w:cs="仿宋"/>
          <w:i w:val="0"/>
          <w:caps w:val="0"/>
          <w:color w:val="auto"/>
          <w:spacing w:val="0"/>
          <w:sz w:val="24"/>
          <w:szCs w:val="24"/>
          <w:shd w:val="clear" w:fill="FFFFFF"/>
        </w:rPr>
        <w:t>联系方式：</w:t>
      </w:r>
      <w:r>
        <w:rPr>
          <w:rFonts w:hint="eastAsia" w:ascii="仿宋" w:hAnsi="仿宋" w:eastAsia="仿宋" w:cs="仿宋"/>
          <w:i w:val="0"/>
          <w:caps w:val="0"/>
          <w:color w:val="auto"/>
          <w:spacing w:val="0"/>
          <w:sz w:val="24"/>
          <w:szCs w:val="24"/>
          <w:u w:val="none"/>
          <w:shd w:val="clear" w:fill="FFFFFF"/>
        </w:rPr>
        <w:fldChar w:fldCharType="begin"/>
      </w:r>
      <w:r>
        <w:rPr>
          <w:rFonts w:hint="eastAsia" w:ascii="仿宋" w:hAnsi="仿宋" w:eastAsia="仿宋" w:cs="仿宋"/>
          <w:i w:val="0"/>
          <w:caps w:val="0"/>
          <w:color w:val="auto"/>
          <w:spacing w:val="0"/>
          <w:sz w:val="24"/>
          <w:szCs w:val="24"/>
          <w:u w:val="none"/>
          <w:shd w:val="clear" w:fill="FFFFFF"/>
        </w:rPr>
        <w:instrText xml:space="preserve"> HYPERLINK "http://www.ccgp.gov.cn/agency/a_agencylist.html" \t "http://www.ccgp-shaanxi.gov.cn/gpex/buyprojectnotice/_blank" </w:instrText>
      </w:r>
      <w:r>
        <w:rPr>
          <w:rFonts w:hint="eastAsia" w:ascii="仿宋" w:hAnsi="仿宋" w:eastAsia="仿宋" w:cs="仿宋"/>
          <w:i w:val="0"/>
          <w:caps w:val="0"/>
          <w:color w:val="auto"/>
          <w:spacing w:val="0"/>
          <w:sz w:val="24"/>
          <w:szCs w:val="24"/>
          <w:u w:val="none"/>
          <w:shd w:val="clear" w:fill="FFFFFF"/>
        </w:rPr>
        <w:fldChar w:fldCharType="separate"/>
      </w:r>
      <w:r>
        <w:rPr>
          <w:rStyle w:val="24"/>
          <w:rFonts w:hint="eastAsia" w:ascii="仿宋" w:hAnsi="仿宋" w:eastAsia="仿宋" w:cs="仿宋"/>
          <w:i w:val="0"/>
          <w:caps w:val="0"/>
          <w:color w:val="auto"/>
          <w:spacing w:val="0"/>
          <w:sz w:val="24"/>
          <w:szCs w:val="24"/>
          <w:u w:val="none"/>
          <w:shd w:val="clear" w:fill="FFFFFF"/>
        </w:rPr>
        <w:t>http://www.ccgp.gov.cn/agency/a_agencylist.html</w:t>
      </w:r>
      <w:r>
        <w:rPr>
          <w:rFonts w:hint="eastAsia" w:ascii="仿宋" w:hAnsi="仿宋" w:eastAsia="仿宋" w:cs="仿宋"/>
          <w:i w:val="0"/>
          <w:caps w:val="0"/>
          <w:color w:val="auto"/>
          <w:spacing w:val="0"/>
          <w:sz w:val="24"/>
          <w:szCs w:val="24"/>
          <w:u w:val="none"/>
          <w:shd w:val="clear" w:fill="FFFFFF"/>
        </w:rPr>
        <w:fldChar w:fldCharType="end"/>
      </w:r>
    </w:p>
    <w:p>
      <w:pPr>
        <w:pStyle w:val="2"/>
        <w:keepNext w:val="0"/>
        <w:keepLines w:val="0"/>
        <w:pageBreakBefore w:val="0"/>
        <w:kinsoku/>
        <w:wordWrap/>
        <w:autoSpaceDE/>
        <w:autoSpaceDN/>
        <w:bidi w:val="0"/>
        <w:adjustRightInd/>
        <w:snapToGrid/>
        <w:spacing w:line="360" w:lineRule="auto"/>
        <w:ind w:left="0" w:leftChars="0" w:firstLine="0" w:firstLineChars="0"/>
        <w:jc w:val="both"/>
        <w:textAlignment w:val="auto"/>
        <w:rPr>
          <w:rFonts w:hint="eastAsia" w:ascii="仿宋" w:hAnsi="仿宋" w:eastAsia="仿宋" w:cs="仿宋"/>
          <w:color w:val="auto"/>
          <w:sz w:val="24"/>
          <w:szCs w:val="24"/>
        </w:rPr>
      </w:pPr>
    </w:p>
    <w:p>
      <w:pPr>
        <w:pStyle w:val="2"/>
        <w:keepNext w:val="0"/>
        <w:keepLines w:val="0"/>
        <w:pageBreakBefore w:val="0"/>
        <w:kinsoku/>
        <w:wordWrap/>
        <w:autoSpaceDE/>
        <w:autoSpaceDN/>
        <w:bidi w:val="0"/>
        <w:adjustRightInd/>
        <w:snapToGrid/>
        <w:spacing w:line="360" w:lineRule="auto"/>
        <w:ind w:left="0" w:leftChars="0" w:firstLine="0" w:firstLineChars="0"/>
        <w:jc w:val="right"/>
        <w:textAlignment w:val="auto"/>
        <w:rPr>
          <w:rFonts w:hint="eastAsia" w:ascii="仿宋" w:hAnsi="仿宋" w:eastAsia="仿宋" w:cs="仿宋"/>
          <w:i w:val="0"/>
          <w:caps w:val="0"/>
          <w:color w:val="auto"/>
          <w:spacing w:val="0"/>
          <w:sz w:val="24"/>
          <w:szCs w:val="24"/>
          <w:shd w:val="clear" w:fill="FFFFFF"/>
        </w:rPr>
      </w:pPr>
      <w:r>
        <w:rPr>
          <w:rFonts w:hint="eastAsia" w:ascii="仿宋" w:hAnsi="仿宋" w:eastAsia="仿宋" w:cs="仿宋"/>
          <w:i w:val="0"/>
          <w:caps w:val="0"/>
          <w:color w:val="auto"/>
          <w:spacing w:val="0"/>
          <w:sz w:val="24"/>
          <w:szCs w:val="24"/>
          <w:shd w:val="clear" w:fill="FFFFFF"/>
        </w:rPr>
        <w:t>华夏城投项目管理有限公司</w:t>
      </w:r>
    </w:p>
    <w:p>
      <w:pPr>
        <w:pStyle w:val="2"/>
        <w:keepNext w:val="0"/>
        <w:keepLines w:val="0"/>
        <w:pageBreakBefore w:val="0"/>
        <w:kinsoku/>
        <w:wordWrap/>
        <w:autoSpaceDE/>
        <w:autoSpaceDN/>
        <w:bidi w:val="0"/>
        <w:adjustRightInd/>
        <w:snapToGrid/>
        <w:spacing w:line="360" w:lineRule="auto"/>
        <w:ind w:left="0" w:leftChars="0" w:firstLine="0" w:firstLineChars="0"/>
        <w:jc w:val="right"/>
        <w:textAlignment w:val="auto"/>
        <w:rPr>
          <w:rFonts w:hint="eastAsia" w:ascii="仿宋" w:hAnsi="仿宋" w:eastAsia="仿宋" w:cs="仿宋"/>
          <w:color w:val="auto"/>
        </w:rPr>
      </w:pPr>
      <w:r>
        <w:rPr>
          <w:rFonts w:hint="eastAsia" w:ascii="仿宋" w:hAnsi="仿宋" w:eastAsia="仿宋" w:cs="仿宋"/>
          <w:i w:val="0"/>
          <w:caps w:val="0"/>
          <w:color w:val="auto"/>
          <w:spacing w:val="0"/>
          <w:sz w:val="24"/>
          <w:szCs w:val="24"/>
          <w:shd w:val="clear" w:fill="FFFFFF"/>
          <w:lang w:val="en-US" w:eastAsia="zh-CN"/>
        </w:rPr>
        <w:t>2020年10月13日</w:t>
      </w:r>
      <w:r>
        <w:rPr>
          <w:rFonts w:hint="eastAsia" w:ascii="仿宋" w:hAnsi="仿宋" w:eastAsia="仿宋" w:cs="仿宋"/>
          <w:color w:val="auto"/>
        </w:rPr>
        <w:br w:type="page"/>
      </w:r>
    </w:p>
    <w:p>
      <w:pPr>
        <w:pStyle w:val="3"/>
        <w:keepNext w:val="0"/>
        <w:keepLines w:val="0"/>
        <w:rPr>
          <w:rFonts w:hint="eastAsia" w:ascii="仿宋" w:hAnsi="仿宋" w:eastAsia="仿宋" w:cs="仿宋"/>
          <w:color w:val="auto"/>
          <w:sz w:val="32"/>
          <w:szCs w:val="32"/>
        </w:rPr>
      </w:pPr>
      <w:r>
        <w:rPr>
          <w:rFonts w:hint="eastAsia" w:ascii="仿宋" w:hAnsi="仿宋" w:eastAsia="仿宋" w:cs="仿宋"/>
          <w:color w:val="auto"/>
        </w:rPr>
        <w:t>第二部分 谈判供应商须知</w:t>
      </w:r>
      <w:bookmarkEnd w:id="2"/>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一．名词解释</w:t>
      </w:r>
    </w:p>
    <w:p>
      <w:pPr>
        <w:numPr>
          <w:ilvl w:val="0"/>
          <w:numId w:val="1"/>
        </w:numPr>
        <w:tabs>
          <w:tab w:val="left" w:pos="840"/>
        </w:tabs>
        <w:spacing w:line="360" w:lineRule="auto"/>
        <w:ind w:left="0" w:firstLine="480" w:firstLineChars="200"/>
        <w:rPr>
          <w:rFonts w:hint="eastAsia" w:ascii="仿宋" w:hAnsi="仿宋" w:eastAsia="仿宋" w:cs="仿宋"/>
          <w:color w:val="auto"/>
          <w:sz w:val="24"/>
          <w:lang w:val="zh-CN" w:eastAsia="zh-CN"/>
        </w:rPr>
      </w:pPr>
      <w:r>
        <w:rPr>
          <w:rFonts w:hint="eastAsia" w:ascii="仿宋" w:hAnsi="仿宋" w:eastAsia="仿宋" w:cs="仿宋"/>
          <w:color w:val="auto"/>
          <w:sz w:val="24"/>
        </w:rPr>
        <w:t>采购单位</w:t>
      </w:r>
      <w:r>
        <w:rPr>
          <w:rFonts w:hint="eastAsia" w:ascii="仿宋" w:hAnsi="仿宋" w:eastAsia="仿宋" w:cs="仿宋"/>
          <w:color w:val="auto"/>
          <w:sz w:val="24"/>
          <w:szCs w:val="24"/>
          <w:lang w:val="zh-CN" w:eastAsia="zh-CN"/>
        </w:rPr>
        <w:t>：</w:t>
      </w:r>
      <w:r>
        <w:rPr>
          <w:rFonts w:hint="eastAsia" w:ascii="仿宋" w:hAnsi="仿宋" w:eastAsia="仿宋" w:cs="仿宋"/>
          <w:color w:val="auto"/>
          <w:sz w:val="24"/>
          <w:szCs w:val="24"/>
          <w:lang w:val="en-US" w:eastAsia="zh-CN"/>
        </w:rPr>
        <w:t>府谷县民政局</w:t>
      </w:r>
    </w:p>
    <w:p>
      <w:pPr>
        <w:numPr>
          <w:ilvl w:val="0"/>
          <w:numId w:val="1"/>
          <w:numberingChange w:id="0" w:author="hp" w:date="2016-11-29T22:58:00Z" w:original=""/>
        </w:numPr>
        <w:tabs>
          <w:tab w:val="left" w:pos="84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采购代理机构：</w:t>
      </w:r>
      <w:r>
        <w:rPr>
          <w:rFonts w:hint="eastAsia" w:ascii="仿宋" w:hAnsi="仿宋" w:eastAsia="仿宋" w:cs="仿宋"/>
          <w:b w:val="0"/>
          <w:bCs/>
          <w:color w:val="auto"/>
          <w:sz w:val="24"/>
          <w:szCs w:val="24"/>
          <w:lang w:val="en-US" w:eastAsia="zh-CN"/>
        </w:rPr>
        <w:t>华夏城投项目管理有限公司</w:t>
      </w:r>
    </w:p>
    <w:p>
      <w:pPr>
        <w:numPr>
          <w:ilvl w:val="0"/>
          <w:numId w:val="1"/>
          <w:numberingChange w:id="1" w:author="NTKO" w:date="2016-11-29T22:58:00Z" w:original=""/>
        </w:numPr>
        <w:tabs>
          <w:tab w:val="left" w:pos="84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谈判供应商：满足本次谈判要求具有相应</w:t>
      </w:r>
      <w:r>
        <w:rPr>
          <w:rFonts w:hint="eastAsia" w:ascii="仿宋" w:hAnsi="仿宋" w:eastAsia="仿宋" w:cs="仿宋"/>
          <w:b w:val="0"/>
          <w:bCs/>
          <w:color w:val="auto"/>
          <w:sz w:val="24"/>
          <w:lang w:eastAsia="zh-CN"/>
        </w:rPr>
        <w:t>资格</w:t>
      </w:r>
      <w:r>
        <w:rPr>
          <w:rFonts w:hint="eastAsia" w:ascii="仿宋" w:hAnsi="仿宋" w:eastAsia="仿宋" w:cs="仿宋"/>
          <w:color w:val="auto"/>
          <w:sz w:val="24"/>
        </w:rPr>
        <w:t>和完成项目能</w:t>
      </w:r>
      <w:r>
        <w:rPr>
          <w:rFonts w:hint="eastAsia" w:ascii="仿宋" w:hAnsi="仿宋" w:eastAsia="仿宋" w:cs="仿宋"/>
          <w:color w:val="auto"/>
          <w:spacing w:val="-6"/>
          <w:sz w:val="24"/>
        </w:rPr>
        <w:t>力的供应商</w:t>
      </w:r>
    </w:p>
    <w:p>
      <w:pPr>
        <w:numPr>
          <w:ilvl w:val="0"/>
          <w:numId w:val="1"/>
          <w:numberingChange w:id="2" w:author="NTKO" w:date="2016-11-29T22:58:00Z" w:original=""/>
        </w:numPr>
        <w:tabs>
          <w:tab w:val="left" w:pos="84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谈判文件：谈判文件与谈判响应文件的统称</w:t>
      </w:r>
    </w:p>
    <w:p>
      <w:pPr>
        <w:numPr>
          <w:ilvl w:val="0"/>
          <w:numId w:val="1"/>
        </w:numPr>
        <w:tabs>
          <w:tab w:val="left" w:pos="840"/>
        </w:tabs>
        <w:spacing w:line="360" w:lineRule="auto"/>
        <w:ind w:left="0" w:firstLine="480" w:firstLineChars="200"/>
        <w:rPr>
          <w:rFonts w:hint="eastAsia" w:ascii="仿宋" w:hAnsi="仿宋" w:eastAsia="仿宋" w:cs="仿宋"/>
          <w:color w:val="auto"/>
          <w:sz w:val="24"/>
        </w:rPr>
      </w:pPr>
      <w:r>
        <w:rPr>
          <w:rFonts w:hint="eastAsia" w:ascii="仿宋" w:hAnsi="仿宋" w:eastAsia="仿宋" w:cs="仿宋"/>
          <w:color w:val="auto"/>
          <w:sz w:val="24"/>
        </w:rPr>
        <w:t>成交供应商：由谈判小组推荐经采购单位确认的谈判供应</w:t>
      </w:r>
    </w:p>
    <w:p>
      <w:pPr>
        <w:jc w:val="center"/>
        <w:rPr>
          <w:rFonts w:hint="eastAsia" w:ascii="仿宋" w:hAnsi="仿宋" w:eastAsia="仿宋" w:cs="仿宋"/>
          <w:color w:val="auto"/>
          <w:sz w:val="30"/>
          <w:szCs w:val="30"/>
        </w:rPr>
      </w:pPr>
      <w:r>
        <w:rPr>
          <w:rFonts w:hint="eastAsia" w:ascii="仿宋" w:hAnsi="仿宋" w:eastAsia="仿宋" w:cs="仿宋"/>
          <w:b/>
          <w:color w:val="auto"/>
          <w:sz w:val="30"/>
          <w:szCs w:val="30"/>
        </w:rPr>
        <w:t>二．谈判供应商</w:t>
      </w:r>
    </w:p>
    <w:p>
      <w:pPr>
        <w:ind w:firstLine="120" w:firstLineChars="50"/>
        <w:rPr>
          <w:rFonts w:hint="eastAsia" w:ascii="仿宋" w:hAnsi="仿宋" w:eastAsia="仿宋" w:cs="仿宋"/>
          <w:b/>
          <w:color w:val="auto"/>
          <w:sz w:val="24"/>
        </w:rPr>
      </w:pPr>
      <w:r>
        <w:rPr>
          <w:rFonts w:hint="eastAsia" w:ascii="仿宋" w:hAnsi="仿宋" w:eastAsia="仿宋" w:cs="仿宋"/>
          <w:b/>
          <w:color w:val="auto"/>
          <w:sz w:val="24"/>
        </w:rPr>
        <w:t>1．合格谈判供应商的范围</w:t>
      </w:r>
    </w:p>
    <w:p>
      <w:pPr>
        <w:keepNext w:val="0"/>
        <w:keepLines w:val="0"/>
        <w:pageBreakBefore w:val="0"/>
        <w:widowControl w:val="0"/>
        <w:numPr>
          <w:ilvl w:val="0"/>
          <w:numId w:val="0"/>
        </w:numPr>
        <w:tabs>
          <w:tab w:val="left" w:pos="840"/>
        </w:tabs>
        <w:kinsoku/>
        <w:wordWrap/>
        <w:overflowPunct/>
        <w:topLinePunct w:val="0"/>
        <w:autoSpaceDE/>
        <w:autoSpaceDN/>
        <w:bidi w:val="0"/>
        <w:adjustRightInd/>
        <w:snapToGrid/>
        <w:spacing w:line="360" w:lineRule="auto"/>
        <w:ind w:leftChars="200"/>
        <w:textAlignment w:val="auto"/>
        <w:rPr>
          <w:rFonts w:hint="eastAsia" w:ascii="仿宋" w:hAnsi="仿宋" w:eastAsia="仿宋" w:cs="仿宋"/>
          <w:b w:val="0"/>
          <w:bCs/>
          <w:color w:val="auto"/>
          <w:kern w:val="0"/>
          <w:sz w:val="24"/>
          <w:szCs w:val="24"/>
          <w:lang w:val="en-US" w:eastAsia="zh-CN" w:bidi="ar"/>
        </w:rPr>
      </w:pPr>
      <w:r>
        <w:rPr>
          <w:rFonts w:hint="eastAsia" w:ascii="仿宋" w:hAnsi="仿宋" w:eastAsia="仿宋" w:cs="仿宋"/>
          <w:color w:val="auto"/>
          <w:sz w:val="24"/>
          <w:lang w:eastAsia="zh-CN"/>
        </w:rPr>
        <w:t>（1）基本资格条件：符合</w:t>
      </w:r>
      <w:r>
        <w:rPr>
          <w:rFonts w:hint="eastAsia" w:ascii="仿宋" w:hAnsi="仿宋" w:eastAsia="仿宋" w:cs="仿宋"/>
          <w:b w:val="0"/>
          <w:bCs/>
          <w:color w:val="auto"/>
          <w:kern w:val="0"/>
          <w:sz w:val="24"/>
          <w:szCs w:val="24"/>
          <w:lang w:val="en-US" w:eastAsia="zh-CN" w:bidi="ar"/>
        </w:rPr>
        <w:t>《中华人民共和国政府采购法》第二十二条的规定；</w:t>
      </w:r>
    </w:p>
    <w:p>
      <w:pPr>
        <w:pStyle w:val="9"/>
        <w:numPr>
          <w:ilvl w:val="0"/>
          <w:numId w:val="0"/>
        </w:numPr>
        <w:spacing w:line="360" w:lineRule="auto"/>
        <w:ind w:left="480" w:leftChars="0"/>
        <w:rPr>
          <w:rFonts w:hint="eastAsia" w:ascii="仿宋" w:hAnsi="仿宋" w:eastAsia="仿宋" w:cs="仿宋"/>
          <w:color w:val="auto"/>
          <w:sz w:val="24"/>
          <w:lang w:eastAsia="zh-CN"/>
        </w:rPr>
      </w:pPr>
      <w:r>
        <w:rPr>
          <w:rFonts w:hint="eastAsia" w:ascii="仿宋" w:hAnsi="仿宋" w:eastAsia="仿宋" w:cs="仿宋"/>
          <w:b w:val="0"/>
          <w:bCs/>
          <w:color w:val="auto"/>
          <w:sz w:val="24"/>
          <w:lang w:eastAsia="zh-CN"/>
        </w:rPr>
        <w:t>（2）特定资格条件：</w:t>
      </w:r>
      <w:r>
        <w:rPr>
          <w:rFonts w:hint="eastAsia" w:ascii="仿宋" w:hAnsi="仿宋" w:eastAsia="仿宋" w:cs="仿宋"/>
          <w:i w:val="0"/>
          <w:caps w:val="0"/>
          <w:color w:val="auto"/>
          <w:spacing w:val="0"/>
          <w:sz w:val="24"/>
          <w:szCs w:val="24"/>
          <w:shd w:val="clear" w:fill="FFFFFF"/>
        </w:rPr>
        <w:t>①.具有独立承担民事责任能力的法人或其他组织，提供合格有效的法人或者其他组织的营业执照等证明文件；②通过“信用中国”网站（www.creditchina.gov.cn）和中国政府采购网（www.ccgp.gov.cn）中查询供应商相关信用记录，被列入失信被执行人、重大税收违法案件当事人名单、政府采购严重违法失信行为记录名单的法人或其他组织或个人将被拒绝参与本项目谈判；③.财务状况：</w:t>
      </w:r>
      <w:r>
        <w:rPr>
          <w:rFonts w:hint="eastAsia" w:ascii="仿宋" w:hAnsi="仿宋" w:eastAsia="仿宋" w:cs="仿宋"/>
          <w:i w:val="0"/>
          <w:caps w:val="0"/>
          <w:color w:val="auto"/>
          <w:spacing w:val="0"/>
          <w:sz w:val="24"/>
          <w:szCs w:val="24"/>
          <w:shd w:val="clear" w:fill="FFFFFF"/>
          <w:lang w:val="en-US" w:eastAsia="zh-CN"/>
        </w:rPr>
        <w:t>提供2020年1月1日至今</w:t>
      </w:r>
      <w:r>
        <w:rPr>
          <w:rFonts w:hint="eastAsia" w:ascii="仿宋" w:hAnsi="仿宋" w:eastAsia="仿宋" w:cs="仿宋"/>
          <w:i w:val="0"/>
          <w:caps w:val="0"/>
          <w:color w:val="auto"/>
          <w:spacing w:val="0"/>
          <w:sz w:val="24"/>
          <w:szCs w:val="24"/>
          <w:shd w:val="clear" w:fill="FFFFFF"/>
        </w:rPr>
        <w:t>时段内任意1个月</w:t>
      </w:r>
      <w:r>
        <w:rPr>
          <w:rFonts w:hint="eastAsia" w:ascii="仿宋" w:hAnsi="仿宋" w:eastAsia="仿宋" w:cs="仿宋"/>
          <w:i w:val="0"/>
          <w:caps w:val="0"/>
          <w:color w:val="auto"/>
          <w:spacing w:val="0"/>
          <w:sz w:val="24"/>
          <w:szCs w:val="24"/>
          <w:shd w:val="clear" w:fill="FFFFFF"/>
          <w:lang w:val="en-US" w:eastAsia="zh-CN"/>
        </w:rPr>
        <w:t>的财务报表，</w:t>
      </w:r>
      <w:r>
        <w:rPr>
          <w:rFonts w:hint="eastAsia" w:ascii="仿宋" w:hAnsi="仿宋" w:eastAsia="仿宋" w:cs="仿宋"/>
          <w:i w:val="0"/>
          <w:caps w:val="0"/>
          <w:color w:val="auto"/>
          <w:spacing w:val="0"/>
          <w:sz w:val="24"/>
          <w:szCs w:val="24"/>
          <w:shd w:val="clear" w:fill="FFFFFF"/>
        </w:rPr>
        <w:t>至少包括现金流量表、资产负债表和利润表；④.税收缴纳证明：提供2020年1月1日至今时段内任意1个月的纳税证明或完税证明（依法免税的应提供相关证明材料）</w:t>
      </w:r>
      <w:r>
        <w:rPr>
          <w:rFonts w:hint="eastAsia" w:ascii="仿宋" w:hAnsi="仿宋" w:eastAsia="仿宋" w:cs="仿宋"/>
          <w:b w:val="0"/>
          <w:bCs/>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rPr>
          <w:rFonts w:hint="eastAsia" w:ascii="仿宋" w:hAnsi="仿宋" w:eastAsia="仿宋" w:cs="仿宋"/>
          <w:b/>
          <w:color w:val="auto"/>
          <w:sz w:val="24"/>
        </w:rPr>
      </w:pPr>
      <w:r>
        <w:rPr>
          <w:rFonts w:hint="eastAsia" w:ascii="仿宋" w:hAnsi="仿宋" w:eastAsia="仿宋" w:cs="仿宋"/>
          <w:b/>
          <w:color w:val="auto"/>
          <w:sz w:val="24"/>
        </w:rPr>
        <w:t>2．谈判委托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rPr>
      </w:pPr>
      <w:r>
        <w:rPr>
          <w:rFonts w:hint="eastAsia" w:ascii="仿宋" w:hAnsi="仿宋" w:eastAsia="仿宋" w:cs="仿宋"/>
          <w:color w:val="auto"/>
          <w:sz w:val="24"/>
          <w:lang w:val="en-US" w:eastAsia="zh-CN"/>
        </w:rPr>
        <w:t>谈判开始前，由监标人审验谈判代表身份：</w:t>
      </w:r>
      <w:r>
        <w:rPr>
          <w:rFonts w:hint="eastAsia" w:ascii="仿宋" w:hAnsi="仿宋" w:eastAsia="仿宋" w:cs="仿宋"/>
          <w:color w:val="auto"/>
          <w:sz w:val="24"/>
        </w:rPr>
        <w:t>如谈判供应商代表</w:t>
      </w:r>
      <w:r>
        <w:rPr>
          <w:rFonts w:hint="eastAsia" w:ascii="仿宋" w:hAnsi="仿宋" w:eastAsia="仿宋" w:cs="仿宋"/>
          <w:color w:val="auto"/>
          <w:sz w:val="24"/>
          <w:lang w:val="en-US" w:eastAsia="zh-CN"/>
        </w:rPr>
        <w:t>为</w:t>
      </w:r>
      <w:r>
        <w:rPr>
          <w:rFonts w:hint="eastAsia" w:ascii="仿宋" w:hAnsi="仿宋" w:eastAsia="仿宋" w:cs="仿宋"/>
          <w:color w:val="auto"/>
          <w:sz w:val="24"/>
        </w:rPr>
        <w:t>法定代表人</w:t>
      </w:r>
      <w:r>
        <w:rPr>
          <w:rFonts w:hint="eastAsia" w:ascii="仿宋" w:hAnsi="仿宋" w:eastAsia="仿宋" w:cs="仿宋"/>
          <w:color w:val="auto"/>
          <w:sz w:val="24"/>
          <w:lang w:val="en-US" w:eastAsia="zh-CN"/>
        </w:rPr>
        <w:t>时，须携带法定代表人身份证原件</w:t>
      </w:r>
      <w:r>
        <w:rPr>
          <w:rFonts w:hint="eastAsia" w:ascii="仿宋" w:hAnsi="仿宋" w:eastAsia="仿宋" w:cs="仿宋"/>
          <w:color w:val="auto"/>
          <w:sz w:val="24"/>
        </w:rPr>
        <w:t>，</w:t>
      </w:r>
      <w:r>
        <w:rPr>
          <w:rFonts w:hint="eastAsia" w:ascii="仿宋" w:hAnsi="仿宋" w:eastAsia="仿宋" w:cs="仿宋"/>
          <w:color w:val="auto"/>
          <w:sz w:val="24"/>
          <w:lang w:val="en-US" w:eastAsia="zh-CN"/>
        </w:rPr>
        <w:t>如为委托代理人时，</w:t>
      </w:r>
      <w:r>
        <w:rPr>
          <w:rFonts w:hint="eastAsia" w:ascii="仿宋" w:hAnsi="仿宋" w:eastAsia="仿宋" w:cs="仿宋"/>
          <w:color w:val="auto"/>
          <w:sz w:val="24"/>
        </w:rPr>
        <w:t>须持有法定代表人授权书（原件）</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法定代表人身份证复印件加盖公章、代理人身份证复印件加盖公章及身份证原件</w:t>
      </w:r>
      <w:r>
        <w:rPr>
          <w:rFonts w:hint="eastAsia" w:ascii="仿宋" w:hAnsi="仿宋" w:eastAsia="仿宋" w:cs="仿宋"/>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120" w:firstLineChars="50"/>
        <w:textAlignment w:val="auto"/>
        <w:rPr>
          <w:rFonts w:hint="eastAsia" w:ascii="仿宋" w:hAnsi="仿宋" w:eastAsia="仿宋" w:cs="仿宋"/>
          <w:b/>
          <w:color w:val="auto"/>
          <w:sz w:val="24"/>
        </w:rPr>
      </w:pPr>
      <w:r>
        <w:rPr>
          <w:rFonts w:hint="eastAsia" w:ascii="仿宋" w:hAnsi="仿宋" w:eastAsia="仿宋" w:cs="仿宋"/>
          <w:b/>
          <w:color w:val="auto"/>
          <w:sz w:val="24"/>
        </w:rPr>
        <w:t>3．谈判费用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color w:val="auto"/>
          <w:sz w:val="30"/>
          <w:szCs w:val="30"/>
        </w:rPr>
      </w:pPr>
      <w:r>
        <w:rPr>
          <w:rFonts w:hint="eastAsia" w:ascii="仿宋" w:hAnsi="仿宋" w:eastAsia="仿宋" w:cs="仿宋"/>
          <w:color w:val="auto"/>
          <w:sz w:val="24"/>
        </w:rPr>
        <w:t>无论谈判的结果如何，谈判供应商自行承担参加谈判相关的全部费用。</w:t>
      </w:r>
    </w:p>
    <w:p>
      <w:pPr>
        <w:jc w:val="center"/>
        <w:rPr>
          <w:rFonts w:hint="eastAsia" w:ascii="仿宋" w:hAnsi="仿宋" w:eastAsia="仿宋" w:cs="仿宋"/>
          <w:color w:val="auto"/>
          <w:sz w:val="30"/>
          <w:szCs w:val="30"/>
        </w:rPr>
      </w:pPr>
      <w:r>
        <w:rPr>
          <w:rFonts w:hint="eastAsia" w:ascii="仿宋" w:hAnsi="仿宋" w:eastAsia="仿宋" w:cs="仿宋"/>
          <w:b/>
          <w:color w:val="auto"/>
          <w:sz w:val="30"/>
          <w:szCs w:val="30"/>
        </w:rPr>
        <w:t>三．谈判文件</w:t>
      </w:r>
    </w:p>
    <w:p>
      <w:pPr>
        <w:rPr>
          <w:rFonts w:hint="eastAsia" w:ascii="仿宋" w:hAnsi="仿宋" w:eastAsia="仿宋" w:cs="仿宋"/>
          <w:b/>
          <w:color w:val="auto"/>
          <w:sz w:val="24"/>
        </w:rPr>
      </w:pPr>
      <w:r>
        <w:rPr>
          <w:rFonts w:hint="eastAsia" w:ascii="仿宋" w:hAnsi="仿宋" w:eastAsia="仿宋" w:cs="仿宋"/>
          <w:b/>
          <w:color w:val="auto"/>
          <w:sz w:val="24"/>
        </w:rPr>
        <w:t>1．谈判文件</w:t>
      </w:r>
    </w:p>
    <w:p>
      <w:pPr>
        <w:keepNext w:val="0"/>
        <w:keepLines w:val="0"/>
        <w:pageBreakBefore w:val="0"/>
        <w:kinsoku/>
        <w:wordWrap/>
        <w:overflowPunct/>
        <w:topLinePunct w:val="0"/>
        <w:autoSpaceDE/>
        <w:autoSpaceDN/>
        <w:bidi w:val="0"/>
        <w:adjustRightInd/>
        <w:snapToGrid/>
        <w:spacing w:line="360" w:lineRule="auto"/>
        <w:ind w:left="0" w:leftChars="0" w:right="0" w:rightChars="0" w:firstLine="480" w:firstLineChars="200"/>
        <w:textAlignment w:val="auto"/>
        <w:outlineLvl w:val="9"/>
        <w:rPr>
          <w:rFonts w:hint="eastAsia" w:ascii="仿宋" w:hAnsi="仿宋" w:eastAsia="仿宋" w:cs="仿宋"/>
          <w:color w:val="auto"/>
          <w:sz w:val="24"/>
        </w:rPr>
      </w:pPr>
      <w:r>
        <w:rPr>
          <w:rFonts w:hint="eastAsia" w:ascii="仿宋" w:hAnsi="仿宋" w:eastAsia="仿宋" w:cs="仿宋"/>
          <w:color w:val="auto"/>
          <w:sz w:val="24"/>
        </w:rPr>
        <w:t>（1）谈判文件由谈判文件总目录所列内容组成；谈判供应商应详细阅读谈判文件中所有的事项、格式、条款和规范要求,在谈判响应文件中对谈判文件的各方面都应做出实质性的响应，按照谈判文件的要求提交全部资料。</w:t>
      </w:r>
    </w:p>
    <w:p>
      <w:pPr>
        <w:pStyle w:val="14"/>
        <w:keepNext w:val="0"/>
        <w:keepLines w:val="0"/>
        <w:pageBreakBefore w:val="0"/>
        <w:kinsoku/>
        <w:wordWrap/>
        <w:overflowPunct/>
        <w:topLinePunct w:val="0"/>
        <w:autoSpaceDE/>
        <w:autoSpaceDN/>
        <w:bidi w:val="0"/>
        <w:adjustRightInd/>
        <w:snapToGrid/>
        <w:spacing w:before="0" w:beforeAutospacing="0" w:after="0" w:afterAutospacing="0" w:line="360" w:lineRule="auto"/>
        <w:ind w:left="0" w:leftChars="0" w:right="0" w:rightChars="0" w:firstLine="480" w:firstLineChars="200"/>
        <w:textAlignment w:val="auto"/>
        <w:outlineLvl w:val="9"/>
        <w:rPr>
          <w:rFonts w:hint="eastAsia" w:ascii="仿宋" w:hAnsi="仿宋" w:eastAsia="仿宋" w:cs="仿宋"/>
          <w:color w:val="auto"/>
          <w:kern w:val="2"/>
        </w:rPr>
      </w:pPr>
      <w:r>
        <w:rPr>
          <w:rFonts w:hint="eastAsia" w:ascii="仿宋" w:hAnsi="仿宋" w:eastAsia="仿宋" w:cs="仿宋"/>
          <w:color w:val="auto"/>
          <w:kern w:val="2"/>
        </w:rPr>
        <w:t xml:space="preserve">（2）采购项目需要落实的政府采购政策：依据《中华人民共和国政府采购法》和《中华人民共和国政府采购实施条例》的有关规定，落实政府采购政策。 </w:t>
      </w:r>
    </w:p>
    <w:p>
      <w:pPr>
        <w:pStyle w:val="14"/>
        <w:spacing w:before="0" w:beforeAutospacing="0" w:after="0" w:afterAutospacing="0" w:line="360" w:lineRule="auto"/>
        <w:ind w:firstLine="550"/>
        <w:rPr>
          <w:rFonts w:hint="eastAsia" w:ascii="仿宋" w:hAnsi="仿宋" w:eastAsia="仿宋" w:cs="仿宋"/>
          <w:color w:val="auto"/>
          <w:kern w:val="2"/>
        </w:rPr>
      </w:pPr>
      <w:r>
        <w:rPr>
          <w:rFonts w:hint="eastAsia" w:ascii="仿宋" w:hAnsi="仿宋" w:eastAsia="仿宋" w:cs="仿宋"/>
          <w:color w:val="auto"/>
          <w:kern w:val="2"/>
        </w:rPr>
        <w:t xml:space="preserve">1、《政府采购促进中小企业发展暂行办法》； </w:t>
      </w:r>
    </w:p>
    <w:p>
      <w:pPr>
        <w:pStyle w:val="14"/>
        <w:spacing w:before="0" w:beforeAutospacing="0" w:after="0" w:afterAutospacing="0" w:line="360" w:lineRule="auto"/>
        <w:ind w:firstLine="550"/>
        <w:rPr>
          <w:rFonts w:hint="eastAsia" w:ascii="仿宋" w:hAnsi="仿宋" w:eastAsia="仿宋" w:cs="仿宋"/>
          <w:color w:val="auto"/>
          <w:kern w:val="2"/>
        </w:rPr>
      </w:pPr>
      <w:r>
        <w:rPr>
          <w:rFonts w:hint="eastAsia" w:ascii="仿宋" w:hAnsi="仿宋" w:eastAsia="仿宋" w:cs="仿宋"/>
          <w:color w:val="auto"/>
          <w:kern w:val="2"/>
        </w:rPr>
        <w:t xml:space="preserve">2、《财政部司法部关于政府采购支持监狱企业发展有关问题的通知》； </w:t>
      </w:r>
    </w:p>
    <w:p>
      <w:pPr>
        <w:pStyle w:val="14"/>
        <w:spacing w:before="0" w:beforeAutospacing="0" w:after="0" w:afterAutospacing="0" w:line="360" w:lineRule="auto"/>
        <w:ind w:firstLine="550"/>
        <w:rPr>
          <w:rFonts w:hint="eastAsia" w:ascii="仿宋" w:hAnsi="仿宋" w:eastAsia="仿宋" w:cs="仿宋"/>
          <w:color w:val="auto"/>
          <w:kern w:val="2"/>
        </w:rPr>
      </w:pPr>
      <w:r>
        <w:rPr>
          <w:rFonts w:hint="eastAsia" w:ascii="仿宋" w:hAnsi="仿宋" w:eastAsia="仿宋" w:cs="仿宋"/>
          <w:color w:val="auto"/>
          <w:kern w:val="2"/>
        </w:rPr>
        <w:t xml:space="preserve">3、《国务院办公厅关于建立政府强制采购节能产品制度的通知》； </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 xml:space="preserve">  4、《环境标志产品政府采购实施的意见》。</w:t>
      </w:r>
    </w:p>
    <w:p>
      <w:pPr>
        <w:rPr>
          <w:rFonts w:hint="eastAsia" w:ascii="仿宋" w:hAnsi="仿宋" w:eastAsia="仿宋" w:cs="仿宋"/>
          <w:b/>
          <w:color w:val="auto"/>
          <w:sz w:val="24"/>
        </w:rPr>
      </w:pPr>
      <w:r>
        <w:rPr>
          <w:rFonts w:hint="eastAsia" w:ascii="仿宋" w:hAnsi="仿宋" w:eastAsia="仿宋" w:cs="仿宋"/>
          <w:b/>
          <w:color w:val="auto"/>
          <w:sz w:val="24"/>
        </w:rPr>
        <w:t>2．谈判文件的澄清</w:t>
      </w:r>
    </w:p>
    <w:p>
      <w:pPr>
        <w:tabs>
          <w:tab w:val="left" w:pos="8400"/>
        </w:tabs>
        <w:spacing w:line="360" w:lineRule="auto"/>
        <w:ind w:firstLine="600" w:firstLineChars="250"/>
        <w:rPr>
          <w:rFonts w:hint="eastAsia" w:ascii="仿宋" w:hAnsi="仿宋" w:eastAsia="仿宋" w:cs="仿宋"/>
          <w:b/>
          <w:color w:val="auto"/>
          <w:sz w:val="24"/>
          <w:bdr w:val="single" w:color="auto" w:sz="4" w:space="0"/>
        </w:rPr>
      </w:pPr>
      <w:r>
        <w:rPr>
          <w:rFonts w:hint="eastAsia" w:ascii="仿宋" w:hAnsi="仿宋" w:eastAsia="仿宋" w:cs="仿宋"/>
          <w:color w:val="auto"/>
          <w:sz w:val="24"/>
        </w:rPr>
        <w:t>任何要求对谈判文件进行澄清的谈判供应商，均应在谈判截止</w:t>
      </w:r>
      <w:r>
        <w:rPr>
          <w:rFonts w:hint="eastAsia" w:ascii="仿宋" w:hAnsi="仿宋" w:eastAsia="仿宋" w:cs="仿宋"/>
          <w:color w:val="auto"/>
          <w:sz w:val="24"/>
          <w:lang w:val="en-US" w:eastAsia="zh-CN"/>
        </w:rPr>
        <w:t>2</w:t>
      </w:r>
      <w:r>
        <w:rPr>
          <w:rFonts w:hint="eastAsia" w:ascii="仿宋" w:hAnsi="仿宋" w:eastAsia="仿宋" w:cs="仿宋"/>
          <w:color w:val="auto"/>
          <w:sz w:val="24"/>
        </w:rPr>
        <w:t>日前按谈判文件中的通讯地址以书面形式通知采购代理机构，采购代理机构对收到的书面澄清将以书面形式在谈判截止期前予以答复，并通知其它购买谈判文件的谈判供应商。</w:t>
      </w:r>
      <w:r>
        <w:rPr>
          <w:rFonts w:hint="eastAsia" w:ascii="仿宋" w:hAnsi="仿宋" w:eastAsia="仿宋" w:cs="仿宋"/>
          <w:b/>
          <w:color w:val="auto"/>
          <w:sz w:val="24"/>
          <w:bdr w:val="single" w:color="auto" w:sz="4" w:space="0"/>
        </w:rPr>
        <w:t>对谈判文件中有难以理解或参数有疑义的内容，须在规定时间内提交书面资料，否则视为对谈判文件无疑义，因此带来的一切不利后果由谈判供应商自负。</w:t>
      </w:r>
    </w:p>
    <w:p>
      <w:pPr>
        <w:rPr>
          <w:rFonts w:hint="eastAsia" w:ascii="仿宋" w:hAnsi="仿宋" w:eastAsia="仿宋" w:cs="仿宋"/>
          <w:b/>
          <w:color w:val="auto"/>
          <w:sz w:val="24"/>
        </w:rPr>
      </w:pPr>
      <w:r>
        <w:rPr>
          <w:rFonts w:hint="eastAsia" w:ascii="仿宋" w:hAnsi="仿宋" w:eastAsia="仿宋" w:cs="仿宋"/>
          <w:b/>
          <w:color w:val="auto"/>
          <w:sz w:val="24"/>
        </w:rPr>
        <w:t>3．谈判文件的修改</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1）采购代理机构对已发出的谈判文件进行必要澄清或者修改的，在谈判文件要求提交谈判响应文件截止时间三个工作日前，以书面形式通知所有购买谈判文件的谈判供应商，该澄清或者修改的内容作为谈判文件的组成部分，与其具有同等法律效力；</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2）为方便谈判供应商对谈判文件修改或澄清内容有充分的时间进行补充修改，采购代理机构可延长谈判截止时间和谈判时间，均应在谈判文件要求提交谈判响应文件的截止时间三个工作日前，将变更时间书面通知所有购买谈判文件的谈判供应商。</w:t>
      </w:r>
    </w:p>
    <w:p>
      <w:pPr>
        <w:rPr>
          <w:rFonts w:hint="eastAsia" w:ascii="仿宋" w:hAnsi="仿宋" w:eastAsia="仿宋" w:cs="仿宋"/>
          <w:b/>
          <w:color w:val="auto"/>
          <w:sz w:val="24"/>
        </w:rPr>
      </w:pPr>
      <w:r>
        <w:rPr>
          <w:rFonts w:hint="eastAsia" w:ascii="仿宋" w:hAnsi="仿宋" w:eastAsia="仿宋" w:cs="仿宋"/>
          <w:b/>
          <w:color w:val="auto"/>
          <w:sz w:val="24"/>
        </w:rPr>
        <w:t>4．谈判文件的购买</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谈判供应商必须从采购代理机构购买谈判文件，谈判供应商自行转让或复制的谈判文件视为无效文件；谈判文件一经售出，一律不退，仅作为本次谈判使用。</w:t>
      </w:r>
    </w:p>
    <w:p>
      <w:pPr>
        <w:rPr>
          <w:rFonts w:hint="eastAsia" w:ascii="仿宋" w:hAnsi="仿宋" w:eastAsia="仿宋" w:cs="仿宋"/>
          <w:b/>
          <w:color w:val="auto"/>
          <w:sz w:val="24"/>
        </w:rPr>
      </w:pPr>
      <w:r>
        <w:rPr>
          <w:rFonts w:hint="eastAsia" w:ascii="仿宋" w:hAnsi="仿宋" w:eastAsia="仿宋" w:cs="仿宋"/>
          <w:b/>
          <w:color w:val="auto"/>
          <w:sz w:val="24"/>
        </w:rPr>
        <w:t>5．谈判的处理依据</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谈判小组有权对在谈判过程中出现的一切问题，根据《中华人民共和国政府采购法》</w:t>
      </w:r>
      <w:r>
        <w:rPr>
          <w:rFonts w:hint="eastAsia" w:ascii="仿宋" w:hAnsi="仿宋" w:eastAsia="仿宋" w:cs="仿宋"/>
          <w:color w:val="auto"/>
          <w:sz w:val="24"/>
          <w:lang w:eastAsia="zh-CN"/>
        </w:rPr>
        <w:t>、</w:t>
      </w:r>
      <w:r>
        <w:rPr>
          <w:rFonts w:hint="eastAsia" w:ascii="仿宋" w:hAnsi="仿宋" w:eastAsia="仿宋" w:cs="仿宋"/>
          <w:color w:val="auto"/>
          <w:sz w:val="24"/>
        </w:rPr>
        <w:t>《中华人民共和国政府采购法</w:t>
      </w:r>
      <w:r>
        <w:rPr>
          <w:rFonts w:hint="eastAsia" w:ascii="仿宋" w:hAnsi="仿宋" w:eastAsia="仿宋" w:cs="仿宋"/>
          <w:color w:val="auto"/>
          <w:sz w:val="24"/>
          <w:lang w:eastAsia="zh-CN"/>
        </w:rPr>
        <w:t>实施条例</w:t>
      </w:r>
      <w:r>
        <w:rPr>
          <w:rFonts w:hint="eastAsia" w:ascii="仿宋" w:hAnsi="仿宋" w:eastAsia="仿宋" w:cs="仿宋"/>
          <w:color w:val="auto"/>
          <w:sz w:val="24"/>
        </w:rPr>
        <w:t>》和《政府采购</w:t>
      </w:r>
      <w:r>
        <w:rPr>
          <w:rFonts w:hint="eastAsia" w:ascii="仿宋" w:hAnsi="仿宋" w:eastAsia="仿宋" w:cs="仿宋"/>
          <w:color w:val="auto"/>
          <w:sz w:val="24"/>
          <w:lang w:eastAsia="zh-CN"/>
        </w:rPr>
        <w:t>非招标采购方式管理办法</w:t>
      </w:r>
      <w:r>
        <w:rPr>
          <w:rFonts w:hint="eastAsia" w:ascii="仿宋" w:hAnsi="仿宋" w:eastAsia="仿宋" w:cs="仿宋"/>
          <w:color w:val="auto"/>
          <w:sz w:val="24"/>
        </w:rPr>
        <w:t>》的条款，本着公开、公平、公正的原则进行处理。</w:t>
      </w:r>
    </w:p>
    <w:p>
      <w:pPr>
        <w:rPr>
          <w:rFonts w:hint="eastAsia" w:ascii="仿宋" w:hAnsi="仿宋" w:eastAsia="仿宋" w:cs="仿宋"/>
          <w:b/>
          <w:color w:val="auto"/>
          <w:sz w:val="24"/>
        </w:rPr>
      </w:pPr>
      <w:r>
        <w:rPr>
          <w:rFonts w:hint="eastAsia" w:ascii="仿宋" w:hAnsi="仿宋" w:eastAsia="仿宋" w:cs="仿宋"/>
          <w:b/>
          <w:color w:val="auto"/>
          <w:sz w:val="24"/>
        </w:rPr>
        <w:t>6．解释权归属</w:t>
      </w:r>
    </w:p>
    <w:p>
      <w:pPr>
        <w:spacing w:line="360" w:lineRule="auto"/>
        <w:ind w:firstLine="360" w:firstLineChars="150"/>
        <w:rPr>
          <w:rFonts w:hint="eastAsia" w:ascii="仿宋" w:hAnsi="仿宋" w:eastAsia="仿宋" w:cs="仿宋"/>
          <w:b/>
          <w:color w:val="auto"/>
          <w:sz w:val="30"/>
          <w:szCs w:val="30"/>
        </w:rPr>
      </w:pPr>
      <w:r>
        <w:rPr>
          <w:rFonts w:hint="eastAsia" w:ascii="仿宋" w:hAnsi="仿宋" w:eastAsia="仿宋" w:cs="仿宋"/>
          <w:color w:val="auto"/>
          <w:sz w:val="24"/>
        </w:rPr>
        <w:t>本次谈判文件的解释权归采购代理机构。</w:t>
      </w:r>
    </w:p>
    <w:p>
      <w:pPr>
        <w:jc w:val="center"/>
        <w:rPr>
          <w:rFonts w:hint="eastAsia" w:ascii="仿宋" w:hAnsi="仿宋" w:eastAsia="仿宋" w:cs="仿宋"/>
          <w:color w:val="auto"/>
          <w:sz w:val="30"/>
          <w:szCs w:val="30"/>
        </w:rPr>
      </w:pPr>
      <w:r>
        <w:rPr>
          <w:rFonts w:hint="eastAsia" w:ascii="仿宋" w:hAnsi="仿宋" w:eastAsia="仿宋" w:cs="仿宋"/>
          <w:b/>
          <w:color w:val="auto"/>
          <w:sz w:val="30"/>
          <w:szCs w:val="30"/>
        </w:rPr>
        <w:t>四．谈判要求</w:t>
      </w:r>
    </w:p>
    <w:p>
      <w:pPr>
        <w:rPr>
          <w:rFonts w:hint="eastAsia" w:ascii="仿宋" w:hAnsi="仿宋" w:eastAsia="仿宋" w:cs="仿宋"/>
          <w:b/>
          <w:color w:val="auto"/>
          <w:sz w:val="24"/>
        </w:rPr>
      </w:pPr>
      <w:r>
        <w:rPr>
          <w:rFonts w:hint="eastAsia" w:ascii="仿宋" w:hAnsi="仿宋" w:eastAsia="仿宋" w:cs="仿宋"/>
          <w:b/>
          <w:color w:val="auto"/>
          <w:sz w:val="24"/>
        </w:rPr>
        <w:t>1．谈判内容</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仿宋" w:hAnsi="仿宋" w:eastAsia="仿宋" w:cs="仿宋"/>
          <w:color w:val="auto"/>
          <w:spacing w:val="-6"/>
          <w:sz w:val="24"/>
        </w:rPr>
      </w:pPr>
      <w:r>
        <w:rPr>
          <w:rFonts w:hint="eastAsia" w:ascii="仿宋" w:hAnsi="仿宋" w:eastAsia="仿宋" w:cs="仿宋"/>
          <w:color w:val="auto"/>
          <w:sz w:val="24"/>
        </w:rPr>
        <w:t>本次谈判为：</w:t>
      </w:r>
      <w:r>
        <w:rPr>
          <w:rFonts w:hint="eastAsia" w:ascii="仿宋" w:hAnsi="仿宋" w:eastAsia="仿宋" w:cs="仿宋"/>
          <w:color w:val="auto"/>
          <w:kern w:val="2"/>
          <w:sz w:val="24"/>
          <w:szCs w:val="24"/>
          <w:lang w:val="en-US" w:eastAsia="zh-CN" w:bidi="ar-SA"/>
        </w:rPr>
        <w:t>府谷县黄甫敬老院厨具及相关设备采购项目</w:t>
      </w:r>
      <w:r>
        <w:rPr>
          <w:rFonts w:hint="eastAsia" w:ascii="仿宋" w:hAnsi="仿宋" w:eastAsia="仿宋" w:cs="仿宋"/>
          <w:color w:val="auto"/>
          <w:sz w:val="24"/>
        </w:rPr>
        <w:t>。谈判供应商可根据自身的资质情况和经营范围对本</w:t>
      </w:r>
      <w:r>
        <w:rPr>
          <w:rFonts w:hint="eastAsia" w:ascii="仿宋" w:hAnsi="仿宋" w:eastAsia="仿宋" w:cs="仿宋"/>
          <w:color w:val="auto"/>
          <w:sz w:val="24"/>
          <w:lang w:eastAsia="zh-CN"/>
        </w:rPr>
        <w:t>项目</w:t>
      </w:r>
      <w:r>
        <w:rPr>
          <w:rFonts w:hint="eastAsia" w:ascii="仿宋" w:hAnsi="仿宋" w:eastAsia="仿宋" w:cs="仿宋"/>
          <w:color w:val="auto"/>
          <w:sz w:val="24"/>
        </w:rPr>
        <w:t>进行谈判，不得将其再行分解或只响应其中的一部分内容，否则谈判无效；谈判、澄清、成交、签订合同均以</w:t>
      </w:r>
      <w:r>
        <w:rPr>
          <w:rFonts w:hint="eastAsia" w:ascii="仿宋" w:hAnsi="仿宋" w:eastAsia="仿宋" w:cs="仿宋"/>
          <w:color w:val="auto"/>
          <w:sz w:val="24"/>
          <w:lang w:eastAsia="zh-CN"/>
        </w:rPr>
        <w:t>项目</w:t>
      </w:r>
      <w:r>
        <w:rPr>
          <w:rFonts w:hint="eastAsia" w:ascii="仿宋" w:hAnsi="仿宋" w:eastAsia="仿宋" w:cs="仿宋"/>
          <w:color w:val="auto"/>
          <w:sz w:val="24"/>
        </w:rPr>
        <w:t>为单位进行。</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2．谈判供应商须提交以下资</w:t>
      </w:r>
      <w:r>
        <w:rPr>
          <w:rFonts w:hint="eastAsia" w:ascii="仿宋" w:hAnsi="仿宋" w:eastAsia="仿宋" w:cs="仿宋"/>
          <w:b/>
          <w:color w:val="auto"/>
          <w:sz w:val="24"/>
          <w:lang w:val="en-US" w:eastAsia="zh-CN"/>
        </w:rPr>
        <w:t>格</w:t>
      </w:r>
      <w:r>
        <w:rPr>
          <w:rFonts w:hint="eastAsia" w:ascii="仿宋" w:hAnsi="仿宋" w:eastAsia="仿宋" w:cs="仿宋"/>
          <w:b/>
          <w:color w:val="auto"/>
          <w:sz w:val="24"/>
        </w:rPr>
        <w:t>证明文件：</w:t>
      </w:r>
    </w:p>
    <w:p>
      <w:pPr>
        <w:pStyle w:val="6"/>
        <w:kinsoku w:val="0"/>
        <w:autoSpaceDE w:val="0"/>
        <w:autoSpaceDN w:val="0"/>
        <w:adjustRightInd w:val="0"/>
        <w:spacing w:line="500" w:lineRule="exact"/>
        <w:ind w:firstLine="600" w:firstLineChars="250"/>
        <w:rPr>
          <w:rFonts w:hint="eastAsia" w:ascii="仿宋" w:hAnsi="仿宋" w:eastAsia="仿宋" w:cs="仿宋"/>
          <w:b w:val="0"/>
          <w:bCs/>
          <w:color w:val="auto"/>
          <w:sz w:val="24"/>
          <w:szCs w:val="24"/>
          <w:lang w:eastAsia="zh-CN"/>
        </w:rPr>
      </w:pPr>
      <w:r>
        <w:rPr>
          <w:rFonts w:hint="eastAsia" w:ascii="仿宋" w:hAnsi="仿宋" w:eastAsia="仿宋" w:cs="仿宋"/>
          <w:b w:val="0"/>
          <w:bCs/>
          <w:color w:val="auto"/>
          <w:sz w:val="24"/>
          <w:szCs w:val="24"/>
          <w:lang w:eastAsia="zh-CN"/>
        </w:rPr>
        <w:t>①</w:t>
      </w:r>
      <w:r>
        <w:rPr>
          <w:rFonts w:hint="eastAsia" w:ascii="仿宋" w:hAnsi="仿宋" w:eastAsia="仿宋" w:cs="仿宋"/>
          <w:b w:val="0"/>
          <w:bCs/>
          <w:color w:val="auto"/>
          <w:sz w:val="24"/>
          <w:szCs w:val="24"/>
          <w:lang w:val="en-US" w:eastAsia="zh-CN"/>
        </w:rPr>
        <w:t>.</w:t>
      </w:r>
      <w:r>
        <w:rPr>
          <w:rFonts w:hint="eastAsia" w:ascii="仿宋" w:hAnsi="仿宋" w:eastAsia="仿宋" w:cs="仿宋"/>
          <w:b w:val="0"/>
          <w:bCs/>
          <w:color w:val="auto"/>
          <w:sz w:val="24"/>
          <w:szCs w:val="24"/>
          <w:lang w:eastAsia="zh-CN"/>
        </w:rPr>
        <w:t>具有独立承担民事责任能力的法人或其他组织，</w:t>
      </w:r>
      <w:r>
        <w:rPr>
          <w:rFonts w:hint="eastAsia" w:ascii="仿宋" w:hAnsi="仿宋" w:eastAsia="仿宋" w:cs="仿宋"/>
          <w:b w:val="0"/>
          <w:bCs/>
          <w:color w:val="auto"/>
          <w:sz w:val="24"/>
          <w:szCs w:val="24"/>
          <w:lang w:val="en-US" w:eastAsia="zh-CN"/>
        </w:rPr>
        <w:t>提供合格有效的法人或者其他组织的营业执照等证明文件原件</w:t>
      </w:r>
      <w:r>
        <w:rPr>
          <w:rFonts w:hint="eastAsia" w:ascii="仿宋" w:hAnsi="仿宋" w:eastAsia="仿宋" w:cs="仿宋"/>
          <w:b w:val="0"/>
          <w:bCs/>
          <w:color w:val="auto"/>
          <w:sz w:val="24"/>
          <w:szCs w:val="24"/>
          <w:lang w:eastAsia="zh-CN"/>
        </w:rPr>
        <w:t>及《</w:t>
      </w:r>
      <w:r>
        <w:rPr>
          <w:rFonts w:hint="eastAsia" w:ascii="仿宋" w:hAnsi="仿宋" w:eastAsia="仿宋" w:cs="仿宋"/>
          <w:b w:val="0"/>
          <w:bCs/>
          <w:color w:val="auto"/>
          <w:sz w:val="24"/>
          <w:szCs w:val="24"/>
          <w:lang w:val="en-US" w:eastAsia="zh-CN"/>
        </w:rPr>
        <w:t>2019年企业年度报告书</w:t>
      </w:r>
      <w:r>
        <w:rPr>
          <w:rFonts w:hint="eastAsia" w:ascii="仿宋" w:hAnsi="仿宋" w:eastAsia="仿宋" w:cs="仿宋"/>
          <w:b w:val="0"/>
          <w:bCs/>
          <w:color w:val="auto"/>
          <w:sz w:val="24"/>
          <w:szCs w:val="24"/>
          <w:lang w:eastAsia="zh-CN"/>
        </w:rPr>
        <w:t>》</w:t>
      </w:r>
      <w:r>
        <w:rPr>
          <w:rFonts w:hint="eastAsia" w:ascii="仿宋" w:hAnsi="仿宋" w:eastAsia="仿宋" w:cs="仿宋"/>
          <w:b w:val="0"/>
          <w:bCs/>
          <w:color w:val="auto"/>
          <w:sz w:val="24"/>
          <w:szCs w:val="24"/>
          <w:lang w:val="en-US" w:eastAsia="zh-CN"/>
        </w:rPr>
        <w:t>复印件加盖公章</w:t>
      </w:r>
      <w:r>
        <w:rPr>
          <w:rFonts w:hint="eastAsia" w:ascii="仿宋" w:hAnsi="仿宋" w:eastAsia="仿宋" w:cs="仿宋"/>
          <w:b w:val="0"/>
          <w:bCs/>
          <w:color w:val="auto"/>
          <w:sz w:val="24"/>
          <w:szCs w:val="24"/>
          <w:lang w:eastAsia="zh-CN"/>
        </w:rPr>
        <w:t>；</w:t>
      </w:r>
    </w:p>
    <w:p>
      <w:pPr>
        <w:pStyle w:val="6"/>
        <w:kinsoku w:val="0"/>
        <w:autoSpaceDE w:val="0"/>
        <w:autoSpaceDN w:val="0"/>
        <w:adjustRightInd w:val="0"/>
        <w:spacing w:line="500" w:lineRule="exact"/>
        <w:ind w:firstLine="600" w:firstLineChars="250"/>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②.通过“信用中国”网站（www.creditchina.gov.cn）和中国政府采购网（www.ccgp.gov.cn）中查询供应商相关信用记录截图复印件加盖企业原色印章；</w:t>
      </w:r>
    </w:p>
    <w:p>
      <w:pPr>
        <w:pStyle w:val="6"/>
        <w:kinsoku w:val="0"/>
        <w:autoSpaceDE w:val="0"/>
        <w:autoSpaceDN w:val="0"/>
        <w:adjustRightInd w:val="0"/>
        <w:spacing w:line="500" w:lineRule="exact"/>
        <w:ind w:firstLine="600" w:firstLineChars="250"/>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③提供2020年1月1日至今时段内任意1个月的财务报表，至少包括现金流量表、资产负债表和利润表复印件加盖企业原色印章；</w:t>
      </w:r>
    </w:p>
    <w:p>
      <w:pPr>
        <w:pStyle w:val="6"/>
        <w:kinsoku w:val="0"/>
        <w:autoSpaceDE w:val="0"/>
        <w:autoSpaceDN w:val="0"/>
        <w:adjustRightInd w:val="0"/>
        <w:spacing w:line="500" w:lineRule="exact"/>
        <w:ind w:firstLine="600" w:firstLineChars="250"/>
        <w:rPr>
          <w:rFonts w:hint="default"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④.税收缴纳证明：提供2020年1月1日至今时段内任意1个月的纳税证明或完税证明（依法免税的应提供相关证明材料）原件或复印件加盖企业原色印章；</w:t>
      </w:r>
    </w:p>
    <w:p>
      <w:pPr>
        <w:pStyle w:val="6"/>
        <w:kinsoku w:val="0"/>
        <w:autoSpaceDE w:val="0"/>
        <w:autoSpaceDN w:val="0"/>
        <w:adjustRightInd w:val="0"/>
        <w:spacing w:line="500" w:lineRule="exact"/>
        <w:ind w:firstLine="602" w:firstLineChars="250"/>
        <w:rPr>
          <w:rFonts w:hint="eastAsia" w:ascii="仿宋" w:hAnsi="仿宋" w:eastAsia="仿宋" w:cs="仿宋"/>
          <w:b/>
          <w:bCs/>
          <w:color w:val="auto"/>
          <w:kern w:val="0"/>
          <w:sz w:val="24"/>
        </w:rPr>
      </w:pPr>
      <w:r>
        <w:rPr>
          <w:rFonts w:hint="eastAsia" w:ascii="仿宋" w:hAnsi="仿宋" w:eastAsia="仿宋" w:cs="仿宋"/>
          <w:b/>
          <w:bCs/>
          <w:color w:val="auto"/>
          <w:kern w:val="0"/>
          <w:sz w:val="24"/>
        </w:rPr>
        <w:t>以上</w:t>
      </w:r>
      <w:r>
        <w:rPr>
          <w:rFonts w:hint="eastAsia" w:ascii="仿宋" w:hAnsi="仿宋" w:eastAsia="仿宋" w:cs="仿宋"/>
          <w:b/>
          <w:bCs/>
          <w:color w:val="auto"/>
          <w:kern w:val="0"/>
          <w:sz w:val="24"/>
          <w:lang w:val="en-US" w:eastAsia="zh-CN"/>
        </w:rPr>
        <w:t>4</w:t>
      </w:r>
      <w:r>
        <w:rPr>
          <w:rFonts w:hint="eastAsia" w:ascii="仿宋" w:hAnsi="仿宋" w:eastAsia="仿宋" w:cs="仿宋"/>
          <w:b/>
          <w:bCs/>
          <w:color w:val="auto"/>
          <w:kern w:val="0"/>
          <w:sz w:val="24"/>
        </w:rPr>
        <w:t>项为必备资</w:t>
      </w:r>
      <w:r>
        <w:rPr>
          <w:rFonts w:hint="eastAsia" w:ascii="仿宋" w:hAnsi="仿宋" w:eastAsia="仿宋" w:cs="仿宋"/>
          <w:b/>
          <w:bCs/>
          <w:color w:val="auto"/>
          <w:kern w:val="0"/>
          <w:sz w:val="24"/>
          <w:lang w:val="en-US" w:eastAsia="zh-CN"/>
        </w:rPr>
        <w:t>格</w:t>
      </w:r>
      <w:r>
        <w:rPr>
          <w:rFonts w:hint="eastAsia" w:ascii="仿宋" w:hAnsi="仿宋" w:eastAsia="仿宋" w:cs="仿宋"/>
          <w:b/>
          <w:bCs/>
          <w:color w:val="auto"/>
          <w:kern w:val="0"/>
          <w:sz w:val="24"/>
        </w:rPr>
        <w:t>，</w:t>
      </w:r>
      <w:r>
        <w:rPr>
          <w:rFonts w:hint="eastAsia" w:ascii="仿宋" w:hAnsi="仿宋" w:eastAsia="仿宋" w:cs="仿宋"/>
          <w:b/>
          <w:bCs/>
          <w:color w:val="auto"/>
          <w:kern w:val="0"/>
          <w:sz w:val="24"/>
          <w:lang w:val="en-US" w:eastAsia="zh-CN"/>
        </w:rPr>
        <w:t>应单独密封，与响应文件同时提交，</w:t>
      </w:r>
      <w:r>
        <w:rPr>
          <w:rFonts w:hint="eastAsia" w:ascii="仿宋" w:hAnsi="仿宋" w:eastAsia="仿宋" w:cs="仿宋"/>
          <w:b/>
          <w:bCs/>
          <w:color w:val="auto"/>
          <w:kern w:val="0"/>
          <w:sz w:val="24"/>
        </w:rPr>
        <w:t>缺一项或某项达不到要求，按</w:t>
      </w:r>
      <w:r>
        <w:rPr>
          <w:rFonts w:hint="eastAsia" w:ascii="仿宋" w:hAnsi="仿宋" w:eastAsia="仿宋" w:cs="仿宋"/>
          <w:b/>
          <w:bCs/>
          <w:color w:val="auto"/>
          <w:kern w:val="0"/>
          <w:sz w:val="24"/>
          <w:lang w:val="en-US" w:eastAsia="zh-CN"/>
        </w:rPr>
        <w:t>否决</w:t>
      </w:r>
      <w:r>
        <w:rPr>
          <w:rFonts w:hint="eastAsia" w:ascii="仿宋" w:hAnsi="仿宋" w:eastAsia="仿宋" w:cs="仿宋"/>
          <w:b/>
          <w:bCs/>
          <w:color w:val="auto"/>
          <w:kern w:val="0"/>
          <w:sz w:val="24"/>
        </w:rPr>
        <w:t>处理；</w:t>
      </w:r>
      <w:r>
        <w:rPr>
          <w:rFonts w:hint="eastAsia" w:ascii="仿宋" w:hAnsi="仿宋" w:eastAsia="仿宋" w:cs="仿宋"/>
          <w:b/>
          <w:bCs/>
          <w:color w:val="auto"/>
          <w:kern w:val="0"/>
          <w:sz w:val="24"/>
          <w:lang w:val="en-US" w:eastAsia="zh-CN"/>
        </w:rPr>
        <w:t>谈判</w:t>
      </w:r>
      <w:r>
        <w:rPr>
          <w:rFonts w:hint="eastAsia" w:ascii="仿宋" w:hAnsi="仿宋" w:eastAsia="仿宋" w:cs="仿宋"/>
          <w:b/>
          <w:bCs/>
          <w:color w:val="auto"/>
          <w:kern w:val="0"/>
          <w:sz w:val="24"/>
        </w:rPr>
        <w:t>当天</w:t>
      </w:r>
      <w:r>
        <w:rPr>
          <w:rFonts w:hint="eastAsia" w:ascii="仿宋" w:hAnsi="仿宋" w:eastAsia="仿宋" w:cs="仿宋"/>
          <w:b/>
          <w:bCs/>
          <w:color w:val="auto"/>
          <w:kern w:val="0"/>
          <w:sz w:val="24"/>
          <w:lang w:eastAsia="zh-CN"/>
        </w:rPr>
        <w:t>递交文件截止时间前</w:t>
      </w:r>
      <w:r>
        <w:rPr>
          <w:rFonts w:hint="eastAsia" w:ascii="仿宋" w:hAnsi="仿宋" w:eastAsia="仿宋" w:cs="仿宋"/>
          <w:b/>
          <w:bCs/>
          <w:color w:val="auto"/>
          <w:kern w:val="0"/>
          <w:sz w:val="24"/>
        </w:rPr>
        <w:t>请携带上述必备资质证明文件进行资格审查，过时不接受任何补充资。</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3．谈判响应文件的编制</w:t>
      </w:r>
    </w:p>
    <w:p>
      <w:pPr>
        <w:spacing w:line="46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谈判响应文件必须根据谈判文件提供的内容及格式编制，并对谈判文件做出实质性响应；具体内容包括：</w:t>
      </w:r>
    </w:p>
    <w:p>
      <w:pPr>
        <w:tabs>
          <w:tab w:val="left" w:pos="1080"/>
        </w:tabs>
        <w:spacing w:line="46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（1）按照格式要求填写的谈判响应函；</w:t>
      </w:r>
    </w:p>
    <w:p>
      <w:pPr>
        <w:spacing w:line="46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（2）响应报价表；</w:t>
      </w:r>
    </w:p>
    <w:p>
      <w:pPr>
        <w:tabs>
          <w:tab w:val="left" w:pos="1080"/>
        </w:tabs>
        <w:spacing w:line="46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（3）按要求出具的资质文件；</w:t>
      </w:r>
    </w:p>
    <w:p>
      <w:pPr>
        <w:tabs>
          <w:tab w:val="left" w:pos="1080"/>
        </w:tabs>
        <w:spacing w:line="46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（4）法定代表人证明书及授权书；</w:t>
      </w:r>
    </w:p>
    <w:p>
      <w:pPr>
        <w:tabs>
          <w:tab w:val="left" w:pos="1080"/>
        </w:tabs>
        <w:spacing w:line="460" w:lineRule="exact"/>
        <w:ind w:firstLine="360" w:firstLineChars="150"/>
        <w:rPr>
          <w:rFonts w:hint="eastAsia" w:ascii="仿宋" w:hAnsi="仿宋" w:eastAsia="仿宋" w:cs="仿宋"/>
          <w:color w:val="auto"/>
          <w:sz w:val="24"/>
          <w:lang w:eastAsia="zh-CN"/>
        </w:rPr>
      </w:pPr>
      <w:r>
        <w:rPr>
          <w:rFonts w:hint="eastAsia" w:ascii="仿宋" w:hAnsi="仿宋" w:eastAsia="仿宋" w:cs="仿宋"/>
          <w:color w:val="auto"/>
          <w:sz w:val="24"/>
        </w:rPr>
        <w:t>（5）谈判供应商的谈判方案</w:t>
      </w:r>
      <w:r>
        <w:rPr>
          <w:rFonts w:hint="eastAsia" w:ascii="仿宋" w:hAnsi="仿宋" w:eastAsia="仿宋" w:cs="仿宋"/>
          <w:color w:val="auto"/>
          <w:sz w:val="24"/>
          <w:lang w:eastAsia="zh-CN"/>
        </w:rPr>
        <w:t>。</w:t>
      </w:r>
    </w:p>
    <w:p>
      <w:pPr>
        <w:spacing w:line="560" w:lineRule="exact"/>
        <w:rPr>
          <w:rFonts w:hint="eastAsia" w:ascii="仿宋" w:hAnsi="仿宋" w:eastAsia="仿宋" w:cs="仿宋"/>
          <w:b/>
          <w:color w:val="auto"/>
          <w:sz w:val="24"/>
          <w:lang w:eastAsia="zh-CN"/>
        </w:rPr>
      </w:pPr>
      <w:r>
        <w:rPr>
          <w:rFonts w:hint="eastAsia" w:ascii="仿宋" w:hAnsi="仿宋" w:eastAsia="仿宋" w:cs="仿宋"/>
          <w:b/>
          <w:color w:val="auto"/>
          <w:sz w:val="24"/>
        </w:rPr>
        <w:t>4．谈判报价</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（1）谈判报价</w:t>
      </w:r>
      <w:r>
        <w:rPr>
          <w:rFonts w:hint="eastAsia" w:ascii="仿宋" w:hAnsi="仿宋" w:eastAsia="仿宋" w:cs="仿宋"/>
          <w:color w:val="auto"/>
          <w:sz w:val="24"/>
          <w:lang w:val="en-US" w:eastAsia="zh-CN"/>
        </w:rPr>
        <w:t>包含且不限于包括现场踏勘费、资料收集费、地形勘测费等相关的全部费用</w:t>
      </w:r>
      <w:r>
        <w:rPr>
          <w:rFonts w:hint="eastAsia" w:ascii="仿宋" w:hAnsi="仿宋" w:eastAsia="仿宋" w:cs="仿宋"/>
          <w:color w:val="auto"/>
          <w:sz w:val="24"/>
          <w:lang w:eastAsia="zh-CN"/>
        </w:rPr>
        <w:t>，</w:t>
      </w:r>
      <w:r>
        <w:rPr>
          <w:rFonts w:hint="eastAsia" w:ascii="仿宋" w:hAnsi="仿宋" w:eastAsia="仿宋" w:cs="仿宋"/>
          <w:color w:val="auto"/>
          <w:sz w:val="24"/>
        </w:rPr>
        <w:t>以谈判文件的内容和要求作为谈判依据；</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（2）谈判供应商应在谈判响应文件中的响应报价表上，标明谈判响应服务、产品的供应价、其它费用；任何有选择的报价不予接受；</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（3）谈判货币：人民币；单位：元（精确到小数点后两位）；</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（4）响应报价表应有法定代表人或被授权人的签字；</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（5）合同价格：经谈判小组确认的某一谈判供应商的最终报价，在合同执行过程中是固定不变的，不受外汇汇率及市场价格变化的影响；</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（6）凡因谈判供应商对谈判文件阅读不深、理解不透、误解、疏漏、或因市场行情了解不清造成的后果和风险均由谈判供应商自负；</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（7）最低报价不是成交的唯一依据；</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8）谈判供应商不得以低于成本的报价参加谈判。当谈判小组认为某个谈判供应商的谈判价或者某些分项报价明显不合理或者低于成本，有可能影响服务、产品（设备）质量和不能诚信履约的，可要求该谈判供应商在规定的期限内提供书面文件予以解释说明，并提交相关证明材料；否则，谈判小组可以取消该谈判供应商的成交候选资格。</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5．谈判保证金</w:t>
      </w:r>
    </w:p>
    <w:p>
      <w:pPr>
        <w:spacing w:line="50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（1）本次谈判活动需交纳谈判保证金为：（大写）</w:t>
      </w:r>
      <w:r>
        <w:rPr>
          <w:rFonts w:hint="eastAsia" w:ascii="仿宋" w:hAnsi="仿宋" w:eastAsia="仿宋" w:cs="仿宋"/>
          <w:color w:val="auto"/>
          <w:sz w:val="24"/>
          <w:lang w:val="en-US" w:eastAsia="zh-CN"/>
        </w:rPr>
        <w:t>肆</w:t>
      </w:r>
      <w:r>
        <w:rPr>
          <w:rFonts w:hint="eastAsia" w:ascii="仿宋" w:hAnsi="仿宋" w:eastAsia="仿宋" w:cs="仿宋"/>
          <w:color w:val="auto"/>
          <w:sz w:val="24"/>
          <w:lang w:eastAsia="zh-CN"/>
        </w:rPr>
        <w:t>仟元</w:t>
      </w:r>
      <w:r>
        <w:rPr>
          <w:rFonts w:hint="eastAsia" w:ascii="仿宋" w:hAnsi="仿宋" w:eastAsia="仿宋" w:cs="仿宋"/>
          <w:color w:val="auto"/>
          <w:sz w:val="24"/>
          <w:lang w:val="en-US" w:eastAsia="zh-CN"/>
        </w:rPr>
        <w:t>整</w:t>
      </w:r>
      <w:r>
        <w:rPr>
          <w:rFonts w:hint="eastAsia" w:ascii="仿宋" w:hAnsi="仿宋" w:eastAsia="仿宋" w:cs="仿宋"/>
          <w:color w:val="auto"/>
          <w:sz w:val="24"/>
        </w:rPr>
        <w:t>（￥</w:t>
      </w:r>
      <w:r>
        <w:rPr>
          <w:rFonts w:hint="eastAsia" w:ascii="仿宋" w:hAnsi="仿宋" w:eastAsia="仿宋" w:cs="仿宋"/>
          <w:color w:val="auto"/>
          <w:sz w:val="24"/>
          <w:lang w:val="en-US" w:eastAsia="zh-CN"/>
        </w:rPr>
        <w:t>4000.00</w:t>
      </w:r>
      <w:r>
        <w:rPr>
          <w:rFonts w:hint="eastAsia" w:ascii="仿宋" w:hAnsi="仿宋" w:eastAsia="仿宋" w:cs="仿宋"/>
          <w:color w:val="auto"/>
          <w:sz w:val="24"/>
        </w:rPr>
        <w:t>元）</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（2）</w:t>
      </w:r>
      <w:r>
        <w:rPr>
          <w:rFonts w:hint="eastAsia" w:ascii="仿宋" w:hAnsi="仿宋" w:eastAsia="仿宋" w:cs="仿宋"/>
          <w:color w:val="auto"/>
          <w:sz w:val="24"/>
          <w:lang w:eastAsia="zh-CN"/>
        </w:rPr>
        <w:t>谈判</w:t>
      </w:r>
      <w:r>
        <w:rPr>
          <w:rFonts w:hint="eastAsia" w:ascii="仿宋" w:hAnsi="仿宋" w:eastAsia="仿宋" w:cs="仿宋"/>
          <w:color w:val="auto"/>
          <w:sz w:val="24"/>
        </w:rPr>
        <w:t>保证金应为人民币，</w:t>
      </w:r>
      <w:r>
        <w:rPr>
          <w:rFonts w:hint="eastAsia" w:ascii="仿宋" w:hAnsi="仿宋" w:eastAsia="仿宋" w:cs="仿宋"/>
          <w:color w:val="auto"/>
          <w:sz w:val="24"/>
          <w:lang w:eastAsia="zh-CN"/>
        </w:rPr>
        <w:t>以</w:t>
      </w:r>
      <w:r>
        <w:rPr>
          <w:rFonts w:hint="eastAsia" w:ascii="仿宋" w:hAnsi="仿宋" w:eastAsia="仿宋" w:cs="仿宋"/>
          <w:color w:val="auto"/>
          <w:sz w:val="24"/>
          <w:lang w:val="en-US" w:eastAsia="zh-CN"/>
        </w:rPr>
        <w:t>电汇、转账或担保形式递交</w:t>
      </w:r>
      <w:r>
        <w:rPr>
          <w:rFonts w:hint="eastAsia" w:ascii="仿宋" w:hAnsi="仿宋" w:eastAsia="仿宋" w:cs="仿宋"/>
          <w:color w:val="auto"/>
          <w:sz w:val="24"/>
          <w:lang w:eastAsia="zh-CN"/>
        </w:rPr>
        <w:t>谈判</w:t>
      </w:r>
      <w:r>
        <w:rPr>
          <w:rFonts w:hint="eastAsia" w:ascii="仿宋" w:hAnsi="仿宋" w:eastAsia="仿宋" w:cs="仿宋"/>
          <w:color w:val="auto"/>
          <w:sz w:val="24"/>
        </w:rPr>
        <w:t>保证金。</w:t>
      </w:r>
    </w:p>
    <w:p>
      <w:pPr>
        <w:pStyle w:val="2"/>
        <w:spacing w:line="360" w:lineRule="auto"/>
        <w:rPr>
          <w:rFonts w:hint="eastAsia" w:ascii="仿宋" w:hAnsi="仿宋" w:eastAsia="仿宋" w:cs="仿宋"/>
          <w:color w:val="auto"/>
          <w:sz w:val="24"/>
          <w:szCs w:val="32"/>
          <w:lang w:eastAsia="zh-CN"/>
        </w:rPr>
      </w:pPr>
      <w:r>
        <w:rPr>
          <w:rFonts w:hint="eastAsia" w:ascii="仿宋" w:hAnsi="仿宋" w:eastAsia="仿宋" w:cs="仿宋"/>
          <w:color w:val="auto"/>
          <w:sz w:val="24"/>
          <w:szCs w:val="32"/>
          <w:lang w:eastAsia="zh-CN"/>
        </w:rPr>
        <w:t>①电汇或银行转账方式：</w:t>
      </w:r>
    </w:p>
    <w:p>
      <w:pPr>
        <w:pStyle w:val="2"/>
        <w:spacing w:line="360" w:lineRule="auto"/>
        <w:rPr>
          <w:rFonts w:hint="eastAsia" w:ascii="仿宋" w:hAnsi="仿宋" w:eastAsia="仿宋" w:cs="仿宋"/>
          <w:color w:val="auto"/>
          <w:sz w:val="24"/>
          <w:szCs w:val="32"/>
          <w:lang w:eastAsia="zh-CN"/>
        </w:rPr>
      </w:pPr>
      <w:r>
        <w:rPr>
          <w:rFonts w:hint="eastAsia" w:ascii="仿宋" w:hAnsi="仿宋" w:eastAsia="仿宋" w:cs="仿宋"/>
          <w:b/>
          <w:bCs/>
          <w:color w:val="auto"/>
          <w:sz w:val="24"/>
          <w:szCs w:val="32"/>
          <w:lang w:eastAsia="zh-CN"/>
        </w:rPr>
        <w:t>必须从谈判单位的基本账户转出，电汇或银行转账时，备注项目</w:t>
      </w:r>
      <w:r>
        <w:rPr>
          <w:rFonts w:hint="eastAsia" w:ascii="仿宋" w:hAnsi="仿宋" w:eastAsia="仿宋" w:cs="仿宋"/>
          <w:b/>
          <w:bCs/>
          <w:color w:val="auto"/>
          <w:sz w:val="24"/>
          <w:szCs w:val="32"/>
          <w:lang w:val="en-US" w:eastAsia="zh-CN"/>
        </w:rPr>
        <w:t>名称及</w:t>
      </w:r>
      <w:r>
        <w:rPr>
          <w:rFonts w:hint="eastAsia" w:ascii="仿宋" w:hAnsi="仿宋" w:eastAsia="仿宋" w:cs="仿宋"/>
          <w:b/>
          <w:bCs/>
          <w:color w:val="auto"/>
          <w:sz w:val="24"/>
          <w:szCs w:val="32"/>
          <w:lang w:eastAsia="zh-CN"/>
        </w:rPr>
        <w:t>编号，保证金必须在</w:t>
      </w:r>
      <w:r>
        <w:rPr>
          <w:rFonts w:hint="eastAsia" w:ascii="仿宋" w:hAnsi="仿宋" w:eastAsia="仿宋" w:cs="仿宋"/>
          <w:b/>
          <w:bCs/>
          <w:color w:val="auto"/>
          <w:sz w:val="24"/>
          <w:szCs w:val="32"/>
          <w:lang w:val="en-US" w:eastAsia="zh-CN"/>
        </w:rPr>
        <w:t>竞争性谈判响应文件递交截止时间</w:t>
      </w:r>
      <w:r>
        <w:rPr>
          <w:rFonts w:hint="eastAsia" w:ascii="仿宋" w:hAnsi="仿宋" w:eastAsia="仿宋" w:cs="仿宋"/>
          <w:b/>
          <w:bCs/>
          <w:color w:val="auto"/>
          <w:sz w:val="24"/>
          <w:szCs w:val="32"/>
          <w:lang w:eastAsia="zh-CN"/>
        </w:rPr>
        <w:t>前到账</w:t>
      </w:r>
      <w:r>
        <w:rPr>
          <w:rFonts w:hint="eastAsia" w:ascii="仿宋" w:hAnsi="仿宋" w:eastAsia="仿宋" w:cs="仿宋"/>
          <w:b/>
          <w:bCs/>
          <w:color w:val="auto"/>
          <w:sz w:val="24"/>
          <w:szCs w:val="32"/>
          <w:lang w:val="en-US" w:eastAsia="zh-CN"/>
        </w:rPr>
        <w:t>并持加盖公章的转账凭证至代理机构换取保证金收据</w:t>
      </w:r>
      <w:r>
        <w:rPr>
          <w:rFonts w:hint="eastAsia" w:ascii="仿宋" w:hAnsi="仿宋" w:eastAsia="仿宋" w:cs="仿宋"/>
          <w:b/>
          <w:bCs/>
          <w:color w:val="auto"/>
          <w:sz w:val="24"/>
          <w:szCs w:val="32"/>
          <w:lang w:eastAsia="zh-CN"/>
        </w:rPr>
        <w:t>；谈判单位应合理安排保证金缴纳时间，因异地转账、跨行转账、非工作日转账等原因导致保证金未能在规定时间内到达指定账户，视为未在规定时间内缴纳，责任由谈判单位自行承担</w:t>
      </w:r>
      <w:r>
        <w:rPr>
          <w:rFonts w:hint="eastAsia" w:ascii="仿宋" w:hAnsi="仿宋" w:eastAsia="仿宋" w:cs="仿宋"/>
          <w:color w:val="auto"/>
          <w:sz w:val="24"/>
          <w:szCs w:val="32"/>
          <w:lang w:eastAsia="zh-CN"/>
        </w:rPr>
        <w:t>。</w:t>
      </w:r>
    </w:p>
    <w:tbl>
      <w:tblPr>
        <w:tblStyle w:val="16"/>
        <w:tblW w:w="8133" w:type="dxa"/>
        <w:tblInd w:w="7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1" w:hRule="atLeast"/>
        </w:trPr>
        <w:tc>
          <w:tcPr>
            <w:tcW w:w="8133" w:type="dxa"/>
          </w:tcPr>
          <w:p>
            <w:pPr>
              <w:pStyle w:val="3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仿宋" w:hAnsi="仿宋" w:eastAsia="仿宋" w:cs="仿宋"/>
                <w:color w:val="auto"/>
                <w:sz w:val="24"/>
                <w:szCs w:val="24"/>
                <w:lang w:eastAsia="zh-CN"/>
              </w:rPr>
            </w:pPr>
            <w:r>
              <w:rPr>
                <w:rFonts w:hint="eastAsia" w:ascii="仿宋" w:hAnsi="仿宋" w:eastAsia="仿宋" w:cs="仿宋"/>
                <w:b w:val="0"/>
                <w:bCs/>
                <w:color w:val="auto"/>
                <w:sz w:val="24"/>
                <w:szCs w:val="24"/>
                <w:lang w:val="en-US" w:eastAsia="zh-CN"/>
              </w:rPr>
              <w:t>采购代理机构开户名称：华夏城投项目管理有限公司府谷分公司</w:t>
            </w:r>
          </w:p>
          <w:p>
            <w:pPr>
              <w:pStyle w:val="32"/>
              <w:keepNext w:val="0"/>
              <w:keepLines w:val="0"/>
              <w:pageBreakBefore w:val="0"/>
              <w:widowControl/>
              <w:suppressLineNumbers w:val="0"/>
              <w:kinsoku/>
              <w:wordWrap/>
              <w:autoSpaceDE/>
              <w:autoSpaceDN/>
              <w:bidi w:val="0"/>
              <w:adjustRightInd/>
              <w:snapToGrid/>
              <w:spacing w:before="0" w:beforeAutospacing="0" w:after="0" w:afterAutospacing="0" w:line="360" w:lineRule="auto"/>
              <w:ind w:left="0" w:right="0"/>
              <w:textAlignment w:val="auto"/>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账户：2610091119200130678</w:t>
            </w:r>
          </w:p>
          <w:p>
            <w:pPr>
              <w:pStyle w:val="32"/>
              <w:keepNext w:val="0"/>
              <w:keepLines w:val="0"/>
              <w:pageBreakBefore w:val="0"/>
              <w:widowControl/>
              <w:suppressLineNumbers w:val="0"/>
              <w:kinsoku/>
              <w:wordWrap/>
              <w:autoSpaceDE/>
              <w:autoSpaceDN/>
              <w:bidi w:val="0"/>
              <w:adjustRightInd/>
              <w:snapToGrid/>
              <w:spacing w:before="0" w:beforeAutospacing="0" w:after="0" w:afterAutospacing="0" w:line="360" w:lineRule="auto"/>
              <w:ind w:left="0" w:right="0"/>
              <w:textAlignment w:val="auto"/>
              <w:rPr>
                <w:rFonts w:hint="eastAsia" w:ascii="仿宋" w:hAnsi="仿宋" w:eastAsia="仿宋" w:cs="仿宋"/>
                <w:color w:val="auto"/>
                <w:sz w:val="24"/>
                <w:vertAlign w:val="baseline"/>
                <w:lang w:eastAsia="zh-CN"/>
              </w:rPr>
            </w:pPr>
            <w:r>
              <w:rPr>
                <w:rFonts w:hint="eastAsia" w:ascii="仿宋" w:hAnsi="仿宋" w:eastAsia="仿宋" w:cs="仿宋"/>
                <w:b w:val="0"/>
                <w:bCs/>
                <w:color w:val="auto"/>
                <w:sz w:val="24"/>
                <w:szCs w:val="24"/>
                <w:lang w:val="en-US" w:eastAsia="zh-CN"/>
              </w:rPr>
              <w:t>开户行：工商银行府谷县支行</w:t>
            </w:r>
          </w:p>
        </w:tc>
      </w:tr>
    </w:tbl>
    <w:p>
      <w:pPr>
        <w:pStyle w:val="2"/>
        <w:spacing w:line="360" w:lineRule="auto"/>
        <w:rPr>
          <w:rFonts w:hint="eastAsia" w:ascii="仿宋" w:hAnsi="仿宋" w:eastAsia="仿宋" w:cs="仿宋"/>
          <w:color w:val="auto"/>
          <w:sz w:val="24"/>
          <w:szCs w:val="32"/>
          <w:lang w:eastAsia="zh-CN"/>
        </w:rPr>
      </w:pPr>
      <w:r>
        <w:rPr>
          <w:rFonts w:hint="eastAsia" w:ascii="仿宋" w:hAnsi="仿宋" w:eastAsia="仿宋" w:cs="仿宋"/>
          <w:color w:val="auto"/>
          <w:sz w:val="24"/>
          <w:szCs w:val="32"/>
          <w:lang w:eastAsia="zh-CN"/>
        </w:rPr>
        <w:t>②谈判担保方式：</w:t>
      </w:r>
    </w:p>
    <w:p>
      <w:pPr>
        <w:pStyle w:val="2"/>
        <w:spacing w:line="360" w:lineRule="auto"/>
        <w:rPr>
          <w:rFonts w:hint="eastAsia" w:ascii="仿宋" w:hAnsi="仿宋" w:eastAsia="仿宋" w:cs="仿宋"/>
          <w:color w:val="auto"/>
          <w:sz w:val="24"/>
          <w:szCs w:val="32"/>
          <w:lang w:eastAsia="zh-CN"/>
        </w:rPr>
      </w:pPr>
      <w:r>
        <w:rPr>
          <w:rFonts w:hint="eastAsia" w:ascii="仿宋" w:hAnsi="仿宋" w:eastAsia="仿宋" w:cs="仿宋"/>
          <w:color w:val="auto"/>
          <w:sz w:val="24"/>
          <w:szCs w:val="32"/>
          <w:lang w:eastAsia="zh-CN"/>
        </w:rPr>
        <w:t>必须在谈判响应文件接收截止时间前将《政府采购投标担保函》正本递交至采购代</w:t>
      </w:r>
    </w:p>
    <w:p>
      <w:pPr>
        <w:pStyle w:val="2"/>
        <w:spacing w:line="360" w:lineRule="auto"/>
        <w:ind w:left="0" w:leftChars="0" w:firstLine="0" w:firstLineChars="0"/>
        <w:rPr>
          <w:rFonts w:hint="eastAsia" w:ascii="仿宋" w:hAnsi="仿宋" w:eastAsia="仿宋" w:cs="仿宋"/>
          <w:color w:val="auto"/>
          <w:lang w:eastAsia="zh-CN"/>
        </w:rPr>
      </w:pPr>
      <w:r>
        <w:rPr>
          <w:rFonts w:hint="eastAsia" w:ascii="仿宋" w:hAnsi="仿宋" w:eastAsia="仿宋" w:cs="仿宋"/>
          <w:color w:val="auto"/>
          <w:sz w:val="24"/>
          <w:szCs w:val="32"/>
          <w:lang w:eastAsia="zh-CN"/>
        </w:rPr>
        <w:t>理机构，未能在规定时间递交的，视为未在规定时间内缴纳，责任由谈判单位自行承担（依据“陕财办采资〔2011〕124 号”及“陕财办采资〔2013〕5 号”文件）。《政府采购投标担保函》中谈判保证金的有效期为谈判响应文件有效期截止后</w:t>
      </w:r>
      <w:r>
        <w:rPr>
          <w:rFonts w:hint="eastAsia" w:ascii="仿宋" w:hAnsi="仿宋" w:eastAsia="仿宋" w:cs="仿宋"/>
          <w:color w:val="auto"/>
          <w:sz w:val="24"/>
          <w:szCs w:val="32"/>
          <w:lang w:val="en-US" w:eastAsia="zh-CN"/>
        </w:rPr>
        <w:t>90</w:t>
      </w:r>
      <w:r>
        <w:rPr>
          <w:rFonts w:hint="eastAsia" w:ascii="仿宋" w:hAnsi="仿宋" w:eastAsia="仿宋" w:cs="仿宋"/>
          <w:color w:val="auto"/>
          <w:sz w:val="24"/>
          <w:szCs w:val="32"/>
          <w:lang w:eastAsia="zh-CN"/>
        </w:rPr>
        <w:t>个日历</w:t>
      </w:r>
      <w:r>
        <w:rPr>
          <w:rFonts w:hint="eastAsia" w:ascii="仿宋" w:hAnsi="仿宋" w:eastAsia="仿宋" w:cs="仿宋"/>
          <w:color w:val="auto"/>
          <w:sz w:val="24"/>
          <w:szCs w:val="32"/>
          <w:lang w:val="en-US" w:eastAsia="zh-CN"/>
        </w:rPr>
        <w:t>天</w:t>
      </w:r>
      <w:r>
        <w:rPr>
          <w:rFonts w:hint="eastAsia" w:ascii="仿宋" w:hAnsi="仿宋" w:eastAsia="仿宋" w:cs="仿宋"/>
          <w:color w:val="auto"/>
          <w:sz w:val="24"/>
          <w:szCs w:val="32"/>
          <w:lang w:eastAsia="zh-CN"/>
        </w:rPr>
        <w:t>内有效。</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lang w:eastAsia="zh-CN"/>
        </w:rPr>
        <w:t>（3）申请谈判供应商保证金以</w:t>
      </w:r>
      <w:r>
        <w:rPr>
          <w:rFonts w:hint="eastAsia" w:ascii="仿宋" w:hAnsi="仿宋" w:eastAsia="仿宋" w:cs="仿宋"/>
          <w:color w:val="auto"/>
          <w:sz w:val="24"/>
        </w:rPr>
        <w:t>转账凭证或电子转账凭证截图</w:t>
      </w:r>
      <w:r>
        <w:rPr>
          <w:rFonts w:hint="eastAsia" w:ascii="仿宋" w:hAnsi="仿宋" w:eastAsia="仿宋" w:cs="仿宋"/>
          <w:color w:val="auto"/>
          <w:sz w:val="24"/>
          <w:lang w:val="en-US" w:eastAsia="zh-CN"/>
        </w:rPr>
        <w:t>提交</w:t>
      </w:r>
      <w:r>
        <w:rPr>
          <w:rFonts w:hint="eastAsia" w:ascii="仿宋" w:hAnsi="仿宋" w:eastAsia="仿宋" w:cs="仿宋"/>
          <w:color w:val="auto"/>
          <w:sz w:val="24"/>
          <w:lang w:eastAsia="zh-CN"/>
        </w:rPr>
        <w:t>。</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（4）</w:t>
      </w:r>
      <w:r>
        <w:rPr>
          <w:rFonts w:hint="eastAsia" w:ascii="仿宋" w:hAnsi="仿宋" w:eastAsia="仿宋" w:cs="仿宋"/>
          <w:color w:val="auto"/>
          <w:sz w:val="24"/>
          <w:lang w:eastAsia="zh-CN"/>
        </w:rPr>
        <w:t>申请</w:t>
      </w:r>
      <w:r>
        <w:rPr>
          <w:rFonts w:hint="eastAsia" w:ascii="仿宋" w:hAnsi="仿宋" w:eastAsia="仿宋" w:cs="仿宋"/>
          <w:b w:val="0"/>
          <w:color w:val="auto"/>
          <w:sz w:val="24"/>
          <w:lang w:eastAsia="zh-CN"/>
        </w:rPr>
        <w:t>谈判供应商</w:t>
      </w:r>
      <w:r>
        <w:rPr>
          <w:rFonts w:hint="eastAsia" w:ascii="仿宋" w:hAnsi="仿宋" w:eastAsia="仿宋" w:cs="仿宋"/>
          <w:color w:val="auto"/>
          <w:sz w:val="24"/>
        </w:rPr>
        <w:t>未交纳、未足额交纳或未按规定时间交纳保证金的，将被视为自动放弃投标权利。</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（5）</w:t>
      </w:r>
      <w:r>
        <w:rPr>
          <w:rFonts w:hint="eastAsia" w:ascii="仿宋" w:hAnsi="仿宋" w:eastAsia="仿宋" w:cs="仿宋"/>
          <w:color w:val="auto"/>
          <w:sz w:val="24"/>
          <w:lang w:eastAsia="zh-CN"/>
        </w:rPr>
        <w:t>谈判</w:t>
      </w:r>
      <w:r>
        <w:rPr>
          <w:rFonts w:hint="eastAsia" w:ascii="仿宋" w:hAnsi="仿宋" w:eastAsia="仿宋" w:cs="仿宋"/>
          <w:color w:val="auto"/>
          <w:sz w:val="24"/>
        </w:rPr>
        <w:t>保证金的交付单位和</w:t>
      </w:r>
      <w:r>
        <w:rPr>
          <w:rFonts w:hint="eastAsia" w:ascii="仿宋" w:hAnsi="仿宋" w:eastAsia="仿宋" w:cs="仿宋"/>
          <w:b w:val="0"/>
          <w:color w:val="auto"/>
          <w:sz w:val="24"/>
          <w:lang w:eastAsia="zh-CN"/>
        </w:rPr>
        <w:t>谈判供应商</w:t>
      </w:r>
      <w:r>
        <w:rPr>
          <w:rFonts w:hint="eastAsia" w:ascii="仿宋" w:hAnsi="仿宋" w:eastAsia="仿宋" w:cs="仿宋"/>
          <w:color w:val="auto"/>
          <w:sz w:val="24"/>
        </w:rPr>
        <w:t>的名称必须一致，否则将视为投标无效。</w:t>
      </w:r>
    </w:p>
    <w:p>
      <w:pPr>
        <w:spacing w:line="360" w:lineRule="auto"/>
        <w:ind w:firstLine="360" w:firstLineChars="150"/>
        <w:rPr>
          <w:rFonts w:hint="eastAsia" w:ascii="仿宋" w:hAnsi="仿宋" w:eastAsia="仿宋" w:cs="仿宋"/>
          <w:color w:val="auto"/>
          <w:sz w:val="24"/>
          <w:lang w:val="zh-CN"/>
        </w:rPr>
      </w:pPr>
      <w:r>
        <w:rPr>
          <w:rFonts w:hint="eastAsia" w:ascii="仿宋" w:hAnsi="仿宋" w:eastAsia="仿宋" w:cs="仿宋"/>
          <w:color w:val="auto"/>
          <w:sz w:val="24"/>
        </w:rPr>
        <w:t>（6）</w:t>
      </w:r>
      <w:r>
        <w:rPr>
          <w:rFonts w:hint="eastAsia" w:ascii="仿宋" w:hAnsi="仿宋" w:eastAsia="仿宋" w:cs="仿宋"/>
          <w:b w:val="0"/>
          <w:color w:val="auto"/>
          <w:sz w:val="24"/>
          <w:lang w:eastAsia="zh-CN"/>
        </w:rPr>
        <w:t>谈判</w:t>
      </w:r>
      <w:r>
        <w:rPr>
          <w:rFonts w:hint="eastAsia" w:ascii="仿宋" w:hAnsi="仿宋" w:eastAsia="仿宋" w:cs="仿宋"/>
          <w:color w:val="auto"/>
          <w:sz w:val="24"/>
        </w:rPr>
        <w:t>保证金退还:</w:t>
      </w:r>
      <w:r>
        <w:rPr>
          <w:rFonts w:hint="eastAsia" w:ascii="仿宋" w:hAnsi="仿宋" w:eastAsia="仿宋" w:cs="仿宋"/>
          <w:color w:val="auto"/>
          <w:sz w:val="24"/>
          <w:lang w:val="zh-CN"/>
        </w:rPr>
        <w:t>在成交通知书发出后五个工作日内退还未成交供应商的谈判保证金，在采购合同签订后五个工作日内退还成交供应商的谈判保证金。</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（7）发生下列情况之一，</w:t>
      </w:r>
      <w:r>
        <w:rPr>
          <w:rFonts w:hint="eastAsia" w:ascii="仿宋" w:hAnsi="仿宋" w:eastAsia="仿宋" w:cs="仿宋"/>
          <w:color w:val="auto"/>
          <w:sz w:val="24"/>
          <w:lang w:eastAsia="zh-CN"/>
        </w:rPr>
        <w:t>谈判</w:t>
      </w:r>
      <w:r>
        <w:rPr>
          <w:rFonts w:hint="eastAsia" w:ascii="仿宋" w:hAnsi="仿宋" w:eastAsia="仿宋" w:cs="仿宋"/>
          <w:color w:val="auto"/>
          <w:sz w:val="24"/>
        </w:rPr>
        <w:t>保证金将被没收：</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A、</w:t>
      </w:r>
      <w:r>
        <w:rPr>
          <w:rFonts w:hint="eastAsia" w:ascii="仿宋" w:hAnsi="仿宋" w:eastAsia="仿宋" w:cs="仿宋"/>
          <w:color w:val="auto"/>
          <w:sz w:val="24"/>
          <w:lang w:eastAsia="zh-CN"/>
        </w:rPr>
        <w:t>谈判会</w:t>
      </w:r>
      <w:r>
        <w:rPr>
          <w:rFonts w:hint="eastAsia" w:ascii="仿宋" w:hAnsi="仿宋" w:eastAsia="仿宋" w:cs="仿宋"/>
          <w:color w:val="auto"/>
          <w:sz w:val="24"/>
        </w:rPr>
        <w:t>后在</w:t>
      </w:r>
      <w:r>
        <w:rPr>
          <w:rFonts w:hint="eastAsia" w:ascii="仿宋" w:hAnsi="仿宋" w:eastAsia="仿宋" w:cs="仿宋"/>
          <w:color w:val="auto"/>
          <w:sz w:val="24"/>
          <w:lang w:eastAsia="zh-CN"/>
        </w:rPr>
        <w:t>竞争性谈判</w:t>
      </w:r>
      <w:r>
        <w:rPr>
          <w:rFonts w:hint="eastAsia" w:ascii="仿宋" w:hAnsi="仿宋" w:eastAsia="仿宋" w:cs="仿宋"/>
          <w:color w:val="auto"/>
          <w:sz w:val="24"/>
        </w:rPr>
        <w:t>文件规定的</w:t>
      </w:r>
      <w:r>
        <w:rPr>
          <w:rFonts w:hint="eastAsia" w:ascii="仿宋" w:hAnsi="仿宋" w:eastAsia="仿宋" w:cs="仿宋"/>
          <w:color w:val="auto"/>
          <w:sz w:val="24"/>
          <w:lang w:eastAsia="zh-CN"/>
        </w:rPr>
        <w:t>谈判</w:t>
      </w:r>
      <w:r>
        <w:rPr>
          <w:rFonts w:hint="eastAsia" w:ascii="仿宋" w:hAnsi="仿宋" w:eastAsia="仿宋" w:cs="仿宋"/>
          <w:color w:val="auto"/>
          <w:sz w:val="24"/>
        </w:rPr>
        <w:t>有效期间，</w:t>
      </w:r>
      <w:r>
        <w:rPr>
          <w:rFonts w:hint="eastAsia" w:ascii="仿宋" w:hAnsi="仿宋" w:eastAsia="仿宋" w:cs="仿宋"/>
          <w:color w:val="auto"/>
          <w:sz w:val="24"/>
          <w:lang w:eastAsia="zh-CN"/>
        </w:rPr>
        <w:t>谈判供应商</w:t>
      </w:r>
      <w:r>
        <w:rPr>
          <w:rFonts w:hint="eastAsia" w:ascii="仿宋" w:hAnsi="仿宋" w:eastAsia="仿宋" w:cs="仿宋"/>
          <w:color w:val="auto"/>
          <w:sz w:val="24"/>
        </w:rPr>
        <w:t>撤回其所投</w:t>
      </w:r>
      <w:r>
        <w:rPr>
          <w:rFonts w:hint="eastAsia" w:ascii="仿宋" w:hAnsi="仿宋" w:eastAsia="仿宋" w:cs="仿宋"/>
          <w:color w:val="auto"/>
          <w:sz w:val="24"/>
          <w:lang w:eastAsia="zh-CN"/>
        </w:rPr>
        <w:t>谈判响应</w:t>
      </w:r>
      <w:r>
        <w:rPr>
          <w:rFonts w:hint="eastAsia" w:ascii="仿宋" w:hAnsi="仿宋" w:eastAsia="仿宋" w:cs="仿宋"/>
          <w:color w:val="auto"/>
          <w:sz w:val="24"/>
        </w:rPr>
        <w:t>文件；</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B、</w:t>
      </w:r>
      <w:r>
        <w:rPr>
          <w:rFonts w:hint="eastAsia" w:ascii="仿宋" w:hAnsi="仿宋" w:eastAsia="仿宋" w:cs="仿宋"/>
          <w:color w:val="auto"/>
          <w:sz w:val="24"/>
          <w:lang w:eastAsia="zh-CN"/>
        </w:rPr>
        <w:t>成交</w:t>
      </w:r>
      <w:r>
        <w:rPr>
          <w:rFonts w:hint="eastAsia" w:ascii="仿宋" w:hAnsi="仿宋" w:eastAsia="仿宋" w:cs="仿宋"/>
          <w:color w:val="auto"/>
          <w:sz w:val="24"/>
        </w:rPr>
        <w:t>单位在规定的时间内未能签订合同；</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C、</w:t>
      </w:r>
      <w:r>
        <w:rPr>
          <w:rFonts w:hint="eastAsia" w:ascii="仿宋" w:hAnsi="仿宋" w:eastAsia="仿宋" w:cs="仿宋"/>
          <w:color w:val="auto"/>
          <w:sz w:val="24"/>
          <w:lang w:eastAsia="zh-CN"/>
        </w:rPr>
        <w:t>成交</w:t>
      </w:r>
      <w:r>
        <w:rPr>
          <w:rFonts w:hint="eastAsia" w:ascii="仿宋" w:hAnsi="仿宋" w:eastAsia="仿宋" w:cs="仿宋"/>
          <w:color w:val="auto"/>
          <w:sz w:val="24"/>
        </w:rPr>
        <w:t>单位未按时缴付</w:t>
      </w:r>
      <w:r>
        <w:rPr>
          <w:rFonts w:hint="eastAsia" w:ascii="仿宋" w:hAnsi="仿宋" w:eastAsia="仿宋" w:cs="仿宋"/>
          <w:color w:val="auto"/>
          <w:sz w:val="24"/>
          <w:lang w:eastAsia="zh-CN"/>
        </w:rPr>
        <w:t>代理</w:t>
      </w:r>
      <w:r>
        <w:rPr>
          <w:rFonts w:hint="eastAsia" w:ascii="仿宋" w:hAnsi="仿宋" w:eastAsia="仿宋" w:cs="仿宋"/>
          <w:color w:val="auto"/>
          <w:sz w:val="24"/>
        </w:rPr>
        <w:t>服务费；</w:t>
      </w:r>
    </w:p>
    <w:p>
      <w:pPr>
        <w:spacing w:line="360"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D、由于</w:t>
      </w:r>
      <w:r>
        <w:rPr>
          <w:rFonts w:hint="eastAsia" w:ascii="仿宋" w:hAnsi="仿宋" w:eastAsia="仿宋" w:cs="仿宋"/>
          <w:color w:val="auto"/>
          <w:sz w:val="24"/>
          <w:lang w:eastAsia="zh-CN"/>
        </w:rPr>
        <w:t>谈判供应商</w:t>
      </w:r>
      <w:r>
        <w:rPr>
          <w:rFonts w:hint="eastAsia" w:ascii="仿宋" w:hAnsi="仿宋" w:eastAsia="仿宋" w:cs="仿宋"/>
          <w:color w:val="auto"/>
          <w:sz w:val="24"/>
        </w:rPr>
        <w:t>的原因导致</w:t>
      </w:r>
      <w:r>
        <w:rPr>
          <w:rFonts w:hint="eastAsia" w:ascii="仿宋" w:hAnsi="仿宋" w:eastAsia="仿宋" w:cs="仿宋"/>
          <w:color w:val="auto"/>
          <w:sz w:val="24"/>
          <w:lang w:eastAsia="zh-CN"/>
        </w:rPr>
        <w:t>成交</w:t>
      </w:r>
      <w:r>
        <w:rPr>
          <w:rFonts w:hint="eastAsia" w:ascii="仿宋" w:hAnsi="仿宋" w:eastAsia="仿宋" w:cs="仿宋"/>
          <w:color w:val="auto"/>
          <w:sz w:val="24"/>
        </w:rPr>
        <w:t>无效的。</w:t>
      </w:r>
    </w:p>
    <w:p>
      <w:pPr>
        <w:pStyle w:val="32"/>
        <w:keepNext w:val="0"/>
        <w:keepLines w:val="0"/>
        <w:pageBreakBefore w:val="0"/>
        <w:widowControl/>
        <w:numPr>
          <w:ilvl w:val="0"/>
          <w:numId w:val="0"/>
        </w:numPr>
        <w:suppressLineNumbers w:val="0"/>
        <w:kinsoku/>
        <w:wordWrap/>
        <w:autoSpaceDE/>
        <w:autoSpaceDN/>
        <w:bidi w:val="0"/>
        <w:adjustRightInd/>
        <w:snapToGrid/>
        <w:spacing w:before="0" w:beforeAutospacing="0" w:after="0" w:afterAutospacing="0" w:line="360" w:lineRule="auto"/>
        <w:ind w:right="0" w:rightChars="0"/>
        <w:textAlignment w:val="auto"/>
        <w:rPr>
          <w:rFonts w:hint="eastAsia" w:ascii="仿宋" w:hAnsi="仿宋" w:eastAsia="仿宋" w:cs="仿宋"/>
          <w:b/>
          <w:bCs/>
          <w:color w:val="auto"/>
          <w:kern w:val="2"/>
          <w:sz w:val="24"/>
          <w:szCs w:val="24"/>
          <w:lang w:val="en-US" w:eastAsia="zh-CN" w:bidi="ar-SA"/>
        </w:rPr>
      </w:pPr>
      <w:r>
        <w:rPr>
          <w:rFonts w:hint="eastAsia" w:ascii="仿宋" w:hAnsi="仿宋" w:eastAsia="仿宋" w:cs="仿宋"/>
          <w:b/>
          <w:color w:val="auto"/>
          <w:kern w:val="2"/>
          <w:sz w:val="24"/>
          <w:szCs w:val="24"/>
          <w:lang w:val="en-US" w:eastAsia="zh-CN" w:bidi="ar-SA"/>
        </w:rPr>
        <w:t>6.</w:t>
      </w:r>
      <w:r>
        <w:rPr>
          <w:rFonts w:hint="eastAsia" w:ascii="仿宋" w:hAnsi="仿宋" w:eastAsia="仿宋" w:cs="仿宋"/>
          <w:b/>
          <w:bCs/>
          <w:color w:val="auto"/>
          <w:kern w:val="2"/>
          <w:sz w:val="24"/>
          <w:szCs w:val="24"/>
          <w:lang w:val="en-US" w:eastAsia="zh-CN" w:bidi="ar-SA"/>
        </w:rPr>
        <w:t>供货期：</w:t>
      </w:r>
    </w:p>
    <w:p>
      <w:pPr>
        <w:pStyle w:val="32"/>
        <w:keepNext w:val="0"/>
        <w:keepLines w:val="0"/>
        <w:pageBreakBefore w:val="0"/>
        <w:widowControl/>
        <w:numPr>
          <w:ilvl w:val="0"/>
          <w:numId w:val="0"/>
        </w:numPr>
        <w:suppressLineNumbers w:val="0"/>
        <w:kinsoku/>
        <w:wordWrap/>
        <w:autoSpaceDE/>
        <w:autoSpaceDN/>
        <w:bidi w:val="0"/>
        <w:adjustRightInd/>
        <w:snapToGrid/>
        <w:spacing w:before="0" w:beforeAutospacing="0" w:after="0" w:afterAutospacing="0" w:line="360" w:lineRule="auto"/>
        <w:ind w:right="0" w:rightChars="0" w:firstLine="482" w:firstLineChars="200"/>
        <w:textAlignment w:val="auto"/>
        <w:rPr>
          <w:rFonts w:hint="eastAsia" w:ascii="仿宋" w:hAnsi="仿宋" w:eastAsia="仿宋" w:cs="仿宋"/>
          <w:b/>
          <w:bCs w:val="0"/>
          <w:color w:val="auto"/>
          <w:sz w:val="24"/>
          <w:szCs w:val="24"/>
          <w:lang w:eastAsia="zh-CN"/>
        </w:rPr>
      </w:pPr>
      <w:r>
        <w:rPr>
          <w:rFonts w:hint="eastAsia" w:ascii="仿宋" w:hAnsi="仿宋" w:eastAsia="仿宋" w:cs="仿宋"/>
          <w:b/>
          <w:bCs/>
          <w:color w:val="auto"/>
          <w:kern w:val="2"/>
          <w:sz w:val="24"/>
          <w:szCs w:val="24"/>
          <w:lang w:val="en-US" w:eastAsia="zh-CN" w:bidi="ar-SA"/>
        </w:rPr>
        <w:t>45日历天</w:t>
      </w:r>
      <w:r>
        <w:rPr>
          <w:rFonts w:hint="eastAsia" w:ascii="仿宋" w:hAnsi="仿宋" w:eastAsia="仿宋" w:cs="仿宋"/>
          <w:b/>
          <w:bCs w:val="0"/>
          <w:color w:val="auto"/>
          <w:sz w:val="24"/>
          <w:szCs w:val="24"/>
          <w:lang w:eastAsia="zh-CN"/>
        </w:rPr>
        <w:t>。</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lang w:val="en-US" w:eastAsia="zh-CN"/>
        </w:rPr>
        <w:t>7</w:t>
      </w:r>
      <w:r>
        <w:rPr>
          <w:rFonts w:hint="eastAsia" w:ascii="仿宋" w:hAnsi="仿宋" w:eastAsia="仿宋" w:cs="仿宋"/>
          <w:b/>
          <w:color w:val="auto"/>
          <w:sz w:val="24"/>
        </w:rPr>
        <w:t>．谈判响应文件的有效期</w:t>
      </w:r>
    </w:p>
    <w:p>
      <w:pPr>
        <w:pStyle w:val="33"/>
        <w:spacing w:line="360" w:lineRule="auto"/>
        <w:ind w:firstLine="480"/>
        <w:rPr>
          <w:rFonts w:hint="eastAsia" w:ascii="仿宋" w:hAnsi="仿宋" w:eastAsia="仿宋" w:cs="仿宋"/>
          <w:color w:val="auto"/>
          <w:kern w:val="2"/>
          <w:sz w:val="24"/>
          <w:szCs w:val="24"/>
        </w:rPr>
      </w:pPr>
      <w:r>
        <w:rPr>
          <w:rFonts w:hint="eastAsia" w:ascii="仿宋" w:hAnsi="仿宋" w:eastAsia="仿宋" w:cs="仿宋"/>
          <w:color w:val="auto"/>
          <w:sz w:val="24"/>
          <w:szCs w:val="24"/>
        </w:rPr>
        <w:t>谈判响应文件有效期为</w:t>
      </w:r>
      <w:r>
        <w:rPr>
          <w:rFonts w:hint="eastAsia" w:ascii="仿宋" w:hAnsi="仿宋" w:eastAsia="仿宋" w:cs="仿宋"/>
          <w:color w:val="auto"/>
          <w:kern w:val="2"/>
          <w:sz w:val="24"/>
          <w:szCs w:val="24"/>
        </w:rPr>
        <w:t>自谈判之日起九十（90）日历日；有效期短于规定的谈判有效期，谈判响应文件将被拒绝。成交供应商的谈判响应文件有效期延长至合同执行完毕。</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lang w:val="en-US" w:eastAsia="zh-CN"/>
        </w:rPr>
        <w:t>8</w:t>
      </w:r>
      <w:r>
        <w:rPr>
          <w:rFonts w:hint="eastAsia" w:ascii="仿宋" w:hAnsi="仿宋" w:eastAsia="仿宋" w:cs="仿宋"/>
          <w:b/>
          <w:color w:val="auto"/>
          <w:sz w:val="24"/>
        </w:rPr>
        <w:t>．谈判响应文件的签署及规定</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（1）谈判供应商须依据谈判文件内容和谈判响应文件格式的要求编制谈判响应文件；</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（2）谈判响应文件的正本和所有的副本均需打印或用不褪色的蓝（黑）墨水填写，注明“正本”“副本”字样。统一胶装</w:t>
      </w:r>
      <w:r>
        <w:rPr>
          <w:rFonts w:hint="eastAsia" w:ascii="仿宋" w:hAnsi="仿宋" w:eastAsia="仿宋" w:cs="仿宋"/>
          <w:color w:val="auto"/>
          <w:sz w:val="24"/>
          <w:lang w:eastAsia="zh-CN"/>
        </w:rPr>
        <w:t>。</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（3）谈判响应文件份数，本次谈判需提交谈判响应文件共</w:t>
      </w:r>
      <w:r>
        <w:rPr>
          <w:rFonts w:hint="eastAsia" w:ascii="仿宋" w:hAnsi="仿宋" w:eastAsia="仿宋" w:cs="仿宋"/>
          <w:color w:val="auto"/>
          <w:sz w:val="24"/>
          <w:lang w:val="en-US" w:eastAsia="zh-CN"/>
        </w:rPr>
        <w:t>肆</w:t>
      </w:r>
      <w:r>
        <w:rPr>
          <w:rFonts w:hint="eastAsia" w:ascii="仿宋" w:hAnsi="仿宋" w:eastAsia="仿宋" w:cs="仿宋"/>
          <w:color w:val="auto"/>
          <w:sz w:val="24"/>
        </w:rPr>
        <w:t>份，正本壹份，副本</w:t>
      </w:r>
      <w:r>
        <w:rPr>
          <w:rFonts w:hint="eastAsia" w:ascii="仿宋" w:hAnsi="仿宋" w:eastAsia="仿宋" w:cs="仿宋"/>
          <w:color w:val="auto"/>
          <w:sz w:val="24"/>
          <w:lang w:val="en-US" w:eastAsia="zh-CN"/>
        </w:rPr>
        <w:t>贰</w:t>
      </w:r>
      <w:r>
        <w:rPr>
          <w:rFonts w:hint="eastAsia" w:ascii="仿宋" w:hAnsi="仿宋" w:eastAsia="仿宋" w:cs="仿宋"/>
          <w:color w:val="auto"/>
          <w:sz w:val="24"/>
        </w:rPr>
        <w:t>份</w:t>
      </w:r>
      <w:r>
        <w:rPr>
          <w:rFonts w:hint="eastAsia" w:ascii="仿宋" w:hAnsi="仿宋" w:eastAsia="仿宋" w:cs="仿宋"/>
          <w:color w:val="auto"/>
          <w:sz w:val="24"/>
          <w:lang w:eastAsia="zh-CN"/>
        </w:rPr>
        <w:t>，</w:t>
      </w:r>
      <w:r>
        <w:rPr>
          <w:rFonts w:hint="eastAsia" w:ascii="仿宋" w:hAnsi="仿宋" w:eastAsia="仿宋" w:cs="仿宋"/>
          <w:color w:val="auto"/>
          <w:sz w:val="24"/>
        </w:rPr>
        <w:t>电子版谈判响应文件（U盘）壹份；在封面标明“正本”、“副本”及“电子版谈判响应文件”字样；</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（4）谈判供应商在谈判响应文件中指定的页面落款处，必须按谈判文件要求加盖公章或签字；</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（5）谈判供应商名称应填写全称，同时加盖公章；</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（6）谈判响应文件的任何行间插字、涂改和增删，必须按谈判文件要求加盖公章或签字；</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（7）谈判响应文件因字迹潦草或表达不清所引起的后果由谈判供应商负责。</w:t>
      </w:r>
    </w:p>
    <w:p>
      <w:pPr>
        <w:spacing w:line="360" w:lineRule="auto"/>
        <w:rPr>
          <w:rFonts w:hint="eastAsia" w:ascii="仿宋" w:hAnsi="仿宋" w:eastAsia="仿宋" w:cs="仿宋"/>
          <w:b/>
          <w:color w:val="auto"/>
          <w:sz w:val="24"/>
        </w:rPr>
      </w:pPr>
      <w:r>
        <w:rPr>
          <w:rFonts w:hint="eastAsia" w:ascii="仿宋" w:hAnsi="仿宋" w:eastAsia="仿宋" w:cs="仿宋"/>
          <w:b/>
          <w:color w:val="auto"/>
          <w:sz w:val="24"/>
          <w:lang w:val="en-US" w:eastAsia="zh-CN"/>
        </w:rPr>
        <w:t>9</w:t>
      </w:r>
      <w:r>
        <w:rPr>
          <w:rFonts w:hint="eastAsia" w:ascii="仿宋" w:hAnsi="仿宋" w:eastAsia="仿宋" w:cs="仿宋"/>
          <w:b/>
          <w:color w:val="auto"/>
          <w:sz w:val="24"/>
        </w:rPr>
        <w:t>．文字要求</w:t>
      </w:r>
    </w:p>
    <w:p>
      <w:pPr>
        <w:spacing w:line="360" w:lineRule="auto"/>
        <w:ind w:firstLine="360" w:firstLineChars="150"/>
        <w:rPr>
          <w:rFonts w:hint="eastAsia" w:ascii="仿宋" w:hAnsi="仿宋" w:eastAsia="仿宋" w:cs="仿宋"/>
          <w:b/>
          <w:color w:val="auto"/>
          <w:sz w:val="30"/>
          <w:szCs w:val="30"/>
        </w:rPr>
      </w:pPr>
      <w:r>
        <w:rPr>
          <w:rFonts w:hint="eastAsia" w:ascii="仿宋" w:hAnsi="仿宋" w:eastAsia="仿宋" w:cs="仿宋"/>
          <w:color w:val="auto"/>
          <w:sz w:val="24"/>
        </w:rPr>
        <w:t>本次谈判只接受简体中文文字的谈判响应文件。</w:t>
      </w: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五．谈判响应文件封装、递交</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1．谈判响应文件的封装及标记</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（1）</w:t>
      </w:r>
      <w:r>
        <w:rPr>
          <w:rFonts w:hint="eastAsia" w:ascii="仿宋" w:hAnsi="仿宋" w:eastAsia="仿宋" w:cs="仿宋"/>
          <w:color w:val="auto"/>
          <w:spacing w:val="6"/>
          <w:sz w:val="24"/>
        </w:rPr>
        <w:t>谈判响应文件</w:t>
      </w:r>
      <w:r>
        <w:rPr>
          <w:rFonts w:hint="eastAsia" w:ascii="仿宋" w:hAnsi="仿宋" w:eastAsia="仿宋" w:cs="仿宋"/>
          <w:color w:val="auto"/>
          <w:sz w:val="24"/>
        </w:rPr>
        <w:t>应按以下要求封装：</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A．</w:t>
      </w:r>
      <w:r>
        <w:rPr>
          <w:rFonts w:hint="eastAsia" w:ascii="仿宋" w:hAnsi="仿宋" w:eastAsia="仿宋" w:cs="仿宋"/>
          <w:color w:val="auto"/>
          <w:spacing w:val="6"/>
          <w:sz w:val="24"/>
          <w:lang w:val="en-US" w:eastAsia="zh-CN"/>
        </w:rPr>
        <w:t>谈判</w:t>
      </w:r>
      <w:r>
        <w:rPr>
          <w:rFonts w:hint="eastAsia" w:ascii="仿宋" w:hAnsi="仿宋" w:eastAsia="仿宋" w:cs="仿宋"/>
          <w:color w:val="auto"/>
          <w:spacing w:val="6"/>
          <w:sz w:val="24"/>
          <w:lang w:eastAsia="zh-CN"/>
        </w:rPr>
        <w:t>响应单位应将谈判响应文件的“资格证明部分”和“谈判响应文件”分别密封，用单独的封袋封装密封（封袋不得有破损），将谈判响应文件的正副本封装于一个档案袋，资格证明装于一个档案袋内。在封袋上标明“资格证明部分”、“谈判响应文件”，封线处加盖谈判响应单位公章，封袋正面要粘贴标识。谈判响应文件电子版</w:t>
      </w:r>
      <w:r>
        <w:rPr>
          <w:rFonts w:hint="eastAsia" w:ascii="仿宋" w:hAnsi="仿宋" w:eastAsia="仿宋" w:cs="仿宋"/>
          <w:color w:val="auto"/>
          <w:spacing w:val="6"/>
          <w:sz w:val="24"/>
          <w:lang w:val="en-US" w:eastAsia="zh-CN"/>
        </w:rPr>
        <w:t>U盘壹份</w:t>
      </w:r>
      <w:r>
        <w:rPr>
          <w:rFonts w:hint="eastAsia" w:ascii="仿宋" w:hAnsi="仿宋" w:eastAsia="仿宋" w:cs="仿宋"/>
          <w:color w:val="auto"/>
          <w:spacing w:val="6"/>
          <w:sz w:val="24"/>
          <w:lang w:eastAsia="zh-CN"/>
        </w:rPr>
        <w:t>应单独密封，并在信封上注明“电子版”字样装入“谈判响应文件”密封袋内。</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B</w:t>
      </w:r>
      <w:r>
        <w:rPr>
          <w:rFonts w:hint="eastAsia" w:ascii="仿宋" w:hAnsi="仿宋" w:eastAsia="仿宋" w:cs="仿宋"/>
          <w:color w:val="auto"/>
          <w:sz w:val="24"/>
        </w:rPr>
        <w:t>.封袋正面标识式样（参见格式A、B）</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2）如果谈判供应商未按上述要求封装及加写标记，误投或过早启封的谈判响应文件，出现此类情况的谈判响应文件，采购代理机构将拒绝接收，并退回谈判供应商。采购代理机构对谈判响应文件的误投和提前启封概不负责。</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2．谈判响应文件递交</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（1）谈判供应商必须在谈判文件规定的</w:t>
      </w:r>
      <w:r>
        <w:rPr>
          <w:rFonts w:hint="eastAsia" w:ascii="仿宋" w:hAnsi="仿宋" w:eastAsia="仿宋" w:cs="仿宋"/>
          <w:color w:val="auto"/>
          <w:sz w:val="24"/>
          <w:lang w:eastAsia="zh-CN"/>
        </w:rPr>
        <w:t>截止递交时间前递交谈判响应文件</w:t>
      </w:r>
      <w:r>
        <w:rPr>
          <w:rFonts w:hint="eastAsia" w:ascii="仿宋" w:hAnsi="仿宋" w:eastAsia="仿宋" w:cs="仿宋"/>
          <w:color w:val="auto"/>
          <w:sz w:val="24"/>
        </w:rPr>
        <w:t>；</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（2）采购代理机构项目承办人在谈判文件规定的谈判响应文件递交截止时间前，只负责谈判响应文件的接收、清点、造册登记工作，并请法定代表人或被授权人签字确认，对其有效性不负任何责任；</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（3）采购代理机构在宣布递交谈判响应文件时间截止之后，拒绝接收任何人送达、递交的谈判响应文件；</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（4）无论</w:t>
      </w:r>
      <w:r>
        <w:rPr>
          <w:rFonts w:hint="eastAsia" w:ascii="仿宋" w:hAnsi="仿宋" w:eastAsia="仿宋" w:cs="仿宋"/>
          <w:color w:val="auto"/>
          <w:spacing w:val="6"/>
          <w:sz w:val="24"/>
        </w:rPr>
        <w:t>谈判供应商</w:t>
      </w:r>
      <w:r>
        <w:rPr>
          <w:rFonts w:hint="eastAsia" w:ascii="仿宋" w:hAnsi="仿宋" w:eastAsia="仿宋" w:cs="仿宋"/>
          <w:color w:val="auto"/>
          <w:sz w:val="24"/>
        </w:rPr>
        <w:t>成交与否或者废标，其</w:t>
      </w:r>
      <w:r>
        <w:rPr>
          <w:rFonts w:hint="eastAsia" w:ascii="仿宋" w:hAnsi="仿宋" w:eastAsia="仿宋" w:cs="仿宋"/>
          <w:color w:val="auto"/>
          <w:spacing w:val="6"/>
          <w:sz w:val="24"/>
        </w:rPr>
        <w:t>谈判响应文件</w:t>
      </w:r>
      <w:r>
        <w:rPr>
          <w:rFonts w:hint="eastAsia" w:ascii="仿宋" w:hAnsi="仿宋" w:eastAsia="仿宋" w:cs="仿宋"/>
          <w:color w:val="auto"/>
          <w:sz w:val="24"/>
        </w:rPr>
        <w:t>恕不退还。</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3．谈判响应文件递交截止时间</w:t>
      </w:r>
    </w:p>
    <w:p>
      <w:pPr>
        <w:spacing w:line="500" w:lineRule="exact"/>
        <w:ind w:firstLine="240" w:firstLineChars="100"/>
        <w:rPr>
          <w:rFonts w:hint="eastAsia" w:ascii="仿宋" w:hAnsi="仿宋" w:eastAsia="仿宋" w:cs="仿宋"/>
          <w:color w:val="auto"/>
          <w:sz w:val="24"/>
        </w:rPr>
      </w:pPr>
      <w:r>
        <w:rPr>
          <w:rFonts w:hint="eastAsia" w:ascii="仿宋" w:hAnsi="仿宋" w:eastAsia="仿宋" w:cs="仿宋"/>
          <w:color w:val="auto"/>
          <w:sz w:val="24"/>
        </w:rPr>
        <w:t>（1）谈判供应商</w:t>
      </w:r>
      <w:r>
        <w:rPr>
          <w:rFonts w:hint="eastAsia" w:ascii="仿宋" w:hAnsi="仿宋" w:eastAsia="仿宋" w:cs="仿宋"/>
          <w:color w:val="auto"/>
          <w:spacing w:val="6"/>
          <w:sz w:val="24"/>
        </w:rPr>
        <w:t>必须在谈判文件规定的递交截止时间之前递交谈判响应文件，</w:t>
      </w:r>
      <w:r>
        <w:rPr>
          <w:rFonts w:hint="eastAsia" w:ascii="仿宋" w:hAnsi="仿宋" w:eastAsia="仿宋" w:cs="仿宋"/>
          <w:color w:val="auto"/>
          <w:sz w:val="24"/>
        </w:rPr>
        <w:t>采购代理机构在截止时间后拒绝接收任何谈判响应文件。</w:t>
      </w:r>
    </w:p>
    <w:p>
      <w:pPr>
        <w:spacing w:line="500" w:lineRule="exact"/>
        <w:ind w:firstLine="240" w:firstLineChars="100"/>
        <w:rPr>
          <w:rFonts w:hint="eastAsia" w:ascii="仿宋" w:hAnsi="仿宋" w:eastAsia="仿宋" w:cs="仿宋"/>
          <w:color w:val="auto"/>
          <w:sz w:val="24"/>
        </w:rPr>
      </w:pPr>
      <w:r>
        <w:rPr>
          <w:rFonts w:hint="eastAsia" w:ascii="仿宋" w:hAnsi="仿宋" w:eastAsia="仿宋" w:cs="仿宋"/>
          <w:color w:val="auto"/>
          <w:sz w:val="24"/>
        </w:rPr>
        <w:t>（2）采购代理机构因采购单位推迟谈判截止时间时，应以书面的形式，通知所有谈判供应商；在这种情况下，采购代理机构和谈判供应商的权利和义务将受到新的截止期的约束。</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4．谈判响应文件的修改和撤回</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（1）谈判响应文件递交后，如果谈判供应商提出书面修改和撤回谈判响应文件要求，在谈判截止时间前以书面形式送达采购代理机构；</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（2）谈判供应商修改谈判响应文件的书面材料，须密封送达采购代理机构，修改或补充的内容应按谈判文件要求签署、盖章、密封、标记，并作为谈判响应文件的组成部分；</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3）撤回谈判响应文件应以书面的形式通知采购代理机构。如采取传真形式撤回谈判响应文件，随后必须补充有法定代表人或被授权人签署的要求撤回谈判响应文件的正式文件；撤回谈判响应文件的时间以送达采购代理机构到达日期为准；</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（4）在谈判截止时间后到谈判文件规定的谈判有效期满之间的这段时间内，谈判供应商不得撤回其谈判响应文件；</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（5）谈判供应商在谈判响应文件递交截止时间后，不得对其谈判响应文件做任何修改。</w:t>
      </w: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六．谈判、澄清、成交</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1．谈判</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（1）采购代理机构按谈判文件规定的时间、地点主持公开谈判；谈判大会由采购单位代表、谈判小组成员、谈判供应商代表及采购代理机构工作人员参加，参会各方的代表应签名报到，以证明其出席；</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（2）为确保谈判工作公开、公平、公正，依法成立谈判小组。谈判小组由采购单位及有关专家组成，其中技术、经济等方面的专家不少于谈判小组成员总数的三分之二，专家名单由有关人员在</w:t>
      </w:r>
      <w:r>
        <w:rPr>
          <w:rFonts w:hint="eastAsia" w:ascii="仿宋" w:hAnsi="仿宋" w:eastAsia="仿宋" w:cs="仿宋"/>
          <w:color w:val="auto"/>
          <w:spacing w:val="-6"/>
          <w:sz w:val="24"/>
        </w:rPr>
        <w:t>政府采购</w:t>
      </w:r>
      <w:r>
        <w:rPr>
          <w:rFonts w:hint="eastAsia" w:ascii="仿宋" w:hAnsi="仿宋" w:eastAsia="仿宋" w:cs="仿宋"/>
          <w:color w:val="auto"/>
          <w:sz w:val="24"/>
        </w:rPr>
        <w:t>专家库中随机抽取，谈判小组成员应当遵守并履行下列责任和义务：</w:t>
      </w:r>
    </w:p>
    <w:p>
      <w:pPr>
        <w:spacing w:line="360" w:lineRule="auto"/>
        <w:ind w:left="839" w:leftChars="228" w:hanging="360" w:hangingChars="150"/>
        <w:rPr>
          <w:rFonts w:hint="eastAsia" w:ascii="仿宋" w:hAnsi="仿宋" w:eastAsia="仿宋" w:cs="仿宋"/>
          <w:color w:val="auto"/>
          <w:sz w:val="24"/>
        </w:rPr>
      </w:pPr>
      <w:r>
        <w:rPr>
          <w:rFonts w:hint="eastAsia" w:ascii="仿宋" w:hAnsi="仿宋" w:eastAsia="仿宋" w:cs="仿宋"/>
          <w:color w:val="auto"/>
          <w:sz w:val="24"/>
        </w:rPr>
        <w:t>A、要严格遵守政府采购相关法律制度，依法履行各自职责，公正、客观、审慎地组织和参与评审工作；</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B、对所有谈判响应文件逐一进行资格性、符合性检查，并做出评价；</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C、按谈判文件规定的评审方法和标准，进行比较和评价；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D、要求谈判供应商对谈判响应文件有关事项作出解释或澄清；</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E、要依法独立评审，按照谈判文件的要求和评标标准进行评标，推荐成交候选供应商名单，对评审意见承担个人责任；</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F、对需要共同认定的事项存在争议的，按照少数服从多数的原则做出结论。持不同意见的谈判小组成员应当在评审报告上签署不同意见并说明理由，否则视为同意； </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G、对评审情况以及在评审过程中获悉的国家秘密、商业秘密负有保密责任；</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H、配合财政部门的投诉处理工作；</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I、配合采购单位、采购代理机构答复谈判供应商提出的质疑。</w:t>
      </w:r>
    </w:p>
    <w:p>
      <w:pPr>
        <w:tabs>
          <w:tab w:val="left" w:pos="1200"/>
        </w:tabs>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（3）</w:t>
      </w:r>
      <w:r>
        <w:rPr>
          <w:rFonts w:hint="eastAsia" w:ascii="仿宋" w:hAnsi="仿宋" w:eastAsia="仿宋" w:cs="仿宋"/>
          <w:color w:val="auto"/>
          <w:sz w:val="24"/>
          <w:lang w:val="en-US" w:eastAsia="zh-CN"/>
        </w:rPr>
        <w:t>拆封</w:t>
      </w:r>
      <w:r>
        <w:rPr>
          <w:rFonts w:hint="eastAsia" w:ascii="仿宋" w:hAnsi="仿宋" w:eastAsia="仿宋" w:cs="仿宋"/>
          <w:color w:val="auto"/>
          <w:sz w:val="24"/>
        </w:rPr>
        <w:t>前，查验谈判响应文件密封情况，确认无误后拆封，采购代理机构指定专人负责将谈判供应商的名称、谈判项目名称、谈判价格记录，并存档备案；</w:t>
      </w:r>
    </w:p>
    <w:p>
      <w:pPr>
        <w:tabs>
          <w:tab w:val="left" w:pos="1200"/>
        </w:tabs>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（4）谈判时，谈判响应文件中出现下列情况，修正原则为：</w:t>
      </w:r>
    </w:p>
    <w:p>
      <w:pPr>
        <w:spacing w:line="360" w:lineRule="auto"/>
        <w:ind w:left="120" w:leftChars="57" w:firstLine="360" w:firstLineChars="150"/>
        <w:rPr>
          <w:rFonts w:hint="eastAsia" w:ascii="仿宋" w:hAnsi="仿宋" w:eastAsia="仿宋" w:cs="仿宋"/>
          <w:color w:val="auto"/>
          <w:sz w:val="24"/>
        </w:rPr>
      </w:pPr>
      <w:r>
        <w:rPr>
          <w:rFonts w:hint="eastAsia" w:ascii="仿宋" w:hAnsi="仿宋" w:eastAsia="仿宋" w:cs="仿宋"/>
          <w:color w:val="auto"/>
          <w:sz w:val="24"/>
        </w:rPr>
        <w:t>A、谈判响应文件中响应报价表内容与谈判响应文件中明细内容不一致的，以响应报价表为准；</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B、谈判报价的大写金额和小写金额不一致的，以大写金额为准；</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C、总价金额与按单价汇总金额不一致的，以单价金额计算结果为准；</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D、单价金额小数点有明显错位的，以总价为准，并修改单价；</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E、谈判响应文件正本与副本不一致的，以正本为准；</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F、多处内容交叉不符时，以谈判小组成员评审结果为准；</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G、文字与图表不符时以文字为准；</w:t>
      </w:r>
    </w:p>
    <w:p>
      <w:pPr>
        <w:spacing w:line="360" w:lineRule="auto"/>
        <w:ind w:left="120" w:leftChars="57" w:firstLine="600" w:firstLineChars="250"/>
        <w:rPr>
          <w:rFonts w:hint="eastAsia" w:ascii="仿宋" w:hAnsi="仿宋" w:eastAsia="仿宋" w:cs="仿宋"/>
          <w:color w:val="auto"/>
          <w:sz w:val="24"/>
        </w:rPr>
      </w:pPr>
      <w:r>
        <w:rPr>
          <w:rFonts w:hint="eastAsia" w:ascii="仿宋" w:hAnsi="仿宋" w:eastAsia="仿宋" w:cs="仿宋"/>
          <w:color w:val="auto"/>
          <w:sz w:val="24"/>
        </w:rPr>
        <w:t>按上述修正错误的原则及方法调整或修正谈判响应文件的报价，谈判供应商同意后，调整后的报价对谈判供应商起约束作用。如果谈判供应商不接受修正后的报价，则其谈判活动将被拒绝，并且其谈判保证金也将被没收。</w:t>
      </w:r>
    </w:p>
    <w:p>
      <w:pPr>
        <w:spacing w:line="360" w:lineRule="auto"/>
        <w:ind w:firstLine="360" w:firstLineChars="150"/>
        <w:rPr>
          <w:rFonts w:hint="eastAsia" w:ascii="仿宋" w:hAnsi="仿宋" w:eastAsia="仿宋" w:cs="仿宋"/>
          <w:color w:val="auto"/>
          <w:sz w:val="24"/>
        </w:rPr>
      </w:pPr>
      <w:r>
        <w:rPr>
          <w:rFonts w:hint="eastAsia" w:ascii="仿宋" w:hAnsi="仿宋" w:eastAsia="仿宋" w:cs="仿宋"/>
          <w:color w:val="auto"/>
          <w:sz w:val="24"/>
        </w:rPr>
        <w:t xml:space="preserve">（5）唱价后，直到向成交的谈判供应商授予合同为止，凡审查、澄清、评价和比较谈判的有关资料及被授标意见等内容，谈判小组成员均不得向谈判供应商及与谈判无关的其他人透露。 </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2．谈判响应文件的初审</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（1）初审内容为谈判响应文件是否符合谈判文件的要求，对各谈判供应商文件中的资质证明文件进行审查，以确定谈判供应商是否具备谈判资格；</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（2）谈判供应商及谈判响应文件有效性和符合性审查，出现下列情况之一者（但不限于），按无效文件处理：</w:t>
      </w:r>
    </w:p>
    <w:p>
      <w:pPr>
        <w:kinsoku w:val="0"/>
        <w:spacing w:line="500" w:lineRule="exact"/>
        <w:ind w:firstLine="600" w:firstLineChars="250"/>
        <w:rPr>
          <w:rFonts w:hint="eastAsia" w:ascii="仿宋" w:hAnsi="仿宋" w:eastAsia="仿宋" w:cs="仿宋"/>
          <w:color w:val="auto"/>
          <w:sz w:val="24"/>
        </w:rPr>
      </w:pPr>
      <w:r>
        <w:rPr>
          <w:rFonts w:hint="eastAsia" w:ascii="仿宋" w:hAnsi="仿宋" w:eastAsia="仿宋" w:cs="仿宋"/>
          <w:color w:val="auto"/>
          <w:sz w:val="24"/>
        </w:rPr>
        <w:t>A、谈判供应商超出经营范围进行经营的；</w:t>
      </w:r>
    </w:p>
    <w:p>
      <w:pPr>
        <w:kinsoku w:val="0"/>
        <w:spacing w:line="500" w:lineRule="exact"/>
        <w:ind w:firstLine="600" w:firstLineChars="250"/>
        <w:rPr>
          <w:rFonts w:hint="eastAsia" w:ascii="仿宋" w:hAnsi="仿宋" w:eastAsia="仿宋" w:cs="仿宋"/>
          <w:color w:val="auto"/>
          <w:sz w:val="24"/>
        </w:rPr>
      </w:pPr>
      <w:r>
        <w:rPr>
          <w:rFonts w:hint="eastAsia" w:ascii="仿宋" w:hAnsi="仿宋" w:eastAsia="仿宋" w:cs="仿宋"/>
          <w:color w:val="auto"/>
          <w:sz w:val="24"/>
        </w:rPr>
        <w:t>B、谈判供应商的谈判报价超过采购预算；</w:t>
      </w:r>
    </w:p>
    <w:p>
      <w:pPr>
        <w:kinsoku w:val="0"/>
        <w:spacing w:line="500" w:lineRule="exact"/>
        <w:ind w:firstLine="600" w:firstLineChars="250"/>
        <w:rPr>
          <w:rFonts w:hint="eastAsia" w:ascii="仿宋" w:hAnsi="仿宋" w:eastAsia="仿宋" w:cs="仿宋"/>
          <w:color w:val="auto"/>
          <w:sz w:val="24"/>
        </w:rPr>
      </w:pPr>
      <w:r>
        <w:rPr>
          <w:rFonts w:hint="eastAsia" w:ascii="仿宋" w:hAnsi="仿宋" w:eastAsia="仿宋" w:cs="仿宋"/>
          <w:color w:val="auto"/>
          <w:sz w:val="24"/>
        </w:rPr>
        <w:t>C、谈判供应商名称与购买谈判文件时登记的谈判供应商名称不符的；</w:t>
      </w:r>
    </w:p>
    <w:p>
      <w:pPr>
        <w:kinsoku w:val="0"/>
        <w:spacing w:line="500" w:lineRule="exact"/>
        <w:ind w:firstLine="600" w:firstLineChars="250"/>
        <w:rPr>
          <w:rFonts w:hint="eastAsia" w:ascii="仿宋" w:hAnsi="仿宋" w:eastAsia="仿宋" w:cs="仿宋"/>
          <w:color w:val="auto"/>
          <w:sz w:val="24"/>
        </w:rPr>
      </w:pPr>
      <w:r>
        <w:rPr>
          <w:rFonts w:hint="eastAsia" w:ascii="仿宋" w:hAnsi="仿宋" w:eastAsia="仿宋" w:cs="仿宋"/>
          <w:color w:val="auto"/>
          <w:sz w:val="24"/>
        </w:rPr>
        <w:t>D、必备资质</w:t>
      </w:r>
      <w:r>
        <w:rPr>
          <w:rFonts w:hint="eastAsia" w:ascii="仿宋" w:hAnsi="仿宋" w:eastAsia="仿宋" w:cs="仿宋"/>
          <w:color w:val="auto"/>
          <w:sz w:val="24"/>
          <w:lang w:eastAsia="zh-CN"/>
        </w:rPr>
        <w:t>及响应文件</w:t>
      </w:r>
      <w:r>
        <w:rPr>
          <w:rFonts w:hint="eastAsia" w:ascii="仿宋" w:hAnsi="仿宋" w:eastAsia="仿宋" w:cs="仿宋"/>
          <w:color w:val="auto"/>
          <w:sz w:val="24"/>
        </w:rPr>
        <w:t>的有效性和符合性不符合要求的；</w:t>
      </w:r>
    </w:p>
    <w:p>
      <w:pPr>
        <w:wordWrap w:val="0"/>
        <w:topLinePunct/>
        <w:spacing w:line="500" w:lineRule="exact"/>
        <w:ind w:firstLine="600" w:firstLineChars="250"/>
        <w:rPr>
          <w:rFonts w:hint="eastAsia" w:ascii="仿宋" w:hAnsi="仿宋" w:eastAsia="仿宋" w:cs="仿宋"/>
          <w:color w:val="auto"/>
          <w:sz w:val="24"/>
          <w:lang w:eastAsia="zh-CN"/>
        </w:rPr>
      </w:pPr>
      <w:r>
        <w:rPr>
          <w:rFonts w:hint="eastAsia" w:ascii="仿宋" w:hAnsi="仿宋" w:eastAsia="仿宋" w:cs="仿宋"/>
          <w:color w:val="auto"/>
          <w:sz w:val="24"/>
        </w:rPr>
        <w:t>E、不能出具</w:t>
      </w:r>
      <w:r>
        <w:rPr>
          <w:rFonts w:hint="eastAsia" w:ascii="仿宋" w:hAnsi="仿宋" w:eastAsia="仿宋" w:cs="仿宋"/>
          <w:color w:val="auto"/>
          <w:sz w:val="24"/>
          <w:lang w:eastAsia="zh-CN"/>
        </w:rPr>
        <w:t>保证金</w:t>
      </w:r>
      <w:r>
        <w:rPr>
          <w:rFonts w:hint="eastAsia" w:ascii="仿宋" w:hAnsi="仿宋" w:eastAsia="仿宋" w:cs="仿宋"/>
          <w:color w:val="auto"/>
          <w:sz w:val="24"/>
          <w:lang w:val="en-US" w:eastAsia="zh-CN"/>
        </w:rPr>
        <w:t>转账或电汇</w:t>
      </w:r>
      <w:r>
        <w:rPr>
          <w:rFonts w:hint="eastAsia" w:ascii="仿宋" w:hAnsi="仿宋" w:eastAsia="仿宋" w:cs="仿宋"/>
          <w:color w:val="auto"/>
          <w:sz w:val="24"/>
        </w:rPr>
        <w:t>凭证</w:t>
      </w:r>
      <w:r>
        <w:rPr>
          <w:rFonts w:hint="eastAsia" w:ascii="仿宋" w:hAnsi="仿宋" w:eastAsia="仿宋" w:cs="仿宋"/>
          <w:color w:val="auto"/>
          <w:sz w:val="24"/>
          <w:lang w:val="en-US" w:eastAsia="zh-CN"/>
        </w:rPr>
        <w:t>及保证金收据</w:t>
      </w:r>
      <w:r>
        <w:rPr>
          <w:rFonts w:hint="eastAsia" w:ascii="仿宋" w:hAnsi="仿宋" w:eastAsia="仿宋" w:cs="仿宋"/>
          <w:color w:val="auto"/>
          <w:sz w:val="24"/>
        </w:rPr>
        <w:t>复印件</w:t>
      </w:r>
      <w:r>
        <w:rPr>
          <w:rFonts w:hint="eastAsia" w:ascii="仿宋" w:hAnsi="仿宋" w:eastAsia="仿宋" w:cs="仿宋"/>
          <w:color w:val="auto"/>
          <w:sz w:val="24"/>
          <w:lang w:val="en-US" w:eastAsia="zh-CN"/>
        </w:rPr>
        <w:t>并</w:t>
      </w:r>
      <w:r>
        <w:rPr>
          <w:rFonts w:hint="eastAsia" w:ascii="仿宋" w:hAnsi="仿宋" w:eastAsia="仿宋" w:cs="仿宋"/>
          <w:color w:val="auto"/>
          <w:sz w:val="24"/>
        </w:rPr>
        <w:t>加盖单位公章；</w:t>
      </w:r>
    </w:p>
    <w:p>
      <w:pPr>
        <w:kinsoku w:val="0"/>
        <w:spacing w:line="500" w:lineRule="exact"/>
        <w:ind w:firstLine="600" w:firstLineChars="250"/>
        <w:rPr>
          <w:rFonts w:hint="eastAsia" w:ascii="仿宋" w:hAnsi="仿宋" w:eastAsia="仿宋" w:cs="仿宋"/>
          <w:color w:val="auto"/>
          <w:sz w:val="24"/>
        </w:rPr>
      </w:pPr>
      <w:r>
        <w:rPr>
          <w:rFonts w:hint="eastAsia" w:ascii="仿宋" w:hAnsi="仿宋" w:eastAsia="仿宋" w:cs="仿宋"/>
          <w:color w:val="auto"/>
          <w:sz w:val="24"/>
        </w:rPr>
        <w:t>F、谈判供应商未按谈判文件</w:t>
      </w:r>
      <w:r>
        <w:rPr>
          <w:rFonts w:hint="eastAsia" w:ascii="仿宋" w:hAnsi="仿宋" w:eastAsia="仿宋" w:cs="仿宋"/>
          <w:color w:val="auto"/>
          <w:spacing w:val="-6"/>
          <w:sz w:val="24"/>
        </w:rPr>
        <w:t>签字或加盖公章，</w:t>
      </w:r>
      <w:r>
        <w:rPr>
          <w:rFonts w:hint="eastAsia" w:ascii="仿宋" w:hAnsi="仿宋" w:eastAsia="仿宋" w:cs="仿宋"/>
          <w:color w:val="auto"/>
          <w:sz w:val="24"/>
        </w:rPr>
        <w:t>无谈判有效期或有效期达不到谈判文件要求的；</w:t>
      </w:r>
    </w:p>
    <w:p>
      <w:pPr>
        <w:kinsoku w:val="0"/>
        <w:spacing w:line="500" w:lineRule="exact"/>
        <w:ind w:firstLine="600" w:firstLineChars="250"/>
        <w:rPr>
          <w:rFonts w:hint="eastAsia" w:ascii="仿宋" w:hAnsi="仿宋" w:eastAsia="仿宋" w:cs="仿宋"/>
          <w:color w:val="auto"/>
          <w:sz w:val="24"/>
          <w:lang w:eastAsia="zh-CN"/>
        </w:rPr>
      </w:pPr>
      <w:r>
        <w:rPr>
          <w:rFonts w:hint="eastAsia" w:ascii="仿宋" w:hAnsi="仿宋" w:eastAsia="仿宋" w:cs="仿宋"/>
          <w:color w:val="auto"/>
          <w:sz w:val="24"/>
        </w:rPr>
        <w:t>G、谈判供应商针对同一项目递交两份或多份内容不同的谈判响应文件；</w:t>
      </w:r>
    </w:p>
    <w:p>
      <w:pPr>
        <w:kinsoku w:val="0"/>
        <w:spacing w:line="500" w:lineRule="exact"/>
        <w:ind w:firstLine="600" w:firstLineChars="250"/>
        <w:rPr>
          <w:rFonts w:hint="eastAsia" w:ascii="仿宋" w:hAnsi="仿宋" w:eastAsia="仿宋" w:cs="仿宋"/>
          <w:color w:val="auto"/>
          <w:sz w:val="24"/>
        </w:rPr>
      </w:pPr>
      <w:r>
        <w:rPr>
          <w:rFonts w:hint="eastAsia" w:ascii="仿宋" w:hAnsi="仿宋" w:eastAsia="仿宋" w:cs="仿宋"/>
          <w:color w:val="auto"/>
          <w:sz w:val="24"/>
        </w:rPr>
        <w:t>H、提供虚假资质、虚假证明（包括第三方提供的虚假证明）、出现虚假应答的，除按无效谈判响应文件处理外，还将按照政府采购的有关规定进行处罚；</w:t>
      </w:r>
    </w:p>
    <w:p>
      <w:pPr>
        <w:topLinePunct/>
        <w:spacing w:line="500" w:lineRule="exact"/>
        <w:ind w:firstLine="600" w:firstLineChars="250"/>
        <w:rPr>
          <w:rFonts w:hint="eastAsia" w:ascii="仿宋" w:hAnsi="仿宋" w:eastAsia="仿宋" w:cs="仿宋"/>
          <w:color w:val="auto"/>
          <w:sz w:val="24"/>
        </w:rPr>
      </w:pPr>
      <w:r>
        <w:rPr>
          <w:rFonts w:hint="eastAsia" w:ascii="仿宋" w:hAnsi="仿宋" w:eastAsia="仿宋" w:cs="仿宋"/>
          <w:color w:val="auto"/>
          <w:sz w:val="24"/>
        </w:rPr>
        <w:t>I、谈判响应文件在商务响应方面附加了采购单位难以接受的条件或条款的；</w:t>
      </w:r>
    </w:p>
    <w:p>
      <w:pPr>
        <w:spacing w:line="500" w:lineRule="exact"/>
        <w:ind w:firstLine="600" w:firstLineChars="250"/>
        <w:rPr>
          <w:rFonts w:hint="eastAsia" w:ascii="仿宋" w:hAnsi="仿宋" w:eastAsia="仿宋" w:cs="仿宋"/>
          <w:color w:val="auto"/>
          <w:sz w:val="24"/>
          <w:lang w:eastAsia="zh-CN"/>
        </w:rPr>
      </w:pPr>
      <w:r>
        <w:rPr>
          <w:rFonts w:hint="eastAsia" w:ascii="仿宋" w:hAnsi="仿宋" w:eastAsia="仿宋" w:cs="仿宋"/>
          <w:color w:val="auto"/>
          <w:sz w:val="24"/>
          <w:lang w:val="en-US" w:eastAsia="zh-CN"/>
        </w:rPr>
        <w:t>J</w:t>
      </w:r>
      <w:r>
        <w:rPr>
          <w:rFonts w:hint="eastAsia" w:ascii="仿宋" w:hAnsi="仿宋" w:eastAsia="仿宋" w:cs="仿宋"/>
          <w:color w:val="auto"/>
          <w:sz w:val="24"/>
        </w:rPr>
        <w:t>、谈判报价与市场价格偏离较大、低于成本、形成不正当竞争的</w:t>
      </w:r>
      <w:r>
        <w:rPr>
          <w:rFonts w:hint="eastAsia" w:ascii="仿宋" w:hAnsi="仿宋" w:eastAsia="仿宋" w:cs="仿宋"/>
          <w:color w:val="auto"/>
          <w:sz w:val="24"/>
          <w:lang w:eastAsia="zh-CN"/>
        </w:rPr>
        <w:t>；</w:t>
      </w:r>
    </w:p>
    <w:p>
      <w:pPr>
        <w:spacing w:line="500" w:lineRule="exact"/>
        <w:ind w:firstLine="600" w:firstLineChars="250"/>
        <w:rPr>
          <w:rFonts w:hint="eastAsia" w:ascii="仿宋" w:hAnsi="仿宋" w:eastAsia="仿宋" w:cs="仿宋"/>
          <w:color w:val="auto"/>
          <w:sz w:val="24"/>
        </w:rPr>
      </w:pPr>
      <w:r>
        <w:rPr>
          <w:rFonts w:hint="eastAsia" w:ascii="仿宋" w:hAnsi="仿宋" w:eastAsia="仿宋" w:cs="仿宋"/>
          <w:color w:val="auto"/>
          <w:sz w:val="24"/>
          <w:lang w:val="en-US" w:eastAsia="zh-CN"/>
        </w:rPr>
        <w:t>K</w:t>
      </w:r>
      <w:r>
        <w:rPr>
          <w:rFonts w:hint="eastAsia" w:ascii="仿宋" w:hAnsi="仿宋" w:eastAsia="仿宋" w:cs="仿宋"/>
          <w:color w:val="auto"/>
          <w:sz w:val="24"/>
        </w:rPr>
        <w:t>、谈判</w:t>
      </w:r>
      <w:r>
        <w:rPr>
          <w:rFonts w:hint="eastAsia" w:ascii="仿宋" w:hAnsi="仿宋" w:eastAsia="仿宋" w:cs="仿宋"/>
          <w:color w:val="auto"/>
          <w:sz w:val="24"/>
          <w:lang w:eastAsia="zh-CN"/>
        </w:rPr>
        <w:t>响应文件</w:t>
      </w:r>
      <w:r>
        <w:rPr>
          <w:rFonts w:hint="eastAsia" w:ascii="仿宋" w:hAnsi="仿宋" w:eastAsia="仿宋" w:cs="仿宋"/>
          <w:color w:val="auto"/>
          <w:sz w:val="24"/>
        </w:rPr>
        <w:t>与谈判文件要求出现重大负偏差的；</w:t>
      </w:r>
    </w:p>
    <w:p>
      <w:pPr>
        <w:kinsoku w:val="0"/>
        <w:spacing w:line="500" w:lineRule="exact"/>
        <w:ind w:firstLine="600" w:firstLineChars="25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L、谈判供应商的</w:t>
      </w:r>
      <w:r>
        <w:rPr>
          <w:rFonts w:hint="eastAsia" w:ascii="仿宋" w:hAnsi="仿宋" w:eastAsia="仿宋" w:cs="仿宋"/>
          <w:b w:val="0"/>
          <w:bCs w:val="0"/>
          <w:color w:val="auto"/>
          <w:sz w:val="24"/>
          <w:szCs w:val="24"/>
          <w:lang w:eastAsia="zh-CN"/>
        </w:rPr>
        <w:t>服务期限</w:t>
      </w:r>
      <w:r>
        <w:rPr>
          <w:rFonts w:hint="eastAsia" w:ascii="仿宋" w:hAnsi="仿宋" w:eastAsia="仿宋" w:cs="仿宋"/>
          <w:color w:val="auto"/>
          <w:sz w:val="24"/>
          <w:lang w:val="en-US" w:eastAsia="zh-CN"/>
        </w:rPr>
        <w:t>未响应谈判文件的；</w:t>
      </w:r>
    </w:p>
    <w:p>
      <w:pPr>
        <w:kinsoku w:val="0"/>
        <w:spacing w:line="500" w:lineRule="exact"/>
        <w:ind w:firstLine="600" w:firstLineChars="250"/>
        <w:rPr>
          <w:rFonts w:hint="eastAsia" w:ascii="仿宋" w:hAnsi="仿宋" w:eastAsia="仿宋" w:cs="仿宋"/>
          <w:color w:val="auto"/>
          <w:sz w:val="24"/>
          <w:lang w:val="en-US" w:eastAsia="zh-CN"/>
        </w:rPr>
      </w:pPr>
      <w:r>
        <w:rPr>
          <w:rFonts w:hint="eastAsia" w:ascii="仿宋" w:hAnsi="仿宋" w:eastAsia="仿宋" w:cs="仿宋"/>
          <w:color w:val="auto"/>
          <w:sz w:val="24"/>
          <w:lang w:val="en-US" w:eastAsia="zh-CN"/>
        </w:rPr>
        <w:t>M、谈判供应商谈判方案不符合本项目的。</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rPr>
        <w:t>3．谈判澄清</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（1）谈判小组有权就谈判响应文件中含混之处向上述步骤初审合格的谈判供应商提出询问或澄清要求；谈判供应商将有关询标澄清、补正、说明的内容应以书面形式提交；</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2）谈判文件、谈判响应文件作为谈判的依据，澄清、补正、说明的内容只作为谈判参考。谈判澄清时谈判供应商只作说明和解释，不得借此对谈判报价、交货期、主要技术指标等实质性内容做任何修改；如澄清、补正、说明的内容与谈判响应文件内容有重大相悖或矛盾，将被认定为无效文件；</w:t>
      </w:r>
    </w:p>
    <w:p>
      <w:pPr>
        <w:spacing w:line="360" w:lineRule="auto"/>
        <w:ind w:firstLine="240" w:firstLineChars="100"/>
        <w:rPr>
          <w:rFonts w:hint="eastAsia" w:ascii="仿宋" w:hAnsi="仿宋" w:eastAsia="仿宋" w:cs="仿宋"/>
          <w:color w:val="auto"/>
          <w:sz w:val="24"/>
        </w:rPr>
      </w:pPr>
      <w:r>
        <w:rPr>
          <w:rFonts w:hint="eastAsia" w:ascii="仿宋" w:hAnsi="仿宋" w:eastAsia="仿宋" w:cs="仿宋"/>
          <w:color w:val="auto"/>
          <w:sz w:val="24"/>
        </w:rPr>
        <w:t>（3）谈判供应商对谈判响应文件的澄清不得改变谈判价格及实质内容。</w:t>
      </w:r>
    </w:p>
    <w:p>
      <w:pPr>
        <w:spacing w:line="520" w:lineRule="exact"/>
        <w:ind w:firstLine="241" w:firstLineChars="100"/>
        <w:rPr>
          <w:rFonts w:hint="default" w:ascii="仿宋" w:hAnsi="仿宋" w:eastAsia="仿宋" w:cs="仿宋"/>
          <w:b/>
          <w:color w:val="auto"/>
          <w:sz w:val="24"/>
          <w:lang w:val="en-US" w:eastAsia="zh-CN"/>
        </w:rPr>
      </w:pPr>
      <w:r>
        <w:rPr>
          <w:rFonts w:hint="eastAsia" w:ascii="仿宋" w:hAnsi="仿宋" w:eastAsia="仿宋" w:cs="仿宋"/>
          <w:b/>
          <w:color w:val="auto"/>
          <w:sz w:val="24"/>
        </w:rPr>
        <w:t>4、评标价格的确定</w:t>
      </w:r>
      <w:r>
        <w:rPr>
          <w:rFonts w:hint="eastAsia" w:ascii="仿宋" w:hAnsi="仿宋" w:eastAsia="仿宋" w:cs="仿宋"/>
          <w:b/>
          <w:color w:val="auto"/>
          <w:sz w:val="24"/>
          <w:lang w:val="en-US" w:eastAsia="zh-CN"/>
        </w:rPr>
        <w:t xml:space="preserve">   </w:t>
      </w:r>
    </w:p>
    <w:p>
      <w:pPr>
        <w:spacing w:line="520" w:lineRule="exact"/>
        <w:ind w:firstLine="241" w:firstLineChars="100"/>
        <w:rPr>
          <w:rFonts w:hint="eastAsia" w:ascii="仿宋" w:hAnsi="仿宋" w:eastAsia="仿宋" w:cs="仿宋"/>
          <w:color w:val="auto"/>
          <w:sz w:val="24"/>
        </w:rPr>
      </w:pPr>
      <w:r>
        <w:rPr>
          <w:rFonts w:hint="eastAsia" w:ascii="仿宋" w:hAnsi="仿宋" w:eastAsia="仿宋" w:cs="仿宋"/>
          <w:b/>
          <w:color w:val="auto"/>
          <w:sz w:val="24"/>
        </w:rPr>
        <w:t xml:space="preserve">  </w:t>
      </w:r>
      <w:r>
        <w:rPr>
          <w:rFonts w:hint="eastAsia" w:ascii="仿宋" w:hAnsi="仿宋" w:eastAsia="仿宋" w:cs="仿宋"/>
          <w:color w:val="auto"/>
          <w:sz w:val="24"/>
        </w:rPr>
        <w:t>经初审合格的投标，为有效投标。对于所有有效投标按照以下规则进行评标价格的确定。</w:t>
      </w:r>
    </w:p>
    <w:p>
      <w:pPr>
        <w:numPr>
          <w:ilvl w:val="0"/>
          <w:numId w:val="2"/>
        </w:numPr>
        <w:spacing w:line="520" w:lineRule="exact"/>
        <w:ind w:firstLine="240" w:firstLineChars="100"/>
        <w:rPr>
          <w:rFonts w:hint="eastAsia" w:ascii="仿宋" w:hAnsi="仿宋" w:eastAsia="仿宋" w:cs="仿宋"/>
          <w:color w:val="auto"/>
          <w:sz w:val="24"/>
        </w:rPr>
      </w:pPr>
      <w:r>
        <w:rPr>
          <w:rFonts w:hint="eastAsia" w:ascii="仿宋" w:hAnsi="仿宋" w:eastAsia="仿宋" w:cs="仿宋"/>
          <w:color w:val="auto"/>
          <w:sz w:val="24"/>
        </w:rPr>
        <w:t>政策性价格优惠折扣规定</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A、所投项目的所有投标产品进入节能清单（有效期内）的，其评标价=投标报价*（1-3%）；（不是所有投标产品的不享受此项优惠）</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B、所投项目的所有投标产品进入环境标志产品清单（有效期内）的，其评标价格=投标报价*（1-1%）；（不是所有投标产品的不享受此项优惠）</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C、投标人为小型和微型企业（含联合体）、监狱企业的评标价计算规则：</w:t>
      </w:r>
    </w:p>
    <w:p>
      <w:pPr>
        <w:spacing w:line="520" w:lineRule="exact"/>
        <w:rPr>
          <w:rFonts w:hint="eastAsia" w:ascii="仿宋" w:hAnsi="仿宋" w:eastAsia="仿宋" w:cs="仿宋"/>
          <w:color w:val="auto"/>
          <w:sz w:val="24"/>
        </w:rPr>
      </w:pPr>
      <w:r>
        <w:rPr>
          <w:rFonts w:hint="eastAsia" w:ascii="仿宋" w:hAnsi="仿宋" w:eastAsia="仿宋" w:cs="仿宋"/>
          <w:color w:val="auto"/>
          <w:sz w:val="24"/>
        </w:rPr>
        <w:t xml:space="preserve"> a.本办法所称中小企业（含中型、小型、微型企业，下同）应当同时符合以下条件：</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 xml:space="preserve">   a)符合中小企业划分标准；</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 xml:space="preserve">   b)投标提供本企业制造的货物、承担的工程或者服务，或者提供其他中小企业制造的货物。本项所称货物不包括使用大型企业注册商标的货物。</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 xml:space="preserve"> b.本规定所称中小企业划分标准，是指国务院有关部门根据企业从业人员</w:t>
      </w:r>
      <w:r>
        <w:rPr>
          <w:rFonts w:hint="eastAsia" w:ascii="仿宋" w:hAnsi="仿宋" w:eastAsia="仿宋" w:cs="仿宋"/>
          <w:color w:val="auto"/>
          <w:sz w:val="24"/>
          <w:lang w:eastAsia="zh-CN"/>
        </w:rPr>
        <w:t>、</w:t>
      </w:r>
      <w:r>
        <w:rPr>
          <w:rFonts w:hint="eastAsia" w:ascii="仿宋" w:hAnsi="仿宋" w:eastAsia="仿宋" w:cs="仿宋"/>
          <w:color w:val="auto"/>
          <w:sz w:val="24"/>
        </w:rPr>
        <w:t>营业收入、资产总额等指标制定的中小企业划型标准（工信部联企业【2011】300号）；</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c.小型、微型企业提供有中型企业制造的货物的，视同为中型企业；小型、微型、中型企业提供有大型企业制造的货物的，视同大型企业。</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d.本办法所称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参加政府采购活动时，应当提供由省级以上监狱管理局、戒毒管理局（含新疆生产建设兵团）出具的属于监狱企业的证明文件。</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e.评标价的计算：</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 xml:space="preserve">  a)供应商为非联合体投标的情况：</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 xml:space="preserve">   小型企业，其评标价=投标报价*（1-6%）；</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 xml:space="preserve">   微型企业，其评标价=投标报价*（1-8%）；</w:t>
      </w:r>
    </w:p>
    <w:p>
      <w:pPr>
        <w:spacing w:line="520" w:lineRule="exact"/>
        <w:ind w:firstLine="480"/>
        <w:rPr>
          <w:rFonts w:hint="eastAsia" w:ascii="仿宋" w:hAnsi="仿宋" w:eastAsia="仿宋" w:cs="仿宋"/>
          <w:color w:val="auto"/>
          <w:sz w:val="24"/>
        </w:rPr>
      </w:pPr>
      <w:r>
        <w:rPr>
          <w:rFonts w:hint="eastAsia" w:ascii="仿宋" w:hAnsi="仿宋" w:eastAsia="仿宋" w:cs="仿宋"/>
          <w:color w:val="auto"/>
          <w:sz w:val="24"/>
        </w:rPr>
        <w:t xml:space="preserve">   监狱企业，其评标价=投标报价*（1-6%）。</w:t>
      </w:r>
    </w:p>
    <w:p>
      <w:pPr>
        <w:jc w:val="left"/>
        <w:rPr>
          <w:rFonts w:hint="eastAsia" w:ascii="仿宋" w:hAnsi="仿宋" w:eastAsia="仿宋" w:cs="仿宋"/>
          <w:b/>
          <w:color w:val="auto"/>
          <w:sz w:val="24"/>
        </w:rPr>
      </w:pPr>
      <w:r>
        <w:rPr>
          <w:rFonts w:hint="eastAsia" w:ascii="仿宋" w:hAnsi="仿宋" w:eastAsia="仿宋" w:cs="仿宋"/>
          <w:color w:val="auto"/>
          <w:sz w:val="24"/>
        </w:rPr>
        <w:t>（2）对于不享受以上政策性优惠价格调整的，其评标价=按照投标单位须知第六部分谈判、澄清、成交项第4条修正后的投标总价。</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lang w:val="en-US" w:eastAsia="zh-CN"/>
        </w:rPr>
        <w:t>5</w:t>
      </w:r>
      <w:r>
        <w:rPr>
          <w:rFonts w:hint="eastAsia" w:ascii="仿宋" w:hAnsi="仿宋" w:eastAsia="仿宋" w:cs="仿宋"/>
          <w:b/>
          <w:color w:val="auto"/>
          <w:sz w:val="24"/>
        </w:rPr>
        <w:t>．谈判方法</w:t>
      </w:r>
    </w:p>
    <w:p>
      <w:pPr>
        <w:spacing w:line="500" w:lineRule="exact"/>
        <w:ind w:firstLine="240" w:firstLineChars="100"/>
        <w:rPr>
          <w:rFonts w:hint="eastAsia" w:ascii="仿宋" w:hAnsi="仿宋" w:eastAsia="仿宋" w:cs="仿宋"/>
          <w:color w:val="auto"/>
          <w:sz w:val="24"/>
        </w:rPr>
      </w:pPr>
      <w:r>
        <w:rPr>
          <w:rFonts w:hint="eastAsia" w:ascii="仿宋" w:hAnsi="仿宋" w:eastAsia="仿宋" w:cs="仿宋"/>
          <w:color w:val="auto"/>
          <w:sz w:val="24"/>
        </w:rPr>
        <w:t>（1）谈判原则：按照财政部令《第74号》文件精神，谈判方式应采取“符合采购需求情况下，坚持低价优先原则。”谈判小组应当从质量和服务均能满足谈判文件实质性响应要求的谈判供应商中，按照最后报价由低到高的顺序提出3名以上成交候选</w:t>
      </w:r>
      <w:r>
        <w:rPr>
          <w:rFonts w:hint="eastAsia" w:ascii="仿宋" w:hAnsi="仿宋" w:eastAsia="仿宋" w:cs="仿宋"/>
          <w:color w:val="auto"/>
          <w:sz w:val="24"/>
          <w:lang w:val="en-US" w:eastAsia="zh-CN"/>
        </w:rPr>
        <w:t>人</w:t>
      </w:r>
      <w:r>
        <w:rPr>
          <w:rFonts w:hint="eastAsia" w:ascii="仿宋" w:hAnsi="仿宋" w:eastAsia="仿宋" w:cs="仿宋"/>
          <w:color w:val="auto"/>
          <w:sz w:val="24"/>
        </w:rPr>
        <w:t>，经采购单位确认，以谈判供应商的最低报价作为成交价格。</w:t>
      </w:r>
    </w:p>
    <w:p>
      <w:pPr>
        <w:spacing w:line="500" w:lineRule="exact"/>
        <w:ind w:firstLine="240" w:firstLineChars="100"/>
        <w:rPr>
          <w:rFonts w:hint="eastAsia" w:ascii="仿宋" w:hAnsi="仿宋" w:eastAsia="仿宋" w:cs="仿宋"/>
          <w:color w:val="auto"/>
          <w:sz w:val="24"/>
        </w:rPr>
      </w:pPr>
      <w:r>
        <w:rPr>
          <w:rFonts w:hint="eastAsia" w:ascii="仿宋" w:hAnsi="仿宋" w:eastAsia="仿宋" w:cs="仿宋"/>
          <w:color w:val="auto"/>
          <w:sz w:val="24"/>
        </w:rPr>
        <w:t>（2）谈判程序：分步评审，每一步评审不符合者，不进入下一步评审。谈判开始前将由采购单位</w:t>
      </w:r>
      <w:r>
        <w:rPr>
          <w:rFonts w:hint="eastAsia" w:ascii="仿宋" w:hAnsi="仿宋" w:eastAsia="仿宋" w:cs="仿宋"/>
          <w:color w:val="auto"/>
          <w:sz w:val="24"/>
          <w:lang w:val="en-US" w:eastAsia="zh-CN"/>
        </w:rPr>
        <w:t>监督</w:t>
      </w:r>
      <w:r>
        <w:rPr>
          <w:rFonts w:hint="eastAsia" w:ascii="仿宋" w:hAnsi="仿宋" w:eastAsia="仿宋" w:cs="仿宋"/>
          <w:color w:val="auto"/>
          <w:sz w:val="24"/>
        </w:rPr>
        <w:t>人员当众检验谈判响应文件的密封情况，确认无误后方可进行拆封、谈判。由谈判小组成员集中与单一参加谈判的谈判供应商分别进行谈判。</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lang w:val="en-US" w:eastAsia="zh-CN"/>
        </w:rPr>
        <w:t>6</w:t>
      </w:r>
      <w:r>
        <w:rPr>
          <w:rFonts w:hint="eastAsia" w:ascii="仿宋" w:hAnsi="仿宋" w:eastAsia="仿宋" w:cs="仿宋"/>
          <w:b/>
          <w:color w:val="auto"/>
          <w:sz w:val="24"/>
        </w:rPr>
        <w:t>.谈判内容</w:t>
      </w:r>
    </w:p>
    <w:p>
      <w:pPr>
        <w:spacing w:line="500" w:lineRule="exact"/>
        <w:ind w:firstLine="240"/>
        <w:rPr>
          <w:rFonts w:hint="eastAsia" w:ascii="仿宋" w:hAnsi="仿宋" w:eastAsia="仿宋" w:cs="仿宋"/>
          <w:color w:val="auto"/>
          <w:sz w:val="24"/>
        </w:rPr>
      </w:pPr>
      <w:r>
        <w:rPr>
          <w:rFonts w:hint="eastAsia" w:ascii="仿宋" w:hAnsi="仿宋" w:eastAsia="仿宋" w:cs="仿宋"/>
          <w:color w:val="auto"/>
          <w:sz w:val="24"/>
        </w:rPr>
        <w:t>（1）谈判小组对实质上响应谈判文件要求的谈判响应文件进行评价和比较。成交原则：“符合采购需求情况下，坚持低价优先原则”。</w:t>
      </w:r>
    </w:p>
    <w:p>
      <w:pPr>
        <w:spacing w:line="500" w:lineRule="exact"/>
        <w:ind w:firstLine="240"/>
        <w:rPr>
          <w:rFonts w:hint="eastAsia" w:ascii="仿宋" w:hAnsi="仿宋" w:eastAsia="仿宋" w:cs="仿宋"/>
          <w:color w:val="auto"/>
          <w:sz w:val="24"/>
        </w:rPr>
      </w:pPr>
      <w:r>
        <w:rPr>
          <w:rFonts w:hint="eastAsia" w:ascii="仿宋" w:hAnsi="仿宋" w:eastAsia="仿宋" w:cs="仿宋"/>
          <w:color w:val="auto"/>
          <w:sz w:val="24"/>
        </w:rPr>
        <w:t>（2）谈判小组在评</w:t>
      </w:r>
      <w:r>
        <w:rPr>
          <w:rFonts w:hint="eastAsia" w:ascii="仿宋" w:hAnsi="仿宋" w:eastAsia="仿宋" w:cs="仿宋"/>
          <w:color w:val="auto"/>
          <w:sz w:val="24"/>
          <w:lang w:val="en-US" w:eastAsia="zh-CN"/>
        </w:rPr>
        <w:t>审</w:t>
      </w:r>
      <w:r>
        <w:rPr>
          <w:rFonts w:hint="eastAsia" w:ascii="仿宋" w:hAnsi="仿宋" w:eastAsia="仿宋" w:cs="仿宋"/>
          <w:color w:val="auto"/>
          <w:sz w:val="24"/>
        </w:rPr>
        <w:t>时，将主要考虑下列因素：</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rPr>
      </w:pP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谈判供应商</w:t>
      </w:r>
      <w:r>
        <w:rPr>
          <w:rFonts w:hint="eastAsia" w:ascii="仿宋" w:hAnsi="仿宋" w:eastAsia="仿宋" w:cs="仿宋"/>
          <w:color w:val="auto"/>
          <w:sz w:val="24"/>
          <w:lang w:eastAsia="zh-CN"/>
        </w:rPr>
        <w:t>提交的谈判方案</w:t>
      </w:r>
      <w:r>
        <w:rPr>
          <w:rFonts w:hint="eastAsia" w:ascii="仿宋" w:hAnsi="仿宋" w:eastAsia="仿宋" w:cs="仿宋"/>
          <w:color w:val="auto"/>
          <w:sz w:val="24"/>
        </w:rPr>
        <w:t>。</w:t>
      </w:r>
    </w:p>
    <w:p>
      <w:pPr>
        <w:spacing w:line="500" w:lineRule="exact"/>
        <w:ind w:firstLine="240"/>
        <w:rPr>
          <w:rFonts w:hint="eastAsia" w:ascii="仿宋" w:hAnsi="仿宋" w:eastAsia="仿宋" w:cs="仿宋"/>
          <w:color w:val="auto"/>
          <w:sz w:val="24"/>
        </w:rPr>
      </w:pPr>
      <w:r>
        <w:rPr>
          <w:rFonts w:hint="eastAsia" w:ascii="仿宋" w:hAnsi="仿宋" w:eastAsia="仿宋" w:cs="仿宋"/>
          <w:color w:val="auto"/>
          <w:sz w:val="24"/>
        </w:rPr>
        <w:t>（3）竞争性谈判确定的最终价格及服务等仍不能满足采购单位的要求，采购单位及谈判小组将保留最终放弃本次谈判的权利。</w:t>
      </w:r>
    </w:p>
    <w:p>
      <w:pPr>
        <w:spacing w:line="560" w:lineRule="exact"/>
        <w:rPr>
          <w:rFonts w:hint="eastAsia" w:ascii="仿宋" w:hAnsi="仿宋" w:eastAsia="仿宋" w:cs="仿宋"/>
          <w:b/>
          <w:color w:val="auto"/>
          <w:sz w:val="24"/>
        </w:rPr>
      </w:pPr>
      <w:r>
        <w:rPr>
          <w:rFonts w:hint="eastAsia" w:ascii="仿宋" w:hAnsi="仿宋" w:eastAsia="仿宋" w:cs="仿宋"/>
          <w:b/>
          <w:color w:val="auto"/>
          <w:sz w:val="24"/>
          <w:lang w:val="en-US" w:eastAsia="zh-CN"/>
        </w:rPr>
        <w:t>7</w:t>
      </w:r>
      <w:r>
        <w:rPr>
          <w:rFonts w:hint="eastAsia" w:ascii="仿宋" w:hAnsi="仿宋" w:eastAsia="仿宋" w:cs="仿宋"/>
          <w:b/>
          <w:color w:val="auto"/>
          <w:sz w:val="24"/>
        </w:rPr>
        <w:t>．成交</w:t>
      </w:r>
    </w:p>
    <w:p>
      <w:pPr>
        <w:spacing w:line="500" w:lineRule="exact"/>
        <w:ind w:firstLine="240" w:firstLineChars="100"/>
        <w:rPr>
          <w:rFonts w:hint="eastAsia" w:ascii="仿宋" w:hAnsi="仿宋" w:eastAsia="仿宋" w:cs="仿宋"/>
          <w:color w:val="auto"/>
          <w:sz w:val="24"/>
        </w:rPr>
      </w:pPr>
      <w:r>
        <w:rPr>
          <w:rFonts w:hint="eastAsia" w:ascii="仿宋" w:hAnsi="仿宋" w:eastAsia="仿宋" w:cs="仿宋"/>
          <w:color w:val="auto"/>
          <w:sz w:val="24"/>
        </w:rPr>
        <w:t>（1）采购代理机构在谈判结束后</w:t>
      </w:r>
      <w:r>
        <w:rPr>
          <w:rFonts w:hint="eastAsia" w:ascii="仿宋" w:hAnsi="仿宋" w:eastAsia="仿宋" w:cs="仿宋"/>
          <w:color w:val="auto"/>
          <w:sz w:val="24"/>
          <w:lang w:val="en-US" w:eastAsia="zh-CN"/>
        </w:rPr>
        <w:t>2</w:t>
      </w:r>
      <w:r>
        <w:rPr>
          <w:rFonts w:hint="eastAsia" w:ascii="仿宋" w:hAnsi="仿宋" w:eastAsia="仿宋" w:cs="仿宋"/>
          <w:color w:val="auto"/>
          <w:sz w:val="24"/>
        </w:rPr>
        <w:t>个工作日内将</w:t>
      </w:r>
      <w:r>
        <w:rPr>
          <w:rFonts w:hint="eastAsia" w:ascii="仿宋" w:hAnsi="仿宋" w:eastAsia="仿宋" w:cs="仿宋"/>
          <w:color w:val="auto"/>
          <w:sz w:val="24"/>
          <w:lang w:val="en-US" w:eastAsia="zh-CN"/>
        </w:rPr>
        <w:t>评审报告</w:t>
      </w:r>
      <w:r>
        <w:rPr>
          <w:rFonts w:hint="eastAsia" w:ascii="仿宋" w:hAnsi="仿宋" w:eastAsia="仿宋" w:cs="仿宋"/>
          <w:color w:val="auto"/>
          <w:sz w:val="24"/>
        </w:rPr>
        <w:t>送达采购</w:t>
      </w:r>
      <w:r>
        <w:rPr>
          <w:rFonts w:hint="eastAsia" w:ascii="仿宋" w:hAnsi="仿宋" w:eastAsia="仿宋" w:cs="仿宋"/>
          <w:color w:val="auto"/>
          <w:sz w:val="24"/>
          <w:lang w:val="en-US" w:eastAsia="zh-CN"/>
        </w:rPr>
        <w:t>人</w:t>
      </w:r>
      <w:r>
        <w:rPr>
          <w:rFonts w:hint="eastAsia" w:ascii="仿宋" w:hAnsi="仿宋" w:eastAsia="仿宋" w:cs="仿宋"/>
          <w:color w:val="auto"/>
          <w:sz w:val="24"/>
        </w:rPr>
        <w:t>，采购</w:t>
      </w:r>
      <w:r>
        <w:rPr>
          <w:rFonts w:hint="eastAsia" w:ascii="仿宋" w:hAnsi="仿宋" w:eastAsia="仿宋" w:cs="仿宋"/>
          <w:color w:val="auto"/>
          <w:sz w:val="24"/>
          <w:lang w:val="en-US" w:eastAsia="zh-CN"/>
        </w:rPr>
        <w:t>人</w:t>
      </w:r>
      <w:r>
        <w:rPr>
          <w:rFonts w:hint="eastAsia" w:ascii="仿宋" w:hAnsi="仿宋" w:eastAsia="仿宋" w:cs="仿宋"/>
          <w:color w:val="auto"/>
          <w:sz w:val="24"/>
        </w:rPr>
        <w:t>在收到</w:t>
      </w:r>
      <w:r>
        <w:rPr>
          <w:rFonts w:hint="eastAsia" w:ascii="仿宋" w:hAnsi="仿宋" w:eastAsia="仿宋" w:cs="仿宋"/>
          <w:color w:val="auto"/>
          <w:sz w:val="24"/>
          <w:lang w:val="en-US" w:eastAsia="zh-CN"/>
        </w:rPr>
        <w:t>评审报告</w:t>
      </w:r>
      <w:r>
        <w:rPr>
          <w:rFonts w:hint="eastAsia" w:ascii="仿宋" w:hAnsi="仿宋" w:eastAsia="仿宋" w:cs="仿宋"/>
          <w:color w:val="auto"/>
          <w:sz w:val="24"/>
        </w:rPr>
        <w:t>后</w:t>
      </w:r>
      <w:r>
        <w:rPr>
          <w:rFonts w:hint="eastAsia" w:ascii="仿宋" w:hAnsi="仿宋" w:eastAsia="仿宋" w:cs="仿宋"/>
          <w:color w:val="auto"/>
          <w:sz w:val="24"/>
          <w:lang w:val="en-US" w:eastAsia="zh-CN"/>
        </w:rPr>
        <w:t>5</w:t>
      </w:r>
      <w:r>
        <w:rPr>
          <w:rFonts w:hint="eastAsia" w:ascii="仿宋" w:hAnsi="仿宋" w:eastAsia="仿宋" w:cs="仿宋"/>
          <w:color w:val="auto"/>
          <w:sz w:val="24"/>
        </w:rPr>
        <w:t>个工作日内，</w:t>
      </w:r>
      <w:r>
        <w:rPr>
          <w:rFonts w:hint="eastAsia" w:ascii="仿宋" w:hAnsi="仿宋" w:eastAsia="仿宋" w:cs="仿宋"/>
          <w:color w:val="auto"/>
          <w:sz w:val="24"/>
          <w:lang w:val="en-US" w:eastAsia="zh-CN"/>
        </w:rPr>
        <w:t>从评审报告提出的</w:t>
      </w:r>
      <w:r>
        <w:rPr>
          <w:rFonts w:hint="eastAsia" w:ascii="仿宋" w:hAnsi="仿宋" w:eastAsia="仿宋" w:cs="仿宋"/>
          <w:color w:val="auto"/>
          <w:sz w:val="24"/>
        </w:rPr>
        <w:t>成交候选</w:t>
      </w:r>
      <w:r>
        <w:rPr>
          <w:rFonts w:hint="eastAsia" w:ascii="仿宋" w:hAnsi="仿宋" w:eastAsia="仿宋" w:cs="仿宋"/>
          <w:color w:val="auto"/>
          <w:sz w:val="24"/>
          <w:lang w:val="en-US" w:eastAsia="zh-CN"/>
        </w:rPr>
        <w:t>人中，根据</w:t>
      </w:r>
      <w:r>
        <w:rPr>
          <w:rFonts w:hint="eastAsia" w:ascii="仿宋" w:hAnsi="仿宋" w:eastAsia="仿宋" w:cs="仿宋"/>
          <w:color w:val="auto"/>
          <w:sz w:val="24"/>
        </w:rPr>
        <w:t>质量和服务均能满足</w:t>
      </w:r>
      <w:r>
        <w:rPr>
          <w:rFonts w:hint="eastAsia" w:ascii="仿宋" w:hAnsi="仿宋" w:eastAsia="仿宋" w:cs="仿宋"/>
          <w:color w:val="auto"/>
          <w:sz w:val="24"/>
          <w:lang w:val="en-US" w:eastAsia="zh-CN"/>
        </w:rPr>
        <w:t>采购</w:t>
      </w:r>
      <w:r>
        <w:rPr>
          <w:rFonts w:hint="eastAsia" w:ascii="仿宋" w:hAnsi="仿宋" w:eastAsia="仿宋" w:cs="仿宋"/>
          <w:color w:val="auto"/>
          <w:sz w:val="24"/>
        </w:rPr>
        <w:t>文件实质性响应要求</w:t>
      </w:r>
      <w:r>
        <w:rPr>
          <w:rFonts w:hint="eastAsia" w:ascii="仿宋" w:hAnsi="仿宋" w:eastAsia="仿宋" w:cs="仿宋"/>
          <w:color w:val="auto"/>
          <w:sz w:val="24"/>
          <w:lang w:val="en-US" w:eastAsia="zh-CN"/>
        </w:rPr>
        <w:t>且</w:t>
      </w:r>
      <w:r>
        <w:rPr>
          <w:rFonts w:hint="eastAsia" w:ascii="仿宋" w:hAnsi="仿宋" w:eastAsia="仿宋" w:cs="仿宋"/>
          <w:color w:val="auto"/>
          <w:sz w:val="24"/>
        </w:rPr>
        <w:t>最后报价</w:t>
      </w:r>
      <w:r>
        <w:rPr>
          <w:rFonts w:hint="eastAsia" w:ascii="仿宋" w:hAnsi="仿宋" w:eastAsia="仿宋" w:cs="仿宋"/>
          <w:color w:val="auto"/>
          <w:sz w:val="24"/>
          <w:lang w:val="en-US" w:eastAsia="zh-CN"/>
        </w:rPr>
        <w:t>最</w:t>
      </w:r>
      <w:r>
        <w:rPr>
          <w:rFonts w:hint="eastAsia" w:ascii="仿宋" w:hAnsi="仿宋" w:eastAsia="仿宋" w:cs="仿宋"/>
          <w:color w:val="auto"/>
          <w:sz w:val="24"/>
        </w:rPr>
        <w:t>低</w:t>
      </w:r>
      <w:r>
        <w:rPr>
          <w:rFonts w:hint="eastAsia" w:ascii="仿宋" w:hAnsi="仿宋" w:eastAsia="仿宋" w:cs="仿宋"/>
          <w:color w:val="auto"/>
          <w:sz w:val="24"/>
          <w:lang w:val="en-US" w:eastAsia="zh-CN"/>
        </w:rPr>
        <w:t>的原则确定成交</w:t>
      </w:r>
      <w:r>
        <w:rPr>
          <w:rFonts w:hint="eastAsia" w:ascii="仿宋" w:hAnsi="仿宋" w:eastAsia="仿宋" w:cs="仿宋"/>
          <w:color w:val="auto"/>
          <w:sz w:val="24"/>
        </w:rPr>
        <w:t>供应商，同时书面复函采购代理机构；</w:t>
      </w:r>
    </w:p>
    <w:p>
      <w:pPr>
        <w:spacing w:line="360" w:lineRule="auto"/>
        <w:ind w:firstLine="240" w:firstLineChars="100"/>
        <w:rPr>
          <w:rFonts w:hint="eastAsia" w:ascii="仿宋" w:hAnsi="仿宋" w:eastAsia="仿宋" w:cs="仿宋"/>
          <w:b/>
          <w:color w:val="auto"/>
          <w:sz w:val="30"/>
          <w:szCs w:val="30"/>
        </w:rPr>
      </w:pPr>
      <w:r>
        <w:rPr>
          <w:rFonts w:hint="eastAsia" w:ascii="仿宋" w:hAnsi="仿宋" w:eastAsia="仿宋" w:cs="仿宋"/>
          <w:color w:val="auto"/>
          <w:sz w:val="24"/>
        </w:rPr>
        <w:t>（2）采购代理机构收到采购</w:t>
      </w:r>
      <w:r>
        <w:rPr>
          <w:rFonts w:hint="eastAsia" w:ascii="仿宋" w:hAnsi="仿宋" w:eastAsia="仿宋" w:cs="仿宋"/>
          <w:color w:val="auto"/>
          <w:sz w:val="24"/>
          <w:lang w:val="en-US" w:eastAsia="zh-CN"/>
        </w:rPr>
        <w:t>人</w:t>
      </w:r>
      <w:r>
        <w:rPr>
          <w:rFonts w:hint="eastAsia" w:ascii="仿宋" w:hAnsi="仿宋" w:eastAsia="仿宋" w:cs="仿宋"/>
          <w:color w:val="auto"/>
          <w:sz w:val="24"/>
        </w:rPr>
        <w:t>“成交复函”后，在财政部门指定的政府采购信息媒体上发布公告，公示期无异议后，向成交供应商发出“成交通知书”。</w:t>
      </w: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七．签订合同</w:t>
      </w:r>
    </w:p>
    <w:p>
      <w:pPr>
        <w:spacing w:line="52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1、成交后，成交供应商在收到成交通知书后三十（30）个日历</w:t>
      </w:r>
      <w:r>
        <w:rPr>
          <w:rFonts w:hint="eastAsia" w:ascii="仿宋" w:hAnsi="仿宋" w:eastAsia="仿宋" w:cs="仿宋"/>
          <w:color w:val="auto"/>
          <w:sz w:val="24"/>
          <w:lang w:val="en-US" w:eastAsia="zh-CN"/>
        </w:rPr>
        <w:t>天</w:t>
      </w:r>
      <w:r>
        <w:rPr>
          <w:rFonts w:hint="eastAsia" w:ascii="仿宋" w:hAnsi="仿宋" w:eastAsia="仿宋" w:cs="仿宋"/>
          <w:color w:val="auto"/>
          <w:sz w:val="24"/>
        </w:rPr>
        <w:t>内，应按谈判文件的要求与采购</w:t>
      </w:r>
      <w:r>
        <w:rPr>
          <w:rFonts w:hint="eastAsia" w:ascii="仿宋" w:hAnsi="仿宋" w:eastAsia="仿宋" w:cs="仿宋"/>
          <w:color w:val="auto"/>
          <w:sz w:val="24"/>
          <w:lang w:val="en-US" w:eastAsia="zh-CN"/>
        </w:rPr>
        <w:t>人</w:t>
      </w:r>
      <w:r>
        <w:rPr>
          <w:rFonts w:hint="eastAsia" w:ascii="仿宋" w:hAnsi="仿宋" w:eastAsia="仿宋" w:cs="仿宋"/>
          <w:color w:val="auto"/>
          <w:sz w:val="24"/>
        </w:rPr>
        <w:t>洽谈合同条款，并签订供货合同，同时送监督机构备案，谈判文件及成交供应商的谈判响应文件均作为合同的组成部分；</w:t>
      </w:r>
    </w:p>
    <w:p>
      <w:pPr>
        <w:spacing w:line="52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2、政府采购合同履行中，采购</w:t>
      </w:r>
      <w:r>
        <w:rPr>
          <w:rFonts w:hint="eastAsia" w:ascii="仿宋" w:hAnsi="仿宋" w:eastAsia="仿宋" w:cs="仿宋"/>
          <w:color w:val="auto"/>
          <w:sz w:val="24"/>
          <w:lang w:val="en-US" w:eastAsia="zh-CN"/>
        </w:rPr>
        <w:t>人</w:t>
      </w:r>
      <w:r>
        <w:rPr>
          <w:rFonts w:hint="eastAsia" w:ascii="仿宋" w:hAnsi="仿宋" w:eastAsia="仿宋" w:cs="仿宋"/>
          <w:color w:val="auto"/>
          <w:sz w:val="24"/>
        </w:rPr>
        <w:t>需追加与合同标的相同的货物、工程或者服务的，在不改变合同其他条款的前提下，可以与供应商协商签订补充合同，但所有补充合同的采购金额不得超过原合同采购金额的百分之十；</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3．根据需要，采购代理机构可会同采购</w:t>
      </w:r>
      <w:r>
        <w:rPr>
          <w:rFonts w:hint="eastAsia" w:ascii="仿宋" w:hAnsi="仿宋" w:eastAsia="仿宋" w:cs="仿宋"/>
          <w:color w:val="auto"/>
          <w:sz w:val="24"/>
          <w:lang w:val="en-US" w:eastAsia="zh-CN"/>
        </w:rPr>
        <w:t>人</w:t>
      </w:r>
      <w:r>
        <w:rPr>
          <w:rFonts w:hint="eastAsia" w:ascii="仿宋" w:hAnsi="仿宋" w:eastAsia="仿宋" w:cs="仿宋"/>
          <w:color w:val="auto"/>
          <w:sz w:val="24"/>
        </w:rPr>
        <w:t>负责监督、协调和处理履约过程中出现的问题；</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4．监督机构在合同履行期间以及履行期后，可以随时检查项目的执行情况，对采购标准、采购内容进行调查核实，并对发现的问题进行处理。</w:t>
      </w: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八．</w:t>
      </w:r>
      <w:r>
        <w:rPr>
          <w:rFonts w:hint="eastAsia" w:ascii="仿宋" w:hAnsi="仿宋" w:eastAsia="仿宋" w:cs="仿宋"/>
          <w:b/>
          <w:color w:val="auto"/>
          <w:sz w:val="30"/>
          <w:szCs w:val="30"/>
          <w:lang w:val="en-US" w:eastAsia="zh-CN"/>
        </w:rPr>
        <w:t>代理</w:t>
      </w:r>
      <w:r>
        <w:rPr>
          <w:rFonts w:hint="eastAsia" w:ascii="仿宋" w:hAnsi="仿宋" w:eastAsia="仿宋" w:cs="仿宋"/>
          <w:b/>
          <w:color w:val="auto"/>
          <w:sz w:val="30"/>
          <w:szCs w:val="30"/>
        </w:rPr>
        <w:t>服务费</w:t>
      </w:r>
    </w:p>
    <w:p>
      <w:pPr>
        <w:spacing w:line="324" w:lineRule="auto"/>
        <w:ind w:firstLine="600" w:firstLineChars="250"/>
        <w:rPr>
          <w:rFonts w:hint="eastAsia" w:ascii="仿宋" w:hAnsi="仿宋" w:eastAsia="仿宋" w:cs="仿宋"/>
          <w:color w:val="auto"/>
          <w:sz w:val="24"/>
        </w:rPr>
      </w:pPr>
      <w:r>
        <w:rPr>
          <w:rFonts w:hint="eastAsia" w:ascii="仿宋" w:hAnsi="仿宋" w:eastAsia="仿宋" w:cs="仿宋"/>
          <w:color w:val="auto"/>
          <w:sz w:val="24"/>
        </w:rPr>
        <w:t>1．</w:t>
      </w:r>
      <w:r>
        <w:rPr>
          <w:rFonts w:hint="eastAsia" w:ascii="仿宋" w:hAnsi="仿宋" w:eastAsia="仿宋" w:cs="仿宋"/>
          <w:color w:val="auto"/>
          <w:sz w:val="24"/>
          <w:lang w:val="en-US" w:eastAsia="zh-CN"/>
        </w:rPr>
        <w:t>采购</w:t>
      </w:r>
      <w:r>
        <w:rPr>
          <w:rFonts w:hint="eastAsia" w:ascii="仿宋" w:hAnsi="仿宋" w:eastAsia="仿宋" w:cs="仿宋"/>
          <w:color w:val="auto"/>
          <w:sz w:val="24"/>
          <w:lang w:eastAsia="zh-CN"/>
        </w:rPr>
        <w:t>代理</w:t>
      </w:r>
      <w:r>
        <w:rPr>
          <w:rFonts w:hint="eastAsia" w:ascii="仿宋" w:hAnsi="仿宋" w:eastAsia="仿宋" w:cs="仿宋"/>
          <w:color w:val="auto"/>
          <w:sz w:val="24"/>
        </w:rPr>
        <w:t>服务费按约定由</w:t>
      </w:r>
      <w:r>
        <w:rPr>
          <w:rFonts w:hint="eastAsia" w:ascii="仿宋" w:hAnsi="仿宋" w:eastAsia="仿宋" w:cs="仿宋"/>
          <w:color w:val="auto"/>
          <w:sz w:val="24"/>
          <w:lang w:val="en-US" w:eastAsia="zh-CN"/>
        </w:rPr>
        <w:t>采购</w:t>
      </w:r>
      <w:r>
        <w:rPr>
          <w:rFonts w:hint="eastAsia" w:ascii="仿宋" w:hAnsi="仿宋" w:eastAsia="仿宋" w:cs="仿宋"/>
          <w:color w:val="auto"/>
          <w:sz w:val="24"/>
        </w:rPr>
        <w:t>单位支付，</w:t>
      </w:r>
      <w:r>
        <w:rPr>
          <w:rFonts w:hint="eastAsia" w:ascii="仿宋" w:hAnsi="仿宋" w:eastAsia="仿宋" w:cs="仿宋"/>
          <w:color w:val="auto"/>
          <w:kern w:val="0"/>
          <w:sz w:val="24"/>
          <w:lang w:val="en-US" w:eastAsia="zh-CN"/>
        </w:rPr>
        <w:t>采购委托事项完成时</w:t>
      </w:r>
      <w:r>
        <w:rPr>
          <w:rFonts w:hint="eastAsia" w:ascii="仿宋" w:hAnsi="仿宋" w:eastAsia="仿宋" w:cs="仿宋"/>
          <w:color w:val="auto"/>
          <w:kern w:val="0"/>
          <w:sz w:val="24"/>
        </w:rPr>
        <w:t>，须向采购代理机构</w:t>
      </w:r>
      <w:r>
        <w:rPr>
          <w:rFonts w:hint="eastAsia" w:ascii="仿宋" w:hAnsi="仿宋" w:eastAsia="仿宋" w:cs="仿宋"/>
          <w:color w:val="auto"/>
          <w:sz w:val="24"/>
          <w:szCs w:val="24"/>
        </w:rPr>
        <w:t>一次性付清</w:t>
      </w:r>
      <w:r>
        <w:rPr>
          <w:rFonts w:hint="eastAsia" w:ascii="仿宋" w:hAnsi="仿宋" w:eastAsia="仿宋" w:cs="仿宋"/>
          <w:color w:val="auto"/>
          <w:kern w:val="0"/>
          <w:sz w:val="24"/>
        </w:rPr>
        <w:t>。</w:t>
      </w:r>
    </w:p>
    <w:p>
      <w:pPr>
        <w:tabs>
          <w:tab w:val="left" w:pos="900"/>
        </w:tabs>
        <w:spacing w:line="500" w:lineRule="atLeast"/>
        <w:ind w:firstLine="480" w:firstLineChars="200"/>
        <w:rPr>
          <w:rFonts w:hint="eastAsia" w:ascii="仿宋" w:hAnsi="仿宋" w:eastAsia="仿宋" w:cs="仿宋"/>
          <w:color w:val="auto"/>
          <w:sz w:val="24"/>
        </w:rPr>
      </w:pPr>
      <w:r>
        <w:rPr>
          <w:rFonts w:hint="eastAsia" w:ascii="仿宋" w:hAnsi="仿宋" w:eastAsia="仿宋" w:cs="仿宋"/>
          <w:color w:val="auto"/>
          <w:sz w:val="24"/>
        </w:rPr>
        <w:t xml:space="preserve">2. </w:t>
      </w:r>
      <w:r>
        <w:rPr>
          <w:rFonts w:hint="eastAsia" w:ascii="仿宋" w:hAnsi="仿宋" w:eastAsia="仿宋" w:cs="仿宋"/>
          <w:color w:val="auto"/>
          <w:sz w:val="24"/>
          <w:szCs w:val="24"/>
          <w:lang w:val="en-US" w:eastAsia="zh-CN"/>
        </w:rPr>
        <w:t>采购代理机构依据</w:t>
      </w:r>
      <w:r>
        <w:rPr>
          <w:rFonts w:hint="eastAsia" w:ascii="仿宋" w:hAnsi="仿宋" w:eastAsia="仿宋" w:cs="仿宋"/>
          <w:color w:val="auto"/>
          <w:sz w:val="24"/>
          <w:szCs w:val="24"/>
        </w:rPr>
        <w:t>【国家发改委发改办价格（2003）857号和国家发改委发改价格（2011）534号文件】规定标准</w:t>
      </w:r>
      <w:r>
        <w:rPr>
          <w:rFonts w:hint="eastAsia" w:ascii="仿宋" w:hAnsi="仿宋" w:eastAsia="仿宋" w:cs="仿宋"/>
          <w:color w:val="auto"/>
          <w:sz w:val="24"/>
          <w:szCs w:val="24"/>
          <w:lang w:val="en-US" w:eastAsia="zh-CN"/>
        </w:rPr>
        <w:t>计算并协商确定代理服务费，由成交人支付</w:t>
      </w:r>
      <w:r>
        <w:rPr>
          <w:rFonts w:hint="eastAsia" w:ascii="仿宋" w:hAnsi="仿宋" w:eastAsia="仿宋" w:cs="仿宋"/>
          <w:color w:val="auto"/>
          <w:sz w:val="24"/>
          <w:szCs w:val="24"/>
        </w:rPr>
        <w:t>。</w:t>
      </w:r>
    </w:p>
    <w:p>
      <w:pPr>
        <w:jc w:val="center"/>
        <w:rPr>
          <w:rFonts w:hint="eastAsia" w:ascii="仿宋" w:hAnsi="仿宋" w:eastAsia="仿宋" w:cs="仿宋"/>
          <w:b/>
          <w:color w:val="auto"/>
          <w:sz w:val="30"/>
          <w:szCs w:val="30"/>
        </w:rPr>
      </w:pPr>
      <w:r>
        <w:rPr>
          <w:rFonts w:hint="eastAsia" w:ascii="仿宋" w:hAnsi="仿宋" w:eastAsia="仿宋" w:cs="仿宋"/>
          <w:b/>
          <w:color w:val="auto"/>
          <w:sz w:val="30"/>
          <w:szCs w:val="30"/>
        </w:rPr>
        <w:t>九．其它事项</w:t>
      </w:r>
    </w:p>
    <w:p>
      <w:pPr>
        <w:spacing w:line="360" w:lineRule="auto"/>
        <w:ind w:firstLine="480" w:firstLineChars="200"/>
        <w:rPr>
          <w:rFonts w:hint="eastAsia" w:ascii="仿宋" w:hAnsi="仿宋" w:eastAsia="仿宋" w:cs="仿宋"/>
          <w:color w:val="auto"/>
          <w:sz w:val="24"/>
        </w:rPr>
      </w:pPr>
      <w:r>
        <w:rPr>
          <w:rFonts w:hint="eastAsia" w:ascii="仿宋" w:hAnsi="仿宋" w:eastAsia="仿宋" w:cs="仿宋"/>
          <w:color w:val="auto"/>
          <w:sz w:val="24"/>
        </w:rPr>
        <w:t>1．竞争性谈判项目实行二轮报价，第一次报价后，谈判小组可以变更采购需求，二轮报价为最终报价。如采购需求没有实质性变化，各谈判供应商报价应逐次降低，本次报价超过上次报价为无效报价，出现相同报价的，可再次报价，直至产生唯一最低报价。</w:t>
      </w:r>
    </w:p>
    <w:p>
      <w:pPr>
        <w:spacing w:line="360" w:lineRule="auto"/>
        <w:ind w:firstLine="480" w:firstLineChars="200"/>
        <w:rPr>
          <w:rFonts w:hint="eastAsia" w:ascii="仿宋" w:hAnsi="仿宋" w:eastAsia="仿宋" w:cs="仿宋"/>
          <w:color w:val="auto"/>
          <w:sz w:val="24"/>
        </w:rPr>
        <w:sectPr>
          <w:headerReference r:id="rId8" w:type="default"/>
          <w:footerReference r:id="rId9" w:type="default"/>
          <w:footerReference r:id="rId10" w:type="even"/>
          <w:pgSz w:w="11906" w:h="16838"/>
          <w:pgMar w:top="1418" w:right="1418" w:bottom="1418" w:left="1418" w:header="851" w:footer="992" w:gutter="0"/>
          <w:pgNumType w:fmt="decimal"/>
          <w:cols w:space="720" w:num="1"/>
          <w:docGrid w:type="lines" w:linePitch="312" w:charSpace="0"/>
        </w:sectPr>
      </w:pPr>
      <w:r>
        <w:rPr>
          <w:rFonts w:hint="eastAsia" w:ascii="仿宋" w:hAnsi="仿宋" w:eastAsia="仿宋" w:cs="仿宋"/>
          <w:color w:val="auto"/>
          <w:sz w:val="24"/>
        </w:rPr>
        <w:t>2．成交供应商确定后，成交供应商无正当理由拖延或拒签合同的，或未能按照规定的时间提供履约担保，采购</w:t>
      </w:r>
      <w:r>
        <w:rPr>
          <w:rFonts w:hint="eastAsia" w:ascii="仿宋" w:hAnsi="仿宋" w:eastAsia="仿宋" w:cs="仿宋"/>
          <w:color w:val="auto"/>
          <w:sz w:val="24"/>
          <w:lang w:val="en-US" w:eastAsia="zh-CN"/>
        </w:rPr>
        <w:t>人</w:t>
      </w:r>
      <w:r>
        <w:rPr>
          <w:rFonts w:hint="eastAsia" w:ascii="仿宋" w:hAnsi="仿宋" w:eastAsia="仿宋" w:cs="仿宋"/>
          <w:color w:val="auto"/>
          <w:sz w:val="24"/>
        </w:rPr>
        <w:t>有权取消其成交资格，并按</w:t>
      </w:r>
      <w:r>
        <w:rPr>
          <w:rFonts w:hint="eastAsia" w:ascii="仿宋" w:hAnsi="仿宋" w:eastAsia="仿宋" w:cs="仿宋"/>
          <w:color w:val="auto"/>
          <w:sz w:val="24"/>
          <w:lang w:val="en-US" w:eastAsia="zh-CN"/>
        </w:rPr>
        <w:t>评审报告提出的</w:t>
      </w:r>
      <w:r>
        <w:rPr>
          <w:rFonts w:hint="eastAsia" w:ascii="仿宋" w:hAnsi="仿宋" w:eastAsia="仿宋" w:cs="仿宋"/>
          <w:color w:val="auto"/>
          <w:sz w:val="24"/>
        </w:rPr>
        <w:t>成交候选</w:t>
      </w:r>
      <w:r>
        <w:rPr>
          <w:rFonts w:hint="eastAsia" w:ascii="仿宋" w:hAnsi="仿宋" w:eastAsia="仿宋" w:cs="仿宋"/>
          <w:color w:val="auto"/>
          <w:sz w:val="24"/>
          <w:lang w:val="en-US" w:eastAsia="zh-CN"/>
        </w:rPr>
        <w:t>人</w:t>
      </w:r>
      <w:r>
        <w:rPr>
          <w:rFonts w:hint="eastAsia" w:ascii="仿宋" w:hAnsi="仿宋" w:eastAsia="仿宋" w:cs="仿宋"/>
          <w:color w:val="auto"/>
          <w:sz w:val="24"/>
        </w:rPr>
        <w:t>顺序重新确定成交供应商。同时报请监督机构予以通报，禁止其进入政府采购市场，并没收其保证金。给采购单位造成损失超过谈判保证金额的，还应当对超过部分予以赔偿，并依法承担相应法律责任。</w:t>
      </w:r>
    </w:p>
    <w:p>
      <w:pPr>
        <w:pStyle w:val="3"/>
        <w:keepNext w:val="0"/>
        <w:keepLines w:val="0"/>
        <w:ind w:firstLine="2570" w:firstLineChars="800"/>
        <w:jc w:val="both"/>
        <w:rPr>
          <w:rFonts w:hint="eastAsia" w:ascii="仿宋" w:hAnsi="仿宋" w:eastAsia="仿宋" w:cs="仿宋"/>
          <w:b/>
          <w:bCs/>
          <w:color w:val="auto"/>
          <w:kern w:val="2"/>
          <w:sz w:val="24"/>
          <w:szCs w:val="24"/>
          <w:lang w:val="en-US" w:eastAsia="zh-CN" w:bidi="ar-SA"/>
        </w:rPr>
      </w:pPr>
      <w:bookmarkStart w:id="3" w:name="_Toc328741915"/>
      <w:bookmarkStart w:id="4" w:name="_Toc328741916"/>
      <w:r>
        <w:rPr>
          <w:rFonts w:hint="eastAsia" w:ascii="仿宋" w:hAnsi="仿宋" w:eastAsia="仿宋" w:cs="仿宋"/>
          <w:color w:val="auto"/>
          <w:sz w:val="32"/>
          <w:szCs w:val="32"/>
        </w:rPr>
        <w:t xml:space="preserve">第三部分 </w:t>
      </w:r>
      <w:bookmarkEnd w:id="3"/>
      <w:r>
        <w:rPr>
          <w:rFonts w:hint="eastAsia" w:ascii="仿宋" w:hAnsi="仿宋" w:eastAsia="仿宋" w:cs="仿宋"/>
          <w:color w:val="auto"/>
          <w:sz w:val="32"/>
          <w:szCs w:val="32"/>
          <w:lang w:eastAsia="zh-CN"/>
        </w:rPr>
        <w:t>采购项目</w:t>
      </w:r>
      <w:r>
        <w:rPr>
          <w:rFonts w:hint="eastAsia" w:ascii="仿宋" w:hAnsi="仿宋" w:eastAsia="仿宋" w:cs="仿宋"/>
          <w:color w:val="auto"/>
          <w:sz w:val="32"/>
          <w:szCs w:val="32"/>
          <w:lang w:val="en-US" w:eastAsia="zh-CN"/>
        </w:rPr>
        <w:t>内容及要求</w:t>
      </w:r>
    </w:p>
    <w:p>
      <w:pPr>
        <w:pStyle w:val="3"/>
        <w:keepNext w:val="0"/>
        <w:keepLines w:val="0"/>
        <w:spacing w:line="240" w:lineRule="auto"/>
        <w:jc w:val="center"/>
        <w:rPr>
          <w:rFonts w:hint="eastAsia" w:ascii="仿宋" w:hAnsi="仿宋" w:eastAsia="仿宋" w:cs="仿宋"/>
          <w:b/>
          <w:bCs/>
          <w:color w:val="auto"/>
          <w:sz w:val="28"/>
          <w:szCs w:val="28"/>
          <w:lang w:val="en-US" w:eastAsia="zh-CN"/>
        </w:rPr>
      </w:pPr>
      <w:r>
        <w:rPr>
          <w:rFonts w:hint="eastAsia" w:ascii="仿宋" w:hAnsi="仿宋" w:eastAsia="仿宋" w:cs="仿宋"/>
          <w:b/>
          <w:bCs/>
          <w:color w:val="auto"/>
          <w:sz w:val="28"/>
          <w:szCs w:val="28"/>
          <w:lang w:val="en-US" w:eastAsia="zh-CN"/>
        </w:rPr>
        <w:t>一、采购需求清单</w:t>
      </w:r>
    </w:p>
    <w:tbl>
      <w:tblPr>
        <w:tblStyle w:val="15"/>
        <w:tblW w:w="9519" w:type="dxa"/>
        <w:tblInd w:w="0" w:type="dxa"/>
        <w:shd w:val="clear" w:color="auto" w:fill="auto"/>
        <w:tblLayout w:type="autofit"/>
        <w:tblCellMar>
          <w:top w:w="0" w:type="dxa"/>
          <w:left w:w="0" w:type="dxa"/>
          <w:bottom w:w="0" w:type="dxa"/>
          <w:right w:w="0" w:type="dxa"/>
        </w:tblCellMar>
      </w:tblPr>
      <w:tblGrid>
        <w:gridCol w:w="486"/>
        <w:gridCol w:w="2106"/>
        <w:gridCol w:w="1823"/>
        <w:gridCol w:w="783"/>
        <w:gridCol w:w="824"/>
        <w:gridCol w:w="972"/>
        <w:gridCol w:w="972"/>
        <w:gridCol w:w="1553"/>
      </w:tblGrid>
      <w:tr>
        <w:tblPrEx>
          <w:shd w:val="clear" w:color="auto" w:fill="auto"/>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rPr>
                <w:rFonts w:hint="eastAsia" w:ascii="宋体" w:hAnsi="宋体" w:eastAsia="宋体" w:cs="宋体"/>
                <w:i w:val="0"/>
                <w:color w:val="auto"/>
                <w:sz w:val="22"/>
                <w:szCs w:val="22"/>
                <w:u w:val="none"/>
              </w:rPr>
            </w:pPr>
            <w:r>
              <w:rPr>
                <w:rFonts w:hint="eastAsia" w:ascii="仿宋" w:hAnsi="仿宋" w:eastAsia="仿宋" w:cs="仿宋"/>
                <w:color w:val="auto"/>
                <w:sz w:val="32"/>
                <w:szCs w:val="32"/>
              </w:rPr>
              <w:br w:type="page"/>
            </w:r>
            <w:r>
              <w:rPr>
                <w:rFonts w:hint="eastAsia" w:ascii="宋体" w:hAnsi="宋体" w:eastAsia="宋体" w:cs="宋体"/>
                <w:i w:val="0"/>
                <w:color w:val="auto"/>
                <w:kern w:val="0"/>
                <w:sz w:val="22"/>
                <w:szCs w:val="22"/>
                <w:u w:val="none"/>
                <w:lang w:val="en-US" w:eastAsia="zh-CN" w:bidi="ar"/>
              </w:rPr>
              <w:t>序号</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设备名称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规    格</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单位</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数量</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单价</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金额</w:t>
            </w: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备注</w:t>
            </w: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电子灭蚊灯</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510*200*120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个</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20</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四层平板货架</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1200*500*1550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6</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四层平板货架</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1500*500*1550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米面架</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1200*600*300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10</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5</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单头燃气矮汤炉</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600*760*500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6</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单头单尾炒灶</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1150*1150*800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7</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灶间拼台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350*1150*800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8</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燃气单头大炒炉</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1100*1150*800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9</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灶间拼台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400*1150*800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10</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油网式烟罩连烟罩灯</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7500*1200*500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套</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11</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天然气</w:t>
            </w:r>
            <w:r>
              <w:rPr>
                <w:rStyle w:val="55"/>
                <w:rFonts w:hint="eastAsia" w:ascii="宋体" w:hAnsi="宋体" w:eastAsia="宋体" w:cs="宋体"/>
                <w:color w:val="auto"/>
                <w:lang w:val="en-US" w:eastAsia="zh-CN" w:bidi="ar"/>
              </w:rPr>
              <w:t>双门蒸饭柜</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1000*730*1500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12</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电热打荷台柜双通</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1800</w:t>
            </w:r>
            <w:r>
              <w:rPr>
                <w:rStyle w:val="56"/>
                <w:rFonts w:hint="eastAsia" w:ascii="宋体" w:hAnsi="宋体" w:eastAsia="宋体" w:cs="宋体"/>
                <w:color w:val="auto"/>
                <w:lang w:val="en-US" w:eastAsia="zh-CN" w:bidi="ar"/>
              </w:rPr>
              <w:t>*8</w:t>
            </w:r>
            <w:r>
              <w:rPr>
                <w:rStyle w:val="57"/>
                <w:rFonts w:hint="eastAsia" w:ascii="宋体" w:hAnsi="宋体" w:eastAsia="宋体" w:cs="宋体"/>
                <w:color w:val="auto"/>
                <w:lang w:val="en-US" w:eastAsia="zh-CN" w:bidi="ar"/>
              </w:rPr>
              <w:t>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13</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双通工作台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1800*800*800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14</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保鲜工作台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1800*800*800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2"/>
                <w:szCs w:val="22"/>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15</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三层台面立架</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1800*350*700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16</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平板工作台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1800*800*800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17</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双星水池</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1600*800*800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四层平板货架</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1500*500*1550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19</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双星水池</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1400*700*800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20</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挂墙层架</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1400*350*38</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块</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21</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单单星水盆</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800*700*800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22</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带锁刀具消毒柜10把刀</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580*150*646</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23</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双通工作台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1500*800*800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24</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简易面案工作台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1800*800*800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25</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面粉车</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500*500*500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26</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压面机</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27</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双星水池</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1200*600*800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28</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挂墙层架</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1200*350*38</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块</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29</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三层六盘电烤箱</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1430*840*1660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30</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油网式烟罩连烟罩灯</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2100*1000*500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套</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31</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洗地龙头带水枪</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套</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32</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双层送饭车</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800*470*850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6</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33</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双层工作台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1800*700*800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34</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挂墙洗手星</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475*435*285</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35</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简易四格保温售饭池</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1500*700*800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6</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36</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平板工作台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1500*700*800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6</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37</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汤桶车</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700*700*800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38</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Style w:val="57"/>
                <w:rFonts w:hint="eastAsia" w:ascii="宋体" w:hAnsi="宋体" w:eastAsia="宋体" w:cs="宋体"/>
                <w:color w:val="auto"/>
                <w:lang w:val="en-US" w:eastAsia="zh-CN" w:bidi="ar"/>
              </w:rPr>
              <w:t>三</w:t>
            </w:r>
            <w:r>
              <w:rPr>
                <w:rStyle w:val="55"/>
                <w:rFonts w:hint="eastAsia" w:ascii="宋体" w:hAnsi="宋体" w:eastAsia="宋体" w:cs="宋体"/>
                <w:color w:val="auto"/>
                <w:lang w:val="en-US" w:eastAsia="zh-CN" w:bidi="ar"/>
              </w:rPr>
              <w:t>星水池</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1800*700</w:t>
            </w:r>
            <w:r>
              <w:rPr>
                <w:rStyle w:val="56"/>
                <w:rFonts w:hint="eastAsia" w:ascii="宋体" w:hAnsi="宋体" w:eastAsia="宋体" w:cs="宋体"/>
                <w:color w:val="auto"/>
                <w:lang w:val="en-US" w:eastAsia="zh-CN" w:bidi="ar"/>
              </w:rPr>
              <w:t>*&amp;</w:t>
            </w:r>
            <w:r>
              <w:rPr>
                <w:rStyle w:val="57"/>
                <w:rFonts w:hint="eastAsia" w:ascii="宋体" w:hAnsi="宋体" w:eastAsia="宋体" w:cs="宋体"/>
                <w:color w:val="auto"/>
                <w:lang w:val="en-US" w:eastAsia="zh-CN" w:bidi="ar"/>
              </w:rPr>
              <w:t>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39</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挂墙板</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1800*350*38</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块</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40</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残食台（带后背）</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1100*700*850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41</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平板工作台</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780*700*800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42</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收餐车</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800*500*800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43</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双孔残食台（后背）</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1600*600*850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44</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四人餐桌</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1200</w:t>
            </w:r>
            <w:r>
              <w:rPr>
                <w:rStyle w:val="56"/>
                <w:rFonts w:hint="eastAsia" w:ascii="宋体" w:hAnsi="宋体" w:eastAsia="宋体" w:cs="宋体"/>
                <w:color w:val="auto"/>
                <w:lang w:val="en-US" w:eastAsia="zh-CN" w:bidi="ar"/>
              </w:rPr>
              <w:t>*6</w:t>
            </w:r>
            <w:r>
              <w:rPr>
                <w:rStyle w:val="57"/>
                <w:rFonts w:hint="eastAsia" w:ascii="宋体" w:hAnsi="宋体" w:eastAsia="宋体" w:cs="宋体"/>
                <w:color w:val="auto"/>
                <w:lang w:val="en-US" w:eastAsia="zh-CN" w:bidi="ar"/>
              </w:rPr>
              <w:t>00*700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套</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60</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45</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洗手池</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3282*500*700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个</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46</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开水器座</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600*500*665</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个</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shd w:val="clear" w:color="auto" w:fill="auto"/>
          <w:tblCellMar>
            <w:top w:w="0" w:type="dxa"/>
            <w:left w:w="0" w:type="dxa"/>
            <w:bottom w:w="0" w:type="dxa"/>
            <w:right w:w="0" w:type="dxa"/>
          </w:tblCellMar>
        </w:tblPrEx>
        <w:trPr>
          <w:trHeight w:val="540" w:hRule="atLeast"/>
        </w:trPr>
        <w:tc>
          <w:tcPr>
            <w:tcW w:w="48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47</w:t>
            </w:r>
          </w:p>
        </w:tc>
        <w:tc>
          <w:tcPr>
            <w:tcW w:w="2106"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电开水器</w:t>
            </w:r>
          </w:p>
        </w:tc>
        <w:tc>
          <w:tcPr>
            <w:tcW w:w="182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510*310*930</w:t>
            </w:r>
          </w:p>
        </w:tc>
        <w:tc>
          <w:tcPr>
            <w:tcW w:w="78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2"/>
                <w:szCs w:val="22"/>
                <w:u w:val="none"/>
              </w:rPr>
            </w:pPr>
            <w:r>
              <w:rPr>
                <w:rFonts w:hint="eastAsia" w:ascii="宋体" w:hAnsi="宋体" w:eastAsia="宋体" w:cs="宋体"/>
                <w:i w:val="0"/>
                <w:color w:val="auto"/>
                <w:kern w:val="0"/>
                <w:sz w:val="22"/>
                <w:szCs w:val="22"/>
                <w:u w:val="none"/>
                <w:lang w:val="en-US" w:eastAsia="zh-CN" w:bidi="ar"/>
              </w:rPr>
              <w:t>台</w:t>
            </w:r>
          </w:p>
        </w:tc>
        <w:tc>
          <w:tcPr>
            <w:tcW w:w="82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auto"/>
                <w:sz w:val="23"/>
                <w:szCs w:val="23"/>
                <w:u w:val="none"/>
              </w:rPr>
            </w:pPr>
            <w:r>
              <w:rPr>
                <w:rFonts w:hint="eastAsia" w:ascii="宋体" w:hAnsi="宋体" w:eastAsia="宋体" w:cs="宋体"/>
                <w:i w:val="0"/>
                <w:color w:val="auto"/>
                <w:kern w:val="0"/>
                <w:sz w:val="23"/>
                <w:szCs w:val="23"/>
                <w:u w:val="none"/>
                <w:lang w:val="en-US" w:eastAsia="zh-CN" w:bidi="ar"/>
              </w:rPr>
              <w:t>2</w:t>
            </w: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23"/>
                <w:szCs w:val="23"/>
                <w:u w:val="none"/>
              </w:rPr>
            </w:pPr>
          </w:p>
        </w:tc>
        <w:tc>
          <w:tcPr>
            <w:tcW w:w="1553"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宋体" w:hAnsi="宋体" w:eastAsia="宋体" w:cs="宋体"/>
                <w:i w:val="0"/>
                <w:color w:val="auto"/>
                <w:sz w:val="10"/>
                <w:szCs w:val="10"/>
                <w:u w:val="none"/>
              </w:rPr>
            </w:pPr>
          </w:p>
        </w:tc>
      </w:tr>
      <w:tr>
        <w:tblPrEx>
          <w:tblCellMar>
            <w:top w:w="0" w:type="dxa"/>
            <w:left w:w="0" w:type="dxa"/>
            <w:bottom w:w="0" w:type="dxa"/>
            <w:right w:w="0" w:type="dxa"/>
          </w:tblCellMar>
        </w:tblPrEx>
        <w:trPr>
          <w:trHeight w:val="540" w:hRule="atLeast"/>
        </w:trPr>
        <w:tc>
          <w:tcPr>
            <w:tcW w:w="9519" w:type="dxa"/>
            <w:gridSpan w:val="8"/>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both"/>
              <w:rPr>
                <w:rFonts w:hint="default" w:ascii="宋体" w:hAnsi="宋体" w:eastAsia="宋体" w:cs="宋体"/>
                <w:i w:val="0"/>
                <w:color w:val="auto"/>
                <w:sz w:val="10"/>
                <w:szCs w:val="10"/>
                <w:u w:val="single"/>
                <w:lang w:val="en-US" w:eastAsia="zh-CN"/>
              </w:rPr>
            </w:pPr>
            <w:r>
              <w:rPr>
                <w:rFonts w:hint="eastAsia" w:ascii="宋体" w:hAnsi="宋体" w:eastAsia="宋体" w:cs="宋体"/>
                <w:i w:val="0"/>
                <w:color w:val="auto"/>
                <w:kern w:val="0"/>
                <w:sz w:val="22"/>
                <w:szCs w:val="22"/>
                <w:u w:val="none"/>
                <w:lang w:val="en-US" w:eastAsia="zh-CN" w:bidi="ar"/>
              </w:rPr>
              <w:t>合计（大写）：</w:t>
            </w:r>
            <w:r>
              <w:rPr>
                <w:rFonts w:hint="eastAsia" w:ascii="宋体" w:hAnsi="宋体" w:eastAsia="宋体" w:cs="宋体"/>
                <w:i w:val="0"/>
                <w:color w:val="auto"/>
                <w:kern w:val="0"/>
                <w:sz w:val="22"/>
                <w:szCs w:val="22"/>
                <w:u w:val="single"/>
                <w:lang w:val="en-US" w:eastAsia="zh-CN" w:bidi="ar"/>
              </w:rPr>
              <w:t xml:space="preserve">                   （￥：      元）</w:t>
            </w:r>
          </w:p>
        </w:tc>
      </w:tr>
    </w:tbl>
    <w:p>
      <w:pPr>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注：供应商应根据需求清单报价，备注栏写明所提供产品品牌。</w:t>
      </w:r>
    </w:p>
    <w:p>
      <w:pPr>
        <w:numPr>
          <w:ilvl w:val="0"/>
          <w:numId w:val="3"/>
        </w:numPr>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质保期</w:t>
      </w:r>
    </w:p>
    <w:p>
      <w:pPr>
        <w:numPr>
          <w:ilvl w:val="0"/>
          <w:numId w:val="0"/>
        </w:numPr>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 xml:space="preserve">  1年</w:t>
      </w:r>
      <w:r>
        <w:rPr>
          <w:rFonts w:hint="eastAsia" w:ascii="仿宋" w:hAnsi="仿宋" w:eastAsia="仿宋" w:cs="仿宋"/>
          <w:color w:val="auto"/>
          <w:sz w:val="32"/>
          <w:szCs w:val="32"/>
        </w:rPr>
        <w:br w:type="page"/>
      </w:r>
    </w:p>
    <w:p>
      <w:pPr>
        <w:pStyle w:val="3"/>
        <w:keepNext w:val="0"/>
        <w:keepLines w:val="0"/>
        <w:spacing w:line="240" w:lineRule="auto"/>
        <w:jc w:val="center"/>
        <w:rPr>
          <w:rFonts w:hint="eastAsia" w:ascii="仿宋" w:hAnsi="仿宋" w:eastAsia="仿宋" w:cs="仿宋"/>
          <w:color w:val="auto"/>
        </w:rPr>
      </w:pPr>
      <w:r>
        <w:rPr>
          <w:rFonts w:hint="eastAsia" w:ascii="仿宋" w:hAnsi="仿宋" w:eastAsia="仿宋" w:cs="仿宋"/>
          <w:color w:val="auto"/>
          <w:sz w:val="32"/>
          <w:szCs w:val="32"/>
        </w:rPr>
        <w:t>第四部分  商务及合同主要条款</w:t>
      </w:r>
      <w:bookmarkEnd w:id="4"/>
    </w:p>
    <w:p>
      <w:pPr>
        <w:pStyle w:val="2"/>
        <w:spacing w:line="360" w:lineRule="auto"/>
        <w:ind w:firstLine="1205" w:firstLineChars="500"/>
        <w:rPr>
          <w:rFonts w:hint="eastAsia" w:ascii="仿宋" w:hAnsi="仿宋" w:eastAsia="仿宋" w:cs="仿宋"/>
          <w:color w:val="auto"/>
          <w:sz w:val="18"/>
          <w:szCs w:val="16"/>
        </w:rPr>
      </w:pPr>
      <w:bookmarkStart w:id="5" w:name="_Toc328741917"/>
      <w:r>
        <w:rPr>
          <w:rFonts w:hint="eastAsia" w:ascii="仿宋" w:hAnsi="仿宋" w:eastAsia="仿宋" w:cs="仿宋"/>
          <w:b/>
          <w:bCs/>
          <w:color w:val="auto"/>
          <w:sz w:val="24"/>
        </w:rPr>
        <w:t>（注：此合同文本仅供参考，具体条款由甲乙双方协商自拟）</w:t>
      </w:r>
    </w:p>
    <w:p>
      <w:pPr>
        <w:autoSpaceDN w:val="0"/>
        <w:adjustRightInd w:val="0"/>
        <w:snapToGrid w:val="0"/>
        <w:spacing w:line="360" w:lineRule="auto"/>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 xml:space="preserve">甲方（客户方）：                                                 </w:t>
      </w:r>
    </w:p>
    <w:p>
      <w:pPr>
        <w:autoSpaceDN w:val="0"/>
        <w:adjustRightInd w:val="0"/>
        <w:snapToGrid w:val="0"/>
        <w:spacing w:line="360" w:lineRule="auto"/>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 xml:space="preserve">乙方（服务方）：   </w:t>
      </w:r>
    </w:p>
    <w:p>
      <w:pPr>
        <w:autoSpaceDN w:val="0"/>
        <w:adjustRightInd w:val="0"/>
        <w:snapToGrid w:val="0"/>
        <w:spacing w:line="360" w:lineRule="auto"/>
        <w:ind w:firstLine="480" w:firstLineChars="200"/>
        <w:jc w:val="left"/>
        <w:rPr>
          <w:rFonts w:hint="eastAsia" w:ascii="仿宋" w:hAnsi="仿宋" w:eastAsia="仿宋" w:cs="仿宋"/>
          <w:b/>
          <w:snapToGrid w:val="0"/>
          <w:color w:val="auto"/>
          <w:kern w:val="0"/>
          <w:sz w:val="24"/>
        </w:rPr>
      </w:pPr>
      <w:r>
        <w:rPr>
          <w:rFonts w:hint="eastAsia" w:ascii="仿宋" w:hAnsi="仿宋" w:eastAsia="仿宋" w:cs="仿宋"/>
          <w:snapToGrid w:val="0"/>
          <w:color w:val="auto"/>
          <w:kern w:val="0"/>
          <w:sz w:val="24"/>
        </w:rPr>
        <w:t xml:space="preserve">甲乙双方本着相互信任，真诚合作的原则，经双方友好协商，就乙方为甲方提供特定服务达成一致意见，特签订本合同。                                              </w:t>
      </w:r>
    </w:p>
    <w:p>
      <w:pPr>
        <w:autoSpaceDN w:val="0"/>
        <w:adjustRightInd w:val="0"/>
        <w:snapToGrid w:val="0"/>
        <w:spacing w:line="360" w:lineRule="auto"/>
        <w:jc w:val="left"/>
        <w:rPr>
          <w:rFonts w:hint="eastAsia" w:ascii="仿宋" w:hAnsi="仿宋" w:eastAsia="仿宋" w:cs="仿宋"/>
          <w:b/>
          <w:snapToGrid w:val="0"/>
          <w:color w:val="auto"/>
          <w:kern w:val="0"/>
          <w:sz w:val="24"/>
        </w:rPr>
      </w:pPr>
      <w:r>
        <w:rPr>
          <w:rFonts w:hint="eastAsia" w:ascii="仿宋" w:hAnsi="仿宋" w:eastAsia="仿宋" w:cs="仿宋"/>
          <w:b/>
          <w:snapToGrid w:val="0"/>
          <w:color w:val="auto"/>
          <w:kern w:val="0"/>
          <w:sz w:val="24"/>
        </w:rPr>
        <w:t>一、 服务内容</w:t>
      </w:r>
    </w:p>
    <w:p>
      <w:pPr>
        <w:autoSpaceDN w:val="0"/>
        <w:adjustRightInd w:val="0"/>
        <w:snapToGrid w:val="0"/>
        <w:spacing w:line="360" w:lineRule="auto"/>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 xml:space="preserve">  1、见下表</w:t>
      </w:r>
    </w:p>
    <w:tbl>
      <w:tblPr>
        <w:tblStyle w:val="15"/>
        <w:tblW w:w="87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28"/>
        <w:gridCol w:w="51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8" w:type="dxa"/>
            <w:vAlign w:val="center"/>
          </w:tcPr>
          <w:p>
            <w:pPr>
              <w:spacing w:line="400" w:lineRule="atLeast"/>
              <w:jc w:val="center"/>
              <w:rPr>
                <w:rFonts w:hint="eastAsia" w:ascii="仿宋" w:hAnsi="仿宋" w:eastAsia="仿宋" w:cs="仿宋"/>
                <w:color w:val="auto"/>
                <w:kern w:val="32"/>
                <w:sz w:val="24"/>
              </w:rPr>
            </w:pPr>
            <w:r>
              <w:rPr>
                <w:rFonts w:hint="eastAsia" w:ascii="仿宋" w:hAnsi="仿宋" w:eastAsia="仿宋" w:cs="仿宋"/>
                <w:color w:val="auto"/>
                <w:sz w:val="24"/>
              </w:rPr>
              <w:t>服务内容</w:t>
            </w:r>
          </w:p>
        </w:tc>
        <w:tc>
          <w:tcPr>
            <w:tcW w:w="5194" w:type="dxa"/>
            <w:vAlign w:val="center"/>
          </w:tcPr>
          <w:p>
            <w:pPr>
              <w:spacing w:line="400" w:lineRule="atLeast"/>
              <w:jc w:val="center"/>
              <w:rPr>
                <w:rFonts w:hint="eastAsia" w:ascii="仿宋" w:hAnsi="仿宋" w:eastAsia="仿宋" w:cs="仿宋"/>
                <w:color w:val="auto"/>
                <w:kern w:val="32"/>
                <w:sz w:val="24"/>
              </w:rPr>
            </w:pPr>
            <w:r>
              <w:rPr>
                <w:rFonts w:hint="eastAsia" w:ascii="仿宋" w:hAnsi="仿宋" w:eastAsia="仿宋" w:cs="仿宋"/>
                <w:color w:val="auto"/>
                <w:kern w:val="3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8" w:type="dxa"/>
            <w:vAlign w:val="center"/>
          </w:tcPr>
          <w:p>
            <w:pPr>
              <w:spacing w:line="400" w:lineRule="atLeast"/>
              <w:jc w:val="center"/>
              <w:rPr>
                <w:rFonts w:hint="eastAsia" w:ascii="仿宋" w:hAnsi="仿宋" w:eastAsia="仿宋" w:cs="仿宋"/>
                <w:color w:val="auto"/>
                <w:kern w:val="32"/>
                <w:sz w:val="24"/>
              </w:rPr>
            </w:pPr>
          </w:p>
        </w:tc>
        <w:tc>
          <w:tcPr>
            <w:tcW w:w="5194" w:type="dxa"/>
            <w:vAlign w:val="center"/>
          </w:tcPr>
          <w:p>
            <w:pPr>
              <w:spacing w:line="400" w:lineRule="atLeast"/>
              <w:jc w:val="center"/>
              <w:rPr>
                <w:rFonts w:hint="eastAsia" w:ascii="仿宋" w:hAnsi="仿宋" w:eastAsia="仿宋" w:cs="仿宋"/>
                <w:color w:val="auto"/>
                <w:kern w:val="3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528" w:type="dxa"/>
            <w:vAlign w:val="center"/>
          </w:tcPr>
          <w:p>
            <w:pPr>
              <w:spacing w:line="400" w:lineRule="atLeast"/>
              <w:jc w:val="center"/>
              <w:rPr>
                <w:rFonts w:hint="eastAsia" w:ascii="仿宋" w:hAnsi="仿宋" w:eastAsia="仿宋" w:cs="仿宋"/>
                <w:color w:val="auto"/>
                <w:kern w:val="32"/>
                <w:sz w:val="24"/>
              </w:rPr>
            </w:pPr>
          </w:p>
        </w:tc>
        <w:tc>
          <w:tcPr>
            <w:tcW w:w="5194" w:type="dxa"/>
            <w:vAlign w:val="center"/>
          </w:tcPr>
          <w:p>
            <w:pPr>
              <w:spacing w:line="400" w:lineRule="atLeast"/>
              <w:jc w:val="center"/>
              <w:rPr>
                <w:rFonts w:hint="eastAsia" w:ascii="仿宋" w:hAnsi="仿宋" w:eastAsia="仿宋" w:cs="仿宋"/>
                <w:color w:val="auto"/>
                <w:kern w:val="32"/>
                <w:sz w:val="24"/>
              </w:rPr>
            </w:pPr>
          </w:p>
        </w:tc>
      </w:tr>
    </w:tbl>
    <w:p>
      <w:pPr>
        <w:autoSpaceDN w:val="0"/>
        <w:adjustRightInd w:val="0"/>
        <w:snapToGrid w:val="0"/>
        <w:spacing w:line="360" w:lineRule="auto"/>
        <w:jc w:val="left"/>
        <w:rPr>
          <w:rFonts w:hint="eastAsia" w:ascii="仿宋" w:hAnsi="仿宋" w:eastAsia="仿宋" w:cs="仿宋"/>
          <w:snapToGrid w:val="0"/>
          <w:color w:val="auto"/>
          <w:kern w:val="0"/>
          <w:sz w:val="24"/>
        </w:rPr>
      </w:pPr>
    </w:p>
    <w:p>
      <w:pPr>
        <w:autoSpaceDN w:val="0"/>
        <w:adjustRightInd w:val="0"/>
        <w:snapToGrid w:val="0"/>
        <w:spacing w:line="360" w:lineRule="auto"/>
        <w:ind w:firstLine="480" w:firstLineChars="200"/>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2、如果乙方在工作中因自身过错而发生任何错误或遗漏，乙方应无条件更正，而不另外收费，并对因此而对甲方造成的损失承担赔偿责任。若因甲方原因造成工作的延误，将由甲方承担相应的损失。</w:t>
      </w:r>
    </w:p>
    <w:p>
      <w:pPr>
        <w:autoSpaceDN w:val="0"/>
        <w:adjustRightInd w:val="0"/>
        <w:snapToGrid w:val="0"/>
        <w:spacing w:line="360" w:lineRule="auto"/>
        <w:jc w:val="left"/>
        <w:rPr>
          <w:rFonts w:hint="eastAsia" w:ascii="仿宋" w:hAnsi="仿宋" w:eastAsia="仿宋" w:cs="仿宋"/>
          <w:b/>
          <w:snapToGrid w:val="0"/>
          <w:color w:val="auto"/>
          <w:kern w:val="0"/>
          <w:sz w:val="24"/>
        </w:rPr>
      </w:pPr>
      <w:r>
        <w:rPr>
          <w:rFonts w:hint="eastAsia" w:ascii="仿宋" w:hAnsi="仿宋" w:eastAsia="仿宋" w:cs="仿宋"/>
          <w:b/>
          <w:snapToGrid w:val="0"/>
          <w:color w:val="auto"/>
          <w:kern w:val="0"/>
          <w:sz w:val="24"/>
        </w:rPr>
        <w:t>二、 服务费的支付</w:t>
      </w:r>
    </w:p>
    <w:p>
      <w:pPr>
        <w:autoSpaceDN w:val="0"/>
        <w:adjustRightInd w:val="0"/>
        <w:snapToGrid w:val="0"/>
        <w:spacing w:line="360" w:lineRule="auto"/>
        <w:ind w:firstLine="480" w:firstLineChars="200"/>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1、总金额为</w:t>
      </w:r>
      <w:r>
        <w:rPr>
          <w:rFonts w:hint="eastAsia" w:ascii="仿宋" w:hAnsi="仿宋" w:eastAsia="仿宋" w:cs="仿宋"/>
          <w:snapToGrid w:val="0"/>
          <w:color w:val="auto"/>
          <w:kern w:val="0"/>
          <w:sz w:val="24"/>
          <w:u w:val="single"/>
        </w:rPr>
        <w:t xml:space="preserve">          </w:t>
      </w:r>
      <w:r>
        <w:rPr>
          <w:rFonts w:hint="eastAsia" w:ascii="仿宋" w:hAnsi="仿宋" w:eastAsia="仿宋" w:cs="仿宋"/>
          <w:snapToGrid w:val="0"/>
          <w:color w:val="auto"/>
          <w:kern w:val="0"/>
          <w:sz w:val="24"/>
        </w:rPr>
        <w:t>人民币 (大写:</w:t>
      </w:r>
      <w:r>
        <w:rPr>
          <w:rFonts w:hint="eastAsia" w:ascii="仿宋" w:hAnsi="仿宋" w:eastAsia="仿宋" w:cs="仿宋"/>
          <w:b/>
          <w:color w:val="auto"/>
          <w:sz w:val="24"/>
        </w:rPr>
        <w:t xml:space="preserve"> _____________________</w:t>
      </w:r>
      <w:r>
        <w:rPr>
          <w:rFonts w:hint="eastAsia" w:ascii="仿宋" w:hAnsi="仿宋" w:eastAsia="仿宋" w:cs="仿宋"/>
          <w:snapToGrid w:val="0"/>
          <w:color w:val="auto"/>
          <w:kern w:val="0"/>
          <w:sz w:val="24"/>
        </w:rPr>
        <w:t>人民币元整)。</w:t>
      </w:r>
    </w:p>
    <w:p>
      <w:pPr>
        <w:pStyle w:val="2"/>
        <w:rPr>
          <w:rFonts w:hint="default" w:eastAsia="仿宋"/>
          <w:color w:val="auto"/>
          <w:lang w:val="en-US" w:eastAsia="zh-CN"/>
        </w:rPr>
      </w:pPr>
      <w:r>
        <w:rPr>
          <w:rFonts w:hint="eastAsia" w:ascii="仿宋" w:hAnsi="仿宋" w:eastAsia="仿宋" w:cs="仿宋"/>
          <w:snapToGrid w:val="0"/>
          <w:color w:val="auto"/>
          <w:kern w:val="0"/>
          <w:sz w:val="24"/>
          <w:szCs w:val="24"/>
          <w:lang w:val="en-US" w:eastAsia="zh-CN" w:bidi="ar-SA"/>
        </w:rPr>
        <w:t>2、支付方式：货物清单确定后甲方支付乙方合同总价的50%，乙方安装完毕，经甲方验收合格后，支付合同总价的40%，剩余10%作为质保金，在甲方收到乙方提交的发票，合格证，等单据审核无误后支付给乙方。</w:t>
      </w:r>
    </w:p>
    <w:p>
      <w:pPr>
        <w:autoSpaceDN w:val="0"/>
        <w:adjustRightInd w:val="0"/>
        <w:snapToGrid w:val="0"/>
        <w:spacing w:line="360" w:lineRule="auto"/>
        <w:ind w:firstLine="480" w:firstLineChars="200"/>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lang w:val="en-US" w:eastAsia="zh-CN"/>
        </w:rPr>
        <w:t>3</w:t>
      </w:r>
      <w:r>
        <w:rPr>
          <w:rFonts w:hint="eastAsia" w:ascii="仿宋" w:hAnsi="仿宋" w:eastAsia="仿宋" w:cs="仿宋"/>
          <w:snapToGrid w:val="0"/>
          <w:color w:val="auto"/>
          <w:kern w:val="0"/>
          <w:sz w:val="24"/>
        </w:rPr>
        <w:t>、</w:t>
      </w:r>
      <w:r>
        <w:rPr>
          <w:rFonts w:hint="eastAsia" w:ascii="仿宋" w:hAnsi="仿宋" w:eastAsia="仿宋" w:cs="仿宋"/>
          <w:snapToGrid w:val="0"/>
          <w:color w:val="auto"/>
          <w:kern w:val="0"/>
          <w:sz w:val="24"/>
          <w:lang w:val="en-US" w:eastAsia="zh-CN"/>
        </w:rPr>
        <w:t>采购人在支付服务费前，成交供应商应提供国家税务发票，合同价包含税款，</w:t>
      </w:r>
      <w:r>
        <w:rPr>
          <w:rFonts w:hint="eastAsia" w:ascii="仿宋" w:hAnsi="仿宋" w:eastAsia="仿宋" w:cs="仿宋"/>
          <w:snapToGrid w:val="0"/>
          <w:color w:val="auto"/>
          <w:kern w:val="0"/>
          <w:sz w:val="24"/>
        </w:rPr>
        <w:t>有关发票方面的任何问题，甲方应在收到发票后及时书面通知乙方，以便乙方及时作出解释或解决问题，以使甲方能按时付款。</w:t>
      </w:r>
    </w:p>
    <w:p>
      <w:pPr>
        <w:autoSpaceDN w:val="0"/>
        <w:adjustRightInd w:val="0"/>
        <w:snapToGrid w:val="0"/>
        <w:spacing w:line="360" w:lineRule="auto"/>
        <w:jc w:val="left"/>
        <w:rPr>
          <w:rFonts w:hint="eastAsia" w:ascii="仿宋" w:hAnsi="仿宋" w:eastAsia="仿宋" w:cs="仿宋"/>
          <w:b/>
          <w:snapToGrid w:val="0"/>
          <w:color w:val="auto"/>
          <w:kern w:val="0"/>
          <w:sz w:val="24"/>
        </w:rPr>
      </w:pPr>
      <w:r>
        <w:rPr>
          <w:rFonts w:hint="eastAsia" w:ascii="仿宋" w:hAnsi="仿宋" w:eastAsia="仿宋" w:cs="仿宋"/>
          <w:b/>
          <w:snapToGrid w:val="0"/>
          <w:color w:val="auto"/>
          <w:kern w:val="0"/>
          <w:sz w:val="24"/>
        </w:rPr>
        <w:t>三、 争议处理</w:t>
      </w:r>
    </w:p>
    <w:p>
      <w:pPr>
        <w:autoSpaceDN w:val="0"/>
        <w:adjustRightInd w:val="0"/>
        <w:snapToGrid w:val="0"/>
        <w:spacing w:line="360" w:lineRule="auto"/>
        <w:ind w:firstLine="480" w:firstLineChars="200"/>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甲乙双方如对协议条款规定的理解有异议，或者对与协议有关的事项发生争议，双方应本着友好合作的精神进行协商。协商不能解决的，任何一方可向仲裁委员会提起仲裁。</w:t>
      </w:r>
    </w:p>
    <w:p>
      <w:pPr>
        <w:autoSpaceDN w:val="0"/>
        <w:adjustRightInd w:val="0"/>
        <w:snapToGrid w:val="0"/>
        <w:spacing w:line="360" w:lineRule="auto"/>
        <w:jc w:val="left"/>
        <w:rPr>
          <w:rFonts w:hint="eastAsia" w:ascii="仿宋" w:hAnsi="仿宋" w:eastAsia="仿宋" w:cs="仿宋"/>
          <w:b/>
          <w:snapToGrid w:val="0"/>
          <w:color w:val="auto"/>
          <w:kern w:val="0"/>
          <w:sz w:val="24"/>
        </w:rPr>
      </w:pPr>
      <w:r>
        <w:rPr>
          <w:rFonts w:hint="eastAsia" w:ascii="仿宋" w:hAnsi="仿宋" w:eastAsia="仿宋" w:cs="仿宋"/>
          <w:b/>
          <w:snapToGrid w:val="0"/>
          <w:color w:val="auto"/>
          <w:kern w:val="0"/>
          <w:sz w:val="24"/>
          <w:lang w:val="en-US" w:eastAsia="zh-CN"/>
        </w:rPr>
        <w:t>四</w:t>
      </w:r>
      <w:r>
        <w:rPr>
          <w:rFonts w:hint="eastAsia" w:ascii="仿宋" w:hAnsi="仿宋" w:eastAsia="仿宋" w:cs="仿宋"/>
          <w:b/>
          <w:snapToGrid w:val="0"/>
          <w:color w:val="auto"/>
          <w:kern w:val="0"/>
          <w:sz w:val="24"/>
        </w:rPr>
        <w:t>、 其他</w:t>
      </w:r>
    </w:p>
    <w:p>
      <w:pPr>
        <w:autoSpaceDN w:val="0"/>
        <w:adjustRightInd w:val="0"/>
        <w:snapToGrid w:val="0"/>
        <w:spacing w:line="360" w:lineRule="auto"/>
        <w:ind w:firstLine="480" w:firstLineChars="200"/>
        <w:jc w:val="left"/>
        <w:rPr>
          <w:rFonts w:hint="eastAsia" w:ascii="仿宋" w:hAnsi="仿宋" w:eastAsia="仿宋" w:cs="仿宋"/>
          <w:b/>
          <w:snapToGrid w:val="0"/>
          <w:color w:val="auto"/>
          <w:kern w:val="0"/>
          <w:sz w:val="24"/>
        </w:rPr>
      </w:pPr>
      <w:r>
        <w:rPr>
          <w:rFonts w:hint="eastAsia" w:ascii="仿宋" w:hAnsi="仿宋" w:eastAsia="仿宋" w:cs="仿宋"/>
          <w:snapToGrid w:val="0"/>
          <w:color w:val="auto"/>
          <w:kern w:val="0"/>
          <w:sz w:val="24"/>
        </w:rPr>
        <w:t>1、本合同中所用的标题仅为方便而设，而不影响对本合同的解释。</w:t>
      </w:r>
    </w:p>
    <w:p>
      <w:pPr>
        <w:autoSpaceDN w:val="0"/>
        <w:adjustRightInd w:val="0"/>
        <w:snapToGrid w:val="0"/>
        <w:spacing w:line="360" w:lineRule="auto"/>
        <w:ind w:firstLine="480" w:firstLineChars="200"/>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2、本合同未尽事宜，由甲乙双方协商后产生书面文件，作为本合同的补充条款，具备与本合同同等法律效力。</w:t>
      </w:r>
    </w:p>
    <w:p>
      <w:pPr>
        <w:adjustRightInd w:val="0"/>
        <w:snapToGrid w:val="0"/>
        <w:spacing w:line="360" w:lineRule="auto"/>
        <w:ind w:left="424" w:leftChars="202"/>
        <w:jc w:val="left"/>
        <w:rPr>
          <w:rFonts w:hint="eastAsia" w:ascii="仿宋" w:hAnsi="仿宋" w:eastAsia="仿宋" w:cs="仿宋"/>
          <w:snapToGrid w:val="0"/>
          <w:color w:val="auto"/>
          <w:kern w:val="0"/>
          <w:sz w:val="24"/>
        </w:rPr>
      </w:pPr>
    </w:p>
    <w:p>
      <w:pPr>
        <w:adjustRightInd w:val="0"/>
        <w:snapToGrid w:val="0"/>
        <w:spacing w:line="360" w:lineRule="auto"/>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甲方（签章）                            乙方（签章）</w:t>
      </w:r>
    </w:p>
    <w:p>
      <w:pPr>
        <w:adjustRightInd w:val="0"/>
        <w:snapToGrid w:val="0"/>
        <w:spacing w:line="360" w:lineRule="auto"/>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代表签字：                              代表签字：</w:t>
      </w:r>
    </w:p>
    <w:p>
      <w:pPr>
        <w:adjustRightInd w:val="0"/>
        <w:snapToGrid w:val="0"/>
        <w:spacing w:line="360" w:lineRule="auto"/>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地点：                                  地点：</w:t>
      </w:r>
    </w:p>
    <w:p>
      <w:pPr>
        <w:adjustRightInd w:val="0"/>
        <w:snapToGrid w:val="0"/>
        <w:spacing w:line="360" w:lineRule="auto"/>
        <w:jc w:val="left"/>
        <w:rPr>
          <w:rFonts w:hint="eastAsia" w:ascii="仿宋" w:hAnsi="仿宋" w:eastAsia="仿宋" w:cs="仿宋"/>
          <w:snapToGrid w:val="0"/>
          <w:color w:val="auto"/>
          <w:kern w:val="0"/>
          <w:sz w:val="24"/>
        </w:rPr>
      </w:pPr>
      <w:r>
        <w:rPr>
          <w:rFonts w:hint="eastAsia" w:ascii="仿宋" w:hAnsi="仿宋" w:eastAsia="仿宋" w:cs="仿宋"/>
          <w:snapToGrid w:val="0"/>
          <w:color w:val="auto"/>
          <w:kern w:val="0"/>
          <w:sz w:val="24"/>
        </w:rPr>
        <w:t>日期：                                  日期：</w:t>
      </w:r>
    </w:p>
    <w:p>
      <w:pPr>
        <w:ind w:firstLine="5040" w:firstLineChars="2100"/>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p>
    <w:p>
      <w:pPr>
        <w:ind w:firstLine="5040" w:firstLineChars="2100"/>
        <w:rPr>
          <w:rFonts w:hint="eastAsia" w:ascii="仿宋" w:hAnsi="仿宋" w:eastAsia="仿宋" w:cs="仿宋"/>
          <w:color w:val="auto"/>
        </w:rPr>
      </w:pPr>
      <w:r>
        <w:rPr>
          <w:rFonts w:hint="eastAsia" w:ascii="仿宋" w:hAnsi="仿宋" w:eastAsia="仿宋" w:cs="仿宋"/>
          <w:color w:val="auto"/>
          <w:sz w:val="24"/>
          <w:szCs w:val="24"/>
        </w:rPr>
        <w:t xml:space="preserve">     </w:t>
      </w:r>
    </w:p>
    <w:p>
      <w:pPr>
        <w:rPr>
          <w:rFonts w:hint="eastAsia" w:ascii="仿宋" w:hAnsi="仿宋" w:eastAsia="仿宋" w:cs="仿宋"/>
          <w:color w:val="auto"/>
        </w:rPr>
      </w:pPr>
    </w:p>
    <w:p>
      <w:pPr>
        <w:pStyle w:val="2"/>
        <w:rPr>
          <w:rFonts w:hint="eastAsia" w:ascii="仿宋" w:hAnsi="仿宋" w:eastAsia="仿宋" w:cs="仿宋"/>
          <w:b/>
          <w:color w:val="auto"/>
          <w:sz w:val="44"/>
          <w:szCs w:val="44"/>
        </w:rPr>
      </w:pPr>
      <w:r>
        <w:rPr>
          <w:rFonts w:hint="eastAsia" w:ascii="仿宋" w:hAnsi="仿宋" w:eastAsia="仿宋" w:cs="仿宋"/>
          <w:color w:val="auto"/>
          <w:sz w:val="24"/>
          <w:szCs w:val="24"/>
        </w:rPr>
        <w:br w:type="page"/>
      </w:r>
    </w:p>
    <w:p>
      <w:pPr>
        <w:tabs>
          <w:tab w:val="left" w:pos="840"/>
        </w:tabs>
        <w:spacing w:line="360" w:lineRule="auto"/>
        <w:jc w:val="center"/>
        <w:outlineLvl w:val="0"/>
        <w:rPr>
          <w:rFonts w:hint="eastAsia" w:ascii="仿宋" w:hAnsi="仿宋" w:eastAsia="仿宋" w:cs="仿宋"/>
          <w:b/>
          <w:color w:val="auto"/>
          <w:sz w:val="44"/>
          <w:szCs w:val="44"/>
        </w:rPr>
      </w:pPr>
      <w:r>
        <w:rPr>
          <w:rFonts w:hint="eastAsia" w:ascii="仿宋" w:hAnsi="仿宋" w:eastAsia="仿宋" w:cs="仿宋"/>
          <w:b/>
          <w:color w:val="auto"/>
          <w:sz w:val="44"/>
          <w:szCs w:val="44"/>
        </w:rPr>
        <w:t xml:space="preserve">第五部分  </w:t>
      </w:r>
    </w:p>
    <w:p>
      <w:pPr>
        <w:tabs>
          <w:tab w:val="left" w:pos="840"/>
        </w:tabs>
        <w:spacing w:line="360" w:lineRule="auto"/>
        <w:jc w:val="center"/>
        <w:outlineLvl w:val="0"/>
        <w:rPr>
          <w:rFonts w:hint="eastAsia" w:ascii="仿宋" w:hAnsi="仿宋" w:eastAsia="仿宋" w:cs="仿宋"/>
          <w:b/>
          <w:color w:val="auto"/>
          <w:sz w:val="44"/>
          <w:szCs w:val="44"/>
        </w:rPr>
      </w:pPr>
    </w:p>
    <w:p>
      <w:pPr>
        <w:tabs>
          <w:tab w:val="left" w:pos="840"/>
        </w:tabs>
        <w:spacing w:line="360" w:lineRule="auto"/>
        <w:jc w:val="center"/>
        <w:outlineLvl w:val="0"/>
        <w:rPr>
          <w:rFonts w:hint="eastAsia" w:ascii="仿宋" w:hAnsi="仿宋" w:eastAsia="仿宋" w:cs="仿宋"/>
          <w:b/>
          <w:color w:val="auto"/>
          <w:sz w:val="44"/>
          <w:szCs w:val="44"/>
        </w:rPr>
      </w:pPr>
    </w:p>
    <w:p>
      <w:pPr>
        <w:tabs>
          <w:tab w:val="left" w:pos="840"/>
        </w:tabs>
        <w:spacing w:line="360" w:lineRule="auto"/>
        <w:jc w:val="center"/>
        <w:outlineLvl w:val="0"/>
        <w:rPr>
          <w:rFonts w:hint="eastAsia" w:ascii="仿宋" w:hAnsi="仿宋" w:eastAsia="仿宋" w:cs="仿宋"/>
          <w:b/>
          <w:color w:val="auto"/>
          <w:sz w:val="44"/>
          <w:szCs w:val="44"/>
        </w:rPr>
      </w:pPr>
    </w:p>
    <w:p>
      <w:pPr>
        <w:tabs>
          <w:tab w:val="left" w:pos="840"/>
        </w:tabs>
        <w:spacing w:line="360" w:lineRule="auto"/>
        <w:jc w:val="center"/>
        <w:outlineLvl w:val="0"/>
        <w:rPr>
          <w:rFonts w:hint="eastAsia" w:ascii="仿宋" w:hAnsi="仿宋" w:eastAsia="仿宋" w:cs="仿宋"/>
          <w:b/>
          <w:color w:val="auto"/>
          <w:sz w:val="44"/>
          <w:szCs w:val="44"/>
        </w:rPr>
      </w:pPr>
    </w:p>
    <w:p>
      <w:pPr>
        <w:tabs>
          <w:tab w:val="left" w:pos="840"/>
        </w:tabs>
        <w:spacing w:line="360" w:lineRule="auto"/>
        <w:jc w:val="center"/>
        <w:outlineLvl w:val="0"/>
        <w:rPr>
          <w:rFonts w:hint="eastAsia" w:ascii="仿宋" w:hAnsi="仿宋" w:eastAsia="仿宋" w:cs="仿宋"/>
          <w:b/>
          <w:color w:val="auto"/>
          <w:sz w:val="44"/>
          <w:szCs w:val="44"/>
        </w:rPr>
      </w:pPr>
      <w:r>
        <w:rPr>
          <w:rFonts w:hint="eastAsia" w:ascii="仿宋" w:hAnsi="仿宋" w:eastAsia="仿宋" w:cs="仿宋"/>
          <w:b/>
          <w:color w:val="auto"/>
          <w:sz w:val="44"/>
          <w:szCs w:val="44"/>
        </w:rPr>
        <w:t>谈</w:t>
      </w:r>
    </w:p>
    <w:p>
      <w:pPr>
        <w:tabs>
          <w:tab w:val="left" w:pos="840"/>
        </w:tabs>
        <w:spacing w:line="360" w:lineRule="auto"/>
        <w:jc w:val="center"/>
        <w:outlineLvl w:val="0"/>
        <w:rPr>
          <w:rFonts w:hint="eastAsia" w:ascii="仿宋" w:hAnsi="仿宋" w:eastAsia="仿宋" w:cs="仿宋"/>
          <w:b/>
          <w:color w:val="auto"/>
          <w:sz w:val="44"/>
          <w:szCs w:val="44"/>
        </w:rPr>
      </w:pPr>
      <w:r>
        <w:rPr>
          <w:rFonts w:hint="eastAsia" w:ascii="仿宋" w:hAnsi="仿宋" w:eastAsia="仿宋" w:cs="仿宋"/>
          <w:b/>
          <w:color w:val="auto"/>
          <w:sz w:val="44"/>
          <w:szCs w:val="44"/>
        </w:rPr>
        <w:t>判</w:t>
      </w:r>
    </w:p>
    <w:p>
      <w:pPr>
        <w:tabs>
          <w:tab w:val="left" w:pos="840"/>
        </w:tabs>
        <w:spacing w:line="360" w:lineRule="auto"/>
        <w:jc w:val="center"/>
        <w:outlineLvl w:val="0"/>
        <w:rPr>
          <w:rFonts w:hint="eastAsia" w:ascii="仿宋" w:hAnsi="仿宋" w:eastAsia="仿宋" w:cs="仿宋"/>
          <w:b/>
          <w:color w:val="auto"/>
          <w:sz w:val="44"/>
          <w:szCs w:val="44"/>
        </w:rPr>
      </w:pPr>
      <w:r>
        <w:rPr>
          <w:rFonts w:hint="eastAsia" w:ascii="仿宋" w:hAnsi="仿宋" w:eastAsia="仿宋" w:cs="仿宋"/>
          <w:b/>
          <w:color w:val="auto"/>
          <w:sz w:val="44"/>
          <w:szCs w:val="44"/>
        </w:rPr>
        <w:t>响</w:t>
      </w:r>
    </w:p>
    <w:p>
      <w:pPr>
        <w:tabs>
          <w:tab w:val="left" w:pos="840"/>
        </w:tabs>
        <w:spacing w:line="360" w:lineRule="auto"/>
        <w:jc w:val="center"/>
        <w:outlineLvl w:val="0"/>
        <w:rPr>
          <w:rFonts w:hint="eastAsia" w:ascii="仿宋" w:hAnsi="仿宋" w:eastAsia="仿宋" w:cs="仿宋"/>
          <w:b/>
          <w:color w:val="auto"/>
          <w:sz w:val="44"/>
          <w:szCs w:val="44"/>
        </w:rPr>
      </w:pPr>
      <w:r>
        <w:rPr>
          <w:rFonts w:hint="eastAsia" w:ascii="仿宋" w:hAnsi="仿宋" w:eastAsia="仿宋" w:cs="仿宋"/>
          <w:b/>
          <w:color w:val="auto"/>
          <w:sz w:val="44"/>
          <w:szCs w:val="44"/>
        </w:rPr>
        <w:t>应</w:t>
      </w:r>
    </w:p>
    <w:p>
      <w:pPr>
        <w:tabs>
          <w:tab w:val="left" w:pos="840"/>
        </w:tabs>
        <w:spacing w:line="360" w:lineRule="auto"/>
        <w:jc w:val="center"/>
        <w:outlineLvl w:val="0"/>
        <w:rPr>
          <w:rFonts w:hint="eastAsia" w:ascii="仿宋" w:hAnsi="仿宋" w:eastAsia="仿宋" w:cs="仿宋"/>
          <w:b/>
          <w:color w:val="auto"/>
          <w:sz w:val="44"/>
          <w:szCs w:val="44"/>
        </w:rPr>
      </w:pPr>
      <w:r>
        <w:rPr>
          <w:rFonts w:hint="eastAsia" w:ascii="仿宋" w:hAnsi="仿宋" w:eastAsia="仿宋" w:cs="仿宋"/>
          <w:b/>
          <w:color w:val="auto"/>
          <w:sz w:val="44"/>
          <w:szCs w:val="44"/>
        </w:rPr>
        <w:t>文</w:t>
      </w:r>
    </w:p>
    <w:p>
      <w:pPr>
        <w:tabs>
          <w:tab w:val="left" w:pos="840"/>
        </w:tabs>
        <w:spacing w:line="360" w:lineRule="auto"/>
        <w:jc w:val="center"/>
        <w:outlineLvl w:val="0"/>
        <w:rPr>
          <w:rFonts w:hint="eastAsia" w:ascii="仿宋" w:hAnsi="仿宋" w:eastAsia="仿宋" w:cs="仿宋"/>
          <w:b/>
          <w:color w:val="auto"/>
          <w:sz w:val="44"/>
          <w:szCs w:val="44"/>
        </w:rPr>
      </w:pPr>
      <w:r>
        <w:rPr>
          <w:rFonts w:hint="eastAsia" w:ascii="仿宋" w:hAnsi="仿宋" w:eastAsia="仿宋" w:cs="仿宋"/>
          <w:b/>
          <w:color w:val="auto"/>
          <w:sz w:val="44"/>
          <w:szCs w:val="44"/>
        </w:rPr>
        <w:t>件</w:t>
      </w:r>
    </w:p>
    <w:p>
      <w:pPr>
        <w:tabs>
          <w:tab w:val="left" w:pos="840"/>
        </w:tabs>
        <w:spacing w:line="360" w:lineRule="auto"/>
        <w:jc w:val="center"/>
        <w:outlineLvl w:val="0"/>
        <w:rPr>
          <w:rFonts w:hint="eastAsia" w:ascii="仿宋" w:hAnsi="仿宋" w:eastAsia="仿宋" w:cs="仿宋"/>
          <w:b/>
          <w:color w:val="auto"/>
          <w:sz w:val="44"/>
          <w:szCs w:val="44"/>
        </w:rPr>
      </w:pPr>
      <w:r>
        <w:rPr>
          <w:rFonts w:hint="eastAsia" w:ascii="仿宋" w:hAnsi="仿宋" w:eastAsia="仿宋" w:cs="仿宋"/>
          <w:b/>
          <w:color w:val="auto"/>
          <w:sz w:val="44"/>
          <w:szCs w:val="44"/>
        </w:rPr>
        <w:t>格</w:t>
      </w:r>
    </w:p>
    <w:p>
      <w:pPr>
        <w:tabs>
          <w:tab w:val="left" w:pos="840"/>
        </w:tabs>
        <w:spacing w:line="360" w:lineRule="auto"/>
        <w:jc w:val="center"/>
        <w:outlineLvl w:val="0"/>
        <w:rPr>
          <w:rFonts w:hint="eastAsia" w:ascii="仿宋" w:hAnsi="仿宋" w:eastAsia="仿宋" w:cs="仿宋"/>
          <w:color w:val="auto"/>
          <w:sz w:val="24"/>
        </w:rPr>
      </w:pPr>
      <w:r>
        <w:rPr>
          <w:rFonts w:hint="eastAsia" w:ascii="仿宋" w:hAnsi="仿宋" w:eastAsia="仿宋" w:cs="仿宋"/>
          <w:b/>
          <w:color w:val="auto"/>
          <w:sz w:val="44"/>
          <w:szCs w:val="44"/>
        </w:rPr>
        <w:t>式</w:t>
      </w:r>
      <w:bookmarkEnd w:id="5"/>
    </w:p>
    <w:p>
      <w:pPr>
        <w:tabs>
          <w:tab w:val="left" w:pos="840"/>
        </w:tabs>
        <w:spacing w:line="360" w:lineRule="auto"/>
        <w:rPr>
          <w:rFonts w:hint="eastAsia" w:ascii="仿宋" w:hAnsi="仿宋" w:eastAsia="仿宋" w:cs="仿宋"/>
          <w:color w:val="auto"/>
          <w:sz w:val="24"/>
        </w:rPr>
      </w:pPr>
    </w:p>
    <w:p>
      <w:pPr>
        <w:spacing w:line="360" w:lineRule="atLeast"/>
        <w:rPr>
          <w:rFonts w:hint="eastAsia" w:ascii="仿宋" w:hAnsi="仿宋" w:eastAsia="仿宋" w:cs="仿宋"/>
          <w:b/>
          <w:color w:val="auto"/>
          <w:sz w:val="44"/>
          <w:szCs w:val="44"/>
        </w:rPr>
      </w:pPr>
      <w:r>
        <w:rPr>
          <w:rFonts w:hint="eastAsia" w:ascii="仿宋" w:hAnsi="仿宋" w:eastAsia="仿宋" w:cs="仿宋"/>
          <w:b/>
          <w:color w:val="auto"/>
          <w:sz w:val="44"/>
          <w:szCs w:val="44"/>
        </w:rPr>
        <w:br w:type="page"/>
      </w:r>
    </w:p>
    <w:p>
      <w:pPr>
        <w:spacing w:line="360" w:lineRule="atLeast"/>
        <w:rPr>
          <w:rFonts w:hint="eastAsia" w:ascii="仿宋" w:hAnsi="仿宋" w:eastAsia="仿宋" w:cs="仿宋"/>
          <w:color w:val="auto"/>
          <w:sz w:val="32"/>
          <w:szCs w:val="32"/>
        </w:rPr>
      </w:pPr>
      <w:r>
        <w:rPr>
          <w:rFonts w:hint="eastAsia" w:ascii="仿宋" w:hAnsi="仿宋" w:eastAsia="仿宋" w:cs="仿宋"/>
          <w:color w:val="auto"/>
          <w:sz w:val="32"/>
          <w:szCs w:val="32"/>
        </w:rPr>
        <w:t>项目编号：</w:t>
      </w:r>
    </w:p>
    <w:p>
      <w:pPr>
        <w:spacing w:line="360" w:lineRule="atLeast"/>
        <w:rPr>
          <w:rFonts w:hint="eastAsia" w:ascii="仿宋" w:hAnsi="仿宋" w:eastAsia="仿宋" w:cs="仿宋"/>
          <w:color w:val="auto"/>
          <w:szCs w:val="21"/>
        </w:rPr>
      </w:pPr>
      <w:r>
        <w:rPr>
          <w:rFonts w:hint="eastAsia" w:ascii="仿宋" w:hAnsi="仿宋" w:eastAsia="仿宋" w:cs="仿宋"/>
          <w:color w:val="auto"/>
          <w:szCs w:val="21"/>
        </w:rPr>
        <w:t xml:space="preserve">                                                                    </w:t>
      </w:r>
      <w:r>
        <w:rPr>
          <w:rFonts w:hint="eastAsia" w:ascii="仿宋" w:hAnsi="仿宋" w:eastAsia="仿宋" w:cs="仿宋"/>
          <w:b/>
          <w:color w:val="auto"/>
          <w:sz w:val="28"/>
          <w:szCs w:val="28"/>
        </w:rPr>
        <w:t>（正本或副本）</w:t>
      </w:r>
    </w:p>
    <w:p>
      <w:pPr>
        <w:spacing w:line="360" w:lineRule="atLeast"/>
        <w:rPr>
          <w:rFonts w:hint="eastAsia" w:ascii="仿宋" w:hAnsi="仿宋" w:eastAsia="仿宋" w:cs="仿宋"/>
          <w:color w:val="auto"/>
          <w:szCs w:val="21"/>
        </w:rPr>
      </w:pPr>
    </w:p>
    <w:p>
      <w:pPr>
        <w:spacing w:line="360" w:lineRule="atLeast"/>
        <w:rPr>
          <w:rFonts w:hint="eastAsia" w:ascii="仿宋" w:hAnsi="仿宋" w:eastAsia="仿宋" w:cs="仿宋"/>
          <w:color w:val="auto"/>
          <w:szCs w:val="21"/>
        </w:rPr>
      </w:pPr>
    </w:p>
    <w:p>
      <w:pPr>
        <w:rPr>
          <w:rFonts w:hint="eastAsia" w:ascii="仿宋" w:hAnsi="仿宋" w:eastAsia="仿宋" w:cs="仿宋"/>
          <w:b/>
          <w:color w:val="auto"/>
          <w:sz w:val="52"/>
          <w:szCs w:val="52"/>
          <w:lang w:eastAsia="zh-CN"/>
        </w:rPr>
      </w:pPr>
      <w:r>
        <w:rPr>
          <w:rFonts w:hint="eastAsia" w:ascii="仿宋" w:hAnsi="仿宋" w:eastAsia="仿宋" w:cs="仿宋"/>
          <w:b/>
          <w:color w:val="auto"/>
          <w:sz w:val="52"/>
          <w:szCs w:val="52"/>
          <w:u w:val="none"/>
          <w:lang w:val="en-US" w:eastAsia="zh-CN"/>
        </w:rPr>
        <w:t xml:space="preserve">        </w:t>
      </w:r>
      <w:r>
        <w:rPr>
          <w:rFonts w:hint="eastAsia" w:ascii="仿宋" w:hAnsi="仿宋" w:eastAsia="仿宋" w:cs="仿宋"/>
          <w:b/>
          <w:color w:val="auto"/>
          <w:sz w:val="52"/>
          <w:szCs w:val="52"/>
          <w:u w:val="single"/>
        </w:rPr>
        <w:t xml:space="preserve">               </w:t>
      </w:r>
      <w:r>
        <w:rPr>
          <w:rFonts w:hint="eastAsia" w:ascii="仿宋" w:hAnsi="仿宋" w:eastAsia="仿宋" w:cs="仿宋"/>
          <w:b/>
          <w:color w:val="auto"/>
          <w:sz w:val="52"/>
          <w:szCs w:val="52"/>
          <w:lang w:eastAsia="zh-CN"/>
        </w:rPr>
        <w:t>（项目名称）</w:t>
      </w:r>
    </w:p>
    <w:p>
      <w:pPr>
        <w:ind w:firstLine="1440" w:firstLineChars="300"/>
        <w:rPr>
          <w:rFonts w:hint="eastAsia" w:ascii="仿宋" w:hAnsi="仿宋" w:eastAsia="仿宋" w:cs="仿宋"/>
          <w:color w:val="auto"/>
          <w:sz w:val="48"/>
          <w:szCs w:val="48"/>
        </w:rPr>
      </w:pPr>
    </w:p>
    <w:p>
      <w:pPr>
        <w:spacing w:line="360" w:lineRule="atLeast"/>
        <w:jc w:val="center"/>
        <w:rPr>
          <w:rFonts w:hint="eastAsia" w:ascii="仿宋" w:hAnsi="仿宋" w:eastAsia="仿宋" w:cs="仿宋"/>
          <w:b/>
          <w:bCs/>
          <w:color w:val="auto"/>
          <w:sz w:val="52"/>
          <w:szCs w:val="52"/>
        </w:rPr>
      </w:pPr>
      <w:r>
        <w:rPr>
          <w:rFonts w:hint="eastAsia" w:ascii="仿宋" w:hAnsi="仿宋" w:eastAsia="仿宋" w:cs="仿宋"/>
          <w:b/>
          <w:bCs/>
          <w:color w:val="auto"/>
          <w:sz w:val="52"/>
          <w:szCs w:val="52"/>
        </w:rPr>
        <w:t>谈判响应文件</w:t>
      </w:r>
    </w:p>
    <w:p>
      <w:pPr>
        <w:spacing w:line="360" w:lineRule="atLeast"/>
        <w:jc w:val="center"/>
        <w:rPr>
          <w:rFonts w:hint="eastAsia" w:ascii="仿宋" w:hAnsi="仿宋" w:eastAsia="仿宋" w:cs="仿宋"/>
          <w:color w:val="auto"/>
          <w:sz w:val="52"/>
          <w:szCs w:val="52"/>
        </w:rPr>
      </w:pPr>
    </w:p>
    <w:p>
      <w:pPr>
        <w:spacing w:line="360" w:lineRule="atLeast"/>
        <w:rPr>
          <w:rFonts w:hint="eastAsia" w:ascii="仿宋" w:hAnsi="仿宋" w:eastAsia="仿宋" w:cs="仿宋"/>
          <w:color w:val="auto"/>
          <w:sz w:val="52"/>
          <w:szCs w:val="52"/>
        </w:rPr>
      </w:pPr>
    </w:p>
    <w:p>
      <w:pPr>
        <w:spacing w:line="360" w:lineRule="atLeast"/>
        <w:jc w:val="center"/>
        <w:rPr>
          <w:rFonts w:hint="eastAsia" w:ascii="仿宋" w:hAnsi="仿宋" w:eastAsia="仿宋" w:cs="仿宋"/>
          <w:color w:val="auto"/>
          <w:sz w:val="52"/>
          <w:szCs w:val="52"/>
        </w:rPr>
      </w:pPr>
    </w:p>
    <w:p>
      <w:pPr>
        <w:spacing w:line="360" w:lineRule="atLeast"/>
        <w:jc w:val="center"/>
        <w:rPr>
          <w:rFonts w:hint="eastAsia" w:ascii="仿宋" w:hAnsi="仿宋" w:eastAsia="仿宋" w:cs="仿宋"/>
          <w:color w:val="auto"/>
          <w:sz w:val="52"/>
          <w:szCs w:val="52"/>
        </w:rPr>
      </w:pPr>
    </w:p>
    <w:p>
      <w:pPr>
        <w:spacing w:line="360" w:lineRule="atLeast"/>
        <w:rPr>
          <w:rFonts w:hint="eastAsia" w:ascii="仿宋" w:hAnsi="仿宋" w:eastAsia="仿宋" w:cs="仿宋"/>
          <w:color w:val="auto"/>
          <w:sz w:val="52"/>
          <w:szCs w:val="52"/>
        </w:rPr>
      </w:pPr>
    </w:p>
    <w:p>
      <w:pPr>
        <w:spacing w:line="360" w:lineRule="atLeast"/>
        <w:ind w:firstLine="1285" w:firstLineChars="400"/>
        <w:rPr>
          <w:rFonts w:hint="eastAsia" w:ascii="仿宋" w:hAnsi="仿宋" w:eastAsia="仿宋" w:cs="仿宋"/>
          <w:b/>
          <w:bCs/>
          <w:color w:val="auto"/>
          <w:sz w:val="32"/>
          <w:szCs w:val="32"/>
        </w:rPr>
      </w:pPr>
      <w:r>
        <w:rPr>
          <w:rFonts w:hint="eastAsia" w:ascii="仿宋" w:hAnsi="仿宋" w:eastAsia="仿宋" w:cs="仿宋"/>
          <w:b/>
          <w:bCs/>
          <w:color w:val="auto"/>
          <w:sz w:val="32"/>
          <w:szCs w:val="32"/>
        </w:rPr>
        <w:t>谈判供应商：</w:t>
      </w:r>
      <w:r>
        <w:rPr>
          <w:rFonts w:hint="eastAsia" w:ascii="仿宋" w:hAnsi="仿宋" w:eastAsia="仿宋" w:cs="仿宋"/>
          <w:b/>
          <w:bCs/>
          <w:color w:val="auto"/>
          <w:sz w:val="32"/>
          <w:szCs w:val="32"/>
          <w:u w:val="single"/>
        </w:rPr>
        <w:t xml:space="preserve">                             </w:t>
      </w:r>
    </w:p>
    <w:p>
      <w:pPr>
        <w:spacing w:line="360" w:lineRule="atLeast"/>
        <w:ind w:firstLine="1285" w:firstLineChars="400"/>
        <w:rPr>
          <w:rFonts w:hint="eastAsia" w:ascii="仿宋" w:hAnsi="仿宋" w:eastAsia="仿宋" w:cs="仿宋"/>
          <w:b/>
          <w:bCs/>
          <w:color w:val="auto"/>
          <w:sz w:val="32"/>
          <w:szCs w:val="32"/>
        </w:rPr>
      </w:pPr>
      <w:r>
        <w:rPr>
          <w:rFonts w:hint="eastAsia" w:ascii="仿宋" w:hAnsi="仿宋" w:eastAsia="仿宋" w:cs="仿宋"/>
          <w:b/>
          <w:bCs/>
          <w:color w:val="auto"/>
          <w:sz w:val="32"/>
          <w:szCs w:val="32"/>
        </w:rPr>
        <w:t>时      间</w:t>
      </w:r>
      <w:r>
        <w:rPr>
          <w:rFonts w:hint="eastAsia" w:ascii="仿宋" w:hAnsi="仿宋" w:eastAsia="仿宋" w:cs="仿宋"/>
          <w:b/>
          <w:bCs/>
          <w:color w:val="auto"/>
          <w:sz w:val="36"/>
          <w:szCs w:val="36"/>
        </w:rPr>
        <w:t>：</w:t>
      </w:r>
      <w:r>
        <w:rPr>
          <w:rFonts w:hint="eastAsia" w:ascii="仿宋" w:hAnsi="仿宋" w:eastAsia="仿宋" w:cs="仿宋"/>
          <w:b/>
          <w:bCs/>
          <w:color w:val="auto"/>
          <w:sz w:val="32"/>
          <w:szCs w:val="32"/>
          <w:u w:val="single"/>
        </w:rPr>
        <w:t xml:space="preserve">                             </w:t>
      </w:r>
    </w:p>
    <w:p>
      <w:pPr>
        <w:spacing w:line="360" w:lineRule="atLeast"/>
        <w:ind w:firstLine="360" w:firstLineChars="100"/>
        <w:jc w:val="left"/>
        <w:rPr>
          <w:rFonts w:hint="eastAsia" w:ascii="仿宋" w:hAnsi="仿宋" w:eastAsia="仿宋" w:cs="仿宋"/>
          <w:color w:val="auto"/>
          <w:sz w:val="36"/>
          <w:szCs w:val="36"/>
        </w:rPr>
      </w:pPr>
      <w:r>
        <w:rPr>
          <w:rFonts w:hint="eastAsia" w:ascii="仿宋" w:hAnsi="仿宋" w:eastAsia="仿宋" w:cs="仿宋"/>
          <w:color w:val="auto"/>
          <w:sz w:val="36"/>
          <w:szCs w:val="36"/>
        </w:rPr>
        <w:br w:type="page"/>
      </w:r>
    </w:p>
    <w:p>
      <w:pPr>
        <w:spacing w:line="360" w:lineRule="atLeast"/>
        <w:ind w:firstLine="3698" w:firstLineChars="1151"/>
        <w:rPr>
          <w:rFonts w:hint="eastAsia" w:ascii="仿宋" w:hAnsi="仿宋" w:eastAsia="仿宋" w:cs="仿宋"/>
          <w:b/>
          <w:color w:val="auto"/>
          <w:sz w:val="32"/>
          <w:szCs w:val="32"/>
        </w:rPr>
      </w:pPr>
      <w:r>
        <w:rPr>
          <w:rFonts w:hint="eastAsia" w:ascii="仿宋" w:hAnsi="仿宋" w:eastAsia="仿宋" w:cs="仿宋"/>
          <w:b/>
          <w:color w:val="auto"/>
          <w:sz w:val="32"/>
          <w:szCs w:val="32"/>
        </w:rPr>
        <w:t>目    录</w:t>
      </w:r>
    </w:p>
    <w:p>
      <w:pPr>
        <w:spacing w:line="360" w:lineRule="atLeast"/>
        <w:rPr>
          <w:rFonts w:hint="eastAsia" w:ascii="仿宋" w:hAnsi="仿宋" w:eastAsia="仿宋" w:cs="仿宋"/>
          <w:color w:val="auto"/>
        </w:rPr>
      </w:pPr>
    </w:p>
    <w:p>
      <w:pPr>
        <w:spacing w:line="360" w:lineRule="atLeast"/>
        <w:rPr>
          <w:rFonts w:hint="eastAsia" w:ascii="仿宋" w:hAnsi="仿宋" w:eastAsia="仿宋" w:cs="仿宋"/>
          <w:color w:val="auto"/>
        </w:rPr>
      </w:pPr>
    </w:p>
    <w:p>
      <w:pPr>
        <w:pStyle w:val="8"/>
        <w:spacing w:line="5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第一部分   谈判响应函</w:t>
      </w:r>
    </w:p>
    <w:p>
      <w:pPr>
        <w:pStyle w:val="8"/>
        <w:spacing w:line="500" w:lineRule="exact"/>
        <w:rPr>
          <w:rFonts w:hint="eastAsia" w:ascii="仿宋" w:hAnsi="仿宋" w:eastAsia="仿宋" w:cs="仿宋"/>
          <w:b/>
          <w:bCs/>
          <w:color w:val="auto"/>
          <w:sz w:val="30"/>
          <w:szCs w:val="30"/>
        </w:rPr>
      </w:pPr>
    </w:p>
    <w:p>
      <w:pPr>
        <w:spacing w:line="360" w:lineRule="atLeast"/>
        <w:ind w:firstLine="1958" w:firstLineChars="650"/>
        <w:rPr>
          <w:rFonts w:hint="eastAsia" w:ascii="仿宋" w:hAnsi="仿宋" w:eastAsia="仿宋" w:cs="仿宋"/>
          <w:b/>
          <w:color w:val="auto"/>
          <w:sz w:val="30"/>
          <w:szCs w:val="30"/>
        </w:rPr>
      </w:pPr>
      <w:r>
        <w:rPr>
          <w:rFonts w:hint="eastAsia" w:ascii="仿宋" w:hAnsi="仿宋" w:eastAsia="仿宋" w:cs="仿宋"/>
          <w:b/>
          <w:color w:val="auto"/>
          <w:sz w:val="30"/>
          <w:szCs w:val="30"/>
        </w:rPr>
        <w:t>第二部分   响应报价表</w:t>
      </w:r>
    </w:p>
    <w:p>
      <w:pPr>
        <w:pStyle w:val="8"/>
        <w:spacing w:line="500" w:lineRule="exact"/>
        <w:rPr>
          <w:rFonts w:hint="eastAsia" w:ascii="仿宋" w:hAnsi="仿宋" w:eastAsia="仿宋" w:cs="仿宋"/>
          <w:b/>
          <w:color w:val="auto"/>
          <w:sz w:val="30"/>
          <w:szCs w:val="30"/>
        </w:rPr>
      </w:pPr>
    </w:p>
    <w:p>
      <w:pPr>
        <w:pStyle w:val="8"/>
        <w:spacing w:line="5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 xml:space="preserve">第三部分   </w:t>
      </w:r>
      <w:r>
        <w:rPr>
          <w:rFonts w:hint="eastAsia" w:ascii="仿宋" w:hAnsi="仿宋" w:eastAsia="仿宋" w:cs="仿宋"/>
          <w:b/>
          <w:color w:val="auto"/>
          <w:kern w:val="0"/>
          <w:sz w:val="30"/>
          <w:szCs w:val="30"/>
        </w:rPr>
        <w:t>法定代表人证明书与授权书</w:t>
      </w:r>
    </w:p>
    <w:p>
      <w:pPr>
        <w:pStyle w:val="8"/>
        <w:spacing w:line="500" w:lineRule="exact"/>
        <w:rPr>
          <w:rFonts w:hint="eastAsia" w:ascii="仿宋" w:hAnsi="仿宋" w:eastAsia="仿宋" w:cs="仿宋"/>
          <w:b/>
          <w:bCs/>
          <w:color w:val="auto"/>
          <w:sz w:val="30"/>
          <w:szCs w:val="30"/>
        </w:rPr>
      </w:pPr>
    </w:p>
    <w:p>
      <w:pPr>
        <w:pStyle w:val="8"/>
        <w:spacing w:line="5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第四部分   谈判供应商资质证明文件</w:t>
      </w:r>
    </w:p>
    <w:p>
      <w:pPr>
        <w:pStyle w:val="8"/>
        <w:spacing w:line="500" w:lineRule="exact"/>
        <w:rPr>
          <w:rFonts w:hint="eastAsia" w:ascii="仿宋" w:hAnsi="仿宋" w:eastAsia="仿宋" w:cs="仿宋"/>
          <w:b/>
          <w:bCs/>
          <w:color w:val="auto"/>
          <w:sz w:val="30"/>
          <w:szCs w:val="30"/>
        </w:rPr>
      </w:pPr>
    </w:p>
    <w:p>
      <w:pPr>
        <w:pStyle w:val="8"/>
        <w:spacing w:line="500" w:lineRule="exact"/>
        <w:ind w:firstLine="1958" w:firstLineChars="650"/>
        <w:rPr>
          <w:rFonts w:hint="eastAsia" w:ascii="仿宋" w:hAnsi="仿宋" w:eastAsia="仿宋" w:cs="仿宋"/>
          <w:b/>
          <w:color w:val="auto"/>
          <w:sz w:val="30"/>
          <w:szCs w:val="30"/>
        </w:rPr>
      </w:pPr>
      <w:r>
        <w:rPr>
          <w:rFonts w:hint="eastAsia" w:ascii="仿宋" w:hAnsi="仿宋" w:eastAsia="仿宋" w:cs="仿宋"/>
          <w:b/>
          <w:color w:val="auto"/>
          <w:sz w:val="30"/>
          <w:szCs w:val="30"/>
        </w:rPr>
        <w:t>第五部分   谈判响应方案说明</w:t>
      </w:r>
    </w:p>
    <w:p>
      <w:pPr>
        <w:pStyle w:val="8"/>
        <w:spacing w:line="500" w:lineRule="exact"/>
        <w:ind w:firstLine="2259" w:firstLineChars="750"/>
        <w:rPr>
          <w:rFonts w:hint="eastAsia" w:ascii="仿宋" w:hAnsi="仿宋" w:eastAsia="仿宋" w:cs="仿宋"/>
          <w:b/>
          <w:color w:val="auto"/>
          <w:sz w:val="30"/>
          <w:szCs w:val="30"/>
        </w:rPr>
      </w:pPr>
    </w:p>
    <w:p>
      <w:pPr>
        <w:pStyle w:val="8"/>
        <w:spacing w:line="500" w:lineRule="exact"/>
        <w:ind w:firstLine="1958" w:firstLineChars="650"/>
        <w:rPr>
          <w:rFonts w:hint="eastAsia" w:ascii="仿宋" w:hAnsi="仿宋" w:eastAsia="仿宋" w:cs="仿宋"/>
          <w:b/>
          <w:bCs/>
          <w:color w:val="auto"/>
          <w:sz w:val="30"/>
          <w:szCs w:val="30"/>
        </w:rPr>
      </w:pPr>
      <w:r>
        <w:rPr>
          <w:rFonts w:hint="eastAsia" w:ascii="仿宋" w:hAnsi="仿宋" w:eastAsia="仿宋" w:cs="仿宋"/>
          <w:b/>
          <w:bCs/>
          <w:color w:val="auto"/>
          <w:sz w:val="30"/>
          <w:szCs w:val="30"/>
        </w:rPr>
        <w:t>第六部分   谈判供应商承诺书</w:t>
      </w:r>
    </w:p>
    <w:p>
      <w:pPr>
        <w:pStyle w:val="8"/>
        <w:spacing w:line="500" w:lineRule="exact"/>
        <w:ind w:firstLine="2259" w:firstLineChars="750"/>
        <w:rPr>
          <w:rFonts w:hint="eastAsia" w:ascii="仿宋" w:hAnsi="仿宋" w:eastAsia="仿宋" w:cs="仿宋"/>
          <w:b/>
          <w:bCs/>
          <w:color w:val="auto"/>
          <w:sz w:val="30"/>
          <w:szCs w:val="30"/>
        </w:rPr>
      </w:pPr>
    </w:p>
    <w:p>
      <w:pPr>
        <w:spacing w:line="500" w:lineRule="exact"/>
        <w:ind w:firstLine="2259" w:firstLineChars="750"/>
        <w:rPr>
          <w:rFonts w:hint="eastAsia" w:ascii="仿宋" w:hAnsi="仿宋" w:eastAsia="仿宋" w:cs="仿宋"/>
          <w:b/>
          <w:bCs/>
          <w:color w:val="auto"/>
          <w:sz w:val="30"/>
          <w:szCs w:val="30"/>
        </w:rPr>
      </w:pPr>
    </w:p>
    <w:p>
      <w:pPr>
        <w:spacing w:line="360" w:lineRule="atLeast"/>
        <w:jc w:val="center"/>
        <w:rPr>
          <w:rFonts w:hint="eastAsia" w:ascii="仿宋" w:hAnsi="仿宋" w:eastAsia="仿宋" w:cs="仿宋"/>
          <w:b/>
          <w:color w:val="auto"/>
          <w:sz w:val="32"/>
        </w:rPr>
      </w:pPr>
      <w:r>
        <w:rPr>
          <w:rFonts w:hint="eastAsia" w:ascii="仿宋" w:hAnsi="仿宋" w:eastAsia="仿宋" w:cs="仿宋"/>
          <w:b/>
          <w:bCs/>
          <w:color w:val="auto"/>
          <w:sz w:val="30"/>
          <w:szCs w:val="30"/>
        </w:rPr>
        <w:br w:type="page"/>
      </w:r>
      <w:r>
        <w:rPr>
          <w:rFonts w:hint="eastAsia" w:ascii="仿宋" w:hAnsi="仿宋" w:eastAsia="仿宋" w:cs="仿宋"/>
          <w:b/>
          <w:color w:val="auto"/>
          <w:sz w:val="32"/>
          <w:szCs w:val="32"/>
        </w:rPr>
        <w:t>第一部分   谈判响应函</w:t>
      </w:r>
    </w:p>
    <w:p>
      <w:pPr>
        <w:spacing w:line="500" w:lineRule="exact"/>
        <w:rPr>
          <w:rFonts w:hint="eastAsia" w:ascii="仿宋" w:hAnsi="仿宋" w:eastAsia="仿宋" w:cs="仿宋"/>
          <w:color w:val="auto"/>
          <w:sz w:val="24"/>
        </w:rPr>
      </w:pPr>
      <w:r>
        <w:rPr>
          <w:rFonts w:hint="eastAsia" w:ascii="仿宋" w:hAnsi="仿宋" w:eastAsia="仿宋" w:cs="仿宋"/>
          <w:color w:val="auto"/>
          <w:sz w:val="24"/>
          <w:lang w:val="en-US" w:eastAsia="zh-CN"/>
        </w:rPr>
        <w:t>华夏城投项目管理有限公司</w:t>
      </w:r>
      <w:r>
        <w:rPr>
          <w:rFonts w:hint="eastAsia" w:ascii="仿宋" w:hAnsi="仿宋" w:eastAsia="仿宋" w:cs="仿宋"/>
          <w:color w:val="auto"/>
          <w:sz w:val="24"/>
        </w:rPr>
        <w:t>：</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我单位收到贵公司</w:t>
      </w:r>
      <w:r>
        <w:rPr>
          <w:rFonts w:hint="eastAsia" w:ascii="仿宋" w:hAnsi="仿宋" w:eastAsia="仿宋" w:cs="仿宋"/>
          <w:color w:val="auto"/>
          <w:sz w:val="24"/>
          <w:lang w:val="en-US" w:eastAsia="zh-CN"/>
        </w:rPr>
        <w:t xml:space="preserve"> </w:t>
      </w:r>
      <w:r>
        <w:rPr>
          <w:rFonts w:hint="eastAsia" w:ascii="仿宋" w:hAnsi="仿宋" w:eastAsia="仿宋" w:cs="仿宋"/>
          <w:b w:val="0"/>
          <w:bCs w:val="0"/>
          <w:color w:val="auto"/>
          <w:sz w:val="24"/>
          <w:u w:val="single"/>
          <w:lang w:val="en-US" w:eastAsia="zh-CN"/>
        </w:rPr>
        <w:t xml:space="preserve">             </w:t>
      </w:r>
      <w:r>
        <w:rPr>
          <w:rFonts w:hint="eastAsia" w:ascii="仿宋" w:hAnsi="仿宋" w:eastAsia="仿宋" w:cs="仿宋"/>
          <w:b w:val="0"/>
          <w:bCs w:val="0"/>
          <w:color w:val="auto"/>
          <w:sz w:val="24"/>
          <w:u w:val="none"/>
          <w:lang w:val="en-US" w:eastAsia="zh-CN"/>
        </w:rPr>
        <w:t xml:space="preserve"> </w:t>
      </w:r>
      <w:r>
        <w:rPr>
          <w:rFonts w:hint="eastAsia" w:ascii="仿宋" w:hAnsi="仿宋" w:eastAsia="仿宋" w:cs="仿宋"/>
          <w:color w:val="auto"/>
          <w:sz w:val="24"/>
        </w:rPr>
        <w:t>号谈判文件，经详细研究，决定参加本次谈判活动。为此，我方郑重声明以下几点，并愿负法律责任。</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1．</w:t>
      </w:r>
      <w:r>
        <w:rPr>
          <w:rFonts w:hint="eastAsia" w:ascii="仿宋" w:hAnsi="仿宋" w:eastAsia="仿宋" w:cs="仿宋"/>
          <w:color w:val="auto"/>
          <w:sz w:val="24"/>
          <w:lang w:val="en-US" w:eastAsia="zh-CN"/>
        </w:rPr>
        <w:t>我方的谈判报价为：</w:t>
      </w:r>
      <w:r>
        <w:rPr>
          <w:rFonts w:hint="eastAsia" w:ascii="仿宋" w:hAnsi="仿宋" w:eastAsia="仿宋" w:cs="仿宋"/>
          <w:color w:val="auto"/>
          <w:sz w:val="24"/>
          <w:u w:val="single"/>
          <w:lang w:val="en-US" w:eastAsia="zh-CN"/>
        </w:rPr>
        <w:t xml:space="preserve">                                      </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2．按照谈判文件中的一切要求，提供完全满足采购需求的服务和全面服务保障。</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rPr>
        <w:t>3．如若成交，将根据谈判文件的要求、谈判响应文件及承诺条件，全面签约并履行合同规定的责任和义务。</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4.</w:t>
      </w:r>
      <w:r>
        <w:rPr>
          <w:rFonts w:hint="eastAsia" w:ascii="仿宋" w:hAnsi="仿宋" w:eastAsia="仿宋" w:cs="仿宋"/>
          <w:color w:val="auto"/>
          <w:sz w:val="24"/>
        </w:rPr>
        <w:t>我方提交的谈判响应文件共</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份，其中正本</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份，副本</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份</w:t>
      </w:r>
      <w:r>
        <w:rPr>
          <w:rFonts w:hint="eastAsia" w:ascii="仿宋" w:hAnsi="仿宋" w:eastAsia="仿宋" w:cs="仿宋"/>
          <w:color w:val="auto"/>
          <w:sz w:val="24"/>
          <w:lang w:eastAsia="zh-CN"/>
        </w:rPr>
        <w:t>，</w:t>
      </w:r>
      <w:r>
        <w:rPr>
          <w:rFonts w:hint="eastAsia" w:ascii="仿宋" w:hAnsi="仿宋" w:eastAsia="仿宋" w:cs="仿宋"/>
          <w:color w:val="auto"/>
          <w:sz w:val="24"/>
          <w:lang w:val="en-US" w:eastAsia="zh-CN"/>
        </w:rPr>
        <w:t>电子版</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lang w:val="en-US" w:eastAsia="zh-CN"/>
        </w:rPr>
        <w:t>份</w:t>
      </w:r>
      <w:r>
        <w:rPr>
          <w:rFonts w:hint="eastAsia" w:ascii="仿宋" w:hAnsi="仿宋" w:eastAsia="仿宋" w:cs="仿宋"/>
          <w:color w:val="auto"/>
          <w:sz w:val="24"/>
        </w:rPr>
        <w:t>。</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5</w:t>
      </w:r>
      <w:r>
        <w:rPr>
          <w:rFonts w:hint="eastAsia" w:ascii="仿宋" w:hAnsi="仿宋" w:eastAsia="仿宋" w:cs="仿宋"/>
          <w:color w:val="auto"/>
          <w:sz w:val="24"/>
        </w:rPr>
        <w:t>．我方按谈判文件要求交纳谈判保证金为人民币：</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元。</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6</w:t>
      </w:r>
      <w:r>
        <w:rPr>
          <w:rFonts w:hint="eastAsia" w:ascii="仿宋" w:hAnsi="仿宋" w:eastAsia="仿宋" w:cs="仿宋"/>
          <w:color w:val="auto"/>
          <w:sz w:val="24"/>
        </w:rPr>
        <w:t>．我方已详细阅读和核实谈判文件全部内容，完全理解并同意放弃提出含糊不清和误解问题的权力。</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7</w:t>
      </w:r>
      <w:r>
        <w:rPr>
          <w:rFonts w:hint="eastAsia" w:ascii="仿宋" w:hAnsi="仿宋" w:eastAsia="仿宋" w:cs="仿宋"/>
          <w:color w:val="auto"/>
          <w:sz w:val="24"/>
        </w:rPr>
        <w:t>．同意提供贵方要求的与本次谈判有关的任何证明资料。</w:t>
      </w:r>
    </w:p>
    <w:p>
      <w:pPr>
        <w:kinsoku w:val="0"/>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8</w:t>
      </w:r>
      <w:r>
        <w:rPr>
          <w:rFonts w:hint="eastAsia" w:ascii="仿宋" w:hAnsi="仿宋" w:eastAsia="仿宋" w:cs="仿宋"/>
          <w:color w:val="auto"/>
          <w:sz w:val="24"/>
        </w:rPr>
        <w:t>、我方的谈判响应文件在谈判大会之日起计算有效期为</w:t>
      </w:r>
      <w:r>
        <w:rPr>
          <w:rFonts w:hint="eastAsia" w:ascii="仿宋" w:hAnsi="仿宋" w:eastAsia="仿宋" w:cs="仿宋"/>
          <w:color w:val="auto"/>
          <w:sz w:val="24"/>
          <w:u w:val="single"/>
        </w:rPr>
        <w:t xml:space="preserve"> </w:t>
      </w:r>
      <w:r>
        <w:rPr>
          <w:rFonts w:hint="eastAsia" w:ascii="仿宋" w:hAnsi="仿宋" w:eastAsia="仿宋" w:cs="仿宋"/>
          <w:color w:val="auto"/>
          <w:sz w:val="24"/>
          <w:u w:val="single"/>
          <w:lang w:val="en-US" w:eastAsia="zh-CN"/>
        </w:rPr>
        <w:t xml:space="preserve">     </w:t>
      </w:r>
      <w:r>
        <w:rPr>
          <w:rFonts w:hint="eastAsia" w:ascii="仿宋" w:hAnsi="仿宋" w:eastAsia="仿宋" w:cs="仿宋"/>
          <w:color w:val="auto"/>
          <w:sz w:val="24"/>
          <w:u w:val="single"/>
        </w:rPr>
        <w:t xml:space="preserve">  </w:t>
      </w:r>
      <w:r>
        <w:rPr>
          <w:rFonts w:hint="eastAsia" w:ascii="仿宋" w:hAnsi="仿宋" w:eastAsia="仿宋" w:cs="仿宋"/>
          <w:color w:val="auto"/>
          <w:sz w:val="24"/>
        </w:rPr>
        <w:t>天。</w:t>
      </w:r>
    </w:p>
    <w:p>
      <w:pPr>
        <w:spacing w:line="500" w:lineRule="exact"/>
        <w:ind w:firstLine="480" w:firstLineChars="200"/>
        <w:rPr>
          <w:rFonts w:hint="eastAsia" w:ascii="仿宋" w:hAnsi="仿宋" w:eastAsia="仿宋" w:cs="仿宋"/>
          <w:color w:val="auto"/>
          <w:sz w:val="24"/>
        </w:rPr>
      </w:pPr>
      <w:r>
        <w:rPr>
          <w:rFonts w:hint="eastAsia" w:ascii="仿宋" w:hAnsi="仿宋" w:eastAsia="仿宋" w:cs="仿宋"/>
          <w:color w:val="auto"/>
          <w:sz w:val="24"/>
          <w:lang w:val="en-US" w:eastAsia="zh-CN"/>
        </w:rPr>
        <w:t>9</w:t>
      </w:r>
      <w:r>
        <w:rPr>
          <w:rFonts w:hint="eastAsia" w:ascii="仿宋" w:hAnsi="仿宋" w:eastAsia="仿宋" w:cs="仿宋"/>
          <w:color w:val="auto"/>
          <w:sz w:val="24"/>
        </w:rPr>
        <w:t>．所有关于本次谈判的函电，请按下列地址、方式联系：</w:t>
      </w:r>
    </w:p>
    <w:p>
      <w:pPr>
        <w:spacing w:line="500" w:lineRule="exact"/>
        <w:ind w:firstLine="570"/>
        <w:rPr>
          <w:rFonts w:hint="eastAsia" w:ascii="仿宋" w:hAnsi="仿宋" w:eastAsia="仿宋" w:cs="仿宋"/>
          <w:color w:val="auto"/>
          <w:sz w:val="24"/>
        </w:rPr>
      </w:pPr>
      <w:r>
        <w:rPr>
          <w:rFonts w:hint="eastAsia" w:ascii="仿宋" w:hAnsi="仿宋" w:eastAsia="仿宋" w:cs="仿宋"/>
          <w:color w:val="auto"/>
          <w:sz w:val="24"/>
        </w:rPr>
        <w:t>地    址：</w:t>
      </w:r>
      <w:r>
        <w:rPr>
          <w:rFonts w:hint="eastAsia" w:ascii="仿宋" w:hAnsi="仿宋" w:eastAsia="仿宋" w:cs="仿宋"/>
          <w:color w:val="auto"/>
          <w:sz w:val="24"/>
          <w:u w:val="single"/>
        </w:rPr>
        <w:t xml:space="preserve">                                                     </w:t>
      </w:r>
    </w:p>
    <w:p>
      <w:pPr>
        <w:spacing w:line="500" w:lineRule="exact"/>
        <w:ind w:firstLine="570"/>
        <w:rPr>
          <w:rFonts w:hint="eastAsia" w:ascii="仿宋" w:hAnsi="仿宋" w:eastAsia="仿宋" w:cs="仿宋"/>
          <w:color w:val="auto"/>
          <w:sz w:val="24"/>
          <w:u w:val="single"/>
        </w:rPr>
      </w:pPr>
      <w:r>
        <w:rPr>
          <w:rFonts w:hint="eastAsia" w:ascii="仿宋" w:hAnsi="仿宋" w:eastAsia="仿宋" w:cs="仿宋"/>
          <w:color w:val="auto"/>
          <w:sz w:val="24"/>
        </w:rPr>
        <w:t>电    话：</w:t>
      </w:r>
      <w:r>
        <w:rPr>
          <w:rFonts w:hint="eastAsia" w:ascii="仿宋" w:hAnsi="仿宋" w:eastAsia="仿宋" w:cs="仿宋"/>
          <w:color w:val="auto"/>
          <w:sz w:val="24"/>
          <w:u w:val="single"/>
        </w:rPr>
        <w:t xml:space="preserve">                                                     </w:t>
      </w:r>
    </w:p>
    <w:p>
      <w:pPr>
        <w:spacing w:line="500" w:lineRule="exact"/>
        <w:ind w:firstLine="570"/>
        <w:rPr>
          <w:rFonts w:hint="eastAsia" w:ascii="仿宋" w:hAnsi="仿宋" w:eastAsia="仿宋" w:cs="仿宋"/>
          <w:color w:val="auto"/>
          <w:sz w:val="24"/>
          <w:u w:val="single"/>
        </w:rPr>
      </w:pPr>
      <w:r>
        <w:rPr>
          <w:rFonts w:hint="eastAsia" w:ascii="仿宋" w:hAnsi="仿宋" w:eastAsia="仿宋" w:cs="仿宋"/>
          <w:color w:val="auto"/>
          <w:sz w:val="24"/>
        </w:rPr>
        <w:t>传    真：</w:t>
      </w:r>
      <w:r>
        <w:rPr>
          <w:rFonts w:hint="eastAsia" w:ascii="仿宋" w:hAnsi="仿宋" w:eastAsia="仿宋" w:cs="仿宋"/>
          <w:color w:val="auto"/>
          <w:sz w:val="24"/>
          <w:u w:val="single"/>
        </w:rPr>
        <w:t xml:space="preserve">                                                     </w:t>
      </w:r>
    </w:p>
    <w:p>
      <w:pPr>
        <w:spacing w:line="500" w:lineRule="exact"/>
        <w:ind w:firstLine="570"/>
        <w:rPr>
          <w:rFonts w:hint="eastAsia" w:ascii="仿宋" w:hAnsi="仿宋" w:eastAsia="仿宋" w:cs="仿宋"/>
          <w:color w:val="auto"/>
          <w:sz w:val="24"/>
          <w:u w:val="single"/>
        </w:rPr>
      </w:pPr>
      <w:r>
        <w:rPr>
          <w:rFonts w:hint="eastAsia" w:ascii="仿宋" w:hAnsi="仿宋" w:eastAsia="仿宋" w:cs="仿宋"/>
          <w:color w:val="auto"/>
          <w:sz w:val="24"/>
        </w:rPr>
        <w:t>邮    编：</w:t>
      </w:r>
      <w:r>
        <w:rPr>
          <w:rFonts w:hint="eastAsia" w:ascii="仿宋" w:hAnsi="仿宋" w:eastAsia="仿宋" w:cs="仿宋"/>
          <w:color w:val="auto"/>
          <w:sz w:val="24"/>
          <w:u w:val="single"/>
        </w:rPr>
        <w:t xml:space="preserve">                                                     </w:t>
      </w:r>
    </w:p>
    <w:p>
      <w:pPr>
        <w:spacing w:line="500" w:lineRule="exact"/>
        <w:ind w:firstLine="570"/>
        <w:rPr>
          <w:rFonts w:hint="eastAsia" w:ascii="仿宋" w:hAnsi="仿宋" w:eastAsia="仿宋" w:cs="仿宋"/>
          <w:color w:val="auto"/>
          <w:sz w:val="24"/>
        </w:rPr>
      </w:pPr>
    </w:p>
    <w:p>
      <w:pPr>
        <w:spacing w:line="500" w:lineRule="exact"/>
        <w:ind w:firstLine="570"/>
        <w:rPr>
          <w:rFonts w:hint="eastAsia" w:ascii="仿宋" w:hAnsi="仿宋" w:eastAsia="仿宋" w:cs="仿宋"/>
          <w:color w:val="auto"/>
          <w:sz w:val="24"/>
        </w:rPr>
      </w:pPr>
    </w:p>
    <w:p>
      <w:pPr>
        <w:spacing w:line="500" w:lineRule="exact"/>
        <w:ind w:firstLine="570"/>
        <w:rPr>
          <w:rFonts w:hint="eastAsia" w:ascii="仿宋" w:hAnsi="仿宋" w:eastAsia="仿宋" w:cs="仿宋"/>
          <w:color w:val="auto"/>
          <w:sz w:val="24"/>
        </w:rPr>
      </w:pPr>
      <w:r>
        <w:rPr>
          <w:rFonts w:hint="eastAsia" w:ascii="仿宋" w:hAnsi="仿宋" w:eastAsia="仿宋" w:cs="仿宋"/>
          <w:color w:val="auto"/>
          <w:sz w:val="24"/>
        </w:rPr>
        <w:t>谈判供应商：全称（公章）</w:t>
      </w:r>
      <w:r>
        <w:rPr>
          <w:rFonts w:hint="eastAsia" w:ascii="仿宋" w:hAnsi="仿宋" w:eastAsia="仿宋" w:cs="仿宋"/>
          <w:color w:val="auto"/>
          <w:sz w:val="24"/>
          <w:u w:val="single"/>
        </w:rPr>
        <w:t xml:space="preserve">                                       </w:t>
      </w:r>
    </w:p>
    <w:p>
      <w:pPr>
        <w:spacing w:line="500" w:lineRule="exact"/>
        <w:ind w:firstLine="570"/>
        <w:rPr>
          <w:rFonts w:hint="eastAsia" w:ascii="仿宋" w:hAnsi="仿宋" w:eastAsia="仿宋" w:cs="仿宋"/>
          <w:color w:val="auto"/>
          <w:sz w:val="24"/>
        </w:rPr>
      </w:pPr>
    </w:p>
    <w:p>
      <w:pPr>
        <w:spacing w:line="500" w:lineRule="exact"/>
        <w:ind w:firstLine="570"/>
        <w:rPr>
          <w:rFonts w:hint="eastAsia" w:ascii="仿宋" w:hAnsi="仿宋" w:eastAsia="仿宋" w:cs="仿宋"/>
          <w:color w:val="auto"/>
          <w:sz w:val="24"/>
          <w:u w:val="single"/>
        </w:rPr>
      </w:pPr>
      <w:r>
        <w:rPr>
          <w:rFonts w:hint="eastAsia" w:ascii="仿宋" w:hAnsi="仿宋" w:eastAsia="仿宋" w:cs="仿宋"/>
          <w:color w:val="auto"/>
          <w:sz w:val="24"/>
        </w:rPr>
        <w:t>法定代表人/被授权人（签字）：</w:t>
      </w:r>
      <w:r>
        <w:rPr>
          <w:rFonts w:hint="eastAsia" w:ascii="仿宋" w:hAnsi="仿宋" w:eastAsia="仿宋" w:cs="仿宋"/>
          <w:color w:val="auto"/>
          <w:sz w:val="24"/>
          <w:u w:val="single"/>
        </w:rPr>
        <w:t xml:space="preserve">                                   </w:t>
      </w:r>
    </w:p>
    <w:p>
      <w:pPr>
        <w:spacing w:line="500" w:lineRule="exact"/>
        <w:ind w:firstLine="570"/>
        <w:rPr>
          <w:rFonts w:hint="eastAsia" w:ascii="仿宋" w:hAnsi="仿宋" w:eastAsia="仿宋" w:cs="仿宋"/>
          <w:color w:val="auto"/>
          <w:sz w:val="24"/>
        </w:rPr>
      </w:pPr>
      <w:r>
        <w:rPr>
          <w:rFonts w:hint="eastAsia" w:ascii="仿宋" w:hAnsi="仿宋" w:eastAsia="仿宋" w:cs="仿宋"/>
          <w:color w:val="auto"/>
          <w:sz w:val="24"/>
        </w:rPr>
        <w:t xml:space="preserve">                                                年   月   日</w:t>
      </w:r>
    </w:p>
    <w:p>
      <w:pPr>
        <w:spacing w:line="360" w:lineRule="atLeast"/>
        <w:jc w:val="center"/>
        <w:rPr>
          <w:rFonts w:hint="eastAsia" w:ascii="仿宋" w:hAnsi="仿宋" w:eastAsia="仿宋" w:cs="仿宋"/>
          <w:b/>
          <w:color w:val="auto"/>
          <w:sz w:val="32"/>
          <w:szCs w:val="32"/>
        </w:rPr>
      </w:pPr>
      <w:r>
        <w:rPr>
          <w:rFonts w:hint="eastAsia" w:ascii="仿宋" w:hAnsi="仿宋" w:eastAsia="仿宋" w:cs="仿宋"/>
          <w:color w:val="auto"/>
          <w:sz w:val="24"/>
        </w:rPr>
        <w:br w:type="page"/>
      </w:r>
      <w:r>
        <w:rPr>
          <w:rFonts w:hint="eastAsia" w:ascii="仿宋" w:hAnsi="仿宋" w:eastAsia="仿宋" w:cs="仿宋"/>
          <w:b/>
          <w:color w:val="auto"/>
          <w:sz w:val="32"/>
          <w:szCs w:val="32"/>
        </w:rPr>
        <w:t>第二部分 响应报价表</w:t>
      </w:r>
    </w:p>
    <w:p>
      <w:pPr>
        <w:spacing w:line="500" w:lineRule="exact"/>
        <w:ind w:firstLine="120" w:firstLineChars="50"/>
        <w:rPr>
          <w:rFonts w:hint="eastAsia" w:ascii="仿宋" w:hAnsi="仿宋" w:eastAsia="仿宋" w:cs="仿宋"/>
          <w:color w:val="auto"/>
          <w:sz w:val="24"/>
        </w:rPr>
      </w:pPr>
      <w:r>
        <w:rPr>
          <w:rFonts w:hint="eastAsia" w:ascii="仿宋" w:hAnsi="仿宋" w:eastAsia="仿宋" w:cs="仿宋"/>
          <w:color w:val="auto"/>
          <w:sz w:val="24"/>
        </w:rPr>
        <w:t xml:space="preserve">项目名称：                                                      </w:t>
      </w:r>
    </w:p>
    <w:p>
      <w:pPr>
        <w:spacing w:line="500" w:lineRule="exact"/>
        <w:ind w:firstLine="120" w:firstLineChars="50"/>
        <w:rPr>
          <w:rFonts w:hint="eastAsia" w:ascii="仿宋" w:hAnsi="仿宋" w:eastAsia="仿宋" w:cs="仿宋"/>
          <w:color w:val="auto"/>
          <w:sz w:val="24"/>
        </w:rPr>
      </w:pPr>
      <w:r>
        <w:rPr>
          <w:rFonts w:hint="eastAsia" w:ascii="仿宋" w:hAnsi="仿宋" w:eastAsia="仿宋" w:cs="仿宋"/>
          <w:color w:val="auto"/>
          <w:sz w:val="24"/>
        </w:rPr>
        <w:t>项目编号：</w:t>
      </w:r>
    </w:p>
    <w:p>
      <w:pPr>
        <w:spacing w:line="500" w:lineRule="exact"/>
        <w:ind w:firstLine="120" w:firstLineChars="50"/>
        <w:rPr>
          <w:rFonts w:hint="eastAsia" w:ascii="仿宋" w:hAnsi="仿宋" w:eastAsia="仿宋" w:cs="仿宋"/>
          <w:color w:val="auto"/>
          <w:sz w:val="24"/>
        </w:rPr>
      </w:pPr>
      <w:r>
        <w:rPr>
          <w:rFonts w:hint="eastAsia" w:ascii="仿宋" w:hAnsi="仿宋" w:eastAsia="仿宋" w:cs="仿宋"/>
          <w:color w:val="auto"/>
          <w:sz w:val="24"/>
        </w:rPr>
        <w:t xml:space="preserve">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单位：元</w:t>
      </w:r>
    </w:p>
    <w:tbl>
      <w:tblPr>
        <w:tblStyle w:val="15"/>
        <w:tblW w:w="101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3"/>
        <w:gridCol w:w="2603"/>
        <w:gridCol w:w="6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5" w:hRule="atLeast"/>
          <w:jc w:val="center"/>
        </w:trPr>
        <w:tc>
          <w:tcPr>
            <w:tcW w:w="1393" w:type="dxa"/>
            <w:tcBorders>
              <w:tl2br w:val="single" w:color="auto" w:sz="4" w:space="0"/>
            </w:tcBorders>
            <w:vAlign w:val="top"/>
          </w:tcPr>
          <w:p>
            <w:pPr>
              <w:kinsoku w:val="0"/>
              <w:spacing w:line="460" w:lineRule="exact"/>
              <w:ind w:firstLine="360" w:firstLineChars="150"/>
              <w:rPr>
                <w:rFonts w:hint="eastAsia" w:ascii="仿宋" w:hAnsi="仿宋" w:eastAsia="仿宋" w:cs="仿宋"/>
                <w:color w:val="auto"/>
                <w:sz w:val="24"/>
              </w:rPr>
            </w:pPr>
            <w:r>
              <w:rPr>
                <w:rFonts w:hint="eastAsia" w:ascii="仿宋" w:hAnsi="仿宋" w:eastAsia="仿宋" w:cs="仿宋"/>
                <w:color w:val="auto"/>
                <w:sz w:val="24"/>
              </w:rPr>
              <w:t>报价内容</w:t>
            </w:r>
          </w:p>
          <w:p>
            <w:pPr>
              <w:kinsoku w:val="0"/>
              <w:spacing w:line="460" w:lineRule="exact"/>
              <w:rPr>
                <w:rFonts w:hint="eastAsia" w:ascii="仿宋" w:hAnsi="仿宋" w:eastAsia="仿宋" w:cs="仿宋"/>
                <w:color w:val="auto"/>
                <w:sz w:val="24"/>
              </w:rPr>
            </w:pPr>
          </w:p>
          <w:p>
            <w:pPr>
              <w:kinsoku w:val="0"/>
              <w:spacing w:line="460" w:lineRule="exact"/>
              <w:rPr>
                <w:rFonts w:hint="eastAsia" w:ascii="仿宋" w:hAnsi="仿宋" w:eastAsia="仿宋" w:cs="仿宋"/>
                <w:color w:val="auto"/>
                <w:sz w:val="24"/>
              </w:rPr>
            </w:pPr>
            <w:r>
              <w:rPr>
                <w:rFonts w:hint="eastAsia" w:ascii="仿宋" w:hAnsi="仿宋" w:eastAsia="仿宋" w:cs="仿宋"/>
                <w:color w:val="auto"/>
                <w:sz w:val="24"/>
                <w:lang w:eastAsia="zh-CN"/>
              </w:rPr>
              <w:t>谈判项目</w:t>
            </w:r>
          </w:p>
        </w:tc>
        <w:tc>
          <w:tcPr>
            <w:tcW w:w="2603" w:type="dxa"/>
            <w:vAlign w:val="center"/>
          </w:tcPr>
          <w:p>
            <w:pPr>
              <w:kinsoku w:val="0"/>
              <w:spacing w:line="460" w:lineRule="exact"/>
              <w:jc w:val="center"/>
              <w:rPr>
                <w:rFonts w:hint="eastAsia" w:ascii="仿宋" w:hAnsi="仿宋" w:eastAsia="仿宋" w:cs="仿宋"/>
                <w:color w:val="auto"/>
                <w:sz w:val="24"/>
                <w:lang w:eastAsia="zh-CN"/>
              </w:rPr>
            </w:pPr>
            <w:r>
              <w:rPr>
                <w:rFonts w:hint="eastAsia" w:ascii="仿宋" w:hAnsi="仿宋" w:eastAsia="仿宋" w:cs="仿宋"/>
                <w:color w:val="auto"/>
                <w:sz w:val="24"/>
                <w:lang w:eastAsia="zh-CN"/>
              </w:rPr>
              <w:t>谈判报价</w:t>
            </w:r>
          </w:p>
        </w:tc>
        <w:tc>
          <w:tcPr>
            <w:tcW w:w="6162" w:type="dxa"/>
            <w:vAlign w:val="center"/>
          </w:tcPr>
          <w:p>
            <w:pPr>
              <w:pStyle w:val="9"/>
              <w:numPr>
                <w:ilvl w:val="0"/>
                <w:numId w:val="0"/>
              </w:numPr>
              <w:jc w:val="center"/>
              <w:rPr>
                <w:rFonts w:hint="eastAsia" w:ascii="仿宋" w:hAnsi="仿宋" w:eastAsia="仿宋" w:cs="仿宋"/>
                <w:color w:val="auto"/>
                <w:kern w:val="2"/>
                <w:sz w:val="24"/>
                <w:szCs w:val="24"/>
                <w:lang w:val="en-US" w:eastAsia="zh-CN" w:bidi="ar-SA"/>
              </w:rPr>
            </w:pPr>
          </w:p>
          <w:p>
            <w:pPr>
              <w:pStyle w:val="9"/>
              <w:numPr>
                <w:ilvl w:val="0"/>
                <w:numId w:val="0"/>
              </w:numPr>
              <w:jc w:val="center"/>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服务期限</w:t>
            </w:r>
          </w:p>
          <w:p>
            <w:pPr>
              <w:kinsoku w:val="0"/>
              <w:spacing w:line="460" w:lineRule="exact"/>
              <w:jc w:val="center"/>
              <w:rPr>
                <w:rFonts w:hint="default" w:ascii="仿宋" w:hAnsi="仿宋" w:eastAsia="仿宋" w:cs="仿宋"/>
                <w:color w:val="auto"/>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1393" w:type="dxa"/>
            <w:vAlign w:val="center"/>
          </w:tcPr>
          <w:p>
            <w:pPr>
              <w:kinsoku w:val="0"/>
              <w:spacing w:line="500" w:lineRule="exact"/>
              <w:jc w:val="center"/>
              <w:rPr>
                <w:rFonts w:hint="eastAsia" w:ascii="仿宋" w:hAnsi="仿宋" w:eastAsia="仿宋" w:cs="仿宋"/>
                <w:color w:val="auto"/>
                <w:sz w:val="24"/>
              </w:rPr>
            </w:pPr>
          </w:p>
        </w:tc>
        <w:tc>
          <w:tcPr>
            <w:tcW w:w="2603" w:type="dxa"/>
            <w:vAlign w:val="center"/>
          </w:tcPr>
          <w:p>
            <w:pPr>
              <w:kinsoku w:val="0"/>
              <w:spacing w:line="500" w:lineRule="exact"/>
              <w:jc w:val="center"/>
              <w:rPr>
                <w:rFonts w:hint="eastAsia" w:ascii="仿宋" w:hAnsi="仿宋" w:eastAsia="仿宋" w:cs="仿宋"/>
                <w:color w:val="auto"/>
                <w:sz w:val="24"/>
              </w:rPr>
            </w:pPr>
          </w:p>
        </w:tc>
        <w:tc>
          <w:tcPr>
            <w:tcW w:w="6162" w:type="dxa"/>
            <w:vAlign w:val="center"/>
          </w:tcPr>
          <w:p>
            <w:pPr>
              <w:kinsoku w:val="0"/>
              <w:spacing w:line="500" w:lineRule="exact"/>
              <w:jc w:val="center"/>
              <w:rPr>
                <w:rFonts w:hint="eastAsia"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0158" w:type="dxa"/>
            <w:gridSpan w:val="3"/>
            <w:vAlign w:val="center"/>
          </w:tcPr>
          <w:p>
            <w:pPr>
              <w:kinsoku w:val="0"/>
              <w:spacing w:line="500" w:lineRule="exact"/>
              <w:rPr>
                <w:rFonts w:hint="eastAsia" w:ascii="仿宋" w:hAnsi="仿宋" w:eastAsia="仿宋" w:cs="仿宋"/>
                <w:color w:val="auto"/>
                <w:sz w:val="24"/>
              </w:rPr>
            </w:pPr>
            <w:r>
              <w:rPr>
                <w:rFonts w:hint="eastAsia" w:ascii="仿宋" w:hAnsi="仿宋" w:eastAsia="仿宋" w:cs="仿宋"/>
                <w:color w:val="auto"/>
                <w:sz w:val="24"/>
              </w:rPr>
              <w:t xml:space="preserve">总报价：人民币（大写）                           ￥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 xml:space="preserve">   </w:t>
            </w:r>
            <w:r>
              <w:rPr>
                <w:rFonts w:hint="eastAsia" w:ascii="仿宋" w:hAnsi="仿宋" w:eastAsia="仿宋" w:cs="仿宋"/>
                <w:color w:val="auto"/>
                <w:sz w:val="24"/>
                <w:lang w:val="en-US" w:eastAsia="zh-CN"/>
              </w:rPr>
              <w:t xml:space="preserve">     </w:t>
            </w:r>
            <w:r>
              <w:rPr>
                <w:rFonts w:hint="eastAsia" w:ascii="仿宋" w:hAnsi="仿宋" w:eastAsia="仿宋" w:cs="仿宋"/>
                <w:color w:val="auto"/>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10158" w:type="dxa"/>
            <w:gridSpan w:val="3"/>
            <w:vAlign w:val="center"/>
          </w:tcPr>
          <w:p>
            <w:pPr>
              <w:kinsoku w:val="0"/>
              <w:spacing w:line="500" w:lineRule="exact"/>
              <w:rPr>
                <w:rFonts w:hint="eastAsia" w:ascii="仿宋" w:hAnsi="仿宋" w:eastAsia="仿宋" w:cs="仿宋"/>
                <w:color w:val="auto"/>
                <w:sz w:val="24"/>
              </w:rPr>
            </w:pPr>
            <w:r>
              <w:rPr>
                <w:rFonts w:hint="eastAsia" w:ascii="仿宋" w:hAnsi="仿宋" w:eastAsia="仿宋" w:cs="仿宋"/>
                <w:color w:val="auto"/>
                <w:sz w:val="24"/>
              </w:rPr>
              <w:t>备注：表内报价内容以元为单位，保留小数点后两位。</w:t>
            </w:r>
          </w:p>
        </w:tc>
      </w:tr>
    </w:tbl>
    <w:p>
      <w:pPr>
        <w:spacing w:line="500" w:lineRule="exact"/>
        <w:rPr>
          <w:rFonts w:hint="eastAsia" w:ascii="仿宋" w:hAnsi="仿宋" w:eastAsia="仿宋" w:cs="仿宋"/>
          <w:color w:val="auto"/>
        </w:rPr>
      </w:pPr>
    </w:p>
    <w:p>
      <w:pPr>
        <w:spacing w:line="480" w:lineRule="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说明：</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本项目</w:t>
      </w:r>
      <w:r>
        <w:rPr>
          <w:rFonts w:hint="eastAsia" w:ascii="仿宋" w:hAnsi="仿宋" w:eastAsia="仿宋" w:cs="仿宋"/>
          <w:color w:val="auto"/>
          <w:sz w:val="24"/>
          <w:szCs w:val="24"/>
          <w:lang w:eastAsia="zh-CN"/>
        </w:rPr>
        <w:t>的投标报价包含了完成本项目的一切费用。</w:t>
      </w:r>
    </w:p>
    <w:p>
      <w:pPr>
        <w:pStyle w:val="9"/>
        <w:spacing w:line="480" w:lineRule="auto"/>
        <w:ind w:firstLine="720" w:firstLineChars="300"/>
        <w:rPr>
          <w:rFonts w:hint="eastAsia" w:ascii="仿宋" w:hAnsi="仿宋" w:eastAsia="仿宋" w:cs="仿宋"/>
          <w:color w:val="auto"/>
          <w:lang w:val="en-US" w:eastAsia="zh-CN"/>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投标报价为投标人在投标文件中提出的各项支付金额的总和</w:t>
      </w:r>
      <w:r>
        <w:rPr>
          <w:rFonts w:hint="eastAsia" w:ascii="仿宋" w:hAnsi="仿宋" w:eastAsia="仿宋" w:cs="仿宋"/>
          <w:color w:val="auto"/>
          <w:sz w:val="24"/>
          <w:szCs w:val="24"/>
          <w:lang w:eastAsia="zh-CN"/>
        </w:rPr>
        <w:t>。</w:t>
      </w:r>
    </w:p>
    <w:p>
      <w:pPr>
        <w:spacing w:line="500" w:lineRule="exact"/>
        <w:rPr>
          <w:rFonts w:hint="eastAsia" w:ascii="仿宋" w:hAnsi="仿宋" w:eastAsia="仿宋" w:cs="仿宋"/>
          <w:color w:val="auto"/>
          <w:sz w:val="24"/>
        </w:rPr>
      </w:pPr>
      <w:r>
        <w:rPr>
          <w:rFonts w:hint="eastAsia" w:ascii="仿宋" w:hAnsi="仿宋" w:eastAsia="仿宋" w:cs="仿宋"/>
          <w:color w:val="auto"/>
          <w:sz w:val="24"/>
        </w:rPr>
        <w:t>谈判供应商（公章）：                  法定代表人/被授权人（签字）：</w:t>
      </w:r>
    </w:p>
    <w:p>
      <w:pPr>
        <w:pStyle w:val="2"/>
        <w:rPr>
          <w:rFonts w:hint="eastAsia" w:ascii="仿宋" w:hAnsi="仿宋" w:eastAsia="仿宋" w:cs="仿宋"/>
          <w:color w:val="auto"/>
          <w:sz w:val="24"/>
        </w:rPr>
      </w:pPr>
    </w:p>
    <w:p>
      <w:pPr>
        <w:pStyle w:val="2"/>
        <w:rPr>
          <w:rFonts w:hint="eastAsia" w:ascii="仿宋" w:hAnsi="仿宋" w:eastAsia="仿宋" w:cs="仿宋"/>
          <w:color w:val="auto"/>
          <w:sz w:val="24"/>
        </w:rPr>
      </w:pPr>
    </w:p>
    <w:p>
      <w:pPr>
        <w:pStyle w:val="2"/>
        <w:rPr>
          <w:rFonts w:hint="eastAsia" w:ascii="仿宋" w:hAnsi="仿宋" w:eastAsia="仿宋" w:cs="仿宋"/>
          <w:color w:val="auto"/>
          <w:sz w:val="24"/>
        </w:rPr>
      </w:pPr>
    </w:p>
    <w:p>
      <w:pPr>
        <w:pStyle w:val="2"/>
        <w:rPr>
          <w:rFonts w:hint="eastAsia" w:ascii="仿宋" w:hAnsi="仿宋" w:eastAsia="仿宋" w:cs="仿宋"/>
          <w:color w:val="auto"/>
          <w:sz w:val="24"/>
        </w:rPr>
      </w:pPr>
    </w:p>
    <w:p>
      <w:pPr>
        <w:pStyle w:val="2"/>
        <w:jc w:val="right"/>
        <w:rPr>
          <w:rFonts w:hint="eastAsia" w:ascii="仿宋" w:hAnsi="仿宋" w:eastAsia="仿宋" w:cs="仿宋"/>
          <w:color w:val="auto"/>
          <w:sz w:val="24"/>
        </w:rPr>
        <w:sectPr>
          <w:headerReference r:id="rId11" w:type="default"/>
          <w:pgSz w:w="11906" w:h="16838"/>
          <w:pgMar w:top="1418" w:right="1418" w:bottom="1418" w:left="1418" w:header="851" w:footer="992" w:gutter="0"/>
          <w:pgNumType w:fmt="decimal"/>
          <w:cols w:space="720" w:num="1"/>
          <w:docGrid w:type="lines" w:linePitch="312" w:charSpace="0"/>
        </w:sectPr>
      </w:pPr>
      <w:r>
        <w:rPr>
          <w:rFonts w:hint="eastAsia" w:ascii="仿宋" w:hAnsi="仿宋" w:eastAsia="仿宋" w:cs="仿宋"/>
          <w:color w:val="auto"/>
          <w:sz w:val="24"/>
        </w:rPr>
        <w:t xml:space="preserve"> 年   月   日</w:t>
      </w:r>
    </w:p>
    <w:p>
      <w:pPr>
        <w:spacing w:line="360" w:lineRule="atLeast"/>
        <w:jc w:val="center"/>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分项报价表</w:t>
      </w: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bCs/>
          <w:color w:val="auto"/>
          <w:sz w:val="32"/>
          <w:szCs w:val="32"/>
          <w:lang w:eastAsia="zh-CN"/>
        </w:rPr>
        <w:t>（</w:t>
      </w:r>
      <w:r>
        <w:rPr>
          <w:rFonts w:hint="eastAsia" w:ascii="仿宋" w:hAnsi="仿宋" w:eastAsia="仿宋" w:cs="仿宋"/>
          <w:b/>
          <w:bCs/>
          <w:color w:val="auto"/>
          <w:sz w:val="32"/>
          <w:szCs w:val="32"/>
          <w:lang w:val="en-US" w:eastAsia="zh-CN"/>
        </w:rPr>
        <w:t>采购明细见需求清单，表格可按需扩展，不得改变需求内容</w:t>
      </w:r>
      <w:r>
        <w:rPr>
          <w:rFonts w:hint="eastAsia" w:ascii="仿宋" w:hAnsi="仿宋" w:eastAsia="仿宋" w:cs="仿宋"/>
          <w:b/>
          <w:bCs/>
          <w:color w:val="auto"/>
          <w:sz w:val="32"/>
          <w:szCs w:val="32"/>
          <w:lang w:eastAsia="zh-CN"/>
        </w:rPr>
        <w:t>）</w:t>
      </w:r>
      <w:r>
        <w:rPr>
          <w:rFonts w:hint="eastAsia" w:ascii="仿宋" w:hAnsi="仿宋" w:eastAsia="仿宋" w:cs="仿宋"/>
          <w:b/>
          <w:color w:val="auto"/>
          <w:sz w:val="32"/>
          <w:szCs w:val="32"/>
        </w:rPr>
        <w:br w:type="page"/>
      </w: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第三部分   法定代表人证明书与法定代表人授权书</w:t>
      </w:r>
    </w:p>
    <w:p>
      <w:pPr>
        <w:tabs>
          <w:tab w:val="left" w:pos="210"/>
        </w:tabs>
        <w:spacing w:line="320" w:lineRule="exact"/>
        <w:jc w:val="center"/>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 xml:space="preserve">  </w:t>
      </w:r>
    </w:p>
    <w:p>
      <w:pPr>
        <w:tabs>
          <w:tab w:val="left" w:pos="210"/>
        </w:tabs>
        <w:spacing w:line="320" w:lineRule="exact"/>
        <w:jc w:val="center"/>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t xml:space="preserve">        法定代表人证明书</w:t>
      </w:r>
    </w:p>
    <w:p>
      <w:pPr>
        <w:tabs>
          <w:tab w:val="left" w:pos="210"/>
        </w:tabs>
        <w:spacing w:line="320" w:lineRule="exact"/>
        <w:jc w:val="center"/>
        <w:rPr>
          <w:rFonts w:hint="eastAsia" w:ascii="仿宋" w:hAnsi="仿宋" w:eastAsia="仿宋" w:cs="仿宋"/>
          <w:b/>
          <w:color w:val="auto"/>
          <w:kern w:val="0"/>
          <w:sz w:val="32"/>
          <w:szCs w:val="32"/>
        </w:rPr>
      </w:pPr>
    </w:p>
    <w:tbl>
      <w:tblPr>
        <w:tblStyle w:val="15"/>
        <w:tblW w:w="9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3"/>
        <w:gridCol w:w="2066"/>
        <w:gridCol w:w="2341"/>
        <w:gridCol w:w="35"/>
        <w:gridCol w:w="2122"/>
        <w:gridCol w:w="2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9560" w:type="dxa"/>
            <w:gridSpan w:val="6"/>
            <w:vAlign w:val="center"/>
          </w:tcPr>
          <w:p>
            <w:pPr>
              <w:spacing w:line="500" w:lineRule="exact"/>
              <w:rPr>
                <w:rFonts w:hint="eastAsia" w:ascii="仿宋" w:hAnsi="仿宋" w:eastAsia="仿宋" w:cs="仿宋"/>
                <w:color w:val="auto"/>
                <w:kern w:val="0"/>
                <w:sz w:val="24"/>
              </w:rPr>
            </w:pPr>
            <w:r>
              <w:rPr>
                <w:rFonts w:hint="eastAsia" w:ascii="仿宋" w:hAnsi="仿宋" w:eastAsia="仿宋" w:cs="仿宋"/>
                <w:color w:val="auto"/>
                <w:kern w:val="0"/>
                <w:sz w:val="24"/>
              </w:rPr>
              <w:t>致：</w:t>
            </w:r>
            <w:r>
              <w:rPr>
                <w:rFonts w:hint="eastAsia" w:ascii="仿宋" w:hAnsi="仿宋" w:eastAsia="仿宋" w:cs="仿宋"/>
                <w:color w:val="auto"/>
                <w:kern w:val="0"/>
                <w:sz w:val="24"/>
                <w:lang w:val="en-US" w:eastAsia="zh-CN"/>
              </w:rPr>
              <w:t>华夏城投项目管理有限公司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43" w:type="dxa"/>
            <w:vMerge w:val="restart"/>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企</w:t>
            </w: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业</w:t>
            </w: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法</w:t>
            </w: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人</w:t>
            </w:r>
          </w:p>
        </w:tc>
        <w:tc>
          <w:tcPr>
            <w:tcW w:w="2066" w:type="dxa"/>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企业名称</w:t>
            </w:r>
          </w:p>
        </w:tc>
        <w:tc>
          <w:tcPr>
            <w:tcW w:w="6651" w:type="dxa"/>
            <w:gridSpan w:val="4"/>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43" w:type="dxa"/>
            <w:vMerge w:val="continue"/>
            <w:vAlign w:val="center"/>
          </w:tcPr>
          <w:p>
            <w:pPr>
              <w:tabs>
                <w:tab w:val="left" w:pos="210"/>
              </w:tabs>
              <w:spacing w:line="320" w:lineRule="exact"/>
              <w:jc w:val="center"/>
              <w:rPr>
                <w:rFonts w:hint="eastAsia" w:ascii="仿宋" w:hAnsi="仿宋" w:eastAsia="仿宋" w:cs="仿宋"/>
                <w:color w:val="auto"/>
                <w:kern w:val="0"/>
                <w:sz w:val="24"/>
              </w:rPr>
            </w:pPr>
          </w:p>
        </w:tc>
        <w:tc>
          <w:tcPr>
            <w:tcW w:w="2066" w:type="dxa"/>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法定地址</w:t>
            </w:r>
          </w:p>
        </w:tc>
        <w:tc>
          <w:tcPr>
            <w:tcW w:w="6651" w:type="dxa"/>
            <w:gridSpan w:val="4"/>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43" w:type="dxa"/>
            <w:vMerge w:val="continue"/>
            <w:vAlign w:val="center"/>
          </w:tcPr>
          <w:p>
            <w:pPr>
              <w:tabs>
                <w:tab w:val="left" w:pos="210"/>
              </w:tabs>
              <w:spacing w:line="320" w:lineRule="exact"/>
              <w:jc w:val="center"/>
              <w:rPr>
                <w:rFonts w:hint="eastAsia" w:ascii="仿宋" w:hAnsi="仿宋" w:eastAsia="仿宋" w:cs="仿宋"/>
                <w:color w:val="auto"/>
                <w:kern w:val="0"/>
                <w:sz w:val="24"/>
              </w:rPr>
            </w:pPr>
          </w:p>
        </w:tc>
        <w:tc>
          <w:tcPr>
            <w:tcW w:w="2066" w:type="dxa"/>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邮政编码</w:t>
            </w:r>
          </w:p>
        </w:tc>
        <w:tc>
          <w:tcPr>
            <w:tcW w:w="6651" w:type="dxa"/>
            <w:gridSpan w:val="4"/>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843" w:type="dxa"/>
            <w:vMerge w:val="continue"/>
            <w:vAlign w:val="center"/>
          </w:tcPr>
          <w:p>
            <w:pPr>
              <w:tabs>
                <w:tab w:val="left" w:pos="210"/>
              </w:tabs>
              <w:spacing w:line="320" w:lineRule="exact"/>
              <w:jc w:val="center"/>
              <w:rPr>
                <w:rFonts w:hint="eastAsia" w:ascii="仿宋" w:hAnsi="仿宋" w:eastAsia="仿宋" w:cs="仿宋"/>
                <w:color w:val="auto"/>
                <w:kern w:val="0"/>
                <w:sz w:val="24"/>
              </w:rPr>
            </w:pPr>
          </w:p>
        </w:tc>
        <w:tc>
          <w:tcPr>
            <w:tcW w:w="2066" w:type="dxa"/>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工商登记机关</w:t>
            </w:r>
          </w:p>
        </w:tc>
        <w:tc>
          <w:tcPr>
            <w:tcW w:w="6651" w:type="dxa"/>
            <w:gridSpan w:val="4"/>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43" w:type="dxa"/>
            <w:vMerge w:val="restart"/>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法定代表人</w:t>
            </w:r>
          </w:p>
        </w:tc>
        <w:tc>
          <w:tcPr>
            <w:tcW w:w="2066" w:type="dxa"/>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姓名</w:t>
            </w:r>
          </w:p>
        </w:tc>
        <w:tc>
          <w:tcPr>
            <w:tcW w:w="2341" w:type="dxa"/>
            <w:vAlign w:val="center"/>
          </w:tcPr>
          <w:p>
            <w:pPr>
              <w:tabs>
                <w:tab w:val="left" w:pos="210"/>
              </w:tabs>
              <w:spacing w:line="320" w:lineRule="exact"/>
              <w:jc w:val="center"/>
              <w:rPr>
                <w:rFonts w:hint="eastAsia" w:ascii="仿宋" w:hAnsi="仿宋" w:eastAsia="仿宋" w:cs="仿宋"/>
                <w:color w:val="auto"/>
                <w:kern w:val="0"/>
                <w:sz w:val="24"/>
              </w:rPr>
            </w:pPr>
          </w:p>
        </w:tc>
        <w:tc>
          <w:tcPr>
            <w:tcW w:w="2157" w:type="dxa"/>
            <w:gridSpan w:val="2"/>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性别</w:t>
            </w:r>
          </w:p>
        </w:tc>
        <w:tc>
          <w:tcPr>
            <w:tcW w:w="2153" w:type="dxa"/>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843" w:type="dxa"/>
            <w:vMerge w:val="continue"/>
            <w:vAlign w:val="center"/>
          </w:tcPr>
          <w:p>
            <w:pPr>
              <w:tabs>
                <w:tab w:val="left" w:pos="210"/>
              </w:tabs>
              <w:spacing w:line="320" w:lineRule="exact"/>
              <w:jc w:val="center"/>
              <w:rPr>
                <w:rFonts w:hint="eastAsia" w:ascii="仿宋" w:hAnsi="仿宋" w:eastAsia="仿宋" w:cs="仿宋"/>
                <w:color w:val="auto"/>
                <w:kern w:val="0"/>
                <w:sz w:val="24"/>
              </w:rPr>
            </w:pPr>
          </w:p>
        </w:tc>
        <w:tc>
          <w:tcPr>
            <w:tcW w:w="2066" w:type="dxa"/>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职务</w:t>
            </w:r>
          </w:p>
        </w:tc>
        <w:tc>
          <w:tcPr>
            <w:tcW w:w="2341" w:type="dxa"/>
            <w:vAlign w:val="center"/>
          </w:tcPr>
          <w:p>
            <w:pPr>
              <w:tabs>
                <w:tab w:val="left" w:pos="210"/>
              </w:tabs>
              <w:spacing w:line="320" w:lineRule="exact"/>
              <w:jc w:val="center"/>
              <w:rPr>
                <w:rFonts w:hint="eastAsia" w:ascii="仿宋" w:hAnsi="仿宋" w:eastAsia="仿宋" w:cs="仿宋"/>
                <w:color w:val="auto"/>
                <w:kern w:val="0"/>
                <w:sz w:val="24"/>
              </w:rPr>
            </w:pPr>
          </w:p>
        </w:tc>
        <w:tc>
          <w:tcPr>
            <w:tcW w:w="2157" w:type="dxa"/>
            <w:gridSpan w:val="2"/>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联系电话</w:t>
            </w:r>
          </w:p>
        </w:tc>
        <w:tc>
          <w:tcPr>
            <w:tcW w:w="2153" w:type="dxa"/>
            <w:vAlign w:val="center"/>
          </w:tcPr>
          <w:p>
            <w:pPr>
              <w:tabs>
                <w:tab w:val="left" w:pos="210"/>
              </w:tabs>
              <w:spacing w:line="320" w:lineRule="exact"/>
              <w:jc w:val="center"/>
              <w:rPr>
                <w:rFonts w:hint="eastAsia" w:ascii="仿宋" w:hAnsi="仿宋" w:eastAsia="仿宋" w:cs="仿宋"/>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9" w:hRule="atLeast"/>
          <w:jc w:val="center"/>
        </w:trPr>
        <w:tc>
          <w:tcPr>
            <w:tcW w:w="843" w:type="dxa"/>
            <w:vMerge w:val="restart"/>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法定代表人身份证复印件</w:t>
            </w:r>
          </w:p>
        </w:tc>
        <w:tc>
          <w:tcPr>
            <w:tcW w:w="4442" w:type="dxa"/>
            <w:gridSpan w:val="3"/>
            <w:vMerge w:val="restart"/>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（粘贴处）</w:t>
            </w:r>
          </w:p>
        </w:tc>
        <w:tc>
          <w:tcPr>
            <w:tcW w:w="4275" w:type="dxa"/>
            <w:gridSpan w:val="2"/>
            <w:vAlign w:val="center"/>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法定代表人签字或盖章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6" w:hRule="atLeast"/>
          <w:jc w:val="center"/>
        </w:trPr>
        <w:tc>
          <w:tcPr>
            <w:tcW w:w="843" w:type="dxa"/>
            <w:vMerge w:val="continue"/>
            <w:vAlign w:val="center"/>
          </w:tcPr>
          <w:p>
            <w:pPr>
              <w:tabs>
                <w:tab w:val="left" w:pos="210"/>
              </w:tabs>
              <w:spacing w:line="320" w:lineRule="exact"/>
              <w:jc w:val="center"/>
              <w:rPr>
                <w:rFonts w:hint="eastAsia" w:ascii="仿宋" w:hAnsi="仿宋" w:eastAsia="仿宋" w:cs="仿宋"/>
                <w:color w:val="auto"/>
                <w:kern w:val="0"/>
                <w:sz w:val="28"/>
                <w:szCs w:val="28"/>
              </w:rPr>
            </w:pPr>
          </w:p>
        </w:tc>
        <w:tc>
          <w:tcPr>
            <w:tcW w:w="4442" w:type="dxa"/>
            <w:gridSpan w:val="3"/>
            <w:vMerge w:val="continue"/>
            <w:vAlign w:val="center"/>
          </w:tcPr>
          <w:p>
            <w:pPr>
              <w:tabs>
                <w:tab w:val="left" w:pos="210"/>
              </w:tabs>
              <w:spacing w:line="320" w:lineRule="exact"/>
              <w:jc w:val="center"/>
              <w:rPr>
                <w:rFonts w:hint="eastAsia" w:ascii="仿宋" w:hAnsi="仿宋" w:eastAsia="仿宋" w:cs="仿宋"/>
                <w:color w:val="auto"/>
                <w:kern w:val="0"/>
                <w:sz w:val="24"/>
              </w:rPr>
            </w:pPr>
          </w:p>
        </w:tc>
        <w:tc>
          <w:tcPr>
            <w:tcW w:w="4275" w:type="dxa"/>
            <w:gridSpan w:val="2"/>
            <w:vAlign w:val="bottom"/>
          </w:tcPr>
          <w:p>
            <w:pPr>
              <w:tabs>
                <w:tab w:val="left" w:pos="210"/>
              </w:tabs>
              <w:spacing w:line="320" w:lineRule="exact"/>
              <w:jc w:val="center"/>
              <w:rPr>
                <w:rFonts w:hint="eastAsia" w:ascii="仿宋" w:hAnsi="仿宋" w:eastAsia="仿宋" w:cs="仿宋"/>
                <w:color w:val="auto"/>
                <w:kern w:val="0"/>
                <w:sz w:val="24"/>
              </w:rPr>
            </w:pPr>
            <w:r>
              <w:rPr>
                <w:rFonts w:hint="eastAsia" w:ascii="仿宋" w:hAnsi="仿宋" w:eastAsia="仿宋" w:cs="仿宋"/>
                <w:color w:val="auto"/>
                <w:kern w:val="0"/>
                <w:sz w:val="24"/>
              </w:rPr>
              <w:t>（公章）</w:t>
            </w: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center"/>
              <w:rPr>
                <w:rFonts w:hint="eastAsia" w:ascii="仿宋" w:hAnsi="仿宋" w:eastAsia="仿宋" w:cs="仿宋"/>
                <w:color w:val="auto"/>
                <w:kern w:val="0"/>
                <w:sz w:val="24"/>
              </w:rPr>
            </w:pPr>
          </w:p>
          <w:p>
            <w:pPr>
              <w:tabs>
                <w:tab w:val="left" w:pos="210"/>
              </w:tabs>
              <w:spacing w:line="320" w:lineRule="exact"/>
              <w:jc w:val="right"/>
              <w:rPr>
                <w:rFonts w:hint="eastAsia" w:ascii="仿宋" w:hAnsi="仿宋" w:eastAsia="仿宋" w:cs="仿宋"/>
                <w:color w:val="auto"/>
                <w:kern w:val="0"/>
                <w:sz w:val="24"/>
              </w:rPr>
            </w:pPr>
            <w:r>
              <w:rPr>
                <w:rFonts w:hint="eastAsia" w:ascii="仿宋" w:hAnsi="仿宋" w:eastAsia="仿宋" w:cs="仿宋"/>
                <w:color w:val="auto"/>
                <w:kern w:val="0"/>
                <w:sz w:val="24"/>
              </w:rPr>
              <w:t xml:space="preserve">年  月  日 </w:t>
            </w:r>
          </w:p>
        </w:tc>
      </w:tr>
    </w:tbl>
    <w:p>
      <w:pPr>
        <w:tabs>
          <w:tab w:val="left" w:pos="210"/>
        </w:tabs>
        <w:spacing w:line="360" w:lineRule="exact"/>
        <w:jc w:val="center"/>
        <w:rPr>
          <w:rFonts w:hint="eastAsia" w:ascii="仿宋" w:hAnsi="仿宋" w:eastAsia="仿宋" w:cs="仿宋"/>
          <w:b/>
          <w:color w:val="auto"/>
          <w:kern w:val="0"/>
          <w:sz w:val="32"/>
          <w:szCs w:val="32"/>
        </w:rPr>
      </w:pPr>
      <w:r>
        <w:rPr>
          <w:rFonts w:hint="eastAsia" w:ascii="仿宋" w:hAnsi="仿宋" w:eastAsia="仿宋" w:cs="仿宋"/>
          <w:b/>
          <w:color w:val="auto"/>
          <w:kern w:val="0"/>
          <w:sz w:val="32"/>
          <w:szCs w:val="32"/>
        </w:rPr>
        <w:br w:type="page"/>
      </w:r>
      <w:r>
        <w:rPr>
          <w:rFonts w:hint="eastAsia" w:ascii="仿宋" w:hAnsi="仿宋" w:eastAsia="仿宋" w:cs="仿宋"/>
          <w:b/>
          <w:color w:val="auto"/>
          <w:kern w:val="0"/>
          <w:sz w:val="32"/>
          <w:szCs w:val="32"/>
        </w:rPr>
        <w:t>法定代表人授权书</w:t>
      </w:r>
    </w:p>
    <w:p>
      <w:pPr>
        <w:spacing w:line="500" w:lineRule="exact"/>
        <w:rPr>
          <w:rFonts w:hint="eastAsia" w:ascii="仿宋" w:hAnsi="仿宋" w:eastAsia="仿宋" w:cs="仿宋"/>
          <w:b/>
          <w:bCs/>
          <w:color w:val="auto"/>
          <w:sz w:val="24"/>
          <w:szCs w:val="24"/>
        </w:rPr>
      </w:pPr>
      <w:r>
        <w:rPr>
          <w:rFonts w:hint="eastAsia" w:ascii="仿宋" w:hAnsi="仿宋" w:eastAsia="仿宋" w:cs="仿宋"/>
          <w:color w:val="auto"/>
          <w:kern w:val="0"/>
          <w:sz w:val="24"/>
          <w:lang w:val="en-US" w:eastAsia="zh-CN"/>
        </w:rPr>
        <w:t>华夏城投项目管理有限公司</w:t>
      </w:r>
      <w:r>
        <w:rPr>
          <w:rFonts w:hint="eastAsia" w:ascii="仿宋" w:hAnsi="仿宋" w:eastAsia="仿宋" w:cs="仿宋"/>
          <w:color w:val="auto"/>
          <w:sz w:val="24"/>
        </w:rPr>
        <w:t>：</w:t>
      </w:r>
    </w:p>
    <w:p>
      <w:pPr>
        <w:pStyle w:val="8"/>
        <w:spacing w:line="500" w:lineRule="exact"/>
        <w:ind w:firstLine="420"/>
        <w:rPr>
          <w:rFonts w:hint="eastAsia" w:ascii="仿宋" w:hAnsi="仿宋" w:eastAsia="仿宋" w:cs="仿宋"/>
          <w:color w:val="auto"/>
          <w:sz w:val="24"/>
          <w:szCs w:val="24"/>
        </w:rPr>
      </w:pPr>
      <w:r>
        <w:rPr>
          <w:rFonts w:hint="eastAsia" w:ascii="仿宋" w:hAnsi="仿宋" w:eastAsia="仿宋" w:cs="仿宋"/>
          <w:color w:val="auto"/>
          <w:sz w:val="24"/>
          <w:szCs w:val="24"/>
        </w:rPr>
        <w:t>本授权书声明：注册于（</w:t>
      </w:r>
      <w:r>
        <w:rPr>
          <w:rFonts w:hint="eastAsia" w:ascii="仿宋" w:hAnsi="仿宋" w:eastAsia="仿宋" w:cs="仿宋"/>
          <w:color w:val="auto"/>
          <w:sz w:val="24"/>
          <w:szCs w:val="24"/>
          <w:u w:val="single"/>
        </w:rPr>
        <w:t xml:space="preserve">工商行政管理局名称）之（委托单位全称） </w:t>
      </w:r>
      <w:r>
        <w:rPr>
          <w:rFonts w:hint="eastAsia" w:ascii="仿宋" w:hAnsi="仿宋" w:eastAsia="仿宋" w:cs="仿宋"/>
          <w:color w:val="auto"/>
          <w:sz w:val="24"/>
          <w:szCs w:val="24"/>
        </w:rPr>
        <w:t>的法定代表人</w:t>
      </w:r>
      <w:r>
        <w:rPr>
          <w:rFonts w:hint="eastAsia" w:ascii="仿宋" w:hAnsi="仿宋" w:eastAsia="仿宋" w:cs="仿宋"/>
          <w:color w:val="auto"/>
          <w:sz w:val="24"/>
          <w:szCs w:val="24"/>
          <w:u w:val="single"/>
        </w:rPr>
        <w:t>（姓名、性别、职务）</w:t>
      </w:r>
      <w:r>
        <w:rPr>
          <w:rFonts w:hint="eastAsia" w:ascii="仿宋" w:hAnsi="仿宋" w:eastAsia="仿宋" w:cs="仿宋"/>
          <w:color w:val="auto"/>
          <w:sz w:val="24"/>
          <w:szCs w:val="24"/>
        </w:rPr>
        <w:t>授权</w:t>
      </w:r>
      <w:r>
        <w:rPr>
          <w:rFonts w:hint="eastAsia" w:ascii="仿宋" w:hAnsi="仿宋" w:eastAsia="仿宋" w:cs="仿宋"/>
          <w:color w:val="auto"/>
          <w:sz w:val="24"/>
        </w:rPr>
        <w:t>本公司的</w:t>
      </w:r>
      <w:r>
        <w:rPr>
          <w:rFonts w:hint="eastAsia" w:ascii="仿宋" w:hAnsi="仿宋" w:eastAsia="仿宋" w:cs="仿宋"/>
          <w:color w:val="auto"/>
          <w:sz w:val="24"/>
          <w:szCs w:val="24"/>
          <w:u w:val="single"/>
        </w:rPr>
        <w:t>（被授权人姓名、性别、职务）</w:t>
      </w:r>
      <w:r>
        <w:rPr>
          <w:rFonts w:hint="eastAsia" w:ascii="仿宋" w:hAnsi="仿宋" w:eastAsia="仿宋" w:cs="仿宋"/>
          <w:color w:val="auto"/>
          <w:sz w:val="24"/>
          <w:szCs w:val="24"/>
        </w:rPr>
        <w:t>为合法代理人，就贵方组织的有关</w:t>
      </w:r>
      <w:r>
        <w:rPr>
          <w:rFonts w:hint="eastAsia" w:ascii="仿宋" w:hAnsi="仿宋" w:eastAsia="仿宋" w:cs="仿宋"/>
          <w:color w:val="auto"/>
          <w:sz w:val="24"/>
          <w:szCs w:val="24"/>
          <w:u w:val="single"/>
        </w:rPr>
        <w:t>（谈判项目名称）</w:t>
      </w:r>
      <w:r>
        <w:rPr>
          <w:rFonts w:hint="eastAsia" w:ascii="仿宋" w:hAnsi="仿宋" w:eastAsia="仿宋" w:cs="仿宋"/>
          <w:color w:val="auto"/>
          <w:sz w:val="24"/>
          <w:szCs w:val="24"/>
        </w:rPr>
        <w:t>（项目编号：</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）的谈判、洽谈、执行等具体事务，签署全部有关文件、文书、协议、合同，本公司对被授权人在本项目中的签名承担全部法律责任。本授权书自谈判大会之日起计算有效期为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天。</w:t>
      </w: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委托单位：    （公章）                  法定代表人（签字或盖章）：</w:t>
      </w: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签发日期：</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日</w:t>
      </w: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附：</w:t>
      </w:r>
      <w:r>
        <w:rPr>
          <w:rFonts w:hint="eastAsia" w:ascii="仿宋" w:hAnsi="仿宋" w:eastAsia="仿宋" w:cs="仿宋"/>
          <w:color w:val="auto"/>
          <w:sz w:val="24"/>
          <w:szCs w:val="24"/>
        </w:rPr>
        <w:t>被授权人姓名：</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none"/>
          <w:lang w:eastAsia="zh-CN"/>
        </w:rPr>
        <w:t>（</w:t>
      </w:r>
      <w:r>
        <w:rPr>
          <w:rFonts w:hint="eastAsia" w:ascii="仿宋" w:hAnsi="仿宋" w:eastAsia="仿宋" w:cs="仿宋"/>
          <w:color w:val="auto"/>
          <w:sz w:val="24"/>
          <w:szCs w:val="24"/>
          <w:u w:val="none"/>
          <w:lang w:val="en-US" w:eastAsia="zh-CN"/>
        </w:rPr>
        <w:t>签字</w:t>
      </w:r>
      <w:r>
        <w:rPr>
          <w:rFonts w:hint="eastAsia" w:ascii="仿宋" w:hAnsi="仿宋" w:eastAsia="仿宋" w:cs="仿宋"/>
          <w:color w:val="auto"/>
          <w:sz w:val="24"/>
          <w:szCs w:val="24"/>
          <w:u w:val="none"/>
          <w:lang w:eastAsia="zh-CN"/>
        </w:rPr>
        <w:t>）</w:t>
      </w:r>
      <w:r>
        <w:rPr>
          <w:rFonts w:hint="eastAsia" w:ascii="仿宋" w:hAnsi="仿宋" w:eastAsia="仿宋" w:cs="仿宋"/>
          <w:color w:val="auto"/>
          <w:sz w:val="24"/>
          <w:szCs w:val="24"/>
          <w:u w:val="none"/>
        </w:rPr>
        <w:t xml:space="preserve"> </w:t>
      </w:r>
      <w:r>
        <w:rPr>
          <w:rFonts w:hint="eastAsia" w:ascii="仿宋" w:hAnsi="仿宋" w:eastAsia="仿宋" w:cs="仿宋"/>
          <w:color w:val="auto"/>
          <w:sz w:val="24"/>
          <w:szCs w:val="24"/>
        </w:rPr>
        <w:t>性别：</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职务：</w:t>
      </w:r>
      <w:r>
        <w:rPr>
          <w:rFonts w:hint="eastAsia" w:ascii="仿宋" w:hAnsi="仿宋" w:eastAsia="仿宋" w:cs="仿宋"/>
          <w:color w:val="auto"/>
          <w:sz w:val="24"/>
          <w:szCs w:val="24"/>
          <w:u w:val="single"/>
        </w:rPr>
        <w:t xml:space="preserve">             </w:t>
      </w:r>
    </w:p>
    <w:p>
      <w:pPr>
        <w:pStyle w:val="8"/>
        <w:spacing w:line="500" w:lineRule="exact"/>
        <w:ind w:firstLine="960" w:firstLineChars="400"/>
        <w:rPr>
          <w:rFonts w:hint="eastAsia" w:ascii="仿宋" w:hAnsi="仿宋" w:eastAsia="仿宋" w:cs="仿宋"/>
          <w:color w:val="auto"/>
          <w:sz w:val="24"/>
          <w:szCs w:val="24"/>
          <w:u w:val="single"/>
        </w:rPr>
      </w:pPr>
      <w:r>
        <w:rPr>
          <w:rFonts w:hint="eastAsia" w:ascii="仿宋" w:hAnsi="仿宋" w:eastAsia="仿宋" w:cs="仿宋"/>
          <w:color w:val="auto"/>
          <w:sz w:val="24"/>
          <w:szCs w:val="24"/>
        </w:rPr>
        <w:t xml:space="preserve">联系地址：  </w:t>
      </w:r>
      <w:r>
        <w:rPr>
          <w:rFonts w:hint="eastAsia" w:ascii="仿宋" w:hAnsi="仿宋" w:eastAsia="仿宋" w:cs="仿宋"/>
          <w:color w:val="auto"/>
          <w:sz w:val="24"/>
          <w:szCs w:val="24"/>
          <w:u w:val="single"/>
        </w:rPr>
        <w:t xml:space="preserve">                                                </w:t>
      </w:r>
    </w:p>
    <w:p>
      <w:pPr>
        <w:pStyle w:val="8"/>
        <w:spacing w:line="500" w:lineRule="exact"/>
        <w:ind w:firstLine="960" w:firstLineChars="400"/>
        <w:rPr>
          <w:rFonts w:hint="eastAsia" w:ascii="仿宋" w:hAnsi="仿宋" w:eastAsia="仿宋" w:cs="仿宋"/>
          <w:color w:val="auto"/>
          <w:sz w:val="24"/>
          <w:szCs w:val="24"/>
          <w:u w:val="single"/>
        </w:rPr>
      </w:pPr>
      <w:r>
        <w:rPr>
          <w:rFonts w:hint="eastAsia" w:ascii="仿宋" w:hAnsi="仿宋" w:eastAsia="仿宋" w:cs="仿宋"/>
          <w:color w:val="auto"/>
          <w:sz w:val="24"/>
          <w:szCs w:val="24"/>
        </w:rPr>
        <w:t>联系电话：</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传真：</w:t>
      </w:r>
      <w:r>
        <w:rPr>
          <w:rFonts w:hint="eastAsia" w:ascii="仿宋" w:hAnsi="仿宋" w:eastAsia="仿宋" w:cs="仿宋"/>
          <w:color w:val="auto"/>
          <w:sz w:val="24"/>
          <w:szCs w:val="24"/>
          <w:u w:val="single"/>
        </w:rPr>
        <w:t xml:space="preserve">                          </w:t>
      </w: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p>
    <w:p>
      <w:pPr>
        <w:pStyle w:val="8"/>
        <w:spacing w:line="50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说明：</w:t>
      </w:r>
    </w:p>
    <w:p>
      <w:pPr>
        <w:pStyle w:val="8"/>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1．本授权书有效期自谈判大会之日计算不得少于九十天。</w:t>
      </w:r>
    </w:p>
    <w:p>
      <w:pPr>
        <w:pStyle w:val="8"/>
        <w:spacing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2．授权书内容填写要明确，文字要工整清楚，涂改无效。</w:t>
      </w:r>
    </w:p>
    <w:p>
      <w:pPr>
        <w:pStyle w:val="8"/>
        <w:spacing w:line="500" w:lineRule="exact"/>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lang w:eastAsia="zh-CN"/>
        </w:rPr>
        <w:t>本页后附</w:t>
      </w:r>
      <w:r>
        <w:rPr>
          <w:rFonts w:hint="eastAsia" w:ascii="仿宋" w:hAnsi="仿宋" w:eastAsia="仿宋" w:cs="仿宋"/>
          <w:color w:val="auto"/>
          <w:sz w:val="24"/>
          <w:szCs w:val="24"/>
        </w:rPr>
        <w:t>法定代表人</w:t>
      </w:r>
      <w:r>
        <w:rPr>
          <w:rFonts w:hint="eastAsia" w:ascii="仿宋" w:hAnsi="仿宋" w:eastAsia="仿宋" w:cs="仿宋"/>
          <w:color w:val="auto"/>
          <w:sz w:val="24"/>
          <w:szCs w:val="24"/>
          <w:lang w:eastAsia="zh-CN"/>
        </w:rPr>
        <w:t>及</w:t>
      </w:r>
      <w:r>
        <w:rPr>
          <w:rFonts w:hint="eastAsia" w:ascii="仿宋" w:hAnsi="仿宋" w:eastAsia="仿宋" w:cs="仿宋"/>
          <w:color w:val="auto"/>
          <w:sz w:val="24"/>
          <w:szCs w:val="24"/>
        </w:rPr>
        <w:t>被授权人身份证复印件</w:t>
      </w:r>
      <w:r>
        <w:rPr>
          <w:rFonts w:hint="eastAsia" w:ascii="仿宋" w:hAnsi="仿宋" w:eastAsia="仿宋" w:cs="仿宋"/>
          <w:color w:val="auto"/>
          <w:sz w:val="24"/>
          <w:szCs w:val="24"/>
          <w:lang w:eastAsia="zh-CN"/>
        </w:rPr>
        <w:t>正反面。</w:t>
      </w:r>
    </w:p>
    <w:p>
      <w:pPr>
        <w:pStyle w:val="8"/>
        <w:spacing w:line="440" w:lineRule="exact"/>
        <w:ind w:firstLine="480" w:firstLineChars="200"/>
        <w:rPr>
          <w:rFonts w:hint="eastAsia" w:ascii="仿宋" w:hAnsi="仿宋" w:eastAsia="仿宋" w:cs="仿宋"/>
          <w:color w:val="auto"/>
          <w:sz w:val="24"/>
          <w:szCs w:val="24"/>
          <w:lang w:val="en-US" w:eastAsia="zh-CN"/>
        </w:rPr>
      </w:pPr>
    </w:p>
    <w:p>
      <w:pPr>
        <w:rPr>
          <w:rFonts w:hint="eastAsia" w:ascii="仿宋" w:hAnsi="仿宋" w:eastAsia="仿宋" w:cs="仿宋"/>
          <w:b/>
          <w:color w:val="auto"/>
          <w:sz w:val="32"/>
          <w:szCs w:val="32"/>
        </w:rPr>
      </w:pPr>
      <w:r>
        <w:rPr>
          <w:rFonts w:hint="eastAsia" w:ascii="仿宋" w:hAnsi="仿宋" w:eastAsia="仿宋" w:cs="仿宋"/>
          <w:b/>
          <w:color w:val="auto"/>
          <w:sz w:val="32"/>
          <w:szCs w:val="32"/>
        </w:rPr>
        <w:br w:type="page"/>
      </w: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第四部分  谈判供应商资质证明文件</w:t>
      </w:r>
    </w:p>
    <w:p>
      <w:pPr>
        <w:pStyle w:val="2"/>
        <w:rPr>
          <w:rFonts w:hint="eastAsia" w:ascii="仿宋" w:hAnsi="仿宋" w:eastAsia="仿宋" w:cs="仿宋"/>
          <w:b/>
          <w:color w:val="auto"/>
          <w:sz w:val="32"/>
          <w:szCs w:val="32"/>
        </w:rPr>
      </w:pPr>
    </w:p>
    <w:p>
      <w:pPr>
        <w:pStyle w:val="2"/>
        <w:ind w:firstLine="632" w:firstLineChars="300"/>
        <w:rPr>
          <w:rFonts w:hint="eastAsia" w:ascii="仿宋" w:hAnsi="仿宋" w:eastAsia="仿宋" w:cs="仿宋"/>
          <w:b/>
          <w:color w:val="auto"/>
          <w:sz w:val="21"/>
          <w:szCs w:val="21"/>
          <w:lang w:val="en-US" w:eastAsia="zh-CN"/>
        </w:rPr>
        <w:sectPr>
          <w:pgSz w:w="11906" w:h="16838"/>
          <w:pgMar w:top="1418" w:right="1418" w:bottom="1418" w:left="1418" w:header="851" w:footer="992" w:gutter="0"/>
          <w:pgNumType w:fmt="decimal"/>
          <w:cols w:space="720" w:num="1"/>
          <w:docGrid w:type="lines" w:linePitch="312" w:charSpace="0"/>
        </w:sectPr>
      </w:pPr>
      <w:r>
        <w:rPr>
          <w:rFonts w:hint="eastAsia" w:ascii="仿宋" w:hAnsi="仿宋" w:eastAsia="仿宋" w:cs="仿宋"/>
          <w:b/>
          <w:color w:val="auto"/>
          <w:sz w:val="21"/>
          <w:szCs w:val="21"/>
          <w:lang w:val="en-US" w:eastAsia="zh-CN"/>
        </w:rPr>
        <w:t>(谈判文件中要求提供的证明材料复印件或扫描件及谈判响应商认为需要提供的其他材料复印件并加盖公章)</w:t>
      </w:r>
    </w:p>
    <w:p>
      <w:pPr>
        <w:spacing w:line="360" w:lineRule="atLeast"/>
        <w:ind w:firstLine="3534" w:firstLineChars="1100"/>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谈判保证金</w:t>
      </w:r>
    </w:p>
    <w:p>
      <w:pPr>
        <w:pStyle w:val="2"/>
        <w:jc w:val="both"/>
        <w:rPr>
          <w:rFonts w:hint="eastAsia" w:ascii="仿宋" w:hAnsi="仿宋" w:eastAsia="仿宋" w:cs="仿宋"/>
          <w:b/>
          <w:color w:val="auto"/>
          <w:sz w:val="32"/>
          <w:szCs w:val="32"/>
          <w:lang w:eastAsia="zh-CN"/>
        </w:rPr>
      </w:pPr>
      <w:r>
        <w:rPr>
          <w:rFonts w:hint="eastAsia" w:ascii="仿宋" w:hAnsi="仿宋" w:eastAsia="仿宋" w:cs="仿宋"/>
          <w:b/>
          <w:color w:val="auto"/>
          <w:sz w:val="32"/>
          <w:szCs w:val="32"/>
          <w:lang w:eastAsia="zh-CN"/>
        </w:rPr>
        <w:t>（</w:t>
      </w:r>
      <w:r>
        <w:rPr>
          <w:rFonts w:hint="eastAsia" w:ascii="仿宋" w:hAnsi="仿宋" w:eastAsia="仿宋" w:cs="仿宋"/>
          <w:b/>
          <w:color w:val="auto"/>
          <w:sz w:val="32"/>
          <w:szCs w:val="32"/>
          <w:lang w:val="en-US" w:eastAsia="zh-CN"/>
        </w:rPr>
        <w:t>附银行转账凭证及代理机构出具的保证金收据</w:t>
      </w:r>
      <w:r>
        <w:rPr>
          <w:rFonts w:hint="eastAsia" w:ascii="仿宋" w:hAnsi="仿宋" w:eastAsia="仿宋" w:cs="仿宋"/>
          <w:b/>
          <w:color w:val="auto"/>
          <w:sz w:val="32"/>
          <w:szCs w:val="32"/>
          <w:lang w:eastAsia="zh-CN"/>
        </w:rPr>
        <w:t>）</w:t>
      </w: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p>
      <w:pPr>
        <w:pStyle w:val="2"/>
        <w:ind w:firstLine="2570" w:firstLineChars="800"/>
        <w:jc w:val="both"/>
        <w:rPr>
          <w:rFonts w:hint="eastAsia" w:ascii="仿宋" w:hAnsi="仿宋" w:eastAsia="仿宋" w:cs="仿宋"/>
          <w:b/>
          <w:color w:val="auto"/>
          <w:sz w:val="32"/>
          <w:szCs w:val="32"/>
          <w:lang w:eastAsia="zh-CN"/>
        </w:rPr>
      </w:pPr>
    </w:p>
    <w:tbl>
      <w:tblPr>
        <w:tblStyle w:val="16"/>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7"/>
        <w:gridCol w:w="6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7" w:type="dxa"/>
          </w:tcPr>
          <w:p>
            <w:pPr>
              <w:pStyle w:val="2"/>
              <w:ind w:left="0" w:leftChars="0" w:firstLine="0" w:firstLineChars="0"/>
              <w:jc w:val="both"/>
              <w:rPr>
                <w:rFonts w:hint="eastAsia" w:ascii="仿宋" w:hAnsi="仿宋" w:eastAsia="仿宋" w:cs="仿宋"/>
                <w:b/>
                <w:color w:val="auto"/>
                <w:sz w:val="32"/>
                <w:szCs w:val="32"/>
                <w:vertAlign w:val="baseline"/>
                <w:lang w:eastAsia="zh-CN"/>
              </w:rPr>
            </w:pPr>
            <w:r>
              <w:rPr>
                <w:rFonts w:hint="eastAsia" w:ascii="仿宋" w:hAnsi="仿宋" w:eastAsia="仿宋" w:cs="仿宋"/>
                <w:b/>
                <w:color w:val="auto"/>
                <w:sz w:val="32"/>
                <w:szCs w:val="32"/>
                <w:lang w:eastAsia="zh-CN"/>
              </w:rPr>
              <w:t>响应商开户名称：</w:t>
            </w:r>
          </w:p>
        </w:tc>
        <w:tc>
          <w:tcPr>
            <w:tcW w:w="6609" w:type="dxa"/>
          </w:tcPr>
          <w:p>
            <w:pPr>
              <w:pStyle w:val="2"/>
              <w:jc w:val="both"/>
              <w:rPr>
                <w:rFonts w:hint="eastAsia" w:ascii="仿宋" w:hAnsi="仿宋" w:eastAsia="仿宋" w:cs="仿宋"/>
                <w:b/>
                <w:color w:val="auto"/>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7" w:type="dxa"/>
          </w:tcPr>
          <w:p>
            <w:pPr>
              <w:pStyle w:val="2"/>
              <w:ind w:left="0" w:leftChars="0" w:firstLine="0" w:firstLineChars="0"/>
              <w:jc w:val="both"/>
              <w:rPr>
                <w:rFonts w:hint="eastAsia" w:ascii="仿宋" w:hAnsi="仿宋" w:eastAsia="仿宋" w:cs="仿宋"/>
                <w:b/>
                <w:color w:val="auto"/>
                <w:sz w:val="32"/>
                <w:szCs w:val="32"/>
                <w:vertAlign w:val="baseline"/>
                <w:lang w:eastAsia="zh-CN"/>
              </w:rPr>
            </w:pPr>
            <w:r>
              <w:rPr>
                <w:rFonts w:hint="eastAsia" w:ascii="仿宋" w:hAnsi="仿宋" w:eastAsia="仿宋" w:cs="仿宋"/>
                <w:b/>
                <w:color w:val="auto"/>
                <w:sz w:val="32"/>
                <w:szCs w:val="32"/>
                <w:lang w:eastAsia="zh-CN"/>
              </w:rPr>
              <w:t>账号：</w:t>
            </w:r>
          </w:p>
        </w:tc>
        <w:tc>
          <w:tcPr>
            <w:tcW w:w="6609" w:type="dxa"/>
          </w:tcPr>
          <w:p>
            <w:pPr>
              <w:pStyle w:val="2"/>
              <w:jc w:val="both"/>
              <w:rPr>
                <w:rFonts w:hint="eastAsia" w:ascii="仿宋" w:hAnsi="仿宋" w:eastAsia="仿宋" w:cs="仿宋"/>
                <w:b/>
                <w:color w:val="auto"/>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77" w:type="dxa"/>
          </w:tcPr>
          <w:p>
            <w:pPr>
              <w:pStyle w:val="2"/>
              <w:ind w:left="0" w:leftChars="0" w:firstLine="0" w:firstLineChars="0"/>
              <w:jc w:val="both"/>
              <w:rPr>
                <w:rFonts w:hint="eastAsia" w:ascii="仿宋" w:hAnsi="仿宋" w:eastAsia="仿宋" w:cs="仿宋"/>
                <w:b/>
                <w:color w:val="auto"/>
                <w:sz w:val="32"/>
                <w:szCs w:val="32"/>
                <w:vertAlign w:val="baseline"/>
                <w:lang w:eastAsia="zh-CN"/>
              </w:rPr>
            </w:pPr>
            <w:r>
              <w:rPr>
                <w:rFonts w:hint="eastAsia" w:ascii="仿宋" w:hAnsi="仿宋" w:eastAsia="仿宋" w:cs="仿宋"/>
                <w:b/>
                <w:color w:val="auto"/>
                <w:sz w:val="32"/>
                <w:szCs w:val="32"/>
                <w:lang w:eastAsia="zh-CN"/>
              </w:rPr>
              <w:t>开户行：</w:t>
            </w:r>
          </w:p>
        </w:tc>
        <w:tc>
          <w:tcPr>
            <w:tcW w:w="6609" w:type="dxa"/>
          </w:tcPr>
          <w:p>
            <w:pPr>
              <w:pStyle w:val="2"/>
              <w:jc w:val="both"/>
              <w:rPr>
                <w:rFonts w:hint="eastAsia" w:ascii="仿宋" w:hAnsi="仿宋" w:eastAsia="仿宋" w:cs="仿宋"/>
                <w:b/>
                <w:color w:val="auto"/>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86" w:type="dxa"/>
            <w:gridSpan w:val="2"/>
          </w:tcPr>
          <w:p>
            <w:pPr>
              <w:pStyle w:val="2"/>
              <w:ind w:left="0" w:leftChars="0" w:firstLine="0" w:firstLineChars="0"/>
              <w:jc w:val="center"/>
              <w:rPr>
                <w:rFonts w:hint="eastAsia" w:ascii="仿宋" w:hAnsi="仿宋" w:eastAsia="仿宋" w:cs="仿宋"/>
                <w:b/>
                <w:color w:val="auto"/>
                <w:sz w:val="32"/>
                <w:szCs w:val="32"/>
                <w:vertAlign w:val="baseline"/>
                <w:lang w:eastAsia="zh-CN"/>
              </w:rPr>
            </w:pPr>
            <w:r>
              <w:rPr>
                <w:rFonts w:hint="eastAsia" w:ascii="仿宋" w:hAnsi="仿宋" w:eastAsia="仿宋" w:cs="仿宋"/>
                <w:b/>
                <w:color w:val="auto"/>
                <w:sz w:val="32"/>
                <w:szCs w:val="32"/>
                <w:vertAlign w:val="baseline"/>
                <w:lang w:eastAsia="zh-CN"/>
              </w:rPr>
              <w:t>备注：用于退还保证金</w:t>
            </w:r>
          </w:p>
        </w:tc>
      </w:tr>
    </w:tbl>
    <w:p>
      <w:pPr>
        <w:pStyle w:val="2"/>
        <w:ind w:left="0" w:leftChars="0" w:firstLine="0" w:firstLineChars="0"/>
        <w:jc w:val="both"/>
        <w:rPr>
          <w:rFonts w:hint="eastAsia" w:ascii="仿宋" w:hAnsi="仿宋" w:eastAsia="仿宋" w:cs="仿宋"/>
          <w:b/>
          <w:color w:val="auto"/>
          <w:sz w:val="32"/>
          <w:szCs w:val="32"/>
          <w:lang w:eastAsia="zh-CN"/>
        </w:rPr>
      </w:pPr>
    </w:p>
    <w:p>
      <w:pPr>
        <w:spacing w:line="360" w:lineRule="atLeast"/>
        <w:ind w:firstLine="2731" w:firstLineChars="850"/>
        <w:rPr>
          <w:rFonts w:hint="eastAsia" w:ascii="仿宋" w:hAnsi="仿宋" w:eastAsia="仿宋" w:cs="仿宋"/>
          <w:b/>
          <w:color w:val="auto"/>
          <w:sz w:val="32"/>
          <w:szCs w:val="32"/>
        </w:rPr>
      </w:pPr>
      <w:r>
        <w:rPr>
          <w:rFonts w:hint="eastAsia" w:ascii="仿宋" w:hAnsi="仿宋" w:eastAsia="仿宋" w:cs="仿宋"/>
          <w:b/>
          <w:color w:val="auto"/>
          <w:sz w:val="32"/>
          <w:szCs w:val="32"/>
        </w:rPr>
        <w:br w:type="page"/>
      </w:r>
    </w:p>
    <w:p>
      <w:pPr>
        <w:numPr>
          <w:ilvl w:val="0"/>
          <w:numId w:val="4"/>
        </w:numPr>
        <w:spacing w:line="360" w:lineRule="atLeast"/>
        <w:ind w:firstLine="2731" w:firstLineChars="850"/>
        <w:rPr>
          <w:rFonts w:hint="eastAsia" w:ascii="仿宋" w:hAnsi="仿宋" w:eastAsia="仿宋" w:cs="仿宋"/>
          <w:b/>
          <w:color w:val="auto"/>
          <w:sz w:val="32"/>
          <w:szCs w:val="32"/>
        </w:rPr>
      </w:pPr>
      <w:r>
        <w:rPr>
          <w:rFonts w:hint="eastAsia" w:ascii="仿宋" w:hAnsi="仿宋" w:eastAsia="仿宋" w:cs="仿宋"/>
          <w:b/>
          <w:color w:val="auto"/>
          <w:sz w:val="32"/>
          <w:szCs w:val="32"/>
        </w:rPr>
        <w:t xml:space="preserve"> 谈判方案说明</w:t>
      </w:r>
    </w:p>
    <w:p>
      <w:pPr>
        <w:pStyle w:val="9"/>
        <w:rPr>
          <w:rFonts w:hint="eastAsia" w:ascii="仿宋" w:hAnsi="仿宋" w:eastAsia="仿宋" w:cs="仿宋"/>
          <w:color w:val="auto"/>
        </w:rPr>
      </w:pPr>
      <w:r>
        <w:rPr>
          <w:rFonts w:hint="eastAsia" w:ascii="仿宋" w:hAnsi="仿宋" w:eastAsia="仿宋" w:cs="仿宋"/>
          <w:color w:val="auto"/>
          <w:sz w:val="28"/>
          <w:szCs w:val="28"/>
          <w:lang w:eastAsia="zh-CN"/>
        </w:rPr>
        <w:t>一、供应商</w:t>
      </w:r>
      <w:r>
        <w:rPr>
          <w:rFonts w:hint="eastAsia" w:ascii="仿宋" w:hAnsi="仿宋" w:eastAsia="仿宋" w:cs="仿宋"/>
          <w:color w:val="auto"/>
          <w:sz w:val="28"/>
          <w:szCs w:val="28"/>
        </w:rPr>
        <w:t>应根据</w:t>
      </w:r>
      <w:r>
        <w:rPr>
          <w:rFonts w:hint="eastAsia" w:ascii="仿宋" w:hAnsi="仿宋" w:eastAsia="仿宋" w:cs="仿宋"/>
          <w:color w:val="auto"/>
          <w:sz w:val="28"/>
          <w:szCs w:val="28"/>
          <w:lang w:eastAsia="zh-CN"/>
        </w:rPr>
        <w:t>谈判</w:t>
      </w:r>
      <w:r>
        <w:rPr>
          <w:rFonts w:hint="eastAsia" w:ascii="仿宋" w:hAnsi="仿宋" w:eastAsia="仿宋" w:cs="仿宋"/>
          <w:color w:val="auto"/>
          <w:sz w:val="28"/>
          <w:szCs w:val="28"/>
        </w:rPr>
        <w:t>文件要求编写切实可行的</w:t>
      </w:r>
      <w:r>
        <w:rPr>
          <w:rFonts w:hint="eastAsia" w:ascii="仿宋" w:hAnsi="仿宋" w:eastAsia="仿宋" w:cs="仿宋"/>
          <w:color w:val="auto"/>
          <w:sz w:val="28"/>
          <w:szCs w:val="28"/>
          <w:lang w:val="en-US" w:eastAsia="zh-CN"/>
        </w:rPr>
        <w:t>供货</w:t>
      </w:r>
      <w:r>
        <w:rPr>
          <w:rFonts w:hint="eastAsia" w:ascii="仿宋" w:hAnsi="仿宋" w:eastAsia="仿宋" w:cs="仿宋"/>
          <w:color w:val="auto"/>
          <w:sz w:val="28"/>
          <w:szCs w:val="28"/>
        </w:rPr>
        <w:t>方案及具体实施措施。</w:t>
      </w:r>
    </w:p>
    <w:p>
      <w:pPr>
        <w:widowControl w:val="0"/>
        <w:spacing w:line="460" w:lineRule="exact"/>
        <w:ind w:left="447" w:leftChars="213"/>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货物采购及安装方案</w:t>
      </w:r>
      <w:r>
        <w:rPr>
          <w:rFonts w:hint="eastAsia" w:ascii="仿宋" w:hAnsi="仿宋" w:eastAsia="仿宋" w:cs="仿宋"/>
          <w:color w:val="auto"/>
          <w:sz w:val="24"/>
          <w:szCs w:val="24"/>
          <w:lang w:eastAsia="zh-CN"/>
        </w:rPr>
        <w:t>；</w:t>
      </w:r>
    </w:p>
    <w:p>
      <w:pPr>
        <w:widowControl w:val="0"/>
        <w:spacing w:line="460" w:lineRule="exact"/>
        <w:ind w:left="447" w:leftChars="213"/>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.对采购项目的质量</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供货期</w:t>
      </w:r>
      <w:r>
        <w:rPr>
          <w:rFonts w:hint="eastAsia" w:ascii="仿宋" w:hAnsi="仿宋" w:eastAsia="仿宋" w:cs="仿宋"/>
          <w:color w:val="auto"/>
          <w:sz w:val="24"/>
          <w:szCs w:val="24"/>
        </w:rPr>
        <w:t>保证措施</w:t>
      </w:r>
      <w:r>
        <w:rPr>
          <w:rFonts w:hint="eastAsia" w:ascii="仿宋" w:hAnsi="仿宋" w:eastAsia="仿宋" w:cs="仿宋"/>
          <w:color w:val="auto"/>
          <w:sz w:val="24"/>
          <w:szCs w:val="24"/>
          <w:lang w:eastAsia="zh-CN"/>
        </w:rPr>
        <w:t>；</w:t>
      </w:r>
    </w:p>
    <w:p>
      <w:pPr>
        <w:widowControl w:val="0"/>
        <w:spacing w:line="460" w:lineRule="exact"/>
        <w:ind w:left="447" w:leftChars="213"/>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项目后续</w:t>
      </w:r>
      <w:r>
        <w:rPr>
          <w:rFonts w:hint="eastAsia" w:ascii="仿宋" w:hAnsi="仿宋" w:eastAsia="仿宋" w:cs="仿宋"/>
          <w:color w:val="auto"/>
          <w:sz w:val="24"/>
          <w:szCs w:val="24"/>
        </w:rPr>
        <w:t>服务</w:t>
      </w:r>
      <w:r>
        <w:rPr>
          <w:rFonts w:hint="eastAsia" w:ascii="仿宋" w:hAnsi="仿宋" w:eastAsia="仿宋" w:cs="仿宋"/>
          <w:color w:val="auto"/>
          <w:sz w:val="24"/>
          <w:szCs w:val="24"/>
          <w:lang w:val="en-US" w:eastAsia="zh-CN"/>
        </w:rPr>
        <w:t>承诺</w:t>
      </w:r>
      <w:r>
        <w:rPr>
          <w:rFonts w:hint="eastAsia" w:ascii="仿宋" w:hAnsi="仿宋" w:eastAsia="仿宋" w:cs="仿宋"/>
          <w:color w:val="auto"/>
          <w:sz w:val="24"/>
          <w:szCs w:val="24"/>
          <w:lang w:eastAsia="zh-CN"/>
        </w:rPr>
        <w:t>；</w:t>
      </w:r>
    </w:p>
    <w:p>
      <w:pPr>
        <w:widowControl w:val="0"/>
        <w:spacing w:line="460" w:lineRule="exact"/>
        <w:ind w:left="447" w:leftChars="213"/>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.供应商认为需要加以说明的其他材料</w:t>
      </w:r>
      <w:r>
        <w:rPr>
          <w:rFonts w:hint="eastAsia" w:ascii="仿宋" w:hAnsi="仿宋" w:eastAsia="仿宋" w:cs="仿宋"/>
          <w:color w:val="auto"/>
          <w:sz w:val="24"/>
          <w:szCs w:val="24"/>
          <w:lang w:eastAsia="zh-CN"/>
        </w:rPr>
        <w:t>。</w:t>
      </w:r>
    </w:p>
    <w:p>
      <w:pPr>
        <w:pStyle w:val="9"/>
        <w:rPr>
          <w:rFonts w:hint="eastAsia" w:ascii="仿宋" w:hAnsi="仿宋" w:eastAsia="仿宋" w:cs="仿宋"/>
          <w:color w:val="auto"/>
          <w:lang w:val="en-US" w:eastAsia="zh-CN"/>
        </w:rPr>
      </w:pPr>
    </w:p>
    <w:p>
      <w:pPr>
        <w:pStyle w:val="8"/>
        <w:tabs>
          <w:tab w:val="left" w:pos="1650"/>
        </w:tabs>
        <w:spacing w:line="480" w:lineRule="exact"/>
        <w:ind w:firstLine="360" w:firstLineChars="150"/>
        <w:jc w:val="left"/>
        <w:rPr>
          <w:rFonts w:hint="eastAsia" w:ascii="仿宋" w:hAnsi="仿宋" w:eastAsia="仿宋" w:cs="仿宋"/>
          <w:bCs/>
          <w:color w:val="auto"/>
          <w:sz w:val="24"/>
          <w:szCs w:val="24"/>
        </w:rPr>
      </w:pPr>
    </w:p>
    <w:p>
      <w:pPr>
        <w:spacing w:line="360" w:lineRule="atLeast"/>
        <w:jc w:val="both"/>
        <w:rPr>
          <w:rFonts w:hint="eastAsia" w:ascii="仿宋" w:hAnsi="仿宋" w:eastAsia="仿宋" w:cs="仿宋"/>
          <w:b/>
          <w:color w:val="auto"/>
          <w:sz w:val="32"/>
          <w:szCs w:val="32"/>
        </w:rPr>
      </w:pPr>
    </w:p>
    <w:p>
      <w:pPr>
        <w:spacing w:line="360" w:lineRule="atLeast"/>
        <w:jc w:val="center"/>
        <w:rPr>
          <w:rFonts w:hint="eastAsia" w:ascii="仿宋" w:hAnsi="仿宋" w:eastAsia="仿宋" w:cs="仿宋"/>
          <w:b/>
          <w:color w:val="auto"/>
          <w:sz w:val="32"/>
          <w:szCs w:val="32"/>
        </w:rPr>
      </w:pPr>
    </w:p>
    <w:p>
      <w:pPr>
        <w:spacing w:line="360" w:lineRule="atLeast"/>
        <w:jc w:val="center"/>
        <w:rPr>
          <w:rFonts w:hint="eastAsia" w:ascii="仿宋" w:hAnsi="仿宋" w:eastAsia="仿宋" w:cs="仿宋"/>
          <w:b/>
          <w:color w:val="auto"/>
          <w:sz w:val="32"/>
          <w:szCs w:val="32"/>
        </w:rPr>
      </w:pPr>
    </w:p>
    <w:p>
      <w:pPr>
        <w:spacing w:line="360" w:lineRule="atLeast"/>
        <w:jc w:val="center"/>
        <w:rPr>
          <w:rFonts w:hint="eastAsia" w:ascii="仿宋" w:hAnsi="仿宋" w:eastAsia="仿宋" w:cs="仿宋"/>
          <w:b/>
          <w:color w:val="auto"/>
          <w:sz w:val="32"/>
          <w:szCs w:val="32"/>
        </w:rPr>
      </w:pPr>
    </w:p>
    <w:p>
      <w:pPr>
        <w:spacing w:line="360" w:lineRule="atLeast"/>
        <w:jc w:val="center"/>
        <w:rPr>
          <w:rFonts w:hint="eastAsia" w:ascii="仿宋" w:hAnsi="仿宋" w:eastAsia="仿宋" w:cs="仿宋"/>
          <w:b/>
          <w:color w:val="auto"/>
          <w:sz w:val="32"/>
          <w:szCs w:val="32"/>
        </w:rPr>
      </w:pPr>
    </w:p>
    <w:p>
      <w:pPr>
        <w:spacing w:line="360" w:lineRule="atLeast"/>
        <w:jc w:val="center"/>
        <w:rPr>
          <w:rFonts w:hint="eastAsia" w:ascii="仿宋" w:hAnsi="仿宋" w:eastAsia="仿宋" w:cs="仿宋"/>
          <w:b/>
          <w:color w:val="auto"/>
          <w:sz w:val="32"/>
          <w:szCs w:val="32"/>
        </w:rPr>
      </w:pPr>
    </w:p>
    <w:p>
      <w:pPr>
        <w:spacing w:line="360" w:lineRule="atLeast"/>
        <w:jc w:val="center"/>
        <w:rPr>
          <w:rFonts w:hint="eastAsia" w:ascii="仿宋" w:hAnsi="仿宋" w:eastAsia="仿宋" w:cs="仿宋"/>
          <w:b/>
          <w:color w:val="auto"/>
          <w:sz w:val="32"/>
          <w:szCs w:val="32"/>
        </w:rPr>
      </w:pPr>
    </w:p>
    <w:p>
      <w:pPr>
        <w:spacing w:line="360" w:lineRule="atLeast"/>
        <w:jc w:val="both"/>
        <w:rPr>
          <w:rFonts w:hint="eastAsia" w:ascii="仿宋" w:hAnsi="仿宋" w:eastAsia="仿宋" w:cs="仿宋"/>
          <w:b/>
          <w:color w:val="auto"/>
          <w:sz w:val="32"/>
          <w:szCs w:val="32"/>
        </w:rPr>
      </w:pPr>
    </w:p>
    <w:p>
      <w:pPr>
        <w:pStyle w:val="2"/>
        <w:rPr>
          <w:rFonts w:hint="eastAsia"/>
          <w:color w:val="auto"/>
        </w:rPr>
      </w:pPr>
    </w:p>
    <w:p>
      <w:pPr>
        <w:rPr>
          <w:rFonts w:hint="eastAsia" w:ascii="仿宋" w:hAnsi="仿宋" w:eastAsia="仿宋" w:cs="仿宋"/>
          <w:b/>
          <w:color w:val="auto"/>
          <w:sz w:val="32"/>
          <w:szCs w:val="32"/>
        </w:rPr>
      </w:pPr>
      <w:r>
        <w:rPr>
          <w:rFonts w:hint="eastAsia" w:ascii="仿宋" w:hAnsi="仿宋" w:eastAsia="仿宋" w:cs="仿宋"/>
          <w:b/>
          <w:color w:val="auto"/>
          <w:sz w:val="32"/>
          <w:szCs w:val="32"/>
        </w:rPr>
        <w:br w:type="page"/>
      </w: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第六部分  谈判供应商承诺书</w:t>
      </w:r>
    </w:p>
    <w:p>
      <w:pPr>
        <w:pStyle w:val="8"/>
        <w:jc w:val="center"/>
        <w:rPr>
          <w:rFonts w:hint="eastAsia" w:ascii="仿宋" w:hAnsi="仿宋" w:eastAsia="仿宋" w:cs="仿宋"/>
          <w:b/>
          <w:color w:val="auto"/>
          <w:sz w:val="32"/>
        </w:rPr>
      </w:pPr>
      <w:r>
        <w:rPr>
          <w:rFonts w:hint="eastAsia" w:ascii="仿宋" w:hAnsi="仿宋" w:eastAsia="仿宋" w:cs="仿宋"/>
          <w:b/>
          <w:color w:val="auto"/>
          <w:sz w:val="32"/>
        </w:rPr>
        <w:t>陕西省政府采购供应商拒绝政府采购领域商业贿赂承诺书</w:t>
      </w:r>
      <w:r>
        <w:rPr>
          <w:rFonts w:hint="eastAsia" w:ascii="仿宋" w:hAnsi="仿宋" w:eastAsia="仿宋" w:cs="仿宋"/>
          <w:b/>
          <w:color w:val="auto"/>
          <w:sz w:val="32"/>
          <w:szCs w:val="32"/>
        </w:rPr>
        <w:t>Ⅰ</w:t>
      </w:r>
    </w:p>
    <w:p>
      <w:pPr>
        <w:rPr>
          <w:rFonts w:hint="eastAsia" w:ascii="仿宋" w:hAnsi="仿宋" w:eastAsia="仿宋" w:cs="仿宋"/>
          <w:color w:val="auto"/>
        </w:rPr>
      </w:pPr>
    </w:p>
    <w:p>
      <w:pPr>
        <w:spacing w:line="360" w:lineRule="auto"/>
        <w:ind w:firstLine="480" w:firstLineChars="200"/>
        <w:rPr>
          <w:rFonts w:hint="eastAsia" w:ascii="仿宋" w:hAnsi="仿宋" w:eastAsia="仿宋" w:cs="仿宋"/>
          <w:color w:val="auto"/>
          <w:sz w:val="24"/>
          <w:szCs w:val="28"/>
        </w:rPr>
      </w:pPr>
      <w:r>
        <w:rPr>
          <w:rFonts w:hint="eastAsia" w:ascii="仿宋" w:hAnsi="仿宋" w:eastAsia="仿宋" w:cs="仿宋"/>
          <w:color w:val="auto"/>
          <w:sz w:val="24"/>
          <w:szCs w:val="28"/>
        </w:rPr>
        <w:t xml:space="preserve"> 为响应党中央、国务院关于治理政府采购领域商业贿赂行为的号召，我公司在此庄严承诺：</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1、</w:t>
      </w:r>
      <w:r>
        <w:rPr>
          <w:rFonts w:hint="eastAsia" w:ascii="仿宋" w:hAnsi="仿宋" w:eastAsia="仿宋" w:cs="仿宋"/>
          <w:color w:val="auto"/>
          <w:sz w:val="24"/>
          <w:szCs w:val="28"/>
        </w:rPr>
        <w:t>在参与政府采购活动中遵纪守法、诚信经营、公平竞标。</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2、</w:t>
      </w:r>
      <w:r>
        <w:rPr>
          <w:rFonts w:hint="eastAsia" w:ascii="仿宋" w:hAnsi="仿宋" w:eastAsia="仿宋" w:cs="仿宋"/>
          <w:color w:val="auto"/>
          <w:sz w:val="24"/>
          <w:szCs w:val="28"/>
        </w:rPr>
        <w:t>不向政府采购单位、采购代理机构和政府采购评审专家进行任何形式的商业贿赂以谋取交易机会。</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3、</w:t>
      </w:r>
      <w:r>
        <w:rPr>
          <w:rFonts w:hint="eastAsia" w:ascii="仿宋" w:hAnsi="仿宋" w:eastAsia="仿宋" w:cs="仿宋"/>
          <w:color w:val="auto"/>
          <w:sz w:val="24"/>
          <w:szCs w:val="28"/>
        </w:rPr>
        <w:t>不向政府采购代理机构和采购单位提供虚假资质文件或采用虚假应标方式参与政府采购市场竞争并谋取成交。</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4、</w:t>
      </w:r>
      <w:r>
        <w:rPr>
          <w:rFonts w:hint="eastAsia" w:ascii="仿宋" w:hAnsi="仿宋" w:eastAsia="仿宋" w:cs="仿宋"/>
          <w:color w:val="auto"/>
          <w:sz w:val="24"/>
          <w:szCs w:val="28"/>
        </w:rPr>
        <w:t>不采取“围标、陪标”等商业欺诈手段获得政府采购订单。</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5、</w:t>
      </w:r>
      <w:r>
        <w:rPr>
          <w:rFonts w:hint="eastAsia" w:ascii="仿宋" w:hAnsi="仿宋" w:eastAsia="仿宋" w:cs="仿宋"/>
          <w:color w:val="auto"/>
          <w:sz w:val="24"/>
          <w:szCs w:val="28"/>
        </w:rPr>
        <w:t>不采取不正当手段诋毁、排挤其他供应商。</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6、</w:t>
      </w:r>
      <w:r>
        <w:rPr>
          <w:rFonts w:hint="eastAsia" w:ascii="仿宋" w:hAnsi="仿宋" w:eastAsia="仿宋" w:cs="仿宋"/>
          <w:color w:val="auto"/>
          <w:sz w:val="24"/>
          <w:szCs w:val="28"/>
        </w:rPr>
        <w:t>不在提供商品和服务时“偷梁换柱、以次充好”损害采购单位的合法权益。</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7、</w:t>
      </w:r>
      <w:r>
        <w:rPr>
          <w:rFonts w:hint="eastAsia" w:ascii="仿宋" w:hAnsi="仿宋" w:eastAsia="仿宋" w:cs="仿宋"/>
          <w:color w:val="auto"/>
          <w:sz w:val="24"/>
          <w:szCs w:val="28"/>
        </w:rPr>
        <w:t>不与采购单位、采购代理机构政府采购评审专家或其它供应商恶意串通，进行质疑和投诉，维护政府采购市场秩序。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8、</w:t>
      </w:r>
      <w:r>
        <w:rPr>
          <w:rFonts w:hint="eastAsia" w:ascii="仿宋" w:hAnsi="仿宋" w:eastAsia="仿宋" w:cs="仿宋"/>
          <w:color w:val="auto"/>
          <w:sz w:val="24"/>
          <w:szCs w:val="28"/>
        </w:rPr>
        <w:t>尊重和接受政府采购监督管理部门的监督和政府采购代理机构谈判采购要求，承担因违约行为给采购单位造成的损失。</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仿宋" w:hAnsi="仿宋" w:eastAsia="仿宋" w:cs="仿宋"/>
          <w:color w:val="auto"/>
          <w:sz w:val="24"/>
          <w:szCs w:val="28"/>
        </w:rPr>
      </w:pPr>
      <w:r>
        <w:rPr>
          <w:rFonts w:hint="eastAsia" w:ascii="仿宋" w:hAnsi="仿宋" w:eastAsia="仿宋" w:cs="仿宋"/>
          <w:color w:val="auto"/>
          <w:sz w:val="24"/>
          <w:szCs w:val="28"/>
          <w:lang w:val="en-US" w:eastAsia="zh-CN"/>
        </w:rPr>
        <w:t>9、</w:t>
      </w:r>
      <w:r>
        <w:rPr>
          <w:rFonts w:hint="eastAsia" w:ascii="仿宋" w:hAnsi="仿宋" w:eastAsia="仿宋" w:cs="仿宋"/>
          <w:color w:val="auto"/>
          <w:sz w:val="24"/>
          <w:szCs w:val="28"/>
        </w:rPr>
        <w:t>不发生其他有悖于政府采购公开、公平、公正和诚信原则的行为。</w:t>
      </w:r>
    </w:p>
    <w:p>
      <w:pPr>
        <w:spacing w:line="360" w:lineRule="auto"/>
        <w:ind w:firstLine="480" w:firstLineChars="200"/>
        <w:rPr>
          <w:rFonts w:hint="eastAsia" w:ascii="仿宋" w:hAnsi="仿宋" w:eastAsia="仿宋" w:cs="仿宋"/>
          <w:color w:val="auto"/>
          <w:sz w:val="24"/>
          <w:szCs w:val="28"/>
        </w:rPr>
      </w:pPr>
    </w:p>
    <w:p>
      <w:pPr>
        <w:spacing w:line="360" w:lineRule="auto"/>
        <w:ind w:firstLine="360" w:firstLineChars="150"/>
        <w:rPr>
          <w:rFonts w:hint="eastAsia" w:ascii="仿宋" w:hAnsi="仿宋" w:eastAsia="仿宋" w:cs="仿宋"/>
          <w:color w:val="auto"/>
          <w:sz w:val="24"/>
          <w:szCs w:val="28"/>
        </w:rPr>
      </w:pPr>
      <w:r>
        <w:rPr>
          <w:rFonts w:hint="eastAsia" w:ascii="仿宋" w:hAnsi="仿宋" w:eastAsia="仿宋" w:cs="仿宋"/>
          <w:color w:val="auto"/>
          <w:sz w:val="24"/>
          <w:szCs w:val="28"/>
        </w:rPr>
        <w:t>承诺单位：（盖章）</w:t>
      </w:r>
    </w:p>
    <w:p>
      <w:pPr>
        <w:spacing w:line="360" w:lineRule="auto"/>
        <w:ind w:firstLine="360" w:firstLineChars="150"/>
        <w:rPr>
          <w:rFonts w:hint="eastAsia" w:ascii="仿宋" w:hAnsi="仿宋" w:eastAsia="仿宋" w:cs="仿宋"/>
          <w:color w:val="auto"/>
          <w:sz w:val="24"/>
          <w:szCs w:val="28"/>
        </w:rPr>
      </w:pPr>
    </w:p>
    <w:p>
      <w:pPr>
        <w:spacing w:line="360" w:lineRule="auto"/>
        <w:ind w:firstLine="360" w:firstLineChars="150"/>
        <w:rPr>
          <w:rFonts w:hint="eastAsia" w:ascii="仿宋" w:hAnsi="仿宋" w:eastAsia="仿宋" w:cs="仿宋"/>
          <w:color w:val="auto"/>
          <w:sz w:val="24"/>
          <w:szCs w:val="28"/>
        </w:rPr>
      </w:pPr>
      <w:r>
        <w:rPr>
          <w:rFonts w:hint="eastAsia" w:ascii="仿宋" w:hAnsi="仿宋" w:eastAsia="仿宋" w:cs="仿宋"/>
          <w:color w:val="auto"/>
          <w:sz w:val="24"/>
          <w:szCs w:val="28"/>
        </w:rPr>
        <w:t>全权代表：（签字）</w:t>
      </w:r>
    </w:p>
    <w:p>
      <w:pPr>
        <w:spacing w:line="360" w:lineRule="auto"/>
        <w:ind w:firstLine="360" w:firstLineChars="150"/>
        <w:rPr>
          <w:rFonts w:hint="eastAsia" w:ascii="仿宋" w:hAnsi="仿宋" w:eastAsia="仿宋" w:cs="仿宋"/>
          <w:color w:val="auto"/>
          <w:sz w:val="24"/>
          <w:szCs w:val="28"/>
        </w:rPr>
      </w:pPr>
    </w:p>
    <w:p>
      <w:pPr>
        <w:spacing w:line="360" w:lineRule="auto"/>
        <w:ind w:firstLine="360" w:firstLineChars="150"/>
        <w:rPr>
          <w:rFonts w:hint="eastAsia" w:ascii="仿宋" w:hAnsi="仿宋" w:eastAsia="仿宋" w:cs="仿宋"/>
          <w:color w:val="auto"/>
          <w:sz w:val="24"/>
          <w:szCs w:val="28"/>
        </w:rPr>
      </w:pPr>
      <w:r>
        <w:rPr>
          <w:rFonts w:hint="eastAsia" w:ascii="仿宋" w:hAnsi="仿宋" w:eastAsia="仿宋" w:cs="仿宋"/>
          <w:color w:val="auto"/>
          <w:sz w:val="24"/>
          <w:szCs w:val="28"/>
        </w:rPr>
        <w:t>地址：                              邮编：</w:t>
      </w:r>
    </w:p>
    <w:p>
      <w:pPr>
        <w:spacing w:line="360" w:lineRule="auto"/>
        <w:ind w:firstLine="360" w:firstLineChars="150"/>
        <w:rPr>
          <w:rFonts w:hint="eastAsia" w:ascii="仿宋" w:hAnsi="仿宋" w:eastAsia="仿宋" w:cs="仿宋"/>
          <w:color w:val="auto"/>
          <w:sz w:val="24"/>
          <w:szCs w:val="28"/>
        </w:rPr>
      </w:pPr>
    </w:p>
    <w:p>
      <w:pPr>
        <w:spacing w:line="360" w:lineRule="auto"/>
        <w:ind w:firstLine="360" w:firstLineChars="150"/>
        <w:rPr>
          <w:rFonts w:hint="eastAsia" w:ascii="仿宋" w:hAnsi="仿宋" w:eastAsia="仿宋" w:cs="仿宋"/>
          <w:color w:val="auto"/>
          <w:sz w:val="24"/>
          <w:szCs w:val="28"/>
        </w:rPr>
      </w:pPr>
      <w:r>
        <w:rPr>
          <w:rFonts w:hint="eastAsia" w:ascii="仿宋" w:hAnsi="仿宋" w:eastAsia="仿宋" w:cs="仿宋"/>
          <w:color w:val="auto"/>
          <w:sz w:val="24"/>
          <w:szCs w:val="28"/>
        </w:rPr>
        <w:t>电话：</w:t>
      </w:r>
    </w:p>
    <w:p>
      <w:pPr>
        <w:spacing w:line="360" w:lineRule="auto"/>
        <w:ind w:firstLine="360" w:firstLineChars="150"/>
        <w:rPr>
          <w:rFonts w:hint="eastAsia" w:ascii="仿宋" w:hAnsi="仿宋" w:eastAsia="仿宋" w:cs="仿宋"/>
          <w:color w:val="auto"/>
          <w:sz w:val="24"/>
          <w:szCs w:val="28"/>
        </w:rPr>
      </w:pPr>
    </w:p>
    <w:p>
      <w:pPr>
        <w:spacing w:line="360" w:lineRule="auto"/>
        <w:ind w:right="480" w:firstLine="360" w:firstLineChars="150"/>
        <w:jc w:val="center"/>
        <w:rPr>
          <w:rFonts w:hint="eastAsia" w:ascii="仿宋" w:hAnsi="仿宋" w:eastAsia="仿宋" w:cs="仿宋"/>
          <w:color w:val="auto"/>
          <w:sz w:val="24"/>
          <w:szCs w:val="28"/>
        </w:rPr>
      </w:pPr>
      <w:r>
        <w:rPr>
          <w:rFonts w:hint="eastAsia" w:ascii="仿宋" w:hAnsi="仿宋" w:eastAsia="仿宋" w:cs="仿宋"/>
          <w:color w:val="auto"/>
          <w:sz w:val="24"/>
          <w:szCs w:val="28"/>
        </w:rPr>
        <w:t xml:space="preserve">                                                 年  月  日</w:t>
      </w: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br w:type="page"/>
      </w:r>
      <w:r>
        <w:rPr>
          <w:rFonts w:hint="eastAsia" w:ascii="仿宋" w:hAnsi="仿宋" w:eastAsia="仿宋" w:cs="仿宋"/>
          <w:b/>
          <w:color w:val="auto"/>
          <w:sz w:val="32"/>
          <w:szCs w:val="32"/>
        </w:rPr>
        <w:t>承诺书Ⅱ</w:t>
      </w:r>
    </w:p>
    <w:p>
      <w:pPr>
        <w:spacing w:line="360" w:lineRule="atLeast"/>
        <w:jc w:val="center"/>
        <w:rPr>
          <w:rFonts w:hint="eastAsia" w:ascii="仿宋" w:hAnsi="仿宋" w:eastAsia="仿宋" w:cs="仿宋"/>
          <w:b/>
          <w:color w:val="auto"/>
          <w:sz w:val="24"/>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9"/>
        <w:gridCol w:w="3420"/>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86" w:type="dxa"/>
            <w:gridSpan w:val="3"/>
            <w:vAlign w:val="center"/>
          </w:tcPr>
          <w:p>
            <w:pPr>
              <w:pStyle w:val="3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textAlignment w:val="auto"/>
              <w:rPr>
                <w:rFonts w:hint="eastAsia" w:ascii="仿宋" w:hAnsi="仿宋" w:eastAsia="仿宋" w:cs="仿宋"/>
                <w:color w:val="auto"/>
                <w:sz w:val="24"/>
              </w:rPr>
            </w:pPr>
            <w:r>
              <w:rPr>
                <w:rFonts w:hint="eastAsia" w:ascii="仿宋" w:hAnsi="仿宋" w:eastAsia="仿宋" w:cs="仿宋"/>
                <w:b w:val="0"/>
                <w:color w:val="auto"/>
                <w:kern w:val="2"/>
                <w:sz w:val="24"/>
                <w:szCs w:val="24"/>
                <w:lang w:val="en-US" w:eastAsia="zh-CN" w:bidi="ar-SA"/>
              </w:rPr>
              <w:t>致：华夏城投项目管理有限公司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86" w:type="dxa"/>
            <w:gridSpan w:val="3"/>
            <w:vAlign w:val="center"/>
          </w:tcPr>
          <w:p>
            <w:pPr>
              <w:spacing w:line="360" w:lineRule="atLeast"/>
              <w:ind w:firstLine="480" w:firstLineChars="200"/>
              <w:rPr>
                <w:rFonts w:hint="eastAsia" w:ascii="仿宋" w:hAnsi="仿宋" w:eastAsia="仿宋" w:cs="仿宋"/>
                <w:color w:val="auto"/>
                <w:sz w:val="24"/>
              </w:rPr>
            </w:pPr>
            <w:r>
              <w:rPr>
                <w:rFonts w:hint="eastAsia" w:ascii="仿宋" w:hAnsi="仿宋" w:eastAsia="仿宋" w:cs="仿宋"/>
                <w:color w:val="auto"/>
                <w:sz w:val="24"/>
              </w:rPr>
              <w:t>作为参加贵公司组织的谈判采购项目的谈判供应商，本公司承诺：在参加本项目谈判之前不存在被依法禁止经营行为、财产被接管或冻结的情况，如有隐瞒实情，愿承担一切责任及后果。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89"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谈判供应商</w:t>
            </w:r>
          </w:p>
        </w:tc>
        <w:tc>
          <w:tcPr>
            <w:tcW w:w="3420"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法定代表人</w:t>
            </w:r>
          </w:p>
        </w:tc>
        <w:tc>
          <w:tcPr>
            <w:tcW w:w="2477"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389"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（公章）</w:t>
            </w:r>
          </w:p>
        </w:tc>
        <w:tc>
          <w:tcPr>
            <w:tcW w:w="3420"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（签字或盖章）</w:t>
            </w:r>
          </w:p>
        </w:tc>
        <w:tc>
          <w:tcPr>
            <w:tcW w:w="2477" w:type="dxa"/>
            <w:vAlign w:val="center"/>
          </w:tcPr>
          <w:p>
            <w:pPr>
              <w:spacing w:line="360" w:lineRule="atLeast"/>
              <w:ind w:firstLine="240" w:firstLineChars="100"/>
              <w:jc w:val="center"/>
              <w:rPr>
                <w:rFonts w:hint="eastAsia" w:ascii="仿宋" w:hAnsi="仿宋" w:eastAsia="仿宋" w:cs="仿宋"/>
                <w:color w:val="auto"/>
                <w:sz w:val="24"/>
              </w:rPr>
            </w:pPr>
            <w:r>
              <w:rPr>
                <w:rFonts w:hint="eastAsia" w:ascii="仿宋" w:hAnsi="仿宋" w:eastAsia="仿宋" w:cs="仿宋"/>
                <w:color w:val="auto"/>
                <w:sz w:val="24"/>
              </w:rPr>
              <w:t>年  月  日</w:t>
            </w:r>
          </w:p>
        </w:tc>
      </w:tr>
    </w:tbl>
    <w:p>
      <w:pPr>
        <w:spacing w:line="360" w:lineRule="atLeast"/>
        <w:rPr>
          <w:rFonts w:hint="eastAsia" w:ascii="仿宋" w:hAnsi="仿宋" w:eastAsia="仿宋" w:cs="仿宋"/>
          <w:b/>
          <w:color w:val="auto"/>
          <w:sz w:val="42"/>
          <w:szCs w:val="42"/>
        </w:rPr>
      </w:pP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承诺书Ⅲ</w:t>
      </w:r>
    </w:p>
    <w:p>
      <w:pPr>
        <w:spacing w:line="360" w:lineRule="atLeast"/>
        <w:jc w:val="center"/>
        <w:rPr>
          <w:rFonts w:hint="eastAsia" w:ascii="仿宋" w:hAnsi="仿宋" w:eastAsia="仿宋" w:cs="仿宋"/>
          <w:b/>
          <w:color w:val="auto"/>
          <w:sz w:val="24"/>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9"/>
        <w:gridCol w:w="3420"/>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86" w:type="dxa"/>
            <w:gridSpan w:val="3"/>
            <w:vAlign w:val="center"/>
          </w:tcPr>
          <w:p>
            <w:pPr>
              <w:spacing w:line="360" w:lineRule="atLeast"/>
              <w:rPr>
                <w:rFonts w:hint="eastAsia" w:ascii="仿宋" w:hAnsi="仿宋" w:eastAsia="仿宋" w:cs="仿宋"/>
                <w:color w:val="auto"/>
                <w:sz w:val="24"/>
              </w:rPr>
            </w:pPr>
            <w:r>
              <w:rPr>
                <w:rFonts w:hint="eastAsia" w:ascii="仿宋" w:hAnsi="仿宋" w:eastAsia="仿宋" w:cs="仿宋"/>
                <w:color w:val="auto"/>
                <w:sz w:val="24"/>
              </w:rPr>
              <w:t>致：</w:t>
            </w:r>
            <w:r>
              <w:rPr>
                <w:rFonts w:hint="eastAsia" w:ascii="仿宋" w:hAnsi="仿宋" w:eastAsia="仿宋" w:cs="仿宋"/>
                <w:b w:val="0"/>
                <w:color w:val="auto"/>
                <w:kern w:val="2"/>
                <w:sz w:val="24"/>
                <w:szCs w:val="24"/>
                <w:lang w:val="en-US" w:eastAsia="zh-CN" w:bidi="ar-SA"/>
              </w:rPr>
              <w:t>华夏城投项目管理有限公司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86" w:type="dxa"/>
            <w:gridSpan w:val="3"/>
            <w:vAlign w:val="center"/>
          </w:tcPr>
          <w:p>
            <w:pPr>
              <w:spacing w:line="360" w:lineRule="atLeast"/>
              <w:ind w:firstLine="480" w:firstLineChars="200"/>
              <w:rPr>
                <w:rFonts w:hint="eastAsia" w:ascii="仿宋" w:hAnsi="仿宋" w:eastAsia="仿宋" w:cs="仿宋"/>
                <w:color w:val="auto"/>
                <w:sz w:val="24"/>
              </w:rPr>
            </w:pPr>
            <w:r>
              <w:rPr>
                <w:rFonts w:hint="eastAsia" w:ascii="仿宋" w:hAnsi="仿宋" w:eastAsia="仿宋" w:cs="仿宋"/>
                <w:color w:val="auto"/>
                <w:sz w:val="24"/>
              </w:rPr>
              <w:t>作为参加贵公司组织的谈判采购项目的谈判供应商，本公司郑重申告并承诺：近三年受到有关行政主管部门的行政处理、不良行为记录为</w:t>
            </w:r>
            <w:r>
              <w:rPr>
                <w:rFonts w:hint="eastAsia" w:ascii="仿宋" w:hAnsi="仿宋" w:eastAsia="仿宋" w:cs="仿宋"/>
                <w:color w:val="auto"/>
                <w:sz w:val="24"/>
                <w:u w:val="single"/>
              </w:rPr>
              <w:t xml:space="preserve">    </w:t>
            </w:r>
            <w:r>
              <w:rPr>
                <w:rFonts w:hint="eastAsia" w:ascii="仿宋" w:hAnsi="仿宋" w:eastAsia="仿宋" w:cs="仿宋"/>
                <w:color w:val="auto"/>
                <w:sz w:val="24"/>
              </w:rPr>
              <w:t>次（没有填零），如有隐瞒实情，愿承担一切责任及后果。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89"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谈判供应商</w:t>
            </w:r>
          </w:p>
        </w:tc>
        <w:tc>
          <w:tcPr>
            <w:tcW w:w="3420"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法定代表人</w:t>
            </w:r>
          </w:p>
        </w:tc>
        <w:tc>
          <w:tcPr>
            <w:tcW w:w="2477"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389"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（公章）</w:t>
            </w:r>
          </w:p>
        </w:tc>
        <w:tc>
          <w:tcPr>
            <w:tcW w:w="3420"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（签字或盖章）</w:t>
            </w:r>
          </w:p>
        </w:tc>
        <w:tc>
          <w:tcPr>
            <w:tcW w:w="2477" w:type="dxa"/>
            <w:vAlign w:val="center"/>
          </w:tcPr>
          <w:p>
            <w:pPr>
              <w:spacing w:line="360" w:lineRule="atLeast"/>
              <w:ind w:firstLine="240" w:firstLineChars="100"/>
              <w:jc w:val="center"/>
              <w:rPr>
                <w:rFonts w:hint="eastAsia" w:ascii="仿宋" w:hAnsi="仿宋" w:eastAsia="仿宋" w:cs="仿宋"/>
                <w:color w:val="auto"/>
                <w:sz w:val="24"/>
              </w:rPr>
            </w:pPr>
            <w:r>
              <w:rPr>
                <w:rFonts w:hint="eastAsia" w:ascii="仿宋" w:hAnsi="仿宋" w:eastAsia="仿宋" w:cs="仿宋"/>
                <w:color w:val="auto"/>
                <w:sz w:val="24"/>
              </w:rPr>
              <w:t>年  月  日</w:t>
            </w:r>
          </w:p>
        </w:tc>
      </w:tr>
    </w:tbl>
    <w:p>
      <w:pPr>
        <w:spacing w:line="360" w:lineRule="atLeast"/>
        <w:rPr>
          <w:rFonts w:hint="eastAsia" w:ascii="仿宋" w:hAnsi="仿宋" w:eastAsia="仿宋" w:cs="仿宋"/>
          <w:b/>
          <w:color w:val="auto"/>
          <w:sz w:val="32"/>
          <w:szCs w:val="32"/>
        </w:rPr>
      </w:pP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承诺书Ⅳ</w:t>
      </w:r>
    </w:p>
    <w:p>
      <w:pPr>
        <w:spacing w:line="360" w:lineRule="atLeast"/>
        <w:jc w:val="center"/>
        <w:rPr>
          <w:rFonts w:hint="eastAsia" w:ascii="仿宋" w:hAnsi="仿宋" w:eastAsia="仿宋" w:cs="仿宋"/>
          <w:b/>
          <w:color w:val="auto"/>
          <w:sz w:val="24"/>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9"/>
        <w:gridCol w:w="3420"/>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86" w:type="dxa"/>
            <w:gridSpan w:val="3"/>
            <w:vAlign w:val="center"/>
          </w:tcPr>
          <w:p>
            <w:pPr>
              <w:spacing w:line="360" w:lineRule="atLeast"/>
              <w:rPr>
                <w:rFonts w:hint="eastAsia" w:ascii="仿宋" w:hAnsi="仿宋" w:eastAsia="仿宋" w:cs="仿宋"/>
                <w:color w:val="auto"/>
                <w:sz w:val="24"/>
              </w:rPr>
            </w:pPr>
            <w:r>
              <w:rPr>
                <w:rFonts w:hint="eastAsia" w:ascii="仿宋" w:hAnsi="仿宋" w:eastAsia="仿宋" w:cs="仿宋"/>
                <w:color w:val="auto"/>
                <w:sz w:val="24"/>
              </w:rPr>
              <w:t>致：</w:t>
            </w:r>
            <w:r>
              <w:rPr>
                <w:rFonts w:hint="eastAsia" w:ascii="仿宋" w:hAnsi="仿宋" w:eastAsia="仿宋" w:cs="仿宋"/>
                <w:b w:val="0"/>
                <w:color w:val="auto"/>
                <w:kern w:val="2"/>
                <w:sz w:val="24"/>
                <w:szCs w:val="24"/>
                <w:lang w:val="en-US" w:eastAsia="zh-CN" w:bidi="ar-SA"/>
              </w:rPr>
              <w:t>华夏城投项目管理有限公司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86" w:type="dxa"/>
            <w:gridSpan w:val="3"/>
            <w:vAlign w:val="center"/>
          </w:tcPr>
          <w:p>
            <w:pPr>
              <w:spacing w:line="360" w:lineRule="atLeast"/>
              <w:ind w:firstLine="480" w:firstLineChars="200"/>
              <w:rPr>
                <w:rFonts w:hint="eastAsia" w:ascii="仿宋" w:hAnsi="仿宋" w:eastAsia="仿宋" w:cs="仿宋"/>
                <w:color w:val="auto"/>
                <w:sz w:val="24"/>
              </w:rPr>
            </w:pPr>
            <w:r>
              <w:rPr>
                <w:rFonts w:hint="eastAsia" w:ascii="仿宋" w:hAnsi="仿宋" w:eastAsia="仿宋" w:cs="仿宋"/>
                <w:color w:val="auto"/>
                <w:sz w:val="24"/>
              </w:rPr>
              <w:t>作为参加贵公司组织的谈判采购项目的谈判供应商，本公司郑重申告：近三年因</w:t>
            </w:r>
            <w:r>
              <w:rPr>
                <w:rFonts w:hint="eastAsia" w:ascii="仿宋" w:hAnsi="仿宋" w:eastAsia="仿宋" w:cs="仿宋"/>
                <w:color w:val="auto"/>
                <w:sz w:val="24"/>
                <w:lang w:eastAsia="zh-CN"/>
              </w:rPr>
              <w:t>工程质量</w:t>
            </w:r>
            <w:r>
              <w:rPr>
                <w:rFonts w:hint="eastAsia" w:ascii="仿宋" w:hAnsi="仿宋" w:eastAsia="仿宋" w:cs="仿宋"/>
                <w:color w:val="auto"/>
                <w:sz w:val="24"/>
              </w:rPr>
              <w:t>的不法行为记录为</w:t>
            </w:r>
            <w:r>
              <w:rPr>
                <w:rFonts w:hint="eastAsia" w:ascii="仿宋" w:hAnsi="仿宋" w:eastAsia="仿宋" w:cs="仿宋"/>
                <w:color w:val="auto"/>
                <w:sz w:val="24"/>
                <w:u w:val="single"/>
              </w:rPr>
              <w:t xml:space="preserve">   </w:t>
            </w:r>
            <w:r>
              <w:rPr>
                <w:rFonts w:hint="eastAsia" w:ascii="仿宋" w:hAnsi="仿宋" w:eastAsia="仿宋" w:cs="仿宋"/>
                <w:color w:val="auto"/>
                <w:sz w:val="24"/>
              </w:rPr>
              <w:t>次（没有填零），如有隐瞒实情，愿承担一切责任及后果。</w:t>
            </w:r>
          </w:p>
          <w:p>
            <w:pPr>
              <w:spacing w:line="360" w:lineRule="atLeast"/>
              <w:ind w:firstLine="480" w:firstLineChars="200"/>
              <w:rPr>
                <w:rFonts w:hint="eastAsia" w:ascii="仿宋" w:hAnsi="仿宋" w:eastAsia="仿宋" w:cs="仿宋"/>
                <w:color w:val="auto"/>
                <w:sz w:val="24"/>
              </w:rPr>
            </w:pPr>
            <w:r>
              <w:rPr>
                <w:rFonts w:hint="eastAsia" w:ascii="仿宋" w:hAnsi="仿宋" w:eastAsia="仿宋" w:cs="仿宋"/>
                <w:color w:val="auto"/>
                <w:sz w:val="24"/>
              </w:rPr>
              <w:t>本公司承诺：本次谈判标的物为正品行货。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89"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谈判供应商</w:t>
            </w:r>
          </w:p>
        </w:tc>
        <w:tc>
          <w:tcPr>
            <w:tcW w:w="3420"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法定代表人</w:t>
            </w:r>
          </w:p>
        </w:tc>
        <w:tc>
          <w:tcPr>
            <w:tcW w:w="2477"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389"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（公章）</w:t>
            </w:r>
          </w:p>
        </w:tc>
        <w:tc>
          <w:tcPr>
            <w:tcW w:w="3420"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（签字或盖章）</w:t>
            </w:r>
          </w:p>
        </w:tc>
        <w:tc>
          <w:tcPr>
            <w:tcW w:w="2477" w:type="dxa"/>
            <w:vAlign w:val="center"/>
          </w:tcPr>
          <w:p>
            <w:pPr>
              <w:spacing w:line="360" w:lineRule="atLeast"/>
              <w:ind w:firstLine="240" w:firstLineChars="100"/>
              <w:jc w:val="center"/>
              <w:rPr>
                <w:rFonts w:hint="eastAsia" w:ascii="仿宋" w:hAnsi="仿宋" w:eastAsia="仿宋" w:cs="仿宋"/>
                <w:color w:val="auto"/>
                <w:sz w:val="24"/>
              </w:rPr>
            </w:pPr>
            <w:r>
              <w:rPr>
                <w:rFonts w:hint="eastAsia" w:ascii="仿宋" w:hAnsi="仿宋" w:eastAsia="仿宋" w:cs="仿宋"/>
                <w:color w:val="auto"/>
                <w:sz w:val="24"/>
              </w:rPr>
              <w:t>年  月  日</w:t>
            </w:r>
          </w:p>
        </w:tc>
      </w:tr>
    </w:tbl>
    <w:p>
      <w:pPr>
        <w:spacing w:line="360" w:lineRule="atLeast"/>
        <w:rPr>
          <w:rFonts w:hint="eastAsia" w:ascii="仿宋" w:hAnsi="仿宋" w:eastAsia="仿宋" w:cs="仿宋"/>
          <w:b/>
          <w:color w:val="auto"/>
          <w:sz w:val="42"/>
          <w:szCs w:val="42"/>
        </w:rPr>
      </w:pPr>
    </w:p>
    <w:p>
      <w:pPr>
        <w:spacing w:line="360" w:lineRule="atLeast"/>
        <w:jc w:val="center"/>
        <w:rPr>
          <w:rFonts w:hint="eastAsia" w:ascii="仿宋" w:hAnsi="仿宋" w:eastAsia="仿宋" w:cs="仿宋"/>
          <w:b/>
          <w:color w:val="auto"/>
          <w:sz w:val="32"/>
          <w:szCs w:val="32"/>
        </w:rPr>
      </w:pPr>
      <w:r>
        <w:rPr>
          <w:rFonts w:hint="eastAsia" w:ascii="仿宋" w:hAnsi="仿宋" w:eastAsia="仿宋" w:cs="仿宋"/>
          <w:b/>
          <w:color w:val="auto"/>
          <w:sz w:val="32"/>
          <w:szCs w:val="32"/>
        </w:rPr>
        <w:t>承诺书</w:t>
      </w:r>
      <w:r>
        <w:rPr>
          <w:rFonts w:hint="eastAsia" w:ascii="仿宋" w:hAnsi="仿宋" w:eastAsia="仿宋" w:cs="仿宋"/>
          <w:b/>
          <w:color w:val="auto"/>
          <w:sz w:val="36"/>
          <w:szCs w:val="36"/>
        </w:rPr>
        <w:fldChar w:fldCharType="begin"/>
      </w:r>
      <w:r>
        <w:rPr>
          <w:rFonts w:hint="eastAsia" w:ascii="仿宋" w:hAnsi="仿宋" w:eastAsia="仿宋" w:cs="仿宋"/>
          <w:b/>
          <w:color w:val="auto"/>
          <w:sz w:val="36"/>
          <w:szCs w:val="36"/>
        </w:rPr>
        <w:instrText xml:space="preserve"> = 5 \* ROMAN </w:instrText>
      </w:r>
      <w:r>
        <w:rPr>
          <w:rFonts w:hint="eastAsia" w:ascii="仿宋" w:hAnsi="仿宋" w:eastAsia="仿宋" w:cs="仿宋"/>
          <w:b/>
          <w:color w:val="auto"/>
          <w:sz w:val="36"/>
          <w:szCs w:val="36"/>
        </w:rPr>
        <w:fldChar w:fldCharType="separate"/>
      </w:r>
      <w:r>
        <w:rPr>
          <w:rFonts w:hint="eastAsia" w:ascii="仿宋" w:hAnsi="仿宋" w:eastAsia="仿宋" w:cs="仿宋"/>
          <w:b/>
          <w:color w:val="auto"/>
          <w:sz w:val="36"/>
          <w:szCs w:val="36"/>
        </w:rPr>
        <w:t>V</w:t>
      </w:r>
      <w:r>
        <w:rPr>
          <w:rFonts w:hint="eastAsia" w:ascii="仿宋" w:hAnsi="仿宋" w:eastAsia="仿宋" w:cs="仿宋"/>
          <w:b/>
          <w:color w:val="auto"/>
          <w:sz w:val="36"/>
          <w:szCs w:val="36"/>
        </w:rPr>
        <w:fldChar w:fldCharType="end"/>
      </w:r>
    </w:p>
    <w:p>
      <w:pPr>
        <w:spacing w:line="360" w:lineRule="atLeast"/>
        <w:jc w:val="center"/>
        <w:rPr>
          <w:rFonts w:hint="eastAsia" w:ascii="仿宋" w:hAnsi="仿宋" w:eastAsia="仿宋" w:cs="仿宋"/>
          <w:b/>
          <w:color w:val="auto"/>
          <w:sz w:val="24"/>
        </w:rPr>
      </w:pPr>
    </w:p>
    <w:tbl>
      <w:tblPr>
        <w:tblStyle w:val="15"/>
        <w:tblW w:w="92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89"/>
        <w:gridCol w:w="3420"/>
        <w:gridCol w:w="24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286" w:type="dxa"/>
            <w:gridSpan w:val="3"/>
            <w:vAlign w:val="center"/>
          </w:tcPr>
          <w:p>
            <w:pPr>
              <w:spacing w:line="360" w:lineRule="atLeast"/>
              <w:rPr>
                <w:rFonts w:hint="eastAsia" w:ascii="仿宋" w:hAnsi="仿宋" w:eastAsia="仿宋" w:cs="仿宋"/>
                <w:color w:val="auto"/>
                <w:sz w:val="24"/>
              </w:rPr>
            </w:pPr>
            <w:r>
              <w:rPr>
                <w:rFonts w:hint="eastAsia" w:ascii="仿宋" w:hAnsi="仿宋" w:eastAsia="仿宋" w:cs="仿宋"/>
                <w:color w:val="auto"/>
                <w:sz w:val="24"/>
              </w:rPr>
              <w:t>致：</w:t>
            </w:r>
            <w:r>
              <w:rPr>
                <w:rFonts w:hint="eastAsia" w:ascii="仿宋" w:hAnsi="仿宋" w:eastAsia="仿宋" w:cs="仿宋"/>
                <w:b w:val="0"/>
                <w:color w:val="auto"/>
                <w:kern w:val="2"/>
                <w:sz w:val="24"/>
                <w:szCs w:val="24"/>
                <w:lang w:val="en-US" w:eastAsia="zh-CN" w:bidi="ar-SA"/>
              </w:rPr>
              <w:t>华夏城投项目管理有限公司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286" w:type="dxa"/>
            <w:gridSpan w:val="3"/>
            <w:vAlign w:val="center"/>
          </w:tcPr>
          <w:p>
            <w:pPr>
              <w:spacing w:line="360" w:lineRule="atLeast"/>
              <w:ind w:firstLine="480" w:firstLineChars="200"/>
              <w:rPr>
                <w:rFonts w:hint="eastAsia" w:ascii="仿宋" w:hAnsi="仿宋" w:eastAsia="仿宋" w:cs="仿宋"/>
                <w:color w:val="auto"/>
                <w:sz w:val="24"/>
              </w:rPr>
            </w:pPr>
            <w:r>
              <w:rPr>
                <w:rFonts w:hint="eastAsia" w:ascii="仿宋" w:hAnsi="仿宋" w:eastAsia="仿宋" w:cs="仿宋"/>
                <w:color w:val="auto"/>
                <w:sz w:val="24"/>
              </w:rPr>
              <w:t>作为参加贵公司组织的谈判采购项目的谈判供应商，本公司承诺：参加本次谈判提交的所有资质证明文件是真实的、有效的，如有隐瞒实情，愿承担一切责任及后果。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389"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谈判供应商</w:t>
            </w:r>
          </w:p>
        </w:tc>
        <w:tc>
          <w:tcPr>
            <w:tcW w:w="3420"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法定代表人</w:t>
            </w:r>
          </w:p>
        </w:tc>
        <w:tc>
          <w:tcPr>
            <w:tcW w:w="2477"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389"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（公章）</w:t>
            </w:r>
          </w:p>
        </w:tc>
        <w:tc>
          <w:tcPr>
            <w:tcW w:w="3420" w:type="dxa"/>
            <w:vAlign w:val="center"/>
          </w:tcPr>
          <w:p>
            <w:pPr>
              <w:spacing w:line="360" w:lineRule="atLeast"/>
              <w:jc w:val="center"/>
              <w:rPr>
                <w:rFonts w:hint="eastAsia" w:ascii="仿宋" w:hAnsi="仿宋" w:eastAsia="仿宋" w:cs="仿宋"/>
                <w:color w:val="auto"/>
                <w:sz w:val="24"/>
              </w:rPr>
            </w:pPr>
            <w:r>
              <w:rPr>
                <w:rFonts w:hint="eastAsia" w:ascii="仿宋" w:hAnsi="仿宋" w:eastAsia="仿宋" w:cs="仿宋"/>
                <w:color w:val="auto"/>
                <w:sz w:val="24"/>
              </w:rPr>
              <w:t>（签字或盖章）</w:t>
            </w:r>
          </w:p>
        </w:tc>
        <w:tc>
          <w:tcPr>
            <w:tcW w:w="2477" w:type="dxa"/>
            <w:vAlign w:val="center"/>
          </w:tcPr>
          <w:p>
            <w:pPr>
              <w:spacing w:line="360" w:lineRule="atLeast"/>
              <w:ind w:firstLine="240" w:firstLineChars="100"/>
              <w:jc w:val="center"/>
              <w:rPr>
                <w:rFonts w:hint="eastAsia" w:ascii="仿宋" w:hAnsi="仿宋" w:eastAsia="仿宋" w:cs="仿宋"/>
                <w:color w:val="auto"/>
                <w:sz w:val="24"/>
              </w:rPr>
            </w:pPr>
            <w:r>
              <w:rPr>
                <w:rFonts w:hint="eastAsia" w:ascii="仿宋" w:hAnsi="仿宋" w:eastAsia="仿宋" w:cs="仿宋"/>
                <w:color w:val="auto"/>
                <w:sz w:val="24"/>
              </w:rPr>
              <w:t>年  月  日</w:t>
            </w:r>
          </w:p>
        </w:tc>
      </w:tr>
    </w:tbl>
    <w:p>
      <w:pPr>
        <w:spacing w:line="500" w:lineRule="exact"/>
        <w:rPr>
          <w:rFonts w:hint="eastAsia" w:ascii="仿宋" w:hAnsi="仿宋" w:eastAsia="仿宋" w:cs="仿宋"/>
          <w:b/>
          <w:color w:val="auto"/>
          <w:sz w:val="42"/>
          <w:szCs w:val="42"/>
        </w:rPr>
      </w:pPr>
    </w:p>
    <w:p>
      <w:pPr>
        <w:spacing w:line="360" w:lineRule="auto"/>
        <w:ind w:right="456"/>
        <w:jc w:val="center"/>
        <w:rPr>
          <w:rFonts w:hint="eastAsia" w:ascii="仿宋" w:hAnsi="仿宋" w:eastAsia="仿宋" w:cs="仿宋"/>
          <w:b/>
          <w:color w:val="auto"/>
          <w:sz w:val="42"/>
          <w:szCs w:val="42"/>
        </w:rPr>
      </w:pPr>
      <w:r>
        <w:rPr>
          <w:rFonts w:hint="eastAsia" w:ascii="仿宋" w:hAnsi="仿宋" w:eastAsia="仿宋" w:cs="仿宋"/>
          <w:b/>
          <w:color w:val="auto"/>
          <w:sz w:val="42"/>
          <w:szCs w:val="42"/>
        </w:rPr>
        <w:br w:type="page"/>
      </w:r>
    </w:p>
    <w:p>
      <w:pPr>
        <w:pStyle w:val="2"/>
        <w:rPr>
          <w:rFonts w:hint="eastAsia" w:ascii="仿宋" w:hAnsi="仿宋" w:eastAsia="仿宋" w:cs="仿宋"/>
          <w:color w:val="auto"/>
        </w:rPr>
      </w:pPr>
    </w:p>
    <w:p>
      <w:pPr>
        <w:jc w:val="center"/>
        <w:rPr>
          <w:rFonts w:hint="eastAsia" w:ascii="仿宋" w:hAnsi="仿宋" w:eastAsia="仿宋" w:cs="仿宋"/>
          <w:b/>
          <w:color w:val="auto"/>
          <w:sz w:val="32"/>
        </w:rPr>
      </w:pPr>
      <w:r>
        <w:rPr>
          <w:rFonts w:hint="eastAsia" w:ascii="仿宋" w:hAnsi="仿宋" w:eastAsia="仿宋" w:cs="仿宋"/>
          <w:b/>
          <w:color w:val="auto"/>
          <w:sz w:val="32"/>
          <w:szCs w:val="32"/>
          <w:lang w:val="zh-CN"/>
        </w:rPr>
        <w:t>符</w:t>
      </w:r>
      <w:r>
        <w:rPr>
          <w:rFonts w:hint="eastAsia" w:ascii="仿宋" w:hAnsi="仿宋" w:eastAsia="仿宋" w:cs="仿宋"/>
          <w:b/>
          <w:color w:val="auto"/>
          <w:sz w:val="28"/>
          <w:szCs w:val="28"/>
          <w:lang w:val="zh-CN"/>
        </w:rPr>
        <w:t>合《中华人民共和国政府采购法》第二十二条规定的承诺书</w:t>
      </w:r>
      <w:r>
        <w:rPr>
          <w:rFonts w:hint="eastAsia" w:ascii="仿宋" w:hAnsi="仿宋" w:eastAsia="仿宋" w:cs="仿宋"/>
          <w:b/>
          <w:color w:val="auto"/>
          <w:sz w:val="32"/>
          <w:szCs w:val="32"/>
        </w:rPr>
        <w:t>VI</w:t>
      </w:r>
    </w:p>
    <w:p>
      <w:pPr>
        <w:jc w:val="both"/>
        <w:rPr>
          <w:rFonts w:hint="eastAsia" w:ascii="仿宋" w:hAnsi="仿宋" w:eastAsia="仿宋" w:cs="仿宋"/>
          <w:color w:val="auto"/>
          <w:sz w:val="24"/>
        </w:rPr>
      </w:pPr>
    </w:p>
    <w:p>
      <w:pPr>
        <w:jc w:val="both"/>
        <w:rPr>
          <w:rFonts w:hint="eastAsia" w:ascii="仿宋" w:hAnsi="仿宋" w:eastAsia="仿宋" w:cs="仿宋"/>
          <w:color w:val="auto"/>
        </w:rPr>
      </w:pPr>
      <w:r>
        <w:rPr>
          <w:rFonts w:hint="eastAsia" w:ascii="仿宋" w:hAnsi="仿宋" w:eastAsia="仿宋" w:cs="仿宋"/>
          <w:color w:val="auto"/>
          <w:sz w:val="24"/>
        </w:rPr>
        <w:t>致：</w:t>
      </w:r>
      <w:r>
        <w:rPr>
          <w:rFonts w:hint="eastAsia" w:ascii="仿宋" w:hAnsi="仿宋" w:eastAsia="仿宋" w:cs="仿宋"/>
          <w:b w:val="0"/>
          <w:color w:val="auto"/>
          <w:kern w:val="2"/>
          <w:sz w:val="24"/>
          <w:szCs w:val="24"/>
          <w:lang w:val="en-US" w:eastAsia="zh-CN" w:bidi="ar-SA"/>
        </w:rPr>
        <w:t>华夏城投项目管理有限公司</w:t>
      </w:r>
    </w:p>
    <w:p>
      <w:pPr>
        <w:spacing w:line="360" w:lineRule="auto"/>
        <w:rPr>
          <w:rFonts w:hint="eastAsia" w:ascii="仿宋" w:hAnsi="仿宋" w:eastAsia="仿宋" w:cs="仿宋"/>
          <w:color w:val="auto"/>
          <w:sz w:val="24"/>
          <w:szCs w:val="28"/>
          <w:lang w:val="zh-CN"/>
        </w:rPr>
      </w:pPr>
    </w:p>
    <w:p>
      <w:pPr>
        <w:spacing w:line="360" w:lineRule="auto"/>
        <w:ind w:firstLine="480" w:firstLineChars="2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我公司特此声明我公司符合以下所列情况:</w:t>
      </w:r>
    </w:p>
    <w:p>
      <w:pPr>
        <w:spacing w:line="480" w:lineRule="auto"/>
        <w:ind w:firstLine="960" w:firstLineChars="4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1、具有独立承担民事责任的能力；</w:t>
      </w:r>
    </w:p>
    <w:p>
      <w:pPr>
        <w:spacing w:line="480" w:lineRule="auto"/>
        <w:ind w:firstLine="960" w:firstLineChars="4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2、具有良好的商业信誉和健全的财务会计制度；</w:t>
      </w:r>
    </w:p>
    <w:p>
      <w:pPr>
        <w:spacing w:line="480" w:lineRule="auto"/>
        <w:ind w:firstLine="960" w:firstLineChars="4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3.具有履行合同所必需的设备和专业技术能力；</w:t>
      </w:r>
    </w:p>
    <w:p>
      <w:pPr>
        <w:spacing w:line="480" w:lineRule="auto"/>
        <w:ind w:firstLine="960" w:firstLineChars="4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4、有依法缴纳税收和社会保障资金的良好记录；</w:t>
      </w:r>
    </w:p>
    <w:p>
      <w:pPr>
        <w:spacing w:line="480" w:lineRule="auto"/>
        <w:ind w:firstLine="960" w:firstLineChars="4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5、参加政府采购活动前三年内，在经营活动中没有重大违法记录；</w:t>
      </w:r>
    </w:p>
    <w:p>
      <w:pPr>
        <w:spacing w:line="480" w:lineRule="auto"/>
        <w:ind w:firstLine="960" w:firstLineChars="4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 xml:space="preserve">6、法律、行政法规规定的其他条件。                            </w:t>
      </w:r>
    </w:p>
    <w:p>
      <w:pPr>
        <w:spacing w:line="480" w:lineRule="auto"/>
        <w:ind w:firstLine="960" w:firstLineChars="4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7、我公司承诺以上资料真实有效，如有隐瞒或欺骗，我公司愿承担相关所有责任。</w:t>
      </w:r>
    </w:p>
    <w:p>
      <w:pPr>
        <w:spacing w:line="360" w:lineRule="auto"/>
        <w:ind w:firstLine="480" w:firstLineChars="200"/>
        <w:rPr>
          <w:rFonts w:hint="eastAsia" w:ascii="仿宋" w:hAnsi="仿宋" w:eastAsia="仿宋" w:cs="仿宋"/>
          <w:color w:val="auto"/>
          <w:sz w:val="24"/>
          <w:szCs w:val="28"/>
          <w:lang w:val="zh-CN"/>
        </w:rPr>
      </w:pPr>
    </w:p>
    <w:p>
      <w:pPr>
        <w:spacing w:line="720" w:lineRule="auto"/>
        <w:ind w:firstLine="480" w:firstLineChars="2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 xml:space="preserve">谈判供应商（公章）：            </w:t>
      </w:r>
    </w:p>
    <w:p>
      <w:pPr>
        <w:spacing w:line="720" w:lineRule="auto"/>
        <w:ind w:firstLine="480" w:firstLineChars="2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 xml:space="preserve">法定代表人/被授权人（签字）： </w:t>
      </w:r>
    </w:p>
    <w:p>
      <w:pPr>
        <w:spacing w:line="720" w:lineRule="auto"/>
        <w:ind w:firstLine="480" w:firstLineChars="200"/>
        <w:rPr>
          <w:rFonts w:hint="eastAsia" w:ascii="仿宋" w:hAnsi="仿宋" w:eastAsia="仿宋" w:cs="仿宋"/>
          <w:color w:val="auto"/>
          <w:sz w:val="24"/>
          <w:szCs w:val="28"/>
          <w:lang w:val="zh-CN"/>
        </w:rPr>
      </w:pPr>
      <w:r>
        <w:rPr>
          <w:rFonts w:hint="eastAsia" w:ascii="仿宋" w:hAnsi="仿宋" w:eastAsia="仿宋" w:cs="仿宋"/>
          <w:color w:val="auto"/>
          <w:sz w:val="24"/>
          <w:szCs w:val="28"/>
          <w:lang w:val="zh-CN"/>
        </w:rPr>
        <w:t>日      期：     年     月     日</w:t>
      </w:r>
    </w:p>
    <w:p>
      <w:pPr>
        <w:pStyle w:val="5"/>
        <w:rPr>
          <w:rFonts w:hint="eastAsia" w:ascii="仿宋" w:hAnsi="仿宋" w:eastAsia="仿宋" w:cs="仿宋"/>
          <w:color w:val="auto"/>
          <w:sz w:val="24"/>
          <w:szCs w:val="28"/>
          <w:lang w:val="zh-CN"/>
        </w:rPr>
      </w:pPr>
    </w:p>
    <w:p>
      <w:pPr>
        <w:pStyle w:val="13"/>
        <w:rPr>
          <w:rFonts w:hint="eastAsia" w:ascii="仿宋" w:hAnsi="仿宋" w:eastAsia="仿宋" w:cs="仿宋"/>
          <w:color w:val="auto"/>
          <w:sz w:val="24"/>
          <w:szCs w:val="28"/>
          <w:lang w:val="zh-CN"/>
        </w:rPr>
      </w:pPr>
    </w:p>
    <w:p>
      <w:pPr>
        <w:spacing w:line="360" w:lineRule="auto"/>
        <w:ind w:right="456"/>
        <w:jc w:val="center"/>
        <w:rPr>
          <w:rFonts w:hint="eastAsia" w:ascii="仿宋" w:hAnsi="仿宋" w:eastAsia="仿宋" w:cs="仿宋"/>
          <w:b/>
          <w:bCs/>
          <w:color w:val="auto"/>
          <w:sz w:val="32"/>
        </w:rPr>
      </w:pPr>
    </w:p>
    <w:p>
      <w:pPr>
        <w:spacing w:line="360" w:lineRule="auto"/>
        <w:ind w:right="456"/>
        <w:jc w:val="center"/>
        <w:rPr>
          <w:rFonts w:hint="eastAsia" w:ascii="仿宋" w:hAnsi="仿宋" w:eastAsia="仿宋" w:cs="仿宋"/>
          <w:b/>
          <w:bCs/>
          <w:color w:val="auto"/>
          <w:sz w:val="32"/>
        </w:rPr>
      </w:pPr>
    </w:p>
    <w:p>
      <w:pPr>
        <w:spacing w:line="360" w:lineRule="auto"/>
        <w:ind w:right="456"/>
        <w:jc w:val="center"/>
        <w:rPr>
          <w:rFonts w:hint="eastAsia" w:ascii="仿宋" w:hAnsi="仿宋" w:eastAsia="仿宋" w:cs="仿宋"/>
          <w:b/>
          <w:bCs/>
          <w:color w:val="auto"/>
          <w:sz w:val="32"/>
        </w:rPr>
      </w:pPr>
    </w:p>
    <w:p>
      <w:pPr>
        <w:spacing w:line="360" w:lineRule="auto"/>
        <w:ind w:right="456"/>
        <w:jc w:val="both"/>
        <w:rPr>
          <w:rFonts w:hint="eastAsia" w:ascii="仿宋" w:hAnsi="仿宋" w:eastAsia="仿宋" w:cs="仿宋"/>
          <w:b/>
          <w:bCs/>
          <w:color w:val="auto"/>
          <w:sz w:val="32"/>
        </w:rPr>
      </w:pPr>
    </w:p>
    <w:p>
      <w:pPr>
        <w:spacing w:line="360" w:lineRule="auto"/>
        <w:ind w:right="456"/>
        <w:jc w:val="center"/>
        <w:rPr>
          <w:rFonts w:hint="eastAsia" w:ascii="仿宋" w:hAnsi="仿宋" w:eastAsia="仿宋" w:cs="仿宋"/>
          <w:color w:val="auto"/>
        </w:rPr>
      </w:pPr>
      <w:r>
        <w:rPr>
          <w:rFonts w:hint="eastAsia" w:ascii="仿宋" w:hAnsi="仿宋" w:eastAsia="仿宋" w:cs="仿宋"/>
          <w:b/>
          <w:bCs/>
          <w:color w:val="auto"/>
          <w:sz w:val="32"/>
        </w:rPr>
        <w:t>第八部分   封袋正面标识式样</w:t>
      </w:r>
    </w:p>
    <w:p>
      <w:pPr>
        <w:spacing w:line="460" w:lineRule="exact"/>
        <w:ind w:firstLine="482" w:firstLineChars="200"/>
        <w:rPr>
          <w:rFonts w:hint="eastAsia" w:ascii="仿宋" w:hAnsi="仿宋" w:eastAsia="仿宋" w:cs="仿宋"/>
          <w:b/>
          <w:color w:val="auto"/>
          <w:sz w:val="24"/>
        </w:rPr>
      </w:pPr>
      <w:r>
        <w:rPr>
          <w:rFonts w:hint="eastAsia" w:ascii="仿宋" w:hAnsi="仿宋" w:eastAsia="仿宋" w:cs="仿宋"/>
          <w:b/>
          <w:color w:val="auto"/>
          <w:sz w:val="24"/>
        </w:rPr>
        <w:t>格式A：谈判响应文件封袋正面标识式样</w:t>
      </w:r>
    </w:p>
    <w:p>
      <w:pPr>
        <w:spacing w:line="460" w:lineRule="exact"/>
        <w:rPr>
          <w:rFonts w:hint="eastAsia" w:ascii="仿宋" w:hAnsi="仿宋" w:eastAsia="仿宋" w:cs="仿宋"/>
          <w:b/>
          <w:color w:val="auto"/>
          <w:sz w:val="24"/>
        </w:rPr>
      </w:pPr>
    </w:p>
    <w:p>
      <w:pPr>
        <w:spacing w:line="460" w:lineRule="exact"/>
        <w:ind w:firstLine="482" w:firstLineChars="200"/>
        <w:rPr>
          <w:rFonts w:hint="eastAsia" w:ascii="仿宋" w:hAnsi="仿宋" w:eastAsia="仿宋" w:cs="仿宋"/>
          <w:b/>
          <w:color w:val="auto"/>
          <w:sz w:val="24"/>
        </w:rPr>
      </w:pPr>
      <w:r>
        <w:rPr>
          <w:rFonts w:hint="eastAsia" w:ascii="仿宋" w:hAnsi="仿宋" w:eastAsia="仿宋" w:cs="仿宋"/>
          <w:b/>
          <w:color w:val="auto"/>
          <w:sz w:val="24"/>
        </w:rPr>
        <mc:AlternateContent>
          <mc:Choice Requires="wps">
            <w:drawing>
              <wp:anchor distT="0" distB="0" distL="114300" distR="114300" simplePos="0" relativeHeight="251658240" behindDoc="0" locked="0" layoutInCell="1" allowOverlap="1">
                <wp:simplePos x="0" y="0"/>
                <wp:positionH relativeFrom="column">
                  <wp:posOffset>-200025</wp:posOffset>
                </wp:positionH>
                <wp:positionV relativeFrom="paragraph">
                  <wp:posOffset>189230</wp:posOffset>
                </wp:positionV>
                <wp:extent cx="6067425" cy="3023870"/>
                <wp:effectExtent l="4445" t="4445" r="8890" b="19685"/>
                <wp:wrapNone/>
                <wp:docPr id="1" name="文本框 2"/>
                <wp:cNvGraphicFramePr/>
                <a:graphic xmlns:a="http://schemas.openxmlformats.org/drawingml/2006/main">
                  <a:graphicData uri="http://schemas.microsoft.com/office/word/2010/wordprocessingShape">
                    <wps:wsp>
                      <wps:cNvSpPr txBox="1"/>
                      <wps:spPr>
                        <a:xfrm>
                          <a:off x="0" y="0"/>
                          <a:ext cx="6067425" cy="30238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sz w:val="28"/>
                                <w:szCs w:val="28"/>
                              </w:rPr>
                            </w:pPr>
                            <w:r>
                              <w:rPr>
                                <w:rFonts w:hint="eastAsia"/>
                                <w:sz w:val="28"/>
                                <w:szCs w:val="28"/>
                              </w:rPr>
                              <w:t>致：</w:t>
                            </w:r>
                            <w:r>
                              <w:rPr>
                                <w:rFonts w:hint="eastAsia"/>
                                <w:sz w:val="28"/>
                                <w:szCs w:val="28"/>
                                <w:lang w:val="en-US" w:eastAsia="zh-CN"/>
                              </w:rPr>
                              <w:t>华夏城投项目管理有限公司</w:t>
                            </w:r>
                          </w:p>
                          <w:p>
                            <w:pPr>
                              <w:rPr>
                                <w:rFonts w:hint="eastAsia"/>
                                <w:color w:val="FF0000"/>
                                <w:sz w:val="28"/>
                                <w:szCs w:val="28"/>
                              </w:rPr>
                            </w:pPr>
                            <w:r>
                              <w:rPr>
                                <w:rFonts w:hint="eastAsia"/>
                                <w:sz w:val="28"/>
                                <w:szCs w:val="28"/>
                              </w:rPr>
                              <w:t xml:space="preserve">项目编号：                                        </w:t>
                            </w:r>
                          </w:p>
                          <w:p>
                            <w:pPr>
                              <w:rPr>
                                <w:rFonts w:hint="eastAsia"/>
                                <w:color w:val="FF0000"/>
                                <w:sz w:val="28"/>
                                <w:szCs w:val="28"/>
                              </w:rPr>
                            </w:pPr>
                            <w:r>
                              <w:rPr>
                                <w:rFonts w:hint="eastAsia"/>
                                <w:sz w:val="28"/>
                                <w:szCs w:val="28"/>
                              </w:rPr>
                              <w:t xml:space="preserve">项目名称：                             </w:t>
                            </w:r>
                          </w:p>
                          <w:p>
                            <w:pPr>
                              <w:jc w:val="center"/>
                              <w:rPr>
                                <w:rFonts w:hint="eastAsia"/>
                                <w:b/>
                                <w:sz w:val="44"/>
                                <w:szCs w:val="44"/>
                              </w:rPr>
                            </w:pPr>
                            <w:r>
                              <w:rPr>
                                <w:rFonts w:hint="eastAsia"/>
                                <w:b/>
                                <w:sz w:val="44"/>
                                <w:szCs w:val="44"/>
                              </w:rPr>
                              <w:t>谈判响应文件</w:t>
                            </w:r>
                          </w:p>
                          <w:p>
                            <w:pPr>
                              <w:jc w:val="center"/>
                              <w:rPr>
                                <w:rFonts w:hint="eastAsia"/>
                                <w:sz w:val="28"/>
                                <w:szCs w:val="28"/>
                              </w:rPr>
                            </w:pPr>
                            <w:r>
                              <w:rPr>
                                <w:rFonts w:hint="eastAsia"/>
                                <w:sz w:val="28"/>
                                <w:szCs w:val="28"/>
                              </w:rPr>
                              <w:t>（非谈判大会不得启封）</w:t>
                            </w:r>
                          </w:p>
                          <w:p>
                            <w:pPr>
                              <w:rPr>
                                <w:rFonts w:hint="eastAsia"/>
                                <w:sz w:val="28"/>
                                <w:szCs w:val="28"/>
                              </w:rPr>
                            </w:pPr>
                          </w:p>
                          <w:p>
                            <w:pPr>
                              <w:rPr>
                                <w:rFonts w:hint="eastAsia"/>
                                <w:sz w:val="28"/>
                                <w:szCs w:val="28"/>
                              </w:rPr>
                            </w:pPr>
                            <w:r>
                              <w:rPr>
                                <w:rFonts w:hint="eastAsia"/>
                                <w:sz w:val="28"/>
                                <w:szCs w:val="28"/>
                              </w:rPr>
                              <w:t>谈判供应商名称：            （公章）</w:t>
                            </w:r>
                          </w:p>
                          <w:p>
                            <w:pPr>
                              <w:rPr>
                                <w:rFonts w:hint="eastAsia"/>
                                <w:sz w:val="28"/>
                                <w:szCs w:val="28"/>
                              </w:rPr>
                            </w:pPr>
                            <w:r>
                              <w:rPr>
                                <w:rFonts w:hint="eastAsia"/>
                                <w:sz w:val="28"/>
                                <w:szCs w:val="28"/>
                              </w:rPr>
                              <w:t xml:space="preserve">                                </w:t>
                            </w:r>
                          </w:p>
                        </w:txbxContent>
                      </wps:txbx>
                      <wps:bodyPr upright="1"/>
                    </wps:wsp>
                  </a:graphicData>
                </a:graphic>
              </wp:anchor>
            </w:drawing>
          </mc:Choice>
          <mc:Fallback>
            <w:pict>
              <v:shape id="文本框 2" o:spid="_x0000_s1026" o:spt="202" type="#_x0000_t202" style="position:absolute;left:0pt;margin-left:-15.75pt;margin-top:14.9pt;height:238.1pt;width:477.75pt;z-index:251658240;mso-width-relative:page;mso-height-relative:page;" fillcolor="#FFFFFF" filled="t" stroked="t" coordsize="21600,21600" o:gfxdata="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ohD+MdoAAAAKAQAADwAAAAAAAAABACAAAAAiAAAAZHJzL2Rvd25yZXYueG1sUEsB&#10;AhQAFAAAAAgAh07iQNh9wxrzAQAA6QMAAA4AAAAAAAAAAQAgAAAAKQEAAGRycy9lMm9Eb2MueG1s&#10;UEsFBgAAAAAGAAYAWQEAAI4FAAAAAA==&#10;">
                <v:fill on="t" focussize="0,0"/>
                <v:stroke color="#000000" joinstyle="miter"/>
                <v:imagedata o:title=""/>
                <o:lock v:ext="edit" aspectratio="f"/>
                <v:textbox>
                  <w:txbxContent>
                    <w:p>
                      <w:pPr>
                        <w:rPr>
                          <w:rFonts w:hint="eastAsia"/>
                          <w:sz w:val="28"/>
                          <w:szCs w:val="28"/>
                        </w:rPr>
                      </w:pPr>
                      <w:r>
                        <w:rPr>
                          <w:rFonts w:hint="eastAsia"/>
                          <w:sz w:val="28"/>
                          <w:szCs w:val="28"/>
                        </w:rPr>
                        <w:t>致：</w:t>
                      </w:r>
                      <w:r>
                        <w:rPr>
                          <w:rFonts w:hint="eastAsia"/>
                          <w:sz w:val="28"/>
                          <w:szCs w:val="28"/>
                          <w:lang w:val="en-US" w:eastAsia="zh-CN"/>
                        </w:rPr>
                        <w:t>华夏城投项目管理有限公司</w:t>
                      </w:r>
                    </w:p>
                    <w:p>
                      <w:pPr>
                        <w:rPr>
                          <w:rFonts w:hint="eastAsia"/>
                          <w:color w:val="FF0000"/>
                          <w:sz w:val="28"/>
                          <w:szCs w:val="28"/>
                        </w:rPr>
                      </w:pPr>
                      <w:r>
                        <w:rPr>
                          <w:rFonts w:hint="eastAsia"/>
                          <w:sz w:val="28"/>
                          <w:szCs w:val="28"/>
                        </w:rPr>
                        <w:t xml:space="preserve">项目编号：                                        </w:t>
                      </w:r>
                    </w:p>
                    <w:p>
                      <w:pPr>
                        <w:rPr>
                          <w:rFonts w:hint="eastAsia"/>
                          <w:color w:val="FF0000"/>
                          <w:sz w:val="28"/>
                          <w:szCs w:val="28"/>
                        </w:rPr>
                      </w:pPr>
                      <w:r>
                        <w:rPr>
                          <w:rFonts w:hint="eastAsia"/>
                          <w:sz w:val="28"/>
                          <w:szCs w:val="28"/>
                        </w:rPr>
                        <w:t xml:space="preserve">项目名称：                             </w:t>
                      </w:r>
                    </w:p>
                    <w:p>
                      <w:pPr>
                        <w:jc w:val="center"/>
                        <w:rPr>
                          <w:rFonts w:hint="eastAsia"/>
                          <w:b/>
                          <w:sz w:val="44"/>
                          <w:szCs w:val="44"/>
                        </w:rPr>
                      </w:pPr>
                      <w:r>
                        <w:rPr>
                          <w:rFonts w:hint="eastAsia"/>
                          <w:b/>
                          <w:sz w:val="44"/>
                          <w:szCs w:val="44"/>
                        </w:rPr>
                        <w:t>谈判响应文件</w:t>
                      </w:r>
                    </w:p>
                    <w:p>
                      <w:pPr>
                        <w:jc w:val="center"/>
                        <w:rPr>
                          <w:rFonts w:hint="eastAsia"/>
                          <w:sz w:val="28"/>
                          <w:szCs w:val="28"/>
                        </w:rPr>
                      </w:pPr>
                      <w:r>
                        <w:rPr>
                          <w:rFonts w:hint="eastAsia"/>
                          <w:sz w:val="28"/>
                          <w:szCs w:val="28"/>
                        </w:rPr>
                        <w:t>（非谈判大会不得启封）</w:t>
                      </w:r>
                    </w:p>
                    <w:p>
                      <w:pPr>
                        <w:rPr>
                          <w:rFonts w:hint="eastAsia"/>
                          <w:sz w:val="28"/>
                          <w:szCs w:val="28"/>
                        </w:rPr>
                      </w:pPr>
                    </w:p>
                    <w:p>
                      <w:pPr>
                        <w:rPr>
                          <w:rFonts w:hint="eastAsia"/>
                          <w:sz w:val="28"/>
                          <w:szCs w:val="28"/>
                        </w:rPr>
                      </w:pPr>
                      <w:r>
                        <w:rPr>
                          <w:rFonts w:hint="eastAsia"/>
                          <w:sz w:val="28"/>
                          <w:szCs w:val="28"/>
                        </w:rPr>
                        <w:t>谈判供应商名称：            （公章）</w:t>
                      </w:r>
                    </w:p>
                    <w:p>
                      <w:pPr>
                        <w:rPr>
                          <w:rFonts w:hint="eastAsia"/>
                          <w:sz w:val="28"/>
                          <w:szCs w:val="28"/>
                        </w:rPr>
                      </w:pPr>
                      <w:r>
                        <w:rPr>
                          <w:rFonts w:hint="eastAsia"/>
                          <w:sz w:val="28"/>
                          <w:szCs w:val="28"/>
                        </w:rPr>
                        <w:t xml:space="preserve">                                </w:t>
                      </w:r>
                    </w:p>
                  </w:txbxContent>
                </v:textbox>
              </v:shape>
            </w:pict>
          </mc:Fallback>
        </mc:AlternateContent>
      </w:r>
    </w:p>
    <w:p>
      <w:pPr>
        <w:spacing w:line="460" w:lineRule="exact"/>
        <w:ind w:firstLine="482" w:firstLineChars="200"/>
        <w:rPr>
          <w:rFonts w:hint="eastAsia" w:ascii="仿宋" w:hAnsi="仿宋" w:eastAsia="仿宋" w:cs="仿宋"/>
          <w:b/>
          <w:color w:val="auto"/>
          <w:sz w:val="24"/>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ind w:firstLine="2108" w:firstLineChars="500"/>
        <w:rPr>
          <w:rFonts w:hint="eastAsia" w:ascii="仿宋" w:hAnsi="仿宋" w:eastAsia="仿宋" w:cs="仿宋"/>
          <w:b/>
          <w:color w:val="auto"/>
          <w:sz w:val="42"/>
          <w:szCs w:val="42"/>
        </w:rPr>
      </w:pPr>
    </w:p>
    <w:p>
      <w:pPr>
        <w:spacing w:line="360" w:lineRule="atLeast"/>
        <w:rPr>
          <w:rFonts w:hint="eastAsia" w:ascii="仿宋" w:hAnsi="仿宋" w:eastAsia="仿宋" w:cs="仿宋"/>
          <w:b/>
          <w:color w:val="auto"/>
          <w:sz w:val="42"/>
          <w:szCs w:val="42"/>
        </w:rPr>
      </w:pPr>
    </w:p>
    <w:p>
      <w:pPr>
        <w:spacing w:line="460" w:lineRule="exact"/>
        <w:ind w:firstLine="482" w:firstLineChars="200"/>
        <w:rPr>
          <w:rFonts w:hint="eastAsia" w:ascii="仿宋" w:hAnsi="仿宋" w:eastAsia="仿宋" w:cs="仿宋"/>
          <w:b/>
          <w:color w:val="auto"/>
          <w:sz w:val="24"/>
        </w:rPr>
      </w:pPr>
    </w:p>
    <w:p>
      <w:pPr>
        <w:spacing w:line="460" w:lineRule="exact"/>
        <w:ind w:firstLine="482" w:firstLineChars="200"/>
        <w:rPr>
          <w:rFonts w:hint="eastAsia" w:ascii="仿宋" w:hAnsi="仿宋" w:eastAsia="仿宋" w:cs="仿宋"/>
          <w:b/>
          <w:color w:val="auto"/>
          <w:sz w:val="24"/>
        </w:rPr>
      </w:pPr>
      <w:r>
        <w:rPr>
          <w:rFonts w:hint="eastAsia" w:ascii="仿宋" w:hAnsi="仿宋" w:eastAsia="仿宋" w:cs="仿宋"/>
          <w:b/>
          <w:color w:val="auto"/>
          <w:sz w:val="24"/>
        </w:rPr>
        <w:t>格式B：</w:t>
      </w:r>
      <w:r>
        <w:rPr>
          <w:rFonts w:hint="eastAsia" w:ascii="仿宋" w:hAnsi="仿宋" w:eastAsia="仿宋" w:cs="仿宋"/>
          <w:b/>
          <w:color w:val="auto"/>
          <w:sz w:val="24"/>
          <w:lang w:val="en-US" w:eastAsia="zh-CN"/>
        </w:rPr>
        <w:t>资格证明部分</w:t>
      </w:r>
      <w:r>
        <w:rPr>
          <w:rFonts w:hint="eastAsia" w:ascii="仿宋" w:hAnsi="仿宋" w:eastAsia="仿宋" w:cs="仿宋"/>
          <w:b/>
          <w:color w:val="auto"/>
          <w:sz w:val="24"/>
        </w:rPr>
        <w:t>封袋正面标识式样</w:t>
      </w:r>
    </w:p>
    <w:p>
      <w:pPr>
        <w:jc w:val="left"/>
        <w:rPr>
          <w:rFonts w:hint="eastAsia" w:ascii="仿宋" w:hAnsi="仿宋" w:eastAsia="仿宋" w:cs="仿宋"/>
          <w:color w:val="auto"/>
          <w:lang w:val="en-US" w:eastAsia="zh-CN"/>
        </w:rPr>
      </w:pPr>
      <w:r>
        <w:rPr>
          <w:rFonts w:hint="eastAsia" w:ascii="仿宋" w:hAnsi="仿宋" w:eastAsia="仿宋" w:cs="仿宋"/>
          <w:b/>
          <w:color w:val="auto"/>
          <w:sz w:val="24"/>
        </w:rPr>
        <mc:AlternateContent>
          <mc:Choice Requires="wps">
            <w:drawing>
              <wp:anchor distT="0" distB="0" distL="114300" distR="114300" simplePos="0" relativeHeight="251660288" behindDoc="0" locked="0" layoutInCell="1" allowOverlap="1">
                <wp:simplePos x="0" y="0"/>
                <wp:positionH relativeFrom="column">
                  <wp:posOffset>-179705</wp:posOffset>
                </wp:positionH>
                <wp:positionV relativeFrom="paragraph">
                  <wp:posOffset>389255</wp:posOffset>
                </wp:positionV>
                <wp:extent cx="5867400" cy="3413125"/>
                <wp:effectExtent l="4445" t="5080" r="10795" b="10795"/>
                <wp:wrapNone/>
                <wp:docPr id="2" name="文本框 3"/>
                <wp:cNvGraphicFramePr/>
                <a:graphic xmlns:a="http://schemas.openxmlformats.org/drawingml/2006/main">
                  <a:graphicData uri="http://schemas.microsoft.com/office/word/2010/wordprocessingShape">
                    <wps:wsp>
                      <wps:cNvSpPr txBox="1"/>
                      <wps:spPr>
                        <a:xfrm>
                          <a:off x="0" y="0"/>
                          <a:ext cx="5867400" cy="34131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sz w:val="28"/>
                                <w:szCs w:val="28"/>
                              </w:rPr>
                            </w:pPr>
                            <w:r>
                              <w:rPr>
                                <w:rFonts w:hint="eastAsia"/>
                                <w:sz w:val="28"/>
                                <w:szCs w:val="28"/>
                              </w:rPr>
                              <w:t>致：</w:t>
                            </w:r>
                            <w:r>
                              <w:rPr>
                                <w:rFonts w:hint="eastAsia"/>
                                <w:sz w:val="28"/>
                                <w:szCs w:val="28"/>
                                <w:lang w:val="en-US" w:eastAsia="zh-CN"/>
                              </w:rPr>
                              <w:t>华夏城投项目管理有限公司</w:t>
                            </w:r>
                          </w:p>
                          <w:p>
                            <w:pPr>
                              <w:rPr>
                                <w:rFonts w:hint="eastAsia"/>
                                <w:color w:val="FF0000"/>
                                <w:sz w:val="28"/>
                                <w:szCs w:val="28"/>
                              </w:rPr>
                            </w:pPr>
                            <w:r>
                              <w:rPr>
                                <w:rFonts w:hint="eastAsia"/>
                                <w:sz w:val="28"/>
                                <w:szCs w:val="28"/>
                              </w:rPr>
                              <w:t xml:space="preserve">项目编号：                                      </w:t>
                            </w:r>
                            <w:r>
                              <w:rPr>
                                <w:rFonts w:hint="eastAsia"/>
                                <w:color w:val="FF0000"/>
                                <w:sz w:val="28"/>
                                <w:szCs w:val="28"/>
                              </w:rPr>
                              <w:t xml:space="preserve">  </w:t>
                            </w:r>
                          </w:p>
                          <w:p>
                            <w:pPr>
                              <w:rPr>
                                <w:rFonts w:hint="eastAsia"/>
                                <w:color w:val="FF0000"/>
                                <w:sz w:val="44"/>
                                <w:szCs w:val="44"/>
                              </w:rPr>
                            </w:pPr>
                            <w:r>
                              <w:rPr>
                                <w:rFonts w:hint="eastAsia"/>
                                <w:sz w:val="28"/>
                                <w:szCs w:val="28"/>
                              </w:rPr>
                              <w:t xml:space="preserve">项目名称：                </w:t>
                            </w:r>
                            <w:r>
                              <w:rPr>
                                <w:rFonts w:hint="eastAsia"/>
                                <w:sz w:val="44"/>
                                <w:szCs w:val="44"/>
                              </w:rPr>
                              <w:t xml:space="preserve">                </w:t>
                            </w:r>
                            <w:r>
                              <w:rPr>
                                <w:rFonts w:hint="eastAsia"/>
                                <w:color w:val="FF0000"/>
                                <w:sz w:val="44"/>
                                <w:szCs w:val="44"/>
                              </w:rPr>
                              <w:t xml:space="preserve"> </w:t>
                            </w:r>
                          </w:p>
                          <w:p>
                            <w:pPr>
                              <w:jc w:val="center"/>
                              <w:rPr>
                                <w:rFonts w:hint="eastAsia"/>
                                <w:b/>
                                <w:sz w:val="44"/>
                                <w:szCs w:val="44"/>
                                <w:lang w:val="en-US" w:eastAsia="zh-CN"/>
                              </w:rPr>
                            </w:pPr>
                            <w:r>
                              <w:rPr>
                                <w:rFonts w:hint="eastAsia"/>
                                <w:b/>
                                <w:sz w:val="44"/>
                                <w:szCs w:val="44"/>
                                <w:lang w:val="en-US" w:eastAsia="zh-CN"/>
                              </w:rPr>
                              <w:t>资格证明部分</w:t>
                            </w:r>
                          </w:p>
                          <w:p>
                            <w:pPr>
                              <w:jc w:val="center"/>
                              <w:rPr>
                                <w:rFonts w:hint="eastAsia"/>
                                <w:sz w:val="28"/>
                                <w:szCs w:val="28"/>
                              </w:rPr>
                            </w:pPr>
                            <w:r>
                              <w:rPr>
                                <w:rFonts w:hint="eastAsia"/>
                                <w:sz w:val="28"/>
                                <w:szCs w:val="28"/>
                              </w:rPr>
                              <w:t>（非谈判大会不得启封）</w:t>
                            </w:r>
                          </w:p>
                          <w:p>
                            <w:pPr>
                              <w:jc w:val="center"/>
                              <w:rPr>
                                <w:rFonts w:hint="eastAsia"/>
                                <w:sz w:val="28"/>
                                <w:szCs w:val="28"/>
                              </w:rPr>
                            </w:pPr>
                          </w:p>
                          <w:p>
                            <w:pPr>
                              <w:rPr>
                                <w:rFonts w:hint="eastAsia"/>
                                <w:sz w:val="28"/>
                                <w:szCs w:val="28"/>
                              </w:rPr>
                            </w:pPr>
                          </w:p>
                          <w:p>
                            <w:pPr>
                              <w:rPr>
                                <w:rFonts w:hint="eastAsia"/>
                                <w:sz w:val="28"/>
                                <w:szCs w:val="28"/>
                              </w:rPr>
                            </w:pPr>
                            <w:r>
                              <w:rPr>
                                <w:rFonts w:hint="eastAsia"/>
                                <w:sz w:val="28"/>
                                <w:szCs w:val="28"/>
                              </w:rPr>
                              <w:t>谈判供应商名称：       （公章）</w:t>
                            </w:r>
                          </w:p>
                          <w:p>
                            <w:pPr>
                              <w:rPr>
                                <w:rFonts w:hint="eastAsia"/>
                                <w:sz w:val="28"/>
                                <w:szCs w:val="28"/>
                              </w:rPr>
                            </w:pPr>
                            <w:r>
                              <w:rPr>
                                <w:rFonts w:hint="eastAsia"/>
                                <w:sz w:val="28"/>
                                <w:szCs w:val="28"/>
                              </w:rPr>
                              <w:t xml:space="preserve">              </w:t>
                            </w:r>
                          </w:p>
                        </w:txbxContent>
                      </wps:txbx>
                      <wps:bodyPr upright="1"/>
                    </wps:wsp>
                  </a:graphicData>
                </a:graphic>
              </wp:anchor>
            </w:drawing>
          </mc:Choice>
          <mc:Fallback>
            <w:pict>
              <v:shape id="文本框 3" o:spid="_x0000_s1026" o:spt="202" type="#_x0000_t202" style="position:absolute;left:0pt;margin-left:-14.15pt;margin-top:30.65pt;height:268.75pt;width:462pt;z-index:251660288;mso-width-relative:page;mso-height-relative:page;" fillcolor="#FFFFFF" filled="t" stroked="t" coordsize="21600,21600" o:gfxdata="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LzIyn/aAAAACgEAAA8AAAAAAAAAAQAgAAAAIgAAAGRycy9kb3ducmV2LnhtbFBLAQIU&#10;ABQAAAAIAIdO4kBfcKhr8QEAAOkDAAAOAAAAAAAAAAEAIAAAACkBAABkcnMvZTJvRG9jLnhtbFBL&#10;BQYAAAAABgAGAFkBAACMBQAAAAA=&#10;">
                <v:fill on="t" focussize="0,0"/>
                <v:stroke color="#000000" joinstyle="miter"/>
                <v:imagedata o:title=""/>
                <o:lock v:ext="edit" aspectratio="f"/>
                <v:textbox>
                  <w:txbxContent>
                    <w:p>
                      <w:pPr>
                        <w:rPr>
                          <w:rFonts w:hint="eastAsia"/>
                          <w:sz w:val="28"/>
                          <w:szCs w:val="28"/>
                        </w:rPr>
                      </w:pPr>
                      <w:r>
                        <w:rPr>
                          <w:rFonts w:hint="eastAsia"/>
                          <w:sz w:val="28"/>
                          <w:szCs w:val="28"/>
                        </w:rPr>
                        <w:t>致：</w:t>
                      </w:r>
                      <w:r>
                        <w:rPr>
                          <w:rFonts w:hint="eastAsia"/>
                          <w:sz w:val="28"/>
                          <w:szCs w:val="28"/>
                          <w:lang w:val="en-US" w:eastAsia="zh-CN"/>
                        </w:rPr>
                        <w:t>华夏城投项目管理有限公司</w:t>
                      </w:r>
                    </w:p>
                    <w:p>
                      <w:pPr>
                        <w:rPr>
                          <w:rFonts w:hint="eastAsia"/>
                          <w:color w:val="FF0000"/>
                          <w:sz w:val="28"/>
                          <w:szCs w:val="28"/>
                        </w:rPr>
                      </w:pPr>
                      <w:r>
                        <w:rPr>
                          <w:rFonts w:hint="eastAsia"/>
                          <w:sz w:val="28"/>
                          <w:szCs w:val="28"/>
                        </w:rPr>
                        <w:t xml:space="preserve">项目编号：                                      </w:t>
                      </w:r>
                      <w:r>
                        <w:rPr>
                          <w:rFonts w:hint="eastAsia"/>
                          <w:color w:val="FF0000"/>
                          <w:sz w:val="28"/>
                          <w:szCs w:val="28"/>
                        </w:rPr>
                        <w:t xml:space="preserve">  </w:t>
                      </w:r>
                    </w:p>
                    <w:p>
                      <w:pPr>
                        <w:rPr>
                          <w:rFonts w:hint="eastAsia"/>
                          <w:color w:val="FF0000"/>
                          <w:sz w:val="44"/>
                          <w:szCs w:val="44"/>
                        </w:rPr>
                      </w:pPr>
                      <w:r>
                        <w:rPr>
                          <w:rFonts w:hint="eastAsia"/>
                          <w:sz w:val="28"/>
                          <w:szCs w:val="28"/>
                        </w:rPr>
                        <w:t xml:space="preserve">项目名称：                </w:t>
                      </w:r>
                      <w:r>
                        <w:rPr>
                          <w:rFonts w:hint="eastAsia"/>
                          <w:sz w:val="44"/>
                          <w:szCs w:val="44"/>
                        </w:rPr>
                        <w:t xml:space="preserve">                </w:t>
                      </w:r>
                      <w:r>
                        <w:rPr>
                          <w:rFonts w:hint="eastAsia"/>
                          <w:color w:val="FF0000"/>
                          <w:sz w:val="44"/>
                          <w:szCs w:val="44"/>
                        </w:rPr>
                        <w:t xml:space="preserve"> </w:t>
                      </w:r>
                    </w:p>
                    <w:p>
                      <w:pPr>
                        <w:jc w:val="center"/>
                        <w:rPr>
                          <w:rFonts w:hint="eastAsia"/>
                          <w:b/>
                          <w:sz w:val="44"/>
                          <w:szCs w:val="44"/>
                          <w:lang w:val="en-US" w:eastAsia="zh-CN"/>
                        </w:rPr>
                      </w:pPr>
                      <w:r>
                        <w:rPr>
                          <w:rFonts w:hint="eastAsia"/>
                          <w:b/>
                          <w:sz w:val="44"/>
                          <w:szCs w:val="44"/>
                          <w:lang w:val="en-US" w:eastAsia="zh-CN"/>
                        </w:rPr>
                        <w:t>资格证明部分</w:t>
                      </w:r>
                    </w:p>
                    <w:p>
                      <w:pPr>
                        <w:jc w:val="center"/>
                        <w:rPr>
                          <w:rFonts w:hint="eastAsia"/>
                          <w:sz w:val="28"/>
                          <w:szCs w:val="28"/>
                        </w:rPr>
                      </w:pPr>
                      <w:r>
                        <w:rPr>
                          <w:rFonts w:hint="eastAsia"/>
                          <w:sz w:val="28"/>
                          <w:szCs w:val="28"/>
                        </w:rPr>
                        <w:t>（非谈判大会不得启封）</w:t>
                      </w:r>
                    </w:p>
                    <w:p>
                      <w:pPr>
                        <w:jc w:val="center"/>
                        <w:rPr>
                          <w:rFonts w:hint="eastAsia"/>
                          <w:sz w:val="28"/>
                          <w:szCs w:val="28"/>
                        </w:rPr>
                      </w:pPr>
                    </w:p>
                    <w:p>
                      <w:pPr>
                        <w:rPr>
                          <w:rFonts w:hint="eastAsia"/>
                          <w:sz w:val="28"/>
                          <w:szCs w:val="28"/>
                        </w:rPr>
                      </w:pPr>
                    </w:p>
                    <w:p>
                      <w:pPr>
                        <w:rPr>
                          <w:rFonts w:hint="eastAsia"/>
                          <w:sz w:val="28"/>
                          <w:szCs w:val="28"/>
                        </w:rPr>
                      </w:pPr>
                      <w:r>
                        <w:rPr>
                          <w:rFonts w:hint="eastAsia"/>
                          <w:sz w:val="28"/>
                          <w:szCs w:val="28"/>
                        </w:rPr>
                        <w:t>谈判供应商名称：       （公章）</w:t>
                      </w:r>
                    </w:p>
                    <w:p>
                      <w:pPr>
                        <w:rPr>
                          <w:rFonts w:hint="eastAsia"/>
                          <w:sz w:val="28"/>
                          <w:szCs w:val="28"/>
                        </w:rPr>
                      </w:pPr>
                      <w:r>
                        <w:rPr>
                          <w:rFonts w:hint="eastAsia"/>
                          <w:sz w:val="28"/>
                          <w:szCs w:val="28"/>
                        </w:rPr>
                        <w:t xml:space="preserve">              </w:t>
                      </w:r>
                    </w:p>
                  </w:txbxContent>
                </v:textbox>
              </v:shape>
            </w:pict>
          </mc:Fallback>
        </mc:AlternateContent>
      </w:r>
    </w:p>
    <w:p>
      <w:pPr>
        <w:rPr>
          <w:rFonts w:hint="eastAsia" w:ascii="仿宋" w:hAnsi="仿宋" w:eastAsia="仿宋" w:cs="仿宋"/>
          <w:color w:val="auto"/>
        </w:rPr>
      </w:pPr>
      <w:r>
        <w:rPr>
          <w:rFonts w:hint="eastAsia" w:ascii="仿宋" w:hAnsi="仿宋" w:eastAsia="仿宋" w:cs="仿宋"/>
          <w:color w:val="auto"/>
        </w:rPr>
        <w:br w:type="page"/>
      </w:r>
    </w:p>
    <w:p>
      <w:pPr>
        <w:jc w:val="both"/>
        <w:rPr>
          <w:rFonts w:hint="eastAsia" w:ascii="仿宋" w:hAnsi="仿宋" w:eastAsia="仿宋" w:cs="仿宋"/>
          <w:i w:val="0"/>
          <w:caps w:val="0"/>
          <w:color w:val="auto"/>
          <w:spacing w:val="0"/>
          <w:sz w:val="32"/>
          <w:szCs w:val="32"/>
          <w:shd w:val="clear" w:fill="FFFFFF"/>
          <w:lang w:val="en-US" w:eastAsia="zh-CN"/>
        </w:rPr>
      </w:pPr>
    </w:p>
    <w:p>
      <w:pPr>
        <w:jc w:val="both"/>
        <w:rPr>
          <w:rFonts w:hint="eastAsia" w:ascii="仿宋" w:hAnsi="仿宋" w:eastAsia="仿宋" w:cs="仿宋"/>
          <w:i w:val="0"/>
          <w:caps w:val="0"/>
          <w:color w:val="auto"/>
          <w:spacing w:val="0"/>
          <w:sz w:val="32"/>
          <w:szCs w:val="32"/>
          <w:shd w:val="clear" w:fill="FFFFFF"/>
          <w:lang w:val="en-US" w:eastAsia="zh-CN"/>
        </w:rPr>
      </w:pPr>
    </w:p>
    <w:p>
      <w:pPr>
        <w:jc w:val="both"/>
        <w:rPr>
          <w:rFonts w:hint="eastAsia"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各谈判供应商：</w:t>
      </w:r>
    </w:p>
    <w:p>
      <w:pPr>
        <w:numPr>
          <w:ilvl w:val="0"/>
          <w:numId w:val="5"/>
        </w:numPr>
        <w:ind w:firstLine="640"/>
        <w:jc w:val="both"/>
        <w:rPr>
          <w:rStyle w:val="24"/>
          <w:rFonts w:hint="eastAsia" w:ascii="仿宋" w:hAnsi="仿宋" w:eastAsia="仿宋" w:cs="仿宋"/>
          <w:i w:val="0"/>
          <w:caps w:val="0"/>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fldChar w:fldCharType="begin"/>
      </w:r>
      <w:r>
        <w:rPr>
          <w:rFonts w:hint="eastAsia" w:ascii="仿宋" w:hAnsi="仿宋" w:eastAsia="仿宋" w:cs="仿宋"/>
          <w:i w:val="0"/>
          <w:caps w:val="0"/>
          <w:color w:val="auto"/>
          <w:spacing w:val="0"/>
          <w:sz w:val="32"/>
          <w:szCs w:val="32"/>
          <w:shd w:val="clear" w:fill="FFFFFF"/>
          <w:lang w:val="en-US" w:eastAsia="zh-CN"/>
        </w:rPr>
        <w:instrText xml:space="preserve"> HYPERLINK "mailto:贵公司于2020年10月16日领取了\“府谷县黄甫敬老院厨具及相关设备采购项目\”竞争性谈判文件，现补充关于本项目规格及参数，内容见后附表，此文件为竞争性谈判文件的组成部分，与已发竞争性谈判文件结合理解。各供应商收到此说明文件后应以书面形式确认收到。（将原件扫描件发送至邮箱970269867@qq.com）" </w:instrText>
      </w:r>
      <w:r>
        <w:rPr>
          <w:rFonts w:hint="eastAsia" w:ascii="仿宋" w:hAnsi="仿宋" w:eastAsia="仿宋" w:cs="仿宋"/>
          <w:i w:val="0"/>
          <w:caps w:val="0"/>
          <w:color w:val="auto"/>
          <w:spacing w:val="0"/>
          <w:sz w:val="32"/>
          <w:szCs w:val="32"/>
          <w:shd w:val="clear" w:fill="FFFFFF"/>
          <w:lang w:val="en-US" w:eastAsia="zh-CN"/>
        </w:rPr>
        <w:fldChar w:fldCharType="separate"/>
      </w:r>
      <w:r>
        <w:rPr>
          <w:rStyle w:val="24"/>
          <w:rFonts w:hint="eastAsia" w:ascii="仿宋" w:hAnsi="仿宋" w:eastAsia="仿宋" w:cs="仿宋"/>
          <w:i w:val="0"/>
          <w:caps w:val="0"/>
          <w:spacing w:val="0"/>
          <w:sz w:val="32"/>
          <w:szCs w:val="32"/>
          <w:shd w:val="clear" w:fill="FFFFFF"/>
          <w:lang w:val="en-US" w:eastAsia="zh-CN"/>
        </w:rPr>
        <w:t>贵公司于2020年10月16日领取了“</w:t>
      </w:r>
      <w:r>
        <w:rPr>
          <w:rStyle w:val="24"/>
          <w:rFonts w:hint="eastAsia" w:ascii="仿宋" w:hAnsi="仿宋" w:eastAsia="仿宋" w:cs="仿宋"/>
          <w:i w:val="0"/>
          <w:caps w:val="0"/>
          <w:spacing w:val="0"/>
          <w:sz w:val="32"/>
          <w:szCs w:val="32"/>
          <w:shd w:val="clear" w:fill="FFFFFF"/>
        </w:rPr>
        <w:t>府谷县黄甫敬老院厨具及相关设备采购项目</w:t>
      </w:r>
      <w:r>
        <w:rPr>
          <w:rStyle w:val="24"/>
          <w:rFonts w:hint="eastAsia" w:ascii="仿宋" w:hAnsi="仿宋" w:eastAsia="仿宋" w:cs="仿宋"/>
          <w:i w:val="0"/>
          <w:caps w:val="0"/>
          <w:spacing w:val="0"/>
          <w:sz w:val="32"/>
          <w:szCs w:val="32"/>
          <w:shd w:val="clear" w:fill="FFFFFF"/>
          <w:lang w:val="en-US" w:eastAsia="zh-CN"/>
        </w:rPr>
        <w:t>”竞争性谈判文件，现补充关于本项目技术参数，内容见后附表，此文件为竞争性谈判文件的组成部分，与已发竞争性谈判文件结合理解。</w:t>
      </w:r>
    </w:p>
    <w:p>
      <w:pPr>
        <w:numPr>
          <w:ilvl w:val="0"/>
          <w:numId w:val="5"/>
        </w:numPr>
        <w:ind w:firstLine="640"/>
        <w:jc w:val="both"/>
        <w:rPr>
          <w:rFonts w:hint="eastAsia"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谈判时间原为：</w:t>
      </w:r>
      <w:r>
        <w:rPr>
          <w:rStyle w:val="24"/>
          <w:rFonts w:hint="eastAsia" w:ascii="仿宋" w:hAnsi="仿宋" w:eastAsia="仿宋" w:cs="仿宋"/>
          <w:i w:val="0"/>
          <w:caps w:val="0"/>
          <w:spacing w:val="0"/>
          <w:sz w:val="32"/>
          <w:szCs w:val="32"/>
          <w:shd w:val="clear" w:fill="FFFFFF"/>
          <w:lang w:val="en-US" w:eastAsia="zh-CN"/>
        </w:rPr>
        <w:t>2020年10月23日</w:t>
      </w:r>
      <w:r>
        <w:rPr>
          <w:rStyle w:val="24"/>
          <w:rFonts w:hint="eastAsia" w:ascii="仿宋" w:hAnsi="仿宋" w:eastAsia="仿宋" w:cs="仿宋"/>
          <w:i w:val="0"/>
          <w:caps w:val="0"/>
          <w:color w:val="0000FF"/>
          <w:spacing w:val="0"/>
          <w:sz w:val="32"/>
          <w:szCs w:val="32"/>
          <w:shd w:val="clear" w:fill="FFFFFF"/>
          <w:lang w:val="en-US" w:eastAsia="zh-CN"/>
        </w:rPr>
        <w:t>14:30时，现变更为：</w:t>
      </w:r>
      <w:r>
        <w:rPr>
          <w:rStyle w:val="24"/>
          <w:rFonts w:hint="eastAsia" w:ascii="仿宋" w:hAnsi="仿宋" w:eastAsia="仿宋" w:cs="仿宋"/>
          <w:i w:val="0"/>
          <w:caps w:val="0"/>
          <w:spacing w:val="0"/>
          <w:sz w:val="32"/>
          <w:szCs w:val="32"/>
          <w:shd w:val="clear" w:fill="FFFFFF"/>
          <w:lang w:val="en-US" w:eastAsia="zh-CN"/>
        </w:rPr>
        <w:t>2020年10月28日</w:t>
      </w:r>
      <w:r>
        <w:rPr>
          <w:rStyle w:val="24"/>
          <w:rFonts w:hint="eastAsia" w:ascii="仿宋" w:hAnsi="仿宋" w:eastAsia="仿宋" w:cs="仿宋"/>
          <w:i w:val="0"/>
          <w:caps w:val="0"/>
          <w:color w:val="0000FF"/>
          <w:spacing w:val="0"/>
          <w:sz w:val="32"/>
          <w:szCs w:val="32"/>
          <w:shd w:val="clear" w:fill="FFFFFF"/>
          <w:lang w:val="en-US" w:eastAsia="zh-CN"/>
        </w:rPr>
        <w:t>10:00时</w:t>
      </w:r>
    </w:p>
    <w:p>
      <w:pPr>
        <w:numPr>
          <w:ilvl w:val="0"/>
          <w:numId w:val="0"/>
        </w:numPr>
        <w:ind w:firstLine="640" w:firstLineChars="200"/>
        <w:jc w:val="both"/>
        <w:rPr>
          <w:rStyle w:val="24"/>
          <w:rFonts w:hint="eastAsia" w:ascii="仿宋" w:hAnsi="仿宋" w:eastAsia="仿宋" w:cs="仿宋"/>
          <w:i w:val="0"/>
          <w:caps w:val="0"/>
          <w:spacing w:val="0"/>
          <w:sz w:val="32"/>
          <w:szCs w:val="32"/>
          <w:shd w:val="clear" w:fill="FFFFFF"/>
          <w:lang w:val="en-US" w:eastAsia="zh-CN"/>
        </w:rPr>
      </w:pPr>
    </w:p>
    <w:p>
      <w:pPr>
        <w:numPr>
          <w:ilvl w:val="0"/>
          <w:numId w:val="0"/>
        </w:numPr>
        <w:ind w:firstLine="640" w:firstLineChars="200"/>
        <w:jc w:val="both"/>
        <w:rPr>
          <w:rFonts w:hint="eastAsia" w:ascii="仿宋" w:hAnsi="仿宋" w:eastAsia="仿宋" w:cs="仿宋"/>
          <w:i w:val="0"/>
          <w:caps w:val="0"/>
          <w:color w:val="auto"/>
          <w:spacing w:val="0"/>
          <w:sz w:val="32"/>
          <w:szCs w:val="32"/>
          <w:shd w:val="clear" w:fill="FFFFFF"/>
          <w:lang w:val="en-US" w:eastAsia="zh-CN"/>
        </w:rPr>
      </w:pPr>
      <w:r>
        <w:rPr>
          <w:rStyle w:val="24"/>
          <w:rFonts w:hint="eastAsia" w:ascii="仿宋" w:hAnsi="仿宋" w:eastAsia="仿宋" w:cs="仿宋"/>
          <w:i w:val="0"/>
          <w:caps w:val="0"/>
          <w:spacing w:val="0"/>
          <w:sz w:val="32"/>
          <w:szCs w:val="32"/>
          <w:shd w:val="clear" w:fill="FFFFFF"/>
          <w:lang w:val="en-US" w:eastAsia="zh-CN"/>
        </w:rPr>
        <w:t>其他内容均不变，各供应商收到此说明文件后应以书面形式确认收到并知悉。（将原件扫描件发送至邮箱970269867@qq.com）</w:t>
      </w:r>
      <w:r>
        <w:rPr>
          <w:rFonts w:hint="eastAsia" w:ascii="仿宋" w:hAnsi="仿宋" w:eastAsia="仿宋" w:cs="仿宋"/>
          <w:i w:val="0"/>
          <w:caps w:val="0"/>
          <w:color w:val="auto"/>
          <w:spacing w:val="0"/>
          <w:sz w:val="32"/>
          <w:szCs w:val="32"/>
          <w:shd w:val="clear" w:fill="FFFFFF"/>
          <w:lang w:val="en-US" w:eastAsia="zh-CN"/>
        </w:rPr>
        <w:fldChar w:fldCharType="end"/>
      </w:r>
    </w:p>
    <w:p>
      <w:pPr>
        <w:ind w:firstLine="640"/>
        <w:jc w:val="both"/>
        <w:rPr>
          <w:rFonts w:hint="eastAsia" w:ascii="仿宋" w:hAnsi="仿宋" w:eastAsia="仿宋" w:cs="仿宋"/>
          <w:i w:val="0"/>
          <w:caps w:val="0"/>
          <w:color w:val="auto"/>
          <w:spacing w:val="0"/>
          <w:sz w:val="32"/>
          <w:szCs w:val="32"/>
          <w:shd w:val="clear" w:fill="FFFFFF"/>
          <w:lang w:val="en-US" w:eastAsia="zh-CN"/>
        </w:rPr>
      </w:pPr>
    </w:p>
    <w:p>
      <w:pPr>
        <w:ind w:firstLine="640"/>
        <w:jc w:val="both"/>
        <w:rPr>
          <w:rFonts w:hint="eastAsia" w:ascii="仿宋" w:hAnsi="仿宋" w:eastAsia="仿宋" w:cs="仿宋"/>
          <w:i w:val="0"/>
          <w:caps w:val="0"/>
          <w:color w:val="auto"/>
          <w:spacing w:val="0"/>
          <w:sz w:val="32"/>
          <w:szCs w:val="32"/>
          <w:shd w:val="clear" w:fill="FFFFFF"/>
          <w:lang w:val="en-US" w:eastAsia="zh-CN"/>
        </w:rPr>
      </w:pPr>
    </w:p>
    <w:p>
      <w:pPr>
        <w:ind w:firstLine="640"/>
        <w:jc w:val="both"/>
        <w:rPr>
          <w:rFonts w:hint="eastAsia" w:ascii="仿宋" w:hAnsi="仿宋" w:eastAsia="仿宋" w:cs="仿宋"/>
          <w:i w:val="0"/>
          <w:caps w:val="0"/>
          <w:color w:val="auto"/>
          <w:spacing w:val="0"/>
          <w:sz w:val="32"/>
          <w:szCs w:val="32"/>
          <w:shd w:val="clear" w:fill="FFFFFF"/>
          <w:lang w:val="en-US" w:eastAsia="zh-CN"/>
        </w:rPr>
      </w:pPr>
    </w:p>
    <w:p>
      <w:pPr>
        <w:ind w:firstLine="640"/>
        <w:jc w:val="both"/>
        <w:rPr>
          <w:rFonts w:hint="eastAsia" w:ascii="仿宋" w:hAnsi="仿宋" w:eastAsia="仿宋" w:cs="仿宋"/>
          <w:i w:val="0"/>
          <w:caps w:val="0"/>
          <w:color w:val="auto"/>
          <w:spacing w:val="0"/>
          <w:sz w:val="32"/>
          <w:szCs w:val="32"/>
          <w:shd w:val="clear" w:fill="FFFFFF"/>
          <w:lang w:val="en-US" w:eastAsia="zh-CN"/>
        </w:rPr>
      </w:pPr>
    </w:p>
    <w:p>
      <w:pPr>
        <w:ind w:firstLine="640"/>
        <w:jc w:val="both"/>
        <w:rPr>
          <w:rFonts w:hint="eastAsia" w:ascii="仿宋" w:hAnsi="仿宋" w:eastAsia="仿宋" w:cs="仿宋"/>
          <w:i w:val="0"/>
          <w:caps w:val="0"/>
          <w:color w:val="auto"/>
          <w:spacing w:val="0"/>
          <w:sz w:val="32"/>
          <w:szCs w:val="32"/>
          <w:shd w:val="clear" w:fill="FFFFFF"/>
          <w:lang w:val="en-US" w:eastAsia="zh-CN"/>
        </w:rPr>
      </w:pPr>
    </w:p>
    <w:p>
      <w:pPr>
        <w:ind w:firstLine="640"/>
        <w:jc w:val="right"/>
        <w:rPr>
          <w:rFonts w:hint="eastAsia"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华夏城投项目管理有限公司</w:t>
      </w:r>
    </w:p>
    <w:p>
      <w:pPr>
        <w:ind w:firstLine="640"/>
        <w:jc w:val="right"/>
        <w:rPr>
          <w:rFonts w:hint="default"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2020年10月21日</w:t>
      </w:r>
    </w:p>
    <w:p>
      <w:pPr>
        <w:ind w:firstLine="640"/>
        <w:jc w:val="both"/>
        <w:rPr>
          <w:rFonts w:hint="eastAsia" w:ascii="仿宋" w:hAnsi="仿宋" w:eastAsia="仿宋" w:cs="仿宋"/>
          <w:i w:val="0"/>
          <w:caps w:val="0"/>
          <w:color w:val="auto"/>
          <w:spacing w:val="0"/>
          <w:sz w:val="32"/>
          <w:szCs w:val="32"/>
          <w:shd w:val="clear" w:fill="FFFFFF"/>
          <w:lang w:val="en-US" w:eastAsia="zh-CN"/>
        </w:rPr>
      </w:pPr>
    </w:p>
    <w:p>
      <w:pPr>
        <w:ind w:firstLine="640"/>
        <w:jc w:val="both"/>
        <w:rPr>
          <w:rFonts w:hint="eastAsia" w:ascii="仿宋" w:hAnsi="仿宋" w:eastAsia="仿宋" w:cs="仿宋"/>
          <w:i w:val="0"/>
          <w:caps w:val="0"/>
          <w:color w:val="auto"/>
          <w:spacing w:val="0"/>
          <w:sz w:val="32"/>
          <w:szCs w:val="32"/>
          <w:shd w:val="clear" w:fill="FFFFFF"/>
          <w:lang w:val="en-US" w:eastAsia="zh-CN"/>
        </w:rPr>
      </w:pPr>
    </w:p>
    <w:p>
      <w:pPr>
        <w:rPr>
          <w:rFonts w:hint="eastAsia" w:ascii="仿宋" w:hAnsi="仿宋" w:eastAsia="仿宋" w:cs="仿宋"/>
          <w:i w:val="0"/>
          <w:caps w:val="0"/>
          <w:color w:val="auto"/>
          <w:spacing w:val="0"/>
          <w:sz w:val="32"/>
          <w:szCs w:val="32"/>
          <w:shd w:val="clear" w:fill="FFFFFF"/>
          <w:lang w:val="en-US" w:eastAsia="zh-CN"/>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i w:val="0"/>
          <w:caps w:val="0"/>
          <w:color w:val="auto"/>
          <w:spacing w:val="0"/>
          <w:sz w:val="32"/>
          <w:szCs w:val="32"/>
          <w:shd w:val="clear" w:fill="FFFFFF"/>
          <w:lang w:val="en-US" w:eastAsia="zh-CN"/>
        </w:rPr>
        <w:br w:type="page"/>
      </w:r>
    </w:p>
    <w:tbl>
      <w:tblPr>
        <w:tblStyle w:val="15"/>
        <w:tblW w:w="8500" w:type="dxa"/>
        <w:tblInd w:w="0" w:type="dxa"/>
        <w:shd w:val="clear" w:color="auto" w:fill="auto"/>
        <w:tblLayout w:type="autofit"/>
        <w:tblCellMar>
          <w:top w:w="0" w:type="dxa"/>
          <w:left w:w="0" w:type="dxa"/>
          <w:bottom w:w="0" w:type="dxa"/>
          <w:right w:w="0" w:type="dxa"/>
        </w:tblCellMar>
      </w:tblPr>
      <w:tblGrid>
        <w:gridCol w:w="362"/>
        <w:gridCol w:w="1519"/>
        <w:gridCol w:w="1388"/>
        <w:gridCol w:w="1575"/>
        <w:gridCol w:w="584"/>
        <w:gridCol w:w="615"/>
        <w:gridCol w:w="725"/>
        <w:gridCol w:w="725"/>
        <w:gridCol w:w="1007"/>
      </w:tblGrid>
      <w:tr>
        <w:tblPrEx>
          <w:tblCellMar>
            <w:top w:w="0" w:type="dxa"/>
            <w:left w:w="0" w:type="dxa"/>
            <w:bottom w:w="0" w:type="dxa"/>
            <w:right w:w="0" w:type="dxa"/>
          </w:tblCellMar>
        </w:tblPrEx>
        <w:trPr>
          <w:trHeight w:val="686" w:hRule="atLeast"/>
        </w:trPr>
        <w:tc>
          <w:tcPr>
            <w:tcW w:w="8500" w:type="dxa"/>
            <w:gridSpan w:val="9"/>
            <w:tcBorders>
              <w:top w:val="nil"/>
              <w:left w:val="nil"/>
              <w:bottom w:val="single" w:color="000000" w:sz="4" w:space="0"/>
              <w:right w:val="nil"/>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仿宋" w:hAnsi="仿宋" w:eastAsia="仿宋" w:cs="仿宋"/>
                <w:b/>
                <w:i w:val="0"/>
                <w:color w:val="000000"/>
                <w:sz w:val="44"/>
                <w:szCs w:val="44"/>
                <w:u w:val="none"/>
              </w:rPr>
            </w:pPr>
            <w:r>
              <w:rPr>
                <w:rStyle w:val="24"/>
                <w:rFonts w:hint="eastAsia" w:ascii="仿宋" w:hAnsi="仿宋" w:eastAsia="仿宋" w:cs="仿宋"/>
                <w:i w:val="0"/>
                <w:caps w:val="0"/>
                <w:spacing w:val="0"/>
                <w:sz w:val="32"/>
                <w:szCs w:val="32"/>
                <w:u w:val="none"/>
                <w:shd w:val="clear" w:fill="FFFFFF"/>
                <w:lang w:val="en-US" w:eastAsia="zh-CN"/>
              </w:rPr>
              <w:t xml:space="preserve">附表：               </w:t>
            </w:r>
            <w:r>
              <w:rPr>
                <w:rFonts w:hint="eastAsia" w:ascii="仿宋" w:hAnsi="仿宋" w:eastAsia="仿宋" w:cs="仿宋"/>
                <w:b/>
                <w:i w:val="0"/>
                <w:color w:val="000000"/>
                <w:kern w:val="0"/>
                <w:sz w:val="44"/>
                <w:szCs w:val="44"/>
                <w:u w:val="none"/>
                <w:lang w:val="en-US" w:eastAsia="zh-CN" w:bidi="ar"/>
              </w:rPr>
              <w:t>采购需求清单</w:t>
            </w:r>
          </w:p>
        </w:tc>
      </w:tr>
      <w:tr>
        <w:tblPrEx>
          <w:shd w:val="clear" w:color="auto" w:fill="auto"/>
          <w:tblCellMar>
            <w:top w:w="0" w:type="dxa"/>
            <w:left w:w="0" w:type="dxa"/>
            <w:bottom w:w="0" w:type="dxa"/>
            <w:right w:w="0" w:type="dxa"/>
          </w:tblCellMar>
        </w:tblPrEx>
        <w:trPr>
          <w:trHeight w:val="470"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序号</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设备名称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技术参数</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规    格</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单位</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数量</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单价</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金额</w:t>
            </w: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备注</w:t>
            </w: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电子灭蚊灯</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6W</w:t>
            </w:r>
            <w:r>
              <w:rPr>
                <w:rStyle w:val="37"/>
                <w:rFonts w:hint="eastAsia" w:ascii="仿宋" w:hAnsi="仿宋" w:eastAsia="仿宋" w:cs="仿宋"/>
                <w:lang w:val="en-US" w:eastAsia="zh-CN" w:bidi="ar"/>
              </w:rPr>
              <w:t>紫光灭蚊</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510*200*120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20</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四层平板货架</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1200*500*1550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6</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四层平板货架</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1500*500*1550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米面架</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201</w:t>
            </w:r>
            <w:r>
              <w:rPr>
                <w:rStyle w:val="37"/>
                <w:rFonts w:hint="eastAsia" w:ascii="仿宋" w:hAnsi="仿宋" w:eastAsia="仿宋" w:cs="仿宋"/>
                <w:lang w:val="en-US" w:eastAsia="zh-CN" w:bidi="ar"/>
              </w:rPr>
              <w:t>不锈钢单层</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1200*600*300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10</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5</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单头燃气矮汤炉</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220V</w:t>
            </w:r>
            <w:r>
              <w:rPr>
                <w:rStyle w:val="37"/>
                <w:rFonts w:hint="eastAsia" w:ascii="仿宋" w:hAnsi="仿宋" w:eastAsia="仿宋" w:cs="仿宋"/>
                <w:lang w:val="en-US" w:eastAsia="zh-CN" w:bidi="ar"/>
              </w:rPr>
              <w:t>不锈钢材质</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600*760*500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6</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单头单尾炒灶</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380V</w:t>
            </w:r>
            <w:r>
              <w:rPr>
                <w:rStyle w:val="37"/>
                <w:rFonts w:hint="eastAsia" w:ascii="仿宋" w:hAnsi="仿宋" w:eastAsia="仿宋" w:cs="仿宋"/>
                <w:lang w:val="en-US" w:eastAsia="zh-CN" w:bidi="ar"/>
              </w:rPr>
              <w:t>不锈钢材质</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1150*1150*800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7</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灶间拼台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0.65</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350*1150*800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8</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燃气单头大炒炉</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380V</w:t>
            </w:r>
            <w:r>
              <w:rPr>
                <w:rStyle w:val="37"/>
                <w:rFonts w:hint="eastAsia" w:ascii="仿宋" w:hAnsi="仿宋" w:eastAsia="仿宋" w:cs="仿宋"/>
                <w:lang w:val="en-US" w:eastAsia="zh-CN" w:bidi="ar"/>
              </w:rPr>
              <w:t>不锈钢材质</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1100*1150*800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9</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灶间拼台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0.65</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400*1150*800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10</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油网式烟罩连烟罩灯</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7500*1200*500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11</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7"/>
                <w:rFonts w:hint="eastAsia" w:ascii="仿宋" w:hAnsi="仿宋" w:eastAsia="仿宋" w:cs="仿宋"/>
                <w:lang w:val="en-US" w:eastAsia="zh-CN" w:bidi="ar"/>
              </w:rPr>
              <w:t>天然气</w:t>
            </w:r>
            <w:r>
              <w:rPr>
                <w:rStyle w:val="58"/>
                <w:rFonts w:hint="eastAsia" w:ascii="仿宋" w:hAnsi="仿宋" w:eastAsia="仿宋" w:cs="仿宋"/>
                <w:lang w:val="en-US" w:eastAsia="zh-CN" w:bidi="ar"/>
              </w:rPr>
              <w:t>双门蒸饭柜</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380V,24盘</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1000*730*1500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12</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电热打荷台柜双通</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220V</w:t>
            </w:r>
            <w:r>
              <w:rPr>
                <w:rStyle w:val="37"/>
                <w:rFonts w:hint="eastAsia" w:ascii="仿宋" w:hAnsi="仿宋" w:eastAsia="仿宋" w:cs="仿宋"/>
                <w:lang w:val="en-US" w:eastAsia="zh-CN" w:bidi="ar"/>
              </w:rPr>
              <w:t>不锈钢材质</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Style w:val="38"/>
                <w:rFonts w:hint="eastAsia" w:ascii="仿宋" w:hAnsi="仿宋" w:eastAsia="仿宋" w:cs="仿宋"/>
                <w:lang w:val="en-US" w:eastAsia="zh-CN" w:bidi="ar"/>
              </w:rPr>
              <w:t>1800</w:t>
            </w:r>
            <w:r>
              <w:rPr>
                <w:rStyle w:val="59"/>
                <w:rFonts w:hint="eastAsia" w:ascii="仿宋" w:hAnsi="仿宋" w:eastAsia="仿宋" w:cs="仿宋"/>
                <w:lang w:val="en-US" w:eastAsia="zh-CN" w:bidi="ar"/>
              </w:rPr>
              <w:t>*8</w:t>
            </w:r>
            <w:r>
              <w:rPr>
                <w:rStyle w:val="38"/>
                <w:rFonts w:hint="eastAsia" w:ascii="仿宋" w:hAnsi="仿宋" w:eastAsia="仿宋" w:cs="仿宋"/>
                <w:lang w:val="en-US" w:eastAsia="zh-CN" w:bidi="ar"/>
              </w:rPr>
              <w:t>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13</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双通工作台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0.65厚不锈钢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1800*800*800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14</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保鲜工作台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冷冻、冷藏</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1800*800*800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2"/>
                <w:szCs w:val="22"/>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15</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三层台面立架</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0.65</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1800*350*700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16</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平板工作台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0.65</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1800*800*800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17</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双星水池</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1600*800*800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18</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四层平板货架</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1500*500*1550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19</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双星水池</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304不锈钢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1400*700*800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20</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挂墙层架</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1400*350*38</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块</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21</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单单星水盆</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800*700*800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791"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22</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带锁刀具消毒柜10把刀</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220V</w:t>
            </w:r>
            <w:r>
              <w:rPr>
                <w:rStyle w:val="37"/>
                <w:rFonts w:hint="eastAsia" w:ascii="仿宋" w:hAnsi="仿宋" w:eastAsia="仿宋" w:cs="仿宋"/>
                <w:lang w:val="en-US" w:eastAsia="zh-CN" w:bidi="ar"/>
              </w:rPr>
              <w:t>紫外线臭氧消毒</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580*150*646</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23</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双通工作台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0.65</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1500*800*800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24</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简易面案工作台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0.65</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1800*800*800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25</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面粉车</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500*500*500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1043"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26</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压面机</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不锈钢面棍</w:t>
            </w:r>
            <w:r>
              <w:rPr>
                <w:rStyle w:val="58"/>
                <w:rFonts w:hint="eastAsia" w:ascii="仿宋" w:hAnsi="仿宋" w:eastAsia="仿宋" w:cs="仿宋"/>
                <w:lang w:val="en-US" w:eastAsia="zh-CN" w:bidi="ar"/>
              </w:rPr>
              <w:t>220V</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4"/>
                <w:szCs w:val="24"/>
                <w:u w:val="none"/>
              </w:rPr>
            </w:pPr>
            <w:r>
              <w:rPr>
                <w:rFonts w:hint="eastAsia" w:ascii="仿宋" w:hAnsi="仿宋" w:eastAsia="仿宋" w:cs="仿宋"/>
                <w:i w:val="0"/>
                <w:color w:val="000000"/>
                <w:kern w:val="0"/>
                <w:sz w:val="24"/>
                <w:szCs w:val="24"/>
                <w:u w:val="none"/>
                <w:lang w:val="en-US" w:eastAsia="zh-CN" w:bidi="ar"/>
              </w:rPr>
              <w:t>500*335*990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27</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双星水池</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1200*600*800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28</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挂墙层架</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1200*350*38</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块</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29</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三层六盘电烤箱</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0-400</w:t>
            </w:r>
            <w:r>
              <w:rPr>
                <w:rStyle w:val="37"/>
                <w:rFonts w:hint="eastAsia" w:ascii="仿宋" w:hAnsi="仿宋" w:eastAsia="仿宋" w:cs="仿宋"/>
                <w:lang w:val="en-US" w:eastAsia="zh-CN" w:bidi="ar"/>
              </w:rPr>
              <w:t>度</w:t>
            </w:r>
            <w:r>
              <w:rPr>
                <w:rStyle w:val="58"/>
                <w:rFonts w:hint="eastAsia" w:ascii="仿宋" w:hAnsi="仿宋" w:eastAsia="仿宋" w:cs="仿宋"/>
                <w:lang w:val="en-US" w:eastAsia="zh-CN" w:bidi="ar"/>
              </w:rPr>
              <w:t>/380V</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1430*840*1660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30</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油网式烟罩连烟罩灯</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2100*1000*500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31</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洗地龙头带水枪</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15m</w:t>
            </w:r>
            <w:r>
              <w:rPr>
                <w:rStyle w:val="37"/>
                <w:rFonts w:hint="eastAsia" w:ascii="仿宋" w:hAnsi="仿宋" w:eastAsia="仿宋" w:cs="仿宋"/>
                <w:lang w:val="en-US" w:eastAsia="zh-CN" w:bidi="ar"/>
              </w:rPr>
              <w:t>高压软管</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8"/>
                <w:szCs w:val="28"/>
                <w:u w:val="none"/>
              </w:rPr>
            </w:pP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32</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双层送饭车</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800*470*850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6</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33</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双层工作台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0.65</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1800*700*800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34</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挂墙洗手星</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全铜挂墙式</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475*435*285</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35</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简易四格保温售饭池</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1500*700*800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6</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36</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平板工作台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0.65</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1500*700*800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6</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37</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汤桶车</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700*700*800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38</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Style w:val="38"/>
                <w:rFonts w:hint="eastAsia" w:ascii="仿宋" w:hAnsi="仿宋" w:eastAsia="仿宋" w:cs="仿宋"/>
                <w:lang w:val="en-US" w:eastAsia="zh-CN" w:bidi="ar"/>
              </w:rPr>
              <w:t>三</w:t>
            </w:r>
            <w:r>
              <w:rPr>
                <w:rStyle w:val="58"/>
                <w:rFonts w:hint="eastAsia" w:ascii="仿宋" w:hAnsi="仿宋" w:eastAsia="仿宋" w:cs="仿宋"/>
                <w:lang w:val="en-US" w:eastAsia="zh-CN" w:bidi="ar"/>
              </w:rPr>
              <w:t>星水池</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Style w:val="38"/>
                <w:rFonts w:hint="eastAsia" w:ascii="仿宋" w:hAnsi="仿宋" w:eastAsia="仿宋" w:cs="仿宋"/>
                <w:lang w:val="en-US" w:eastAsia="zh-CN" w:bidi="ar"/>
              </w:rPr>
              <w:t>304</w:t>
            </w:r>
            <w:r>
              <w:rPr>
                <w:rStyle w:val="59"/>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Style w:val="38"/>
                <w:rFonts w:hint="eastAsia" w:ascii="仿宋" w:hAnsi="仿宋" w:eastAsia="仿宋" w:cs="仿宋"/>
                <w:lang w:val="en-US" w:eastAsia="zh-CN" w:bidi="ar"/>
              </w:rPr>
              <w:t>1800*700</w:t>
            </w:r>
            <w:r>
              <w:rPr>
                <w:rStyle w:val="59"/>
                <w:rFonts w:hint="eastAsia" w:ascii="仿宋" w:hAnsi="仿宋" w:eastAsia="仿宋" w:cs="仿宋"/>
                <w:lang w:val="en-US" w:eastAsia="zh-CN" w:bidi="ar"/>
              </w:rPr>
              <w:t>*&amp;</w:t>
            </w:r>
            <w:r>
              <w:rPr>
                <w:rStyle w:val="38"/>
                <w:rFonts w:hint="eastAsia" w:ascii="仿宋" w:hAnsi="仿宋" w:eastAsia="仿宋" w:cs="仿宋"/>
                <w:lang w:val="en-US" w:eastAsia="zh-CN" w:bidi="ar"/>
              </w:rPr>
              <w:t>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39</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挂墙板</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1800*350*38</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块</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40</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残食台（带后背）</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0.8厚不锈钢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1100*700*850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41</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平板工作台</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0.65厚不锈钢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780*700*800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42</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收餐车</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0.8</w:t>
            </w:r>
            <w:r>
              <w:rPr>
                <w:rStyle w:val="37"/>
                <w:rFonts w:hint="eastAsia" w:ascii="仿宋" w:hAnsi="仿宋" w:eastAsia="仿宋" w:cs="仿宋"/>
                <w:lang w:val="en-US" w:eastAsia="zh-CN" w:bidi="ar"/>
              </w:rPr>
              <w:t>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800*500*800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43</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双孔残食台（后背）</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0.65厚不锈钢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1600*600*850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44</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四人餐桌</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防火板桌、玻璃钢椅</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Style w:val="38"/>
                <w:rFonts w:hint="eastAsia" w:ascii="仿宋" w:hAnsi="仿宋" w:eastAsia="仿宋" w:cs="仿宋"/>
                <w:lang w:val="en-US" w:eastAsia="zh-CN" w:bidi="ar"/>
              </w:rPr>
              <w:t>1200</w:t>
            </w:r>
            <w:r>
              <w:rPr>
                <w:rStyle w:val="59"/>
                <w:rFonts w:hint="eastAsia" w:ascii="仿宋" w:hAnsi="仿宋" w:eastAsia="仿宋" w:cs="仿宋"/>
                <w:lang w:val="en-US" w:eastAsia="zh-CN" w:bidi="ar"/>
              </w:rPr>
              <w:t>*6</w:t>
            </w:r>
            <w:r>
              <w:rPr>
                <w:rStyle w:val="38"/>
                <w:rFonts w:hint="eastAsia" w:ascii="仿宋" w:hAnsi="仿宋" w:eastAsia="仿宋" w:cs="仿宋"/>
                <w:lang w:val="en-US" w:eastAsia="zh-CN" w:bidi="ar"/>
              </w:rPr>
              <w:t>00*700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套</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60</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45</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洗手池</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3282*500*700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46</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开水器座</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Style w:val="58"/>
                <w:rFonts w:hint="eastAsia" w:ascii="仿宋" w:hAnsi="仿宋" w:eastAsia="仿宋" w:cs="仿宋"/>
                <w:lang w:val="en-US" w:eastAsia="zh-CN" w:bidi="ar"/>
              </w:rPr>
              <w:t>304</w:t>
            </w:r>
            <w:r>
              <w:rPr>
                <w:rStyle w:val="37"/>
                <w:rFonts w:hint="eastAsia" w:ascii="仿宋" w:hAnsi="仿宋" w:eastAsia="仿宋" w:cs="仿宋"/>
                <w:lang w:val="en-US" w:eastAsia="zh-CN" w:bidi="ar"/>
              </w:rPr>
              <w:t>不锈钢</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600*500*665</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个</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tblCellMar>
            <w:top w:w="0" w:type="dxa"/>
            <w:left w:w="0" w:type="dxa"/>
            <w:bottom w:w="0" w:type="dxa"/>
            <w:right w:w="0" w:type="dxa"/>
          </w:tblCellMar>
        </w:tblPrEx>
        <w:trPr>
          <w:trHeight w:val="538" w:hRule="atLeast"/>
        </w:trPr>
        <w:tc>
          <w:tcPr>
            <w:tcW w:w="362"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47</w:t>
            </w:r>
          </w:p>
        </w:tc>
        <w:tc>
          <w:tcPr>
            <w:tcW w:w="1519"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电开水器</w:t>
            </w:r>
          </w:p>
        </w:tc>
        <w:tc>
          <w:tcPr>
            <w:tcW w:w="1388"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120L/380v</w:t>
            </w:r>
          </w:p>
        </w:tc>
        <w:tc>
          <w:tcPr>
            <w:tcW w:w="157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510*310*930</w:t>
            </w:r>
          </w:p>
        </w:tc>
        <w:tc>
          <w:tcPr>
            <w:tcW w:w="584"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2"/>
                <w:szCs w:val="22"/>
                <w:u w:val="none"/>
              </w:rPr>
            </w:pPr>
            <w:r>
              <w:rPr>
                <w:rFonts w:hint="eastAsia" w:ascii="仿宋" w:hAnsi="仿宋" w:eastAsia="仿宋" w:cs="仿宋"/>
                <w:i w:val="0"/>
                <w:color w:val="000000"/>
                <w:kern w:val="0"/>
                <w:sz w:val="22"/>
                <w:szCs w:val="22"/>
                <w:u w:val="none"/>
                <w:lang w:val="en-US" w:eastAsia="zh-CN" w:bidi="ar"/>
              </w:rPr>
              <w:t>台</w:t>
            </w:r>
          </w:p>
        </w:tc>
        <w:tc>
          <w:tcPr>
            <w:tcW w:w="61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keepNext w:val="0"/>
              <w:keepLines w:val="0"/>
              <w:widowControl/>
              <w:suppressLineNumbers w:val="0"/>
              <w:jc w:val="center"/>
              <w:textAlignment w:val="center"/>
              <w:rPr>
                <w:rFonts w:hint="eastAsia" w:ascii="仿宋" w:hAnsi="仿宋" w:eastAsia="仿宋" w:cs="仿宋"/>
                <w:i w:val="0"/>
                <w:color w:val="000000"/>
                <w:sz w:val="23"/>
                <w:szCs w:val="23"/>
                <w:u w:val="none"/>
              </w:rPr>
            </w:pPr>
            <w:r>
              <w:rPr>
                <w:rFonts w:hint="eastAsia" w:ascii="仿宋" w:hAnsi="仿宋" w:eastAsia="仿宋" w:cs="仿宋"/>
                <w:i w:val="0"/>
                <w:color w:val="000000"/>
                <w:kern w:val="0"/>
                <w:sz w:val="23"/>
                <w:szCs w:val="23"/>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725"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23"/>
                <w:szCs w:val="23"/>
                <w:u w:val="none"/>
              </w:rPr>
            </w:pPr>
          </w:p>
        </w:tc>
        <w:tc>
          <w:tcPr>
            <w:tcW w:w="1007" w:type="dxa"/>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center"/>
              <w:rPr>
                <w:rFonts w:hint="eastAsia" w:ascii="仿宋" w:hAnsi="仿宋" w:eastAsia="仿宋" w:cs="仿宋"/>
                <w:i w:val="0"/>
                <w:color w:val="000000"/>
                <w:sz w:val="10"/>
                <w:szCs w:val="10"/>
                <w:u w:val="none"/>
              </w:rPr>
            </w:pPr>
          </w:p>
        </w:tc>
      </w:tr>
      <w:tr>
        <w:tblPrEx>
          <w:shd w:val="clear" w:color="auto" w:fill="auto"/>
          <w:tblCellMar>
            <w:top w:w="0" w:type="dxa"/>
            <w:left w:w="0" w:type="dxa"/>
            <w:bottom w:w="0" w:type="dxa"/>
            <w:right w:w="0" w:type="dxa"/>
          </w:tblCellMar>
        </w:tblPrEx>
        <w:trPr>
          <w:trHeight w:val="544" w:hRule="atLeast"/>
        </w:trPr>
        <w:tc>
          <w:tcPr>
            <w:tcW w:w="8500" w:type="dxa"/>
            <w:gridSpan w:val="9"/>
            <w:tcBorders>
              <w:top w:val="single" w:color="000000" w:sz="4" w:space="0"/>
              <w:left w:val="single" w:color="000000" w:sz="4" w:space="0"/>
              <w:bottom w:val="single" w:color="000000" w:sz="4" w:space="0"/>
              <w:right w:val="single" w:color="000000" w:sz="4" w:space="0"/>
            </w:tcBorders>
            <w:shd w:val="clear" w:color="auto" w:fill="FFFFFF"/>
            <w:tcMar>
              <w:top w:w="12" w:type="dxa"/>
              <w:left w:w="12" w:type="dxa"/>
              <w:right w:w="12" w:type="dxa"/>
            </w:tcMar>
            <w:vAlign w:val="center"/>
          </w:tcPr>
          <w:p>
            <w:pPr>
              <w:jc w:val="left"/>
              <w:rPr>
                <w:rFonts w:hint="eastAsia" w:ascii="仿宋" w:hAnsi="仿宋" w:eastAsia="仿宋" w:cs="仿宋"/>
                <w:i w:val="0"/>
                <w:color w:val="000000"/>
                <w:sz w:val="10"/>
                <w:szCs w:val="10"/>
                <w:u w:val="none"/>
              </w:rPr>
            </w:pPr>
            <w:r>
              <w:rPr>
                <w:rFonts w:hint="eastAsia" w:ascii="宋体" w:hAnsi="宋体" w:eastAsia="宋体" w:cs="宋体"/>
                <w:i w:val="0"/>
                <w:color w:val="auto"/>
                <w:kern w:val="0"/>
                <w:sz w:val="22"/>
                <w:szCs w:val="22"/>
                <w:u w:val="none"/>
                <w:lang w:val="en-US" w:eastAsia="zh-CN" w:bidi="ar"/>
              </w:rPr>
              <w:t>合计（大写）：</w:t>
            </w:r>
            <w:r>
              <w:rPr>
                <w:rFonts w:hint="eastAsia" w:ascii="宋体" w:hAnsi="宋体" w:eastAsia="宋体" w:cs="宋体"/>
                <w:i w:val="0"/>
                <w:color w:val="auto"/>
                <w:kern w:val="0"/>
                <w:sz w:val="22"/>
                <w:szCs w:val="22"/>
                <w:u w:val="single"/>
                <w:lang w:val="en-US" w:eastAsia="zh-CN" w:bidi="ar"/>
              </w:rPr>
              <w:t xml:space="preserve">                   （￥：      元）</w:t>
            </w:r>
          </w:p>
        </w:tc>
      </w:tr>
    </w:tbl>
    <w:p>
      <w:pPr>
        <w:ind w:firstLine="640"/>
        <w:jc w:val="both"/>
        <w:rPr>
          <w:rFonts w:hint="eastAsia" w:ascii="仿宋" w:hAnsi="仿宋" w:eastAsia="仿宋" w:cs="仿宋"/>
          <w:i w:val="0"/>
          <w:caps w:val="0"/>
          <w:color w:val="auto"/>
          <w:spacing w:val="0"/>
          <w:sz w:val="32"/>
          <w:szCs w:val="32"/>
          <w:shd w:val="clear" w:fill="FFFFFF"/>
          <w:lang w:val="en-US" w:eastAsia="zh-CN"/>
        </w:rPr>
      </w:pPr>
      <w:bookmarkStart w:id="6" w:name="_GoBack"/>
      <w:bookmarkEnd w:id="6"/>
    </w:p>
    <w:p>
      <w:pPr>
        <w:jc w:val="both"/>
        <w:rPr>
          <w:rFonts w:hint="eastAsia" w:ascii="仿宋" w:hAnsi="仿宋" w:eastAsia="仿宋" w:cs="仿宋"/>
          <w:i w:val="0"/>
          <w:caps w:val="0"/>
          <w:color w:val="auto"/>
          <w:spacing w:val="0"/>
          <w:sz w:val="32"/>
          <w:szCs w:val="32"/>
          <w:shd w:val="clear" w:fill="FFFFFF"/>
          <w:lang w:val="en-US" w:eastAsia="zh-CN"/>
        </w:rPr>
      </w:pPr>
      <w:r>
        <w:rPr>
          <w:rFonts w:hint="eastAsia" w:ascii="仿宋" w:hAnsi="仿宋" w:eastAsia="仿宋" w:cs="仿宋"/>
          <w:i w:val="0"/>
          <w:caps w:val="0"/>
          <w:color w:val="auto"/>
          <w:spacing w:val="0"/>
          <w:sz w:val="32"/>
          <w:szCs w:val="32"/>
          <w:shd w:val="clear" w:fill="FFFFFF"/>
          <w:lang w:val="en-US" w:eastAsia="zh-CN"/>
        </w:rPr>
        <w:t xml:space="preserve">    </w:t>
      </w:r>
    </w:p>
    <w:p>
      <w:pPr>
        <w:pStyle w:val="2"/>
        <w:rPr>
          <w:rFonts w:hint="eastAsia"/>
        </w:rPr>
      </w:pPr>
    </w:p>
    <w:sectPr>
      <w:headerReference r:id="rId12" w:type="default"/>
      <w:footerReference r:id="rId13" w:type="default"/>
      <w:pgSz w:w="11906" w:h="16838"/>
      <w:pgMar w:top="1418" w:right="1418" w:bottom="1418" w:left="1418"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Copperplate Gothic Bold">
    <w:panose1 w:val="020E0705020206020404"/>
    <w:charset w:val="00"/>
    <w:family w:val="swiss"/>
    <w:pitch w:val="default"/>
    <w:sig w:usb0="00000003" w:usb1="00000000" w:usb2="00000000" w:usb3="00000000" w:csb0="20000001" w:csb1="00000000"/>
  </w:font>
  <w:font w:name="Consolas">
    <w:panose1 w:val="020B0609020204030204"/>
    <w:charset w:val="00"/>
    <w:family w:val="auto"/>
    <w:pitch w:val="default"/>
    <w:sig w:usb0="E00006FF" w:usb1="0000FCFF" w:usb2="00000001" w:usb3="00000000" w:csb0="6000019F" w:csb1="DFD70000"/>
  </w:font>
  <w:font w:name="仿宋">
    <w:panose1 w:val="02010609060101010101"/>
    <w:charset w:val="86"/>
    <w:family w:val="auto"/>
    <w:pitch w:val="default"/>
    <w:sig w:usb0="800002BF" w:usb1="38CF7CFA" w:usb2="00000016" w:usb3="00000000" w:csb0="00040001" w:csb1="00000000"/>
  </w:font>
  <w:font w:name="PMingLiU">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305"/>
        <w:tab w:val="center" w:pos="4595"/>
      </w:tabs>
      <w:jc w:val="left"/>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lang w:eastAsia="zh-CN"/>
      </w:rPr>
      <w:tab/>
    </w: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20"/>
      </w:rPr>
    </w:pPr>
    <w:r>
      <w:fldChar w:fldCharType="begin"/>
    </w:r>
    <w:r>
      <w:rPr>
        <w:rStyle w:val="20"/>
      </w:rPr>
      <w:instrText xml:space="preserve">PAGE  </w:instrText>
    </w:r>
    <w:r>
      <w:fldChar w:fldCharType="separate"/>
    </w:r>
    <w:r>
      <w:fldChar w:fldCharType="end"/>
    </w:r>
  </w:p>
  <w:p>
    <w:pPr>
      <w:pStyle w:val="9"/>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sz w:val="18"/>
        <w:szCs w:val="18"/>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PLFPAVAgAAEwQAAA4AAABkcnMvZTJvRG9jLnhtbK1TTY7TMBTeI3EH&#10;y3uatIhRp2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PLFPAVAgAAE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0" w:leftChars="0" w:firstLine="0" w:firstLineChars="0"/>
      <w:jc w:val="both"/>
      <w:rPr>
        <w:rFonts w:hint="eastAsia" w:ascii="宋体" w:hAnsi="宋体"/>
        <w:b/>
        <w:bCs/>
        <w:sz w:val="18"/>
        <w:szCs w:val="18"/>
      </w:rPr>
    </w:pPr>
    <w:r>
      <w:rPr>
        <w:rFonts w:hint="eastAsia" w:ascii="宋体" w:hAnsi="宋体" w:cstheme="minorBidi"/>
        <w:b/>
        <w:bCs/>
        <w:kern w:val="2"/>
        <w:sz w:val="18"/>
        <w:szCs w:val="18"/>
        <w:lang w:val="en-US" w:eastAsia="zh-CN" w:bidi="ar-SA"/>
      </w:rPr>
      <w:t xml:space="preserve">                                     </w:t>
    </w:r>
  </w:p>
  <w:p>
    <w:pPr>
      <w:spacing w:line="360" w:lineRule="atLeast"/>
      <w:jc w:val="center"/>
      <w:rPr>
        <w:rFonts w:hint="eastAsia" w:ascii="宋体" w:hAnsi="宋体" w:eastAsia="宋体"/>
        <w:sz w:val="18"/>
        <w:szCs w:val="18"/>
        <w:lang w:val="en-US" w:eastAsia="zh-CN"/>
      </w:rPr>
    </w:pPr>
  </w:p>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tLeast"/>
      <w:jc w:val="both"/>
      <w:rPr>
        <w:rFonts w:hint="eastAsia" w:ascii="宋体" w:hAnsi="宋体"/>
        <w:b/>
        <w:bCs/>
        <w:sz w:val="18"/>
        <w:szCs w:val="18"/>
      </w:rPr>
    </w:pPr>
    <w:r>
      <w:rPr>
        <w:rFonts w:hint="eastAsia" w:ascii="宋体" w:hAnsi="宋体" w:cstheme="minorBidi"/>
        <w:b/>
        <w:bCs/>
        <w:kern w:val="2"/>
        <w:sz w:val="18"/>
        <w:szCs w:val="18"/>
        <w:lang w:val="en-US" w:eastAsia="zh-CN" w:bidi="ar-SA"/>
      </w:rPr>
      <w:t xml:space="preserve">   </w:t>
    </w:r>
    <w:r>
      <w:rPr>
        <w:rFonts w:hint="eastAsia" w:ascii="宋体" w:hAnsi="宋体"/>
        <w:b/>
        <w:bCs/>
        <w:sz w:val="18"/>
        <w:szCs w:val="18"/>
        <w:lang w:val="en-US" w:eastAsia="zh-CN"/>
      </w:rPr>
      <w:t xml:space="preserve">                                     </w:t>
    </w:r>
  </w:p>
  <w:p>
    <w:pPr>
      <w:pStyle w:val="10"/>
      <w:pBdr>
        <w:bottom w:val="none" w:color="auto" w:sz="0" w:space="2"/>
      </w:pBdr>
      <w:jc w:val="both"/>
      <w:rPr>
        <w:rFonts w:hint="eastAsia"/>
        <w:b w:val="0"/>
        <w:bCs w:val="0"/>
        <w:i/>
        <w:iCs/>
      </w:rPr>
    </w:pPr>
    <w:r>
      <w:rPr>
        <w:rFonts w:hint="eastAsia"/>
        <w:b w:val="0"/>
        <w:bCs w:val="0"/>
        <w:i/>
        <w:iCs/>
      </w:rP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2"/>
      </w:pBdr>
      <w:jc w:val="both"/>
      <w:rPr>
        <w:rFonts w:hint="eastAsia"/>
      </w:rPr>
    </w:pPr>
    <w:r>
      <w:rPr>
        <w:rFonts w:hint="eastAsia"/>
      </w:rPr>
      <w:t xml:space="preserve">                                        </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D4BC4AA"/>
    <w:multiLevelType w:val="singleLevel"/>
    <w:tmpl w:val="BD4BC4AA"/>
    <w:lvl w:ilvl="0" w:tentative="0">
      <w:start w:val="5"/>
      <w:numFmt w:val="chineseCounting"/>
      <w:suff w:val="space"/>
      <w:lvlText w:val="第%1部分"/>
      <w:lvlJc w:val="left"/>
      <w:rPr>
        <w:rFonts w:hint="eastAsia"/>
      </w:rPr>
    </w:lvl>
  </w:abstractNum>
  <w:abstractNum w:abstractNumId="1">
    <w:nsid w:val="FFC27743"/>
    <w:multiLevelType w:val="singleLevel"/>
    <w:tmpl w:val="FFC27743"/>
    <w:lvl w:ilvl="0" w:tentative="0">
      <w:start w:val="2"/>
      <w:numFmt w:val="chineseCounting"/>
      <w:suff w:val="nothing"/>
      <w:lvlText w:val="%1、"/>
      <w:lvlJc w:val="left"/>
      <w:rPr>
        <w:rFonts w:hint="eastAsia"/>
      </w:rPr>
    </w:lvl>
  </w:abstractNum>
  <w:abstractNum w:abstractNumId="2">
    <w:nsid w:val="0000000A"/>
    <w:multiLevelType w:val="multilevel"/>
    <w:tmpl w:val="0000000A"/>
    <w:lvl w:ilvl="0" w:tentative="0">
      <w:start w:val="1"/>
      <w:numFmt w:val="bullet"/>
      <w:lvlText w:val=""/>
      <w:lvlJc w:val="left"/>
      <w:pPr>
        <w:tabs>
          <w:tab w:val="left" w:pos="1200"/>
        </w:tabs>
        <w:ind w:left="1200" w:hanging="420"/>
      </w:pPr>
      <w:rPr>
        <w:rFonts w:hint="default" w:ascii="Wingdings" w:hAnsi="Wingdings"/>
      </w:rPr>
    </w:lvl>
    <w:lvl w:ilvl="1" w:tentative="0">
      <w:start w:val="1"/>
      <w:numFmt w:val="bullet"/>
      <w:lvlText w:val=""/>
      <w:lvlJc w:val="left"/>
      <w:pPr>
        <w:tabs>
          <w:tab w:val="left" w:pos="1620"/>
        </w:tabs>
        <w:ind w:left="1620" w:hanging="420"/>
      </w:pPr>
      <w:rPr>
        <w:rFonts w:hint="default" w:ascii="Wingdings" w:hAnsi="Wingdings"/>
      </w:rPr>
    </w:lvl>
    <w:lvl w:ilvl="2" w:tentative="0">
      <w:start w:val="1"/>
      <w:numFmt w:val="bullet"/>
      <w:lvlText w:val=""/>
      <w:lvlJc w:val="left"/>
      <w:pPr>
        <w:tabs>
          <w:tab w:val="left" w:pos="2040"/>
        </w:tabs>
        <w:ind w:left="2040" w:hanging="420"/>
      </w:pPr>
      <w:rPr>
        <w:rFonts w:hint="default" w:ascii="Wingdings" w:hAnsi="Wingdings"/>
      </w:rPr>
    </w:lvl>
    <w:lvl w:ilvl="3" w:tentative="0">
      <w:start w:val="1"/>
      <w:numFmt w:val="bullet"/>
      <w:lvlText w:val=""/>
      <w:lvlJc w:val="left"/>
      <w:pPr>
        <w:tabs>
          <w:tab w:val="left" w:pos="2460"/>
        </w:tabs>
        <w:ind w:left="2460" w:hanging="420"/>
      </w:pPr>
      <w:rPr>
        <w:rFonts w:hint="default" w:ascii="Wingdings" w:hAnsi="Wingdings"/>
      </w:rPr>
    </w:lvl>
    <w:lvl w:ilvl="4" w:tentative="0">
      <w:start w:val="1"/>
      <w:numFmt w:val="bullet"/>
      <w:lvlText w:val=""/>
      <w:lvlJc w:val="left"/>
      <w:pPr>
        <w:tabs>
          <w:tab w:val="left" w:pos="2880"/>
        </w:tabs>
        <w:ind w:left="2880" w:hanging="420"/>
      </w:pPr>
      <w:rPr>
        <w:rFonts w:hint="default" w:ascii="Wingdings" w:hAnsi="Wingdings"/>
      </w:rPr>
    </w:lvl>
    <w:lvl w:ilvl="5" w:tentative="0">
      <w:start w:val="1"/>
      <w:numFmt w:val="bullet"/>
      <w:lvlText w:val=""/>
      <w:lvlJc w:val="left"/>
      <w:pPr>
        <w:tabs>
          <w:tab w:val="left" w:pos="3300"/>
        </w:tabs>
        <w:ind w:left="3300" w:hanging="420"/>
      </w:pPr>
      <w:rPr>
        <w:rFonts w:hint="default" w:ascii="Wingdings" w:hAnsi="Wingdings"/>
      </w:rPr>
    </w:lvl>
    <w:lvl w:ilvl="6" w:tentative="0">
      <w:start w:val="1"/>
      <w:numFmt w:val="bullet"/>
      <w:lvlText w:val=""/>
      <w:lvlJc w:val="left"/>
      <w:pPr>
        <w:tabs>
          <w:tab w:val="left" w:pos="3720"/>
        </w:tabs>
        <w:ind w:left="3720" w:hanging="420"/>
      </w:pPr>
      <w:rPr>
        <w:rFonts w:hint="default" w:ascii="Wingdings" w:hAnsi="Wingdings"/>
      </w:rPr>
    </w:lvl>
    <w:lvl w:ilvl="7" w:tentative="0">
      <w:start w:val="1"/>
      <w:numFmt w:val="bullet"/>
      <w:lvlText w:val=""/>
      <w:lvlJc w:val="left"/>
      <w:pPr>
        <w:tabs>
          <w:tab w:val="left" w:pos="4140"/>
        </w:tabs>
        <w:ind w:left="4140" w:hanging="420"/>
      </w:pPr>
      <w:rPr>
        <w:rFonts w:hint="default" w:ascii="Wingdings" w:hAnsi="Wingdings"/>
      </w:rPr>
    </w:lvl>
    <w:lvl w:ilvl="8" w:tentative="0">
      <w:start w:val="1"/>
      <w:numFmt w:val="bullet"/>
      <w:lvlText w:val=""/>
      <w:lvlJc w:val="left"/>
      <w:pPr>
        <w:tabs>
          <w:tab w:val="left" w:pos="4560"/>
        </w:tabs>
        <w:ind w:left="4560" w:hanging="420"/>
      </w:pPr>
      <w:rPr>
        <w:rFonts w:hint="default" w:ascii="Wingdings" w:hAnsi="Wingdings"/>
      </w:rPr>
    </w:lvl>
  </w:abstractNum>
  <w:abstractNum w:abstractNumId="3">
    <w:nsid w:val="3422D494"/>
    <w:multiLevelType w:val="singleLevel"/>
    <w:tmpl w:val="3422D494"/>
    <w:lvl w:ilvl="0" w:tentative="0">
      <w:start w:val="1"/>
      <w:numFmt w:val="decimal"/>
      <w:suff w:val="nothing"/>
      <w:lvlText w:val="%1、"/>
      <w:lvlJc w:val="left"/>
    </w:lvl>
  </w:abstractNum>
  <w:abstractNum w:abstractNumId="4">
    <w:nsid w:val="58D8AE1D"/>
    <w:multiLevelType w:val="singleLevel"/>
    <w:tmpl w:val="58D8AE1D"/>
    <w:lvl w:ilvl="0" w:tentative="0">
      <w:start w:val="1"/>
      <w:numFmt w:val="decimal"/>
      <w:suff w:val="nothing"/>
      <w:lvlText w:val="（%1）"/>
      <w:lvlJc w:val="left"/>
    </w:lvl>
  </w:abstractNum>
  <w:num w:numId="1">
    <w:abstractNumId w:val="2"/>
  </w:num>
  <w:num w:numId="2">
    <w:abstractNumId w:val="4"/>
  </w:num>
  <w:num w:numId="3">
    <w:abstractNumId w:val="1"/>
  </w:num>
  <w:num w:numId="4">
    <w:abstractNumId w:val="0"/>
  </w:num>
  <w:num w:numId="5">
    <w:abstractNumId w:val="3"/>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hp">
    <w15:presenceInfo w15:providerId="None" w15:userId="hp"/>
  </w15:person>
  <w15:person w15:author="NTKO">
    <w15:presenceInfo w15:providerId="None" w15:userId="NTK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894A6C"/>
    <w:rsid w:val="00417960"/>
    <w:rsid w:val="00852A28"/>
    <w:rsid w:val="012E5C00"/>
    <w:rsid w:val="01396F01"/>
    <w:rsid w:val="01425C1E"/>
    <w:rsid w:val="015F2F2A"/>
    <w:rsid w:val="01643E20"/>
    <w:rsid w:val="01774124"/>
    <w:rsid w:val="01806243"/>
    <w:rsid w:val="019A0F04"/>
    <w:rsid w:val="01AD2C0C"/>
    <w:rsid w:val="01F80A80"/>
    <w:rsid w:val="026D448F"/>
    <w:rsid w:val="02980B17"/>
    <w:rsid w:val="02BA7DCD"/>
    <w:rsid w:val="02CE0D9B"/>
    <w:rsid w:val="02D21E28"/>
    <w:rsid w:val="02FA307B"/>
    <w:rsid w:val="03E130B6"/>
    <w:rsid w:val="040269AC"/>
    <w:rsid w:val="0437642C"/>
    <w:rsid w:val="046A02B9"/>
    <w:rsid w:val="049F586D"/>
    <w:rsid w:val="04BB36AB"/>
    <w:rsid w:val="04D90FDE"/>
    <w:rsid w:val="04DD0F43"/>
    <w:rsid w:val="0508340D"/>
    <w:rsid w:val="05567E18"/>
    <w:rsid w:val="05776DBD"/>
    <w:rsid w:val="05CF14A3"/>
    <w:rsid w:val="05D30330"/>
    <w:rsid w:val="0604474E"/>
    <w:rsid w:val="0617257B"/>
    <w:rsid w:val="062C589E"/>
    <w:rsid w:val="06D40482"/>
    <w:rsid w:val="072E669F"/>
    <w:rsid w:val="07455D09"/>
    <w:rsid w:val="07620C31"/>
    <w:rsid w:val="078A30B6"/>
    <w:rsid w:val="07C34462"/>
    <w:rsid w:val="07D12E43"/>
    <w:rsid w:val="07E440E2"/>
    <w:rsid w:val="07E97370"/>
    <w:rsid w:val="083077A2"/>
    <w:rsid w:val="08581FB5"/>
    <w:rsid w:val="08B702CF"/>
    <w:rsid w:val="092B0DFF"/>
    <w:rsid w:val="094A6E1A"/>
    <w:rsid w:val="095A1E2E"/>
    <w:rsid w:val="097B72A0"/>
    <w:rsid w:val="0A4315A1"/>
    <w:rsid w:val="0A4A4C87"/>
    <w:rsid w:val="0AF10F62"/>
    <w:rsid w:val="0B084E3A"/>
    <w:rsid w:val="0B9907D1"/>
    <w:rsid w:val="0C407D72"/>
    <w:rsid w:val="0C56658B"/>
    <w:rsid w:val="0C72414A"/>
    <w:rsid w:val="0C8C620C"/>
    <w:rsid w:val="0C9C44C2"/>
    <w:rsid w:val="0CA10608"/>
    <w:rsid w:val="0CB4316E"/>
    <w:rsid w:val="0D3119BC"/>
    <w:rsid w:val="0D78596D"/>
    <w:rsid w:val="0D8E2E33"/>
    <w:rsid w:val="0DD04F07"/>
    <w:rsid w:val="0DFD2D73"/>
    <w:rsid w:val="0DFE5615"/>
    <w:rsid w:val="0E042C50"/>
    <w:rsid w:val="0E5A3EE7"/>
    <w:rsid w:val="0E6056F3"/>
    <w:rsid w:val="0E8A55AB"/>
    <w:rsid w:val="0E985E0B"/>
    <w:rsid w:val="0EDA7FDC"/>
    <w:rsid w:val="0F037492"/>
    <w:rsid w:val="0F1461B5"/>
    <w:rsid w:val="0FB3691D"/>
    <w:rsid w:val="0FB3750C"/>
    <w:rsid w:val="0FC5030A"/>
    <w:rsid w:val="10922331"/>
    <w:rsid w:val="109E0EFD"/>
    <w:rsid w:val="10E229FB"/>
    <w:rsid w:val="11835C38"/>
    <w:rsid w:val="11864A5D"/>
    <w:rsid w:val="118767FE"/>
    <w:rsid w:val="119C5717"/>
    <w:rsid w:val="11E47906"/>
    <w:rsid w:val="123A21EF"/>
    <w:rsid w:val="123A5EEC"/>
    <w:rsid w:val="12702EB1"/>
    <w:rsid w:val="12994901"/>
    <w:rsid w:val="129B3726"/>
    <w:rsid w:val="12CC00E7"/>
    <w:rsid w:val="137F17C9"/>
    <w:rsid w:val="137F69E0"/>
    <w:rsid w:val="13D37801"/>
    <w:rsid w:val="141751AE"/>
    <w:rsid w:val="14821644"/>
    <w:rsid w:val="14954C50"/>
    <w:rsid w:val="14A62B9E"/>
    <w:rsid w:val="152C2EFD"/>
    <w:rsid w:val="157C466D"/>
    <w:rsid w:val="15A0633F"/>
    <w:rsid w:val="15D92B31"/>
    <w:rsid w:val="15E67D3C"/>
    <w:rsid w:val="16FA5308"/>
    <w:rsid w:val="17C51E54"/>
    <w:rsid w:val="17E023AE"/>
    <w:rsid w:val="17E240B7"/>
    <w:rsid w:val="182E6E68"/>
    <w:rsid w:val="1833750F"/>
    <w:rsid w:val="18561046"/>
    <w:rsid w:val="1871001E"/>
    <w:rsid w:val="18BA23A6"/>
    <w:rsid w:val="1938525F"/>
    <w:rsid w:val="19845DF9"/>
    <w:rsid w:val="19C5604E"/>
    <w:rsid w:val="1A063F7A"/>
    <w:rsid w:val="1A0814DE"/>
    <w:rsid w:val="1A0F27B7"/>
    <w:rsid w:val="1A5E144F"/>
    <w:rsid w:val="1AE44555"/>
    <w:rsid w:val="1B0002A9"/>
    <w:rsid w:val="1B2233E1"/>
    <w:rsid w:val="1B812D1D"/>
    <w:rsid w:val="1BD47E4F"/>
    <w:rsid w:val="1C174379"/>
    <w:rsid w:val="1C760B63"/>
    <w:rsid w:val="1C7C7A3C"/>
    <w:rsid w:val="1CDD7261"/>
    <w:rsid w:val="1D0E555A"/>
    <w:rsid w:val="1D2D0E51"/>
    <w:rsid w:val="1D324E72"/>
    <w:rsid w:val="1D7C69F0"/>
    <w:rsid w:val="1DFE5AD4"/>
    <w:rsid w:val="1E590FD6"/>
    <w:rsid w:val="1EA62453"/>
    <w:rsid w:val="1EA8591D"/>
    <w:rsid w:val="1EAD59F9"/>
    <w:rsid w:val="1EBF33EA"/>
    <w:rsid w:val="1ECD6CAF"/>
    <w:rsid w:val="1F21556C"/>
    <w:rsid w:val="1F556391"/>
    <w:rsid w:val="1F557440"/>
    <w:rsid w:val="1F901540"/>
    <w:rsid w:val="209C6F52"/>
    <w:rsid w:val="20AF1937"/>
    <w:rsid w:val="214710DB"/>
    <w:rsid w:val="215931FD"/>
    <w:rsid w:val="215A11F7"/>
    <w:rsid w:val="21A02157"/>
    <w:rsid w:val="21CB1D7F"/>
    <w:rsid w:val="221954C8"/>
    <w:rsid w:val="222C76F0"/>
    <w:rsid w:val="226C7721"/>
    <w:rsid w:val="22857C37"/>
    <w:rsid w:val="228E17DF"/>
    <w:rsid w:val="22A31E84"/>
    <w:rsid w:val="22BE157D"/>
    <w:rsid w:val="22D2244F"/>
    <w:rsid w:val="22E13B4F"/>
    <w:rsid w:val="23062EB3"/>
    <w:rsid w:val="23311316"/>
    <w:rsid w:val="2336476D"/>
    <w:rsid w:val="236C3EB2"/>
    <w:rsid w:val="23C21D55"/>
    <w:rsid w:val="23C843D0"/>
    <w:rsid w:val="23ED1A7E"/>
    <w:rsid w:val="25216FE3"/>
    <w:rsid w:val="25A3592F"/>
    <w:rsid w:val="26071814"/>
    <w:rsid w:val="26BA4532"/>
    <w:rsid w:val="27B9574C"/>
    <w:rsid w:val="282F7C53"/>
    <w:rsid w:val="28357A53"/>
    <w:rsid w:val="28482951"/>
    <w:rsid w:val="29014581"/>
    <w:rsid w:val="29375FA6"/>
    <w:rsid w:val="295F28A1"/>
    <w:rsid w:val="29EF6F14"/>
    <w:rsid w:val="2A1D136E"/>
    <w:rsid w:val="2A9C7D06"/>
    <w:rsid w:val="2AA132CF"/>
    <w:rsid w:val="2AA65980"/>
    <w:rsid w:val="2AFD533A"/>
    <w:rsid w:val="2B464304"/>
    <w:rsid w:val="2B8E6AAD"/>
    <w:rsid w:val="2B9609E3"/>
    <w:rsid w:val="2BB26B9C"/>
    <w:rsid w:val="2BD647C6"/>
    <w:rsid w:val="2BFF0494"/>
    <w:rsid w:val="2C23699B"/>
    <w:rsid w:val="2C331836"/>
    <w:rsid w:val="2C394D30"/>
    <w:rsid w:val="2C792D61"/>
    <w:rsid w:val="2CA17ED0"/>
    <w:rsid w:val="2CED60F5"/>
    <w:rsid w:val="2CF9182B"/>
    <w:rsid w:val="2CFD63C4"/>
    <w:rsid w:val="2D110145"/>
    <w:rsid w:val="2D5E6F6F"/>
    <w:rsid w:val="2D7C08A1"/>
    <w:rsid w:val="2D874447"/>
    <w:rsid w:val="2DDC0333"/>
    <w:rsid w:val="2E4A77B9"/>
    <w:rsid w:val="2E5B25B1"/>
    <w:rsid w:val="2E5E0F4C"/>
    <w:rsid w:val="2E6A16F5"/>
    <w:rsid w:val="2F3C2DD6"/>
    <w:rsid w:val="2F6164DD"/>
    <w:rsid w:val="2F8A61FC"/>
    <w:rsid w:val="2FE6124B"/>
    <w:rsid w:val="300652B1"/>
    <w:rsid w:val="3014110A"/>
    <w:rsid w:val="30457EBB"/>
    <w:rsid w:val="30524AD9"/>
    <w:rsid w:val="30A7724A"/>
    <w:rsid w:val="30A7747F"/>
    <w:rsid w:val="30D90F9D"/>
    <w:rsid w:val="311B5306"/>
    <w:rsid w:val="312E12A9"/>
    <w:rsid w:val="315E3BB9"/>
    <w:rsid w:val="322A7931"/>
    <w:rsid w:val="322C621D"/>
    <w:rsid w:val="32436890"/>
    <w:rsid w:val="32B16F78"/>
    <w:rsid w:val="32B619FC"/>
    <w:rsid w:val="331353F9"/>
    <w:rsid w:val="33190BD8"/>
    <w:rsid w:val="3319728D"/>
    <w:rsid w:val="334E08DD"/>
    <w:rsid w:val="339542DB"/>
    <w:rsid w:val="33C765A4"/>
    <w:rsid w:val="346C2CB0"/>
    <w:rsid w:val="34AC2BBA"/>
    <w:rsid w:val="34E42EAD"/>
    <w:rsid w:val="350B3E6E"/>
    <w:rsid w:val="35491CE0"/>
    <w:rsid w:val="35A9680F"/>
    <w:rsid w:val="35C8398F"/>
    <w:rsid w:val="35EA2514"/>
    <w:rsid w:val="35F525A6"/>
    <w:rsid w:val="36C27F75"/>
    <w:rsid w:val="36D152BD"/>
    <w:rsid w:val="372D66CF"/>
    <w:rsid w:val="373E06F1"/>
    <w:rsid w:val="37473684"/>
    <w:rsid w:val="375019D2"/>
    <w:rsid w:val="375B4221"/>
    <w:rsid w:val="378E77D8"/>
    <w:rsid w:val="37B97299"/>
    <w:rsid w:val="37C57A16"/>
    <w:rsid w:val="37DD10D1"/>
    <w:rsid w:val="381C287E"/>
    <w:rsid w:val="385E6727"/>
    <w:rsid w:val="38687FE7"/>
    <w:rsid w:val="38A26DCB"/>
    <w:rsid w:val="38D10412"/>
    <w:rsid w:val="38D15808"/>
    <w:rsid w:val="394977DD"/>
    <w:rsid w:val="395116B8"/>
    <w:rsid w:val="39DC1771"/>
    <w:rsid w:val="39F71C05"/>
    <w:rsid w:val="39F9268E"/>
    <w:rsid w:val="3A524695"/>
    <w:rsid w:val="3A6128F8"/>
    <w:rsid w:val="3A6B1A10"/>
    <w:rsid w:val="3A894A6C"/>
    <w:rsid w:val="3AB2668E"/>
    <w:rsid w:val="3AD76B38"/>
    <w:rsid w:val="3AE6772D"/>
    <w:rsid w:val="3B243B7C"/>
    <w:rsid w:val="3B302E54"/>
    <w:rsid w:val="3B304C15"/>
    <w:rsid w:val="3B4D1B5E"/>
    <w:rsid w:val="3B661491"/>
    <w:rsid w:val="3B746EB4"/>
    <w:rsid w:val="3BC1465C"/>
    <w:rsid w:val="3BCB05D2"/>
    <w:rsid w:val="3C0A40EF"/>
    <w:rsid w:val="3C3662BC"/>
    <w:rsid w:val="3C686772"/>
    <w:rsid w:val="3C9969B3"/>
    <w:rsid w:val="3CBA601E"/>
    <w:rsid w:val="3CFC3F7A"/>
    <w:rsid w:val="3CFE3999"/>
    <w:rsid w:val="3D942348"/>
    <w:rsid w:val="3DB21A83"/>
    <w:rsid w:val="3DC44DC7"/>
    <w:rsid w:val="3EB82EE0"/>
    <w:rsid w:val="3ED373CE"/>
    <w:rsid w:val="3F0A527D"/>
    <w:rsid w:val="3F5C66A3"/>
    <w:rsid w:val="3F6B59B1"/>
    <w:rsid w:val="3F716148"/>
    <w:rsid w:val="3F8D6EB9"/>
    <w:rsid w:val="3F907382"/>
    <w:rsid w:val="3FD31C88"/>
    <w:rsid w:val="3FE74761"/>
    <w:rsid w:val="4003468C"/>
    <w:rsid w:val="40602680"/>
    <w:rsid w:val="40D16E5A"/>
    <w:rsid w:val="40DC7EBF"/>
    <w:rsid w:val="40EC78D7"/>
    <w:rsid w:val="4152702C"/>
    <w:rsid w:val="41535FDB"/>
    <w:rsid w:val="41927DC1"/>
    <w:rsid w:val="41A04A8E"/>
    <w:rsid w:val="41C974CF"/>
    <w:rsid w:val="41FB4D07"/>
    <w:rsid w:val="420D4942"/>
    <w:rsid w:val="425B4E44"/>
    <w:rsid w:val="42965619"/>
    <w:rsid w:val="42A517B6"/>
    <w:rsid w:val="42B51477"/>
    <w:rsid w:val="43586096"/>
    <w:rsid w:val="43621AC1"/>
    <w:rsid w:val="43841B31"/>
    <w:rsid w:val="438D7242"/>
    <w:rsid w:val="43AD20A5"/>
    <w:rsid w:val="441B3D63"/>
    <w:rsid w:val="443428BC"/>
    <w:rsid w:val="44485CCE"/>
    <w:rsid w:val="44B22153"/>
    <w:rsid w:val="44C265AB"/>
    <w:rsid w:val="44D21C55"/>
    <w:rsid w:val="44DD2155"/>
    <w:rsid w:val="44E8009F"/>
    <w:rsid w:val="45163D7A"/>
    <w:rsid w:val="4547768C"/>
    <w:rsid w:val="459F59A4"/>
    <w:rsid w:val="45A539C4"/>
    <w:rsid w:val="45A5455A"/>
    <w:rsid w:val="45B21893"/>
    <w:rsid w:val="45D67B40"/>
    <w:rsid w:val="45E87CA0"/>
    <w:rsid w:val="46023FE5"/>
    <w:rsid w:val="46111DF5"/>
    <w:rsid w:val="46143240"/>
    <w:rsid w:val="46190D0C"/>
    <w:rsid w:val="46F817AE"/>
    <w:rsid w:val="47355C53"/>
    <w:rsid w:val="47434AC8"/>
    <w:rsid w:val="4744078A"/>
    <w:rsid w:val="47536D87"/>
    <w:rsid w:val="479D53AF"/>
    <w:rsid w:val="47A05D93"/>
    <w:rsid w:val="47A523FC"/>
    <w:rsid w:val="47B5095B"/>
    <w:rsid w:val="47C852DC"/>
    <w:rsid w:val="481A35A7"/>
    <w:rsid w:val="48284218"/>
    <w:rsid w:val="48A77C43"/>
    <w:rsid w:val="48B2493F"/>
    <w:rsid w:val="48C04119"/>
    <w:rsid w:val="48EB43EF"/>
    <w:rsid w:val="48F47BEC"/>
    <w:rsid w:val="49001566"/>
    <w:rsid w:val="49095767"/>
    <w:rsid w:val="496B0573"/>
    <w:rsid w:val="4A3664A8"/>
    <w:rsid w:val="4A4E3165"/>
    <w:rsid w:val="4A827F0F"/>
    <w:rsid w:val="4AA164DA"/>
    <w:rsid w:val="4B412B19"/>
    <w:rsid w:val="4B522A59"/>
    <w:rsid w:val="4B9D6A6B"/>
    <w:rsid w:val="4BAC2FB8"/>
    <w:rsid w:val="4BF835CA"/>
    <w:rsid w:val="4BFD02FA"/>
    <w:rsid w:val="4C2752AF"/>
    <w:rsid w:val="4C2E06B0"/>
    <w:rsid w:val="4C686118"/>
    <w:rsid w:val="4C71247E"/>
    <w:rsid w:val="4C930CE7"/>
    <w:rsid w:val="4C9C6001"/>
    <w:rsid w:val="4CF26C9C"/>
    <w:rsid w:val="4D1F75FF"/>
    <w:rsid w:val="4D45746B"/>
    <w:rsid w:val="4D531E46"/>
    <w:rsid w:val="4DB20335"/>
    <w:rsid w:val="4DBC1B06"/>
    <w:rsid w:val="4DCA1A5D"/>
    <w:rsid w:val="4DEA3CA0"/>
    <w:rsid w:val="4E21095E"/>
    <w:rsid w:val="4E2631F3"/>
    <w:rsid w:val="4E8550CC"/>
    <w:rsid w:val="4E8E2736"/>
    <w:rsid w:val="4EAE716A"/>
    <w:rsid w:val="4EB010AE"/>
    <w:rsid w:val="4F387A09"/>
    <w:rsid w:val="4F487DA7"/>
    <w:rsid w:val="4F5C3405"/>
    <w:rsid w:val="4F7419D6"/>
    <w:rsid w:val="4FDC4049"/>
    <w:rsid w:val="500A6D72"/>
    <w:rsid w:val="500E1E80"/>
    <w:rsid w:val="501E0043"/>
    <w:rsid w:val="50AD1AE0"/>
    <w:rsid w:val="513C7015"/>
    <w:rsid w:val="51606C58"/>
    <w:rsid w:val="5164136E"/>
    <w:rsid w:val="51C5799F"/>
    <w:rsid w:val="51E42722"/>
    <w:rsid w:val="51F76BE6"/>
    <w:rsid w:val="52466C34"/>
    <w:rsid w:val="527C566F"/>
    <w:rsid w:val="527E6FE9"/>
    <w:rsid w:val="528A0064"/>
    <w:rsid w:val="530C6F40"/>
    <w:rsid w:val="532365D8"/>
    <w:rsid w:val="53246494"/>
    <w:rsid w:val="532E163B"/>
    <w:rsid w:val="5349485D"/>
    <w:rsid w:val="534E408F"/>
    <w:rsid w:val="53772288"/>
    <w:rsid w:val="53C113D0"/>
    <w:rsid w:val="53C36D52"/>
    <w:rsid w:val="53CD4753"/>
    <w:rsid w:val="53CE7682"/>
    <w:rsid w:val="53D92F3D"/>
    <w:rsid w:val="542A27BE"/>
    <w:rsid w:val="54505DC5"/>
    <w:rsid w:val="54923D08"/>
    <w:rsid w:val="54986BA1"/>
    <w:rsid w:val="54993243"/>
    <w:rsid w:val="54D16B63"/>
    <w:rsid w:val="54E334F6"/>
    <w:rsid w:val="55293E3A"/>
    <w:rsid w:val="55402D66"/>
    <w:rsid w:val="556D708B"/>
    <w:rsid w:val="559407AA"/>
    <w:rsid w:val="564B49C9"/>
    <w:rsid w:val="569021BF"/>
    <w:rsid w:val="56AC126F"/>
    <w:rsid w:val="56AF274E"/>
    <w:rsid w:val="56DA61C4"/>
    <w:rsid w:val="56EC048D"/>
    <w:rsid w:val="57183ECB"/>
    <w:rsid w:val="571B015A"/>
    <w:rsid w:val="57393F65"/>
    <w:rsid w:val="573A4B72"/>
    <w:rsid w:val="57783CFB"/>
    <w:rsid w:val="577A65BD"/>
    <w:rsid w:val="57C03AFC"/>
    <w:rsid w:val="57D1026E"/>
    <w:rsid w:val="57FF3479"/>
    <w:rsid w:val="580C16A1"/>
    <w:rsid w:val="583633F4"/>
    <w:rsid w:val="587C305E"/>
    <w:rsid w:val="58892D1B"/>
    <w:rsid w:val="592A662F"/>
    <w:rsid w:val="59471B30"/>
    <w:rsid w:val="594F1FD7"/>
    <w:rsid w:val="597046FD"/>
    <w:rsid w:val="59763EFB"/>
    <w:rsid w:val="59CC6F4D"/>
    <w:rsid w:val="5A4F0EE0"/>
    <w:rsid w:val="5AA170F7"/>
    <w:rsid w:val="5ACC02A5"/>
    <w:rsid w:val="5AE6589A"/>
    <w:rsid w:val="5C18022A"/>
    <w:rsid w:val="5C534EA8"/>
    <w:rsid w:val="5C6C62DF"/>
    <w:rsid w:val="5D156B22"/>
    <w:rsid w:val="5D3D3689"/>
    <w:rsid w:val="5D8F7BCF"/>
    <w:rsid w:val="5DBC3E4A"/>
    <w:rsid w:val="5DBC5154"/>
    <w:rsid w:val="5DED632B"/>
    <w:rsid w:val="5E053BA4"/>
    <w:rsid w:val="5E4206AE"/>
    <w:rsid w:val="5E624E04"/>
    <w:rsid w:val="5E740438"/>
    <w:rsid w:val="5F023ACB"/>
    <w:rsid w:val="5F6870F2"/>
    <w:rsid w:val="5F9902DD"/>
    <w:rsid w:val="5FC4077A"/>
    <w:rsid w:val="5FF47A07"/>
    <w:rsid w:val="603F69CB"/>
    <w:rsid w:val="6069358E"/>
    <w:rsid w:val="606A4970"/>
    <w:rsid w:val="607A0AFD"/>
    <w:rsid w:val="60B34D6D"/>
    <w:rsid w:val="60C00A90"/>
    <w:rsid w:val="60E64391"/>
    <w:rsid w:val="6165010F"/>
    <w:rsid w:val="61B97205"/>
    <w:rsid w:val="61C3695A"/>
    <w:rsid w:val="61FF39B2"/>
    <w:rsid w:val="62870781"/>
    <w:rsid w:val="629C79BF"/>
    <w:rsid w:val="62C13192"/>
    <w:rsid w:val="62DC7AE0"/>
    <w:rsid w:val="63004352"/>
    <w:rsid w:val="632F2CD9"/>
    <w:rsid w:val="6352458A"/>
    <w:rsid w:val="63712072"/>
    <w:rsid w:val="63871554"/>
    <w:rsid w:val="63A8524B"/>
    <w:rsid w:val="63A87621"/>
    <w:rsid w:val="63AE54E0"/>
    <w:rsid w:val="63B644AB"/>
    <w:rsid w:val="63C154FD"/>
    <w:rsid w:val="63F96465"/>
    <w:rsid w:val="642D3FD2"/>
    <w:rsid w:val="646815A2"/>
    <w:rsid w:val="646A2736"/>
    <w:rsid w:val="653F27B0"/>
    <w:rsid w:val="654A0E8E"/>
    <w:rsid w:val="65536037"/>
    <w:rsid w:val="65A95F3A"/>
    <w:rsid w:val="661B1727"/>
    <w:rsid w:val="666E608C"/>
    <w:rsid w:val="669B76E1"/>
    <w:rsid w:val="66B53E5D"/>
    <w:rsid w:val="66EC02A7"/>
    <w:rsid w:val="66F064CD"/>
    <w:rsid w:val="67DB594C"/>
    <w:rsid w:val="67F747FF"/>
    <w:rsid w:val="686B672B"/>
    <w:rsid w:val="69001F7D"/>
    <w:rsid w:val="693F58F9"/>
    <w:rsid w:val="695002FB"/>
    <w:rsid w:val="695208B7"/>
    <w:rsid w:val="69902774"/>
    <w:rsid w:val="6A1770F3"/>
    <w:rsid w:val="6A5C3DAF"/>
    <w:rsid w:val="6A94441F"/>
    <w:rsid w:val="6AED7166"/>
    <w:rsid w:val="6B1C54E0"/>
    <w:rsid w:val="6B371A5F"/>
    <w:rsid w:val="6B8D4F9B"/>
    <w:rsid w:val="6BBD4190"/>
    <w:rsid w:val="6BEB6075"/>
    <w:rsid w:val="6BF26D8A"/>
    <w:rsid w:val="6C136051"/>
    <w:rsid w:val="6C232A9A"/>
    <w:rsid w:val="6C6525F2"/>
    <w:rsid w:val="6CA32B8C"/>
    <w:rsid w:val="6D742B67"/>
    <w:rsid w:val="6D9A6F35"/>
    <w:rsid w:val="6DFD6F8E"/>
    <w:rsid w:val="6E300BEF"/>
    <w:rsid w:val="6E767A12"/>
    <w:rsid w:val="6E8E1F69"/>
    <w:rsid w:val="6F2F24EE"/>
    <w:rsid w:val="6FE45D76"/>
    <w:rsid w:val="6FEE550A"/>
    <w:rsid w:val="702B345A"/>
    <w:rsid w:val="70AA1000"/>
    <w:rsid w:val="70FE01D2"/>
    <w:rsid w:val="71152FEF"/>
    <w:rsid w:val="71415170"/>
    <w:rsid w:val="71875B31"/>
    <w:rsid w:val="719909F6"/>
    <w:rsid w:val="71AE17F7"/>
    <w:rsid w:val="71E66127"/>
    <w:rsid w:val="71FC3FAF"/>
    <w:rsid w:val="72152556"/>
    <w:rsid w:val="72656ECA"/>
    <w:rsid w:val="72881FFC"/>
    <w:rsid w:val="72A52913"/>
    <w:rsid w:val="72AE5175"/>
    <w:rsid w:val="72F60B15"/>
    <w:rsid w:val="736641A2"/>
    <w:rsid w:val="73777C0E"/>
    <w:rsid w:val="73E1605A"/>
    <w:rsid w:val="73E77779"/>
    <w:rsid w:val="741134A3"/>
    <w:rsid w:val="743C6006"/>
    <w:rsid w:val="748D7C23"/>
    <w:rsid w:val="74944CDF"/>
    <w:rsid w:val="74C81171"/>
    <w:rsid w:val="752F75A5"/>
    <w:rsid w:val="7531206B"/>
    <w:rsid w:val="75524AFD"/>
    <w:rsid w:val="756A4C66"/>
    <w:rsid w:val="75B32A72"/>
    <w:rsid w:val="7663066F"/>
    <w:rsid w:val="76AB68D9"/>
    <w:rsid w:val="76B0046E"/>
    <w:rsid w:val="76EF74B7"/>
    <w:rsid w:val="76F300CD"/>
    <w:rsid w:val="76FD130F"/>
    <w:rsid w:val="77142383"/>
    <w:rsid w:val="773038E9"/>
    <w:rsid w:val="776E1193"/>
    <w:rsid w:val="777E7FF4"/>
    <w:rsid w:val="77A42005"/>
    <w:rsid w:val="782F5A2E"/>
    <w:rsid w:val="78904FE6"/>
    <w:rsid w:val="78972D71"/>
    <w:rsid w:val="790262F6"/>
    <w:rsid w:val="7A28297F"/>
    <w:rsid w:val="7A532E4C"/>
    <w:rsid w:val="7A935A3A"/>
    <w:rsid w:val="7AC67A56"/>
    <w:rsid w:val="7B1A4EE4"/>
    <w:rsid w:val="7B3001DE"/>
    <w:rsid w:val="7B827A3C"/>
    <w:rsid w:val="7C2B1244"/>
    <w:rsid w:val="7C42269D"/>
    <w:rsid w:val="7C4E4325"/>
    <w:rsid w:val="7C701733"/>
    <w:rsid w:val="7CBC43F6"/>
    <w:rsid w:val="7CF6544F"/>
    <w:rsid w:val="7D09420F"/>
    <w:rsid w:val="7D2B5AB5"/>
    <w:rsid w:val="7D804B9D"/>
    <w:rsid w:val="7E7D79D4"/>
    <w:rsid w:val="7E8E7DF2"/>
    <w:rsid w:val="7F483728"/>
    <w:rsid w:val="7F655F4D"/>
    <w:rsid w:val="7F815C79"/>
    <w:rsid w:val="7F881888"/>
    <w:rsid w:val="7F915ADA"/>
    <w:rsid w:val="7FB97B49"/>
    <w:rsid w:val="7FE948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24" w:lineRule="auto"/>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beforeLines="0" w:after="120" w:afterLines="0" w:line="360" w:lineRule="auto"/>
      <w:jc w:val="center"/>
      <w:outlineLvl w:val="0"/>
    </w:pPr>
    <w:rPr>
      <w:b/>
      <w:bCs/>
      <w:kern w:val="44"/>
      <w:sz w:val="30"/>
      <w:szCs w:val="44"/>
    </w:rPr>
  </w:style>
  <w:style w:type="paragraph" w:styleId="4">
    <w:name w:val="heading 2"/>
    <w:basedOn w:val="1"/>
    <w:next w:val="1"/>
    <w:qFormat/>
    <w:uiPriority w:val="0"/>
    <w:pPr>
      <w:keepNext/>
      <w:keepLines/>
      <w:spacing w:line="416" w:lineRule="auto"/>
      <w:outlineLvl w:val="1"/>
    </w:pPr>
    <w:rPr>
      <w:rFonts w:ascii="Arial" w:hAnsi="Arial" w:eastAsia="黑体"/>
      <w:b/>
      <w:bCs/>
      <w:sz w:val="32"/>
      <w:szCs w:val="32"/>
    </w:rPr>
  </w:style>
  <w:style w:type="character" w:default="1" w:styleId="17">
    <w:name w:val="Default Paragraph Font"/>
    <w:link w:val="18"/>
    <w:semiHidden/>
    <w:qFormat/>
    <w:uiPriority w:val="0"/>
    <w:rPr>
      <w:rFonts w:ascii="Tahoma" w:hAnsi="Tahoma"/>
      <w:sz w:val="24"/>
      <w:szCs w:val="20"/>
    </w:rPr>
  </w:style>
  <w:style w:type="table" w:default="1" w:styleId="15">
    <w:name w:val="Normal Table"/>
    <w:semiHidden/>
    <w:qFormat/>
    <w:uiPriority w:val="0"/>
    <w:tblPr>
      <w:tblCellMar>
        <w:top w:w="0" w:type="dxa"/>
        <w:left w:w="108" w:type="dxa"/>
        <w:bottom w:w="0" w:type="dxa"/>
        <w:right w:w="108" w:type="dxa"/>
      </w:tblCellMar>
    </w:tblPr>
  </w:style>
  <w:style w:type="paragraph" w:customStyle="1" w:styleId="2">
    <w:name w:val="正文缩进1"/>
    <w:basedOn w:val="1"/>
    <w:qFormat/>
    <w:uiPriority w:val="0"/>
    <w:pPr>
      <w:ind w:firstLine="420" w:firstLineChars="200"/>
    </w:pPr>
  </w:style>
  <w:style w:type="paragraph" w:styleId="5">
    <w:name w:val="Body Text"/>
    <w:basedOn w:val="1"/>
    <w:next w:val="1"/>
    <w:qFormat/>
    <w:uiPriority w:val="0"/>
    <w:rPr>
      <w:color w:val="993300"/>
      <w:sz w:val="24"/>
    </w:rPr>
  </w:style>
  <w:style w:type="paragraph" w:styleId="6">
    <w:name w:val="Body Text Indent"/>
    <w:basedOn w:val="1"/>
    <w:qFormat/>
    <w:uiPriority w:val="0"/>
    <w:pPr>
      <w:ind w:firstLine="480"/>
    </w:pPr>
    <w:rPr>
      <w:rFonts w:ascii="宋体" w:hAnsi="宋体"/>
    </w:rPr>
  </w:style>
  <w:style w:type="paragraph" w:styleId="7">
    <w:name w:val="List 2"/>
    <w:basedOn w:val="1"/>
    <w:qFormat/>
    <w:uiPriority w:val="0"/>
    <w:pPr>
      <w:ind w:left="100" w:leftChars="200" w:hanging="200" w:hangingChars="200"/>
    </w:pPr>
    <w:rPr>
      <w:szCs w:val="24"/>
    </w:rPr>
  </w:style>
  <w:style w:type="paragraph" w:styleId="8">
    <w:name w:val="Plain Text"/>
    <w:basedOn w:val="1"/>
    <w:qFormat/>
    <w:uiPriority w:val="0"/>
    <w:rPr>
      <w:rFonts w:ascii="宋体" w:hAnsi="Courier New" w:cs="Courier New"/>
      <w:szCs w:val="21"/>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1">
    <w:name w:val="toc 1"/>
    <w:basedOn w:val="1"/>
    <w:next w:val="1"/>
    <w:qFormat/>
    <w:uiPriority w:val="0"/>
    <w:pPr>
      <w:spacing w:line="240" w:lineRule="auto"/>
    </w:pPr>
  </w:style>
  <w:style w:type="paragraph" w:styleId="12">
    <w:name w:val="footnote text"/>
    <w:basedOn w:val="1"/>
    <w:semiHidden/>
    <w:qFormat/>
    <w:uiPriority w:val="0"/>
    <w:pPr>
      <w:snapToGrid w:val="0"/>
      <w:jc w:val="left"/>
    </w:pPr>
    <w:rPr>
      <w:sz w:val="18"/>
      <w:szCs w:val="18"/>
    </w:rPr>
  </w:style>
  <w:style w:type="paragraph" w:styleId="13">
    <w:name w:val="Body Text 2"/>
    <w:basedOn w:val="1"/>
    <w:qFormat/>
    <w:uiPriority w:val="0"/>
    <w:rPr>
      <w:rFonts w:ascii="楷体_GB2312" w:hAnsi="Copperplate Gothic Bold" w:eastAsia="楷体_GB2312"/>
      <w:sz w:val="28"/>
    </w:rPr>
  </w:style>
  <w:style w:type="paragraph" w:styleId="14">
    <w:name w:val="Normal (Web)"/>
    <w:basedOn w:val="1"/>
    <w:qFormat/>
    <w:uiPriority w:val="0"/>
    <w:pPr>
      <w:widowControl/>
      <w:spacing w:before="100" w:beforeLines="0" w:beforeAutospacing="1" w:after="100" w:afterLines="0" w:afterAutospacing="1" w:line="240" w:lineRule="auto"/>
      <w:jc w:val="left"/>
    </w:pPr>
    <w:rPr>
      <w:rFonts w:ascii="宋体" w:hAnsi="宋体" w:cs="宋体"/>
      <w:kern w:val="0"/>
      <w:sz w:val="24"/>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Char2 Char Char Char"/>
    <w:basedOn w:val="1"/>
    <w:link w:val="17"/>
    <w:qFormat/>
    <w:uiPriority w:val="0"/>
    <w:pPr>
      <w:spacing w:line="240" w:lineRule="auto"/>
    </w:pPr>
    <w:rPr>
      <w:rFonts w:ascii="Tahoma" w:hAnsi="Tahoma"/>
      <w:sz w:val="24"/>
      <w:szCs w:val="20"/>
    </w:rPr>
  </w:style>
  <w:style w:type="character" w:styleId="19">
    <w:name w:val="Strong"/>
    <w:basedOn w:val="17"/>
    <w:qFormat/>
    <w:uiPriority w:val="0"/>
    <w:rPr>
      <w:b/>
    </w:rPr>
  </w:style>
  <w:style w:type="character" w:styleId="20">
    <w:name w:val="page number"/>
    <w:basedOn w:val="17"/>
    <w:qFormat/>
    <w:uiPriority w:val="0"/>
  </w:style>
  <w:style w:type="character" w:styleId="21">
    <w:name w:val="FollowedHyperlink"/>
    <w:basedOn w:val="17"/>
    <w:qFormat/>
    <w:uiPriority w:val="0"/>
    <w:rPr>
      <w:color w:val="333333"/>
      <w:u w:val="none"/>
    </w:rPr>
  </w:style>
  <w:style w:type="character" w:styleId="22">
    <w:name w:val="Emphasis"/>
    <w:basedOn w:val="17"/>
    <w:qFormat/>
    <w:uiPriority w:val="0"/>
    <w:rPr>
      <w:color w:val="CC0000"/>
    </w:rPr>
  </w:style>
  <w:style w:type="character" w:styleId="23">
    <w:name w:val="HTML Definition"/>
    <w:basedOn w:val="17"/>
    <w:qFormat/>
    <w:uiPriority w:val="0"/>
    <w:rPr>
      <w:i/>
    </w:rPr>
  </w:style>
  <w:style w:type="character" w:styleId="24">
    <w:name w:val="Hyperlink"/>
    <w:basedOn w:val="17"/>
    <w:qFormat/>
    <w:uiPriority w:val="0"/>
    <w:rPr>
      <w:color w:val="0000FF"/>
      <w:u w:val="single"/>
    </w:rPr>
  </w:style>
  <w:style w:type="character" w:styleId="25">
    <w:name w:val="HTML Code"/>
    <w:basedOn w:val="17"/>
    <w:qFormat/>
    <w:uiPriority w:val="0"/>
    <w:rPr>
      <w:rFonts w:hint="default" w:ascii="Consolas" w:hAnsi="Consolas" w:eastAsia="Consolas" w:cs="Consolas"/>
      <w:color w:val="C7254E"/>
      <w:sz w:val="21"/>
      <w:szCs w:val="21"/>
      <w:shd w:val="clear" w:fill="F9F2F4"/>
    </w:rPr>
  </w:style>
  <w:style w:type="character" w:styleId="26">
    <w:name w:val="HTML Cite"/>
    <w:basedOn w:val="17"/>
    <w:qFormat/>
    <w:uiPriority w:val="0"/>
    <w:rPr>
      <w:color w:val="008000"/>
    </w:rPr>
  </w:style>
  <w:style w:type="character" w:styleId="27">
    <w:name w:val="footnote reference"/>
    <w:basedOn w:val="17"/>
    <w:semiHidden/>
    <w:qFormat/>
    <w:uiPriority w:val="0"/>
    <w:rPr>
      <w:vertAlign w:val="superscript"/>
    </w:rPr>
  </w:style>
  <w:style w:type="character" w:styleId="28">
    <w:name w:val="HTML Keyboard"/>
    <w:basedOn w:val="17"/>
    <w:qFormat/>
    <w:uiPriority w:val="0"/>
    <w:rPr>
      <w:rFonts w:ascii="Consolas" w:hAnsi="Consolas" w:eastAsia="Consolas" w:cs="Consolas"/>
      <w:color w:val="FFFFFF"/>
      <w:sz w:val="21"/>
      <w:szCs w:val="21"/>
      <w:shd w:val="clear" w:fill="333333"/>
    </w:rPr>
  </w:style>
  <w:style w:type="character" w:styleId="29">
    <w:name w:val="HTML Sample"/>
    <w:basedOn w:val="17"/>
    <w:qFormat/>
    <w:uiPriority w:val="0"/>
    <w:rPr>
      <w:rFonts w:hint="default" w:ascii="Consolas" w:hAnsi="Consolas" w:eastAsia="Consolas" w:cs="Consolas"/>
      <w:sz w:val="21"/>
      <w:szCs w:val="21"/>
    </w:rPr>
  </w:style>
  <w:style w:type="paragraph" w:customStyle="1" w:styleId="30">
    <w:name w:val="Default"/>
    <w:basedOn w:val="5"/>
    <w:next w:val="31"/>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paragraph" w:customStyle="1" w:styleId="31">
    <w:name w:val="标准正文"/>
    <w:basedOn w:val="1"/>
    <w:qFormat/>
    <w:uiPriority w:val="0"/>
    <w:pPr>
      <w:spacing w:before="156" w:after="156" w:line="360" w:lineRule="auto"/>
      <w:ind w:firstLine="480" w:firstLineChars="200"/>
    </w:pPr>
    <w:rPr>
      <w:kern w:val="0"/>
    </w:rPr>
  </w:style>
  <w:style w:type="paragraph" w:customStyle="1" w:styleId="32">
    <w:name w:val="title11"/>
    <w:basedOn w:val="1"/>
    <w:qFormat/>
    <w:uiPriority w:val="0"/>
    <w:pPr>
      <w:spacing w:before="120" w:beforeAutospacing="0" w:after="0" w:afterAutospacing="0" w:line="360" w:lineRule="atLeast"/>
      <w:ind w:left="0" w:right="0"/>
      <w:jc w:val="left"/>
    </w:pPr>
    <w:rPr>
      <w:b/>
      <w:color w:val="auto"/>
      <w:kern w:val="0"/>
      <w:sz w:val="19"/>
      <w:szCs w:val="19"/>
      <w:lang w:val="en-US" w:eastAsia="zh-CN" w:bidi="ar"/>
    </w:rPr>
  </w:style>
  <w:style w:type="paragraph" w:customStyle="1" w:styleId="33">
    <w:name w:val="09正文_wh"/>
    <w:qFormat/>
    <w:uiPriority w:val="0"/>
    <w:pPr>
      <w:spacing w:line="300" w:lineRule="auto"/>
      <w:ind w:firstLine="200" w:firstLineChars="200"/>
      <w:jc w:val="both"/>
    </w:pPr>
    <w:rPr>
      <w:rFonts w:asciiTheme="minorHAnsi" w:hAnsiTheme="minorHAnsi" w:eastAsiaTheme="minorEastAsia" w:cstheme="minorBidi"/>
      <w:sz w:val="28"/>
      <w:szCs w:val="22"/>
      <w:lang w:val="en-US" w:eastAsia="zh-CN" w:bidi="ar-SA"/>
    </w:rPr>
  </w:style>
  <w:style w:type="paragraph" w:customStyle="1" w:styleId="34">
    <w:name w:val="普通(网站) Char"/>
    <w:basedOn w:val="1"/>
    <w:qFormat/>
    <w:uiPriority w:val="0"/>
    <w:pPr>
      <w:spacing w:before="100" w:beforeAutospacing="1" w:after="100" w:afterAutospacing="1"/>
      <w:ind w:left="0" w:right="0"/>
      <w:jc w:val="left"/>
    </w:pPr>
    <w:rPr>
      <w:rFonts w:hint="eastAsia" w:ascii="宋体" w:hAnsi="宋体" w:eastAsia="宋体" w:cs="宋体"/>
      <w:kern w:val="0"/>
      <w:sz w:val="24"/>
      <w:szCs w:val="24"/>
      <w:lang w:val="en-US" w:eastAsia="zh-CN" w:bidi="ar"/>
    </w:rPr>
  </w:style>
  <w:style w:type="character" w:customStyle="1" w:styleId="35">
    <w:name w:val="c-icon"/>
    <w:basedOn w:val="17"/>
    <w:qFormat/>
    <w:uiPriority w:val="0"/>
  </w:style>
  <w:style w:type="character" w:customStyle="1" w:styleId="36">
    <w:name w:val="font41"/>
    <w:basedOn w:val="17"/>
    <w:qFormat/>
    <w:uiPriority w:val="0"/>
    <w:rPr>
      <w:rFonts w:ascii="仿宋" w:hAnsi="仿宋" w:eastAsia="仿宋" w:cs="仿宋"/>
      <w:b/>
      <w:color w:val="000000"/>
      <w:sz w:val="21"/>
      <w:szCs w:val="21"/>
      <w:u w:val="none"/>
    </w:rPr>
  </w:style>
  <w:style w:type="character" w:customStyle="1" w:styleId="37">
    <w:name w:val="font01"/>
    <w:basedOn w:val="17"/>
    <w:qFormat/>
    <w:uiPriority w:val="0"/>
    <w:rPr>
      <w:rFonts w:hint="eastAsia" w:ascii="仿宋" w:hAnsi="仿宋" w:eastAsia="仿宋" w:cs="仿宋"/>
      <w:color w:val="000000"/>
      <w:sz w:val="21"/>
      <w:szCs w:val="21"/>
      <w:u w:val="none"/>
    </w:rPr>
  </w:style>
  <w:style w:type="character" w:customStyle="1" w:styleId="38">
    <w:name w:val="font11"/>
    <w:basedOn w:val="17"/>
    <w:qFormat/>
    <w:uiPriority w:val="0"/>
    <w:rPr>
      <w:rFonts w:hint="default" w:ascii="Times New Roman" w:hAnsi="Times New Roman" w:cs="Times New Roman"/>
      <w:color w:val="000000"/>
      <w:sz w:val="21"/>
      <w:szCs w:val="21"/>
      <w:u w:val="none"/>
    </w:rPr>
  </w:style>
  <w:style w:type="character" w:customStyle="1" w:styleId="39">
    <w:name w:val="old"/>
    <w:basedOn w:val="17"/>
    <w:qFormat/>
    <w:uiPriority w:val="0"/>
    <w:rPr>
      <w:color w:val="999999"/>
    </w:rPr>
  </w:style>
  <w:style w:type="character" w:customStyle="1" w:styleId="40">
    <w:name w:val="glyphicon4"/>
    <w:basedOn w:val="17"/>
    <w:qFormat/>
    <w:uiPriority w:val="0"/>
  </w:style>
  <w:style w:type="character" w:customStyle="1" w:styleId="41">
    <w:name w:val="indent"/>
    <w:basedOn w:val="17"/>
    <w:qFormat/>
    <w:uiPriority w:val="0"/>
  </w:style>
  <w:style w:type="character" w:customStyle="1" w:styleId="42">
    <w:name w:val="hover3"/>
    <w:basedOn w:val="17"/>
    <w:qFormat/>
    <w:uiPriority w:val="0"/>
    <w:rPr>
      <w:shd w:val="clear" w:fill="EEEEEE"/>
    </w:rPr>
  </w:style>
  <w:style w:type="character" w:customStyle="1" w:styleId="43">
    <w:name w:val="hour_am"/>
    <w:basedOn w:val="17"/>
    <w:qFormat/>
    <w:uiPriority w:val="0"/>
  </w:style>
  <w:style w:type="character" w:customStyle="1" w:styleId="44">
    <w:name w:val="hour_pm"/>
    <w:basedOn w:val="17"/>
    <w:qFormat/>
    <w:uiPriority w:val="0"/>
  </w:style>
  <w:style w:type="character" w:customStyle="1" w:styleId="45">
    <w:name w:val="button"/>
    <w:basedOn w:val="17"/>
    <w:qFormat/>
    <w:uiPriority w:val="0"/>
  </w:style>
  <w:style w:type="character" w:customStyle="1" w:styleId="46">
    <w:name w:val="tmpztreemove_arrow"/>
    <w:basedOn w:val="17"/>
    <w:qFormat/>
    <w:uiPriority w:val="0"/>
    <w:rPr>
      <w:shd w:val="clear" w:fill="FFFFFF"/>
    </w:rPr>
  </w:style>
  <w:style w:type="character" w:customStyle="1" w:styleId="47">
    <w:name w:val="proollist"/>
    <w:basedOn w:val="17"/>
    <w:qFormat/>
    <w:uiPriority w:val="0"/>
  </w:style>
  <w:style w:type="character" w:customStyle="1" w:styleId="48">
    <w:name w:val="number"/>
    <w:basedOn w:val="17"/>
    <w:qFormat/>
    <w:uiPriority w:val="0"/>
    <w:rPr>
      <w:color w:val="FF8833"/>
      <w:sz w:val="14"/>
      <w:szCs w:val="14"/>
    </w:rPr>
  </w:style>
  <w:style w:type="paragraph" w:customStyle="1" w:styleId="49">
    <w:name w:val="title1"/>
    <w:basedOn w:val="1"/>
    <w:qFormat/>
    <w:uiPriority w:val="0"/>
    <w:pPr>
      <w:spacing w:before="120" w:beforeAutospacing="0" w:after="0" w:afterAutospacing="0"/>
      <w:ind w:left="0" w:right="0" w:firstLine="0"/>
      <w:jc w:val="left"/>
    </w:pPr>
    <w:rPr>
      <w:b/>
      <w:kern w:val="0"/>
      <w:sz w:val="18"/>
      <w:szCs w:val="18"/>
      <w:lang w:val="en-US" w:eastAsia="zh-CN" w:bidi="ar"/>
    </w:rPr>
  </w:style>
  <w:style w:type="paragraph" w:customStyle="1" w:styleId="50">
    <w:name w:val="title12"/>
    <w:basedOn w:val="1"/>
    <w:qFormat/>
    <w:uiPriority w:val="0"/>
    <w:pPr>
      <w:spacing w:before="120" w:beforeAutospacing="0" w:after="0" w:afterAutospacing="0"/>
      <w:ind w:left="0" w:right="0" w:firstLine="0"/>
      <w:jc w:val="left"/>
    </w:pPr>
    <w:rPr>
      <w:b/>
      <w:kern w:val="0"/>
      <w:sz w:val="18"/>
      <w:szCs w:val="18"/>
      <w:lang w:val="en-US" w:eastAsia="zh-CN" w:bidi="ar"/>
    </w:rPr>
  </w:style>
  <w:style w:type="character" w:customStyle="1" w:styleId="51">
    <w:name w:val="phone"/>
    <w:basedOn w:val="17"/>
    <w:qFormat/>
    <w:uiPriority w:val="0"/>
    <w:rPr>
      <w:color w:val="FF8833"/>
      <w:sz w:val="14"/>
      <w:szCs w:val="14"/>
    </w:rPr>
  </w:style>
  <w:style w:type="character" w:customStyle="1" w:styleId="52">
    <w:name w:val="stclosebtn"/>
    <w:basedOn w:val="17"/>
    <w:qFormat/>
    <w:uiPriority w:val="0"/>
  </w:style>
  <w:style w:type="character" w:customStyle="1" w:styleId="53">
    <w:name w:val="beforeinfotext"/>
    <w:basedOn w:val="17"/>
    <w:qFormat/>
    <w:uiPriority w:val="0"/>
    <w:rPr>
      <w:color w:val="666666"/>
    </w:rPr>
  </w:style>
  <w:style w:type="paragraph" w:customStyle="1" w:styleId="54">
    <w:name w:val="title13"/>
    <w:basedOn w:val="1"/>
    <w:qFormat/>
    <w:uiPriority w:val="0"/>
    <w:pPr>
      <w:spacing w:before="120" w:beforeAutospacing="0" w:after="0" w:afterAutospacing="0"/>
      <w:ind w:left="0" w:right="0" w:firstLine="0"/>
      <w:jc w:val="left"/>
    </w:pPr>
    <w:rPr>
      <w:b/>
      <w:kern w:val="0"/>
      <w:sz w:val="18"/>
      <w:szCs w:val="18"/>
      <w:lang w:val="en-US" w:eastAsia="zh-CN" w:bidi="ar"/>
    </w:rPr>
  </w:style>
  <w:style w:type="character" w:customStyle="1" w:styleId="55">
    <w:name w:val="font31"/>
    <w:basedOn w:val="17"/>
    <w:qFormat/>
    <w:uiPriority w:val="0"/>
    <w:rPr>
      <w:rFonts w:hint="default" w:ascii="PMingLiU" w:hAnsi="PMingLiU" w:eastAsia="PMingLiU" w:cs="PMingLiU"/>
      <w:color w:val="000000"/>
      <w:sz w:val="22"/>
      <w:szCs w:val="22"/>
      <w:u w:val="none"/>
    </w:rPr>
  </w:style>
  <w:style w:type="character" w:customStyle="1" w:styleId="56">
    <w:name w:val="font61"/>
    <w:basedOn w:val="17"/>
    <w:qFormat/>
    <w:uiPriority w:val="0"/>
    <w:rPr>
      <w:rFonts w:hint="eastAsia" w:ascii="宋体" w:hAnsi="宋体" w:eastAsia="宋体" w:cs="宋体"/>
      <w:color w:val="000000"/>
      <w:sz w:val="23"/>
      <w:szCs w:val="23"/>
      <w:u w:val="none"/>
    </w:rPr>
  </w:style>
  <w:style w:type="character" w:customStyle="1" w:styleId="57">
    <w:name w:val="font21"/>
    <w:basedOn w:val="17"/>
    <w:qFormat/>
    <w:uiPriority w:val="0"/>
    <w:rPr>
      <w:rFonts w:hint="default" w:ascii="PMingLiU" w:hAnsi="PMingLiU" w:eastAsia="PMingLiU" w:cs="PMingLiU"/>
      <w:color w:val="000000"/>
      <w:sz w:val="23"/>
      <w:szCs w:val="23"/>
      <w:u w:val="none"/>
    </w:rPr>
  </w:style>
  <w:style w:type="character" w:customStyle="1" w:styleId="58">
    <w:name w:val="font81"/>
    <w:basedOn w:val="17"/>
    <w:qFormat/>
    <w:uiPriority w:val="0"/>
    <w:rPr>
      <w:rFonts w:hint="default" w:ascii="PMingLiU" w:hAnsi="PMingLiU" w:eastAsia="PMingLiU" w:cs="PMingLiU"/>
      <w:color w:val="000000"/>
      <w:sz w:val="22"/>
      <w:szCs w:val="22"/>
      <w:u w:val="none"/>
    </w:rPr>
  </w:style>
  <w:style w:type="character" w:customStyle="1" w:styleId="59">
    <w:name w:val="font51"/>
    <w:basedOn w:val="17"/>
    <w:uiPriority w:val="0"/>
    <w:rPr>
      <w:rFonts w:hint="eastAsia" w:ascii="宋体" w:hAnsi="宋体" w:eastAsia="宋体" w:cs="宋体"/>
      <w:color w:val="000000"/>
      <w:sz w:val="23"/>
      <w:szCs w:val="23"/>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2019-01-23T04:54:00Z</dcterms:created>
  <dc:creator>绿雪衫</dc:creator>
  <cp:lastModifiedBy>浅醉</cp:lastModifiedBy>
  <cp:lastPrinted>2019-09-21T13:24:00Z</cp:lastPrinted>
  <dcterms:modified xsi:type="dcterms:W3CDTF">2020-10-29T02:27:29Z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