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Theme="minorEastAsia" w:hAnsiTheme="minorEastAsia" w:eastAsiaTheme="minorEastAsia" w:cstheme="minorEastAsia"/>
        </w:rPr>
      </w:pPr>
      <w:bookmarkStart w:id="0" w:name="_Toc328739376"/>
      <w:bookmarkStart w:id="1" w:name="_Toc493678860"/>
      <w:bookmarkStart w:id="2" w:name="_Toc490234567"/>
      <w:bookmarkStart w:id="3" w:name="_Toc489869738"/>
      <w:bookmarkStart w:id="4" w:name="_Toc489869014"/>
      <w:bookmarkStart w:id="5" w:name="_Toc490234465"/>
      <w:bookmarkStart w:id="6" w:name="_Toc490234578"/>
      <w:bookmarkStart w:id="7" w:name="_Toc490234293"/>
      <w:bookmarkStart w:id="8" w:name="_Toc489869352"/>
      <w:bookmarkStart w:id="9" w:name="_Toc490234237"/>
      <w:bookmarkStart w:id="10" w:name="_Toc479760806"/>
      <w:bookmarkStart w:id="11" w:name="_Toc489868880"/>
      <w:bookmarkStart w:id="12" w:name="_Toc493257942"/>
      <w:bookmarkStart w:id="13" w:name="_Toc489870014"/>
      <w:bookmarkStart w:id="14" w:name="_Toc479760678"/>
      <w:r>
        <w:rPr>
          <w:rFonts w:hint="eastAsia" w:asciiTheme="minorEastAsia" w:hAnsiTheme="minorEastAsia" w:eastAsiaTheme="minorEastAsia" w:cstheme="minorEastAsia"/>
          <w:b/>
          <w:sz w:val="32"/>
          <w:szCs w:val="22"/>
          <w:bdr w:val="single" w:color="auto" w:sz="4" w:space="0"/>
        </w:rPr>
        <w:t>政府采购</w:t>
      </w:r>
    </w:p>
    <w:p>
      <w:pPr>
        <w:jc w:val="center"/>
        <w:rPr>
          <w:rFonts w:asciiTheme="minorEastAsia" w:hAnsiTheme="minorEastAsia" w:eastAsiaTheme="minorEastAsia" w:cstheme="minorEastAsia"/>
          <w:b/>
          <w:sz w:val="44"/>
          <w:szCs w:val="44"/>
        </w:rPr>
      </w:pPr>
    </w:p>
    <w:p>
      <w:pPr>
        <w:pStyle w:val="2"/>
        <w:ind w:left="0" w:leftChars="0" w:firstLine="0" w:firstLineChars="0"/>
      </w:pPr>
    </w:p>
    <w:p>
      <w:pPr>
        <w:pStyle w:val="2"/>
        <w:ind w:firstLine="180"/>
      </w:pPr>
    </w:p>
    <w:p>
      <w:pPr>
        <w:pStyle w:val="3"/>
        <w:jc w:val="center"/>
      </w:pPr>
      <w:r>
        <w:rPr>
          <w:rFonts w:hint="eastAsia" w:asciiTheme="minorEastAsia" w:hAnsiTheme="minorEastAsia" w:cstheme="minorEastAsia"/>
          <w:b/>
          <w:color w:val="auto"/>
          <w:sz w:val="56"/>
          <w:szCs w:val="22"/>
        </w:rPr>
        <w:t>杨凌国家现代农业产业园</w:t>
      </w:r>
      <w:r>
        <w:rPr>
          <w:rFonts w:hint="eastAsia" w:asciiTheme="minorEastAsia" w:hAnsiTheme="minorEastAsia" w:cstheme="minorEastAsia"/>
          <w:b/>
          <w:color w:val="auto"/>
          <w:sz w:val="56"/>
          <w:szCs w:val="22"/>
          <w:lang w:val="en-US" w:eastAsia="zh-CN"/>
        </w:rPr>
        <w:t>猕猴桃加工共享设备采购项目</w:t>
      </w:r>
    </w:p>
    <w:p>
      <w:pPr>
        <w:rPr>
          <w:rFonts w:asciiTheme="minorEastAsia" w:hAnsiTheme="minorEastAsia" w:eastAsiaTheme="minorEastAsia" w:cstheme="minorEastAsia"/>
        </w:rPr>
      </w:pPr>
    </w:p>
    <w:p>
      <w:pPr>
        <w:jc w:val="center"/>
        <w:rPr>
          <w:rFonts w:asciiTheme="minorEastAsia" w:hAnsiTheme="minorEastAsia" w:eastAsiaTheme="minorEastAsia" w:cstheme="minorEastAsia"/>
          <w:b/>
          <w:sz w:val="56"/>
          <w:szCs w:val="22"/>
        </w:rPr>
      </w:pPr>
    </w:p>
    <w:p>
      <w:pPr>
        <w:pStyle w:val="2"/>
        <w:ind w:firstLine="180"/>
        <w:jc w:val="center"/>
      </w:pPr>
    </w:p>
    <w:p>
      <w:pPr>
        <w:pStyle w:val="2"/>
        <w:ind w:firstLine="180"/>
        <w:jc w:val="center"/>
      </w:pPr>
    </w:p>
    <w:p>
      <w:pPr>
        <w:pStyle w:val="2"/>
        <w:ind w:firstLine="180"/>
        <w:jc w:val="center"/>
      </w:pPr>
    </w:p>
    <w:p>
      <w:pPr>
        <w:pStyle w:val="3"/>
      </w:pPr>
    </w:p>
    <w:p>
      <w:pPr>
        <w:jc w:val="center"/>
        <w:rPr>
          <w:rFonts w:asciiTheme="minorEastAsia" w:hAnsiTheme="minorEastAsia" w:eastAsiaTheme="minorEastAsia" w:cstheme="minorEastAsia"/>
          <w:b/>
          <w:sz w:val="56"/>
          <w:szCs w:val="22"/>
        </w:rPr>
      </w:pPr>
      <w:r>
        <w:rPr>
          <w:rFonts w:hint="eastAsia" w:asciiTheme="minorEastAsia" w:hAnsiTheme="minorEastAsia" w:eastAsiaTheme="minorEastAsia" w:cstheme="minorEastAsia"/>
          <w:b/>
          <w:sz w:val="56"/>
          <w:szCs w:val="22"/>
        </w:rPr>
        <w:t>磋  商  文  件</w:t>
      </w:r>
    </w:p>
    <w:p>
      <w:pPr>
        <w:rPr>
          <w:rFonts w:asciiTheme="minorEastAsia" w:hAnsiTheme="minorEastAsia" w:eastAsiaTheme="minorEastAsia" w:cstheme="minorEastAsia"/>
        </w:rPr>
      </w:pPr>
    </w:p>
    <w:p>
      <w:pPr>
        <w:jc w:val="center"/>
        <w:rPr>
          <w:rFonts w:asciiTheme="minorEastAsia" w:hAnsiTheme="minorEastAsia" w:eastAsiaTheme="minorEastAsia" w:cstheme="minorEastAsia"/>
          <w:b/>
          <w:sz w:val="36"/>
          <w:szCs w:val="32"/>
        </w:rPr>
      </w:pPr>
      <w:r>
        <w:rPr>
          <w:rFonts w:hint="eastAsia" w:asciiTheme="minorEastAsia" w:hAnsiTheme="minorEastAsia" w:eastAsiaTheme="minorEastAsia" w:cstheme="minorEastAsia"/>
          <w:b/>
          <w:sz w:val="36"/>
          <w:szCs w:val="32"/>
        </w:rPr>
        <w:t>项目编号：BY/2019-CS-</w:t>
      </w:r>
      <w:r>
        <w:rPr>
          <w:rFonts w:hint="eastAsia" w:asciiTheme="minorEastAsia" w:hAnsiTheme="minorEastAsia" w:eastAsiaTheme="minorEastAsia" w:cstheme="minorEastAsia"/>
          <w:b/>
          <w:sz w:val="36"/>
          <w:szCs w:val="32"/>
          <w:lang w:eastAsia="zh-CN"/>
        </w:rPr>
        <w:t>099</w:t>
      </w:r>
      <w:r>
        <w:rPr>
          <w:rFonts w:hint="eastAsia" w:asciiTheme="minorEastAsia" w:hAnsiTheme="minorEastAsia" w:eastAsiaTheme="minorEastAsia" w:cstheme="minorEastAsia"/>
          <w:b/>
          <w:sz w:val="36"/>
          <w:szCs w:val="32"/>
        </w:rPr>
        <w:t xml:space="preserve">  </w:t>
      </w: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tabs>
          <w:tab w:val="left" w:pos="2881"/>
          <w:tab w:val="center" w:pos="4156"/>
        </w:tabs>
        <w:jc w:val="left"/>
        <w:rPr>
          <w:rFonts w:asciiTheme="minorEastAsia" w:hAnsiTheme="minorEastAsia" w:eastAsiaTheme="minorEastAsia" w:cstheme="minorEastAsia"/>
          <w:b/>
        </w:rPr>
      </w:pPr>
      <w:r>
        <w:rPr>
          <w:rFonts w:asciiTheme="minorEastAsia" w:hAnsiTheme="minorEastAsia" w:eastAsiaTheme="minorEastAsia" w:cstheme="minorEastAsia"/>
          <w:b/>
        </w:rPr>
        <w:tab/>
      </w:r>
      <w:r>
        <w:rPr>
          <w:rFonts w:asciiTheme="minorEastAsia" w:hAnsiTheme="minorEastAsia" w:eastAsiaTheme="minorEastAsia" w:cstheme="minorEastAsia"/>
          <w:b/>
        </w:rPr>
        <w:tab/>
      </w:r>
    </w:p>
    <w:p>
      <w:pPr>
        <w:jc w:val="center"/>
        <w:rPr>
          <w:rFonts w:asciiTheme="minorEastAsia" w:hAnsiTheme="minorEastAsia" w:eastAsiaTheme="minorEastAsia" w:cstheme="minorEastAsia"/>
        </w:rPr>
      </w:pPr>
    </w:p>
    <w:p>
      <w:pPr>
        <w:pStyle w:val="3"/>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jc w:val="center"/>
        <w:rPr>
          <w:rFonts w:asciiTheme="minorEastAsia" w:hAnsiTheme="minorEastAsia" w:eastAsiaTheme="minorEastAsia" w:cstheme="minorEastAsia"/>
          <w:b/>
          <w:sz w:val="36"/>
          <w:szCs w:val="32"/>
        </w:rPr>
      </w:pPr>
      <w:r>
        <w:rPr>
          <w:rFonts w:hint="eastAsia" w:asciiTheme="minorEastAsia" w:hAnsiTheme="minorEastAsia" w:eastAsiaTheme="minorEastAsia" w:cstheme="minorEastAsia"/>
          <w:b/>
          <w:sz w:val="36"/>
          <w:szCs w:val="32"/>
        </w:rPr>
        <w:t>陕西博源</w:t>
      </w:r>
      <w:r>
        <w:rPr>
          <w:rFonts w:hint="eastAsia" w:asciiTheme="minorEastAsia" w:hAnsiTheme="minorEastAsia" w:eastAsiaTheme="minorEastAsia" w:cstheme="minorEastAsia"/>
          <w:b/>
          <w:sz w:val="36"/>
          <w:szCs w:val="32"/>
          <w:lang w:val="en-US" w:eastAsia="zh-CN"/>
        </w:rPr>
        <w:t>招标</w:t>
      </w:r>
      <w:r>
        <w:rPr>
          <w:rFonts w:hint="eastAsia" w:asciiTheme="minorEastAsia" w:hAnsiTheme="minorEastAsia" w:eastAsiaTheme="minorEastAsia" w:cstheme="minorEastAsia"/>
          <w:b/>
          <w:sz w:val="36"/>
          <w:szCs w:val="32"/>
        </w:rPr>
        <w:t>服务有限公司</w:t>
      </w:r>
    </w:p>
    <w:p>
      <w:pPr>
        <w:jc w:val="center"/>
        <w:rPr>
          <w:rFonts w:asciiTheme="minorEastAsia" w:hAnsiTheme="minorEastAsia" w:eastAsiaTheme="minorEastAsia" w:cstheme="minorEastAsia"/>
          <w:b/>
          <w:sz w:val="36"/>
          <w:szCs w:val="32"/>
        </w:rPr>
      </w:pPr>
      <w:r>
        <w:rPr>
          <w:rFonts w:hint="eastAsia" w:asciiTheme="minorEastAsia" w:hAnsiTheme="minorEastAsia" w:eastAsiaTheme="minorEastAsia" w:cstheme="minorEastAsia"/>
          <w:b/>
          <w:sz w:val="36"/>
          <w:szCs w:val="32"/>
        </w:rPr>
        <w:t>二零一九年</w:t>
      </w:r>
      <w:r>
        <w:rPr>
          <w:rFonts w:hint="eastAsia" w:asciiTheme="minorEastAsia" w:hAnsiTheme="minorEastAsia" w:eastAsiaTheme="minorEastAsia" w:cstheme="minorEastAsia"/>
          <w:b/>
          <w:sz w:val="36"/>
          <w:szCs w:val="32"/>
          <w:lang w:val="en-US" w:eastAsia="zh-CN"/>
        </w:rPr>
        <w:t>八</w:t>
      </w:r>
      <w:r>
        <w:rPr>
          <w:rFonts w:hint="eastAsia" w:asciiTheme="minorEastAsia" w:hAnsiTheme="minorEastAsia" w:eastAsiaTheme="minorEastAsia" w:cstheme="minorEastAsia"/>
          <w:b/>
          <w:sz w:val="36"/>
          <w:szCs w:val="32"/>
        </w:rPr>
        <w:t>月</w:t>
      </w:r>
    </w:p>
    <w:p>
      <w:pPr>
        <w:jc w:val="center"/>
        <w:rPr>
          <w:rFonts w:asciiTheme="minorEastAsia" w:hAnsiTheme="minorEastAsia" w:eastAsiaTheme="minorEastAsia" w:cstheme="minorEastAsia"/>
        </w:rPr>
        <w:sectPr>
          <w:headerReference r:id="rId3" w:type="default"/>
          <w:footerReference r:id="rId4" w:type="even"/>
          <w:pgSz w:w="11906" w:h="16838"/>
          <w:pgMar w:top="1440" w:right="1797" w:bottom="1440" w:left="1797" w:header="851" w:footer="992" w:gutter="0"/>
          <w:pgNumType w:start="1"/>
          <w:cols w:space="720" w:num="1"/>
          <w:titlePg/>
          <w:docGrid w:linePitch="312" w:charSpace="0"/>
        </w:sectPr>
      </w:pPr>
    </w:p>
    <w:p>
      <w:pPr>
        <w:jc w:val="center"/>
        <w:rPr>
          <w:rFonts w:asciiTheme="minorEastAsia" w:hAnsiTheme="minorEastAsia" w:eastAsiaTheme="minorEastAsia" w:cstheme="minorEastAsia"/>
          <w:sz w:val="40"/>
          <w:lang w:val="zh-CN"/>
        </w:rPr>
      </w:pPr>
      <w:r>
        <w:rPr>
          <w:rFonts w:hint="eastAsia" w:asciiTheme="minorEastAsia" w:hAnsiTheme="minorEastAsia" w:eastAsiaTheme="minorEastAsia" w:cstheme="minorEastAsia"/>
          <w:sz w:val="40"/>
          <w:lang w:val="zh-CN"/>
        </w:rPr>
        <w:t>目录</w:t>
      </w:r>
    </w:p>
    <w:p>
      <w:pPr>
        <w:pStyle w:val="28"/>
        <w:tabs>
          <w:tab w:val="right" w:leader="dot" w:pos="8312"/>
        </w:tabs>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TOC \o "1-3" \h \z \u </w:instrText>
      </w:r>
      <w:r>
        <w:rPr>
          <w:rFonts w:hint="eastAsia" w:asciiTheme="minorEastAsia" w:hAnsiTheme="minorEastAsia" w:eastAsiaTheme="minorEastAsia" w:cstheme="minorEastAsia"/>
        </w:rPr>
        <w:fldChar w:fldCharType="separate"/>
      </w:r>
      <w:r>
        <w:fldChar w:fldCharType="begin"/>
      </w:r>
      <w:r>
        <w:instrText xml:space="preserve"> HYPERLINK \l "_Toc16242" </w:instrText>
      </w:r>
      <w:r>
        <w:fldChar w:fldCharType="separate"/>
      </w:r>
      <w:r>
        <w:rPr>
          <w:rFonts w:hint="eastAsia" w:asciiTheme="minorEastAsia" w:hAnsiTheme="minorEastAsia" w:eastAsiaTheme="minorEastAsia" w:cstheme="minorEastAsia"/>
          <w:szCs w:val="30"/>
        </w:rPr>
        <w:t>第一部分 竞争性磋商公告</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_Toc16242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28"/>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"_Toc15713" </w:instrText>
      </w:r>
      <w:r>
        <w:fldChar w:fldCharType="separate"/>
      </w:r>
      <w:r>
        <w:rPr>
          <w:rFonts w:hint="eastAsia" w:asciiTheme="minorEastAsia" w:hAnsiTheme="minorEastAsia" w:eastAsiaTheme="minorEastAsia" w:cstheme="minorEastAsia"/>
          <w:szCs w:val="30"/>
        </w:rPr>
        <w:t>第二部分 供应商须知</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_Toc15713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"_Toc1275" </w:instrText>
      </w:r>
      <w:r>
        <w:fldChar w:fldCharType="separate"/>
      </w:r>
      <w:r>
        <w:rPr>
          <w:rFonts w:hint="eastAsia" w:asciiTheme="minorEastAsia" w:hAnsiTheme="minorEastAsia" w:eastAsiaTheme="minorEastAsia" w:cstheme="minorEastAsia"/>
          <w:szCs w:val="30"/>
        </w:rPr>
        <w:t>一．名词解释</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_Toc1275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"_Toc3879" </w:instrText>
      </w:r>
      <w:r>
        <w:fldChar w:fldCharType="separate"/>
      </w:r>
      <w:r>
        <w:rPr>
          <w:rFonts w:hint="eastAsia" w:asciiTheme="minorEastAsia" w:hAnsiTheme="minorEastAsia" w:eastAsiaTheme="minorEastAsia" w:cstheme="minorEastAsia"/>
          <w:szCs w:val="30"/>
        </w:rPr>
        <w:t>二．供应商</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_Toc3879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"_Toc7719" </w:instrText>
      </w:r>
      <w:r>
        <w:fldChar w:fldCharType="separate"/>
      </w:r>
      <w:r>
        <w:rPr>
          <w:rFonts w:hint="eastAsia" w:asciiTheme="minorEastAsia" w:hAnsiTheme="minorEastAsia" w:eastAsiaTheme="minorEastAsia" w:cstheme="minorEastAsia"/>
          <w:szCs w:val="30"/>
        </w:rPr>
        <w:t>三．磋商文件</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_Toc7719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"_Toc14155" </w:instrText>
      </w:r>
      <w:r>
        <w:fldChar w:fldCharType="separate"/>
      </w:r>
      <w:r>
        <w:rPr>
          <w:rFonts w:hint="eastAsia" w:asciiTheme="minorEastAsia" w:hAnsiTheme="minorEastAsia" w:eastAsiaTheme="minorEastAsia" w:cstheme="minorEastAsia"/>
          <w:szCs w:val="30"/>
        </w:rPr>
        <w:t>四．磋商要求</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_Toc14155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"_Toc28005" </w:instrText>
      </w:r>
      <w:r>
        <w:fldChar w:fldCharType="separate"/>
      </w:r>
      <w:r>
        <w:rPr>
          <w:rFonts w:hint="eastAsia" w:asciiTheme="minorEastAsia" w:hAnsiTheme="minorEastAsia" w:eastAsiaTheme="minorEastAsia" w:cstheme="minorEastAsia"/>
          <w:szCs w:val="30"/>
        </w:rPr>
        <w:t>五．响应文件封装、递交</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_Toc28005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10</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"_Toc2748" </w:instrText>
      </w:r>
      <w:r>
        <w:fldChar w:fldCharType="separate"/>
      </w:r>
      <w:r>
        <w:rPr>
          <w:rFonts w:hint="eastAsia" w:asciiTheme="minorEastAsia" w:hAnsiTheme="minorEastAsia" w:eastAsiaTheme="minorEastAsia" w:cstheme="minorEastAsia"/>
          <w:szCs w:val="30"/>
        </w:rPr>
        <w:t>六．磋商、澄清、成交</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_Toc2748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"_Toc26419" </w:instrText>
      </w:r>
      <w:r>
        <w:fldChar w:fldCharType="separate"/>
      </w:r>
      <w:r>
        <w:rPr>
          <w:rFonts w:hint="eastAsia" w:asciiTheme="minorEastAsia" w:hAnsiTheme="minorEastAsia" w:eastAsiaTheme="minorEastAsia" w:cstheme="minorEastAsia"/>
        </w:rPr>
        <w:t>七．授予合同</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_Toc26419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19</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"_Toc6663" </w:instrText>
      </w:r>
      <w:r>
        <w:fldChar w:fldCharType="separate"/>
      </w:r>
      <w:r>
        <w:rPr>
          <w:rFonts w:hint="eastAsia" w:asciiTheme="minorEastAsia" w:hAnsiTheme="minorEastAsia" w:eastAsiaTheme="minorEastAsia" w:cstheme="minorEastAsia"/>
        </w:rPr>
        <w:t>八．其他</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_Toc6663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19</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28"/>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"_Toc14294" </w:instrText>
      </w:r>
      <w:r>
        <w:fldChar w:fldCharType="separate"/>
      </w:r>
      <w:r>
        <w:rPr>
          <w:rFonts w:hint="eastAsia" w:asciiTheme="minorEastAsia" w:hAnsiTheme="minorEastAsia" w:eastAsiaTheme="minorEastAsia" w:cstheme="minorEastAsia"/>
        </w:rPr>
        <w:t>第三部分 技术要求及商务要求</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_Toc14294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"_Toc20152" </w:instrText>
      </w:r>
      <w:r>
        <w:fldChar w:fldCharType="separate"/>
      </w:r>
      <w:r>
        <w:rPr>
          <w:rFonts w:hint="eastAsia" w:asciiTheme="minorEastAsia" w:hAnsiTheme="minorEastAsia" w:eastAsiaTheme="minorEastAsia" w:cstheme="minorEastAsia"/>
          <w:bCs/>
          <w:szCs w:val="30"/>
        </w:rPr>
        <w:t>一．技术要求</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_Toc20152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33"/>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"_Toc16275" </w:instrText>
      </w:r>
      <w:r>
        <w:fldChar w:fldCharType="separate"/>
      </w:r>
      <w:r>
        <w:rPr>
          <w:rFonts w:hint="eastAsia" w:asciiTheme="minorEastAsia" w:hAnsiTheme="minorEastAsia" w:eastAsiaTheme="minorEastAsia" w:cstheme="minorEastAsia"/>
          <w:szCs w:val="28"/>
        </w:rPr>
        <w:t>二．商务要求</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_Toc16275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28"/>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"_Toc31016" </w:instrText>
      </w:r>
      <w:r>
        <w:fldChar w:fldCharType="separate"/>
      </w:r>
      <w:r>
        <w:rPr>
          <w:rFonts w:hint="eastAsia" w:asciiTheme="minorEastAsia" w:hAnsiTheme="minorEastAsia" w:eastAsiaTheme="minorEastAsia" w:cstheme="minorEastAsia"/>
          <w:szCs w:val="30"/>
        </w:rPr>
        <w:t>第四部分 合同格式</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_Toc31016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27</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28"/>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"_Toc25064" </w:instrText>
      </w:r>
      <w:r>
        <w:fldChar w:fldCharType="separate"/>
      </w:r>
      <w:r>
        <w:rPr>
          <w:rFonts w:hint="eastAsia" w:asciiTheme="minorEastAsia" w:hAnsiTheme="minorEastAsia" w:eastAsiaTheme="minorEastAsia" w:cstheme="minorEastAsia"/>
          <w:szCs w:val="30"/>
        </w:rPr>
        <w:t>第五部分 合同通用条款</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_Toc25064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29</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28"/>
        <w:tabs>
          <w:tab w:val="right" w:leader="dot" w:pos="8312"/>
        </w:tabs>
        <w:spacing w:line="360" w:lineRule="auto"/>
        <w:rPr>
          <w:rFonts w:asciiTheme="minorEastAsia" w:hAnsiTheme="minorEastAsia" w:eastAsiaTheme="minorEastAsia" w:cstheme="minorEastAsia"/>
        </w:rPr>
      </w:pPr>
      <w:r>
        <w:fldChar w:fldCharType="begin"/>
      </w:r>
      <w:r>
        <w:instrText xml:space="preserve"> HYPERLINK \l "_Toc31067" </w:instrText>
      </w:r>
      <w:r>
        <w:fldChar w:fldCharType="separate"/>
      </w:r>
      <w:r>
        <w:rPr>
          <w:rFonts w:hint="eastAsia" w:asciiTheme="minorEastAsia" w:hAnsiTheme="minorEastAsia" w:eastAsiaTheme="minorEastAsia" w:cstheme="minorEastAsia"/>
          <w:szCs w:val="30"/>
        </w:rPr>
        <w:t>第六部分 响应文件格式</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PAGEREF _Toc31067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34</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fldChar w:fldCharType="end"/>
      </w:r>
    </w:p>
    <w:p>
      <w:pPr>
        <w:pStyle w:val="28"/>
        <w:tabs>
          <w:tab w:val="right" w:leader="dot" w:pos="8302"/>
        </w:tabs>
        <w:spacing w:line="480" w:lineRule="auto"/>
        <w:rPr>
          <w:rFonts w:asciiTheme="minorEastAsia" w:hAnsiTheme="minorEastAsia" w:eastAsiaTheme="minorEastAsia" w:cstheme="minorEastAsia"/>
          <w:b/>
          <w:bCs/>
          <w:lang w:val="zh-CN"/>
        </w:rPr>
      </w:pPr>
      <w:r>
        <w:rPr>
          <w:rFonts w:hint="eastAsia" w:asciiTheme="minorEastAsia" w:hAnsiTheme="minorEastAsia" w:eastAsiaTheme="minorEastAsia" w:cstheme="minorEastAsia"/>
          <w:bCs/>
          <w:lang w:val="zh-CN"/>
        </w:rPr>
        <w:fldChar w:fldCharType="end"/>
      </w:r>
    </w:p>
    <w:p>
      <w:pPr>
        <w:rPr>
          <w:rFonts w:asciiTheme="minorEastAsia" w:hAnsiTheme="minorEastAsia" w:eastAsiaTheme="minorEastAsia" w:cstheme="minorEastAsia"/>
          <w:lang w:val="zh-CN"/>
        </w:rPr>
      </w:pPr>
    </w:p>
    <w:p>
      <w:pPr>
        <w:rPr>
          <w:rFonts w:asciiTheme="minorEastAsia" w:hAnsiTheme="minorEastAsia" w:eastAsiaTheme="minorEastAsia" w:cstheme="minorEastAsia"/>
          <w:lang w:val="zh-CN"/>
        </w:rPr>
      </w:pPr>
    </w:p>
    <w:p>
      <w:pPr>
        <w:tabs>
          <w:tab w:val="left" w:pos="3585"/>
        </w:tabs>
        <w:rPr>
          <w:rFonts w:asciiTheme="minorEastAsia" w:hAnsiTheme="minorEastAsia" w:eastAsiaTheme="minorEastAsia" w:cstheme="minorEastAsia"/>
          <w:lang w:val="zh-CN"/>
        </w:rPr>
      </w:pPr>
      <w:r>
        <w:rPr>
          <w:rFonts w:hint="eastAsia" w:asciiTheme="minorEastAsia" w:hAnsiTheme="minorEastAsia" w:eastAsiaTheme="minorEastAsia" w:cstheme="minorEastAsia"/>
          <w:lang w:val="zh-CN"/>
        </w:rPr>
        <w:tab/>
      </w:r>
    </w:p>
    <w:p>
      <w:pPr>
        <w:rPr>
          <w:rFonts w:asciiTheme="minorEastAsia" w:hAnsiTheme="minorEastAsia" w:eastAsiaTheme="minorEastAsia" w:cstheme="minorEastAsia"/>
          <w:lang w:val="zh-CN"/>
        </w:rPr>
      </w:pPr>
    </w:p>
    <w:p>
      <w:pPr>
        <w:rPr>
          <w:rFonts w:asciiTheme="minorEastAsia" w:hAnsiTheme="minorEastAsia" w:eastAsiaTheme="minorEastAsia" w:cstheme="minorEastAsia"/>
          <w:lang w:val="zh-CN"/>
        </w:rPr>
        <w:sectPr>
          <w:headerReference r:id="rId5" w:type="default"/>
          <w:footerReference r:id="rId6" w:type="default"/>
          <w:footerReference r:id="rId7" w:type="even"/>
          <w:pgSz w:w="11906" w:h="16838"/>
          <w:pgMar w:top="1440" w:right="1797" w:bottom="1440" w:left="1797" w:header="851" w:footer="992" w:gutter="0"/>
          <w:cols w:space="720" w:num="1"/>
          <w:titlePg/>
          <w:docGrid w:linePitch="312" w:charSpace="0"/>
        </w:sectPr>
      </w:pPr>
    </w:p>
    <w:p>
      <w:pPr>
        <w:tabs>
          <w:tab w:val="left" w:pos="3544"/>
        </w:tabs>
        <w:spacing w:line="360" w:lineRule="auto"/>
        <w:jc w:val="center"/>
        <w:outlineLvl w:val="0"/>
        <w:rPr>
          <w:rFonts w:asciiTheme="minorEastAsia" w:hAnsiTheme="minorEastAsia" w:eastAsiaTheme="minorEastAsia" w:cstheme="minorEastAsia"/>
          <w:b/>
          <w:sz w:val="30"/>
          <w:szCs w:val="30"/>
        </w:rPr>
      </w:pPr>
      <w:bookmarkStart w:id="15" w:name="_Toc16242"/>
      <w:r>
        <w:rPr>
          <w:rFonts w:hint="eastAsia" w:asciiTheme="minorEastAsia" w:hAnsiTheme="minorEastAsia" w:eastAsiaTheme="minorEastAsia" w:cstheme="minorEastAsia"/>
          <w:b/>
          <w:sz w:val="30"/>
          <w:szCs w:val="30"/>
        </w:rPr>
        <w:t>第一部分</w:t>
      </w:r>
      <w:bookmarkEnd w:id="0"/>
      <w:r>
        <w:rPr>
          <w:rFonts w:hint="eastAsia" w:asciiTheme="minorEastAsia" w:hAnsiTheme="minorEastAsia" w:eastAsiaTheme="minorEastAsia" w:cstheme="minorEastAsia"/>
          <w:b/>
          <w:sz w:val="30"/>
          <w:szCs w:val="30"/>
        </w:rPr>
        <w:t xml:space="preserve"> 竞争性磋商公告</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bookmarkStart w:id="16" w:name="_Toc328739377"/>
      <w:r>
        <w:rPr>
          <w:rFonts w:hint="eastAsia" w:asciiTheme="minorEastAsia" w:hAnsiTheme="minorEastAsia" w:eastAsiaTheme="minorEastAsia" w:cstheme="minorEastAsia"/>
          <w:sz w:val="24"/>
        </w:rPr>
        <w:t>陕西博源</w:t>
      </w:r>
      <w:r>
        <w:rPr>
          <w:rFonts w:hint="eastAsia" w:asciiTheme="minorEastAsia" w:hAnsiTheme="minorEastAsia" w:eastAsiaTheme="minorEastAsia" w:cstheme="minorEastAsia"/>
          <w:sz w:val="24"/>
          <w:lang w:eastAsia="zh-CN"/>
        </w:rPr>
        <w:t>磋商</w:t>
      </w:r>
      <w:r>
        <w:rPr>
          <w:rFonts w:hint="eastAsia" w:asciiTheme="minorEastAsia" w:hAnsiTheme="minorEastAsia" w:eastAsiaTheme="minorEastAsia" w:cstheme="minorEastAsia"/>
          <w:sz w:val="24"/>
        </w:rPr>
        <w:t>服务有限公司受杨陵区农业农村局的委托，按照政府采购程序，对</w:t>
      </w:r>
      <w:r>
        <w:rPr>
          <w:rFonts w:hint="eastAsia" w:asciiTheme="minorEastAsia" w:hAnsiTheme="minorEastAsia" w:eastAsiaTheme="minorEastAsia" w:cstheme="minorEastAsia"/>
          <w:sz w:val="24"/>
          <w:lang w:eastAsia="zh-CN"/>
        </w:rPr>
        <w:t>杨凌国家现代农业产业园猕猴桃加工共享设备采购项目</w:t>
      </w:r>
      <w:r>
        <w:rPr>
          <w:rFonts w:hint="eastAsia" w:asciiTheme="minorEastAsia" w:hAnsiTheme="minorEastAsia" w:eastAsiaTheme="minorEastAsia" w:cstheme="minorEastAsia"/>
          <w:sz w:val="24"/>
        </w:rPr>
        <w:t xml:space="preserve">进行竞争性磋商采购，欢迎符合资格条件的、有能力提供本项目所需货物的供应商参加投标。 </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一、采购项目名称：</w:t>
      </w:r>
      <w:r>
        <w:rPr>
          <w:rFonts w:hint="eastAsia" w:asciiTheme="minorEastAsia" w:hAnsiTheme="minorEastAsia" w:eastAsiaTheme="minorEastAsia" w:cstheme="minorEastAsia"/>
          <w:b/>
          <w:bCs/>
          <w:sz w:val="24"/>
        </w:rPr>
        <w:t>杨凌国家现代农业产业园</w:t>
      </w:r>
      <w:r>
        <w:rPr>
          <w:rFonts w:hint="eastAsia" w:asciiTheme="minorEastAsia" w:hAnsiTheme="minorEastAsia" w:eastAsiaTheme="minorEastAsia" w:cstheme="minorEastAsia"/>
          <w:b/>
          <w:bCs/>
          <w:sz w:val="24"/>
          <w:lang w:val="en-US" w:eastAsia="zh-CN"/>
        </w:rPr>
        <w:t>猕猴桃加工共享设备采购项目</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二、采购项目编号：BY/2019-CS-</w:t>
      </w:r>
      <w:r>
        <w:rPr>
          <w:rFonts w:hint="eastAsia" w:asciiTheme="minorEastAsia" w:hAnsiTheme="minorEastAsia" w:eastAsiaTheme="minorEastAsia" w:cstheme="minorEastAsia"/>
          <w:b/>
          <w:sz w:val="24"/>
          <w:lang w:val="en-US" w:eastAsia="zh-CN"/>
        </w:rPr>
        <w:t>099</w:t>
      </w:r>
      <w:r>
        <w:rPr>
          <w:rFonts w:hint="eastAsia" w:asciiTheme="minorEastAsia" w:hAnsiTheme="minorEastAsia" w:eastAsiaTheme="minorEastAsia" w:cstheme="minorEastAsia"/>
          <w:b/>
          <w:sz w:val="24"/>
        </w:rPr>
        <w:t xml:space="preserve"> </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三、采购人名称：杨陵区农业农村局</w:t>
      </w:r>
    </w:p>
    <w:p>
      <w:pPr>
        <w:numPr>
          <w:ilvl w:val="0"/>
          <w:numId w:val="1"/>
        </w:numPr>
        <w:tabs>
          <w:tab w:val="left" w:pos="240"/>
          <w:tab w:val="left" w:pos="3544"/>
        </w:tabs>
        <w:wordWrap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  址：康乐路中段20号</w:t>
      </w:r>
    </w:p>
    <w:p>
      <w:pPr>
        <w:numPr>
          <w:ilvl w:val="0"/>
          <w:numId w:val="1"/>
        </w:numPr>
        <w:tabs>
          <w:tab w:val="left" w:pos="240"/>
          <w:tab w:val="left" w:pos="3544"/>
        </w:tabs>
        <w:wordWrap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联系人：杨陵区农林局经办</w:t>
      </w:r>
    </w:p>
    <w:p>
      <w:pPr>
        <w:numPr>
          <w:ilvl w:val="0"/>
          <w:numId w:val="1"/>
        </w:numPr>
        <w:tabs>
          <w:tab w:val="left" w:pos="240"/>
          <w:tab w:val="left" w:pos="3544"/>
        </w:tabs>
        <w:wordWrap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  话：87012326</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四、采购代理机构名称：</w:t>
      </w:r>
      <w:r>
        <w:rPr>
          <w:rFonts w:hint="eastAsia" w:asciiTheme="minorEastAsia" w:hAnsiTheme="minorEastAsia" w:eastAsiaTheme="minorEastAsia" w:cstheme="minorEastAsia"/>
          <w:b/>
          <w:sz w:val="24"/>
          <w:lang w:eastAsia="zh-CN"/>
        </w:rPr>
        <w:t>陕西博源招标服务有限公司</w:t>
      </w:r>
      <w:bookmarkStart w:id="138" w:name="_GoBack"/>
      <w:bookmarkEnd w:id="138"/>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  址：西安市碑林区环城南路西段45号时代诺利达B区6楼</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联系人：吴珍珍   刘旷</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  话：029-62872882</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传  真：029-87215211</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t>五、采购内容和需求：</w:t>
      </w:r>
      <w:r>
        <w:rPr>
          <w:rFonts w:hint="eastAsia" w:asciiTheme="minorEastAsia" w:hAnsiTheme="minorEastAsia" w:eastAsiaTheme="minorEastAsia" w:cstheme="minorEastAsia"/>
          <w:b/>
          <w:bCs/>
          <w:sz w:val="24"/>
          <w:lang w:val="en-US" w:eastAsia="zh-CN"/>
        </w:rPr>
        <w:t>猕猴桃加工共享设备采购</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项目概况：</w:t>
      </w:r>
      <w:r>
        <w:rPr>
          <w:rFonts w:hint="eastAsia" w:asciiTheme="minorEastAsia" w:hAnsiTheme="minorEastAsia" w:eastAsiaTheme="minorEastAsia" w:cstheme="minorEastAsia"/>
          <w:sz w:val="24"/>
          <w:lang w:val="en-US" w:eastAsia="zh-CN"/>
        </w:rPr>
        <w:t>猕猴桃加工共享设备采购，包括毛刷刷洗清洗去皮机、猕猴桃上料提升一体机、破碎打浆机、胶体磨及平台、储液罐、转子泵、不锈钢夹层罐、猕猴桃果酱灌装机、旋盖机、杀菌釜、贴标机、小型喷码机、切片机、浸糖机、果脯烘干机、果脯真空包装机、设备整线安装连线（配套管线连接安装、配套管道、阀组、密封垫、管道连接，单边，弯头，卡箍，密封圈，泄压阀，管道支架等）、中央控制系统 （温度传感器，数据线，设备间动力线，排水软管，气压罐等。管道连接，设备之间线连接,SUS304优质不锈钢电控柜）、安装调试培训、设备运输、猕猴桃去皮机、猕猴桃切片机、猕猴桃打浆机、猕猴桃浸糖/浓缩机。</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项目用途：猕猴桃</w:t>
      </w:r>
      <w:r>
        <w:rPr>
          <w:rFonts w:hint="eastAsia" w:asciiTheme="minorEastAsia" w:hAnsiTheme="minorEastAsia" w:eastAsiaTheme="minorEastAsia" w:cstheme="minorEastAsia"/>
          <w:sz w:val="24"/>
          <w:lang w:val="en-US" w:eastAsia="zh-CN"/>
        </w:rPr>
        <w:t>加工</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采购预算：人民币</w:t>
      </w:r>
      <w:r>
        <w:rPr>
          <w:rFonts w:hint="eastAsia" w:asciiTheme="minorEastAsia" w:hAnsiTheme="minorEastAsia" w:eastAsiaTheme="minorEastAsia" w:cstheme="minorEastAsia"/>
          <w:sz w:val="24"/>
          <w:lang w:val="en-US" w:eastAsia="zh-CN"/>
        </w:rPr>
        <w:t>75万</w:t>
      </w:r>
      <w:r>
        <w:rPr>
          <w:rFonts w:hint="eastAsia" w:asciiTheme="minorEastAsia" w:hAnsiTheme="minorEastAsia" w:eastAsiaTheme="minorEastAsia" w:cstheme="minorEastAsia"/>
          <w:sz w:val="24"/>
        </w:rPr>
        <w:t xml:space="preserve">元      </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六、投标供应商资格要求：</w:t>
      </w:r>
    </w:p>
    <w:p>
      <w:pPr>
        <w:numPr>
          <w:ilvl w:val="0"/>
          <w:numId w:val="1"/>
        </w:numPr>
        <w:tabs>
          <w:tab w:val="left" w:pos="240"/>
          <w:tab w:val="left" w:pos="3544"/>
        </w:tabs>
        <w:wordWrap w:val="0"/>
        <w:spacing w:line="360" w:lineRule="auto"/>
        <w:ind w:left="-120" w:leftChars="-57" w:firstLine="0"/>
        <w:rPr>
          <w:rFonts w:ascii="宋体" w:hAnsi="宋体"/>
          <w:b/>
          <w:bCs/>
          <w:sz w:val="24"/>
        </w:rPr>
      </w:pPr>
      <w:r>
        <w:rPr>
          <w:rFonts w:hint="eastAsia" w:asciiTheme="minorEastAsia" w:hAnsiTheme="minorEastAsia" w:eastAsiaTheme="minorEastAsia" w:cstheme="minorEastAsia"/>
          <w:b/>
          <w:bCs/>
          <w:sz w:val="24"/>
        </w:rPr>
        <w:t>（一）基本资格条件</w:t>
      </w:r>
    </w:p>
    <w:p>
      <w:pPr>
        <w:spacing w:line="360" w:lineRule="auto"/>
        <w:ind w:firstLine="480" w:firstLineChars="200"/>
        <w:rPr>
          <w:rFonts w:ascii="宋体" w:hAnsi="宋体"/>
          <w:b/>
          <w:sz w:val="24"/>
        </w:rPr>
      </w:pPr>
      <w:r>
        <w:rPr>
          <w:rFonts w:hint="eastAsia" w:ascii="宋体" w:hAnsi="宋体"/>
          <w:sz w:val="24"/>
        </w:rPr>
        <w:t>符合《中华人民共和国政府采购法》第二十二条的规定：</w:t>
      </w:r>
    </w:p>
    <w:p>
      <w:pPr>
        <w:spacing w:line="360" w:lineRule="auto"/>
        <w:ind w:firstLine="480" w:firstLineChars="200"/>
        <w:rPr>
          <w:rFonts w:ascii="宋体" w:hAnsi="宋体"/>
          <w:sz w:val="24"/>
        </w:rPr>
      </w:pPr>
      <w:r>
        <w:rPr>
          <w:rFonts w:hint="eastAsia" w:ascii="宋体" w:hAnsi="宋体"/>
          <w:sz w:val="24"/>
        </w:rPr>
        <w:t>（1）具有独立承担民事责任的法人、其他组织或自然人，提供有效的营业执照等相应证明文件，非法人单位参照执行；</w:t>
      </w:r>
    </w:p>
    <w:p>
      <w:pPr>
        <w:spacing w:line="360" w:lineRule="auto"/>
        <w:ind w:firstLine="480" w:firstLineChars="200"/>
        <w:rPr>
          <w:rFonts w:ascii="宋体" w:hAnsi="宋体"/>
          <w:sz w:val="24"/>
        </w:rPr>
      </w:pPr>
      <w:r>
        <w:rPr>
          <w:rFonts w:hint="eastAsia" w:ascii="宋体" w:hAnsi="宋体"/>
          <w:sz w:val="24"/>
        </w:rPr>
        <w:t>（2）财务状况报告：提供2018年度的财务审计报告或开户银行出具的资信证明及银行开户许可证；</w:t>
      </w:r>
    </w:p>
    <w:p>
      <w:pPr>
        <w:spacing w:line="360" w:lineRule="auto"/>
        <w:ind w:firstLine="480" w:firstLineChars="200"/>
        <w:rPr>
          <w:rFonts w:hint="eastAsia" w:ascii="宋体" w:hAnsi="宋体" w:eastAsia="宋体"/>
          <w:sz w:val="24"/>
          <w:lang w:eastAsia="zh-CN"/>
        </w:rPr>
      </w:pPr>
      <w:r>
        <w:rPr>
          <w:rFonts w:hint="eastAsia" w:ascii="宋体" w:hAnsi="宋体"/>
          <w:sz w:val="24"/>
        </w:rPr>
        <w:t>（3）</w:t>
      </w:r>
      <w:r>
        <w:rPr>
          <w:rFonts w:hint="eastAsia" w:ascii="宋体" w:hAnsi="宋体"/>
          <w:sz w:val="24"/>
          <w:lang w:eastAsia="zh-CN"/>
        </w:rPr>
        <w:t>税收缴纳证明：提供2018年8月至磋商前至少一个月的纳税凭证或完税证明，依法免税的应提供相关证明材料；</w:t>
      </w:r>
    </w:p>
    <w:p>
      <w:pPr>
        <w:spacing w:line="360" w:lineRule="auto"/>
        <w:ind w:firstLine="480" w:firstLineChars="200"/>
        <w:rPr>
          <w:rFonts w:hint="eastAsia" w:ascii="宋体" w:hAnsi="宋体" w:eastAsia="宋体"/>
          <w:sz w:val="24"/>
          <w:lang w:eastAsia="zh-CN"/>
        </w:rPr>
      </w:pPr>
      <w:r>
        <w:rPr>
          <w:rFonts w:hint="eastAsia" w:ascii="宋体" w:hAnsi="宋体"/>
          <w:sz w:val="24"/>
        </w:rPr>
        <w:t>（4）</w:t>
      </w:r>
      <w:r>
        <w:rPr>
          <w:rFonts w:hint="eastAsia" w:ascii="宋体" w:hAnsi="宋体"/>
          <w:sz w:val="24"/>
          <w:lang w:eastAsia="zh-CN"/>
        </w:rPr>
        <w:t>社保缴纳证明：提供2018年8月至磋商前至少一个月的社保缴纳证明；</w:t>
      </w:r>
    </w:p>
    <w:p>
      <w:pPr>
        <w:spacing w:line="360" w:lineRule="auto"/>
        <w:ind w:firstLine="480" w:firstLineChars="200"/>
        <w:rPr>
          <w:rFonts w:hint="eastAsia" w:ascii="宋体" w:hAnsi="宋体" w:eastAsia="宋体"/>
          <w:sz w:val="24"/>
          <w:lang w:eastAsia="zh-CN"/>
        </w:rPr>
      </w:pPr>
      <w:r>
        <w:rPr>
          <w:rFonts w:hint="eastAsia" w:ascii="宋体" w:hAnsi="宋体"/>
          <w:sz w:val="24"/>
        </w:rPr>
        <w:t>（5）</w:t>
      </w:r>
      <w:r>
        <w:rPr>
          <w:rFonts w:hint="eastAsia" w:ascii="宋体" w:hAnsi="宋体"/>
          <w:sz w:val="24"/>
          <w:lang w:eastAsia="zh-CN"/>
        </w:rPr>
        <w:t>提供具有履行本合同所必需的设备清单和专业技术人员明细加盖公章；</w:t>
      </w:r>
    </w:p>
    <w:p>
      <w:pPr>
        <w:spacing w:line="360" w:lineRule="auto"/>
        <w:ind w:firstLine="480" w:firstLineChars="200"/>
        <w:rPr>
          <w:rFonts w:ascii="宋体" w:hAnsi="宋体"/>
          <w:sz w:val="24"/>
        </w:rPr>
      </w:pPr>
      <w:r>
        <w:rPr>
          <w:rFonts w:hint="eastAsia" w:ascii="宋体" w:hAnsi="宋体"/>
          <w:sz w:val="24"/>
        </w:rPr>
        <w:t>（6）书面声明：参加本次政府采购活动前三年内在经营活动中没有重大违法记录书面声明。</w:t>
      </w:r>
    </w:p>
    <w:p>
      <w:pPr>
        <w:pStyle w:val="2"/>
        <w:ind w:firstLine="0" w:firstLineChars="0"/>
        <w:rPr>
          <w:rFonts w:ascii="宋体" w:hAnsi="宋体" w:eastAsia="宋体"/>
          <w:color w:val="auto"/>
          <w:sz w:val="24"/>
          <w:szCs w:val="24"/>
        </w:rPr>
      </w:pPr>
      <w:r>
        <w:rPr>
          <w:rFonts w:hint="eastAsia" w:ascii="宋体" w:hAnsi="宋体" w:eastAsia="宋体"/>
          <w:color w:val="auto"/>
          <w:sz w:val="24"/>
          <w:szCs w:val="24"/>
        </w:rPr>
        <w:t>注：本项目不接受联合体磋商。</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（二）特定资格条件：</w:t>
      </w:r>
    </w:p>
    <w:p>
      <w:pPr>
        <w:spacing w:line="360" w:lineRule="auto"/>
        <w:ind w:firstLine="480" w:firstLineChars="200"/>
        <w:rPr>
          <w:rFonts w:ascii="宋体" w:hAnsi="宋体"/>
          <w:sz w:val="24"/>
        </w:rPr>
      </w:pPr>
      <w:r>
        <w:rPr>
          <w:rFonts w:hint="eastAsia" w:ascii="宋体" w:hAnsi="宋体"/>
          <w:sz w:val="24"/>
        </w:rPr>
        <w:t>（1）供应商应授权合法的人员参加磋商全过程；法定代表人授权书及被授权人身份证（法定代表人直接参加磋商的须提供其法人身份证），非法人单位参照执行；</w:t>
      </w:r>
    </w:p>
    <w:p>
      <w:pPr>
        <w:spacing w:line="360" w:lineRule="auto"/>
        <w:ind w:firstLine="480" w:firstLineChars="200"/>
        <w:rPr>
          <w:rFonts w:asciiTheme="minorEastAsia" w:hAnsiTheme="minorEastAsia" w:eastAsiaTheme="minorEastAsia" w:cstheme="minorEastAsia"/>
          <w:sz w:val="24"/>
        </w:rPr>
      </w:pPr>
      <w:r>
        <w:rPr>
          <w:rFonts w:hint="eastAsia" w:ascii="宋体" w:hAnsi="宋体"/>
          <w:sz w:val="24"/>
        </w:rPr>
        <w:t>（2）提供“信用中国”及“中国政府采购网”网站关于相关主体信用记录查询截图并加盖公章。</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七、采购项目需要落实的政府采购政策</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本项目执行政府强制、优先采购节能产品，优先采购环境标志产品，扶持福利企业，支持中小微企业，支持监狱和戒毒企业、残疾人企业、扶持不发达地区和少数民族地区等相关政策。详见磋商文件。</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八、磋商文件发售时间、地点</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1、发售时间：2019年</w:t>
      </w:r>
      <w:r>
        <w:rPr>
          <w:rFonts w:hint="eastAsia" w:asciiTheme="minorEastAsia" w:hAnsiTheme="minorEastAsia" w:eastAsiaTheme="minorEastAsia" w:cstheme="minorEastAsia"/>
          <w:sz w:val="24"/>
          <w:lang w:val="en-US" w:eastAsia="zh-CN"/>
        </w:rPr>
        <w:t>8月2</w:t>
      </w:r>
      <w:r>
        <w:rPr>
          <w:rFonts w:hint="eastAsia" w:asciiTheme="minorEastAsia" w:hAnsiTheme="minorEastAsia" w:eastAsiaTheme="minorEastAsia" w:cstheme="minorEastAsia"/>
          <w:sz w:val="24"/>
        </w:rPr>
        <w:t xml:space="preserve">日 </w:t>
      </w:r>
      <w:r>
        <w:rPr>
          <w:rFonts w:hint="eastAsia" w:asciiTheme="minorEastAsia" w:hAnsiTheme="minorEastAsia" w:eastAsiaTheme="minorEastAsia" w:cstheme="minorEastAsia"/>
          <w:sz w:val="24"/>
          <w:lang w:val="en-US" w:eastAsia="zh-CN"/>
        </w:rPr>
        <w:t>9</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0</w:t>
      </w:r>
      <w:r>
        <w:rPr>
          <w:rFonts w:hint="eastAsia" w:asciiTheme="minorEastAsia" w:hAnsiTheme="minorEastAsia" w:eastAsiaTheme="minorEastAsia" w:cstheme="minorEastAsia"/>
          <w:sz w:val="24"/>
        </w:rPr>
        <w:t>0:00至2019年</w:t>
      </w:r>
      <w:r>
        <w:rPr>
          <w:rFonts w:hint="eastAsia" w:asciiTheme="minorEastAsia" w:hAnsiTheme="minorEastAsia" w:eastAsiaTheme="minorEastAsia" w:cstheme="minorEastAsia"/>
          <w:sz w:val="24"/>
          <w:lang w:val="en-US" w:eastAsia="zh-CN"/>
        </w:rPr>
        <w:t>8</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9</w:t>
      </w:r>
      <w:r>
        <w:rPr>
          <w:rFonts w:hint="eastAsia" w:asciiTheme="minorEastAsia" w:hAnsiTheme="minorEastAsia" w:eastAsiaTheme="minorEastAsia" w:cstheme="minorEastAsia"/>
          <w:sz w:val="24"/>
        </w:rPr>
        <w:t>日 17:</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0:00（双休日及法定节假日除外）</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2、发售地点：西安市碑林区环城南路西段45号时代诺利达B区6楼</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3、文件售价：每套500.00元（人民币），售后不退</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rPr>
      </w:pPr>
      <w:r>
        <w:rPr>
          <w:rFonts w:hint="eastAsia" w:asciiTheme="minorEastAsia" w:hAnsiTheme="minorEastAsia" w:eastAsiaTheme="minorEastAsia" w:cstheme="minorEastAsia"/>
          <w:b/>
          <w:sz w:val="24"/>
        </w:rPr>
        <w:t>注</w:t>
      </w:r>
      <w:r>
        <w:rPr>
          <w:rFonts w:hint="eastAsia" w:asciiTheme="minorEastAsia" w:hAnsiTheme="minorEastAsia" w:eastAsiaTheme="minorEastAsia" w:cstheme="minorEastAsia"/>
          <w:b/>
          <w:bCs/>
          <w:sz w:val="24"/>
        </w:rPr>
        <w:t>：1.上午：8：30-12：</w:t>
      </w:r>
      <w:r>
        <w:rPr>
          <w:rFonts w:hint="eastAsia" w:asciiTheme="minorEastAsia" w:hAnsiTheme="minorEastAsia" w:eastAsiaTheme="minorEastAsia" w:cstheme="minorEastAsia"/>
          <w:b/>
          <w:bCs/>
          <w:sz w:val="24"/>
          <w:lang w:val="en-US" w:eastAsia="zh-CN"/>
        </w:rPr>
        <w:t>0</w:t>
      </w:r>
      <w:r>
        <w:rPr>
          <w:rFonts w:hint="eastAsia" w:asciiTheme="minorEastAsia" w:hAnsiTheme="minorEastAsia" w:eastAsiaTheme="minorEastAsia" w:cstheme="minorEastAsia"/>
          <w:b/>
          <w:bCs/>
          <w:sz w:val="24"/>
        </w:rPr>
        <w:t>0 下午：</w:t>
      </w:r>
      <w:r>
        <w:rPr>
          <w:rFonts w:hint="eastAsia" w:asciiTheme="minorEastAsia" w:hAnsiTheme="minorEastAsia" w:eastAsiaTheme="minorEastAsia" w:cstheme="minorEastAsia"/>
          <w:b/>
          <w:bCs/>
          <w:sz w:val="24"/>
          <w:lang w:val="en-US" w:eastAsia="zh-CN"/>
        </w:rPr>
        <w:t>14</w:t>
      </w:r>
      <w:r>
        <w:rPr>
          <w:rFonts w:hint="eastAsia" w:asciiTheme="minorEastAsia" w:hAnsiTheme="minorEastAsia" w:eastAsiaTheme="minorEastAsia" w:cstheme="minorEastAsia"/>
          <w:b/>
          <w:bCs/>
          <w:sz w:val="24"/>
        </w:rPr>
        <w:t>：00-</w:t>
      </w:r>
      <w:r>
        <w:rPr>
          <w:rFonts w:hint="eastAsia" w:asciiTheme="minorEastAsia" w:hAnsiTheme="minorEastAsia" w:eastAsiaTheme="minorEastAsia" w:cstheme="minorEastAsia"/>
          <w:b/>
          <w:bCs/>
          <w:sz w:val="24"/>
          <w:lang w:val="en-US" w:eastAsia="zh-CN"/>
        </w:rPr>
        <w:t>17</w:t>
      </w:r>
      <w:r>
        <w:rPr>
          <w:rFonts w:hint="eastAsia" w:asciiTheme="minorEastAsia" w:hAnsiTheme="minorEastAsia" w:eastAsiaTheme="minorEastAsia" w:cstheme="minorEastAsia"/>
          <w:b/>
          <w:bCs/>
          <w:sz w:val="24"/>
        </w:rPr>
        <w:t>：</w:t>
      </w:r>
      <w:r>
        <w:rPr>
          <w:rFonts w:hint="eastAsia" w:asciiTheme="minorEastAsia" w:hAnsiTheme="minorEastAsia" w:eastAsiaTheme="minorEastAsia" w:cstheme="minorEastAsia"/>
          <w:b/>
          <w:bCs/>
          <w:sz w:val="24"/>
          <w:lang w:val="en-US" w:eastAsia="zh-CN"/>
        </w:rPr>
        <w:t>3</w:t>
      </w:r>
      <w:r>
        <w:rPr>
          <w:rFonts w:hint="eastAsia" w:asciiTheme="minorEastAsia" w:hAnsiTheme="minorEastAsia" w:eastAsiaTheme="minorEastAsia" w:cstheme="minorEastAsia"/>
          <w:b/>
          <w:bCs/>
          <w:sz w:val="24"/>
        </w:rPr>
        <w:t>0</w:t>
      </w:r>
      <w:r>
        <w:rPr>
          <w:rFonts w:hint="eastAsia" w:asciiTheme="minorEastAsia" w:hAnsiTheme="minorEastAsia" w:eastAsiaTheme="minorEastAsia" w:cstheme="minorEastAsia"/>
          <w:b/>
          <w:bCs/>
          <w:sz w:val="24"/>
          <w:lang w:eastAsia="zh-CN"/>
        </w:rPr>
        <w:t>（</w:t>
      </w:r>
      <w:r>
        <w:rPr>
          <w:rFonts w:hint="eastAsia" w:asciiTheme="minorEastAsia" w:hAnsiTheme="minorEastAsia" w:eastAsiaTheme="minorEastAsia" w:cstheme="minorEastAsia"/>
          <w:b/>
          <w:bCs/>
          <w:sz w:val="24"/>
          <w:lang w:val="en-US" w:eastAsia="zh-CN"/>
        </w:rPr>
        <w:t>上班</w:t>
      </w:r>
      <w:r>
        <w:rPr>
          <w:rFonts w:hint="eastAsia" w:asciiTheme="minorEastAsia" w:hAnsiTheme="minorEastAsia" w:eastAsiaTheme="minorEastAsia" w:cstheme="minorEastAsia"/>
          <w:b/>
          <w:bCs/>
          <w:sz w:val="24"/>
          <w:lang w:eastAsia="zh-CN"/>
        </w:rPr>
        <w:t>）</w:t>
      </w:r>
      <w:r>
        <w:rPr>
          <w:rFonts w:hint="eastAsia" w:asciiTheme="minorEastAsia" w:hAnsiTheme="minorEastAsia" w:eastAsiaTheme="minorEastAsia" w:cstheme="minorEastAsia"/>
          <w:b/>
          <w:bCs/>
          <w:sz w:val="24"/>
        </w:rPr>
        <w:t>； 2.购买磋商文件请携带有效期内的单位介绍信原件、购标人身份证原件及身份证复印件加盖公章。3</w:t>
      </w:r>
      <w:r>
        <w:rPr>
          <w:rFonts w:hint="eastAsia" w:asciiTheme="minorEastAsia" w:hAnsiTheme="minorEastAsia" w:eastAsiaTheme="minorEastAsia" w:cstheme="minorEastAsia"/>
          <w:b/>
          <w:bCs/>
          <w:sz w:val="24"/>
          <w:lang w:val="en-US" w:eastAsia="zh-CN"/>
        </w:rPr>
        <w:t>.</w:t>
      </w:r>
      <w:r>
        <w:rPr>
          <w:rFonts w:hint="eastAsia" w:asciiTheme="minorEastAsia" w:hAnsiTheme="minorEastAsia" w:eastAsiaTheme="minorEastAsia" w:cstheme="minorEastAsia"/>
          <w:b/>
          <w:bCs/>
          <w:sz w:val="24"/>
        </w:rPr>
        <w:t>供应商按照《陕西省财政厅关于政府采购供应商注册登记有关事项的通知》中的要求，通过陕西省政府采购网（http://www.ccgp-shaanxi.gov.cn/）注册登记加入陕西省政府采购供应商库。</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九、磋商文件递交截止时间及磋商时间和地点</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1、文件递交截止时间：2019年</w:t>
      </w:r>
      <w:r>
        <w:rPr>
          <w:rFonts w:hint="eastAsia" w:asciiTheme="minorEastAsia" w:hAnsiTheme="minorEastAsia" w:eastAsiaTheme="minorEastAsia" w:cstheme="minorEastAsia"/>
          <w:sz w:val="24"/>
          <w:lang w:val="en-US" w:eastAsia="zh-CN"/>
        </w:rPr>
        <w:t>8</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12</w:t>
      </w:r>
      <w:r>
        <w:rPr>
          <w:rFonts w:hint="eastAsia" w:asciiTheme="minorEastAsia" w:hAnsiTheme="minorEastAsia" w:eastAsiaTheme="minorEastAsia" w:cstheme="minorEastAsia"/>
          <w:sz w:val="24"/>
        </w:rPr>
        <w:t>日</w:t>
      </w:r>
      <w:r>
        <w:rPr>
          <w:rFonts w:hint="eastAsia" w:asciiTheme="minorEastAsia" w:hAnsiTheme="minorEastAsia" w:eastAsiaTheme="minorEastAsia" w:cstheme="minorEastAsia"/>
          <w:sz w:val="24"/>
          <w:lang w:val="en-US" w:eastAsia="zh-CN"/>
        </w:rPr>
        <w:t>10:00</w:t>
      </w: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sz w:val="24"/>
          <w:lang w:val="en-US" w:eastAsia="zh-CN"/>
        </w:rPr>
        <w:t xml:space="preserve"> </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2、磋商地点：西安市碑林区环城南路西段45号时代诺利达B区6楼会议室</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3、磋商时间：2019年</w:t>
      </w:r>
      <w:r>
        <w:rPr>
          <w:rFonts w:hint="eastAsia" w:asciiTheme="minorEastAsia" w:hAnsiTheme="minorEastAsia" w:eastAsiaTheme="minorEastAsia" w:cstheme="minorEastAsia"/>
          <w:sz w:val="24"/>
          <w:lang w:val="en-US" w:eastAsia="zh-CN"/>
        </w:rPr>
        <w:t>8</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12</w:t>
      </w:r>
      <w:r>
        <w:rPr>
          <w:rFonts w:hint="eastAsia" w:asciiTheme="minorEastAsia" w:hAnsiTheme="minorEastAsia" w:eastAsiaTheme="minorEastAsia" w:cstheme="minorEastAsia"/>
          <w:sz w:val="24"/>
        </w:rPr>
        <w:t>日</w:t>
      </w:r>
      <w:r>
        <w:rPr>
          <w:rFonts w:hint="eastAsia" w:asciiTheme="minorEastAsia" w:hAnsiTheme="minorEastAsia" w:eastAsiaTheme="minorEastAsia" w:cstheme="minorEastAsia"/>
          <w:sz w:val="24"/>
          <w:lang w:val="en-US" w:eastAsia="zh-CN"/>
        </w:rPr>
        <w:t xml:space="preserve">10:00 </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4、磋商地点：西安市碑林区环城南路西段45号时代诺利达B区6楼会议室</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十、其他应说明的事项</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1、采购代理机构联系方式：029-62872882</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2、开户名称：</w:t>
      </w:r>
      <w:r>
        <w:rPr>
          <w:rFonts w:hint="eastAsia" w:asciiTheme="minorEastAsia" w:hAnsiTheme="minorEastAsia" w:eastAsiaTheme="minorEastAsia" w:cstheme="minorEastAsia"/>
          <w:sz w:val="24"/>
          <w:lang w:eastAsia="zh-CN"/>
        </w:rPr>
        <w:t>陕西博源招标服务有限公司</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3、开户银行：兴业银行新城支行</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4、账 号：456970100100086552</w:t>
      </w:r>
    </w:p>
    <w:p>
      <w:pPr>
        <w:ind w:firstLine="241" w:firstLineChars="10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十一、本竞争性磋商公告期限为自发布之日起3个工作日。</w:t>
      </w: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p>
    <w:p>
      <w:pPr>
        <w:rPr>
          <w:rFonts w:asciiTheme="minorEastAsia" w:hAnsiTheme="minorEastAsia" w:eastAsiaTheme="minorEastAsia" w:cstheme="minorEastAsia"/>
          <w:b/>
          <w:sz w:val="24"/>
        </w:rPr>
      </w:pPr>
    </w:p>
    <w:p>
      <w:pPr>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b/>
          <w:sz w:val="24"/>
        </w:rPr>
        <w:t xml:space="preserve">                                            </w:t>
      </w:r>
      <w:r>
        <w:rPr>
          <w:rFonts w:hint="eastAsia" w:asciiTheme="minorEastAsia" w:hAnsiTheme="minorEastAsia" w:eastAsiaTheme="minorEastAsia" w:cstheme="minorEastAsia"/>
          <w:sz w:val="24"/>
          <w:lang w:eastAsia="zh-CN"/>
        </w:rPr>
        <w:t>陕西博源招标服务有限公司</w:t>
      </w:r>
    </w:p>
    <w:p>
      <w:pPr>
        <w:tabs>
          <w:tab w:val="left" w:pos="3544"/>
        </w:tabs>
        <w:spacing w:line="420" w:lineRule="exact"/>
        <w:ind w:firstLine="5880" w:firstLineChars="245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2019年</w:t>
      </w:r>
      <w:r>
        <w:rPr>
          <w:rFonts w:hint="eastAsia" w:asciiTheme="minorEastAsia" w:hAnsiTheme="minorEastAsia" w:eastAsiaTheme="minorEastAsia" w:cstheme="minorEastAsia"/>
          <w:sz w:val="24"/>
          <w:lang w:val="en-US" w:eastAsia="zh-CN"/>
        </w:rPr>
        <w:t>8月2</w:t>
      </w:r>
      <w:r>
        <w:rPr>
          <w:rFonts w:hint="eastAsia" w:asciiTheme="minorEastAsia" w:hAnsiTheme="minorEastAsia" w:eastAsiaTheme="minorEastAsia" w:cstheme="minorEastAsia"/>
          <w:sz w:val="24"/>
        </w:rPr>
        <w:t>日</w:t>
      </w:r>
    </w:p>
    <w:p>
      <w:pPr>
        <w:tabs>
          <w:tab w:val="left" w:pos="3544"/>
        </w:tabs>
        <w:spacing w:line="360" w:lineRule="auto"/>
        <w:rPr>
          <w:rFonts w:asciiTheme="minorEastAsia" w:hAnsiTheme="minorEastAsia" w:eastAsiaTheme="minorEastAsia" w:cstheme="minorEastAsia"/>
          <w:b/>
          <w:sz w:val="30"/>
          <w:szCs w:val="30"/>
        </w:rPr>
        <w:sectPr>
          <w:footerReference r:id="rId8" w:type="default"/>
          <w:pgSz w:w="11906" w:h="16838"/>
          <w:pgMar w:top="1440" w:right="1797" w:bottom="1440" w:left="1797" w:header="851" w:footer="992" w:gutter="0"/>
          <w:pgNumType w:start="1"/>
          <w:cols w:space="720" w:num="1"/>
          <w:docGrid w:linePitch="312" w:charSpace="0"/>
        </w:sectPr>
      </w:pPr>
      <w:bookmarkStart w:id="17" w:name="_Toc489868881"/>
      <w:bookmarkStart w:id="18" w:name="_Toc490234568"/>
      <w:bookmarkStart w:id="19" w:name="_Toc490234466"/>
      <w:bookmarkStart w:id="20" w:name="_Toc489869015"/>
      <w:bookmarkStart w:id="21" w:name="_Toc479760807"/>
      <w:bookmarkStart w:id="22" w:name="_Toc493678861"/>
      <w:bookmarkStart w:id="23" w:name="_Toc490234294"/>
      <w:bookmarkStart w:id="24" w:name="_Toc490234238"/>
      <w:bookmarkStart w:id="25" w:name="_Toc489869739"/>
      <w:bookmarkStart w:id="26" w:name="_Toc489870015"/>
      <w:bookmarkStart w:id="27" w:name="_Toc489869353"/>
      <w:bookmarkStart w:id="28" w:name="_Toc490234579"/>
      <w:bookmarkStart w:id="29" w:name="_Toc493257943"/>
      <w:bookmarkStart w:id="30" w:name="_Toc479760679"/>
    </w:p>
    <w:p>
      <w:pPr>
        <w:tabs>
          <w:tab w:val="left" w:pos="3544"/>
        </w:tabs>
        <w:spacing w:line="360" w:lineRule="auto"/>
        <w:ind w:firstLine="753" w:firstLineChars="250"/>
        <w:jc w:val="center"/>
        <w:outlineLvl w:val="0"/>
        <w:rPr>
          <w:rFonts w:asciiTheme="minorEastAsia" w:hAnsiTheme="minorEastAsia" w:eastAsiaTheme="minorEastAsia" w:cstheme="minorEastAsia"/>
          <w:b/>
          <w:sz w:val="30"/>
          <w:szCs w:val="30"/>
        </w:rPr>
      </w:pPr>
      <w:bookmarkStart w:id="31" w:name="_Toc15713"/>
      <w:r>
        <w:rPr>
          <w:rFonts w:hint="eastAsia" w:asciiTheme="minorEastAsia" w:hAnsiTheme="minorEastAsia" w:eastAsiaTheme="minorEastAsia" w:cstheme="minorEastAsia"/>
          <w:b/>
          <w:sz w:val="30"/>
          <w:szCs w:val="30"/>
        </w:rPr>
        <w:t>第二部分 供应商须知</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pPr>
        <w:tabs>
          <w:tab w:val="left" w:pos="3544"/>
        </w:tabs>
        <w:jc w:val="center"/>
        <w:outlineLvl w:val="1"/>
        <w:rPr>
          <w:rFonts w:asciiTheme="minorEastAsia" w:hAnsiTheme="minorEastAsia" w:eastAsiaTheme="minorEastAsia" w:cstheme="minorEastAsia"/>
          <w:b/>
          <w:sz w:val="28"/>
          <w:szCs w:val="30"/>
        </w:rPr>
      </w:pPr>
      <w:bookmarkStart w:id="32" w:name="_Toc1275"/>
      <w:bookmarkStart w:id="33" w:name="_Toc493678862"/>
      <w:r>
        <w:rPr>
          <w:rFonts w:hint="eastAsia" w:asciiTheme="minorEastAsia" w:hAnsiTheme="minorEastAsia" w:eastAsiaTheme="minorEastAsia" w:cstheme="minorEastAsia"/>
          <w:b/>
          <w:sz w:val="28"/>
          <w:szCs w:val="30"/>
        </w:rPr>
        <w:t>一．名词解释</w:t>
      </w:r>
      <w:bookmarkEnd w:id="32"/>
      <w:bookmarkEnd w:id="33"/>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采购人：杨陵区农业农村局</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监督机构：杨陵区财政局</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采购代理机构：</w:t>
      </w:r>
      <w:r>
        <w:rPr>
          <w:rFonts w:hint="eastAsia" w:asciiTheme="minorEastAsia" w:hAnsiTheme="minorEastAsia" w:eastAsiaTheme="minorEastAsia" w:cstheme="minorEastAsia"/>
          <w:sz w:val="24"/>
          <w:lang w:eastAsia="zh-CN"/>
        </w:rPr>
        <w:t>陕西博源招标服务有限公司</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供 应 商：满足本次磋商要求具有相应资质和完成项目能力的供应商</w:t>
      </w:r>
    </w:p>
    <w:p>
      <w:pPr>
        <w:numPr>
          <w:ilvl w:val="0"/>
          <w:numId w:val="1"/>
        </w:numPr>
        <w:tabs>
          <w:tab w:val="left" w:pos="240"/>
          <w:tab w:val="left" w:pos="3544"/>
        </w:tabs>
        <w:wordWrap w:val="0"/>
        <w:spacing w:line="360" w:lineRule="auto"/>
        <w:ind w:left="-120" w:leftChars="-57" w:firstLine="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成 交 人：由磋商小组推荐经采购人确认的供应商</w:t>
      </w:r>
      <w:bookmarkStart w:id="34" w:name="_Toc493678863"/>
    </w:p>
    <w:p>
      <w:pPr>
        <w:tabs>
          <w:tab w:val="left" w:pos="240"/>
          <w:tab w:val="left" w:pos="3544"/>
        </w:tabs>
        <w:wordWrap w:val="0"/>
        <w:spacing w:line="360" w:lineRule="auto"/>
        <w:ind w:left="-119"/>
        <w:jc w:val="center"/>
        <w:outlineLvl w:val="1"/>
        <w:rPr>
          <w:rFonts w:asciiTheme="minorEastAsia" w:hAnsiTheme="minorEastAsia" w:eastAsiaTheme="minorEastAsia" w:cstheme="minorEastAsia"/>
          <w:sz w:val="22"/>
        </w:rPr>
      </w:pPr>
      <w:bookmarkStart w:id="35" w:name="_Toc3879"/>
      <w:r>
        <w:rPr>
          <w:rFonts w:hint="eastAsia" w:asciiTheme="minorEastAsia" w:hAnsiTheme="minorEastAsia" w:eastAsiaTheme="minorEastAsia" w:cstheme="minorEastAsia"/>
          <w:b/>
          <w:sz w:val="28"/>
          <w:szCs w:val="30"/>
        </w:rPr>
        <w:t>二．供应商</w:t>
      </w:r>
      <w:bookmarkEnd w:id="34"/>
      <w:bookmarkEnd w:id="35"/>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1、合格供应商</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符合《中华人民共和国政府采购法》第二十二条规定及本项目资质要求，有能力提供项目所需服务和货物的供应商。</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2、磋商委托</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如供应商代表不是法定代表人，须提供有《法定代表人授权书》；非法人单位参照执行。</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3、磋商费用</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无论磋商结果如何，供应商自行承担参加磋商相关的全部费用。</w:t>
      </w:r>
    </w:p>
    <w:p>
      <w:pPr>
        <w:tabs>
          <w:tab w:val="left" w:pos="3544"/>
        </w:tabs>
        <w:wordWrap w:val="0"/>
        <w:spacing w:line="360" w:lineRule="auto"/>
        <w:jc w:val="center"/>
        <w:outlineLvl w:val="1"/>
        <w:rPr>
          <w:rFonts w:asciiTheme="minorEastAsia" w:hAnsiTheme="minorEastAsia" w:eastAsiaTheme="minorEastAsia" w:cstheme="minorEastAsia"/>
          <w:sz w:val="28"/>
          <w:szCs w:val="30"/>
        </w:rPr>
      </w:pPr>
      <w:bookmarkStart w:id="36" w:name="_Toc7719"/>
      <w:bookmarkStart w:id="37" w:name="_Toc493678864"/>
      <w:r>
        <w:rPr>
          <w:rFonts w:hint="eastAsia" w:asciiTheme="minorEastAsia" w:hAnsiTheme="minorEastAsia" w:eastAsiaTheme="minorEastAsia" w:cstheme="minorEastAsia"/>
          <w:b/>
          <w:sz w:val="28"/>
          <w:szCs w:val="30"/>
        </w:rPr>
        <w:t>三．磋商文件</w:t>
      </w:r>
      <w:bookmarkEnd w:id="36"/>
      <w:bookmarkEnd w:id="37"/>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1、磋商文件</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磋商文件由磋商文件总目录所列内容组成；供应商应详细阅读磋商文件中所有的事项、格式、条款和规范要求，在响应文件中对磋商文件的各方面都应做出实质性的响应，按照磋商文件的要求提交全部资料。</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2、价格折扣</w:t>
      </w:r>
    </w:p>
    <w:p>
      <w:pPr>
        <w:spacing w:line="360" w:lineRule="auto"/>
        <w:ind w:firstLine="48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sz w:val="24"/>
        </w:rPr>
        <w:t>依据《中华人民共和国政府采购法》、《中华人民共和国政府采购法实施条例》的有关规定，落实政府采购“优先购买节能环保产品，扶持小微企业、监狱企业、福利企业”等相关政策，</w:t>
      </w:r>
      <w:r>
        <w:rPr>
          <w:rFonts w:hint="eastAsia" w:asciiTheme="minorEastAsia" w:hAnsiTheme="minorEastAsia" w:eastAsiaTheme="minorEastAsia" w:cstheme="minorEastAsia"/>
          <w:b/>
          <w:bCs/>
          <w:sz w:val="24"/>
          <w:u w:val="single"/>
        </w:rPr>
        <w:t>对小微型企业、监狱企业、福利性单位产品或服务的价格给予6%的扣除，用扣除后的价格参与评审</w:t>
      </w:r>
      <w:r>
        <w:rPr>
          <w:rFonts w:hint="eastAsia" w:asciiTheme="minorEastAsia" w:hAnsiTheme="minorEastAsia" w:eastAsiaTheme="minorEastAsia" w:cstheme="minorEastAsia"/>
          <w:b/>
          <w:bCs/>
          <w:sz w:val="24"/>
        </w:rPr>
        <w:t>:</w:t>
      </w:r>
    </w:p>
    <w:p>
      <w:pPr>
        <w:spacing w:line="360" w:lineRule="auto"/>
        <w:ind w:firstLine="48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sz w:val="24"/>
          <w:szCs w:val="28"/>
        </w:rPr>
        <w:t>2.1《节能产品政府采购实施意见》（财库[2004]185号）；</w:t>
      </w:r>
    </w:p>
    <w:p>
      <w:pPr>
        <w:tabs>
          <w:tab w:val="left" w:pos="3544"/>
        </w:tabs>
        <w:spacing w:line="360" w:lineRule="auto"/>
        <w:ind w:firstLine="480" w:firstLineChars="200"/>
        <w:jc w:val="left"/>
        <w:rPr>
          <w:rFonts w:asciiTheme="minorEastAsia" w:hAnsiTheme="minorEastAsia" w:eastAsiaTheme="minorEastAsia" w:cstheme="minorEastAsia"/>
          <w:sz w:val="24"/>
          <w:szCs w:val="28"/>
        </w:rPr>
      </w:pPr>
      <w:r>
        <w:rPr>
          <w:rFonts w:hint="eastAsia" w:asciiTheme="minorEastAsia" w:hAnsiTheme="minorEastAsia" w:eastAsiaTheme="minorEastAsia" w:cstheme="minorEastAsia"/>
          <w:sz w:val="24"/>
          <w:szCs w:val="28"/>
        </w:rPr>
        <w:t>2.2《环境标志产品政府采购实施的意见》（财库[2006]90号）；</w:t>
      </w:r>
    </w:p>
    <w:p>
      <w:pPr>
        <w:tabs>
          <w:tab w:val="left" w:pos="3544"/>
        </w:tabs>
        <w:spacing w:line="360" w:lineRule="auto"/>
        <w:ind w:firstLine="480" w:firstLineChars="200"/>
        <w:jc w:val="left"/>
        <w:rPr>
          <w:rFonts w:asciiTheme="minorEastAsia" w:hAnsiTheme="minorEastAsia" w:eastAsiaTheme="minorEastAsia" w:cstheme="minorEastAsia"/>
          <w:sz w:val="24"/>
          <w:szCs w:val="28"/>
        </w:rPr>
      </w:pPr>
      <w:r>
        <w:rPr>
          <w:rFonts w:hint="eastAsia" w:asciiTheme="minorEastAsia" w:hAnsiTheme="minorEastAsia" w:eastAsiaTheme="minorEastAsia" w:cstheme="minorEastAsia"/>
          <w:sz w:val="24"/>
          <w:szCs w:val="28"/>
        </w:rPr>
        <w:t>2.3《国务院办公厅关于建立政府强制采购节能产品制度的通知》（国办发〔2007〕51号）；</w:t>
      </w:r>
    </w:p>
    <w:p>
      <w:pPr>
        <w:tabs>
          <w:tab w:val="left" w:pos="3544"/>
        </w:tabs>
        <w:spacing w:line="360" w:lineRule="auto"/>
        <w:ind w:firstLine="480" w:firstLineChars="200"/>
        <w:jc w:val="left"/>
        <w:rPr>
          <w:rFonts w:asciiTheme="minorEastAsia" w:hAnsiTheme="minorEastAsia" w:eastAsiaTheme="minorEastAsia" w:cstheme="minorEastAsia"/>
          <w:sz w:val="24"/>
          <w:szCs w:val="28"/>
        </w:rPr>
      </w:pPr>
      <w:r>
        <w:rPr>
          <w:rFonts w:hint="eastAsia" w:asciiTheme="minorEastAsia" w:hAnsiTheme="minorEastAsia" w:eastAsiaTheme="minorEastAsia" w:cstheme="minorEastAsia"/>
          <w:sz w:val="24"/>
          <w:szCs w:val="28"/>
        </w:rPr>
        <w:t>2.4《政府采购促进中小企业发展暂行办法》（财库〔2011〕181号）；</w:t>
      </w:r>
    </w:p>
    <w:p>
      <w:pPr>
        <w:tabs>
          <w:tab w:val="left" w:pos="3544"/>
          <w:tab w:val="left" w:pos="4820"/>
        </w:tabs>
        <w:spacing w:line="360" w:lineRule="auto"/>
        <w:ind w:firstLine="480" w:firstLineChars="200"/>
        <w:jc w:val="left"/>
        <w:rPr>
          <w:rFonts w:asciiTheme="minorEastAsia" w:hAnsiTheme="minorEastAsia" w:eastAsiaTheme="minorEastAsia" w:cstheme="minorEastAsia"/>
          <w:sz w:val="24"/>
          <w:szCs w:val="28"/>
        </w:rPr>
      </w:pPr>
      <w:r>
        <w:rPr>
          <w:rFonts w:hint="eastAsia" w:asciiTheme="minorEastAsia" w:hAnsiTheme="minorEastAsia" w:eastAsiaTheme="minorEastAsia" w:cstheme="minorEastAsia"/>
          <w:sz w:val="24"/>
          <w:szCs w:val="28"/>
        </w:rPr>
        <w:t>2.5《财政部 司法部关于政府采购支持监狱企业发展有关问题的通知》（财库〔2014〕68号）；</w:t>
      </w:r>
    </w:p>
    <w:p>
      <w:pPr>
        <w:tabs>
          <w:tab w:val="left" w:pos="3544"/>
          <w:tab w:val="left" w:pos="4820"/>
        </w:tabs>
        <w:spacing w:line="360" w:lineRule="auto"/>
        <w:ind w:firstLine="480" w:firstLineChars="200"/>
        <w:jc w:val="left"/>
        <w:rPr>
          <w:rFonts w:asciiTheme="minorEastAsia" w:hAnsiTheme="minorEastAsia" w:eastAsiaTheme="minorEastAsia" w:cstheme="minorEastAsia"/>
          <w:sz w:val="24"/>
          <w:szCs w:val="28"/>
        </w:rPr>
      </w:pPr>
      <w:r>
        <w:rPr>
          <w:rFonts w:hint="eastAsia" w:asciiTheme="minorEastAsia" w:hAnsiTheme="minorEastAsia" w:eastAsiaTheme="minorEastAsia" w:cstheme="minorEastAsia"/>
          <w:sz w:val="24"/>
          <w:szCs w:val="28"/>
        </w:rPr>
        <w:t>2.6《关于促进残疾人就业政府采购政策的通知》（财库〔2017〕141号）。</w:t>
      </w:r>
    </w:p>
    <w:p>
      <w:pPr>
        <w:tabs>
          <w:tab w:val="left" w:pos="3544"/>
          <w:tab w:val="left" w:pos="4820"/>
        </w:tabs>
        <w:spacing w:line="360" w:lineRule="auto"/>
        <w:ind w:firstLine="480" w:firstLineChars="200"/>
        <w:jc w:val="left"/>
        <w:rPr>
          <w:rFonts w:asciiTheme="minorEastAsia" w:hAnsiTheme="minorEastAsia" w:eastAsiaTheme="minorEastAsia" w:cstheme="minorEastAsia"/>
          <w:sz w:val="24"/>
          <w:szCs w:val="28"/>
        </w:rPr>
      </w:pPr>
      <w:r>
        <w:rPr>
          <w:rFonts w:hint="eastAsia" w:asciiTheme="minorEastAsia" w:hAnsiTheme="minorEastAsia" w:eastAsiaTheme="minorEastAsia" w:cstheme="minorEastAsia"/>
          <w:sz w:val="24"/>
          <w:szCs w:val="28"/>
        </w:rPr>
        <w:t>2.7《关于调整优化节能产品、环境标志产品政府采购执行机制的通知》（财库[2019]9号）。</w:t>
      </w:r>
    </w:p>
    <w:p>
      <w:pPr>
        <w:tabs>
          <w:tab w:val="left" w:pos="3544"/>
          <w:tab w:val="left" w:pos="4820"/>
        </w:tabs>
        <w:spacing w:line="360" w:lineRule="auto"/>
        <w:ind w:left="479" w:leftChars="228"/>
        <w:jc w:val="left"/>
        <w:rPr>
          <w:rFonts w:asciiTheme="minorEastAsia" w:hAnsiTheme="minorEastAsia" w:eastAsiaTheme="minorEastAsia" w:cstheme="minorEastAsia"/>
          <w:b/>
          <w:sz w:val="32"/>
          <w:szCs w:val="28"/>
        </w:rPr>
      </w:pPr>
      <w:r>
        <w:rPr>
          <w:rFonts w:hint="eastAsia" w:asciiTheme="minorEastAsia" w:hAnsiTheme="minorEastAsia" w:eastAsiaTheme="minorEastAsia" w:cstheme="minorEastAsia"/>
          <w:b/>
          <w:sz w:val="24"/>
        </w:rPr>
        <w:t>关于小微企业、监狱企业、福利性单位的说明：</w:t>
      </w:r>
    </w:p>
    <w:p>
      <w:pPr>
        <w:pStyle w:val="36"/>
        <w:widowControl w:val="0"/>
        <w:tabs>
          <w:tab w:val="left" w:pos="3544"/>
        </w:tabs>
        <w:spacing w:before="0" w:beforeAutospacing="0" w:after="0" w:afterAutospacing="0" w:line="360" w:lineRule="auto"/>
        <w:ind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kern w:val="2"/>
        </w:rPr>
        <w:t>A.扣除后的价格只作为其评标价，但不作为其成交价格。</w:t>
      </w:r>
    </w:p>
    <w:p>
      <w:pPr>
        <w:spacing w:line="360" w:lineRule="auto"/>
        <w:ind w:firstLine="480"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sz w:val="24"/>
        </w:rPr>
        <w:t>B.</w:t>
      </w:r>
      <w:r>
        <w:rPr>
          <w:rFonts w:hint="eastAsia" w:asciiTheme="minorEastAsia" w:hAnsiTheme="minorEastAsia" w:eastAsiaTheme="minorEastAsia" w:cstheme="minorEastAsia"/>
          <w:b/>
          <w:sz w:val="24"/>
        </w:rPr>
        <w:t>满足价格扣除的，须在报价一览表备注栏中注明扣除类型，并按格式要求填写声明函、提供相应证明材料</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b/>
          <w:bCs/>
          <w:sz w:val="24"/>
          <w:u w:val="single"/>
        </w:rPr>
        <w:t>对未在报价一览表备注栏中注明是否属于小微企业、监狱企业、福利性单位的或未填写声明函的或填写后没有证明材料的，在评审时不予扣除</w:t>
      </w:r>
      <w:r>
        <w:rPr>
          <w:rFonts w:hint="eastAsia" w:asciiTheme="minorEastAsia" w:hAnsiTheme="minorEastAsia" w:eastAsiaTheme="minorEastAsia" w:cstheme="minorEastAsia"/>
          <w:b/>
          <w:bCs/>
          <w:sz w:val="24"/>
        </w:rPr>
        <w:t>；</w:t>
      </w:r>
    </w:p>
    <w:p>
      <w:pPr>
        <w:spacing w:line="360" w:lineRule="auto"/>
        <w:ind w:firstLine="420"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rPr>
        <w:t>C.</w:t>
      </w:r>
      <w:r>
        <w:rPr>
          <w:rFonts w:hint="eastAsia" w:asciiTheme="minorEastAsia" w:hAnsiTheme="minorEastAsia" w:eastAsiaTheme="minorEastAsia" w:cstheme="minorEastAsia"/>
          <w:sz w:val="24"/>
        </w:rPr>
        <w:t>监狱企业、福利性单位属于小型、微型企业的，不重复享受政策。</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3、磋商文件的澄清</w:t>
      </w:r>
    </w:p>
    <w:p>
      <w:pPr>
        <w:tabs>
          <w:tab w:val="left" w:pos="3544"/>
          <w:tab w:val="left" w:pos="8400"/>
        </w:tabs>
        <w:wordWrap w:val="0"/>
        <w:spacing w:line="360" w:lineRule="auto"/>
        <w:ind w:firstLine="480" w:firstLineChars="200"/>
        <w:jc w:val="left"/>
        <w:rPr>
          <w:rFonts w:asciiTheme="minorEastAsia" w:hAnsiTheme="minorEastAsia" w:eastAsiaTheme="minorEastAsia" w:cstheme="minorEastAsia"/>
          <w:b/>
          <w:bCs/>
          <w:sz w:val="24"/>
          <w:bdr w:val="single" w:color="auto" w:sz="4" w:space="0"/>
        </w:rPr>
      </w:pPr>
      <w:r>
        <w:rPr>
          <w:rFonts w:hint="eastAsia" w:asciiTheme="minorEastAsia" w:hAnsiTheme="minorEastAsia" w:eastAsiaTheme="minorEastAsia" w:cstheme="minorEastAsia"/>
          <w:sz w:val="24"/>
        </w:rPr>
        <w:t>任何要求对磋商文件进行澄清的供应商，均应在磋商截止期五日前按磋商文件中的通讯地址以书面形式通知采购代理机构，采购代理机构对收到的书面澄清将以书面形式在磋商截止期前予以答复，并通知其它购买磋商文件的供应商。</w:t>
      </w:r>
      <w:r>
        <w:rPr>
          <w:rFonts w:hint="eastAsia" w:asciiTheme="minorEastAsia" w:hAnsiTheme="minorEastAsia" w:eastAsiaTheme="minorEastAsia" w:cstheme="minorEastAsia"/>
          <w:b/>
          <w:bCs/>
          <w:sz w:val="24"/>
          <w:u w:val="single"/>
        </w:rPr>
        <w:t>对磋商文件中有难以理解或参数有疑义的内容，须在规定时间内提交书面资料，否则视为对磋商文件再无疑义，因此带来的一切不利后果由供应商自行承担</w:t>
      </w:r>
      <w:r>
        <w:rPr>
          <w:rFonts w:hint="eastAsia" w:asciiTheme="minorEastAsia" w:hAnsiTheme="minorEastAsia" w:eastAsiaTheme="minorEastAsia" w:cstheme="minorEastAsia"/>
          <w:b/>
          <w:bCs/>
          <w:sz w:val="24"/>
        </w:rPr>
        <w:t>。</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4、磋商文件的澄清与修改</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采购代理机构对已发出的磋商文件进行必要澄清或者修改的，澄清或修改的内容可能影响响应文件编制的，在磋商文件要求提交响应文件截止时间五日前，以书面形式通知所有购买磋商文件的供应商，不足五日的，应当顺延提交响应文件截止时间，该澄清或者修改的内容作为磋商文件的组成部分，与其具有同等法律效力。</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5、磋商文件的购买</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5.1供应商必须从采购代理机构购买磋商文件并登记，未从采购代理机构购买磋商文件并登记备案的潜在供应商均无资格参加本次磋商，磋商文件一经售出，一律不退换，仅作为本次磋商使用。</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5.2供应商所参与项目与从采购代理机构登记备案时不一致，视为无效磋商。</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6、磋商的处理依据</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磋商小组有权对在磋商过程中出现的一切问题，根据本项目磋商文件与《中华人民共和国政府采购法》、《政府采购竞争性磋商采购方式管理暂行办法》等条款，本着公平、公正、客观择优的原则进行处理。</w:t>
      </w:r>
    </w:p>
    <w:p>
      <w:pPr>
        <w:tabs>
          <w:tab w:val="left" w:pos="3544"/>
        </w:tabs>
        <w:wordWrap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t>7、本项目不接受联合体磋商。</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8、解释权归属</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本次磋商文件的解释权归采购代理机构所有。</w:t>
      </w:r>
    </w:p>
    <w:p>
      <w:pPr>
        <w:tabs>
          <w:tab w:val="left" w:pos="3544"/>
        </w:tabs>
        <w:wordWrap w:val="0"/>
        <w:spacing w:line="360" w:lineRule="auto"/>
        <w:jc w:val="center"/>
        <w:outlineLvl w:val="1"/>
        <w:rPr>
          <w:rFonts w:asciiTheme="minorEastAsia" w:hAnsiTheme="minorEastAsia" w:eastAsiaTheme="minorEastAsia" w:cstheme="minorEastAsia"/>
          <w:b/>
          <w:sz w:val="28"/>
          <w:szCs w:val="30"/>
        </w:rPr>
      </w:pPr>
      <w:bookmarkStart w:id="38" w:name="_Toc493678865"/>
      <w:bookmarkStart w:id="39" w:name="_Toc14155"/>
      <w:r>
        <w:rPr>
          <w:rFonts w:hint="eastAsia" w:asciiTheme="minorEastAsia" w:hAnsiTheme="minorEastAsia" w:eastAsiaTheme="minorEastAsia" w:cstheme="minorEastAsia"/>
          <w:b/>
          <w:sz w:val="28"/>
          <w:szCs w:val="30"/>
        </w:rPr>
        <w:t>四．磋商要求</w:t>
      </w:r>
      <w:bookmarkEnd w:id="38"/>
      <w:bookmarkEnd w:id="39"/>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1、磋商内容</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1.1供应商可根据自身的资质情况和经营范围对本项目进行磋商，但不得将其子目再行分解或只响应其中的一部分内容，否则磋商无效；</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1.2本次磋商以“项目”为单位：报名、响应文件的编制、开标、阅标、磋商、成交、代理服务费的收取、签订合同均以项目为单位进行；</w:t>
      </w:r>
    </w:p>
    <w:p>
      <w:pPr>
        <w:tabs>
          <w:tab w:val="left" w:pos="3544"/>
        </w:tabs>
        <w:wordWrap w:val="0"/>
        <w:spacing w:line="360" w:lineRule="auto"/>
        <w:ind w:firstLine="480"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1.3响应文件是响应文件正本与响应文件副本的统称。</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2、供应商须提交以下资质证明文件：（本项目不接受联合体磋商）</w:t>
      </w:r>
    </w:p>
    <w:p>
      <w:pPr>
        <w:numPr>
          <w:ilvl w:val="0"/>
          <w:numId w:val="1"/>
        </w:numPr>
        <w:tabs>
          <w:tab w:val="left" w:pos="240"/>
          <w:tab w:val="left" w:pos="3544"/>
        </w:tabs>
        <w:wordWrap w:val="0"/>
        <w:spacing w:line="360" w:lineRule="auto"/>
        <w:ind w:left="-120" w:leftChars="-57" w:firstLine="0"/>
        <w:rPr>
          <w:rFonts w:ascii="宋体" w:hAnsi="宋体"/>
          <w:b/>
          <w:bCs/>
          <w:sz w:val="24"/>
        </w:rPr>
      </w:pPr>
      <w:r>
        <w:rPr>
          <w:rFonts w:hint="eastAsia" w:asciiTheme="minorEastAsia" w:hAnsiTheme="minorEastAsia" w:eastAsiaTheme="minorEastAsia" w:cstheme="minorEastAsia"/>
          <w:b/>
          <w:bCs/>
          <w:sz w:val="24"/>
        </w:rPr>
        <w:t>（一）基本资格条件</w:t>
      </w:r>
    </w:p>
    <w:p>
      <w:pPr>
        <w:spacing w:line="360" w:lineRule="auto"/>
        <w:ind w:firstLine="480" w:firstLineChars="200"/>
        <w:rPr>
          <w:rFonts w:ascii="宋体" w:hAnsi="宋体"/>
          <w:b/>
          <w:sz w:val="24"/>
        </w:rPr>
      </w:pPr>
      <w:r>
        <w:rPr>
          <w:rFonts w:hint="eastAsia" w:ascii="宋体" w:hAnsi="宋体"/>
          <w:sz w:val="24"/>
        </w:rPr>
        <w:t>符合《中华人民共和国政府采购法》第二十二条的规定：</w:t>
      </w:r>
    </w:p>
    <w:p>
      <w:pPr>
        <w:spacing w:line="360" w:lineRule="auto"/>
        <w:ind w:firstLine="480" w:firstLineChars="200"/>
        <w:rPr>
          <w:rFonts w:ascii="宋体" w:hAnsi="宋体"/>
          <w:sz w:val="24"/>
        </w:rPr>
      </w:pPr>
      <w:r>
        <w:rPr>
          <w:rFonts w:hint="eastAsia" w:ascii="宋体" w:hAnsi="宋体"/>
          <w:sz w:val="24"/>
        </w:rPr>
        <w:t>1.1具有独立承担民事责任的法人、其他组织或自然人，提供有效的营业执照等相应证明文件，非法人单位参照执行；</w:t>
      </w:r>
    </w:p>
    <w:p>
      <w:pPr>
        <w:spacing w:line="360" w:lineRule="auto"/>
        <w:ind w:firstLine="480" w:firstLineChars="200"/>
        <w:rPr>
          <w:rFonts w:ascii="宋体" w:hAnsi="宋体"/>
          <w:sz w:val="24"/>
        </w:rPr>
      </w:pPr>
      <w:r>
        <w:rPr>
          <w:rFonts w:hint="eastAsia" w:ascii="宋体" w:hAnsi="宋体"/>
          <w:sz w:val="24"/>
        </w:rPr>
        <w:t>1.2财务状况报告：提供2018年度的财务审计报告或开户银行出具的资信证明及银行开户许可证；</w:t>
      </w:r>
    </w:p>
    <w:p>
      <w:pPr>
        <w:spacing w:line="360" w:lineRule="auto"/>
        <w:ind w:firstLine="480" w:firstLineChars="200"/>
        <w:rPr>
          <w:rFonts w:hint="eastAsia" w:ascii="宋体" w:hAnsi="宋体" w:eastAsia="宋体"/>
          <w:sz w:val="24"/>
          <w:lang w:eastAsia="zh-CN"/>
        </w:rPr>
      </w:pPr>
      <w:r>
        <w:rPr>
          <w:rFonts w:hint="eastAsia" w:ascii="宋体" w:hAnsi="宋体"/>
          <w:sz w:val="24"/>
        </w:rPr>
        <w:t>1.3</w:t>
      </w:r>
      <w:r>
        <w:rPr>
          <w:rFonts w:hint="eastAsia" w:ascii="宋体" w:hAnsi="宋体"/>
          <w:sz w:val="24"/>
          <w:lang w:eastAsia="zh-CN"/>
        </w:rPr>
        <w:t>税收缴纳证明：提供2018年8月至磋商前至少一个月的纳税凭证或完税证明，依法免税的应提供相关证明材料；</w:t>
      </w:r>
    </w:p>
    <w:p>
      <w:pPr>
        <w:spacing w:line="360" w:lineRule="auto"/>
        <w:ind w:firstLine="480" w:firstLineChars="200"/>
        <w:rPr>
          <w:rFonts w:hint="eastAsia" w:ascii="宋体" w:hAnsi="宋体" w:eastAsia="宋体"/>
          <w:sz w:val="24"/>
          <w:lang w:eastAsia="zh-CN"/>
        </w:rPr>
      </w:pPr>
      <w:r>
        <w:rPr>
          <w:rFonts w:hint="eastAsia" w:ascii="宋体" w:hAnsi="宋体"/>
          <w:sz w:val="24"/>
        </w:rPr>
        <w:t>1.4</w:t>
      </w:r>
      <w:r>
        <w:rPr>
          <w:rFonts w:hint="eastAsia" w:ascii="宋体" w:hAnsi="宋体"/>
          <w:sz w:val="24"/>
          <w:lang w:eastAsia="zh-CN"/>
        </w:rPr>
        <w:t>社保缴纳证明：提供2018年8月至磋商前至少一个月的社保缴纳证明；</w:t>
      </w:r>
    </w:p>
    <w:p>
      <w:pPr>
        <w:spacing w:line="360" w:lineRule="auto"/>
        <w:ind w:firstLine="480" w:firstLineChars="200"/>
        <w:rPr>
          <w:rFonts w:hint="eastAsia" w:ascii="宋体" w:hAnsi="宋体" w:eastAsia="宋体"/>
          <w:sz w:val="24"/>
          <w:lang w:eastAsia="zh-CN"/>
        </w:rPr>
      </w:pPr>
      <w:r>
        <w:rPr>
          <w:rFonts w:hint="eastAsia" w:ascii="宋体" w:hAnsi="宋体"/>
          <w:sz w:val="24"/>
        </w:rPr>
        <w:t>1.5</w:t>
      </w:r>
      <w:r>
        <w:rPr>
          <w:rFonts w:hint="eastAsia" w:ascii="宋体" w:hAnsi="宋体"/>
          <w:sz w:val="24"/>
          <w:lang w:eastAsia="zh-CN"/>
        </w:rPr>
        <w:t>提供具有履行本合同所必需的设备清单和专业技术人员明细加盖公章；</w:t>
      </w:r>
    </w:p>
    <w:p>
      <w:pPr>
        <w:spacing w:line="360" w:lineRule="auto"/>
        <w:ind w:firstLine="480" w:firstLineChars="200"/>
        <w:rPr>
          <w:rFonts w:asciiTheme="minorEastAsia" w:hAnsiTheme="minorEastAsia" w:eastAsiaTheme="minorEastAsia" w:cstheme="minorEastAsia"/>
          <w:sz w:val="24"/>
        </w:rPr>
      </w:pPr>
      <w:r>
        <w:rPr>
          <w:rFonts w:hint="eastAsia" w:ascii="宋体" w:hAnsi="宋体"/>
          <w:sz w:val="24"/>
        </w:rPr>
        <w:t>1.6书面声明：参加本次政府采购活动前三年内在经营活动中没有重大违法记录书面声明。</w:t>
      </w:r>
    </w:p>
    <w:p>
      <w:pPr>
        <w:spacing w:line="360" w:lineRule="auto"/>
        <w:ind w:firstLine="482" w:firstLineChars="200"/>
        <w:rPr>
          <w:rFonts w:ascii="宋体" w:hAnsi="宋体"/>
          <w:sz w:val="24"/>
        </w:rPr>
      </w:pPr>
      <w:r>
        <w:rPr>
          <w:rFonts w:hint="eastAsia" w:asciiTheme="minorEastAsia" w:hAnsiTheme="minorEastAsia" w:eastAsiaTheme="minorEastAsia" w:cstheme="minorEastAsia"/>
          <w:b/>
          <w:bCs/>
          <w:sz w:val="24"/>
        </w:rPr>
        <w:t>（二）特定资格条件：</w:t>
      </w:r>
    </w:p>
    <w:p>
      <w:pPr>
        <w:spacing w:line="360" w:lineRule="auto"/>
        <w:ind w:firstLine="480" w:firstLineChars="200"/>
        <w:rPr>
          <w:rFonts w:ascii="宋体" w:hAnsi="宋体"/>
          <w:sz w:val="24"/>
        </w:rPr>
      </w:pPr>
      <w:r>
        <w:rPr>
          <w:rFonts w:hint="eastAsia" w:ascii="宋体" w:hAnsi="宋体"/>
          <w:sz w:val="24"/>
        </w:rPr>
        <w:t>2.1供应商应授权合法的人员参加磋商全过程；法定代表人授权书及被授权人身份证（法定代表人直接参加磋商的须提供其法人身份证），非法人单位参照执行；</w:t>
      </w:r>
    </w:p>
    <w:p>
      <w:pPr>
        <w:spacing w:line="360" w:lineRule="auto"/>
        <w:ind w:firstLine="480" w:firstLineChars="200"/>
        <w:rPr>
          <w:rFonts w:asciiTheme="minorEastAsia" w:hAnsiTheme="minorEastAsia" w:eastAsiaTheme="minorEastAsia" w:cstheme="minorEastAsia"/>
          <w:sz w:val="24"/>
        </w:rPr>
      </w:pPr>
      <w:r>
        <w:rPr>
          <w:rFonts w:hint="eastAsia" w:ascii="宋体" w:hAnsi="宋体"/>
          <w:sz w:val="24"/>
        </w:rPr>
        <w:t>2.2提供“信用中国”及“中国政府采购网”网站关于相关主体信用记录查询截图并加盖公章。</w:t>
      </w:r>
    </w:p>
    <w:p>
      <w:pPr>
        <w:tabs>
          <w:tab w:val="left" w:pos="3544"/>
        </w:tabs>
        <w:wordWrap w:val="0"/>
        <w:spacing w:line="360" w:lineRule="auto"/>
        <w:ind w:firstLine="482" w:firstLineChars="200"/>
        <w:rPr>
          <w:rFonts w:asciiTheme="minorEastAsia" w:hAnsiTheme="minorEastAsia" w:eastAsiaTheme="minorEastAsia" w:cstheme="minorEastAsia"/>
          <w:b/>
          <w:sz w:val="24"/>
          <w:u w:val="single"/>
        </w:rPr>
      </w:pPr>
      <w:r>
        <w:rPr>
          <w:rFonts w:hint="eastAsia" w:asciiTheme="minorEastAsia" w:hAnsiTheme="minorEastAsia" w:eastAsiaTheme="minorEastAsia" w:cstheme="minorEastAsia"/>
          <w:b/>
          <w:sz w:val="24"/>
          <w:u w:val="single"/>
        </w:rPr>
        <w:t>以上为必备资质，供应商若不能全部提供，</w:t>
      </w:r>
      <w:r>
        <w:rPr>
          <w:rFonts w:hint="eastAsia" w:asciiTheme="minorEastAsia" w:hAnsiTheme="minorEastAsia" w:eastAsiaTheme="minorEastAsia" w:cstheme="minorEastAsia"/>
          <w:b/>
          <w:bCs/>
          <w:sz w:val="24"/>
          <w:u w:val="single"/>
        </w:rPr>
        <w:t>其磋商响应文件无效。</w:t>
      </w:r>
    </w:p>
    <w:p>
      <w:pPr>
        <w:wordWrap w:val="0"/>
        <w:topLinePunct/>
        <w:spacing w:line="360" w:lineRule="auto"/>
        <w:ind w:firstLine="482" w:firstLineChars="200"/>
        <w:rPr>
          <w:rFonts w:asciiTheme="minorEastAsia" w:hAnsiTheme="minorEastAsia" w:eastAsiaTheme="minorEastAsia" w:cstheme="minorEastAsia"/>
          <w:b/>
          <w:bCs/>
          <w:sz w:val="24"/>
          <w:u w:val="single"/>
        </w:rPr>
      </w:pPr>
      <w:r>
        <w:rPr>
          <w:rFonts w:hint="eastAsia" w:asciiTheme="minorEastAsia" w:hAnsiTheme="minorEastAsia" w:eastAsiaTheme="minorEastAsia" w:cstheme="minorEastAsia"/>
          <w:b/>
          <w:bCs/>
          <w:sz w:val="24"/>
          <w:u w:val="single"/>
        </w:rPr>
        <w:t>1）其中第2.1项的“法定代表人授权书”必须原件加盖单位公章装订于响应文件中</w:t>
      </w:r>
      <w:r>
        <w:rPr>
          <w:rFonts w:hint="eastAsia" w:asciiTheme="minorEastAsia" w:hAnsiTheme="minorEastAsia" w:eastAsiaTheme="minorEastAsia" w:cstheme="minorEastAsia"/>
          <w:b/>
          <w:bCs/>
          <w:sz w:val="24"/>
        </w:rPr>
        <w:t>；</w:t>
      </w:r>
    </w:p>
    <w:p>
      <w:pPr>
        <w:tabs>
          <w:tab w:val="left" w:pos="3544"/>
        </w:tabs>
        <w:wordWrap w:val="0"/>
        <w:spacing w:line="360" w:lineRule="auto"/>
        <w:ind w:firstLine="482" w:firstLineChars="200"/>
        <w:rPr>
          <w:rFonts w:asciiTheme="minorEastAsia" w:hAnsiTheme="minorEastAsia" w:eastAsiaTheme="minorEastAsia" w:cstheme="minorEastAsia"/>
          <w:b/>
          <w:bCs/>
          <w:sz w:val="24"/>
          <w:u w:val="single"/>
        </w:rPr>
      </w:pPr>
      <w:r>
        <w:rPr>
          <w:rFonts w:hint="eastAsia" w:asciiTheme="minorEastAsia" w:hAnsiTheme="minorEastAsia" w:eastAsiaTheme="minorEastAsia" w:cstheme="minorEastAsia"/>
          <w:b/>
          <w:bCs/>
          <w:sz w:val="24"/>
          <w:u w:val="single"/>
        </w:rPr>
        <w:t>2）其他资质均以复印件加盖单位公章装订于响应文件中，但应保证复印件的清晰度，因辨识不清等引起的文件无效，供应商负责；</w:t>
      </w:r>
    </w:p>
    <w:p>
      <w:pPr>
        <w:tabs>
          <w:tab w:val="left" w:pos="3544"/>
        </w:tabs>
        <w:wordWrap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sz w:val="24"/>
        </w:rPr>
        <w:t>3）符合《财政部关于在政府采购活动中查询及使用信用记录有关问题的通知》（财库〔2016〕125号）文件中信用查询的要求；</w:t>
      </w:r>
    </w:p>
    <w:p>
      <w:pPr>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3.1）提供投标主体关于“信用中国”网站（www.creditchina.gov.cn）、中国政府采购网（www.ccgp.gov.cn）的信用信息查询结果；</w:t>
      </w:r>
    </w:p>
    <w:p>
      <w:pPr>
        <w:spacing w:line="360" w:lineRule="auto"/>
        <w:ind w:firstLine="482"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u w:val="single"/>
        </w:rPr>
        <w:t>3.2）信用信息查询的截止时点：查询时间为磋商响应文件递交截止时间前三个工作日内；</w:t>
      </w:r>
      <w:r>
        <w:rPr>
          <w:rFonts w:hint="eastAsia" w:asciiTheme="minorEastAsia" w:hAnsiTheme="minorEastAsia" w:eastAsiaTheme="minorEastAsia" w:cstheme="minorEastAsia"/>
          <w:kern w:val="0"/>
          <w:sz w:val="24"/>
        </w:rPr>
        <w:t xml:space="preserve"> </w:t>
      </w:r>
    </w:p>
    <w:p>
      <w:pPr>
        <w:spacing w:line="360" w:lineRule="auto"/>
        <w:ind w:firstLine="482" w:firstLineChars="200"/>
        <w:jc w:val="left"/>
        <w:rPr>
          <w:rFonts w:asciiTheme="minorEastAsia" w:hAnsiTheme="minorEastAsia" w:eastAsiaTheme="minorEastAsia" w:cstheme="minorEastAsia"/>
          <w:b/>
          <w:bCs/>
          <w:kern w:val="0"/>
          <w:sz w:val="24"/>
          <w:u w:val="single"/>
        </w:rPr>
      </w:pPr>
      <w:r>
        <w:rPr>
          <w:rFonts w:hint="eastAsia" w:asciiTheme="minorEastAsia" w:hAnsiTheme="minorEastAsia" w:eastAsiaTheme="minorEastAsia" w:cstheme="minorEastAsia"/>
          <w:b/>
          <w:bCs/>
          <w:kern w:val="0"/>
          <w:sz w:val="24"/>
          <w:u w:val="single"/>
        </w:rPr>
        <w:t>3.3）证据留存的具体方式：磋商响应文件中应提供规定查询渠道网站上的查询记录截图并加盖公章：</w:t>
      </w:r>
    </w:p>
    <w:p>
      <w:pPr>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信用中国”网站截图须清晰体现被列入失信被执行人、重大税收违法案件当事人名单、政府采购严重违法失信行为记录名单、行政处罚数量及黑名单数量，若两项数量不为“0”，则应将处罚内容或黑名单内容截图加盖公章附在磋商响应文件中。</w:t>
      </w:r>
    </w:p>
    <w:p>
      <w:pPr>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“中国政府采购网”网站截图须清晰体现是否存在违法行为记录，若存在，则应将严重违法失信行为的具体情形、处罚结果、处罚日期、公布日期等截图加盖公章附在磋商响应文件中。</w:t>
      </w:r>
    </w:p>
    <w:p>
      <w:pPr>
        <w:tabs>
          <w:tab w:val="left" w:pos="3544"/>
        </w:tabs>
        <w:wordWrap w:val="0"/>
        <w:spacing w:line="360" w:lineRule="auto"/>
        <w:ind w:firstLine="480"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kern w:val="0"/>
          <w:sz w:val="24"/>
        </w:rPr>
        <w:t>4）被列入失信被执行人、重大税收违法案件当事人名单、政府采购严重违法失信行为记录名单的单位，其磋商无效（处罚期限届满的除外，如相关失信记录已失效，供应商需提供相关证明资料）。</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3、响应文件的编制</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3.1响应文件必须根据磋商文件提供的内容及格式编制，并对磋商文件做出实质性响应；</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3.2本项目只允许供应商提供一个方案或一个报价，响应文件中出现任何有选择的方案或报价的，按无效磋商处理。</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4、磋商报价</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4.1磋商报价是货物和服务到达使用地点，达到正常使用条件下的所有费用，包括项目实施过程中所产生的一切费用，以磋商文件的内容和要求作为依据；</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4.2供应商应在响应文件中的响应分项报价表上，标明响应货物和服务的单项费用；任何有选择的报价不予接受；</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4.3磋商货币：人民币；单位：元；</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4.4响应报价表应有法定代表人或被授权人的签字；</w:t>
      </w:r>
    </w:p>
    <w:p>
      <w:pPr>
        <w:tabs>
          <w:tab w:val="left" w:pos="3544"/>
        </w:tabs>
        <w:wordWrap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4.5合同价格：</w:t>
      </w:r>
    </w:p>
    <w:p>
      <w:pPr>
        <w:tabs>
          <w:tab w:val="left" w:pos="3544"/>
        </w:tabs>
        <w:wordWrap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4.5.1经磋商小组确认的某一供应商的最后报价，在合同执行过程中是固定不变的，不受外汇汇率及市场价格变化的影响；</w:t>
      </w:r>
    </w:p>
    <w:p>
      <w:pPr>
        <w:tabs>
          <w:tab w:val="left" w:pos="3544"/>
        </w:tabs>
        <w:wordWrap w:val="0"/>
        <w:spacing w:line="360" w:lineRule="auto"/>
        <w:ind w:firstLine="482" w:firstLineChars="200"/>
        <w:rPr>
          <w:rFonts w:asciiTheme="minorEastAsia" w:hAnsiTheme="minorEastAsia" w:eastAsiaTheme="minorEastAsia" w:cstheme="minorEastAsia"/>
          <w:b/>
          <w:sz w:val="24"/>
          <w:u w:val="single"/>
        </w:rPr>
      </w:pPr>
      <w:r>
        <w:rPr>
          <w:rFonts w:hint="eastAsia" w:asciiTheme="minorEastAsia" w:hAnsiTheme="minorEastAsia" w:eastAsiaTheme="minorEastAsia" w:cstheme="minorEastAsia"/>
          <w:b/>
          <w:sz w:val="24"/>
          <w:u w:val="single"/>
        </w:rPr>
        <w:t>4.5.2合同价为固定总价，不受市场价格变化的影响；（包含生产费、运杂费（含保险费）、税费、调配更换费、验收费以及其他与本项目相关的其他全部费用）；</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4.6凡因供应商对磋商文件阅读不深、理解不透、误解、疏漏、或因市场行情了解不清造成的后果和风险均由供应商自行承担；</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4.7最低报价不是成交的唯一依据；</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4.8磋商小组认为供应商的报价明显低于其他通过符合性审查供应商的报价，有可能影响产品质量或者不能诚信履约的，应当要求其在磋商现场合理的时间内提供书面说明;供应商不能证明其报价合理性的，磋商小组应当将其作为无效磋商处理。</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5、磋商保证金</w:t>
      </w:r>
    </w:p>
    <w:p>
      <w:pPr>
        <w:wordWrap w:val="0"/>
        <w:spacing w:line="360" w:lineRule="auto"/>
        <w:ind w:firstLine="480" w:firstLineChars="200"/>
        <w:jc w:val="left"/>
        <w:rPr>
          <w:rFonts w:asciiTheme="minorEastAsia" w:hAnsiTheme="minorEastAsia" w:eastAsiaTheme="minorEastAsia" w:cstheme="minorEastAsia"/>
          <w:sz w:val="24"/>
          <w:szCs w:val="22"/>
        </w:rPr>
      </w:pPr>
      <w:r>
        <w:rPr>
          <w:rFonts w:hint="eastAsia" w:asciiTheme="minorEastAsia" w:hAnsiTheme="minorEastAsia" w:eastAsiaTheme="minorEastAsia" w:cstheme="minorEastAsia"/>
          <w:sz w:val="24"/>
        </w:rPr>
        <w:t>5.1</w:t>
      </w:r>
      <w:r>
        <w:rPr>
          <w:rFonts w:hint="eastAsia" w:asciiTheme="minorEastAsia" w:hAnsiTheme="minorEastAsia" w:eastAsiaTheme="minorEastAsia" w:cstheme="minorEastAsia"/>
          <w:sz w:val="24"/>
          <w:szCs w:val="22"/>
        </w:rPr>
        <w:t>供应商应按磋商文件规定的金额和期限交纳磋商保证金，磋商保证金作为磋商文件的组成部分。</w:t>
      </w:r>
    </w:p>
    <w:p>
      <w:pPr>
        <w:wordWrap w:val="0"/>
        <w:spacing w:line="360" w:lineRule="auto"/>
        <w:ind w:firstLine="480" w:firstLineChars="200"/>
        <w:jc w:val="left"/>
        <w:rPr>
          <w:rFonts w:asciiTheme="minorEastAsia" w:hAnsiTheme="minorEastAsia" w:eastAsiaTheme="minorEastAsia" w:cstheme="minorEastAsia"/>
          <w:b/>
          <w:sz w:val="24"/>
          <w:u w:val="single"/>
        </w:rPr>
      </w:pPr>
      <w:r>
        <w:rPr>
          <w:rFonts w:hint="eastAsia" w:asciiTheme="minorEastAsia" w:hAnsiTheme="minorEastAsia" w:eastAsiaTheme="minorEastAsia" w:cstheme="minorEastAsia"/>
          <w:sz w:val="24"/>
          <w:szCs w:val="22"/>
        </w:rPr>
        <w:t>5.2</w:t>
      </w:r>
      <w:r>
        <w:rPr>
          <w:rFonts w:hint="eastAsia" w:asciiTheme="minorEastAsia" w:hAnsiTheme="minorEastAsia" w:eastAsiaTheme="minorEastAsia" w:cstheme="minorEastAsia"/>
          <w:b/>
          <w:sz w:val="24"/>
          <w:u w:val="single"/>
        </w:rPr>
        <w:t>磋商保证金金额为：人民币壹万</w:t>
      </w:r>
      <w:r>
        <w:rPr>
          <w:rFonts w:hint="eastAsia" w:asciiTheme="minorEastAsia" w:hAnsiTheme="minorEastAsia" w:eastAsiaTheme="minorEastAsia" w:cstheme="minorEastAsia"/>
          <w:b/>
          <w:sz w:val="24"/>
          <w:u w:val="single"/>
          <w:lang w:val="en-US" w:eastAsia="zh-CN"/>
        </w:rPr>
        <w:t>伍</w:t>
      </w:r>
      <w:r>
        <w:rPr>
          <w:rFonts w:hint="eastAsia" w:asciiTheme="minorEastAsia" w:hAnsiTheme="minorEastAsia" w:eastAsiaTheme="minorEastAsia" w:cstheme="minorEastAsia"/>
          <w:b/>
          <w:sz w:val="24"/>
          <w:u w:val="single"/>
        </w:rPr>
        <w:t>仟元整（￥</w:t>
      </w:r>
      <w:r>
        <w:rPr>
          <w:rFonts w:hint="eastAsia" w:asciiTheme="minorEastAsia" w:hAnsiTheme="minorEastAsia" w:eastAsiaTheme="minorEastAsia" w:cstheme="minorEastAsia"/>
          <w:b/>
          <w:sz w:val="24"/>
          <w:u w:val="single"/>
          <w:lang w:val="en-US" w:eastAsia="zh-CN"/>
        </w:rPr>
        <w:t>15000.00</w:t>
      </w:r>
      <w:r>
        <w:rPr>
          <w:rFonts w:hint="eastAsia" w:asciiTheme="minorEastAsia" w:hAnsiTheme="minorEastAsia" w:eastAsiaTheme="minorEastAsia" w:cstheme="minorEastAsia"/>
          <w:b/>
          <w:sz w:val="24"/>
          <w:u w:val="single"/>
        </w:rPr>
        <w:t>）</w:t>
      </w:r>
    </w:p>
    <w:p>
      <w:pPr>
        <w:wordWrap w:val="0"/>
        <w:spacing w:line="360" w:lineRule="auto"/>
        <w:ind w:firstLine="480" w:firstLineChars="200"/>
        <w:jc w:val="left"/>
        <w:rPr>
          <w:rFonts w:asciiTheme="minorEastAsia" w:hAnsiTheme="minorEastAsia" w:eastAsiaTheme="minorEastAsia" w:cstheme="minorEastAsia"/>
          <w:sz w:val="24"/>
          <w:szCs w:val="22"/>
        </w:rPr>
      </w:pPr>
      <w:r>
        <w:rPr>
          <w:rFonts w:hint="eastAsia" w:asciiTheme="minorEastAsia" w:hAnsiTheme="minorEastAsia" w:eastAsiaTheme="minorEastAsia" w:cstheme="minorEastAsia"/>
          <w:sz w:val="24"/>
          <w:szCs w:val="22"/>
        </w:rPr>
        <w:t>5.3磋商保证金可采用下列任何一种形式支付：</w:t>
      </w:r>
    </w:p>
    <w:p>
      <w:pPr>
        <w:wordWrap w:val="0"/>
        <w:spacing w:line="360" w:lineRule="auto"/>
        <w:ind w:firstLine="960" w:firstLineChars="400"/>
        <w:jc w:val="left"/>
        <w:rPr>
          <w:rFonts w:asciiTheme="minorEastAsia" w:hAnsiTheme="minorEastAsia" w:eastAsiaTheme="minorEastAsia" w:cstheme="minorEastAsia"/>
          <w:sz w:val="24"/>
          <w:szCs w:val="22"/>
        </w:rPr>
      </w:pPr>
      <w:r>
        <w:rPr>
          <w:rFonts w:hint="eastAsia" w:asciiTheme="minorEastAsia" w:hAnsiTheme="minorEastAsia" w:eastAsiaTheme="minorEastAsia" w:cstheme="minorEastAsia"/>
          <w:sz w:val="24"/>
          <w:szCs w:val="22"/>
        </w:rPr>
        <w:t>A电汇      B银行转帐</w:t>
      </w:r>
    </w:p>
    <w:p>
      <w:pPr>
        <w:wordWrap w:val="0"/>
        <w:spacing w:line="360" w:lineRule="auto"/>
        <w:ind w:firstLine="482" w:firstLineChars="200"/>
        <w:jc w:val="left"/>
        <w:rPr>
          <w:rFonts w:asciiTheme="minorEastAsia" w:hAnsiTheme="minorEastAsia" w:eastAsiaTheme="minorEastAsia" w:cstheme="minorEastAsia"/>
          <w:sz w:val="24"/>
          <w:szCs w:val="22"/>
        </w:rPr>
      </w:pPr>
      <w:r>
        <w:rPr>
          <w:rFonts w:hint="eastAsia" w:asciiTheme="minorEastAsia" w:hAnsiTheme="minorEastAsia" w:eastAsiaTheme="minorEastAsia" w:cstheme="minorEastAsia"/>
          <w:b/>
          <w:sz w:val="24"/>
          <w:szCs w:val="22"/>
        </w:rPr>
        <w:t>磋商保证金支付账户：</w:t>
      </w:r>
    </w:p>
    <w:p>
      <w:pPr>
        <w:wordWrap w:val="0"/>
        <w:spacing w:line="360" w:lineRule="auto"/>
        <w:ind w:firstLine="480" w:firstLineChars="200"/>
        <w:jc w:val="left"/>
        <w:rPr>
          <w:rFonts w:asciiTheme="minorEastAsia" w:hAnsiTheme="minorEastAsia" w:eastAsiaTheme="minorEastAsia" w:cstheme="minorEastAsia"/>
          <w:sz w:val="24"/>
          <w:szCs w:val="22"/>
        </w:rPr>
      </w:pPr>
      <w:r>
        <w:rPr>
          <w:rFonts w:hint="eastAsia" w:asciiTheme="minorEastAsia" w:hAnsiTheme="minorEastAsia" w:eastAsiaTheme="minorEastAsia" w:cstheme="minorEastAsia"/>
          <w:sz w:val="24"/>
          <w:szCs w:val="22"/>
        </w:rPr>
        <w:t>开户名称：陕西</w:t>
      </w:r>
      <w:r>
        <w:rPr>
          <w:rFonts w:hint="eastAsia" w:asciiTheme="minorEastAsia" w:hAnsiTheme="minorEastAsia" w:eastAsiaTheme="minorEastAsia" w:cstheme="minorEastAsia"/>
          <w:sz w:val="24"/>
          <w:szCs w:val="22"/>
          <w:lang w:val="en-US" w:eastAsia="zh-CN"/>
        </w:rPr>
        <w:t>博源招标</w:t>
      </w:r>
      <w:r>
        <w:rPr>
          <w:rFonts w:hint="eastAsia" w:asciiTheme="minorEastAsia" w:hAnsiTheme="minorEastAsia" w:eastAsiaTheme="minorEastAsia" w:cstheme="minorEastAsia"/>
          <w:sz w:val="24"/>
          <w:szCs w:val="22"/>
        </w:rPr>
        <w:t>服务有限公司</w:t>
      </w:r>
    </w:p>
    <w:p>
      <w:pPr>
        <w:wordWrap w:val="0"/>
        <w:spacing w:line="360" w:lineRule="auto"/>
        <w:ind w:firstLine="480" w:firstLineChars="200"/>
        <w:jc w:val="left"/>
        <w:rPr>
          <w:rFonts w:asciiTheme="minorEastAsia" w:hAnsiTheme="minorEastAsia" w:eastAsiaTheme="minorEastAsia" w:cstheme="minorEastAsia"/>
          <w:sz w:val="24"/>
          <w:szCs w:val="22"/>
        </w:rPr>
      </w:pPr>
      <w:r>
        <w:rPr>
          <w:rFonts w:hint="eastAsia" w:asciiTheme="minorEastAsia" w:hAnsiTheme="minorEastAsia" w:eastAsiaTheme="minorEastAsia" w:cstheme="minorEastAsia"/>
          <w:sz w:val="24"/>
          <w:szCs w:val="22"/>
        </w:rPr>
        <w:t>开户银行：兴业银行西安新城支行</w:t>
      </w:r>
    </w:p>
    <w:p>
      <w:pPr>
        <w:wordWrap w:val="0"/>
        <w:spacing w:line="360" w:lineRule="auto"/>
        <w:ind w:firstLine="480" w:firstLineChars="200"/>
        <w:jc w:val="left"/>
        <w:rPr>
          <w:rFonts w:asciiTheme="minorEastAsia" w:hAnsiTheme="minorEastAsia" w:eastAsiaTheme="minorEastAsia" w:cstheme="minorEastAsia"/>
          <w:sz w:val="24"/>
          <w:szCs w:val="22"/>
        </w:rPr>
      </w:pPr>
      <w:r>
        <w:rPr>
          <w:rFonts w:hint="eastAsia" w:asciiTheme="minorEastAsia" w:hAnsiTheme="minorEastAsia" w:eastAsiaTheme="minorEastAsia" w:cstheme="minorEastAsia"/>
          <w:sz w:val="24"/>
          <w:szCs w:val="22"/>
        </w:rPr>
        <w:t>帐    号：456970 100100 086552</w:t>
      </w:r>
    </w:p>
    <w:p>
      <w:pPr>
        <w:wordWrap w:val="0"/>
        <w:spacing w:line="360" w:lineRule="auto"/>
        <w:ind w:firstLine="480" w:firstLineChars="200"/>
        <w:jc w:val="left"/>
        <w:rPr>
          <w:rFonts w:asciiTheme="minorEastAsia" w:hAnsiTheme="minorEastAsia" w:eastAsiaTheme="minorEastAsia" w:cstheme="minorEastAsia"/>
          <w:sz w:val="24"/>
          <w:szCs w:val="22"/>
        </w:rPr>
      </w:pPr>
      <w:r>
        <w:rPr>
          <w:rFonts w:hint="eastAsia" w:asciiTheme="minorEastAsia" w:hAnsiTheme="minorEastAsia" w:eastAsiaTheme="minorEastAsia" w:cstheme="minorEastAsia"/>
          <w:sz w:val="24"/>
          <w:szCs w:val="22"/>
        </w:rPr>
        <w:t>银行联号：309791 006976</w:t>
      </w:r>
    </w:p>
    <w:p>
      <w:pPr>
        <w:wordWrap w:val="0"/>
        <w:spacing w:line="360" w:lineRule="auto"/>
        <w:ind w:firstLine="480" w:firstLineChars="200"/>
        <w:jc w:val="left"/>
        <w:rPr>
          <w:rFonts w:asciiTheme="minorEastAsia" w:hAnsiTheme="minorEastAsia" w:eastAsiaTheme="minorEastAsia" w:cstheme="minorEastAsia"/>
          <w:sz w:val="24"/>
          <w:szCs w:val="22"/>
        </w:rPr>
      </w:pPr>
      <w:r>
        <w:rPr>
          <w:rFonts w:hint="eastAsia" w:asciiTheme="minorEastAsia" w:hAnsiTheme="minorEastAsia" w:eastAsiaTheme="minorEastAsia" w:cstheme="minorEastAsia"/>
          <w:sz w:val="24"/>
          <w:szCs w:val="22"/>
        </w:rPr>
        <w:t>财务电话：029-68815111</w:t>
      </w:r>
    </w:p>
    <w:p>
      <w:pPr>
        <w:wordWrap w:val="0"/>
        <w:spacing w:line="360" w:lineRule="auto"/>
        <w:ind w:firstLine="480"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5.4</w:t>
      </w:r>
      <w:r>
        <w:rPr>
          <w:rFonts w:hint="eastAsia" w:asciiTheme="minorEastAsia" w:hAnsiTheme="minorEastAsia" w:eastAsiaTheme="minorEastAsia" w:cstheme="minorEastAsia"/>
          <w:b/>
          <w:sz w:val="24"/>
          <w:u w:val="single"/>
        </w:rPr>
        <w:t>磋商保证金必须在磋商响应文件接收截止前到达采购代理机构账户，逾期无效。（以采购代理机构收到时间为准）供应商应及时联系采购代理机构财务部门确认保证金到账</w:t>
      </w:r>
      <w:r>
        <w:rPr>
          <w:rFonts w:hint="eastAsia" w:asciiTheme="minorEastAsia" w:hAnsiTheme="minorEastAsia" w:eastAsiaTheme="minorEastAsia" w:cstheme="minorEastAsia"/>
          <w:b/>
          <w:sz w:val="24"/>
        </w:rPr>
        <w:t>。</w:t>
      </w:r>
    </w:p>
    <w:p>
      <w:pPr>
        <w:wordWrap w:val="0"/>
        <w:spacing w:line="360" w:lineRule="auto"/>
        <w:ind w:firstLine="482" w:firstLineChars="200"/>
        <w:rPr>
          <w:rFonts w:asciiTheme="minorEastAsia" w:hAnsiTheme="minorEastAsia" w:eastAsiaTheme="minorEastAsia" w:cstheme="minorEastAsia"/>
          <w:b/>
          <w:sz w:val="24"/>
          <w:u w:val="single"/>
        </w:rPr>
      </w:pPr>
      <w:r>
        <w:rPr>
          <w:rFonts w:hint="eastAsia" w:asciiTheme="minorEastAsia" w:hAnsiTheme="minorEastAsia" w:eastAsiaTheme="minorEastAsia" w:cstheme="minorEastAsia"/>
          <w:b/>
          <w:sz w:val="24"/>
          <w:u w:val="single"/>
        </w:rPr>
        <w:t>保证金须以单位公户递交，并正确填写项目编号及供应商名称(可简写)，否则有可能造成磋商失败或者保证金退还延误</w:t>
      </w:r>
      <w:r>
        <w:rPr>
          <w:rFonts w:hint="eastAsia" w:asciiTheme="minorEastAsia" w:hAnsiTheme="minorEastAsia" w:eastAsiaTheme="minorEastAsia" w:cstheme="minorEastAsia"/>
          <w:b/>
          <w:sz w:val="24"/>
        </w:rPr>
        <w:t>。</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5.5供应商未交纳、未足额交纳或未按规定时间交纳保证金的，将被视为自动放弃磋商权利。</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5.6磋商保证金的交付单位和供应商的名称必须一致，否则将视为响应无效；</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5.7磋商保证金退还：</w:t>
      </w:r>
    </w:p>
    <w:p>
      <w:pPr>
        <w:tabs>
          <w:tab w:val="left" w:pos="3544"/>
        </w:tabs>
        <w:wordWrap w:val="0"/>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A.未成交供应商：成交通知书发出后5个工作日内退还；</w:t>
      </w:r>
    </w:p>
    <w:p>
      <w:pPr>
        <w:tabs>
          <w:tab w:val="left" w:pos="3544"/>
        </w:tabs>
        <w:wordWrap w:val="0"/>
        <w:spacing w:line="360" w:lineRule="auto"/>
        <w:ind w:firstLine="723" w:firstLineChars="300"/>
        <w:rPr>
          <w:rFonts w:asciiTheme="minorEastAsia" w:hAnsiTheme="minorEastAsia" w:eastAsiaTheme="minorEastAsia" w:cstheme="minorEastAsia"/>
          <w:b/>
          <w:sz w:val="24"/>
          <w:u w:val="single"/>
        </w:rPr>
      </w:pPr>
      <w:r>
        <w:rPr>
          <w:rFonts w:hint="eastAsia" w:asciiTheme="minorEastAsia" w:hAnsiTheme="minorEastAsia" w:eastAsiaTheme="minorEastAsia" w:cstheme="minorEastAsia"/>
          <w:b/>
          <w:sz w:val="24"/>
          <w:u w:val="single"/>
        </w:rPr>
        <w:t>B.成交供应商：采购合同签订后5个工作日内退还，成交供应商须在签订采购合同后向代理机构递交采购合同原件或复印件，否则有可能造成保证金退还延误；</w:t>
      </w:r>
    </w:p>
    <w:p>
      <w:pPr>
        <w:tabs>
          <w:tab w:val="left" w:pos="3544"/>
        </w:tabs>
        <w:wordWrap w:val="0"/>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C.若有质疑投诉，采购代理机构将在质疑投诉处理完毕后5个工作日内，按上述A、B规定退还。</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5.8发生下列情况之一，磋商保证金将不予退还：</w:t>
      </w:r>
    </w:p>
    <w:p>
      <w:pPr>
        <w:tabs>
          <w:tab w:val="left" w:pos="3544"/>
        </w:tabs>
        <w:wordWrap w:val="0"/>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A.磋商文件接收截止时间后，供应商撤回其响应文件的；</w:t>
      </w:r>
    </w:p>
    <w:p>
      <w:pPr>
        <w:tabs>
          <w:tab w:val="left" w:pos="3544"/>
        </w:tabs>
        <w:wordWrap w:val="0"/>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B.供应商在响应文件中提供虚假资料的；</w:t>
      </w:r>
    </w:p>
    <w:p>
      <w:pPr>
        <w:tabs>
          <w:tab w:val="left" w:pos="3544"/>
        </w:tabs>
        <w:wordWrap w:val="0"/>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C.成交供应商在规定的时间内不予采购人签订合同的；</w:t>
      </w:r>
    </w:p>
    <w:p>
      <w:pPr>
        <w:tabs>
          <w:tab w:val="left" w:pos="3544"/>
        </w:tabs>
        <w:wordWrap w:val="0"/>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D.成交供应商未按时交纳成交服务费的；</w:t>
      </w:r>
    </w:p>
    <w:p>
      <w:pPr>
        <w:tabs>
          <w:tab w:val="left" w:pos="3544"/>
        </w:tabs>
        <w:wordWrap w:val="0"/>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E.由于供应商的原因导致成交无效的；</w:t>
      </w:r>
    </w:p>
    <w:p>
      <w:pPr>
        <w:tabs>
          <w:tab w:val="left" w:pos="3544"/>
        </w:tabs>
        <w:wordWrap w:val="0"/>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F.供应商与其他供应商恶意串通的；</w:t>
      </w:r>
    </w:p>
    <w:p>
      <w:pPr>
        <w:tabs>
          <w:tab w:val="left" w:pos="3544"/>
        </w:tabs>
        <w:wordWrap w:val="0"/>
        <w:spacing w:line="360" w:lineRule="auto"/>
        <w:ind w:firstLine="720" w:firstLineChars="300"/>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G.磋商文件规定的其他不予退还条件的。</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6、响应文件的有效期</w:t>
      </w:r>
    </w:p>
    <w:p>
      <w:pPr>
        <w:pStyle w:val="63"/>
        <w:widowControl w:val="0"/>
        <w:tabs>
          <w:tab w:val="left" w:pos="3544"/>
        </w:tabs>
        <w:wordWrap w:val="0"/>
        <w:spacing w:line="360" w:lineRule="auto"/>
        <w:ind w:firstLine="480"/>
        <w:rPr>
          <w:rFonts w:asciiTheme="minorEastAsia" w:hAnsiTheme="minorEastAsia" w:cstheme="minorEastAsia"/>
          <w:sz w:val="24"/>
          <w:szCs w:val="24"/>
        </w:rPr>
      </w:pPr>
      <w:r>
        <w:rPr>
          <w:rFonts w:hint="eastAsia" w:asciiTheme="minorEastAsia" w:hAnsiTheme="minorEastAsia" w:cstheme="minorEastAsia"/>
          <w:sz w:val="24"/>
          <w:szCs w:val="24"/>
        </w:rPr>
        <w:t>响应文件有效期为自</w:t>
      </w:r>
      <w:r>
        <w:rPr>
          <w:rFonts w:hint="eastAsia" w:asciiTheme="minorEastAsia" w:hAnsiTheme="minorEastAsia" w:cstheme="minorEastAsia"/>
          <w:sz w:val="24"/>
        </w:rPr>
        <w:t>磋商</w:t>
      </w:r>
      <w:r>
        <w:rPr>
          <w:rFonts w:hint="eastAsia" w:asciiTheme="minorEastAsia" w:hAnsiTheme="minorEastAsia" w:cstheme="minorEastAsia"/>
          <w:sz w:val="24"/>
          <w:szCs w:val="24"/>
        </w:rPr>
        <w:t>之日起算九十（90）个日历日；</w:t>
      </w:r>
      <w:r>
        <w:rPr>
          <w:rFonts w:hint="eastAsia" w:asciiTheme="minorEastAsia" w:hAnsiTheme="minorEastAsia" w:cstheme="minorEastAsia"/>
          <w:sz w:val="24"/>
        </w:rPr>
        <w:t>无磋商有效期或</w:t>
      </w:r>
      <w:r>
        <w:rPr>
          <w:rFonts w:hint="eastAsia" w:asciiTheme="minorEastAsia" w:hAnsiTheme="minorEastAsia" w:cstheme="minorEastAsia"/>
          <w:sz w:val="24"/>
          <w:szCs w:val="24"/>
        </w:rPr>
        <w:t>有效期短于规定的</w:t>
      </w:r>
      <w:r>
        <w:rPr>
          <w:rFonts w:hint="eastAsia" w:asciiTheme="minorEastAsia" w:hAnsiTheme="minorEastAsia" w:cstheme="minorEastAsia"/>
          <w:sz w:val="24"/>
        </w:rPr>
        <w:t>磋商</w:t>
      </w:r>
      <w:r>
        <w:rPr>
          <w:rFonts w:hint="eastAsia" w:asciiTheme="minorEastAsia" w:hAnsiTheme="minorEastAsia" w:cstheme="minorEastAsia"/>
          <w:sz w:val="24"/>
          <w:szCs w:val="24"/>
        </w:rPr>
        <w:t>有效期，视为无效文件；成交供应商的响应文件有效期延长至合同执行完毕。</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7、响应文件的签署及规定</w:t>
      </w:r>
    </w:p>
    <w:p>
      <w:pPr>
        <w:tabs>
          <w:tab w:val="left" w:pos="3544"/>
        </w:tabs>
        <w:wordWrap w:val="0"/>
        <w:spacing w:line="360" w:lineRule="auto"/>
        <w:ind w:firstLine="480"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7.1供应商须依据磋商文件的内容和响应文件格式的要求编制响应文件；</w:t>
      </w:r>
    </w:p>
    <w:p>
      <w:pPr>
        <w:tabs>
          <w:tab w:val="left" w:pos="3544"/>
        </w:tabs>
        <w:wordWrap w:val="0"/>
        <w:spacing w:line="360" w:lineRule="auto"/>
        <w:ind w:firstLine="480"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7.2响应文件的正本和副本均需打印或用不褪色的黑墨水填写，副本可以采用正本的复印件（有原件要求的除外），封面注明“正本”、“副本”字样。分别胶装成本（册）、逐页编码（建议双面打印）；</w:t>
      </w:r>
    </w:p>
    <w:p>
      <w:pPr>
        <w:tabs>
          <w:tab w:val="left" w:pos="3544"/>
        </w:tabs>
        <w:wordWrap w:val="0"/>
        <w:spacing w:line="360" w:lineRule="auto"/>
        <w:ind w:firstLine="480"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7.3本次磋商需提交响应文件</w:t>
      </w:r>
      <w:r>
        <w:rPr>
          <w:rFonts w:hint="eastAsia" w:asciiTheme="minorEastAsia" w:hAnsiTheme="minorEastAsia" w:eastAsiaTheme="minorEastAsia" w:cstheme="minorEastAsia"/>
          <w:b/>
          <w:sz w:val="24"/>
        </w:rPr>
        <w:t>共叁份</w:t>
      </w:r>
      <w:r>
        <w:rPr>
          <w:rFonts w:hint="eastAsia" w:asciiTheme="minorEastAsia" w:hAnsiTheme="minorEastAsia" w:eastAsiaTheme="minorEastAsia" w:cstheme="minorEastAsia"/>
          <w:sz w:val="24"/>
        </w:rPr>
        <w:t>，其中</w:t>
      </w:r>
      <w:r>
        <w:rPr>
          <w:rFonts w:hint="eastAsia" w:asciiTheme="minorEastAsia" w:hAnsiTheme="minorEastAsia" w:eastAsiaTheme="minorEastAsia" w:cstheme="minorEastAsia"/>
          <w:b/>
          <w:sz w:val="24"/>
        </w:rPr>
        <w:t>正本壹份</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b/>
          <w:sz w:val="24"/>
        </w:rPr>
        <w:t>副本贰份</w:t>
      </w:r>
      <w:r>
        <w:rPr>
          <w:rFonts w:hint="eastAsia" w:asciiTheme="minorEastAsia" w:hAnsiTheme="minorEastAsia" w:eastAsiaTheme="minorEastAsia" w:cstheme="minorEastAsia"/>
          <w:sz w:val="24"/>
        </w:rPr>
        <w:t>；</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7.4提供与响应文件正本一致的</w:t>
      </w:r>
      <w:r>
        <w:rPr>
          <w:rFonts w:hint="eastAsia" w:asciiTheme="minorEastAsia" w:hAnsiTheme="minorEastAsia" w:eastAsiaTheme="minorEastAsia" w:cstheme="minorEastAsia"/>
          <w:b/>
          <w:sz w:val="24"/>
        </w:rPr>
        <w:t>电子版本壹份</w:t>
      </w:r>
      <w:r>
        <w:rPr>
          <w:rFonts w:hint="eastAsia" w:asciiTheme="minorEastAsia" w:hAnsiTheme="minorEastAsia" w:eastAsiaTheme="minorEastAsia" w:cstheme="minorEastAsia"/>
          <w:sz w:val="24"/>
        </w:rPr>
        <w:t>（U盘、使用WPS或Word格式），并在封面上注明“电子版本”；</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7.5正副本内容应一致，若正副本不一致，以正本为准（但出现影响评审的关键因素不一致的或不按磋商文件要求签署盖章的或正副本没有按磋商文件要求提供原件的，按无效磋商处理）；电子版本与纸质版不符，以纸质版为准；</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7.6供应商在响应文件中指定的页面落款处，必须按磋商文件要求签字盖章；</w:t>
      </w:r>
    </w:p>
    <w:p>
      <w:pPr>
        <w:tabs>
          <w:tab w:val="left" w:pos="3544"/>
        </w:tabs>
        <w:wordWrap w:val="0"/>
        <w:spacing w:line="360" w:lineRule="auto"/>
        <w:ind w:firstLine="482" w:firstLineChars="200"/>
        <w:rPr>
          <w:rFonts w:asciiTheme="minorEastAsia" w:hAnsiTheme="minorEastAsia" w:eastAsiaTheme="minorEastAsia" w:cstheme="minorEastAsia"/>
          <w:b/>
          <w:bCs/>
          <w:sz w:val="24"/>
          <w:u w:val="single"/>
        </w:rPr>
      </w:pPr>
      <w:r>
        <w:rPr>
          <w:rFonts w:hint="eastAsia" w:asciiTheme="minorEastAsia" w:hAnsiTheme="minorEastAsia" w:eastAsiaTheme="minorEastAsia" w:cstheme="minorEastAsia"/>
          <w:b/>
          <w:bCs/>
          <w:sz w:val="24"/>
          <w:u w:val="single"/>
        </w:rPr>
        <w:t>7.7响应文件必须加盖骑缝章；</w:t>
      </w:r>
    </w:p>
    <w:p>
      <w:pPr>
        <w:tabs>
          <w:tab w:val="left" w:pos="3544"/>
        </w:tabs>
        <w:wordWrap w:val="0"/>
        <w:spacing w:line="360" w:lineRule="auto"/>
        <w:ind w:firstLine="482"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b/>
          <w:bCs/>
          <w:sz w:val="24"/>
          <w:u w:val="single"/>
        </w:rPr>
        <w:t>7.8供应商名称应填写全称，同时加盖公章；（包括响应文件正副本封面）</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7.9响应文件的任何行间插字、涂改和增删，必须由法定代表人或被授权人在改动处旁签字并加盖公章方为有效；</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7.10响应文件因字迹潦草或表达不清所引起的后果由供应商自行承担。</w:t>
      </w:r>
    </w:p>
    <w:p>
      <w:pPr>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8、文字要求</w:t>
      </w:r>
    </w:p>
    <w:p>
      <w:pPr>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本次磋商只接受简体中文文字的响应文件。</w:t>
      </w:r>
    </w:p>
    <w:p>
      <w:pPr>
        <w:wordWrap w:val="0"/>
        <w:spacing w:line="360" w:lineRule="auto"/>
        <w:rPr>
          <w:rFonts w:asciiTheme="minorEastAsia" w:hAnsiTheme="minorEastAsia" w:eastAsiaTheme="minorEastAsia" w:cstheme="minorEastAsia"/>
          <w:b/>
          <w:sz w:val="24"/>
          <w:u w:val="single"/>
        </w:rPr>
      </w:pPr>
      <w:r>
        <w:rPr>
          <w:rFonts w:hint="eastAsia" w:asciiTheme="minorEastAsia" w:hAnsiTheme="minorEastAsia" w:eastAsiaTheme="minorEastAsia" w:cstheme="minorEastAsia"/>
          <w:b/>
          <w:sz w:val="24"/>
        </w:rPr>
        <w:t>9、</w:t>
      </w:r>
      <w:r>
        <w:rPr>
          <w:rFonts w:hint="eastAsia" w:asciiTheme="minorEastAsia" w:hAnsiTheme="minorEastAsia" w:eastAsiaTheme="minorEastAsia" w:cstheme="minorEastAsia"/>
          <w:b/>
          <w:sz w:val="24"/>
          <w:u w:val="single"/>
        </w:rPr>
        <w:t>磋商文件中凡是要求法定代表人签字、盖章、授权之处，非法人单位负责人参照执行。</w:t>
      </w:r>
    </w:p>
    <w:p>
      <w:pPr>
        <w:tabs>
          <w:tab w:val="left" w:pos="3544"/>
        </w:tabs>
        <w:wordWrap w:val="0"/>
        <w:spacing w:line="360" w:lineRule="auto"/>
        <w:jc w:val="center"/>
        <w:outlineLvl w:val="1"/>
        <w:rPr>
          <w:rFonts w:asciiTheme="minorEastAsia" w:hAnsiTheme="minorEastAsia" w:eastAsiaTheme="minorEastAsia" w:cstheme="minorEastAsia"/>
          <w:sz w:val="28"/>
          <w:szCs w:val="30"/>
        </w:rPr>
      </w:pPr>
      <w:bookmarkStart w:id="40" w:name="_Toc28005"/>
      <w:bookmarkStart w:id="41" w:name="_Toc493678866"/>
      <w:r>
        <w:rPr>
          <w:rFonts w:hint="eastAsia" w:asciiTheme="minorEastAsia" w:hAnsiTheme="minorEastAsia" w:eastAsiaTheme="minorEastAsia" w:cstheme="minorEastAsia"/>
          <w:b/>
          <w:sz w:val="28"/>
          <w:szCs w:val="30"/>
        </w:rPr>
        <w:t>五．响应文件封装、递交</w:t>
      </w:r>
      <w:bookmarkEnd w:id="40"/>
      <w:bookmarkEnd w:id="41"/>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1、响应文件的封装及标记</w:t>
      </w:r>
    </w:p>
    <w:p>
      <w:pPr>
        <w:tabs>
          <w:tab w:val="left" w:pos="3544"/>
        </w:tabs>
        <w:wordWrap w:val="0"/>
        <w:spacing w:line="360" w:lineRule="auto"/>
        <w:ind w:firstLine="482" w:firstLineChars="200"/>
        <w:rPr>
          <w:rFonts w:asciiTheme="minorEastAsia" w:hAnsiTheme="minorEastAsia" w:eastAsiaTheme="minorEastAsia" w:cstheme="minorEastAsia"/>
          <w:b/>
          <w:bCs/>
          <w:sz w:val="24"/>
          <w:u w:val="single"/>
        </w:rPr>
      </w:pPr>
      <w:r>
        <w:rPr>
          <w:rFonts w:hint="eastAsia" w:asciiTheme="minorEastAsia" w:hAnsiTheme="minorEastAsia" w:eastAsiaTheme="minorEastAsia" w:cstheme="minorEastAsia"/>
          <w:b/>
          <w:bCs/>
          <w:sz w:val="24"/>
        </w:rPr>
        <w:t>1.1</w:t>
      </w:r>
      <w:r>
        <w:rPr>
          <w:rFonts w:hint="eastAsia" w:asciiTheme="minorEastAsia" w:hAnsiTheme="minorEastAsia" w:eastAsiaTheme="minorEastAsia" w:cstheme="minorEastAsia"/>
          <w:b/>
          <w:bCs/>
          <w:spacing w:val="6"/>
          <w:sz w:val="24"/>
          <w:u w:val="single"/>
        </w:rPr>
        <w:t>供应商</w:t>
      </w:r>
      <w:r>
        <w:rPr>
          <w:rFonts w:hint="eastAsia" w:asciiTheme="minorEastAsia" w:hAnsiTheme="minorEastAsia" w:eastAsiaTheme="minorEastAsia" w:cstheme="minorEastAsia"/>
          <w:b/>
          <w:bCs/>
          <w:sz w:val="24"/>
          <w:u w:val="single"/>
        </w:rPr>
        <w:t>应将</w:t>
      </w:r>
      <w:r>
        <w:rPr>
          <w:rFonts w:hint="eastAsia" w:asciiTheme="minorEastAsia" w:hAnsiTheme="minorEastAsia" w:eastAsiaTheme="minorEastAsia" w:cstheme="minorEastAsia"/>
          <w:b/>
          <w:bCs/>
          <w:spacing w:val="6"/>
          <w:sz w:val="24"/>
          <w:u w:val="single"/>
        </w:rPr>
        <w:t>响应文件</w:t>
      </w:r>
      <w:r>
        <w:rPr>
          <w:rFonts w:hint="eastAsia" w:asciiTheme="minorEastAsia" w:hAnsiTheme="minorEastAsia" w:eastAsiaTheme="minorEastAsia" w:cstheme="minorEastAsia"/>
          <w:b/>
          <w:bCs/>
          <w:sz w:val="24"/>
          <w:u w:val="single"/>
        </w:rPr>
        <w:t>的正本、副本、电子版本（U盘），分开密封包装，在封袋上标明“正本”、“副本”、“电子版本”字样，封口处加盖供应商公章</w:t>
      </w:r>
      <w:r>
        <w:rPr>
          <w:rFonts w:hint="eastAsia" w:asciiTheme="minorEastAsia" w:hAnsiTheme="minorEastAsia" w:eastAsiaTheme="minorEastAsia" w:cstheme="minorEastAsia"/>
          <w:b/>
          <w:bCs/>
          <w:sz w:val="24"/>
        </w:rPr>
        <w:t>；</w:t>
      </w:r>
    </w:p>
    <w:p>
      <w:pPr>
        <w:tabs>
          <w:tab w:val="left" w:pos="3544"/>
        </w:tabs>
        <w:wordWrap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1.2</w:t>
      </w:r>
      <w:r>
        <w:rPr>
          <w:rFonts w:hint="eastAsia" w:asciiTheme="minorEastAsia" w:hAnsiTheme="minorEastAsia" w:eastAsiaTheme="minorEastAsia" w:cstheme="minorEastAsia"/>
          <w:b/>
          <w:bCs/>
          <w:sz w:val="24"/>
          <w:u w:val="single"/>
        </w:rPr>
        <w:t>密封袋正面粘贴标识：标明供应商名称、项目名称、项目编号、在“磋商日期前”不得启封等字样（相关信息见“第一部分”），并加盖</w:t>
      </w:r>
      <w:r>
        <w:rPr>
          <w:rFonts w:hint="eastAsia" w:asciiTheme="minorEastAsia" w:hAnsiTheme="minorEastAsia" w:eastAsiaTheme="minorEastAsia" w:cstheme="minorEastAsia"/>
          <w:b/>
          <w:bCs/>
          <w:spacing w:val="6"/>
          <w:sz w:val="24"/>
          <w:u w:val="single"/>
        </w:rPr>
        <w:t>供应商</w:t>
      </w:r>
      <w:r>
        <w:rPr>
          <w:rFonts w:hint="eastAsia" w:asciiTheme="minorEastAsia" w:hAnsiTheme="minorEastAsia" w:eastAsiaTheme="minorEastAsia" w:cstheme="minorEastAsia"/>
          <w:b/>
          <w:bCs/>
          <w:sz w:val="24"/>
          <w:u w:val="single"/>
        </w:rPr>
        <w:t>公章</w:t>
      </w:r>
      <w:r>
        <w:rPr>
          <w:rFonts w:hint="eastAsia" w:asciiTheme="minorEastAsia" w:hAnsiTheme="minorEastAsia" w:eastAsiaTheme="minorEastAsia" w:cstheme="minorEastAsia"/>
          <w:b/>
          <w:bCs/>
          <w:sz w:val="24"/>
        </w:rPr>
        <w:t>；</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1.3如果供应商未按上述要求密封与标记而导致响应文件无效、误投或过早启封的，出现此类情况的响应文件，采购代理机构有权拒绝接收；采购代理机构对响应文件的误投、无效和提前启封概不负责。</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2、响应文件递交</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2.1供应商必须在磋商文件规定的时间和地点，将全部响应文件递交至采购代理机构项目承办或负责人；</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2.2采购代理机构项目承办或负责人在磋商文件规定的响应文件递交截止时间前，只负责响应文件的接收、清点、造册登记工作，并请法定代表人或被授权人签字确认，对其有效性、完整性不负任何责任；</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2.3采购代理机构在宣布递交响应文件时间截止之后，拒绝接收任何人送达、递交的响应文件；</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2.4无论供应商成交与否或者废标，其响应文件恕不退还。</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3、响应文件递交截止时间</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3.1供应商</w:t>
      </w:r>
      <w:r>
        <w:rPr>
          <w:rFonts w:hint="eastAsia" w:asciiTheme="minorEastAsia" w:hAnsiTheme="minorEastAsia" w:eastAsiaTheme="minorEastAsia" w:cstheme="minorEastAsia"/>
          <w:spacing w:val="6"/>
          <w:sz w:val="24"/>
        </w:rPr>
        <w:t>必须在</w:t>
      </w:r>
      <w:r>
        <w:rPr>
          <w:rFonts w:hint="eastAsia" w:asciiTheme="minorEastAsia" w:hAnsiTheme="minorEastAsia" w:eastAsiaTheme="minorEastAsia" w:cstheme="minorEastAsia"/>
          <w:sz w:val="24"/>
        </w:rPr>
        <w:t>磋商</w:t>
      </w:r>
      <w:r>
        <w:rPr>
          <w:rFonts w:hint="eastAsia" w:asciiTheme="minorEastAsia" w:hAnsiTheme="minorEastAsia" w:eastAsiaTheme="minorEastAsia" w:cstheme="minorEastAsia"/>
          <w:spacing w:val="6"/>
          <w:sz w:val="24"/>
        </w:rPr>
        <w:t>文件规定的递交截止时间之前递交响应文件，</w:t>
      </w:r>
      <w:r>
        <w:rPr>
          <w:rFonts w:hint="eastAsia" w:asciiTheme="minorEastAsia" w:hAnsiTheme="minorEastAsia" w:eastAsiaTheme="minorEastAsia" w:cstheme="minorEastAsia"/>
          <w:sz w:val="24"/>
        </w:rPr>
        <w:t>采购代理机构在截止时间后拒绝接收任何响应文件；</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3.2采购代理机构因采购人推迟磋商截止时间时，应通知所有供应商，在这种情况下，采购代理机构和供应商的权利和义务将受到新的截止期的约束。</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4、响应文件的修改和撤回</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4.1响应文件递交后，如果供应商提出书面修改和撤回响应文件要求，在截止时间前以书面形式送达采购代理机构；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4.2供应商修改响应文件的书面材料，须密封送达采购代理机构，修改或补充的内容应按磋商文件要求签署、盖章、密封、标记，并作为响应文件的组成部分；</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4.3在磋商截止时间后到磋商文件规定的磋商有效期满之间的这段时间内，供应商不得撤回其响应文件；</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4.4供应商在响应文件递交截止时间后，不得对其响应文件做任何修改。</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5、其他</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有下列情形之一的，视为供应商串通参加磋商，其磋商无效：</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5.1不同供应商的响应文件由同一单位或者个人编制；</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5.2不同供应商委托同一单位或者个人办理磋商事宜；</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5.3不同供应商的响应文件载明的项目管理成员或者联系人员为同一人；</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5.4不同供应商的响应文件异常一致或者报价呈规律性差异；</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5.5不同供应商的响应文件相互混装；</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5.6不同供应商的磋商保证金从同一单位或者个人的账户转出。</w:t>
      </w:r>
    </w:p>
    <w:p>
      <w:pPr>
        <w:tabs>
          <w:tab w:val="left" w:pos="3544"/>
        </w:tabs>
        <w:wordWrap w:val="0"/>
        <w:spacing w:line="360" w:lineRule="auto"/>
        <w:jc w:val="center"/>
        <w:outlineLvl w:val="1"/>
        <w:rPr>
          <w:rFonts w:asciiTheme="minorEastAsia" w:hAnsiTheme="minorEastAsia" w:eastAsiaTheme="minorEastAsia" w:cstheme="minorEastAsia"/>
          <w:b/>
          <w:sz w:val="28"/>
          <w:szCs w:val="30"/>
        </w:rPr>
      </w:pPr>
      <w:bookmarkStart w:id="42" w:name="_Toc493678867"/>
      <w:bookmarkStart w:id="43" w:name="_Toc2748"/>
      <w:r>
        <w:rPr>
          <w:rFonts w:hint="eastAsia" w:asciiTheme="minorEastAsia" w:hAnsiTheme="minorEastAsia" w:eastAsiaTheme="minorEastAsia" w:cstheme="minorEastAsia"/>
          <w:b/>
          <w:sz w:val="28"/>
          <w:szCs w:val="30"/>
        </w:rPr>
        <w:t>六．磋商、澄清、成交</w:t>
      </w:r>
      <w:bookmarkEnd w:id="42"/>
      <w:bookmarkEnd w:id="43"/>
    </w:p>
    <w:p>
      <w:pPr>
        <w:tabs>
          <w:tab w:val="left" w:pos="1478"/>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1、磋商</w:t>
      </w:r>
    </w:p>
    <w:p>
      <w:pPr>
        <w:tabs>
          <w:tab w:val="left" w:pos="1478"/>
          <w:tab w:val="left" w:pos="3544"/>
        </w:tabs>
        <w:wordWrap w:val="0"/>
        <w:spacing w:line="360" w:lineRule="auto"/>
        <w:ind w:firstLine="480"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1.1采购代理机构按磋商文件规定的时间、地点组织磋商会议；磋商会议由采购代理机构主持，磋商小组成员、采购人代表、监督机构代表及有关工作人员参加，参加磋商的代表应签名报到以证明其出席；供应商派代表参加磋商大会；</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1.2依法成立磋商小组。磋商小组由采购人代表及有关专家组成，其中技术、经济等方面的专家不少于磋商小组成员总数的三分之二。专家名单由有关人员在陕西省政府采购专家库中随机抽取，磋商小组成员应当遵守并履行下列责任和义务：</w:t>
      </w:r>
    </w:p>
    <w:p>
      <w:pPr>
        <w:tabs>
          <w:tab w:val="left" w:pos="3544"/>
        </w:tabs>
        <w:wordWrap w:val="0"/>
        <w:spacing w:line="360" w:lineRule="auto"/>
        <w:ind w:left="17" w:leftChars="8"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A.要严格遵守政府采购相关法律制度，依法履行各自职责，公正、客观、审慎地组织和参与评审工作；</w:t>
      </w:r>
    </w:p>
    <w:p>
      <w:pPr>
        <w:tabs>
          <w:tab w:val="left" w:pos="1200"/>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B.对所有响应文件逐一进行资格性、符合性检查，并做出评价；</w:t>
      </w:r>
    </w:p>
    <w:p>
      <w:pPr>
        <w:tabs>
          <w:tab w:val="left" w:pos="1200"/>
          <w:tab w:val="left" w:pos="3544"/>
        </w:tabs>
        <w:wordWrap w:val="0"/>
        <w:spacing w:line="360" w:lineRule="auto"/>
        <w:ind w:firstLine="480" w:firstLineChars="20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C.按磋商文件规定的评审方法和标准，进行比较和评价；</w:t>
      </w:r>
      <w:r>
        <w:rPr>
          <w:rFonts w:asciiTheme="minorEastAsia" w:hAnsiTheme="minorEastAsia" w:eastAsiaTheme="minorEastAsia" w:cstheme="minorEastAsia"/>
          <w:color w:val="FF0000"/>
          <w:sz w:val="24"/>
        </w:rPr>
        <w:t xml:space="preserve"> </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D.要求供应商对响应文件有关事项作出解释或澄清；</w:t>
      </w:r>
    </w:p>
    <w:p>
      <w:pPr>
        <w:tabs>
          <w:tab w:val="left" w:pos="3544"/>
        </w:tabs>
        <w:wordWrap w:val="0"/>
        <w:spacing w:line="360" w:lineRule="auto"/>
        <w:ind w:left="17" w:leftChars="8"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E.要依法独立评审，按照磋商文件的要求和评审标准进行评审，推荐成交候选供应商名单，对评审意见承担个人责任；</w:t>
      </w:r>
    </w:p>
    <w:p>
      <w:pPr>
        <w:tabs>
          <w:tab w:val="left" w:pos="3544"/>
        </w:tabs>
        <w:wordWrap w:val="0"/>
        <w:spacing w:line="360" w:lineRule="auto"/>
        <w:ind w:left="1" w:leftChars="-171" w:hanging="360" w:hanging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F.对需要共同认定的事项存在争议的，按照少数服从多数的原则做出结论，持不同意见的磋商小组成员应当在评审报告上签署不同意见并说明理由，否则视为同意； </w:t>
      </w:r>
    </w:p>
    <w:p>
      <w:pPr>
        <w:tabs>
          <w:tab w:val="left" w:pos="3544"/>
        </w:tabs>
        <w:wordWrap w:val="0"/>
        <w:spacing w:line="360" w:lineRule="auto"/>
        <w:ind w:left="839" w:leftChars="228" w:hanging="360" w:hanging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G.对评审情况以及在评审过程中获悉的国家秘密、商业秘密负有保密责任；</w:t>
      </w:r>
    </w:p>
    <w:p>
      <w:pPr>
        <w:tabs>
          <w:tab w:val="left" w:pos="3544"/>
        </w:tabs>
        <w:wordWrap w:val="0"/>
        <w:spacing w:line="360" w:lineRule="auto"/>
        <w:ind w:left="839" w:leftChars="228" w:hanging="360" w:hanging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H. 配合采购人、采购代理机构答复供应商提出的质疑；</w:t>
      </w:r>
    </w:p>
    <w:p>
      <w:pPr>
        <w:tabs>
          <w:tab w:val="left" w:pos="3544"/>
        </w:tabs>
        <w:wordWrap w:val="0"/>
        <w:spacing w:line="360" w:lineRule="auto"/>
        <w:ind w:left="839" w:leftChars="228" w:hanging="360" w:hanging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I. 配合财政部门的投诉处理工作。</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1.3磋商前，查验响应文件密封情况，确认无误后拆封，采购代理机构指定专人负责将供应商的名称、项目名称、磋商价格等记录，并存档备案；</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1.4评审时，响应文件中出现下列情况，修正原则为：</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A.响应文件中报价一览表表内容与响应文件中明细内容不一致的，以报价一览表为准； </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B.磋商报价的大写金额和小写金额不一致的，以大写金额为准；</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C.总价金额与按单价汇总金额不一致的，以单价金额计算结果为准；</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D.单价金额小数点有明显错位的，以总价为准，并修改单价；</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E.响应文件正本与副本不一致的，以正本为准；</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F.文字与图表不符时以文字为准；</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G.多处内容交叉不符时，以磋商小组成员评审结果为准；</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H.分项报价表中的服务技术参数、规格型号与技术偏差表不一致时，以分项报价表为准；</w:t>
      </w:r>
    </w:p>
    <w:p>
      <w:pPr>
        <w:tabs>
          <w:tab w:val="left" w:pos="3544"/>
        </w:tabs>
        <w:wordWrap w:val="0"/>
        <w:spacing w:line="360" w:lineRule="auto"/>
        <w:ind w:firstLine="482"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b/>
          <w:bCs/>
          <w:sz w:val="24"/>
          <w:u w:val="single"/>
        </w:rPr>
        <w:t>按上述修正错误的原则及方法调整或修正响应文件的报价，供应商同意后，调整后的报价对供应商起约束作用。如果供应商不接受修正后的报价，则其磋商活动将被拒绝，并且其磋商保证金也将不予退还。</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1.5磋商后，直到向成交的供应商授予合同为止，凡审查、澄清、评价和比较磋商的有关资料及被授标意见等内容，磋商小组成员均不得向供应商及与磋商无关的其他人透露。 </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2、响应文件的审查</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w:t>
      </w:r>
      <w:r>
        <w:rPr>
          <w:rFonts w:hint="eastAsia" w:ascii="宋体" w:hAnsi="宋体" w:cs="仿宋_GB2312"/>
          <w:sz w:val="24"/>
          <w:szCs w:val="20"/>
        </w:rPr>
        <w:t>采取逐项分步评审方式，每一步评审不符合者，不进入下一步评审，先进行资格性审查，再进行符合性审查。</w:t>
      </w:r>
    </w:p>
    <w:p>
      <w:pPr>
        <w:spacing w:line="360" w:lineRule="auto"/>
        <w:ind w:firstLine="480" w:firstLineChars="200"/>
        <w:rPr>
          <w:rFonts w:asciiTheme="minorEastAsia" w:hAnsiTheme="minorEastAsia" w:eastAsiaTheme="minorEastAsia" w:cstheme="minorEastAsia"/>
          <w:sz w:val="24"/>
          <w:szCs w:val="32"/>
        </w:rPr>
      </w:pPr>
      <w:r>
        <w:rPr>
          <w:rFonts w:hint="eastAsia" w:asciiTheme="minorEastAsia" w:hAnsiTheme="minorEastAsia" w:eastAsiaTheme="minorEastAsia" w:cstheme="minorEastAsia"/>
          <w:sz w:val="24"/>
          <w:szCs w:val="32"/>
        </w:rPr>
        <w:t>2.1.1 资格性审查。依据法律法规和磋商文件的规定，对响应文件中的资格证明文件进行审查，以确定供应商是否具备磋商资格。</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szCs w:val="32"/>
        </w:rPr>
        <w:t>2.1.2</w:t>
      </w:r>
      <w:r>
        <w:rPr>
          <w:rFonts w:hint="eastAsia" w:asciiTheme="minorEastAsia" w:hAnsiTheme="minorEastAsia" w:eastAsiaTheme="minorEastAsia" w:cstheme="minorEastAsia"/>
          <w:sz w:val="24"/>
        </w:rPr>
        <w:t>根据磋商文件以下要求对供应商提交的响应文件进行符合性审查：</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①磋商响应文件的有效性(是否按要求签署盖章)</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②磋商响应文件的完整性(是否按要求编制磋商响应文件)</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③磋商响应文件的响应程度(是否实质上响应磋商文件)</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④磋商保证金交纳凭证（银行转账或电汇回执单复印件加盖单位公章）。</w:t>
      </w:r>
    </w:p>
    <w:p>
      <w:pPr>
        <w:pStyle w:val="3"/>
        <w:ind w:firstLine="480" w:firstLineChars="200"/>
        <w:rPr>
          <w:rFonts w:asciiTheme="minorEastAsia" w:hAnsiTheme="minorEastAsia" w:cstheme="minorEastAsia"/>
          <w:color w:val="auto"/>
        </w:rPr>
      </w:pPr>
      <w:r>
        <w:rPr>
          <w:rFonts w:hint="eastAsia" w:asciiTheme="minorEastAsia" w:hAnsiTheme="minorEastAsia" w:cstheme="minorEastAsia"/>
          <w:color w:val="auto"/>
        </w:rPr>
        <w:t>注：</w:t>
      </w:r>
      <w:r>
        <w:rPr>
          <w:rFonts w:hint="eastAsia" w:ascii="宋体" w:hAnsi="宋体" w:cs="宋体"/>
          <w:color w:val="auto"/>
        </w:rPr>
        <w:t>实质上响应</w:t>
      </w:r>
      <w:r>
        <w:rPr>
          <w:rFonts w:hint="eastAsia" w:ascii="宋体" w:hAnsi="宋体" w:cs="宋体"/>
          <w:color w:val="auto"/>
          <w:lang w:eastAsia="zh-CN"/>
        </w:rPr>
        <w:t>磋商</w:t>
      </w:r>
      <w:r>
        <w:rPr>
          <w:rFonts w:hint="eastAsia" w:ascii="宋体" w:hAnsi="宋体" w:cs="宋体"/>
          <w:color w:val="auto"/>
        </w:rPr>
        <w:t>文件要求：仅对</w:t>
      </w:r>
      <w:r>
        <w:rPr>
          <w:rFonts w:hint="eastAsia" w:ascii="宋体" w:hAnsi="宋体" w:cs="宋体"/>
          <w:color w:val="auto"/>
          <w:lang w:eastAsia="zh-CN"/>
        </w:rPr>
        <w:t>磋商</w:t>
      </w:r>
      <w:r>
        <w:rPr>
          <w:rFonts w:hint="eastAsia" w:ascii="宋体" w:hAnsi="宋体" w:cs="宋体"/>
          <w:color w:val="auto"/>
        </w:rPr>
        <w:t>文件中规定的商务要求进行审查；技术要求出现偏离情况只作为评分依据。</w:t>
      </w:r>
    </w:p>
    <w:p>
      <w:pPr>
        <w:tabs>
          <w:tab w:val="left" w:pos="3544"/>
        </w:tabs>
        <w:wordWrap w:val="0"/>
        <w:spacing w:line="360" w:lineRule="auto"/>
        <w:rPr>
          <w:rFonts w:asciiTheme="minorEastAsia" w:hAnsiTheme="minorEastAsia" w:eastAsiaTheme="minorEastAsia" w:cstheme="minorEastAsia"/>
          <w:b/>
          <w:bCs/>
          <w:sz w:val="24"/>
        </w:rPr>
      </w:pPr>
      <w:r>
        <w:rPr>
          <w:rFonts w:hint="eastAsia" w:asciiTheme="minorEastAsia" w:hAnsiTheme="minorEastAsia" w:cstheme="minorEastAsia"/>
          <w:b/>
          <w:bCs/>
          <w:sz w:val="24"/>
        </w:rPr>
        <w:t>3、</w:t>
      </w:r>
      <w:r>
        <w:rPr>
          <w:rFonts w:hint="eastAsia" w:asciiTheme="minorEastAsia" w:hAnsiTheme="minorEastAsia" w:eastAsiaTheme="minorEastAsia" w:cstheme="minorEastAsia"/>
          <w:b/>
          <w:bCs/>
          <w:sz w:val="24"/>
        </w:rPr>
        <w:t>澄清</w:t>
      </w:r>
    </w:p>
    <w:p>
      <w:pPr>
        <w:tabs>
          <w:tab w:val="left" w:pos="3544"/>
        </w:tabs>
        <w:wordWrap w:val="0"/>
        <w:spacing w:line="360" w:lineRule="auto"/>
        <w:ind w:firstLine="480" w:firstLineChars="200"/>
        <w:rPr>
          <w:rFonts w:ascii="宋体" w:hAnsi="宋体" w:cs="宋体"/>
          <w:sz w:val="24"/>
          <w:szCs w:val="20"/>
        </w:rPr>
      </w:pPr>
      <w:r>
        <w:rPr>
          <w:rFonts w:hint="eastAsia" w:asciiTheme="minorEastAsia" w:hAnsiTheme="minorEastAsia" w:eastAsiaTheme="minorEastAsia" w:cstheme="minorEastAsia"/>
          <w:sz w:val="24"/>
        </w:rPr>
        <w:t>3.1</w:t>
      </w:r>
      <w:r>
        <w:rPr>
          <w:rFonts w:hint="eastAsia" w:ascii="宋体" w:hAnsi="宋体" w:cs="宋体"/>
          <w:sz w:val="24"/>
          <w:szCs w:val="20"/>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tabs>
          <w:tab w:val="left" w:pos="3544"/>
        </w:tabs>
        <w:wordWrap w:val="0"/>
        <w:spacing w:line="360" w:lineRule="auto"/>
        <w:rPr>
          <w:rFonts w:asciiTheme="minorEastAsia" w:hAnsiTheme="minorEastAsia" w:cstheme="minorEastAsia"/>
          <w:b/>
          <w:bCs/>
          <w:sz w:val="24"/>
        </w:rPr>
      </w:pPr>
      <w:r>
        <w:rPr>
          <w:rFonts w:hint="eastAsia" w:asciiTheme="minorEastAsia" w:hAnsiTheme="minorEastAsia" w:cstheme="minorEastAsia"/>
          <w:b/>
          <w:bCs/>
          <w:sz w:val="24"/>
        </w:rPr>
        <w:t>4、磋商无效情形</w:t>
      </w:r>
    </w:p>
    <w:p>
      <w:pPr>
        <w:pStyle w:val="32"/>
        <w:spacing w:line="360" w:lineRule="auto"/>
        <w:ind w:left="0" w:leftChars="0" w:firstLine="444" w:firstLineChars="185"/>
        <w:rPr>
          <w:rFonts w:asciiTheme="minorEastAsia" w:hAnsiTheme="minorEastAsia" w:cstheme="minorEastAsia"/>
          <w:sz w:val="24"/>
          <w:szCs w:val="24"/>
        </w:rPr>
      </w:pPr>
      <w:r>
        <w:rPr>
          <w:rFonts w:hint="eastAsia" w:asciiTheme="minorEastAsia" w:hAnsiTheme="minorEastAsia" w:cstheme="minorEastAsia"/>
          <w:sz w:val="24"/>
        </w:rPr>
        <w:t>供应商及提交的响应文件有下列情况之一者（但不限于），按无效磋商处理：</w:t>
      </w:r>
    </w:p>
    <w:p>
      <w:pPr>
        <w:tabs>
          <w:tab w:val="left" w:pos="3544"/>
        </w:tabs>
        <w:wordWrap w:val="0"/>
        <w:spacing w:line="360" w:lineRule="auto"/>
        <w:ind w:firstLine="480" w:firstLineChars="200"/>
        <w:rPr>
          <w:rFonts w:ascii="宋体" w:hAnsi="宋体" w:cs="宋体"/>
          <w:sz w:val="24"/>
        </w:rPr>
      </w:pPr>
      <w:r>
        <w:rPr>
          <w:rFonts w:hint="eastAsia" w:asciiTheme="minorEastAsia" w:hAnsiTheme="minorEastAsia" w:eastAsiaTheme="minorEastAsia" w:cstheme="minorEastAsia"/>
          <w:sz w:val="24"/>
        </w:rPr>
        <w:t>A.供应商的响应报价超过采购预算或者最高限价的</w:t>
      </w:r>
      <w:r>
        <w:rPr>
          <w:rFonts w:hint="eastAsia" w:ascii="宋体" w:hAnsi="宋体" w:cs="宋体"/>
          <w:sz w:val="24"/>
        </w:rPr>
        <w:t>；</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B.未按照规定交纳磋商保证金的；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C.供应商未经过正常渠道购买磋商文件，或供应商名称与购买磋商文件时登记的供应商名称不符的；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D.必备资质的有效性和完整性不符合要求的；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E.响应文件未按磋商文件要求</w:t>
      </w:r>
      <w:r>
        <w:rPr>
          <w:rFonts w:hint="eastAsia" w:asciiTheme="minorEastAsia" w:hAnsiTheme="minorEastAsia" w:eastAsiaTheme="minorEastAsia" w:cstheme="minorEastAsia"/>
          <w:spacing w:val="-6"/>
          <w:sz w:val="24"/>
        </w:rPr>
        <w:t>签署盖章，</w:t>
      </w:r>
      <w:r>
        <w:rPr>
          <w:rFonts w:hint="eastAsia" w:asciiTheme="minorEastAsia" w:hAnsiTheme="minorEastAsia" w:eastAsiaTheme="minorEastAsia" w:cstheme="minorEastAsia"/>
          <w:sz w:val="24"/>
        </w:rPr>
        <w:t>无磋商有效期或有效期达不到磋商文件要求的；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F.供应商针对同一项目递交两份或多份内容不同的响应文件，未书面声明哪一份是有效的或出现选择性报价的；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G.提供虚假资质、虚假证明（包括第三方提供的虚假证明）、出现虚假应答的，除按无效响应文件处理外，还将按照政府采购的有关规定进行处罚；</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H.响应文件在商务响应方面附加了采购人难以接受的条件或条款的；</w:t>
      </w:r>
    </w:p>
    <w:p>
      <w:pPr>
        <w:tabs>
          <w:tab w:val="left" w:pos="3544"/>
        </w:tabs>
        <w:wordWrap w:val="0"/>
        <w:topLinePunct/>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I.在政府采购或其它重大项目履约过程中有不良记录，未能按期履约的；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J.磋商报价与市场价格偏离较大、低于成本、形成不正当竞争的；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K.报价子目出现漏项或报价数量与要求不符的；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L.提供虚假技术性能指标的；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M.满足磋商文件中其它无效磋商条款的；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N.不符合法律、法规规定的其它实质性要求的。</w:t>
      </w:r>
    </w:p>
    <w:p>
      <w:pPr>
        <w:tabs>
          <w:tab w:val="left" w:pos="3544"/>
        </w:tabs>
        <w:wordWrap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t>5、评审步骤</w:t>
      </w:r>
    </w:p>
    <w:p>
      <w:pPr>
        <w:tabs>
          <w:tab w:val="left" w:pos="3544"/>
        </w:tabs>
        <w:wordWrap w:val="0"/>
        <w:spacing w:line="360" w:lineRule="auto"/>
        <w:ind w:firstLine="480"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5.1</w:t>
      </w:r>
      <w:r>
        <w:rPr>
          <w:rFonts w:hint="eastAsia" w:ascii="宋体" w:hAnsi="宋体" w:cs="仿宋_GB2312"/>
          <w:sz w:val="24"/>
          <w:szCs w:val="20"/>
        </w:rPr>
        <w:t>磋商小组根据各磋商供应商响应文件响应情况决定是否与各供应商进行磋商，磋商方式为磋商小组所有成员集中与单一供应商分别进行磋商，并给与参加磋商的供应商平等的磋商机会。磋商共进行两轮磋商报价（（第一轮报价为各供应商响应文件中磋商报价表上的报价；第二轮报价为满足磋商文件实质性要求的所有供应商在规定时间内提交的报价，即为最后报价），磋商过程中所有磋商报价现场不对供应商公开宣读</w:t>
      </w:r>
      <w:r>
        <w:rPr>
          <w:rFonts w:hint="eastAsia" w:asciiTheme="minorEastAsia" w:hAnsiTheme="minorEastAsia" w:eastAsiaTheme="minorEastAsia" w:cstheme="minorEastAsia"/>
          <w:sz w:val="24"/>
        </w:rPr>
        <w:t>。</w:t>
      </w:r>
    </w:p>
    <w:p>
      <w:pPr>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5.2</w:t>
      </w:r>
      <w:r>
        <w:rPr>
          <w:rFonts w:hint="eastAsia" w:ascii="宋体" w:hAnsi="宋体" w:cs="仿宋_GB2312"/>
          <w:sz w:val="24"/>
          <w:szCs w:val="20"/>
        </w:rPr>
        <w:t>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供应商应当按照磋商文件的变动情况和磋商小组的要求重新提交响应文件，并由其法定代表人或授权代表签字或者加盖公章。</w:t>
      </w:r>
    </w:p>
    <w:p>
      <w:pPr>
        <w:tabs>
          <w:tab w:val="left" w:pos="3544"/>
        </w:tabs>
        <w:wordWrap w:val="0"/>
        <w:spacing w:line="360" w:lineRule="auto"/>
        <w:ind w:firstLine="480" w:firstLineChars="200"/>
        <w:rPr>
          <w:rFonts w:ascii="宋体" w:hAnsi="宋体" w:cs="仿宋_GB2312"/>
          <w:sz w:val="24"/>
          <w:szCs w:val="20"/>
        </w:rPr>
      </w:pPr>
      <w:r>
        <w:rPr>
          <w:rFonts w:hint="eastAsia" w:asciiTheme="minorEastAsia" w:hAnsiTheme="minorEastAsia" w:eastAsiaTheme="minorEastAsia" w:cstheme="minorEastAsia"/>
          <w:sz w:val="24"/>
        </w:rPr>
        <w:t>5.3</w:t>
      </w:r>
      <w:r>
        <w:rPr>
          <w:rFonts w:hint="eastAsia" w:ascii="宋体" w:hAnsi="宋体" w:cs="仿宋_GB2312"/>
          <w:sz w:val="24"/>
          <w:szCs w:val="20"/>
        </w:rPr>
        <w:t>磋商文件能够详细列明采购标的的技术、服务要求的，磋商结束后，磋商小组应当要求所有实质性响应的供应商在规定时间内提交最后报价。最后报价现场不对供应商公布。该磋商报价为不可更改价格，</w:t>
      </w:r>
      <w:r>
        <w:rPr>
          <w:rFonts w:hint="eastAsia" w:ascii="宋体" w:hAnsi="宋体" w:cs="宋体"/>
          <w:sz w:val="24"/>
          <w:szCs w:val="20"/>
        </w:rPr>
        <w:t>最后报价为评审报价，并由法定代表人或其授权人签字</w:t>
      </w:r>
      <w:r>
        <w:rPr>
          <w:rFonts w:hint="eastAsia" w:ascii="宋体" w:hAnsi="宋体" w:cs="仿宋_GB2312"/>
          <w:sz w:val="24"/>
          <w:szCs w:val="20"/>
        </w:rPr>
        <w:t>。</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采用综合评分法：磋商小组以二次报价为最后报价，并按照磋商文件中规定的各项因素进行综合评审后，以磋商总得分最高的供应商作为成交供应商的磋商方法；若有两个或两个以上最高得分相同，推荐其中报价最低的供应商为成交候选供应商；若最高得分与报价均相同，按技术要求优劣顺序推荐。</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5.4</w:t>
      </w:r>
      <w:r>
        <w:rPr>
          <w:rFonts w:hint="eastAsia" w:ascii="宋体" w:hAnsi="宋体" w:cs="宋体"/>
          <w:sz w:val="24"/>
          <w:szCs w:val="20"/>
        </w:rPr>
        <w:t>磋商小组认为供应商的最后报价或者某些分项报价明显不合理或者低于成本，有可能影响服务质量和不能诚信履约的，要求其在磋商小组规定的期限内提供书面文件予以解释说明，并提交相关证明材料；如</w:t>
      </w:r>
      <w:r>
        <w:rPr>
          <w:rFonts w:hint="eastAsia" w:ascii="宋体" w:hAnsi="宋体" w:cs="宋体"/>
          <w:color w:val="000000"/>
          <w:sz w:val="24"/>
          <w:szCs w:val="20"/>
        </w:rPr>
        <w:t>果其不能够在磋商小组规</w:t>
      </w:r>
      <w:r>
        <w:rPr>
          <w:rFonts w:hint="eastAsia" w:ascii="宋体" w:hAnsi="宋体" w:cs="宋体"/>
          <w:sz w:val="24"/>
          <w:szCs w:val="20"/>
        </w:rPr>
        <w:t>定时间内提供相关材料证明其报价的合理性，其最后报价为无效报价。</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5.5</w:t>
      </w:r>
      <w:r>
        <w:rPr>
          <w:rFonts w:hint="eastAsia" w:ascii="宋体" w:hAnsi="宋体" w:cs="宋体"/>
          <w:sz w:val="24"/>
          <w:szCs w:val="20"/>
        </w:rPr>
        <w:t>经磋商确定最终采购需求和提交最后报价的供应商后，由磋商小组采用综合评分法对提交最后报价的供应商的响应文件和最后报价进行综合评分</w:t>
      </w:r>
      <w:r>
        <w:rPr>
          <w:rFonts w:hint="eastAsia" w:asciiTheme="minorEastAsia" w:hAnsiTheme="minorEastAsia" w:eastAsiaTheme="minorEastAsia" w:cstheme="minorEastAsia"/>
          <w:sz w:val="24"/>
        </w:rPr>
        <w:t>。</w:t>
      </w:r>
    </w:p>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6、评审</w:t>
      </w:r>
      <w:r>
        <w:rPr>
          <w:rFonts w:hint="eastAsia" w:ascii="宋体" w:hAnsi="宋体" w:cs="宋体"/>
          <w:b/>
          <w:sz w:val="24"/>
        </w:rPr>
        <w:t>原则及主要方法</w:t>
      </w:r>
    </w:p>
    <w:p>
      <w:pPr>
        <w:tabs>
          <w:tab w:val="left" w:pos="3544"/>
        </w:tabs>
        <w:wordWrap w:val="0"/>
        <w:spacing w:line="360" w:lineRule="auto"/>
        <w:ind w:firstLine="480" w:firstLineChars="200"/>
        <w:rPr>
          <w:rFonts w:ascii="宋体" w:hAnsi="宋体" w:cs="宋体"/>
          <w:sz w:val="24"/>
          <w:szCs w:val="20"/>
        </w:rPr>
      </w:pPr>
      <w:r>
        <w:rPr>
          <w:rFonts w:hint="eastAsia" w:asciiTheme="minorEastAsia" w:hAnsiTheme="minorEastAsia" w:eastAsiaTheme="minorEastAsia" w:cstheme="minorEastAsia"/>
          <w:sz w:val="24"/>
        </w:rPr>
        <w:t>6.1</w:t>
      </w:r>
      <w:r>
        <w:rPr>
          <w:rFonts w:hint="eastAsia" w:ascii="宋体" w:hAnsi="宋体" w:cs="宋体"/>
          <w:sz w:val="24"/>
          <w:szCs w:val="20"/>
        </w:rPr>
        <w:t>磋商小组将遵循公平、公正和择优的原则，对所有提交最后报价的供应商的响应文件评审，都采用相同的程序和标准。</w:t>
      </w:r>
    </w:p>
    <w:p>
      <w:pPr>
        <w:pStyle w:val="3"/>
        <w:ind w:firstLine="480" w:firstLineChars="200"/>
        <w:rPr>
          <w:rFonts w:ascii="宋体" w:hAnsi="宋体" w:eastAsia="宋体" w:cs="宋体"/>
          <w:color w:val="auto"/>
          <w:szCs w:val="20"/>
        </w:rPr>
      </w:pPr>
      <w:r>
        <w:rPr>
          <w:rFonts w:hint="eastAsia" w:ascii="宋体" w:hAnsi="宋体" w:eastAsia="宋体" w:cs="宋体"/>
          <w:color w:val="auto"/>
          <w:szCs w:val="20"/>
        </w:rPr>
        <w:t>6.2评审过程的保密：在响应文件的评审、比较、成交候选供应商推荐以及授予合同的过程中，供应商向采购人和磋商小组施加影响的任何行为，都将会导致其报价被拒绝；成交供应商确定后，采购人不对未成交供应商就评审过程以及未能成交原因做出任何解释。未成交供应商不得向磋商小组成员或其他相关人员索问评审过程的情况和材料。</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宋体" w:hAnsi="宋体" w:cs="宋体"/>
          <w:sz w:val="24"/>
          <w:szCs w:val="20"/>
        </w:rPr>
        <w:t>6.3综合评分法，是指响应文件满足磋商文件全部实质性要求且按评审因素的量化指标评审得分最高的供应商为成交候选供应商的评审方法。（本项目不保证最低价成交）。</w:t>
      </w:r>
      <w:r>
        <w:rPr>
          <w:rFonts w:hint="eastAsia" w:asciiTheme="minorEastAsia" w:hAnsiTheme="minorEastAsia" w:eastAsiaTheme="minorEastAsia" w:cstheme="minorEastAsia"/>
          <w:sz w:val="24"/>
        </w:rPr>
        <w:t>磋商小组根据评分要素一览表的分值分配计算，自主打分，详细评审出各供应商的综合得分，并按得分从高到低排名推荐成交人。综合得分相同的，按二次报价由低到高顺序排列；综合得分且评标价相同的，按技术证明及方案指标优劣顺序排列。</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6.4</w:t>
      </w:r>
      <w:r>
        <w:rPr>
          <w:rFonts w:hint="eastAsia" w:ascii="宋体" w:hAnsi="宋体" w:cs="宋体"/>
          <w:sz w:val="24"/>
        </w:rPr>
        <w:t>评审过程中，若出现本办法以外的特殊情况时，将暂停评审，有关情况待磋商小组确定后，再行评定。</w:t>
      </w:r>
    </w:p>
    <w:p>
      <w:pPr>
        <w:tabs>
          <w:tab w:val="left" w:pos="3544"/>
        </w:tabs>
        <w:wordWrap w:val="0"/>
        <w:spacing w:line="360" w:lineRule="auto"/>
        <w:ind w:firstLine="480" w:firstLineChars="200"/>
        <w:rPr>
          <w:rFonts w:ascii="宋体" w:hAnsi="宋体" w:cs="宋体"/>
          <w:sz w:val="24"/>
        </w:rPr>
      </w:pPr>
      <w:r>
        <w:rPr>
          <w:rFonts w:hint="eastAsia" w:asciiTheme="minorEastAsia" w:hAnsiTheme="minorEastAsia" w:eastAsiaTheme="minorEastAsia" w:cstheme="minorEastAsia"/>
          <w:sz w:val="24"/>
        </w:rPr>
        <w:t>6.5</w:t>
      </w:r>
      <w:r>
        <w:rPr>
          <w:rFonts w:hint="eastAsia" w:ascii="宋体" w:hAnsi="宋体" w:cs="宋体"/>
          <w:sz w:val="24"/>
        </w:rPr>
        <w:t>需要落实的政府采购政策：</w:t>
      </w:r>
    </w:p>
    <w:p>
      <w:pPr>
        <w:tabs>
          <w:tab w:val="left" w:pos="3544"/>
        </w:tabs>
        <w:wordWrap w:val="0"/>
        <w:spacing w:line="360" w:lineRule="auto"/>
        <w:ind w:firstLine="480" w:firstLineChars="200"/>
        <w:rPr>
          <w:rFonts w:ascii="宋体" w:hAnsi="宋体" w:cs="仿宋_GB2312"/>
          <w:sz w:val="24"/>
        </w:rPr>
      </w:pPr>
      <w:r>
        <w:rPr>
          <w:rFonts w:hint="eastAsia" w:asciiTheme="minorEastAsia" w:hAnsiTheme="minorEastAsia" w:eastAsiaTheme="minorEastAsia" w:cstheme="minorEastAsia"/>
          <w:sz w:val="24"/>
        </w:rPr>
        <w:t>6.5.1</w:t>
      </w:r>
      <w:r>
        <w:rPr>
          <w:rFonts w:hint="eastAsia" w:ascii="宋体" w:hAnsi="宋体" w:cs="仿宋_GB2312"/>
          <w:sz w:val="24"/>
        </w:rPr>
        <w:t>投标供应商落实政府采购政策：</w:t>
      </w:r>
    </w:p>
    <w:p>
      <w:pPr>
        <w:tabs>
          <w:tab w:val="left" w:pos="3544"/>
        </w:tabs>
        <w:wordWrap w:val="0"/>
        <w:spacing w:line="360" w:lineRule="auto"/>
        <w:ind w:firstLine="480" w:firstLineChars="200"/>
        <w:rPr>
          <w:rFonts w:ascii="宋体" w:hAnsi="宋体" w:cs="宋体"/>
          <w:sz w:val="24"/>
          <w:szCs w:val="20"/>
        </w:rPr>
      </w:pPr>
      <w:r>
        <w:rPr>
          <w:rFonts w:hint="eastAsia" w:ascii="宋体" w:hAnsi="宋体" w:cs="宋体"/>
          <w:sz w:val="24"/>
          <w:szCs w:val="20"/>
        </w:rPr>
        <w:t>1）中小企业应符合工信部联企业[2011]300号文件规定，采购活动执行《政府采购促进中小企业发展暂行办法》的规定。供应商出具《中小型企业声明函》，并由供应商加盖公章，同时还需有财务审计资质的单位出具的上一年度财务审计报告、从业人员证明（养老保险缴纳证明或劳动合同），由磋商小组审定，符合条件的企业享受政府采购政策。</w:t>
      </w:r>
    </w:p>
    <w:p>
      <w:pPr>
        <w:tabs>
          <w:tab w:val="left" w:pos="3544"/>
        </w:tabs>
        <w:wordWrap w:val="0"/>
        <w:spacing w:line="360" w:lineRule="auto"/>
        <w:ind w:firstLine="480" w:firstLineChars="200"/>
        <w:rPr>
          <w:rFonts w:ascii="宋体" w:hAnsi="宋体" w:cs="宋体"/>
          <w:sz w:val="24"/>
          <w:szCs w:val="20"/>
        </w:rPr>
      </w:pPr>
      <w:r>
        <w:rPr>
          <w:rFonts w:hint="eastAsia" w:ascii="宋体" w:hAnsi="宋体" w:cs="宋体"/>
          <w:sz w:val="24"/>
          <w:szCs w:val="20"/>
        </w:rPr>
        <w:t>2）监狱和戒毒企业应符合《财政部 司法部关于政府采购支持监狱企业发展有关问题的通知》--财库〔2014〕68号，并提供由省级以上监狱管理局、戒毒管理局(含新疆生产建设兵团)出具的属于监狱企业的证明。</w:t>
      </w:r>
    </w:p>
    <w:p>
      <w:pPr>
        <w:tabs>
          <w:tab w:val="left" w:pos="3544"/>
        </w:tabs>
        <w:wordWrap w:val="0"/>
        <w:spacing w:line="360" w:lineRule="auto"/>
        <w:ind w:firstLine="480" w:firstLineChars="200"/>
        <w:rPr>
          <w:rFonts w:ascii="宋体" w:hAnsi="宋体" w:cs="宋体"/>
          <w:sz w:val="24"/>
          <w:szCs w:val="20"/>
        </w:rPr>
      </w:pPr>
      <w:r>
        <w:rPr>
          <w:rFonts w:hint="eastAsia" w:ascii="宋体" w:hAnsi="宋体" w:cs="宋体"/>
          <w:sz w:val="24"/>
          <w:szCs w:val="20"/>
        </w:rPr>
        <w:t>3）根据《关于促进残疾人就业政府采购政策的通知》（</w:t>
      </w:r>
      <w:r>
        <w:rPr>
          <w:rFonts w:ascii="宋体" w:hAnsi="宋体" w:cs="宋体"/>
          <w:sz w:val="24"/>
          <w:szCs w:val="20"/>
        </w:rPr>
        <w:t>财库〔2017〕141号</w:t>
      </w:r>
      <w:r>
        <w:rPr>
          <w:rFonts w:hint="eastAsia" w:ascii="宋体" w:hAnsi="宋体" w:cs="宋体"/>
          <w:sz w:val="24"/>
          <w:szCs w:val="20"/>
        </w:rPr>
        <w:t>）</w:t>
      </w:r>
      <w:r>
        <w:rPr>
          <w:rFonts w:ascii="宋体" w:hAnsi="宋体" w:cs="宋体"/>
          <w:sz w:val="24"/>
          <w:szCs w:val="20"/>
        </w:rPr>
        <w:t>残疾人福利性单位</w:t>
      </w:r>
      <w:r>
        <w:rPr>
          <w:rFonts w:hint="eastAsia" w:ascii="宋体" w:hAnsi="宋体" w:cs="宋体"/>
          <w:sz w:val="24"/>
          <w:szCs w:val="20"/>
        </w:rPr>
        <w:t>视为小型、微型企业。</w:t>
      </w:r>
    </w:p>
    <w:p>
      <w:pPr>
        <w:tabs>
          <w:tab w:val="left" w:pos="3544"/>
        </w:tabs>
        <w:wordWrap w:val="0"/>
        <w:spacing w:line="360" w:lineRule="auto"/>
        <w:ind w:firstLine="480" w:firstLineChars="200"/>
        <w:rPr>
          <w:rFonts w:ascii="宋体" w:hAnsi="宋体" w:cs="宋体"/>
          <w:sz w:val="24"/>
          <w:szCs w:val="20"/>
        </w:rPr>
      </w:pPr>
      <w:r>
        <w:rPr>
          <w:rFonts w:hint="eastAsia" w:ascii="宋体" w:hAnsi="宋体" w:cs="宋体"/>
          <w:sz w:val="24"/>
          <w:szCs w:val="20"/>
        </w:rPr>
        <w:t>4）满足以上三条中任意一条，其制造（生产）产品的价格给予6%的扣除，用扣除后价格参与评审。投标供应商应如实提供以上证明文件，如存在虚假应标，将取消其投标资格。</w:t>
      </w:r>
    </w:p>
    <w:p>
      <w:pPr>
        <w:tabs>
          <w:tab w:val="left" w:pos="3544"/>
        </w:tabs>
        <w:wordWrap w:val="0"/>
        <w:spacing w:line="360" w:lineRule="auto"/>
        <w:ind w:firstLine="480" w:firstLineChars="200"/>
        <w:rPr>
          <w:rFonts w:ascii="宋体" w:hAnsi="宋体" w:cs="仿宋_GB2312"/>
          <w:sz w:val="24"/>
        </w:rPr>
      </w:pPr>
      <w:r>
        <w:rPr>
          <w:rFonts w:hint="eastAsia" w:asciiTheme="minorEastAsia" w:hAnsiTheme="minorEastAsia" w:eastAsiaTheme="minorEastAsia" w:cstheme="minorEastAsia"/>
          <w:sz w:val="24"/>
        </w:rPr>
        <w:t>6.5.2</w:t>
      </w:r>
      <w:r>
        <w:rPr>
          <w:rFonts w:hint="eastAsia" w:ascii="宋体" w:hAnsi="宋体" w:cs="仿宋_GB2312"/>
          <w:sz w:val="24"/>
        </w:rPr>
        <w:t>投标产品落实政府采购政策：</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具有环境标志、节能的产品在本次采购中优先采购，在评分时予以加分。在磋商时应提供有效证明材料，证明文件复印件须加盖公章，否则不予计分。证明文件包含节能产品政府采购品目清单和环境标志产品政府采购品目清单，超出有效期的，不予加分。（注：环境标志产品是指由财政部、生态环境部颁布的“环境标志产品政府采购品目清单”中的有效期内的产品；节能产品是指由财政部、国家发展改革委颁布的“节能产品政府采购品目清单”中的有效期内的产品。）</w:t>
      </w:r>
      <w:r>
        <w:rPr>
          <w:rFonts w:hint="eastAsia" w:ascii="宋体" w:hAnsi="宋体" w:cs="仿宋_GB2312"/>
          <w:sz w:val="24"/>
        </w:rPr>
        <w:t>获得上述认证的产品在投标时应提供有效证明材料。以上所有证明文件复印件须加盖供应商公章并注明“与原件一致”，否则不予计分。</w:t>
      </w:r>
    </w:p>
    <w:p>
      <w:pPr>
        <w:tabs>
          <w:tab w:val="left" w:pos="3544"/>
        </w:tabs>
        <w:wordWrap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6.3评审指标分值构成（总计100分）</w:t>
      </w:r>
    </w:p>
    <w:p>
      <w:pPr>
        <w:tabs>
          <w:tab w:val="left" w:pos="3544"/>
        </w:tabs>
        <w:spacing w:line="360" w:lineRule="auto"/>
        <w:jc w:val="center"/>
      </w:pPr>
      <w:r>
        <w:rPr>
          <w:rFonts w:hint="eastAsia" w:asciiTheme="minorEastAsia" w:hAnsiTheme="minorEastAsia" w:eastAsiaTheme="minorEastAsia" w:cstheme="minorEastAsia"/>
          <w:b/>
          <w:sz w:val="24"/>
        </w:rPr>
        <w:t>评分要素一览表</w:t>
      </w:r>
    </w:p>
    <w:tbl>
      <w:tblPr>
        <w:tblStyle w:val="39"/>
        <w:tblW w:w="85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900"/>
        <w:gridCol w:w="6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1267" w:type="dxa"/>
            <w:vAlign w:val="center"/>
          </w:tcPr>
          <w:p>
            <w:pPr>
              <w:spacing w:line="380" w:lineRule="exact"/>
              <w:jc w:val="center"/>
              <w:rPr>
                <w:rFonts w:asciiTheme="minorEastAsia" w:hAnsiTheme="minorEastAsia" w:eastAsiaTheme="minorEastAsia" w:cstheme="minorEastAsia"/>
                <w:bCs/>
                <w:sz w:val="24"/>
                <w:szCs w:val="22"/>
              </w:rPr>
            </w:pPr>
            <w:r>
              <w:rPr>
                <w:rFonts w:hint="eastAsia" w:ascii="宋体" w:hAnsi="宋体" w:cs="宋体"/>
                <w:b/>
                <w:sz w:val="24"/>
              </w:rPr>
              <w:t>评审内容</w:t>
            </w:r>
          </w:p>
        </w:tc>
        <w:tc>
          <w:tcPr>
            <w:tcW w:w="900" w:type="dxa"/>
            <w:vAlign w:val="center"/>
          </w:tcPr>
          <w:p>
            <w:pPr>
              <w:spacing w:line="380" w:lineRule="exact"/>
              <w:jc w:val="center"/>
              <w:rPr>
                <w:rFonts w:asciiTheme="minorEastAsia" w:hAnsiTheme="minorEastAsia" w:eastAsiaTheme="minorEastAsia" w:cstheme="minorEastAsia"/>
                <w:sz w:val="24"/>
              </w:rPr>
            </w:pPr>
            <w:r>
              <w:rPr>
                <w:rFonts w:hint="eastAsia" w:ascii="宋体" w:hAnsi="宋体" w:cs="宋体"/>
                <w:b/>
                <w:sz w:val="24"/>
              </w:rPr>
              <w:t>序号</w:t>
            </w:r>
          </w:p>
        </w:tc>
        <w:tc>
          <w:tcPr>
            <w:tcW w:w="6361" w:type="dxa"/>
            <w:vAlign w:val="center"/>
          </w:tcPr>
          <w:p>
            <w:pPr>
              <w:spacing w:line="380" w:lineRule="exact"/>
              <w:jc w:val="center"/>
              <w:rPr>
                <w:rFonts w:asciiTheme="minorEastAsia" w:hAnsiTheme="minorEastAsia" w:eastAsiaTheme="minorEastAsia" w:cstheme="minorEastAsia"/>
                <w:sz w:val="24"/>
              </w:rPr>
            </w:pPr>
            <w:r>
              <w:rPr>
                <w:rFonts w:hint="eastAsia" w:ascii="宋体" w:hAnsi="宋体" w:cs="宋体"/>
                <w:b/>
                <w:sz w:val="24"/>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1267" w:type="dxa"/>
            <w:vAlign w:val="center"/>
          </w:tcPr>
          <w:p>
            <w:pPr>
              <w:spacing w:line="380" w:lineRule="exact"/>
              <w:jc w:val="center"/>
              <w:rPr>
                <w:rFonts w:asciiTheme="minorEastAsia" w:hAnsiTheme="minorEastAsia" w:eastAsiaTheme="minorEastAsia" w:cstheme="minorEastAsia"/>
                <w:bCs/>
                <w:sz w:val="24"/>
                <w:szCs w:val="22"/>
              </w:rPr>
            </w:pPr>
            <w:r>
              <w:rPr>
                <w:rFonts w:hint="eastAsia" w:asciiTheme="minorEastAsia" w:hAnsiTheme="minorEastAsia" w:eastAsiaTheme="minorEastAsia" w:cstheme="minorEastAsia"/>
                <w:bCs/>
                <w:sz w:val="24"/>
                <w:szCs w:val="22"/>
              </w:rPr>
              <w:t>磋商报价</w:t>
            </w:r>
          </w:p>
          <w:p>
            <w:pPr>
              <w:spacing w:line="380" w:lineRule="exact"/>
              <w:jc w:val="center"/>
              <w:rPr>
                <w:rFonts w:asciiTheme="minorEastAsia" w:hAnsiTheme="minorEastAsia" w:eastAsiaTheme="minorEastAsia" w:cstheme="minorEastAsia"/>
                <w:bCs/>
                <w:sz w:val="24"/>
                <w:szCs w:val="22"/>
              </w:rPr>
            </w:pPr>
            <w:r>
              <w:rPr>
                <w:rFonts w:hint="eastAsia" w:asciiTheme="minorEastAsia" w:hAnsiTheme="minorEastAsia" w:eastAsiaTheme="minorEastAsia" w:cstheme="minorEastAsia"/>
                <w:bCs/>
                <w:sz w:val="24"/>
                <w:szCs w:val="22"/>
              </w:rPr>
              <w:t>（30分）</w:t>
            </w:r>
          </w:p>
        </w:tc>
        <w:tc>
          <w:tcPr>
            <w:tcW w:w="900" w:type="dxa"/>
            <w:vAlign w:val="center"/>
          </w:tcPr>
          <w:p>
            <w:pPr>
              <w:spacing w:line="38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6361" w:type="dxa"/>
            <w:vAlign w:val="center"/>
          </w:tcPr>
          <w:p>
            <w:pPr>
              <w:spacing w:line="380" w:lineRule="exact"/>
              <w:rPr>
                <w:rFonts w:asciiTheme="minorEastAsia" w:hAnsiTheme="minorEastAsia" w:eastAsiaTheme="minorEastAsia" w:cstheme="minorEastAsia"/>
                <w:kern w:val="0"/>
                <w:sz w:val="24"/>
              </w:rPr>
            </w:pPr>
            <w:r>
              <w:rPr>
                <w:rFonts w:hint="eastAsia" w:asciiTheme="minorEastAsia" w:hAnsiTheme="minorEastAsia" w:eastAsiaTheme="minorEastAsia" w:cstheme="minorEastAsia"/>
                <w:sz w:val="24"/>
              </w:rPr>
              <w:t>价格分统一采用低价优先法计算，即满足磋商文件要求且磋商价格最低的磋商报价为评审基准价，其价格分为满分。其他供应商的价格分统一按照下列公式计算：磋商报价得分=(评审基准价／响应报价)×30，计算分数时四舍五入取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1267" w:type="dxa"/>
            <w:vMerge w:val="restart"/>
            <w:vAlign w:val="center"/>
          </w:tcPr>
          <w:p>
            <w:pPr>
              <w:spacing w:line="380" w:lineRule="exact"/>
              <w:jc w:val="center"/>
              <w:rPr>
                <w:rFonts w:asciiTheme="minorEastAsia" w:hAnsiTheme="minorEastAsia" w:eastAsiaTheme="minorEastAsia" w:cstheme="minorEastAsia"/>
                <w:bCs/>
                <w:sz w:val="24"/>
                <w:szCs w:val="22"/>
              </w:rPr>
            </w:pPr>
            <w:r>
              <w:rPr>
                <w:rFonts w:hint="eastAsia" w:asciiTheme="minorEastAsia" w:hAnsiTheme="minorEastAsia" w:eastAsiaTheme="minorEastAsia" w:cstheme="minorEastAsia"/>
                <w:bCs/>
                <w:sz w:val="24"/>
                <w:szCs w:val="22"/>
              </w:rPr>
              <w:t>商务响应</w:t>
            </w:r>
          </w:p>
          <w:p>
            <w:pPr>
              <w:spacing w:line="380" w:lineRule="exact"/>
              <w:jc w:val="center"/>
              <w:rPr>
                <w:rFonts w:asciiTheme="minorEastAsia" w:hAnsiTheme="minorEastAsia" w:eastAsiaTheme="minorEastAsia" w:cstheme="minorEastAsia"/>
                <w:bCs/>
                <w:sz w:val="24"/>
                <w:szCs w:val="22"/>
              </w:rPr>
            </w:pPr>
            <w:r>
              <w:rPr>
                <w:rFonts w:hint="eastAsia" w:ascii="宋体" w:hAnsi="宋体"/>
                <w:sz w:val="24"/>
              </w:rPr>
              <w:t>（5分）</w:t>
            </w:r>
          </w:p>
        </w:tc>
        <w:tc>
          <w:tcPr>
            <w:tcW w:w="900" w:type="dxa"/>
            <w:vAlign w:val="center"/>
          </w:tcPr>
          <w:p>
            <w:pPr>
              <w:spacing w:line="38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6361" w:type="dxa"/>
            <w:vAlign w:val="center"/>
          </w:tcPr>
          <w:p>
            <w:pPr>
              <w:spacing w:line="380" w:lineRule="exact"/>
              <w:rPr>
                <w:rFonts w:ascii="宋体" w:hAnsi="宋体"/>
                <w:sz w:val="24"/>
              </w:rPr>
            </w:pPr>
            <w:r>
              <w:rPr>
                <w:rFonts w:hint="eastAsia" w:ascii="宋体" w:hAnsi="宋体"/>
                <w:sz w:val="24"/>
              </w:rPr>
              <w:t>根据磋商文件商务要求，供应商响应文件中的交货期、质保期、售后服务，每优于一项加1分，</w:t>
            </w:r>
            <w:r>
              <w:rPr>
                <w:rFonts w:hint="eastAsia" w:asciiTheme="minorEastAsia" w:hAnsiTheme="minorEastAsia" w:eastAsiaTheme="minorEastAsia" w:cstheme="minorEastAsia"/>
                <w:kern w:val="0"/>
                <w:sz w:val="24"/>
              </w:rPr>
              <w:t>最高加3分。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1267" w:type="dxa"/>
            <w:vMerge w:val="continue"/>
            <w:vAlign w:val="center"/>
          </w:tcPr>
          <w:p>
            <w:pPr>
              <w:spacing w:line="380" w:lineRule="exact"/>
              <w:jc w:val="center"/>
            </w:pPr>
          </w:p>
        </w:tc>
        <w:tc>
          <w:tcPr>
            <w:tcW w:w="900" w:type="dxa"/>
            <w:vAlign w:val="center"/>
          </w:tcPr>
          <w:p>
            <w:pPr>
              <w:spacing w:line="38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6361" w:type="dxa"/>
            <w:vAlign w:val="center"/>
          </w:tcPr>
          <w:p>
            <w:pPr>
              <w:spacing w:line="380" w:lineRule="exact"/>
              <w:rPr>
                <w:rFonts w:asciiTheme="minorEastAsia" w:hAnsiTheme="minorEastAsia" w:eastAsiaTheme="minorEastAsia" w:cstheme="minorEastAsia"/>
                <w:sz w:val="24"/>
              </w:rPr>
            </w:pPr>
            <w:r>
              <w:rPr>
                <w:rFonts w:hint="eastAsia" w:ascii="宋体" w:hAnsi="宋体"/>
                <w:sz w:val="24"/>
              </w:rPr>
              <w:t>响应文件编制规范，响应文件封面信息不完整、未双面打印、目录不齐全、页码不准确等不属于重大负偏离情况，有一项偏扣0.5分，</w:t>
            </w:r>
            <w:r>
              <w:rPr>
                <w:rFonts w:hint="eastAsia" w:asciiTheme="minorEastAsia" w:hAnsiTheme="minorEastAsia" w:eastAsiaTheme="minorEastAsia" w:cstheme="minorEastAsia"/>
                <w:kern w:val="0"/>
                <w:sz w:val="24"/>
              </w:rPr>
              <w:t>最高扣2分。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3" w:hRule="atLeast"/>
          <w:jc w:val="center"/>
        </w:trPr>
        <w:tc>
          <w:tcPr>
            <w:tcW w:w="1267" w:type="dxa"/>
            <w:vMerge w:val="restart"/>
            <w:vAlign w:val="center"/>
          </w:tcPr>
          <w:p>
            <w:pPr>
              <w:spacing w:line="380" w:lineRule="exact"/>
              <w:jc w:val="center"/>
              <w:rPr>
                <w:rFonts w:asciiTheme="minorEastAsia" w:hAnsiTheme="minorEastAsia" w:eastAsiaTheme="minorEastAsia" w:cstheme="minorEastAsia"/>
                <w:bCs/>
                <w:sz w:val="24"/>
                <w:szCs w:val="22"/>
              </w:rPr>
            </w:pPr>
            <w:r>
              <w:rPr>
                <w:rFonts w:hint="eastAsia" w:asciiTheme="minorEastAsia" w:hAnsiTheme="minorEastAsia" w:eastAsiaTheme="minorEastAsia" w:cstheme="minorEastAsia"/>
                <w:bCs/>
                <w:sz w:val="24"/>
                <w:szCs w:val="22"/>
              </w:rPr>
              <w:t>技术要求</w:t>
            </w:r>
          </w:p>
          <w:p>
            <w:pPr>
              <w:spacing w:line="380" w:lineRule="exact"/>
              <w:jc w:val="center"/>
              <w:rPr>
                <w:rFonts w:asciiTheme="minorEastAsia" w:hAnsiTheme="minorEastAsia" w:eastAsiaTheme="minorEastAsia" w:cstheme="minorEastAsia"/>
                <w:bCs/>
                <w:sz w:val="24"/>
                <w:szCs w:val="22"/>
              </w:rPr>
            </w:pPr>
            <w:r>
              <w:rPr>
                <w:rFonts w:hint="eastAsia" w:asciiTheme="minorEastAsia" w:hAnsiTheme="minorEastAsia" w:eastAsiaTheme="minorEastAsia" w:cstheme="minorEastAsia"/>
                <w:bCs/>
                <w:sz w:val="24"/>
                <w:szCs w:val="22"/>
              </w:rPr>
              <w:t>（40分）</w:t>
            </w:r>
          </w:p>
        </w:tc>
        <w:tc>
          <w:tcPr>
            <w:tcW w:w="900" w:type="dxa"/>
            <w:vAlign w:val="center"/>
          </w:tcPr>
          <w:p>
            <w:pPr>
              <w:spacing w:line="380" w:lineRule="exact"/>
              <w:jc w:val="center"/>
              <w:rPr>
                <w:rFonts w:asciiTheme="minorEastAsia" w:hAnsiTheme="minorEastAsia" w:cstheme="minorEastAsia"/>
                <w:sz w:val="24"/>
              </w:rPr>
            </w:pPr>
            <w:r>
              <w:rPr>
                <w:rFonts w:hint="eastAsia" w:asciiTheme="minorEastAsia" w:hAnsiTheme="minorEastAsia" w:cstheme="minorEastAsia"/>
                <w:sz w:val="24"/>
              </w:rPr>
              <w:t>4</w:t>
            </w:r>
          </w:p>
        </w:tc>
        <w:tc>
          <w:tcPr>
            <w:tcW w:w="6361" w:type="dxa"/>
            <w:vAlign w:val="center"/>
          </w:tcPr>
          <w:p>
            <w:pPr>
              <w:spacing w:line="380" w:lineRule="exact"/>
              <w:rPr>
                <w:rFonts w:hint="default" w:asciiTheme="minorEastAsia" w:hAnsiTheme="minorEastAsia" w:eastAsiaTheme="minorEastAsia" w:cstheme="minorEastAsia"/>
                <w:kern w:val="0"/>
                <w:sz w:val="24"/>
                <w:lang w:val="en-US" w:eastAsia="zh-CN"/>
              </w:rPr>
            </w:pPr>
            <w:r>
              <w:rPr>
                <w:rFonts w:hint="eastAsia" w:asciiTheme="minorEastAsia" w:hAnsiTheme="minorEastAsia" w:eastAsiaTheme="minorEastAsia" w:cstheme="minorEastAsia"/>
                <w:sz w:val="24"/>
              </w:rPr>
              <w:t>所投产品技术参数清楚、明确，规格、功能一致</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kern w:val="0"/>
                <w:sz w:val="24"/>
                <w:lang w:val="en-US" w:eastAsia="zh-CN"/>
              </w:rPr>
              <w:t>有详细的使用说明介绍，技术指标满足磋商文件要求及用户实际使用需求且技术资料齐全，并能提供功能证明材料</w:t>
            </w:r>
            <w:r>
              <w:rPr>
                <w:rFonts w:hint="eastAsia" w:asciiTheme="minorEastAsia" w:hAnsiTheme="minorEastAsia" w:eastAsiaTheme="minorEastAsia" w:cstheme="minorEastAsia"/>
                <w:kern w:val="0"/>
                <w:sz w:val="24"/>
              </w:rPr>
              <w:t>；</w:t>
            </w:r>
            <w:r>
              <w:rPr>
                <w:rFonts w:hint="eastAsia" w:asciiTheme="minorEastAsia" w:hAnsiTheme="minorEastAsia" w:eastAsiaTheme="minorEastAsia" w:cstheme="minorEastAsia"/>
                <w:kern w:val="0"/>
                <w:sz w:val="24"/>
                <w:lang w:val="en-US" w:eastAsia="zh-CN"/>
              </w:rPr>
              <w:t>由</w:t>
            </w:r>
            <w:r>
              <w:rPr>
                <w:rFonts w:hint="eastAsia" w:asciiTheme="minorEastAsia" w:hAnsiTheme="minorEastAsia" w:eastAsiaTheme="minorEastAsia" w:cstheme="minorEastAsia"/>
                <w:kern w:val="0"/>
                <w:sz w:val="24"/>
              </w:rPr>
              <w:t>专家对所有供应商响应情况横向比较，根据优劣情况赋分，优</w:t>
            </w:r>
            <w:r>
              <w:rPr>
                <w:rFonts w:hint="eastAsia" w:asciiTheme="minorEastAsia" w:hAnsiTheme="minorEastAsia" w:eastAsiaTheme="minorEastAsia" w:cstheme="minorEastAsia"/>
                <w:kern w:val="0"/>
                <w:sz w:val="24"/>
                <w:lang w:val="en-US" w:eastAsia="zh-CN"/>
              </w:rPr>
              <w:t>11-15分,</w:t>
            </w:r>
            <w:r>
              <w:rPr>
                <w:rFonts w:hint="eastAsia" w:asciiTheme="minorEastAsia" w:hAnsiTheme="minorEastAsia" w:eastAsiaTheme="minorEastAsia" w:cstheme="minorEastAsia"/>
                <w:kern w:val="0"/>
                <w:sz w:val="24"/>
              </w:rPr>
              <w:t>良</w:t>
            </w:r>
            <w:r>
              <w:rPr>
                <w:rFonts w:hint="eastAsia" w:asciiTheme="minorEastAsia" w:hAnsiTheme="minorEastAsia" w:eastAsiaTheme="minorEastAsia" w:cstheme="minorEastAsia"/>
                <w:kern w:val="0"/>
                <w:sz w:val="24"/>
                <w:lang w:val="en-US" w:eastAsia="zh-CN"/>
              </w:rPr>
              <w:t>6-10分</w:t>
            </w:r>
            <w:r>
              <w:rPr>
                <w:rFonts w:hint="eastAsia" w:asciiTheme="minorEastAsia" w:hAnsiTheme="minorEastAsia" w:eastAsiaTheme="minorEastAsia" w:cstheme="minorEastAsia"/>
                <w:kern w:val="0"/>
                <w:sz w:val="24"/>
              </w:rPr>
              <w:t>一般</w:t>
            </w:r>
            <w:r>
              <w:rPr>
                <w:rFonts w:hint="eastAsia" w:asciiTheme="minorEastAsia" w:hAnsiTheme="minorEastAsia" w:eastAsiaTheme="minorEastAsia" w:cstheme="minorEastAsia"/>
                <w:kern w:val="0"/>
                <w:sz w:val="24"/>
                <w:lang w:val="en-US" w:eastAsia="zh-CN"/>
              </w:rPr>
              <w:t>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3" w:hRule="atLeast"/>
          <w:jc w:val="center"/>
        </w:trPr>
        <w:tc>
          <w:tcPr>
            <w:tcW w:w="1267" w:type="dxa"/>
            <w:vMerge w:val="continue"/>
            <w:vAlign w:val="center"/>
          </w:tcPr>
          <w:p>
            <w:pPr>
              <w:spacing w:line="380" w:lineRule="exact"/>
              <w:jc w:val="center"/>
              <w:rPr>
                <w:rFonts w:asciiTheme="minorEastAsia" w:hAnsiTheme="minorEastAsia" w:eastAsiaTheme="minorEastAsia" w:cstheme="minorEastAsia"/>
                <w:bCs/>
                <w:sz w:val="24"/>
                <w:szCs w:val="22"/>
              </w:rPr>
            </w:pPr>
          </w:p>
        </w:tc>
        <w:tc>
          <w:tcPr>
            <w:tcW w:w="900" w:type="dxa"/>
            <w:vAlign w:val="center"/>
          </w:tcPr>
          <w:p>
            <w:pPr>
              <w:spacing w:line="380" w:lineRule="exact"/>
              <w:jc w:val="center"/>
              <w:rPr>
                <w:rFonts w:ascii="宋体" w:hAnsi="宋体"/>
                <w:bCs/>
                <w:sz w:val="24"/>
              </w:rPr>
            </w:pPr>
            <w:r>
              <w:rPr>
                <w:rFonts w:hint="eastAsia" w:ascii="宋体" w:hAnsi="宋体"/>
                <w:bCs/>
                <w:sz w:val="24"/>
              </w:rPr>
              <w:t>5</w:t>
            </w:r>
          </w:p>
        </w:tc>
        <w:tc>
          <w:tcPr>
            <w:tcW w:w="6361" w:type="dxa"/>
            <w:vAlign w:val="center"/>
          </w:tcPr>
          <w:p>
            <w:pPr>
              <w:spacing w:line="38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所投产品</w:t>
            </w:r>
            <w:r>
              <w:rPr>
                <w:rFonts w:hint="eastAsia" w:ascii="宋体" w:hAnsi="宋体"/>
                <w:sz w:val="24"/>
              </w:rPr>
              <w:t>性能稳定，具有较好的使用效果，质量保证完善，符合国际、国内相关标准或行业标准，</w:t>
            </w:r>
            <w:r>
              <w:rPr>
                <w:rFonts w:hint="eastAsia" w:ascii="宋体" w:hAnsi="宋体"/>
                <w:sz w:val="24"/>
                <w:lang w:val="zh-CN"/>
              </w:rPr>
              <w:t>提供关键零部件、备品备件配备情况</w:t>
            </w:r>
            <w:r>
              <w:rPr>
                <w:rFonts w:hint="eastAsia" w:ascii="宋体" w:hAnsi="宋体"/>
                <w:sz w:val="24"/>
                <w:lang w:val="en-US" w:eastAsia="zh-CN"/>
              </w:rPr>
              <w:t>同时</w:t>
            </w:r>
            <w:r>
              <w:rPr>
                <w:rFonts w:hint="eastAsia" w:ascii="宋体" w:hAnsi="宋体"/>
                <w:sz w:val="24"/>
              </w:rPr>
              <w:t>能够提供质量保证承诺</w:t>
            </w:r>
            <w:r>
              <w:rPr>
                <w:rFonts w:hint="eastAsia" w:asciiTheme="minorEastAsia" w:hAnsiTheme="minorEastAsia" w:cstheme="minorEastAsia"/>
                <w:sz w:val="24"/>
                <w:lang w:eastAsia="zh-CN"/>
              </w:rPr>
              <w:t>；</w:t>
            </w:r>
            <w:r>
              <w:rPr>
                <w:rFonts w:hint="eastAsia" w:asciiTheme="minorEastAsia" w:hAnsiTheme="minorEastAsia" w:eastAsiaTheme="minorEastAsia" w:cstheme="minorEastAsia"/>
                <w:kern w:val="0"/>
                <w:sz w:val="24"/>
                <w:lang w:val="en-US" w:eastAsia="zh-CN"/>
              </w:rPr>
              <w:t>由</w:t>
            </w:r>
            <w:r>
              <w:rPr>
                <w:rFonts w:hint="eastAsia" w:asciiTheme="minorEastAsia" w:hAnsiTheme="minorEastAsia" w:eastAsiaTheme="minorEastAsia" w:cstheme="minorEastAsia"/>
                <w:kern w:val="0"/>
                <w:sz w:val="24"/>
              </w:rPr>
              <w:t>专家对所有供应商响应情况横向比较，根据优劣情况赋分：优</w:t>
            </w:r>
            <w:r>
              <w:rPr>
                <w:rFonts w:hint="eastAsia" w:asciiTheme="minorEastAsia" w:hAnsiTheme="minorEastAsia" w:eastAsiaTheme="minorEastAsia" w:cstheme="minorEastAsia"/>
                <w:kern w:val="0"/>
                <w:sz w:val="24"/>
                <w:lang w:val="en-US" w:eastAsia="zh-CN"/>
              </w:rPr>
              <w:t>8-10分,</w:t>
            </w:r>
            <w:r>
              <w:rPr>
                <w:rFonts w:hint="eastAsia" w:asciiTheme="minorEastAsia" w:hAnsiTheme="minorEastAsia" w:eastAsiaTheme="minorEastAsia" w:cstheme="minorEastAsia"/>
                <w:kern w:val="0"/>
                <w:sz w:val="24"/>
              </w:rPr>
              <w:t>良</w:t>
            </w:r>
            <w:r>
              <w:rPr>
                <w:rFonts w:hint="eastAsia" w:asciiTheme="minorEastAsia" w:hAnsiTheme="minorEastAsia" w:eastAsiaTheme="minorEastAsia" w:cstheme="minorEastAsia"/>
                <w:kern w:val="0"/>
                <w:sz w:val="24"/>
                <w:lang w:val="en-US" w:eastAsia="zh-CN"/>
              </w:rPr>
              <w:t>4-7分</w:t>
            </w:r>
            <w:r>
              <w:rPr>
                <w:rFonts w:hint="eastAsia" w:asciiTheme="minorEastAsia" w:hAnsiTheme="minorEastAsia" w:eastAsiaTheme="minorEastAsia" w:cstheme="minorEastAsia"/>
                <w:kern w:val="0"/>
                <w:sz w:val="24"/>
              </w:rPr>
              <w:t>一般</w:t>
            </w:r>
            <w:r>
              <w:rPr>
                <w:rFonts w:hint="eastAsia" w:asciiTheme="minorEastAsia" w:hAnsiTheme="minorEastAsia" w:eastAsiaTheme="minorEastAsia" w:cstheme="minorEastAsia"/>
                <w:kern w:val="0"/>
                <w:sz w:val="24"/>
                <w:lang w:val="en-US" w:eastAsia="zh-CN"/>
              </w:rPr>
              <w:t>0-3分。</w:t>
            </w:r>
            <w:r>
              <w:rPr>
                <w:rFonts w:asciiTheme="minorEastAsia" w:hAnsiTheme="minorEastAsia" w:eastAsiaTheme="minorEastAsia" w:cstheme="minorEastAsia"/>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3" w:hRule="atLeast"/>
          <w:jc w:val="center"/>
        </w:trPr>
        <w:tc>
          <w:tcPr>
            <w:tcW w:w="1267" w:type="dxa"/>
            <w:vMerge w:val="continue"/>
            <w:vAlign w:val="center"/>
          </w:tcPr>
          <w:p>
            <w:pPr>
              <w:spacing w:line="380" w:lineRule="exact"/>
              <w:jc w:val="center"/>
              <w:rPr>
                <w:rFonts w:asciiTheme="minorEastAsia" w:hAnsiTheme="minorEastAsia" w:eastAsiaTheme="minorEastAsia" w:cstheme="minorEastAsia"/>
                <w:bCs/>
                <w:sz w:val="24"/>
                <w:szCs w:val="22"/>
              </w:rPr>
            </w:pPr>
          </w:p>
        </w:tc>
        <w:tc>
          <w:tcPr>
            <w:tcW w:w="900" w:type="dxa"/>
            <w:vAlign w:val="center"/>
          </w:tcPr>
          <w:p>
            <w:pPr>
              <w:spacing w:line="380" w:lineRule="exact"/>
              <w:jc w:val="center"/>
              <w:rPr>
                <w:rFonts w:asciiTheme="minorEastAsia" w:hAnsiTheme="minorEastAsia" w:cstheme="minorEastAsia"/>
                <w:sz w:val="24"/>
              </w:rPr>
            </w:pPr>
            <w:r>
              <w:rPr>
                <w:rFonts w:hint="eastAsia" w:asciiTheme="minorEastAsia" w:hAnsiTheme="minorEastAsia" w:cstheme="minorEastAsia"/>
                <w:sz w:val="24"/>
              </w:rPr>
              <w:t>6</w:t>
            </w:r>
          </w:p>
        </w:tc>
        <w:tc>
          <w:tcPr>
            <w:tcW w:w="6361" w:type="dxa"/>
            <w:vAlign w:val="center"/>
          </w:tcPr>
          <w:p>
            <w:pPr>
              <w:spacing w:line="380" w:lineRule="exact"/>
              <w:rPr>
                <w:rFonts w:asciiTheme="minorEastAsia" w:hAnsiTheme="minorEastAsia" w:eastAsiaTheme="minorEastAsia" w:cstheme="minorEastAsia"/>
                <w:kern w:val="0"/>
                <w:sz w:val="24"/>
              </w:rPr>
            </w:pPr>
            <w:r>
              <w:rPr>
                <w:rFonts w:asciiTheme="minorEastAsia" w:hAnsiTheme="minorEastAsia" w:cstheme="minorEastAsia"/>
                <w:sz w:val="24"/>
              </w:rPr>
              <w:t>提供针对本项目的技术方案（包括备货、供货、配送、调试等）以及拟投入本项目的人员安排及责任制度，进度计划安排合理，切合实际、针对性强，能满足采购人需求</w:t>
            </w:r>
            <w:r>
              <w:rPr>
                <w:rFonts w:hint="eastAsia" w:asciiTheme="minorEastAsia" w:hAnsiTheme="minorEastAsia" w:cstheme="minorEastAsia"/>
                <w:sz w:val="24"/>
              </w:rPr>
              <w:t>；</w:t>
            </w:r>
            <w:r>
              <w:rPr>
                <w:rFonts w:hint="eastAsia" w:asciiTheme="minorEastAsia" w:hAnsiTheme="minorEastAsia" w:eastAsiaTheme="minorEastAsia" w:cstheme="minorEastAsia"/>
                <w:kern w:val="0"/>
                <w:sz w:val="24"/>
              </w:rPr>
              <w:t>由专家按优劣赋分：</w:t>
            </w:r>
            <w:r>
              <w:rPr>
                <w:rFonts w:hint="eastAsia" w:asciiTheme="minorEastAsia" w:hAnsiTheme="minorEastAsia" w:eastAsiaTheme="minorEastAsia" w:cstheme="minorEastAsia"/>
                <w:kern w:val="0"/>
                <w:sz w:val="24"/>
                <w:lang w:val="en-US" w:eastAsia="zh-CN"/>
              </w:rPr>
              <w:t>由</w:t>
            </w:r>
            <w:r>
              <w:rPr>
                <w:rFonts w:hint="eastAsia" w:asciiTheme="minorEastAsia" w:hAnsiTheme="minorEastAsia" w:eastAsiaTheme="minorEastAsia" w:cstheme="minorEastAsia"/>
                <w:kern w:val="0"/>
                <w:sz w:val="24"/>
              </w:rPr>
              <w:t>专家对所有供应商响应情况横向比较，根据优劣情况赋分：优</w:t>
            </w:r>
            <w:r>
              <w:rPr>
                <w:rFonts w:hint="eastAsia" w:asciiTheme="minorEastAsia" w:hAnsiTheme="minorEastAsia" w:eastAsiaTheme="minorEastAsia" w:cstheme="minorEastAsia"/>
                <w:kern w:val="0"/>
                <w:sz w:val="24"/>
                <w:lang w:val="en-US" w:eastAsia="zh-CN"/>
              </w:rPr>
              <w:t>8-10分,</w:t>
            </w:r>
            <w:r>
              <w:rPr>
                <w:rFonts w:hint="eastAsia" w:asciiTheme="minorEastAsia" w:hAnsiTheme="minorEastAsia" w:eastAsiaTheme="minorEastAsia" w:cstheme="minorEastAsia"/>
                <w:kern w:val="0"/>
                <w:sz w:val="24"/>
              </w:rPr>
              <w:t>良</w:t>
            </w:r>
            <w:r>
              <w:rPr>
                <w:rFonts w:hint="eastAsia" w:asciiTheme="minorEastAsia" w:hAnsiTheme="minorEastAsia" w:eastAsiaTheme="minorEastAsia" w:cstheme="minorEastAsia"/>
                <w:kern w:val="0"/>
                <w:sz w:val="24"/>
                <w:lang w:val="en-US" w:eastAsia="zh-CN"/>
              </w:rPr>
              <w:t>4-7分</w:t>
            </w:r>
            <w:r>
              <w:rPr>
                <w:rFonts w:hint="eastAsia" w:asciiTheme="minorEastAsia" w:hAnsiTheme="minorEastAsia" w:eastAsiaTheme="minorEastAsia" w:cstheme="minorEastAsia"/>
                <w:kern w:val="0"/>
                <w:sz w:val="24"/>
              </w:rPr>
              <w:t>一般</w:t>
            </w:r>
            <w:r>
              <w:rPr>
                <w:rFonts w:hint="eastAsia" w:asciiTheme="minorEastAsia" w:hAnsiTheme="minorEastAsia" w:eastAsiaTheme="minorEastAsia" w:cstheme="minorEastAsia"/>
                <w:kern w:val="0"/>
                <w:sz w:val="24"/>
                <w:lang w:val="en-US" w:eastAsia="zh-CN"/>
              </w:rPr>
              <w:t>0-3分。</w:t>
            </w:r>
            <w:r>
              <w:rPr>
                <w:rFonts w:asciiTheme="minorEastAsia" w:hAnsiTheme="minorEastAsia" w:eastAsiaTheme="minorEastAsia" w:cstheme="minorEastAsia"/>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 w:hRule="atLeast"/>
          <w:jc w:val="center"/>
        </w:trPr>
        <w:tc>
          <w:tcPr>
            <w:tcW w:w="1267" w:type="dxa"/>
            <w:vMerge w:val="continue"/>
            <w:vAlign w:val="center"/>
          </w:tcPr>
          <w:p>
            <w:pPr>
              <w:spacing w:line="380" w:lineRule="exact"/>
              <w:jc w:val="center"/>
              <w:rPr>
                <w:rFonts w:asciiTheme="minorEastAsia" w:hAnsiTheme="minorEastAsia" w:eastAsiaTheme="minorEastAsia" w:cstheme="minorEastAsia"/>
                <w:bCs/>
                <w:sz w:val="24"/>
                <w:szCs w:val="22"/>
              </w:rPr>
            </w:pPr>
          </w:p>
        </w:tc>
        <w:tc>
          <w:tcPr>
            <w:tcW w:w="900" w:type="dxa"/>
            <w:vAlign w:val="center"/>
          </w:tcPr>
          <w:p>
            <w:pPr>
              <w:spacing w:line="380" w:lineRule="exact"/>
              <w:jc w:val="center"/>
              <w:rPr>
                <w:rFonts w:asciiTheme="minorEastAsia" w:hAnsiTheme="minorEastAsia" w:cstheme="minorEastAsia"/>
                <w:sz w:val="24"/>
              </w:rPr>
            </w:pPr>
            <w:r>
              <w:rPr>
                <w:rFonts w:hint="eastAsia" w:asciiTheme="minorEastAsia" w:hAnsiTheme="minorEastAsia" w:cstheme="minorEastAsia"/>
                <w:sz w:val="24"/>
              </w:rPr>
              <w:t>7</w:t>
            </w:r>
          </w:p>
        </w:tc>
        <w:tc>
          <w:tcPr>
            <w:tcW w:w="6361" w:type="dxa"/>
            <w:vAlign w:val="center"/>
          </w:tcPr>
          <w:p>
            <w:pPr>
              <w:spacing w:line="380" w:lineRule="exact"/>
              <w:rPr>
                <w:rFonts w:asciiTheme="minorEastAsia" w:hAnsiTheme="minorEastAsia" w:cstheme="minorEastAsia"/>
                <w:kern w:val="0"/>
                <w:sz w:val="24"/>
              </w:rPr>
            </w:pPr>
            <w:r>
              <w:rPr>
                <w:rFonts w:hint="eastAsia" w:asciiTheme="minorEastAsia" w:hAnsiTheme="minorEastAsia" w:eastAsiaTheme="minorEastAsia" w:cstheme="minorEastAsia"/>
                <w:kern w:val="0"/>
                <w:sz w:val="24"/>
              </w:rPr>
              <w:t>所有产品的进货途径正规，无假货、水货，提供有针对本项目产品来源渠道正规的证明材料（包含但不限于原厂授权书、委托销售协议、代理协议等证明），</w:t>
            </w:r>
            <w:r>
              <w:rPr>
                <w:rFonts w:hint="eastAsia" w:asciiTheme="minorEastAsia" w:hAnsiTheme="minorEastAsia" w:eastAsiaTheme="minorEastAsia" w:cstheme="minorEastAsia"/>
                <w:kern w:val="0"/>
                <w:sz w:val="24"/>
                <w:lang w:val="en-US" w:eastAsia="zh-CN"/>
              </w:rPr>
              <w:t>由</w:t>
            </w:r>
            <w:r>
              <w:rPr>
                <w:rFonts w:hint="eastAsia" w:asciiTheme="minorEastAsia" w:hAnsiTheme="minorEastAsia" w:eastAsiaTheme="minorEastAsia" w:cstheme="minorEastAsia"/>
                <w:kern w:val="0"/>
                <w:sz w:val="24"/>
              </w:rPr>
              <w:t>专家对所有供应商响应情况横向比较，根据优劣情况赋分：优</w:t>
            </w:r>
            <w:r>
              <w:rPr>
                <w:rFonts w:hint="eastAsia" w:asciiTheme="minorEastAsia" w:hAnsiTheme="minorEastAsia" w:eastAsiaTheme="minorEastAsia" w:cstheme="minorEastAsia"/>
                <w:kern w:val="0"/>
                <w:sz w:val="24"/>
                <w:lang w:val="en-US" w:eastAsia="zh-CN"/>
              </w:rPr>
              <w:t>4-5分,</w:t>
            </w:r>
            <w:r>
              <w:rPr>
                <w:rFonts w:hint="eastAsia" w:asciiTheme="minorEastAsia" w:hAnsiTheme="minorEastAsia" w:eastAsiaTheme="minorEastAsia" w:cstheme="minorEastAsia"/>
                <w:kern w:val="0"/>
                <w:sz w:val="24"/>
              </w:rPr>
              <w:t>良</w:t>
            </w:r>
            <w:r>
              <w:rPr>
                <w:rFonts w:hint="eastAsia" w:asciiTheme="minorEastAsia" w:hAnsiTheme="minorEastAsia" w:eastAsiaTheme="minorEastAsia" w:cstheme="minorEastAsia"/>
                <w:kern w:val="0"/>
                <w:sz w:val="24"/>
                <w:lang w:val="en-US" w:eastAsia="zh-CN"/>
              </w:rPr>
              <w:t>2-3分</w:t>
            </w:r>
            <w:r>
              <w:rPr>
                <w:rFonts w:hint="eastAsia" w:asciiTheme="minorEastAsia" w:hAnsiTheme="minorEastAsia" w:eastAsiaTheme="minorEastAsia" w:cstheme="minorEastAsia"/>
                <w:kern w:val="0"/>
                <w:sz w:val="24"/>
              </w:rPr>
              <w:t>一般</w:t>
            </w:r>
            <w:r>
              <w:rPr>
                <w:rFonts w:hint="eastAsia" w:asciiTheme="minorEastAsia" w:hAnsiTheme="minorEastAsia" w:eastAsiaTheme="minorEastAsia" w:cstheme="minorEastAsia"/>
                <w:kern w:val="0"/>
                <w:sz w:val="24"/>
                <w:lang w:val="en-US" w:eastAsia="zh-CN"/>
              </w:rPr>
              <w:t>0-2分。</w:t>
            </w:r>
            <w:r>
              <w:rPr>
                <w:rFonts w:asciiTheme="minorEastAsia" w:hAnsiTheme="minorEastAsia" w:eastAsiaTheme="minorEastAsia" w:cstheme="minorEastAsia"/>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67" w:type="dxa"/>
            <w:vMerge w:val="restart"/>
            <w:vAlign w:val="center"/>
          </w:tcPr>
          <w:p>
            <w:pPr>
              <w:kinsoku w:val="0"/>
              <w:spacing w:line="380" w:lineRule="exact"/>
              <w:jc w:val="center"/>
              <w:rPr>
                <w:rFonts w:asciiTheme="minorEastAsia" w:hAnsiTheme="minorEastAsia" w:eastAsiaTheme="minorEastAsia" w:cstheme="minorEastAsia"/>
                <w:sz w:val="24"/>
              </w:rPr>
            </w:pPr>
            <w:r>
              <w:rPr>
                <w:rFonts w:asciiTheme="minorEastAsia" w:hAnsiTheme="minorEastAsia" w:eastAsiaTheme="minorEastAsia" w:cstheme="minorEastAsia"/>
                <w:sz w:val="24"/>
              </w:rPr>
              <w:t>培训与服务</w:t>
            </w:r>
          </w:p>
          <w:p>
            <w:pPr>
              <w:rPr>
                <w:rFonts w:asciiTheme="minorEastAsia" w:hAnsiTheme="minorEastAsia" w:eastAsiaTheme="minorEastAsia"/>
                <w:sz w:val="24"/>
              </w:rPr>
            </w:pPr>
            <w:r>
              <w:rPr>
                <w:rFonts w:hint="eastAsia" w:asciiTheme="minorEastAsia" w:hAnsiTheme="minorEastAsia" w:eastAsiaTheme="minorEastAsia"/>
                <w:sz w:val="24"/>
              </w:rPr>
              <w:t>（15</w:t>
            </w:r>
            <w:r>
              <w:rPr>
                <w:rFonts w:asciiTheme="minorEastAsia" w:hAnsiTheme="minorEastAsia" w:eastAsiaTheme="minorEastAsia"/>
                <w:sz w:val="24"/>
              </w:rPr>
              <w:t>分）</w:t>
            </w:r>
          </w:p>
        </w:tc>
        <w:tc>
          <w:tcPr>
            <w:tcW w:w="900" w:type="dxa"/>
            <w:vAlign w:val="center"/>
          </w:tcPr>
          <w:p>
            <w:pPr>
              <w:spacing w:line="380" w:lineRule="exact"/>
              <w:jc w:val="center"/>
              <w:rPr>
                <w:rFonts w:hint="eastAsia" w:asciiTheme="minorEastAsia" w:hAnsiTheme="minorEastAsia" w:eastAsiaTheme="minorEastAsia" w:cstheme="minorEastAsia"/>
                <w:kern w:val="0"/>
                <w:sz w:val="24"/>
                <w:lang w:eastAsia="zh-CN"/>
              </w:rPr>
            </w:pPr>
            <w:r>
              <w:rPr>
                <w:rFonts w:hint="eastAsia" w:asciiTheme="minorEastAsia" w:hAnsiTheme="minorEastAsia" w:eastAsiaTheme="minorEastAsia" w:cstheme="minorEastAsia"/>
                <w:kern w:val="0"/>
                <w:sz w:val="24"/>
                <w:lang w:val="en-US" w:eastAsia="zh-CN"/>
              </w:rPr>
              <w:t>8</w:t>
            </w:r>
          </w:p>
        </w:tc>
        <w:tc>
          <w:tcPr>
            <w:tcW w:w="6361" w:type="dxa"/>
            <w:vAlign w:val="center"/>
          </w:tcPr>
          <w:p>
            <w:pPr>
              <w:spacing w:line="380" w:lineRule="exact"/>
              <w:rPr>
                <w:rFonts w:asciiTheme="minorEastAsia" w:hAnsiTheme="minorEastAsia" w:eastAsiaTheme="minorEastAsia" w:cstheme="minorEastAsia"/>
                <w:kern w:val="0"/>
                <w:sz w:val="24"/>
              </w:rPr>
            </w:pPr>
            <w:r>
              <w:rPr>
                <w:rFonts w:hint="eastAsia" w:asciiTheme="minorEastAsia" w:hAnsiTheme="minorEastAsia" w:eastAsiaTheme="minorEastAsia" w:cstheme="minorEastAsia"/>
                <w:sz w:val="24"/>
              </w:rPr>
              <w:t>供应商需免费提供</w:t>
            </w:r>
            <w:r>
              <w:rPr>
                <w:rFonts w:hint="eastAsia" w:asciiTheme="minorEastAsia" w:hAnsiTheme="minorEastAsia" w:eastAsiaTheme="minorEastAsia" w:cstheme="minorEastAsia"/>
                <w:sz w:val="24"/>
                <w:lang w:val="en-US" w:eastAsia="zh-CN"/>
              </w:rPr>
              <w:t>技术培训方案，负责为采购人培训操作人员，并有完整的培训方案，列出详细的培训内容、培训方式，</w:t>
            </w:r>
            <w:r>
              <w:rPr>
                <w:rFonts w:hint="eastAsia" w:asciiTheme="minorEastAsia" w:hAnsiTheme="minorEastAsia" w:eastAsiaTheme="minorEastAsia" w:cstheme="minorEastAsia"/>
                <w:sz w:val="24"/>
              </w:rPr>
              <w:t>确保使用人员能够进行必要的调试和简单的故障排查处理；</w:t>
            </w:r>
            <w:r>
              <w:rPr>
                <w:rFonts w:hint="eastAsia" w:asciiTheme="minorEastAsia" w:hAnsiTheme="minorEastAsia" w:eastAsiaTheme="minorEastAsia" w:cstheme="minorEastAsia"/>
                <w:kern w:val="0"/>
                <w:sz w:val="24"/>
              </w:rPr>
              <w:t>由专家按优劣赋分：</w:t>
            </w:r>
            <w:r>
              <w:rPr>
                <w:rFonts w:hint="eastAsia" w:asciiTheme="minorEastAsia" w:hAnsiTheme="minorEastAsia" w:eastAsiaTheme="minorEastAsia" w:cstheme="minorEastAsia"/>
                <w:kern w:val="0"/>
                <w:sz w:val="24"/>
                <w:lang w:val="en-US" w:eastAsia="zh-CN"/>
              </w:rPr>
              <w:t>由</w:t>
            </w:r>
            <w:r>
              <w:rPr>
                <w:rFonts w:hint="eastAsia" w:asciiTheme="minorEastAsia" w:hAnsiTheme="minorEastAsia" w:eastAsiaTheme="minorEastAsia" w:cstheme="minorEastAsia"/>
                <w:kern w:val="0"/>
                <w:sz w:val="24"/>
              </w:rPr>
              <w:t>专家对所有供应商响应情况横向比较，根据优劣情况赋分：优</w:t>
            </w:r>
            <w:r>
              <w:rPr>
                <w:rFonts w:hint="eastAsia" w:asciiTheme="minorEastAsia" w:hAnsiTheme="minorEastAsia" w:eastAsiaTheme="minorEastAsia" w:cstheme="minorEastAsia"/>
                <w:kern w:val="0"/>
                <w:sz w:val="24"/>
                <w:lang w:val="en-US" w:eastAsia="zh-CN"/>
              </w:rPr>
              <w:t>8-10分,</w:t>
            </w:r>
            <w:r>
              <w:rPr>
                <w:rFonts w:hint="eastAsia" w:asciiTheme="minorEastAsia" w:hAnsiTheme="minorEastAsia" w:eastAsiaTheme="minorEastAsia" w:cstheme="minorEastAsia"/>
                <w:kern w:val="0"/>
                <w:sz w:val="24"/>
              </w:rPr>
              <w:t>良</w:t>
            </w:r>
            <w:r>
              <w:rPr>
                <w:rFonts w:hint="eastAsia" w:asciiTheme="minorEastAsia" w:hAnsiTheme="minorEastAsia" w:eastAsiaTheme="minorEastAsia" w:cstheme="minorEastAsia"/>
                <w:kern w:val="0"/>
                <w:sz w:val="24"/>
                <w:lang w:val="en-US" w:eastAsia="zh-CN"/>
              </w:rPr>
              <w:t>4-7分</w:t>
            </w:r>
            <w:r>
              <w:rPr>
                <w:rFonts w:hint="eastAsia" w:asciiTheme="minorEastAsia" w:hAnsiTheme="minorEastAsia" w:eastAsiaTheme="minorEastAsia" w:cstheme="minorEastAsia"/>
                <w:kern w:val="0"/>
                <w:sz w:val="24"/>
              </w:rPr>
              <w:t>一般</w:t>
            </w:r>
            <w:r>
              <w:rPr>
                <w:rFonts w:hint="eastAsia" w:asciiTheme="minorEastAsia" w:hAnsiTheme="minorEastAsia" w:eastAsiaTheme="minorEastAsia" w:cstheme="minorEastAsia"/>
                <w:kern w:val="0"/>
                <w:sz w:val="24"/>
                <w:lang w:val="en-US" w:eastAsia="zh-CN"/>
              </w:rPr>
              <w:t>0-3分。</w:t>
            </w:r>
            <w:r>
              <w:rPr>
                <w:rFonts w:asciiTheme="minorEastAsia" w:hAnsiTheme="minorEastAsia" w:eastAsiaTheme="minorEastAsia" w:cstheme="minorEastAsia"/>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267" w:type="dxa"/>
            <w:vMerge w:val="continue"/>
            <w:vAlign w:val="center"/>
          </w:tcPr>
          <w:p>
            <w:pPr>
              <w:kinsoku w:val="0"/>
              <w:spacing w:line="380" w:lineRule="exact"/>
              <w:ind w:firstLine="12" w:firstLineChars="5"/>
              <w:jc w:val="center"/>
              <w:rPr>
                <w:rFonts w:asciiTheme="minorEastAsia" w:hAnsiTheme="minorEastAsia" w:eastAsiaTheme="minorEastAsia" w:cstheme="minorEastAsia"/>
                <w:bCs/>
                <w:sz w:val="24"/>
                <w:szCs w:val="22"/>
              </w:rPr>
            </w:pPr>
          </w:p>
        </w:tc>
        <w:tc>
          <w:tcPr>
            <w:tcW w:w="900" w:type="dxa"/>
            <w:vAlign w:val="center"/>
          </w:tcPr>
          <w:p>
            <w:pPr>
              <w:spacing w:line="380" w:lineRule="exact"/>
              <w:jc w:val="center"/>
              <w:rPr>
                <w:rFonts w:hint="eastAsia" w:asciiTheme="minorEastAsia" w:hAnsiTheme="minorEastAsia" w:eastAsiaTheme="minorEastAsia" w:cstheme="minorEastAsia"/>
                <w:kern w:val="0"/>
                <w:sz w:val="24"/>
                <w:lang w:eastAsia="zh-CN"/>
              </w:rPr>
            </w:pPr>
            <w:r>
              <w:rPr>
                <w:rFonts w:hint="eastAsia" w:asciiTheme="minorEastAsia" w:hAnsiTheme="minorEastAsia" w:eastAsiaTheme="minorEastAsia" w:cstheme="minorEastAsia"/>
                <w:kern w:val="0"/>
                <w:sz w:val="24"/>
                <w:lang w:val="en-US" w:eastAsia="zh-CN"/>
              </w:rPr>
              <w:t>9</w:t>
            </w:r>
          </w:p>
        </w:tc>
        <w:tc>
          <w:tcPr>
            <w:tcW w:w="6361" w:type="dxa"/>
            <w:vAlign w:val="center"/>
          </w:tcPr>
          <w:p>
            <w:pPr>
              <w:spacing w:line="380" w:lineRule="exac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售后服务方案详细具体、合理可行（包括供应商的售后服务机构</w:t>
            </w:r>
            <w:r>
              <w:rPr>
                <w:rFonts w:hint="eastAsia" w:ascii="宋体" w:hAnsi="宋体"/>
                <w:sz w:val="24"/>
              </w:rPr>
              <w:t>地址电话联系人、</w:t>
            </w:r>
            <w:r>
              <w:rPr>
                <w:rFonts w:hint="eastAsia" w:asciiTheme="minorEastAsia" w:hAnsiTheme="minorEastAsia" w:eastAsiaTheme="minorEastAsia" w:cstheme="minorEastAsia"/>
                <w:kern w:val="0"/>
                <w:sz w:val="24"/>
              </w:rPr>
              <w:t>售后服务方案及措施、产品交付采购方后出现质量问题的响应时间、补货换货等解决方案等），</w:t>
            </w:r>
            <w:r>
              <w:rPr>
                <w:rFonts w:hint="eastAsia" w:asciiTheme="minorEastAsia" w:hAnsiTheme="minorEastAsia" w:eastAsiaTheme="minorEastAsia" w:cstheme="minorEastAsia"/>
                <w:kern w:val="0"/>
                <w:sz w:val="24"/>
                <w:lang w:val="en-US" w:eastAsia="zh-CN"/>
              </w:rPr>
              <w:t>由</w:t>
            </w:r>
            <w:r>
              <w:rPr>
                <w:rFonts w:hint="eastAsia" w:asciiTheme="minorEastAsia" w:hAnsiTheme="minorEastAsia" w:eastAsiaTheme="minorEastAsia" w:cstheme="minorEastAsia"/>
                <w:kern w:val="0"/>
                <w:sz w:val="24"/>
              </w:rPr>
              <w:t>专家对所有供应商响应情况横向比较，根据优劣情况赋分：优</w:t>
            </w:r>
            <w:r>
              <w:rPr>
                <w:rFonts w:hint="eastAsia" w:asciiTheme="minorEastAsia" w:hAnsiTheme="minorEastAsia" w:eastAsiaTheme="minorEastAsia" w:cstheme="minorEastAsia"/>
                <w:kern w:val="0"/>
                <w:sz w:val="24"/>
                <w:lang w:val="en-US" w:eastAsia="zh-CN"/>
              </w:rPr>
              <w:t>4-5分,</w:t>
            </w:r>
            <w:r>
              <w:rPr>
                <w:rFonts w:hint="eastAsia" w:asciiTheme="minorEastAsia" w:hAnsiTheme="minorEastAsia" w:eastAsiaTheme="minorEastAsia" w:cstheme="minorEastAsia"/>
                <w:kern w:val="0"/>
                <w:sz w:val="24"/>
              </w:rPr>
              <w:t>良</w:t>
            </w:r>
            <w:r>
              <w:rPr>
                <w:rFonts w:hint="eastAsia" w:asciiTheme="minorEastAsia" w:hAnsiTheme="minorEastAsia" w:eastAsiaTheme="minorEastAsia" w:cstheme="minorEastAsia"/>
                <w:kern w:val="0"/>
                <w:sz w:val="24"/>
                <w:lang w:val="en-US" w:eastAsia="zh-CN"/>
              </w:rPr>
              <w:t>2-3分</w:t>
            </w:r>
            <w:r>
              <w:rPr>
                <w:rFonts w:hint="eastAsia" w:asciiTheme="minorEastAsia" w:hAnsiTheme="minorEastAsia" w:eastAsiaTheme="minorEastAsia" w:cstheme="minorEastAsia"/>
                <w:kern w:val="0"/>
                <w:sz w:val="24"/>
              </w:rPr>
              <w:t>一般</w:t>
            </w:r>
            <w:r>
              <w:rPr>
                <w:rFonts w:hint="eastAsia" w:asciiTheme="minorEastAsia" w:hAnsiTheme="minorEastAsia" w:eastAsiaTheme="minorEastAsia" w:cstheme="minorEastAsia"/>
                <w:kern w:val="0"/>
                <w:sz w:val="24"/>
                <w:lang w:val="en-US" w:eastAsia="zh-CN"/>
              </w:rPr>
              <w:t>0-2分。</w:t>
            </w:r>
            <w:r>
              <w:rPr>
                <w:rFonts w:asciiTheme="minorEastAsia" w:hAnsiTheme="minorEastAsia" w:eastAsiaTheme="minorEastAsia" w:cstheme="minorEastAsia"/>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1267" w:type="dxa"/>
            <w:vAlign w:val="center"/>
          </w:tcPr>
          <w:p>
            <w:pPr>
              <w:kinsoku w:val="0"/>
              <w:spacing w:line="380" w:lineRule="exact"/>
              <w:ind w:firstLine="12" w:firstLineChars="5"/>
              <w:jc w:val="center"/>
              <w:rPr>
                <w:rFonts w:asciiTheme="minorEastAsia" w:hAnsiTheme="minorEastAsia" w:eastAsiaTheme="minorEastAsia" w:cstheme="minorEastAsia"/>
                <w:bCs/>
                <w:sz w:val="24"/>
                <w:szCs w:val="22"/>
              </w:rPr>
            </w:pPr>
            <w:r>
              <w:rPr>
                <w:rFonts w:hint="eastAsia" w:asciiTheme="minorEastAsia" w:hAnsiTheme="minorEastAsia" w:eastAsiaTheme="minorEastAsia" w:cstheme="minorEastAsia"/>
                <w:bCs/>
                <w:sz w:val="24"/>
                <w:szCs w:val="22"/>
              </w:rPr>
              <w:t>业绩</w:t>
            </w:r>
          </w:p>
          <w:p>
            <w:pPr>
              <w:kinsoku w:val="0"/>
              <w:spacing w:line="38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szCs w:val="22"/>
              </w:rPr>
              <w:t>（</w:t>
            </w:r>
            <w:r>
              <w:rPr>
                <w:rFonts w:hint="eastAsia" w:asciiTheme="minorEastAsia" w:hAnsiTheme="minorEastAsia" w:eastAsiaTheme="minorEastAsia" w:cstheme="minorEastAsia"/>
                <w:bCs/>
                <w:sz w:val="24"/>
                <w:szCs w:val="22"/>
                <w:lang w:val="en-US" w:eastAsia="zh-CN"/>
              </w:rPr>
              <w:t>10</w:t>
            </w:r>
            <w:r>
              <w:rPr>
                <w:rFonts w:hint="eastAsia" w:asciiTheme="minorEastAsia" w:hAnsiTheme="minorEastAsia" w:eastAsiaTheme="minorEastAsia" w:cstheme="minorEastAsia"/>
                <w:bCs/>
                <w:sz w:val="24"/>
                <w:szCs w:val="22"/>
              </w:rPr>
              <w:t>分）</w:t>
            </w:r>
          </w:p>
        </w:tc>
        <w:tc>
          <w:tcPr>
            <w:tcW w:w="900" w:type="dxa"/>
            <w:vAlign w:val="center"/>
          </w:tcPr>
          <w:p>
            <w:pPr>
              <w:spacing w:line="380" w:lineRule="exact"/>
              <w:jc w:val="center"/>
              <w:rPr>
                <w:rFonts w:hint="default" w:asciiTheme="minorEastAsia" w:hAnsiTheme="minorEastAsia" w:eastAsiaTheme="minorEastAsia" w:cstheme="minorEastAsia"/>
                <w:kern w:val="0"/>
                <w:sz w:val="24"/>
                <w:lang w:val="en-US" w:eastAsia="zh-CN"/>
              </w:rPr>
            </w:pPr>
            <w:r>
              <w:rPr>
                <w:rFonts w:hint="eastAsia" w:asciiTheme="minorEastAsia" w:hAnsiTheme="minorEastAsia" w:eastAsiaTheme="minorEastAsia" w:cstheme="minorEastAsia"/>
                <w:kern w:val="0"/>
                <w:sz w:val="24"/>
                <w:lang w:val="en-US" w:eastAsia="zh-CN"/>
              </w:rPr>
              <w:t>10</w:t>
            </w:r>
          </w:p>
        </w:tc>
        <w:tc>
          <w:tcPr>
            <w:tcW w:w="6361" w:type="dxa"/>
            <w:vAlign w:val="center"/>
          </w:tcPr>
          <w:p>
            <w:pPr>
              <w:spacing w:line="380" w:lineRule="exac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2016年</w:t>
            </w:r>
            <w:r>
              <w:rPr>
                <w:rFonts w:hint="eastAsia" w:asciiTheme="minorEastAsia" w:hAnsiTheme="minorEastAsia" w:eastAsiaTheme="minorEastAsia" w:cstheme="minorEastAsia"/>
                <w:kern w:val="0"/>
                <w:sz w:val="24"/>
                <w:lang w:val="en-US" w:eastAsia="zh-CN"/>
              </w:rPr>
              <w:t>8月</w:t>
            </w:r>
            <w:r>
              <w:rPr>
                <w:rFonts w:hint="eastAsia" w:asciiTheme="minorEastAsia" w:hAnsiTheme="minorEastAsia" w:eastAsiaTheme="minorEastAsia" w:cstheme="minorEastAsia"/>
                <w:kern w:val="0"/>
                <w:sz w:val="24"/>
              </w:rPr>
              <w:t>至今同类项目业绩，</w:t>
            </w:r>
            <w:r>
              <w:rPr>
                <w:rFonts w:hint="eastAsia" w:ascii="宋体" w:hAnsi="宋体" w:cs="宋体"/>
                <w:sz w:val="24"/>
              </w:rPr>
              <w:t>每提供一份计</w:t>
            </w:r>
            <w:r>
              <w:rPr>
                <w:rFonts w:hint="eastAsia" w:ascii="宋体" w:hAnsi="宋体" w:cs="宋体"/>
                <w:sz w:val="24"/>
                <w:lang w:val="en-US" w:eastAsia="zh-CN"/>
              </w:rPr>
              <w:t>2</w:t>
            </w:r>
            <w:r>
              <w:rPr>
                <w:rFonts w:hint="eastAsia" w:ascii="宋体" w:hAnsi="宋体" w:cs="宋体"/>
                <w:sz w:val="24"/>
              </w:rPr>
              <w:t>分，最高得</w:t>
            </w:r>
            <w:r>
              <w:rPr>
                <w:rFonts w:hint="eastAsia" w:ascii="宋体" w:hAnsi="宋体" w:cs="宋体"/>
                <w:sz w:val="24"/>
                <w:lang w:val="en-US" w:eastAsia="zh-CN"/>
              </w:rPr>
              <w:t>10</w:t>
            </w:r>
            <w:r>
              <w:rPr>
                <w:rFonts w:hint="eastAsia" w:ascii="宋体" w:hAnsi="宋体" w:cs="宋体"/>
                <w:sz w:val="24"/>
              </w:rPr>
              <w:t>分</w:t>
            </w:r>
            <w:r>
              <w:rPr>
                <w:rFonts w:hint="eastAsia" w:asciiTheme="minorEastAsia" w:hAnsiTheme="minorEastAsia" w:eastAsiaTheme="minorEastAsia" w:cstheme="minorEastAsia"/>
                <w:kern w:val="0"/>
                <w:sz w:val="24"/>
              </w:rPr>
              <w:t>。</w:t>
            </w:r>
          </w:p>
          <w:p>
            <w:pPr>
              <w:spacing w:line="380" w:lineRule="exact"/>
            </w:pPr>
            <w:r>
              <w:rPr>
                <w:rFonts w:hint="eastAsia" w:asciiTheme="minorEastAsia" w:hAnsiTheme="minorEastAsia" w:eastAsiaTheme="minorEastAsia" w:cstheme="minorEastAsia"/>
                <w:kern w:val="0"/>
                <w:sz w:val="24"/>
              </w:rPr>
              <w:t>业绩证明（以供货合同为准，须在响应文件中附合同扫描件加盖单位公章，弄虚作假者取消其磋商资格，原件备查）。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528" w:type="dxa"/>
            <w:gridSpan w:val="3"/>
            <w:vAlign w:val="center"/>
          </w:tcPr>
          <w:p>
            <w:pPr>
              <w:tabs>
                <w:tab w:val="left" w:pos="3544"/>
              </w:tabs>
              <w:wordWrap w:val="0"/>
              <w:spacing w:line="360" w:lineRule="auto"/>
              <w:ind w:firstLine="480" w:firstLineChars="200"/>
              <w:rPr>
                <w:rFonts w:asciiTheme="minorEastAsia" w:hAnsiTheme="minorEastAsia" w:eastAsiaTheme="minorEastAsia" w:cstheme="minorEastAsia"/>
                <w:b/>
                <w:bCs/>
                <w:sz w:val="24"/>
                <w:u w:val="single"/>
              </w:rPr>
            </w:pPr>
            <w:r>
              <w:rPr>
                <w:rFonts w:hint="eastAsia" w:asciiTheme="minorEastAsia" w:hAnsiTheme="minorEastAsia" w:eastAsiaTheme="minorEastAsia" w:cstheme="minorEastAsia"/>
                <w:sz w:val="24"/>
              </w:rPr>
              <w:t>备注：1、以上所述“报告、证书、证明、认证”等说明资料以及业绩合同等须提供清晰</w:t>
            </w:r>
            <w:r>
              <w:rPr>
                <w:rFonts w:hint="eastAsia" w:asciiTheme="minorEastAsia" w:hAnsiTheme="minorEastAsia" w:eastAsiaTheme="minorEastAsia" w:cstheme="minorEastAsia"/>
                <w:sz w:val="24"/>
                <w:lang w:val="en-US" w:eastAsia="zh-CN"/>
              </w:rPr>
              <w:t>合同扫描件</w:t>
            </w:r>
            <w:r>
              <w:rPr>
                <w:rFonts w:hint="eastAsia" w:asciiTheme="minorEastAsia" w:hAnsiTheme="minorEastAsia" w:eastAsiaTheme="minorEastAsia" w:cstheme="minorEastAsia"/>
                <w:sz w:val="24"/>
              </w:rPr>
              <w:t>加盖供应商公章装订于相应文件中，</w:t>
            </w:r>
            <w:r>
              <w:rPr>
                <w:rFonts w:hint="eastAsia" w:asciiTheme="minorEastAsia" w:hAnsiTheme="minorEastAsia" w:eastAsiaTheme="minorEastAsia" w:cstheme="minorEastAsia"/>
                <w:b/>
                <w:bCs/>
                <w:sz w:val="24"/>
                <w:u w:val="single"/>
              </w:rPr>
              <w:t>注明原件备查的由供应商代表现场携带备查。</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2、供应商需尽可能多的提供相关的证明材料予以佐证；供应商自行承担因材料未提供或提供不全而影响评审结果的风险。</w:t>
            </w:r>
          </w:p>
          <w:p>
            <w:pPr>
              <w:tabs>
                <w:tab w:val="left" w:pos="3544"/>
              </w:tabs>
              <w:wordWrap w:val="0"/>
              <w:spacing w:line="360" w:lineRule="auto"/>
              <w:ind w:firstLine="480" w:firstLineChars="200"/>
              <w:rPr>
                <w:rFonts w:eastAsiaTheme="minorEastAsia"/>
              </w:rPr>
            </w:pPr>
            <w:r>
              <w:rPr>
                <w:rFonts w:hint="eastAsia" w:asciiTheme="minorEastAsia" w:hAnsiTheme="minorEastAsia" w:eastAsiaTheme="minorEastAsia" w:cstheme="minorEastAsia"/>
                <w:sz w:val="24"/>
              </w:rPr>
              <w:t>3、在评审期间，磋商只对需要询问的供应商进行询问，询问供应商的顺序则按照评审要求确定；</w:t>
            </w:r>
          </w:p>
        </w:tc>
      </w:tr>
    </w:tbl>
    <w:p>
      <w:pPr>
        <w:tabs>
          <w:tab w:val="left" w:pos="3544"/>
        </w:tabs>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7、成交</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7.1采购代理机构在磋商结束后，根据磋商小组签字的原始评标记录和磋商报告，两个工作日内报送采购人审核；</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7.2采购人在收到磋商结果报告后五个工作日内，按照磋商报告中推荐的成交候选供应商顺序确定成交人，同时书面复函采购代理机构；</w:t>
      </w:r>
    </w:p>
    <w:p>
      <w:pPr>
        <w:tabs>
          <w:tab w:val="left" w:pos="3544"/>
        </w:tabs>
        <w:wordWrap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7.3采购代理机构收到采购人“成交复函”后，二个工作日内在陕西省政府采购网上发布成交公告，并向成交人发出“成交通知书”，《成交通知书》对成交人和采购人具有同等法律效力。</w:t>
      </w:r>
    </w:p>
    <w:p>
      <w:pPr>
        <w:spacing w:line="360" w:lineRule="auto"/>
        <w:jc w:val="left"/>
        <w:rPr>
          <w:rFonts w:asciiTheme="minorEastAsia" w:hAnsiTheme="minorEastAsia" w:eastAsiaTheme="minorEastAsia" w:cstheme="minorEastAsia"/>
          <w:b/>
          <w:sz w:val="24"/>
        </w:rPr>
      </w:pPr>
      <w:bookmarkStart w:id="44" w:name="_Toc502653023"/>
      <w:r>
        <w:rPr>
          <w:rFonts w:hint="eastAsia" w:asciiTheme="minorEastAsia" w:hAnsiTheme="minorEastAsia" w:eastAsiaTheme="minorEastAsia" w:cstheme="minorEastAsia"/>
          <w:b/>
          <w:sz w:val="24"/>
        </w:rPr>
        <w:t>8、质疑和投诉</w:t>
      </w:r>
      <w:bookmarkEnd w:id="44"/>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8.1供应商的质疑或投诉，可根据《政府采购质疑和投诉办法》及有关法规的规定，向相关单位与部门书面提出，但需对质疑或投诉内容的真实性承担责任。</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8.2对采购文件提出质疑的，应当在获取采购文件或者采购文件公告期限届满之日起7个工作日内提出；</w:t>
      </w:r>
    </w:p>
    <w:p>
      <w:pPr>
        <w:spacing w:line="360" w:lineRule="auto"/>
        <w:ind w:left="479" w:leftChars="228"/>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8.3对采购过程提出质疑的，在各程序环节结束之日起7个工作日内提出；</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8.4对中标或者成交结果提出质疑的，为中标或者成交结果公告期限届满之日起7个工作日内提出；</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8.5供应商的质疑、投诉应当有明确的请求和必要的证明材料，按照《政府采购质疑和投诉办法》中的格式与要求书面提交，采购人或采购代理机构应在收到供应商书面质疑后7个工作日内，对质疑内容作出答复。</w:t>
      </w:r>
    </w:p>
    <w:p>
      <w:pPr>
        <w:spacing w:line="360" w:lineRule="auto"/>
        <w:jc w:val="center"/>
        <w:outlineLvl w:val="1"/>
        <w:rPr>
          <w:rFonts w:asciiTheme="minorEastAsia" w:hAnsiTheme="minorEastAsia" w:eastAsiaTheme="minorEastAsia" w:cstheme="minorEastAsia"/>
          <w:b/>
          <w:sz w:val="24"/>
        </w:rPr>
      </w:pPr>
      <w:bookmarkStart w:id="45" w:name="_Toc502653024"/>
      <w:bookmarkStart w:id="46" w:name="_Toc26419"/>
      <w:r>
        <w:rPr>
          <w:rFonts w:hint="eastAsia" w:asciiTheme="minorEastAsia" w:hAnsiTheme="minorEastAsia" w:eastAsiaTheme="minorEastAsia" w:cstheme="minorEastAsia"/>
          <w:b/>
          <w:sz w:val="24"/>
        </w:rPr>
        <w:t>七．授予合同</w:t>
      </w:r>
      <w:bookmarkEnd w:id="45"/>
      <w:bookmarkEnd w:id="46"/>
    </w:p>
    <w:p>
      <w:pPr>
        <w:spacing w:line="360" w:lineRule="auto"/>
        <w:ind w:firstLine="482" w:firstLineChars="200"/>
        <w:jc w:val="lef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1.成交通知书</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1.1采购代理机构在收到采购人的成交复函后，将在陕西省政府采购网上发布成交公告，并向成交供应商发出成交通知书，成交通知书是合同的组成部分；</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1.2成交通知书发出后，采购人不得改变成交结果，成交供应商无正当理由不得放弃成交或者拒绝领取成交通知书。</w:t>
      </w:r>
    </w:p>
    <w:p>
      <w:pPr>
        <w:spacing w:line="360" w:lineRule="auto"/>
        <w:ind w:firstLine="482" w:firstLineChars="200"/>
        <w:jc w:val="lef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w:t>
      </w:r>
      <w:r>
        <w:rPr>
          <w:rFonts w:hint="eastAsia" w:asciiTheme="minorEastAsia" w:hAnsiTheme="minorEastAsia" w:eastAsiaTheme="minorEastAsia" w:cstheme="minorEastAsia"/>
          <w:b/>
          <w:sz w:val="24"/>
          <w:lang w:eastAsia="zh-CN"/>
        </w:rPr>
        <w:t>磋商</w:t>
      </w:r>
      <w:r>
        <w:rPr>
          <w:rFonts w:hint="eastAsia" w:asciiTheme="minorEastAsia" w:hAnsiTheme="minorEastAsia" w:eastAsiaTheme="minorEastAsia" w:cstheme="minorEastAsia"/>
          <w:b/>
          <w:sz w:val="24"/>
        </w:rPr>
        <w:t>代理服务费</w:t>
      </w:r>
    </w:p>
    <w:p>
      <w:pPr>
        <w:spacing w:line="360" w:lineRule="auto"/>
        <w:ind w:firstLine="482" w:firstLineChars="200"/>
        <w:jc w:val="lef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u w:val="single"/>
        </w:rPr>
        <w:t>2.1成交供应商应在领取成交通知书的同时，向</w:t>
      </w:r>
      <w:r>
        <w:rPr>
          <w:rFonts w:hint="eastAsia" w:asciiTheme="minorEastAsia" w:hAnsiTheme="minorEastAsia" w:eastAsiaTheme="minorEastAsia" w:cstheme="minorEastAsia"/>
          <w:b/>
          <w:sz w:val="24"/>
          <w:u w:val="single"/>
          <w:lang w:eastAsia="zh-CN"/>
        </w:rPr>
        <w:t>陕西博源招标服务有限公司</w:t>
      </w:r>
      <w:r>
        <w:rPr>
          <w:rFonts w:hint="eastAsia" w:asciiTheme="minorEastAsia" w:hAnsiTheme="minorEastAsia" w:eastAsiaTheme="minorEastAsia" w:cstheme="minorEastAsia"/>
          <w:b/>
          <w:sz w:val="24"/>
          <w:u w:val="single"/>
        </w:rPr>
        <w:t>交纳本项目</w:t>
      </w:r>
      <w:r>
        <w:rPr>
          <w:rFonts w:hint="eastAsia" w:asciiTheme="minorEastAsia" w:hAnsiTheme="minorEastAsia" w:eastAsiaTheme="minorEastAsia" w:cstheme="minorEastAsia"/>
          <w:b/>
          <w:sz w:val="24"/>
          <w:u w:val="single"/>
          <w:lang w:eastAsia="zh-CN"/>
        </w:rPr>
        <w:t>磋商</w:t>
      </w:r>
      <w:r>
        <w:rPr>
          <w:rFonts w:hint="eastAsia" w:asciiTheme="minorEastAsia" w:hAnsiTheme="minorEastAsia" w:eastAsiaTheme="minorEastAsia" w:cstheme="minorEastAsia"/>
          <w:b/>
          <w:sz w:val="24"/>
          <w:u w:val="single"/>
        </w:rPr>
        <w:t>代理服务费</w:t>
      </w:r>
      <w:r>
        <w:rPr>
          <w:rFonts w:hint="eastAsia" w:asciiTheme="minorEastAsia" w:hAnsiTheme="minorEastAsia" w:eastAsiaTheme="minorEastAsia" w:cstheme="minorEastAsia"/>
          <w:b/>
          <w:sz w:val="24"/>
        </w:rPr>
        <w:t>；</w:t>
      </w:r>
    </w:p>
    <w:p>
      <w:pPr>
        <w:spacing w:line="360" w:lineRule="auto"/>
        <w:ind w:firstLine="482" w:firstLineChars="200"/>
        <w:jc w:val="left"/>
        <w:rPr>
          <w:rFonts w:asciiTheme="minorEastAsia" w:hAnsiTheme="minorEastAsia" w:eastAsiaTheme="minorEastAsia" w:cstheme="minorEastAsia"/>
          <w:b/>
          <w:sz w:val="24"/>
          <w:u w:val="single"/>
        </w:rPr>
      </w:pPr>
      <w:r>
        <w:rPr>
          <w:rFonts w:hint="eastAsia" w:asciiTheme="minorEastAsia" w:hAnsiTheme="minorEastAsia" w:eastAsiaTheme="minorEastAsia" w:cstheme="minorEastAsia"/>
          <w:b/>
          <w:sz w:val="24"/>
          <w:u w:val="single"/>
        </w:rPr>
        <w:t>2.2本项目</w:t>
      </w:r>
      <w:r>
        <w:rPr>
          <w:rFonts w:hint="eastAsia" w:asciiTheme="minorEastAsia" w:hAnsiTheme="minorEastAsia" w:eastAsiaTheme="minorEastAsia" w:cstheme="minorEastAsia"/>
          <w:b/>
          <w:sz w:val="24"/>
          <w:u w:val="single"/>
          <w:lang w:eastAsia="zh-CN"/>
        </w:rPr>
        <w:t>磋商</w:t>
      </w:r>
      <w:r>
        <w:rPr>
          <w:rFonts w:hint="eastAsia" w:asciiTheme="minorEastAsia" w:hAnsiTheme="minorEastAsia" w:eastAsiaTheme="minorEastAsia" w:cstheme="minorEastAsia"/>
          <w:b/>
          <w:sz w:val="24"/>
          <w:u w:val="single"/>
        </w:rPr>
        <w:t>代理服务费按照发国家发展改革委发改价格[2011]534号规定的</w:t>
      </w:r>
      <w:r>
        <w:rPr>
          <w:rFonts w:hint="eastAsia" w:asciiTheme="minorEastAsia" w:hAnsiTheme="minorEastAsia" w:eastAsiaTheme="minorEastAsia" w:cstheme="minorEastAsia"/>
          <w:b/>
          <w:sz w:val="24"/>
          <w:u w:val="single"/>
          <w:lang w:val="en-US" w:eastAsia="zh-CN"/>
        </w:rPr>
        <w:t>货物类</w:t>
      </w:r>
      <w:r>
        <w:rPr>
          <w:rFonts w:hint="eastAsia" w:asciiTheme="minorEastAsia" w:hAnsiTheme="minorEastAsia" w:eastAsiaTheme="minorEastAsia" w:cstheme="minorEastAsia"/>
          <w:b/>
          <w:sz w:val="24"/>
          <w:u w:val="single"/>
        </w:rPr>
        <w:t>收费标准收取。</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 签订合同</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3.1成交人应当自成交通知书发出之日起30日内，与采购人洽谈合同条款，并签订采购合同，磋商文件及成交人的响应文件均作为合同的组成部分；</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3.2采购人在授予合同时有权对磋商采购文件规定的货物和服务数量予以追加，追加金额不超过成交金额的10%，但不得对单价等实质性条款做任何改变。</w:t>
      </w:r>
    </w:p>
    <w:p>
      <w:pPr>
        <w:spacing w:line="360" w:lineRule="auto"/>
        <w:jc w:val="center"/>
        <w:outlineLvl w:val="1"/>
        <w:rPr>
          <w:rFonts w:asciiTheme="minorEastAsia" w:hAnsiTheme="minorEastAsia" w:eastAsiaTheme="minorEastAsia" w:cstheme="minorEastAsia"/>
          <w:b/>
          <w:sz w:val="24"/>
        </w:rPr>
      </w:pPr>
      <w:bookmarkStart w:id="47" w:name="_Toc6663"/>
      <w:bookmarkStart w:id="48" w:name="_Toc502653025"/>
      <w:r>
        <w:rPr>
          <w:rFonts w:hint="eastAsia" w:asciiTheme="minorEastAsia" w:hAnsiTheme="minorEastAsia" w:eastAsiaTheme="minorEastAsia" w:cstheme="minorEastAsia"/>
          <w:b/>
          <w:sz w:val="24"/>
        </w:rPr>
        <w:t>八．其他</w:t>
      </w:r>
      <w:bookmarkEnd w:id="47"/>
      <w:bookmarkEnd w:id="48"/>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成交人确定后，若成交人没有按照上述授予合同中的任何一项规定执行，采购人有权取消其成交资格，并按评审顺序重新确定成交人或者重新组织磋商。同时报请监督机构予以通报，禁止其进入政府采购市场，且保证金不予退还，给采购人造成损失的，还应当予以赔偿，并依法承担相应法律责任。</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磋商后，如果发生有效供应商不足三家(（财库〔2015〕124号）规定的情形外)或所有供应商的报价均超过财政预算限额，采购人不能支付的情况，可决定废标或报请杨陵区财政局批准后，选用其它采购方式进行采购。</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3.拒绝商业贿赂</w:t>
      </w:r>
    </w:p>
    <w:p>
      <w:pPr>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3.1采购人、采购代理机构、供应商和磋商小组在磋商活动中，都要签订相应的《拒绝政府采购领域商业贿赂承诺书》，并对违反承诺的行为承担全部责任；</w:t>
      </w:r>
    </w:p>
    <w:p>
      <w:pPr>
        <w:wordWrap w:val="0"/>
        <w:topLinePunct/>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3.2供应商必须填写《拒绝政府采购领域商业贿赂承诺书》装订于响应文件中。（格式见第六部分）。</w:t>
      </w:r>
      <w:bookmarkStart w:id="49" w:name="_Toc328739378"/>
      <w:bookmarkStart w:id="50" w:name="_Toc490234569"/>
      <w:bookmarkStart w:id="51" w:name="_Toc489869016"/>
      <w:bookmarkStart w:id="52" w:name="_Toc490234467"/>
      <w:bookmarkStart w:id="53" w:name="_Toc493257944"/>
      <w:bookmarkStart w:id="54" w:name="_Toc489869354"/>
      <w:bookmarkStart w:id="55" w:name="_Toc479760680"/>
      <w:bookmarkStart w:id="56" w:name="_Toc493678871"/>
      <w:bookmarkStart w:id="57" w:name="_Toc490234239"/>
      <w:bookmarkStart w:id="58" w:name="_Toc14294"/>
      <w:bookmarkStart w:id="59" w:name="_Toc489869740"/>
      <w:bookmarkStart w:id="60" w:name="_Toc490234295"/>
      <w:bookmarkStart w:id="61" w:name="_Toc489868882"/>
      <w:bookmarkStart w:id="62" w:name="_Toc490234580"/>
      <w:bookmarkStart w:id="63" w:name="_Toc489870016"/>
      <w:bookmarkStart w:id="64" w:name="_Toc479760808"/>
    </w:p>
    <w:p>
      <w:pPr>
        <w:pStyle w:val="3"/>
      </w:pPr>
      <w:r>
        <w:br w:type="page"/>
      </w:r>
    </w:p>
    <w:p>
      <w:pPr>
        <w:tabs>
          <w:tab w:val="left" w:pos="3544"/>
        </w:tabs>
        <w:spacing w:line="360" w:lineRule="auto"/>
        <w:jc w:val="center"/>
        <w:outlineLvl w:val="0"/>
        <w:rPr>
          <w:rFonts w:asciiTheme="minorEastAsia" w:hAnsiTheme="minorEastAsia" w:eastAsiaTheme="minorEastAsia" w:cstheme="minorEastAsia"/>
          <w:b/>
          <w:sz w:val="32"/>
        </w:rPr>
      </w:pPr>
      <w:r>
        <w:rPr>
          <w:rFonts w:hint="eastAsia" w:asciiTheme="minorEastAsia" w:hAnsiTheme="minorEastAsia" w:eastAsiaTheme="minorEastAsia" w:cstheme="minorEastAsia"/>
          <w:b/>
          <w:sz w:val="32"/>
        </w:rPr>
        <w:t>第三部分 技术要求</w:t>
      </w:r>
      <w:bookmarkEnd w:id="49"/>
      <w:r>
        <w:rPr>
          <w:rFonts w:hint="eastAsia" w:asciiTheme="minorEastAsia" w:hAnsiTheme="minorEastAsia" w:eastAsiaTheme="minorEastAsia" w:cstheme="minorEastAsia"/>
          <w:b/>
          <w:sz w:val="32"/>
        </w:rPr>
        <w:t>及商务要求</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Start w:id="65" w:name="_Toc408505323"/>
    </w:p>
    <w:bookmarkEnd w:id="65"/>
    <w:p>
      <w:pPr>
        <w:spacing w:line="360" w:lineRule="auto"/>
        <w:outlineLvl w:val="1"/>
        <w:rPr>
          <w:rFonts w:hint="eastAsia" w:asciiTheme="minorEastAsia" w:hAnsiTheme="minorEastAsia" w:eastAsiaTheme="minorEastAsia" w:cstheme="minorEastAsia"/>
          <w:b/>
          <w:sz w:val="24"/>
        </w:rPr>
      </w:pPr>
      <w:bookmarkStart w:id="66" w:name="_Toc20152"/>
      <w:bookmarkStart w:id="67" w:name="_Toc498330535"/>
      <w:bookmarkStart w:id="68" w:name="_Toc258687045"/>
      <w:bookmarkStart w:id="69" w:name="_Toc213480112"/>
      <w:bookmarkStart w:id="70" w:name="_Toc402776499"/>
      <w:bookmarkStart w:id="71" w:name="_Toc479760681"/>
      <w:bookmarkStart w:id="72" w:name="_Toc455669894"/>
      <w:bookmarkStart w:id="73" w:name="_Toc489868888"/>
      <w:bookmarkStart w:id="74" w:name="_Toc490234245"/>
      <w:bookmarkStart w:id="75" w:name="_Toc385862498"/>
      <w:bookmarkStart w:id="76" w:name="_Toc490234575"/>
      <w:bookmarkStart w:id="77" w:name="_Toc493678942"/>
      <w:bookmarkStart w:id="78" w:name="_Toc490234301"/>
      <w:bookmarkStart w:id="79" w:name="_Toc258996283"/>
      <w:bookmarkStart w:id="80" w:name="_Toc316937563"/>
      <w:bookmarkStart w:id="81" w:name="_Toc490234473"/>
      <w:bookmarkStart w:id="82" w:name="_Toc489869360"/>
      <w:bookmarkStart w:id="83" w:name="_Toc489869022"/>
      <w:bookmarkStart w:id="84" w:name="_Toc402447129"/>
      <w:bookmarkStart w:id="85" w:name="_Toc215467396"/>
      <w:bookmarkStart w:id="86" w:name="_Toc445818409"/>
      <w:bookmarkStart w:id="87" w:name="_Toc493257951"/>
      <w:bookmarkStart w:id="88" w:name="_Toc423079808"/>
      <w:bookmarkStart w:id="89" w:name="_Toc381183415"/>
      <w:bookmarkStart w:id="90" w:name="_Toc316920672"/>
      <w:bookmarkStart w:id="91" w:name="_Toc490234586"/>
      <w:bookmarkStart w:id="92" w:name="_Toc258998238"/>
      <w:bookmarkStart w:id="93" w:name="_Toc258687148"/>
      <w:bookmarkStart w:id="94" w:name="_Toc402447402"/>
      <w:bookmarkStart w:id="95" w:name="_Toc479760809"/>
      <w:bookmarkStart w:id="96" w:name="_Toc489870022"/>
      <w:bookmarkStart w:id="97" w:name="_Toc489869746"/>
      <w:r>
        <w:rPr>
          <w:rFonts w:hint="eastAsia" w:asciiTheme="minorEastAsia" w:hAnsiTheme="minorEastAsia" w:eastAsiaTheme="minorEastAsia" w:cstheme="minorEastAsia"/>
          <w:b/>
          <w:sz w:val="24"/>
        </w:rPr>
        <w:t>一．技术要求</w:t>
      </w:r>
      <w:bookmarkEnd w:id="66"/>
    </w:p>
    <w:p>
      <w:pPr>
        <w:pStyle w:val="2"/>
        <w:jc w:val="center"/>
        <w:rPr>
          <w:rFonts w:hint="default" w:eastAsiaTheme="minorEastAsia"/>
          <w:b w:val="0"/>
          <w:bCs/>
          <w:color w:val="auto"/>
          <w:lang w:val="en-US" w:eastAsia="zh-CN"/>
        </w:rPr>
      </w:pPr>
      <w:r>
        <w:rPr>
          <w:rFonts w:hint="eastAsia" w:asciiTheme="minorEastAsia" w:hAnsiTheme="minorEastAsia" w:cstheme="minorEastAsia"/>
          <w:b w:val="0"/>
          <w:bCs/>
          <w:color w:val="auto"/>
          <w:sz w:val="24"/>
          <w:lang w:val="en-US" w:eastAsia="zh-CN"/>
        </w:rPr>
        <w:t>设备参数要求</w:t>
      </w:r>
    </w:p>
    <w:tbl>
      <w:tblPr>
        <w:tblStyle w:val="39"/>
        <w:tblW w:w="8300" w:type="dxa"/>
        <w:tblInd w:w="103" w:type="dxa"/>
        <w:tblLayout w:type="fixed"/>
        <w:tblCellMar>
          <w:top w:w="0" w:type="dxa"/>
          <w:left w:w="108" w:type="dxa"/>
          <w:bottom w:w="0" w:type="dxa"/>
          <w:right w:w="108" w:type="dxa"/>
        </w:tblCellMar>
      </w:tblPr>
      <w:tblGrid>
        <w:gridCol w:w="640"/>
        <w:gridCol w:w="1373"/>
        <w:gridCol w:w="4727"/>
        <w:gridCol w:w="640"/>
        <w:gridCol w:w="920"/>
      </w:tblGrid>
      <w:tr>
        <w:tblPrEx>
          <w:tblLayout w:type="fixed"/>
          <w:tblCellMar>
            <w:top w:w="0" w:type="dxa"/>
            <w:left w:w="108" w:type="dxa"/>
            <w:bottom w:w="0" w:type="dxa"/>
            <w:right w:w="108" w:type="dxa"/>
          </w:tblCellMar>
        </w:tblPrEx>
        <w:trPr>
          <w:trHeight w:val="439" w:hRule="atLeast"/>
        </w:trPr>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bookmarkStart w:id="98" w:name="_Toc3129504"/>
            <w:bookmarkStart w:id="99" w:name="_Toc16275"/>
            <w:r>
              <w:rPr>
                <w:rFonts w:hint="eastAsia" w:asciiTheme="minorEastAsia" w:hAnsiTheme="minorEastAsia" w:eastAsiaTheme="minorEastAsia" w:cstheme="minorEastAsia"/>
                <w:color w:val="000000"/>
                <w:kern w:val="0"/>
                <w:sz w:val="21"/>
                <w:szCs w:val="21"/>
              </w:rPr>
              <w:t>序号</w:t>
            </w:r>
          </w:p>
        </w:tc>
        <w:tc>
          <w:tcPr>
            <w:tcW w:w="13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采购</w:t>
            </w:r>
          </w:p>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内容</w:t>
            </w:r>
          </w:p>
        </w:tc>
        <w:tc>
          <w:tcPr>
            <w:tcW w:w="47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规格技术参数</w:t>
            </w:r>
          </w:p>
        </w:tc>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单位</w:t>
            </w:r>
          </w:p>
        </w:tc>
        <w:tc>
          <w:tcPr>
            <w:tcW w:w="9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数量</w:t>
            </w:r>
          </w:p>
        </w:tc>
      </w:tr>
      <w:tr>
        <w:tblPrEx>
          <w:tblLayout w:type="fixed"/>
          <w:tblCellMar>
            <w:top w:w="0" w:type="dxa"/>
            <w:left w:w="108" w:type="dxa"/>
            <w:bottom w:w="0" w:type="dxa"/>
            <w:right w:w="108" w:type="dxa"/>
          </w:tblCellMar>
        </w:tblPrEx>
        <w:trPr>
          <w:trHeight w:val="285" w:hRule="atLeast"/>
        </w:trPr>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Theme="minorEastAsia" w:hAnsiTheme="minorEastAsia" w:eastAsiaTheme="minorEastAsia" w:cstheme="minorEastAsia"/>
                <w:color w:val="000000"/>
                <w:kern w:val="0"/>
                <w:sz w:val="21"/>
                <w:szCs w:val="21"/>
              </w:rPr>
            </w:pPr>
          </w:p>
        </w:tc>
        <w:tc>
          <w:tcPr>
            <w:tcW w:w="137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Theme="minorEastAsia" w:hAnsiTheme="minorEastAsia" w:eastAsiaTheme="minorEastAsia" w:cstheme="minorEastAsia"/>
                <w:color w:val="000000"/>
                <w:kern w:val="0"/>
                <w:sz w:val="21"/>
                <w:szCs w:val="21"/>
              </w:rPr>
            </w:pPr>
          </w:p>
        </w:tc>
        <w:tc>
          <w:tcPr>
            <w:tcW w:w="47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Theme="minorEastAsia" w:hAnsiTheme="minorEastAsia" w:eastAsiaTheme="minorEastAsia" w:cstheme="minorEastAsia"/>
                <w:color w:val="000000"/>
                <w:kern w:val="0"/>
                <w:sz w:val="21"/>
                <w:szCs w:val="21"/>
              </w:rPr>
            </w:pPr>
          </w:p>
        </w:tc>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Theme="minorEastAsia" w:hAnsiTheme="minorEastAsia" w:eastAsiaTheme="minorEastAsia" w:cstheme="minorEastAsia"/>
                <w:color w:val="000000"/>
                <w:kern w:val="0"/>
                <w:sz w:val="21"/>
                <w:szCs w:val="21"/>
              </w:rPr>
            </w:pPr>
          </w:p>
        </w:tc>
        <w:tc>
          <w:tcPr>
            <w:tcW w:w="92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Theme="minorEastAsia" w:hAnsiTheme="minorEastAsia" w:eastAsiaTheme="minorEastAsia" w:cstheme="minorEastAsia"/>
                <w:kern w:val="0"/>
                <w:sz w:val="21"/>
                <w:szCs w:val="21"/>
              </w:rPr>
            </w:pPr>
          </w:p>
        </w:tc>
      </w:tr>
      <w:tr>
        <w:tblPrEx>
          <w:tblLayout w:type="fixed"/>
          <w:tblCellMar>
            <w:top w:w="0" w:type="dxa"/>
            <w:left w:w="108" w:type="dxa"/>
            <w:bottom w:w="0" w:type="dxa"/>
            <w:right w:w="108" w:type="dxa"/>
          </w:tblCellMar>
        </w:tblPrEx>
        <w:trPr>
          <w:trHeight w:val="1714"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kern w:val="0"/>
                <w:sz w:val="21"/>
                <w:szCs w:val="21"/>
              </w:rPr>
              <mc:AlternateContent>
                <mc:Choice Requires="wps">
                  <w:drawing>
                    <wp:anchor distT="0" distB="0" distL="114300" distR="114300" simplePos="0" relativeHeight="251665408" behindDoc="0" locked="0" layoutInCell="1" allowOverlap="1">
                      <wp:simplePos x="0" y="0"/>
                      <wp:positionH relativeFrom="column">
                        <wp:posOffset>-882650</wp:posOffset>
                      </wp:positionH>
                      <wp:positionV relativeFrom="paragraph">
                        <wp:posOffset>6350</wp:posOffset>
                      </wp:positionV>
                      <wp:extent cx="76200" cy="1123950"/>
                      <wp:effectExtent l="19050" t="0" r="1905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76200" cy="323850"/>
                              </a:xfrm>
                              <a:prstGeom prst="rect">
                                <a:avLst/>
                              </a:prstGeom>
                              <a:noFill/>
                              <a:ln>
                                <a:noFill/>
                              </a:ln>
                            </wps:spPr>
                            <wps:bodyPr/>
                          </wps:wsp>
                        </a:graphicData>
                      </a:graphic>
                    </wp:anchor>
                  </w:drawing>
                </mc:Choice>
                <mc:Fallback>
                  <w:pict>
                    <v:shape id="_x0000_s1026" o:spid="_x0000_s1026" o:spt="202" type="#_x0000_t202" style="position:absolute;left:0pt;margin-left:-69.5pt;margin-top:0.5pt;height:88.5pt;width:6pt;z-index:251665408;mso-width-relative:page;mso-height-relative:page;" filled="f" stroked="f" coordsize="21600,21600" o:gfxdata="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O1WiFnVAAAACwEAAA8A&#10;AAAAAAAAAQAgAAAAIgAAAGRycy9kb3ducmV2LnhtbFBLAQIUABQAAAAIAIdO4kC+tL+6qAEAACcD&#10;AAAOAAAAAAAAAAEAIAAAACQBAABkcnMvZTJvRG9jLnhtbFBLBQYAAAAABgAGAFkBAAA+BQAAAAA=&#10;">
                      <v:fill on="f" focussize="0,0"/>
                      <v:stroke on="f"/>
                      <v:imagedata o:title=""/>
                      <o:lock v:ext="edit" aspectratio="f"/>
                    </v:shape>
                  </w:pict>
                </mc:Fallback>
              </mc:AlternateContent>
            </w:r>
            <w:r>
              <w:rPr>
                <w:rFonts w:hint="eastAsia" w:asciiTheme="minorEastAsia" w:hAnsiTheme="minorEastAsia" w:eastAsiaTheme="minorEastAsia" w:cstheme="minorEastAsia"/>
                <w:color w:val="000000"/>
                <w:kern w:val="0"/>
                <w:sz w:val="21"/>
                <w:szCs w:val="21"/>
              </w:rPr>
              <w:t>1</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毛刷刷洗清洗去皮机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 xml:space="preserve">1.毛辊长度： </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color w:val="000000"/>
                <w:kern w:val="0"/>
                <w:sz w:val="21"/>
                <w:szCs w:val="21"/>
              </w:rPr>
              <w:t xml:space="preserve">800mm </w:t>
            </w:r>
          </w:p>
          <w:p>
            <w:pPr>
              <w:widowControl/>
              <w:spacing w:line="240" w:lineRule="auto"/>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 xml:space="preserve">2.产量： </w:t>
            </w:r>
            <w:r>
              <w:rPr>
                <w:rFonts w:hint="eastAsia" w:asciiTheme="minorEastAsia" w:hAnsiTheme="minorEastAsia" w:eastAsiaTheme="minorEastAsia" w:cstheme="minorEastAsia"/>
                <w:color w:val="000000"/>
                <w:kern w:val="0"/>
                <w:sz w:val="21"/>
                <w:szCs w:val="21"/>
                <w:lang w:val="en-US" w:eastAsia="zh-CN"/>
              </w:rPr>
              <w:t>≥2</w:t>
            </w:r>
            <w:r>
              <w:rPr>
                <w:rFonts w:hint="eastAsia" w:asciiTheme="minorEastAsia" w:hAnsiTheme="minorEastAsia" w:eastAsiaTheme="minorEastAsia" w:cstheme="minorEastAsia"/>
                <w:color w:val="000000"/>
                <w:kern w:val="0"/>
                <w:sz w:val="21"/>
                <w:szCs w:val="21"/>
              </w:rPr>
              <w:t>00KG/H</w:t>
            </w:r>
          </w:p>
          <w:p>
            <w:pPr>
              <w:widowControl/>
              <w:spacing w:line="240" w:lineRule="auto"/>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3.设备材质：</w:t>
            </w:r>
            <w:r>
              <w:rPr>
                <w:rFonts w:hint="eastAsia" w:asciiTheme="minorEastAsia" w:hAnsiTheme="minorEastAsia" w:eastAsiaTheme="minorEastAsia" w:cstheme="minorEastAsia"/>
                <w:color w:val="000000"/>
                <w:kern w:val="0"/>
                <w:sz w:val="21"/>
                <w:szCs w:val="21"/>
                <w:lang w:val="en-US" w:eastAsia="zh-CN"/>
              </w:rPr>
              <w:t>SUS304</w:t>
            </w:r>
            <w:r>
              <w:rPr>
                <w:rFonts w:hint="eastAsia" w:asciiTheme="minorEastAsia" w:hAnsiTheme="minorEastAsia" w:eastAsiaTheme="minorEastAsia" w:cstheme="minorEastAsia"/>
                <w:color w:val="000000"/>
                <w:kern w:val="0"/>
                <w:sz w:val="21"/>
                <w:szCs w:val="21"/>
              </w:rPr>
              <w:t>不锈钢</w:t>
            </w:r>
          </w:p>
          <w:p>
            <w:pPr>
              <w:widowControl/>
              <w:spacing w:line="240" w:lineRule="auto"/>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4.毛刷材质：尼龙材质硬毛</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color w:val="000000"/>
                <w:kern w:val="0"/>
                <w:sz w:val="21"/>
                <w:szCs w:val="21"/>
              </w:rPr>
              <w:t>70丝软毛</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color w:val="000000"/>
                <w:kern w:val="0"/>
                <w:sz w:val="21"/>
                <w:szCs w:val="21"/>
              </w:rPr>
              <w:t>25丝</w:t>
            </w:r>
          </w:p>
          <w:p>
            <w:pPr>
              <w:widowControl/>
              <w:spacing w:line="240" w:lineRule="auto"/>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5.电压： 380V 三相 50Hz</w:t>
            </w:r>
          </w:p>
          <w:p>
            <w:pPr>
              <w:widowControl/>
              <w:spacing w:line="240" w:lineRule="auto"/>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 xml:space="preserve">6.功率： </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color w:val="000000"/>
                <w:kern w:val="0"/>
                <w:sz w:val="21"/>
                <w:szCs w:val="21"/>
              </w:rPr>
              <w:t xml:space="preserve">1.5Kw </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1034"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猕猴桃上料提升一体机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1.设备材质：</w:t>
            </w:r>
            <w:r>
              <w:rPr>
                <w:rFonts w:hint="eastAsia" w:asciiTheme="minorEastAsia" w:hAnsiTheme="minorEastAsia" w:eastAsiaTheme="minorEastAsia" w:cstheme="minorEastAsia"/>
                <w:color w:val="000000"/>
                <w:kern w:val="0"/>
                <w:sz w:val="21"/>
                <w:szCs w:val="21"/>
                <w:lang w:val="en-US" w:eastAsia="zh-CN"/>
              </w:rPr>
              <w:t>SUS304</w:t>
            </w:r>
            <w:r>
              <w:rPr>
                <w:rFonts w:hint="eastAsia" w:asciiTheme="minorEastAsia" w:hAnsiTheme="minorEastAsia" w:eastAsiaTheme="minorEastAsia" w:cstheme="minorEastAsia"/>
                <w:color w:val="000000"/>
                <w:kern w:val="0"/>
                <w:sz w:val="21"/>
                <w:szCs w:val="21"/>
              </w:rPr>
              <w:t>不锈钢</w:t>
            </w:r>
          </w:p>
          <w:p>
            <w:pPr>
              <w:widowControl/>
              <w:spacing w:line="240" w:lineRule="auto"/>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2.处理量：</w:t>
            </w:r>
            <w:r>
              <w:rPr>
                <w:rFonts w:hint="eastAsia" w:asciiTheme="minorEastAsia" w:hAnsiTheme="minorEastAsia" w:eastAsiaTheme="minorEastAsia" w:cstheme="minorEastAsia"/>
                <w:color w:val="000000"/>
                <w:kern w:val="0"/>
                <w:sz w:val="21"/>
                <w:szCs w:val="21"/>
                <w:lang w:val="en-US" w:eastAsia="zh-CN"/>
              </w:rPr>
              <w:t>≥4</w:t>
            </w:r>
            <w:r>
              <w:rPr>
                <w:rFonts w:hint="eastAsia" w:asciiTheme="minorEastAsia" w:hAnsiTheme="minorEastAsia" w:eastAsiaTheme="minorEastAsia" w:cstheme="minorEastAsia"/>
                <w:color w:val="000000"/>
                <w:kern w:val="0"/>
                <w:sz w:val="21"/>
                <w:szCs w:val="21"/>
              </w:rPr>
              <w:t>00公斤/批；</w:t>
            </w:r>
          </w:p>
          <w:p>
            <w:pPr>
              <w:widowControl/>
              <w:spacing w:line="240" w:lineRule="auto"/>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3.功率：</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color w:val="000000"/>
                <w:kern w:val="0"/>
                <w:sz w:val="21"/>
                <w:szCs w:val="21"/>
              </w:rPr>
              <w:t>1.2kw；</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1377"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破碎打浆机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1.处理量：</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100公斤/H</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w:t>
            </w:r>
            <w:r>
              <w:rPr>
                <w:rFonts w:hint="eastAsia" w:asciiTheme="minorEastAsia" w:hAnsiTheme="minorEastAsia" w:eastAsiaTheme="minorEastAsia" w:cstheme="minorEastAsia"/>
                <w:color w:val="000000"/>
                <w:kern w:val="0"/>
                <w:sz w:val="21"/>
                <w:szCs w:val="21"/>
              </w:rPr>
              <w:t>设备材质：</w:t>
            </w:r>
            <w:r>
              <w:rPr>
                <w:rFonts w:hint="eastAsia" w:asciiTheme="minorEastAsia" w:hAnsiTheme="minorEastAsia" w:eastAsiaTheme="minorEastAsia" w:cstheme="minorEastAsia"/>
                <w:color w:val="000000"/>
                <w:kern w:val="0"/>
                <w:sz w:val="21"/>
                <w:szCs w:val="21"/>
                <w:lang w:val="en-US" w:eastAsia="zh-CN"/>
              </w:rPr>
              <w:t>SUS304</w:t>
            </w:r>
            <w:r>
              <w:rPr>
                <w:rFonts w:hint="eastAsia" w:asciiTheme="minorEastAsia" w:hAnsiTheme="minorEastAsia" w:eastAsiaTheme="minorEastAsia" w:cstheme="minorEastAsia"/>
                <w:color w:val="000000"/>
                <w:kern w:val="0"/>
                <w:sz w:val="21"/>
                <w:szCs w:val="21"/>
              </w:rPr>
              <w:t>不锈钢</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3.飞刀转速：</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300rpm</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4.功率：</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4kw</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69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4</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胶体磨及平台</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1.产量500-1000/H</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2.电源：380V/50Hz</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3.功率：</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5.5KW</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4.转速：3600/2800 R.P.M</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2048"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5</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储液罐</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i w:val="0"/>
                <w:color w:val="000000"/>
                <w:kern w:val="0"/>
                <w:sz w:val="21"/>
                <w:szCs w:val="21"/>
                <w:u w:val="none"/>
                <w:lang w:val="en-US" w:eastAsia="zh-CN" w:bidi="ar"/>
              </w:rPr>
              <w:t>1）有效容积</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100L</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2）304不锈钢材质</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3）2B不锈钢板材，单层罐，厚度</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3mm</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4）平顶锥底</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5）内胆拋光为</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300MESH，外表采用不锈钢304 2B；</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1921"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6</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highlight w:val="none"/>
                <w:u w:val="none"/>
                <w:lang w:val="en-US" w:eastAsia="zh-CN" w:bidi="ar"/>
              </w:rPr>
              <w:t>转子泵</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1.进料口：</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50mm</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2.出料口：</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32mm</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3.流量：</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5M3/H</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4.扬程：</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20M</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5.功率：</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2.2KW</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w:t>
            </w:r>
          </w:p>
        </w:tc>
      </w:tr>
      <w:tr>
        <w:tblPrEx>
          <w:tblLayout w:type="fixed"/>
          <w:tblCellMar>
            <w:top w:w="0" w:type="dxa"/>
            <w:left w:w="108" w:type="dxa"/>
            <w:bottom w:w="0" w:type="dxa"/>
            <w:right w:w="108" w:type="dxa"/>
          </w:tblCellMar>
        </w:tblPrEx>
        <w:trPr>
          <w:trHeight w:val="185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7</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不锈钢夹层罐</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numPr>
                <w:ilvl w:val="0"/>
                <w:numId w:val="2"/>
              </w:numPr>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设备容积：</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80L</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2.内外罐体全不锈钢</w:t>
            </w:r>
            <w:r>
              <w:rPr>
                <w:rFonts w:hint="eastAsia" w:asciiTheme="minorEastAsia" w:hAnsiTheme="minorEastAsia" w:eastAsiaTheme="minorEastAsia" w:cstheme="minorEastAsia"/>
                <w:color w:val="000000"/>
                <w:kern w:val="0"/>
                <w:sz w:val="21"/>
                <w:szCs w:val="21"/>
                <w:lang w:val="en-US" w:eastAsia="zh-CN"/>
              </w:rPr>
              <w:t>SUS304</w:t>
            </w:r>
          </w:p>
          <w:p>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3.功率：</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22KW</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4.工作压力：≤0.09Mpa</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5.搅拌功率（kw）：</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0.55KW</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144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8</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猕猴桃果酱灌装机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1.灌装量: 100-350ml</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2.生产能力: 0-10瓶/分</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3.电源: AC110V/220V 50/60HZ 1200W</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4.设备材质：全不锈钢</w:t>
            </w:r>
            <w:r>
              <w:rPr>
                <w:rFonts w:hint="eastAsia" w:asciiTheme="minorEastAsia" w:hAnsiTheme="minorEastAsia" w:eastAsiaTheme="minorEastAsia" w:cstheme="minorEastAsia"/>
                <w:color w:val="000000"/>
                <w:kern w:val="0"/>
                <w:sz w:val="21"/>
                <w:szCs w:val="21"/>
                <w:lang w:val="en-US" w:eastAsia="zh-CN"/>
              </w:rPr>
              <w:t>SUS304</w:t>
            </w:r>
            <w:r>
              <w:rPr>
                <w:rFonts w:hint="eastAsia" w:asciiTheme="minorEastAsia" w:hAnsiTheme="minorEastAsia" w:eastAsiaTheme="minorEastAsia" w:cstheme="minorEastAsia"/>
                <w:i w:val="0"/>
                <w:color w:val="000000"/>
                <w:kern w:val="0"/>
                <w:sz w:val="21"/>
                <w:szCs w:val="21"/>
                <w:u w:val="none"/>
                <w:lang w:val="en-US" w:eastAsia="zh-CN" w:bidi="ar"/>
              </w:rPr>
              <w:t xml:space="preserve">          </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2203"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9</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旋盖机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1.电源电压:220V 50HZ</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2.设备功率:</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200W</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3.瓶盖直径:10～30mm</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4.旋盖速度:10～30次/分钟</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5.适用瓶高:40～200mm</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 xml:space="preserve">6.旋盖方式:电动 </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2385"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10</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杀菌釜</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1.设备功率:12KW,380V</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2.设备温度:</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145℃</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3.设计压力:</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0.30MPa</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4.处理量:</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100KG/锅</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5.有效容积:</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0.18M2</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6.时间继电器:控制杀菌时间</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7.过滤器:过滤杂质,精度10~200目</w:t>
            </w:r>
          </w:p>
          <w:p>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8.水银温度:50~140℃(分辨率0.5℃</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9.材质:</w:t>
            </w:r>
            <w:r>
              <w:rPr>
                <w:rFonts w:hint="eastAsia" w:asciiTheme="minorEastAsia" w:hAnsiTheme="minorEastAsia" w:eastAsiaTheme="minorEastAsia" w:cstheme="minorEastAsia"/>
                <w:color w:val="000000"/>
                <w:kern w:val="0"/>
                <w:sz w:val="21"/>
                <w:szCs w:val="21"/>
                <w:lang w:val="en-US" w:eastAsia="zh-CN"/>
              </w:rPr>
              <w:t>SUS304 2B</w:t>
            </w:r>
            <w:r>
              <w:rPr>
                <w:rFonts w:hint="eastAsia" w:asciiTheme="minorEastAsia" w:hAnsiTheme="minorEastAsia" w:eastAsiaTheme="minorEastAsia" w:cstheme="minorEastAsia"/>
                <w:i w:val="0"/>
                <w:color w:val="000000"/>
                <w:kern w:val="0"/>
                <w:sz w:val="21"/>
                <w:szCs w:val="21"/>
                <w:u w:val="none"/>
                <w:lang w:val="en-US" w:eastAsia="zh-CN" w:bidi="ar"/>
              </w:rPr>
              <w:t>不锈钢</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2195"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11</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贴标机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 xml:space="preserve">1.定位单张贴标：30-60瓶/分 </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2.贴标精度：侧面贴标位置误差≤±1.5mm</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3.周向定位贴标位置误差≤±2.0mm</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4.首尾错差≤±3mm (不计包装件和标签误差)</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5.电源： 220VAC±5% 50Hz</w:t>
            </w:r>
          </w:p>
          <w:p>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 xml:space="preserve">6.功率： </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1.04KW</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2385"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12</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小型喷码机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1.控制柜，双门不锈钢标准拼柜；</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2.低压电气（塑壳断路器，马达保护开关，接触器微型断路器） ；</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3.中间继电器，（继电模组），接线更加方便，可靠性增强；</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4.气动元件：（电磁阀组，三点组合，气管接头，）；</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5.静压液位计，抗干扰性强，测量可靠；</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6.触摸屏；</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1824"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13</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切片机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1.设备处理量：≥100公斤/H</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2.切片厚度可调</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3.设备材质：</w:t>
            </w:r>
            <w:r>
              <w:rPr>
                <w:rFonts w:hint="eastAsia" w:asciiTheme="minorEastAsia" w:hAnsiTheme="minorEastAsia" w:eastAsiaTheme="minorEastAsia" w:cstheme="minorEastAsia"/>
                <w:color w:val="000000"/>
                <w:kern w:val="0"/>
                <w:sz w:val="21"/>
                <w:szCs w:val="21"/>
                <w:lang w:val="en-US" w:eastAsia="zh-CN"/>
              </w:rPr>
              <w:t>SUS304 2B</w:t>
            </w:r>
            <w:r>
              <w:rPr>
                <w:rFonts w:hint="eastAsia" w:asciiTheme="minorEastAsia" w:hAnsiTheme="minorEastAsia" w:eastAsiaTheme="minorEastAsia" w:cstheme="minorEastAsia"/>
                <w:i w:val="0"/>
                <w:color w:val="000000"/>
                <w:kern w:val="0"/>
                <w:sz w:val="21"/>
                <w:szCs w:val="21"/>
                <w:u w:val="none"/>
                <w:lang w:val="en-US" w:eastAsia="zh-CN" w:bidi="ar"/>
              </w:rPr>
              <w:t>不锈钢</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4.产品用途：水果切片</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5.设备电压：220V</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2385"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14</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浸糖机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1.有效容积：</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400L；</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2板材为304不锈钢；</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3.总</w:t>
            </w:r>
            <w:r>
              <w:rPr>
                <w:rFonts w:hint="eastAsia" w:asciiTheme="minorEastAsia" w:hAnsiTheme="minorEastAsia" w:eastAsiaTheme="minorEastAsia" w:cstheme="minorEastAsia"/>
                <w:i w:val="0"/>
                <w:color w:val="000000"/>
                <w:kern w:val="0"/>
                <w:sz w:val="21"/>
                <w:szCs w:val="21"/>
                <w:highlight w:val="none"/>
                <w:u w:val="none"/>
                <w:lang w:val="en-US" w:eastAsia="zh-CN" w:bidi="ar"/>
              </w:rPr>
              <w:t>功率：</w:t>
            </w:r>
            <w:r>
              <w:rPr>
                <w:rFonts w:hint="eastAsia" w:asciiTheme="minorEastAsia" w:hAnsiTheme="minorEastAsia" w:eastAsiaTheme="minorEastAsia" w:cstheme="minorEastAsia"/>
                <w:color w:val="000000"/>
                <w:kern w:val="0"/>
                <w:sz w:val="21"/>
                <w:szCs w:val="21"/>
                <w:highlight w:val="none"/>
                <w:lang w:val="en-US" w:eastAsia="zh-CN"/>
              </w:rPr>
              <w:t>≥</w:t>
            </w:r>
            <w:r>
              <w:rPr>
                <w:rFonts w:hint="eastAsia" w:asciiTheme="minorEastAsia" w:hAnsiTheme="minorEastAsia" w:eastAsiaTheme="minorEastAsia" w:cstheme="minorEastAsia"/>
                <w:i w:val="0"/>
                <w:color w:val="000000"/>
                <w:kern w:val="0"/>
                <w:sz w:val="21"/>
                <w:szCs w:val="21"/>
                <w:highlight w:val="none"/>
                <w:u w:val="none"/>
                <w:lang w:val="en-US" w:eastAsia="zh-CN" w:bidi="ar"/>
              </w:rPr>
              <w:t>36KW</w:t>
            </w:r>
            <w:r>
              <w:rPr>
                <w:rFonts w:hint="eastAsia" w:asciiTheme="minorEastAsia" w:hAnsiTheme="minorEastAsia" w:eastAsiaTheme="minorEastAsia" w:cstheme="minorEastAsia"/>
                <w:i w:val="0"/>
                <w:color w:val="000000"/>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000000"/>
                <w:kern w:val="0"/>
                <w:sz w:val="21"/>
                <w:szCs w:val="21"/>
                <w:highlight w:val="none"/>
                <w:u w:val="none"/>
                <w:lang w:val="en-US" w:eastAsia="zh-CN" w:bidi="ar"/>
              </w:rPr>
              <w:t>4.内胆拋光为</w:t>
            </w:r>
            <w:r>
              <w:rPr>
                <w:rFonts w:hint="eastAsia" w:asciiTheme="minorEastAsia" w:hAnsiTheme="minorEastAsia" w:eastAsiaTheme="minorEastAsia" w:cstheme="minorEastAsia"/>
                <w:color w:val="000000"/>
                <w:kern w:val="0"/>
                <w:sz w:val="21"/>
                <w:szCs w:val="21"/>
                <w:highlight w:val="none"/>
                <w:lang w:val="en-US" w:eastAsia="zh-CN"/>
              </w:rPr>
              <w:t>≥</w:t>
            </w:r>
            <w:r>
              <w:rPr>
                <w:rFonts w:hint="eastAsia" w:asciiTheme="minorEastAsia" w:hAnsiTheme="minorEastAsia" w:eastAsiaTheme="minorEastAsia" w:cstheme="minorEastAsia"/>
                <w:i w:val="0"/>
                <w:color w:val="000000"/>
                <w:kern w:val="0"/>
                <w:sz w:val="21"/>
                <w:szCs w:val="21"/>
                <w:highlight w:val="none"/>
                <w:u w:val="none"/>
                <w:lang w:val="en-US" w:eastAsia="zh-CN" w:bidi="ar"/>
              </w:rPr>
              <w:t>300MESH</w:t>
            </w:r>
            <w:r>
              <w:rPr>
                <w:rFonts w:hint="eastAsia" w:asciiTheme="minorEastAsia" w:hAnsiTheme="minorEastAsia" w:eastAsiaTheme="minorEastAsia" w:cstheme="minorEastAsia"/>
                <w:i w:val="0"/>
                <w:color w:val="000000"/>
                <w:kern w:val="0"/>
                <w:sz w:val="21"/>
                <w:szCs w:val="21"/>
                <w:u w:val="none"/>
                <w:lang w:val="en-US" w:eastAsia="zh-CN" w:bidi="ar"/>
              </w:rPr>
              <w:t>，外表镜面抛光；</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5.全封闭顶附带0°人孔、防蝇防尘透气孔、360度旋转CIP清洗头；</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6.数显温度表，温度显示范围0℃－100℃；</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7.保温采用PU聚氨酯发泡，厚度</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60mm，24小时温差＜2℃；</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178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15</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果脯烘干机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1.适用物料：桃、猕猴桃、杏等</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2.结构形式：多层</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3.应用领域：食品、化工、制药等</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4.转速：0-1500r/min</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5.功率：</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36kw</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1425"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16</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果脯真空包装机</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1.抽真空能力：</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20m3/H</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2.设备包装量：</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50/H</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2.工作循环：15-40秒/次</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3.设备功率：</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2.2KW</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color w:val="000000"/>
                <w:kern w:val="0"/>
                <w:sz w:val="21"/>
                <w:szCs w:val="21"/>
              </w:rPr>
              <w:t>台</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3884"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17</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设备整线安装连线</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 xml:space="preserve"> 配套管线连接安装、配套管道、阀组、密封垫、管道连接，单边，弯头，卡箍，密封圈，泄压阀，管道支架等</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1.所有部件均为</w:t>
            </w:r>
            <w:r>
              <w:rPr>
                <w:rFonts w:hint="eastAsia" w:asciiTheme="minorEastAsia" w:hAnsiTheme="minorEastAsia" w:eastAsiaTheme="minorEastAsia" w:cstheme="minorEastAsia"/>
                <w:color w:val="000000"/>
                <w:kern w:val="0"/>
                <w:sz w:val="21"/>
                <w:szCs w:val="21"/>
                <w:lang w:val="en-US" w:eastAsia="zh-CN"/>
              </w:rPr>
              <w:t>SUS304</w:t>
            </w:r>
            <w:r>
              <w:rPr>
                <w:rFonts w:hint="eastAsia" w:asciiTheme="minorEastAsia" w:hAnsiTheme="minorEastAsia" w:eastAsiaTheme="minorEastAsia" w:cstheme="minorEastAsia"/>
                <w:i w:val="0"/>
                <w:color w:val="000000"/>
                <w:kern w:val="0"/>
                <w:sz w:val="21"/>
                <w:szCs w:val="21"/>
                <w:u w:val="none"/>
                <w:lang w:val="en-US" w:eastAsia="zh-CN" w:bidi="ar"/>
              </w:rPr>
              <w:t>不锈钢材质；</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2.不锈钢管外壁抛光</w:t>
            </w:r>
            <w:r>
              <w:rPr>
                <w:rFonts w:hint="eastAsia" w:asciiTheme="minorEastAsia" w:hAnsiTheme="minorEastAsia" w:eastAsiaTheme="minorEastAsia" w:cstheme="minorEastAsia"/>
                <w:color w:val="000000"/>
                <w:kern w:val="0"/>
                <w:sz w:val="21"/>
                <w:szCs w:val="21"/>
                <w:lang w:val="en-US" w:eastAsia="zh-CN"/>
              </w:rPr>
              <w:t>≥</w:t>
            </w:r>
            <w:r>
              <w:rPr>
                <w:rFonts w:hint="eastAsia" w:asciiTheme="minorEastAsia" w:hAnsiTheme="minorEastAsia" w:eastAsiaTheme="minorEastAsia" w:cstheme="minorEastAsia"/>
                <w:i w:val="0"/>
                <w:color w:val="000000"/>
                <w:kern w:val="0"/>
                <w:sz w:val="21"/>
                <w:szCs w:val="21"/>
                <w:u w:val="none"/>
                <w:lang w:val="en-US" w:eastAsia="zh-CN" w:bidi="ar"/>
              </w:rPr>
              <w:t>300目，管道内壁磨砂酸洗；</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3.设备配套管道，阀门，单边，弯头，密封件，数据线，传感器线，设备间动力线；</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4.管线卡箍，球阀，蝶阀，管道视镜，辅助泵、电机等。</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套</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681"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18</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 xml:space="preserve">中央控制系统 </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温度传感器，数据线，设备间动力线，排水软管，气压罐等，管道连接，设备之间线连接,SUS304优质不锈钢电控柜</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1.控制柜，双门不锈钢标准柜；</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2.低压电气（塑壳断路器，马达保护开关，接触器微型断路器）；</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3.中间继电器，继电模组，接线更加方便，可靠性增强</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4.气动元件：电磁阀组，三点组合，气管接头</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5.静压液位计，抗干扰性强，测量可靠</w:t>
            </w:r>
            <w:r>
              <w:rPr>
                <w:rFonts w:hint="eastAsia" w:asciiTheme="minorEastAsia" w:hAnsiTheme="minorEastAsia" w:eastAsiaTheme="minorEastAsia" w:cstheme="minorEastAsia"/>
                <w:i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color w:val="000000"/>
                <w:kern w:val="0"/>
                <w:sz w:val="21"/>
                <w:szCs w:val="21"/>
                <w:u w:val="none"/>
                <w:lang w:val="en-US" w:eastAsia="zh-CN" w:bidi="ar"/>
              </w:rPr>
              <w:t>6.触摸屏</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套</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681"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19</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安装调试培训</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供应商负责安装、调试及项目总试出成品</w:t>
            </w: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项</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681"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20</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设备运输</w:t>
            </w:r>
          </w:p>
        </w:tc>
        <w:tc>
          <w:tcPr>
            <w:tcW w:w="47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kern w:val="0"/>
                <w:sz w:val="21"/>
                <w:szCs w:val="21"/>
                <w:u w:val="none"/>
                <w:lang w:val="en-US" w:eastAsia="zh-CN" w:bidi="ar"/>
              </w:rPr>
            </w:pPr>
          </w:p>
        </w:tc>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项</w:t>
            </w:r>
          </w:p>
        </w:tc>
        <w:tc>
          <w:tcPr>
            <w:tcW w:w="9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w:t>
            </w:r>
          </w:p>
        </w:tc>
      </w:tr>
      <w:tr>
        <w:tblPrEx>
          <w:tblLayout w:type="fixed"/>
          <w:tblCellMar>
            <w:top w:w="0" w:type="dxa"/>
            <w:left w:w="108" w:type="dxa"/>
            <w:bottom w:w="0" w:type="dxa"/>
            <w:right w:w="108" w:type="dxa"/>
          </w:tblCellMar>
        </w:tblPrEx>
        <w:trPr>
          <w:trHeight w:val="912" w:hRule="atLeast"/>
        </w:trPr>
        <w:tc>
          <w:tcPr>
            <w:tcW w:w="83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bCs/>
                <w:i w:val="0"/>
                <w:color w:val="000000"/>
                <w:kern w:val="0"/>
                <w:sz w:val="21"/>
                <w:szCs w:val="21"/>
                <w:u w:val="none"/>
                <w:lang w:val="en-US" w:eastAsia="zh-CN" w:bidi="ar"/>
              </w:rPr>
            </w:pPr>
            <w:r>
              <w:rPr>
                <w:rFonts w:hint="eastAsia" w:asciiTheme="minorEastAsia" w:hAnsiTheme="minorEastAsia" w:eastAsiaTheme="minorEastAsia" w:cstheme="minorEastAsia"/>
                <w:b/>
                <w:bCs/>
                <w:i w:val="0"/>
                <w:color w:val="000000"/>
                <w:kern w:val="0"/>
                <w:sz w:val="21"/>
                <w:szCs w:val="21"/>
                <w:u w:val="none"/>
                <w:lang w:val="en-US" w:eastAsia="zh-CN" w:bidi="ar"/>
              </w:rPr>
              <w:t>注：磋商文件中体现的技术参数要求为基本要求，技术要求中出现的设备参数固定值均为响应参考值，供应商可根据实际情况进行无偏离响应或正偏离响应，负偏离响应评审时予以扣分。</w:t>
            </w:r>
          </w:p>
        </w:tc>
      </w:tr>
    </w:tbl>
    <w:p>
      <w:pPr>
        <w:rPr>
          <w:rFonts w:hint="eastAsia" w:asciiTheme="minorEastAsia" w:hAnsiTheme="minorEastAsia" w:eastAsiaTheme="minorEastAsia" w:cstheme="minorEastAsia"/>
          <w:b/>
          <w:sz w:val="24"/>
          <w:lang w:val="en-US" w:eastAsia="zh-CN"/>
        </w:rPr>
      </w:pPr>
    </w:p>
    <w:p>
      <w:pPr>
        <w:jc w:val="center"/>
        <w:rPr>
          <w:rFonts w:hint="default"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lang w:val="en-US" w:eastAsia="zh-CN"/>
        </w:rPr>
        <w:t>成品要求</w:t>
      </w:r>
    </w:p>
    <w:tbl>
      <w:tblPr>
        <w:tblStyle w:val="39"/>
        <w:tblW w:w="8294" w:type="dxa"/>
        <w:tblInd w:w="103" w:type="dxa"/>
        <w:tblLayout w:type="fixed"/>
        <w:tblCellMar>
          <w:top w:w="0" w:type="dxa"/>
          <w:left w:w="108" w:type="dxa"/>
          <w:bottom w:w="0" w:type="dxa"/>
          <w:right w:w="108" w:type="dxa"/>
        </w:tblCellMar>
      </w:tblPr>
      <w:tblGrid>
        <w:gridCol w:w="1169"/>
        <w:gridCol w:w="7125"/>
      </w:tblGrid>
      <w:tr>
        <w:tblPrEx>
          <w:tblLayout w:type="fixed"/>
          <w:tblCellMar>
            <w:top w:w="0" w:type="dxa"/>
            <w:left w:w="108" w:type="dxa"/>
            <w:bottom w:w="0" w:type="dxa"/>
            <w:right w:w="108" w:type="dxa"/>
          </w:tblCellMar>
        </w:tblPrEx>
        <w:trPr>
          <w:trHeight w:val="439" w:hRule="atLeast"/>
        </w:trPr>
        <w:tc>
          <w:tcPr>
            <w:tcW w:w="11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序号</w:t>
            </w:r>
          </w:p>
        </w:tc>
        <w:tc>
          <w:tcPr>
            <w:tcW w:w="71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default" w:asciiTheme="minorEastAsia" w:hAnsiTheme="minorEastAsia" w:eastAsiaTheme="minorEastAsia" w:cstheme="minorEastAsia"/>
                <w:color w:val="000000"/>
                <w:kern w:val="0"/>
                <w:sz w:val="21"/>
                <w:szCs w:val="21"/>
                <w:lang w:val="en-US" w:eastAsia="zh-CN"/>
              </w:rPr>
            </w:pPr>
            <w:r>
              <w:rPr>
                <w:rFonts w:hint="default" w:asciiTheme="minorEastAsia" w:hAnsiTheme="minorEastAsia" w:eastAsiaTheme="minorEastAsia" w:cstheme="minorEastAsia"/>
                <w:color w:val="000000"/>
                <w:kern w:val="0"/>
                <w:sz w:val="21"/>
                <w:szCs w:val="21"/>
                <w:lang w:val="en-US" w:eastAsia="zh-CN"/>
              </w:rPr>
              <w:t>猕猴桃</w:t>
            </w:r>
            <w:r>
              <w:rPr>
                <w:rFonts w:hint="eastAsia" w:asciiTheme="minorEastAsia" w:hAnsiTheme="minorEastAsia" w:eastAsiaTheme="minorEastAsia" w:cstheme="minorEastAsia"/>
                <w:color w:val="000000"/>
                <w:kern w:val="0"/>
                <w:sz w:val="21"/>
                <w:szCs w:val="21"/>
                <w:lang w:val="en-US" w:eastAsia="zh-CN"/>
              </w:rPr>
              <w:t>加工</w:t>
            </w:r>
            <w:r>
              <w:rPr>
                <w:rFonts w:hint="default" w:asciiTheme="minorEastAsia" w:hAnsiTheme="minorEastAsia" w:eastAsiaTheme="minorEastAsia" w:cstheme="minorEastAsia"/>
                <w:color w:val="000000"/>
                <w:kern w:val="0"/>
                <w:sz w:val="21"/>
                <w:szCs w:val="21"/>
                <w:lang w:val="en-US" w:eastAsia="zh-CN"/>
              </w:rPr>
              <w:t>产品标准</w:t>
            </w:r>
          </w:p>
        </w:tc>
      </w:tr>
      <w:tr>
        <w:tblPrEx>
          <w:tblLayout w:type="fixed"/>
          <w:tblCellMar>
            <w:top w:w="0" w:type="dxa"/>
            <w:left w:w="108" w:type="dxa"/>
            <w:bottom w:w="0" w:type="dxa"/>
            <w:right w:w="108" w:type="dxa"/>
          </w:tblCellMar>
        </w:tblPrEx>
        <w:trPr>
          <w:trHeight w:val="285" w:hRule="atLeast"/>
        </w:trPr>
        <w:tc>
          <w:tcPr>
            <w:tcW w:w="116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Theme="minorEastAsia" w:hAnsiTheme="minorEastAsia" w:eastAsiaTheme="minorEastAsia" w:cstheme="minorEastAsia"/>
                <w:color w:val="000000"/>
                <w:kern w:val="0"/>
                <w:sz w:val="21"/>
                <w:szCs w:val="21"/>
              </w:rPr>
            </w:pPr>
          </w:p>
        </w:tc>
        <w:tc>
          <w:tcPr>
            <w:tcW w:w="71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Theme="minorEastAsia" w:hAnsiTheme="minorEastAsia" w:eastAsiaTheme="minorEastAsia" w:cstheme="minorEastAsia"/>
                <w:color w:val="000000"/>
                <w:kern w:val="0"/>
                <w:sz w:val="21"/>
                <w:szCs w:val="21"/>
              </w:rPr>
            </w:pPr>
          </w:p>
        </w:tc>
      </w:tr>
      <w:tr>
        <w:tblPrEx>
          <w:tblLayout w:type="fixed"/>
          <w:tblCellMar>
            <w:top w:w="0" w:type="dxa"/>
            <w:left w:w="108" w:type="dxa"/>
            <w:bottom w:w="0" w:type="dxa"/>
            <w:right w:w="108" w:type="dxa"/>
          </w:tblCellMar>
        </w:tblPrEx>
        <w:trPr>
          <w:trHeight w:val="1714" w:hRule="atLeast"/>
        </w:trPr>
        <w:tc>
          <w:tcPr>
            <w:tcW w:w="11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w:t>
            </w:r>
          </w:p>
        </w:tc>
        <w:tc>
          <w:tcPr>
            <w:tcW w:w="7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风味：猕猴桃浓缩果酱</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微生物：不得检出</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二氧化硫：不得检出</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铅：不得检出</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菌落总数：不得检出</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致病菌：不得检出　</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产品保质期：≧120天</w:t>
            </w:r>
          </w:p>
        </w:tc>
      </w:tr>
      <w:tr>
        <w:tblPrEx>
          <w:tblLayout w:type="fixed"/>
          <w:tblCellMar>
            <w:top w:w="0" w:type="dxa"/>
            <w:left w:w="108" w:type="dxa"/>
            <w:bottom w:w="0" w:type="dxa"/>
            <w:right w:w="108" w:type="dxa"/>
          </w:tblCellMar>
        </w:tblPrEx>
        <w:trPr>
          <w:trHeight w:val="1714" w:hRule="atLeast"/>
        </w:trPr>
        <w:tc>
          <w:tcPr>
            <w:tcW w:w="11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w:t>
            </w:r>
          </w:p>
        </w:tc>
        <w:tc>
          <w:tcPr>
            <w:tcW w:w="7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形状：干态优质猕猴桃果脯制品</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微生物：不得检出</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二氧化硫：不得检出</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铅：不得检出</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菌落总数：不得检出</w:t>
            </w:r>
          </w:p>
          <w:p>
            <w:pPr>
              <w:widowControl/>
              <w:spacing w:line="36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致病菌：不得检出　</w:t>
            </w:r>
          </w:p>
          <w:p>
            <w:pPr>
              <w:widowControl/>
              <w:spacing w:line="240" w:lineRule="auto"/>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产品保质期：≧120天</w:t>
            </w:r>
          </w:p>
        </w:tc>
      </w:tr>
    </w:tbl>
    <w:p>
      <w:pPr>
        <w:pStyle w:val="2"/>
        <w:rPr>
          <w:rFonts w:hint="eastAsia"/>
        </w:rPr>
      </w:pPr>
    </w:p>
    <w:p>
      <w:pPr>
        <w:rPr>
          <w:rFonts w:hint="eastAsia" w:asciiTheme="minorEastAsia" w:hAnsiTheme="minorEastAsia" w:eastAsiaTheme="minorEastAsia" w:cstheme="minorEastAsia"/>
          <w:b/>
          <w:sz w:val="24"/>
        </w:rPr>
      </w:pPr>
    </w:p>
    <w:p>
      <w:pP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二．商务要求</w:t>
      </w:r>
      <w:bookmarkEnd w:id="98"/>
      <w:bookmarkEnd w:id="99"/>
    </w:p>
    <w:p>
      <w:pPr>
        <w:widowControl/>
        <w:spacing w:line="360" w:lineRule="auto"/>
        <w:ind w:firstLine="482"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b/>
          <w:bCs/>
          <w:sz w:val="24"/>
        </w:rPr>
        <w:t>1、合同内容及金额</w:t>
      </w:r>
      <w:r>
        <w:rPr>
          <w:rFonts w:hint="eastAsia" w:asciiTheme="minorEastAsia" w:hAnsiTheme="minorEastAsia" w:eastAsiaTheme="minorEastAsia" w:cstheme="minorEastAsia"/>
          <w:sz w:val="24"/>
        </w:rPr>
        <w:t>：即成交供应商的磋商内容、现场澄清确认内容（若有）及其成交总金额。</w:t>
      </w:r>
    </w:p>
    <w:p>
      <w:pPr>
        <w:widowControl/>
        <w:spacing w:line="360" w:lineRule="auto"/>
        <w:ind w:firstLine="482"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b/>
          <w:bCs/>
          <w:sz w:val="24"/>
          <w:highlight w:val="none"/>
        </w:rPr>
        <w:t>2、交货期：</w:t>
      </w:r>
      <w:r>
        <w:rPr>
          <w:rFonts w:hint="eastAsia" w:asciiTheme="minorEastAsia" w:hAnsiTheme="minorEastAsia" w:eastAsiaTheme="minorEastAsia" w:cstheme="minorEastAsia"/>
          <w:sz w:val="24"/>
          <w:highlight w:val="none"/>
        </w:rPr>
        <w:t>自合同签订之日起20日历天内。</w:t>
      </w:r>
    </w:p>
    <w:p>
      <w:pPr>
        <w:widowControl/>
        <w:spacing w:line="360" w:lineRule="auto"/>
        <w:ind w:firstLine="482" w:firstLineChars="200"/>
        <w:jc w:val="left"/>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3、质保期：</w:t>
      </w:r>
      <w:r>
        <w:rPr>
          <w:rFonts w:hint="eastAsia" w:asciiTheme="minorEastAsia" w:hAnsiTheme="minorEastAsia" w:eastAsiaTheme="minorEastAsia" w:cstheme="minorEastAsia"/>
          <w:sz w:val="24"/>
          <w:highlight w:val="none"/>
        </w:rPr>
        <w:t>1年。</w:t>
      </w:r>
    </w:p>
    <w:p>
      <w:pPr>
        <w:widowControl/>
        <w:spacing w:line="360" w:lineRule="auto"/>
        <w:ind w:firstLine="482"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b/>
          <w:bCs/>
          <w:sz w:val="24"/>
          <w:highlight w:val="none"/>
        </w:rPr>
        <w:t>4、交货地点：</w:t>
      </w:r>
      <w:r>
        <w:rPr>
          <w:rFonts w:hint="eastAsia" w:asciiTheme="minorEastAsia" w:hAnsiTheme="minorEastAsia" w:eastAsiaTheme="minorEastAsia" w:cstheme="minorEastAsia"/>
          <w:sz w:val="24"/>
          <w:highlight w:val="none"/>
          <w:lang w:val="en-US" w:eastAsia="zh-CN"/>
        </w:rPr>
        <w:t>采购方指定地点</w:t>
      </w:r>
      <w:r>
        <w:rPr>
          <w:rFonts w:hint="eastAsia" w:asciiTheme="minorEastAsia" w:hAnsiTheme="minorEastAsia" w:eastAsiaTheme="minorEastAsia" w:cstheme="minorEastAsia"/>
          <w:sz w:val="24"/>
          <w:highlight w:val="none"/>
        </w:rPr>
        <w:t>。</w:t>
      </w:r>
    </w:p>
    <w:p>
      <w:pPr>
        <w:wordWrap w:val="0"/>
        <w:topLinePunct/>
        <w:spacing w:line="360" w:lineRule="auto"/>
        <w:ind w:firstLine="472" w:firstLineChars="196"/>
        <w:rPr>
          <w:rFonts w:ascii="宋体" w:hAnsi="宋体"/>
          <w:b/>
          <w:sz w:val="24"/>
          <w:highlight w:val="none"/>
        </w:rPr>
      </w:pPr>
      <w:r>
        <w:rPr>
          <w:rFonts w:hint="eastAsia" w:ascii="宋体" w:hAnsi="宋体"/>
          <w:b/>
          <w:sz w:val="24"/>
          <w:highlight w:val="none"/>
        </w:rPr>
        <w:t>5、合同价款</w:t>
      </w:r>
    </w:p>
    <w:p>
      <w:pPr>
        <w:wordWrap w:val="0"/>
        <w:topLinePunct/>
        <w:spacing w:line="360" w:lineRule="auto"/>
        <w:ind w:firstLine="480" w:firstLineChars="200"/>
        <w:rPr>
          <w:rFonts w:ascii="宋体" w:hAnsi="宋体"/>
          <w:sz w:val="24"/>
        </w:rPr>
      </w:pPr>
      <w:r>
        <w:rPr>
          <w:rFonts w:hint="eastAsia" w:ascii="宋体" w:hAnsi="宋体"/>
          <w:sz w:val="24"/>
        </w:rPr>
        <w:t>5.1合同总价包括：生产费、运杂费（含保险费）、税费、调配更换费、验收费以及其他与本项目相关的其他全部费用。</w:t>
      </w:r>
    </w:p>
    <w:p>
      <w:pPr>
        <w:wordWrap w:val="0"/>
        <w:topLinePunct/>
        <w:spacing w:line="360" w:lineRule="auto"/>
        <w:ind w:firstLine="480" w:firstLineChars="200"/>
        <w:rPr>
          <w:rFonts w:ascii="宋体" w:hAnsi="宋体"/>
          <w:sz w:val="24"/>
        </w:rPr>
      </w:pPr>
      <w:r>
        <w:rPr>
          <w:rFonts w:hint="eastAsia" w:ascii="宋体" w:hAnsi="宋体"/>
          <w:sz w:val="24"/>
        </w:rPr>
        <w:t>5.2合同总价一次包死，不受市场价格波动等因素影响。</w:t>
      </w:r>
    </w:p>
    <w:p>
      <w:pPr>
        <w:wordWrap w:val="0"/>
        <w:topLinePunct/>
        <w:spacing w:line="360" w:lineRule="auto"/>
        <w:ind w:firstLine="482" w:firstLineChars="200"/>
        <w:rPr>
          <w:rFonts w:ascii="宋体" w:hAnsi="宋体"/>
          <w:b/>
          <w:sz w:val="24"/>
        </w:rPr>
      </w:pPr>
      <w:r>
        <w:rPr>
          <w:rFonts w:hint="eastAsia" w:ascii="宋体" w:hAnsi="宋体"/>
          <w:b/>
          <w:sz w:val="24"/>
        </w:rPr>
        <w:t>6、款项结算</w:t>
      </w:r>
    </w:p>
    <w:p>
      <w:pPr>
        <w:wordWrap w:val="0"/>
        <w:topLinePunct/>
        <w:spacing w:line="360" w:lineRule="auto"/>
        <w:ind w:firstLine="480" w:firstLineChars="200"/>
        <w:rPr>
          <w:rFonts w:ascii="宋体" w:hAnsi="宋体"/>
          <w:sz w:val="24"/>
        </w:rPr>
      </w:pPr>
      <w:r>
        <w:rPr>
          <w:rFonts w:hint="eastAsia" w:ascii="宋体" w:hAnsi="宋体"/>
          <w:sz w:val="24"/>
        </w:rPr>
        <w:t>6.1结算方式：由采购人负责结算，成交供应商在接受付款时，须开具全额发票给采购人。</w:t>
      </w:r>
    </w:p>
    <w:p>
      <w:pPr>
        <w:wordWrap w:val="0"/>
        <w:topLinePunct/>
        <w:spacing w:line="360" w:lineRule="auto"/>
        <w:ind w:firstLine="480" w:firstLineChars="200"/>
        <w:rPr>
          <w:rFonts w:ascii="宋体" w:hAnsi="宋体"/>
          <w:sz w:val="24"/>
        </w:rPr>
      </w:pPr>
      <w:r>
        <w:rPr>
          <w:rFonts w:hint="eastAsia" w:ascii="宋体" w:hAnsi="宋体"/>
          <w:sz w:val="24"/>
        </w:rPr>
        <w:t>6.2合同款的支付：</w:t>
      </w:r>
    </w:p>
    <w:p>
      <w:pPr>
        <w:wordWrap w:val="0"/>
        <w:topLinePunct/>
        <w:spacing w:line="360" w:lineRule="auto"/>
        <w:ind w:firstLine="480" w:firstLineChars="200"/>
        <w:rPr>
          <w:rFonts w:ascii="宋体" w:hAnsi="宋体"/>
          <w:sz w:val="24"/>
          <w:highlight w:val="none"/>
        </w:rPr>
      </w:pPr>
      <w:r>
        <w:rPr>
          <w:rFonts w:hint="eastAsia" w:ascii="宋体" w:hAnsi="宋体"/>
          <w:sz w:val="24"/>
          <w:highlight w:val="none"/>
        </w:rPr>
        <w:t>合同签订，采购人验收合格后</w:t>
      </w:r>
      <w:r>
        <w:rPr>
          <w:rFonts w:hint="eastAsia" w:ascii="宋体" w:hAnsi="宋体"/>
          <w:sz w:val="24"/>
          <w:highlight w:val="none"/>
          <w:lang w:val="en-US" w:eastAsia="zh-CN"/>
        </w:rPr>
        <w:t>一次性</w:t>
      </w:r>
      <w:r>
        <w:rPr>
          <w:rFonts w:hint="eastAsia" w:ascii="宋体" w:hAnsi="宋体"/>
          <w:sz w:val="24"/>
          <w:highlight w:val="none"/>
        </w:rPr>
        <w:t>支付合同总价款</w:t>
      </w:r>
      <w:r>
        <w:rPr>
          <w:rFonts w:hint="eastAsia" w:ascii="宋体" w:hAnsi="宋体"/>
          <w:sz w:val="24"/>
          <w:highlight w:val="none"/>
          <w:lang w:val="en-US" w:eastAsia="zh-CN"/>
        </w:rPr>
        <w:t>100%</w:t>
      </w:r>
      <w:r>
        <w:rPr>
          <w:rFonts w:hint="eastAsia" w:ascii="宋体" w:hAnsi="宋体"/>
          <w:sz w:val="24"/>
          <w:highlight w:val="none"/>
        </w:rPr>
        <w:t>。</w:t>
      </w:r>
    </w:p>
    <w:p>
      <w:pPr>
        <w:wordWrap w:val="0"/>
        <w:topLinePunct/>
        <w:spacing w:line="360" w:lineRule="auto"/>
        <w:ind w:firstLine="482" w:firstLineChars="200"/>
        <w:rPr>
          <w:rFonts w:ascii="宋体" w:hAnsi="宋体"/>
          <w:b/>
          <w:sz w:val="24"/>
        </w:rPr>
      </w:pPr>
      <w:r>
        <w:rPr>
          <w:rFonts w:hint="eastAsia" w:ascii="宋体" w:hAnsi="宋体"/>
          <w:b/>
          <w:sz w:val="24"/>
        </w:rPr>
        <w:t>7、产品包装及运输</w:t>
      </w:r>
    </w:p>
    <w:p>
      <w:pPr>
        <w:wordWrap w:val="0"/>
        <w:topLinePunct/>
        <w:spacing w:line="360" w:lineRule="auto"/>
        <w:ind w:firstLine="480" w:firstLineChars="200"/>
        <w:rPr>
          <w:rFonts w:ascii="宋体" w:hAnsi="宋体"/>
          <w:sz w:val="24"/>
        </w:rPr>
      </w:pPr>
      <w:r>
        <w:rPr>
          <w:rFonts w:hint="eastAsia" w:ascii="宋体" w:hAnsi="宋体"/>
          <w:sz w:val="24"/>
        </w:rPr>
        <w:t>7.1成交供应商必须按照采购人提供的要求进行打包，不同品类的货物严禁混装，包装箱内必须附有产品清单，便于采购人发放；</w:t>
      </w:r>
    </w:p>
    <w:p>
      <w:pPr>
        <w:wordWrap w:val="0"/>
        <w:topLinePunct/>
        <w:spacing w:line="360" w:lineRule="auto"/>
        <w:ind w:firstLine="480" w:firstLineChars="200"/>
        <w:rPr>
          <w:rFonts w:ascii="宋体" w:hAnsi="宋体"/>
          <w:sz w:val="24"/>
        </w:rPr>
      </w:pPr>
      <w:r>
        <w:rPr>
          <w:rFonts w:hint="eastAsia" w:ascii="宋体" w:hAnsi="宋体"/>
          <w:sz w:val="24"/>
        </w:rPr>
        <w:t>7.2成交供应商根据货物性质要求，选择适当的运输方式负责将产品安全交付到采购人指定地点，完成相关收货手续，并承担相关费用。</w:t>
      </w:r>
    </w:p>
    <w:p>
      <w:pPr>
        <w:wordWrap w:val="0"/>
        <w:topLinePunct/>
        <w:spacing w:line="360" w:lineRule="auto"/>
        <w:ind w:firstLine="482" w:firstLineChars="200"/>
        <w:rPr>
          <w:rFonts w:ascii="宋体" w:hAnsi="宋体"/>
          <w:sz w:val="24"/>
        </w:rPr>
      </w:pPr>
      <w:r>
        <w:rPr>
          <w:rFonts w:hint="eastAsia" w:ascii="宋体" w:hAnsi="宋体"/>
          <w:b/>
          <w:sz w:val="24"/>
        </w:rPr>
        <w:t>8、质量保证：</w:t>
      </w:r>
      <w:r>
        <w:rPr>
          <w:rFonts w:hint="eastAsia" w:ascii="宋体" w:hAnsi="宋体"/>
          <w:sz w:val="24"/>
        </w:rPr>
        <w:t>所有产品符合行业规范标准，保证质量、进货渠道正规，满足磋商文件。</w:t>
      </w:r>
    </w:p>
    <w:p>
      <w:pPr>
        <w:wordWrap w:val="0"/>
        <w:topLinePunct/>
        <w:spacing w:line="360" w:lineRule="auto"/>
        <w:ind w:firstLine="482" w:firstLineChars="200"/>
        <w:rPr>
          <w:rFonts w:ascii="宋体" w:hAnsi="宋体"/>
          <w:b/>
          <w:sz w:val="24"/>
        </w:rPr>
      </w:pPr>
      <w:r>
        <w:rPr>
          <w:rFonts w:hint="eastAsia" w:ascii="宋体" w:hAnsi="宋体"/>
          <w:b/>
          <w:sz w:val="24"/>
        </w:rPr>
        <w:t>9、售后服务</w:t>
      </w:r>
    </w:p>
    <w:p>
      <w:pPr>
        <w:wordWrap w:val="0"/>
        <w:topLinePunct/>
        <w:spacing w:line="360" w:lineRule="auto"/>
        <w:ind w:firstLine="480" w:firstLineChars="200"/>
        <w:rPr>
          <w:rFonts w:ascii="宋体" w:hAnsi="宋体"/>
          <w:sz w:val="24"/>
        </w:rPr>
      </w:pPr>
      <w:r>
        <w:rPr>
          <w:rFonts w:hint="eastAsia" w:ascii="宋体" w:hAnsi="宋体"/>
          <w:sz w:val="24"/>
        </w:rPr>
        <w:t>9.1成交供应商必须按照采购人的要求，完成售后服务工作。质量有缺陷的产品，无论是否使用必须更换；</w:t>
      </w:r>
    </w:p>
    <w:p>
      <w:pPr>
        <w:wordWrap w:val="0"/>
        <w:topLinePunct/>
        <w:spacing w:line="360" w:lineRule="auto"/>
        <w:ind w:firstLine="480" w:firstLineChars="200"/>
        <w:rPr>
          <w:rFonts w:ascii="宋体" w:hAnsi="宋体"/>
          <w:sz w:val="24"/>
        </w:rPr>
      </w:pPr>
      <w:r>
        <w:rPr>
          <w:rFonts w:hint="eastAsia" w:ascii="宋体" w:hAnsi="宋体"/>
          <w:sz w:val="24"/>
        </w:rPr>
        <w:t>9.2售后服务调换的产品，必</w:t>
      </w:r>
      <w:r>
        <w:rPr>
          <w:rFonts w:hint="eastAsia" w:ascii="宋体" w:hAnsi="宋体"/>
          <w:sz w:val="24"/>
          <w:highlight w:val="none"/>
        </w:rPr>
        <w:t>须在10个</w:t>
      </w:r>
      <w:r>
        <w:rPr>
          <w:rFonts w:hint="eastAsia" w:ascii="宋体" w:hAnsi="宋体"/>
          <w:sz w:val="24"/>
          <w:highlight w:val="none"/>
          <w:lang w:val="en-US" w:eastAsia="zh-CN"/>
        </w:rPr>
        <w:t>日历天</w:t>
      </w:r>
      <w:r>
        <w:rPr>
          <w:rFonts w:hint="eastAsia" w:ascii="宋体" w:hAnsi="宋体"/>
          <w:sz w:val="24"/>
          <w:highlight w:val="none"/>
        </w:rPr>
        <w:t>内完成</w:t>
      </w:r>
      <w:r>
        <w:rPr>
          <w:rFonts w:hint="eastAsia" w:ascii="宋体" w:hAnsi="宋体"/>
          <w:sz w:val="24"/>
        </w:rPr>
        <w:t>调换。</w:t>
      </w:r>
    </w:p>
    <w:p>
      <w:pPr>
        <w:wordWrap w:val="0"/>
        <w:topLinePunct/>
        <w:spacing w:line="360" w:lineRule="auto"/>
        <w:ind w:firstLine="482" w:firstLineChars="200"/>
        <w:rPr>
          <w:rFonts w:ascii="宋体" w:hAnsi="宋体"/>
          <w:b/>
          <w:sz w:val="24"/>
        </w:rPr>
      </w:pPr>
      <w:r>
        <w:rPr>
          <w:rFonts w:hint="eastAsia" w:ascii="宋体" w:hAnsi="宋体"/>
          <w:b/>
          <w:sz w:val="24"/>
        </w:rPr>
        <w:t>10、验收</w:t>
      </w:r>
    </w:p>
    <w:p>
      <w:pPr>
        <w:wordWrap w:val="0"/>
        <w:topLinePunct/>
        <w:spacing w:line="360" w:lineRule="auto"/>
        <w:ind w:firstLine="480" w:firstLineChars="200"/>
        <w:rPr>
          <w:rFonts w:ascii="宋体" w:hAnsi="宋体"/>
          <w:sz w:val="24"/>
        </w:rPr>
      </w:pPr>
      <w:r>
        <w:rPr>
          <w:rFonts w:hint="eastAsia" w:ascii="宋体" w:hAnsi="宋体"/>
          <w:sz w:val="24"/>
        </w:rPr>
        <w:t>10.1采购人将对成交供应商进行随机抽样送检至第三方检测机构检验，成交供应商必须无条件配合，具体时间及形式以采购人通知为准，其中抽样检测产生的所有费用由成交供应商承担。产品到货后，采购人根据合同要求对产品进行外观验收、确认产品的产地、规格、型号、质量和数量；</w:t>
      </w:r>
    </w:p>
    <w:p>
      <w:pPr>
        <w:wordWrap w:val="0"/>
        <w:topLinePunct/>
        <w:spacing w:line="360" w:lineRule="auto"/>
        <w:ind w:firstLine="480" w:firstLineChars="200"/>
        <w:rPr>
          <w:rFonts w:ascii="宋体" w:hAnsi="宋体"/>
          <w:sz w:val="24"/>
        </w:rPr>
      </w:pPr>
      <w:r>
        <w:rPr>
          <w:rFonts w:hint="eastAsia" w:ascii="宋体" w:hAnsi="宋体"/>
          <w:sz w:val="24"/>
        </w:rPr>
        <w:t>10.2供方进行自检，合格后准备验收文件，并书面通知采购人；</w:t>
      </w:r>
    </w:p>
    <w:p>
      <w:pPr>
        <w:wordWrap w:val="0"/>
        <w:topLinePunct/>
        <w:spacing w:line="360" w:lineRule="auto"/>
        <w:ind w:firstLine="480" w:firstLineChars="200"/>
        <w:rPr>
          <w:rFonts w:ascii="宋体" w:hAnsi="宋体"/>
          <w:sz w:val="24"/>
        </w:rPr>
      </w:pPr>
      <w:r>
        <w:rPr>
          <w:rFonts w:hint="eastAsia" w:ascii="宋体" w:hAnsi="宋体"/>
          <w:sz w:val="24"/>
        </w:rPr>
        <w:t>10.3采购人确认供方的自检内容后，通知监督机构（必要时聘请有关专家）进行验收，验收合格作为产品的最终认可；</w:t>
      </w:r>
    </w:p>
    <w:p>
      <w:pPr>
        <w:wordWrap w:val="0"/>
        <w:topLinePunct/>
        <w:spacing w:line="360" w:lineRule="auto"/>
        <w:ind w:firstLine="480" w:firstLineChars="200"/>
        <w:rPr>
          <w:rFonts w:ascii="宋体" w:hAnsi="宋体"/>
          <w:sz w:val="24"/>
        </w:rPr>
      </w:pPr>
      <w:r>
        <w:rPr>
          <w:rFonts w:hint="eastAsia" w:ascii="宋体" w:hAnsi="宋体"/>
          <w:sz w:val="24"/>
        </w:rPr>
        <w:t>10.4验收合格后，填写政府采购项目验收单，并向采购人提交说明资料；</w:t>
      </w:r>
    </w:p>
    <w:p>
      <w:pPr>
        <w:wordWrap w:val="0"/>
        <w:topLinePunct/>
        <w:spacing w:line="360" w:lineRule="auto"/>
        <w:ind w:firstLine="480" w:firstLineChars="200"/>
        <w:rPr>
          <w:rFonts w:ascii="宋体" w:hAnsi="宋体"/>
          <w:sz w:val="24"/>
        </w:rPr>
      </w:pPr>
      <w:r>
        <w:rPr>
          <w:rFonts w:hint="eastAsia" w:ascii="宋体" w:hAnsi="宋体"/>
          <w:sz w:val="24"/>
        </w:rPr>
        <w:t>10.5验收依据：</w:t>
      </w:r>
    </w:p>
    <w:p>
      <w:pPr>
        <w:wordWrap w:val="0"/>
        <w:topLinePunct/>
        <w:spacing w:line="360" w:lineRule="auto"/>
        <w:ind w:firstLine="480" w:firstLineChars="200"/>
        <w:rPr>
          <w:rFonts w:ascii="宋体" w:hAnsi="宋体"/>
          <w:sz w:val="24"/>
        </w:rPr>
      </w:pPr>
      <w:r>
        <w:rPr>
          <w:rFonts w:hint="eastAsia" w:ascii="宋体" w:hAnsi="宋体"/>
          <w:sz w:val="24"/>
        </w:rPr>
        <w:t>1）采购合同；</w:t>
      </w:r>
    </w:p>
    <w:p>
      <w:pPr>
        <w:wordWrap w:val="0"/>
        <w:topLinePunct/>
        <w:spacing w:line="360" w:lineRule="auto"/>
        <w:ind w:firstLine="480" w:firstLineChars="200"/>
        <w:rPr>
          <w:rFonts w:ascii="宋体" w:hAnsi="宋体"/>
          <w:sz w:val="24"/>
        </w:rPr>
      </w:pPr>
      <w:r>
        <w:rPr>
          <w:rFonts w:hint="eastAsia" w:ascii="宋体" w:hAnsi="宋体"/>
          <w:sz w:val="24"/>
        </w:rPr>
        <w:t>2）行业相关标准、规范；</w:t>
      </w:r>
    </w:p>
    <w:p>
      <w:pPr>
        <w:wordWrap w:val="0"/>
        <w:topLinePunct/>
        <w:spacing w:line="360" w:lineRule="auto"/>
        <w:ind w:firstLine="480" w:firstLineChars="200"/>
        <w:rPr>
          <w:rFonts w:ascii="宋体" w:hAnsi="宋体"/>
          <w:sz w:val="24"/>
        </w:rPr>
      </w:pPr>
      <w:r>
        <w:rPr>
          <w:rFonts w:hint="eastAsia" w:ascii="宋体" w:hAnsi="宋体"/>
          <w:sz w:val="24"/>
        </w:rPr>
        <w:t>3）磋商文件以及供应商的相应文件、澄清与承诺。</w:t>
      </w:r>
    </w:p>
    <w:p>
      <w:pPr>
        <w:widowControl/>
        <w:spacing w:line="360" w:lineRule="auto"/>
        <w:ind w:firstLine="480" w:firstLineChars="200"/>
        <w:jc w:val="left"/>
        <w:rPr>
          <w:rFonts w:asciiTheme="minorEastAsia" w:hAnsiTheme="minorEastAsia" w:eastAsiaTheme="minorEastAsia" w:cstheme="minorEastAsia"/>
          <w:b/>
          <w:sz w:val="28"/>
          <w:szCs w:val="28"/>
        </w:rPr>
      </w:pPr>
      <w:r>
        <w:rPr>
          <w:rFonts w:hint="eastAsia" w:ascii="宋体" w:hAnsi="宋体" w:cs="黑体"/>
          <w:sz w:val="24"/>
        </w:rPr>
        <w:t>11、采购项目执行内容需要调整时，经采购人同意后，可以对相应的内容进行调整，并协商确定价格差额计算方法和负担办法。</w:t>
      </w:r>
    </w:p>
    <w:p>
      <w:pPr>
        <w:widowControl/>
        <w:spacing w:line="240" w:lineRule="auto"/>
        <w:jc w:val="left"/>
        <w:rPr>
          <w:rFonts w:asciiTheme="minorEastAsia" w:hAnsiTheme="minorEastAsia" w:eastAsiaTheme="minorEastAsia" w:cstheme="minorEastAsia"/>
          <w:b/>
          <w:sz w:val="30"/>
          <w:szCs w:val="30"/>
        </w:rPr>
      </w:pPr>
      <w:bookmarkStart w:id="100" w:name="_Toc31016"/>
      <w:r>
        <w:rPr>
          <w:rFonts w:hint="eastAsia" w:asciiTheme="minorEastAsia" w:hAnsiTheme="minorEastAsia" w:eastAsiaTheme="minorEastAsia" w:cstheme="minorEastAsia"/>
          <w:b/>
          <w:sz w:val="30"/>
          <w:szCs w:val="30"/>
        </w:rPr>
        <w:br w:type="page"/>
      </w:r>
    </w:p>
    <w:p>
      <w:pPr>
        <w:tabs>
          <w:tab w:val="left" w:pos="3544"/>
        </w:tabs>
        <w:spacing w:line="360" w:lineRule="auto"/>
        <w:jc w:val="center"/>
        <w:outlineLvl w:val="0"/>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第四部分 合同格式</w:t>
      </w:r>
      <w:bookmarkEnd w:id="67"/>
      <w:bookmarkEnd w:id="100"/>
      <w:r>
        <w:rPr>
          <w:rFonts w:hint="eastAsia" w:asciiTheme="minorEastAsia" w:hAnsiTheme="minorEastAsia" w:eastAsiaTheme="minorEastAsia" w:cstheme="minorEastAsia"/>
          <w:b/>
          <w:sz w:val="30"/>
          <w:szCs w:val="30"/>
        </w:rPr>
        <w:t>（参考）</w:t>
      </w:r>
    </w:p>
    <w:p>
      <w:pPr>
        <w:tabs>
          <w:tab w:val="left" w:pos="3544"/>
        </w:tabs>
        <w:spacing w:line="360" w:lineRule="auto"/>
        <w:jc w:val="center"/>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采 购 合 同</w:t>
      </w:r>
    </w:p>
    <w:p>
      <w:pPr>
        <w:tabs>
          <w:tab w:val="left" w:pos="3544"/>
        </w:tabs>
        <w:spacing w:line="360" w:lineRule="auto"/>
        <w:jc w:val="left"/>
        <w:rPr>
          <w:rFonts w:asciiTheme="minorEastAsia" w:hAnsiTheme="minorEastAsia" w:eastAsiaTheme="minorEastAsia" w:cstheme="minorEastAsia"/>
          <w:b/>
          <w:sz w:val="24"/>
          <w:szCs w:val="32"/>
        </w:rPr>
      </w:pPr>
      <w:bookmarkStart w:id="101" w:name="_Toc498330536"/>
      <w:r>
        <w:rPr>
          <w:rFonts w:hint="eastAsia" w:asciiTheme="minorEastAsia" w:hAnsiTheme="minorEastAsia" w:eastAsiaTheme="minorEastAsia" w:cstheme="minorEastAsia"/>
          <w:b/>
          <w:sz w:val="24"/>
          <w:szCs w:val="32"/>
        </w:rPr>
        <w:t>甲方：</w:t>
      </w:r>
      <w:r>
        <w:rPr>
          <w:rFonts w:hint="eastAsia" w:asciiTheme="minorEastAsia" w:hAnsiTheme="minorEastAsia" w:eastAsiaTheme="minorEastAsia" w:cstheme="minorEastAsia"/>
          <w:sz w:val="24"/>
          <w:u w:val="single"/>
        </w:rPr>
        <w:t>（采购人）</w:t>
      </w:r>
    </w:p>
    <w:p>
      <w:pPr>
        <w:tabs>
          <w:tab w:val="left" w:pos="3544"/>
        </w:tabs>
        <w:spacing w:line="360" w:lineRule="auto"/>
        <w:jc w:val="left"/>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b/>
          <w:sz w:val="24"/>
          <w:szCs w:val="32"/>
        </w:rPr>
        <w:t>乙方</w:t>
      </w:r>
      <w:r>
        <w:rPr>
          <w:rFonts w:hint="eastAsia" w:asciiTheme="minorEastAsia" w:hAnsiTheme="minorEastAsia" w:eastAsiaTheme="minorEastAsia" w:cstheme="minorEastAsia"/>
          <w:sz w:val="24"/>
          <w:u w:val="single"/>
        </w:rPr>
        <w:t>：（成交供应商）</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u w:val="single"/>
        </w:rPr>
        <w:t>项目名称（项目编号），</w:t>
      </w:r>
      <w:r>
        <w:rPr>
          <w:rFonts w:hint="eastAsia" w:asciiTheme="minorEastAsia" w:hAnsiTheme="minorEastAsia" w:eastAsiaTheme="minorEastAsia" w:cstheme="minorEastAsia"/>
          <w:sz w:val="24"/>
        </w:rPr>
        <w:t>在杨陵区财政局的全程监督管理下，由</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eastAsia="zh-CN"/>
        </w:rPr>
        <w:t>陕西博源招标服务有限公司</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组织竞争性磋商，</w:t>
      </w:r>
      <w:r>
        <w:rPr>
          <w:rFonts w:hint="eastAsia" w:asciiTheme="minorEastAsia" w:hAnsiTheme="minorEastAsia" w:eastAsiaTheme="minorEastAsia" w:cstheme="minorEastAsia"/>
          <w:sz w:val="24"/>
          <w:u w:val="single"/>
        </w:rPr>
        <w:t xml:space="preserve"> 杨陵区农业农村局  </w:t>
      </w:r>
      <w:r>
        <w:rPr>
          <w:rFonts w:hint="eastAsia" w:asciiTheme="minorEastAsia" w:hAnsiTheme="minorEastAsia" w:eastAsiaTheme="minorEastAsia" w:cstheme="minorEastAsia"/>
          <w:sz w:val="24"/>
        </w:rPr>
        <w:t xml:space="preserve">（以下简称“甲方”）确定 </w:t>
      </w:r>
      <w:r>
        <w:rPr>
          <w:rFonts w:hint="eastAsia" w:asciiTheme="minorEastAsia" w:hAnsiTheme="minorEastAsia" w:eastAsiaTheme="minorEastAsia" w:cstheme="minorEastAsia"/>
          <w:sz w:val="24"/>
          <w:u w:val="single"/>
        </w:rPr>
        <w:t xml:space="preserve">  成交供应商  </w:t>
      </w:r>
      <w:r>
        <w:rPr>
          <w:rFonts w:hint="eastAsia" w:asciiTheme="minorEastAsia" w:hAnsiTheme="minorEastAsia" w:eastAsiaTheme="minorEastAsia" w:cstheme="minorEastAsia"/>
          <w:sz w:val="24"/>
        </w:rPr>
        <w:t>（以下简称“乙方”）为本项目成交供应商。</w:t>
      </w:r>
    </w:p>
    <w:p>
      <w:pPr>
        <w:tabs>
          <w:tab w:val="left" w:pos="3544"/>
        </w:tabs>
        <w:spacing w:line="360" w:lineRule="auto"/>
        <w:ind w:right="210" w:rightChars="100" w:firstLine="464" w:firstLineChars="200"/>
        <w:rPr>
          <w:rFonts w:asciiTheme="minorEastAsia" w:hAnsiTheme="minorEastAsia" w:eastAsiaTheme="minorEastAsia" w:cstheme="minorEastAsia"/>
          <w:spacing w:val="-4"/>
          <w:kern w:val="0"/>
          <w:sz w:val="24"/>
        </w:rPr>
      </w:pPr>
      <w:r>
        <w:rPr>
          <w:rFonts w:hint="eastAsia" w:asciiTheme="minorEastAsia" w:hAnsiTheme="minorEastAsia" w:eastAsiaTheme="minorEastAsia" w:cstheme="minorEastAsia"/>
          <w:spacing w:val="-4"/>
          <w:kern w:val="0"/>
          <w:sz w:val="24"/>
        </w:rPr>
        <w:t>依据《中华人民共和国合同法》和《中华人民共和国政府采购法》，经双方协商，于</w:t>
      </w:r>
      <w:r>
        <w:rPr>
          <w:rFonts w:hint="eastAsia" w:asciiTheme="minorEastAsia" w:hAnsiTheme="minorEastAsia" w:eastAsiaTheme="minorEastAsia" w:cstheme="minorEastAsia"/>
          <w:spacing w:val="-4"/>
          <w:kern w:val="0"/>
          <w:sz w:val="24"/>
          <w:u w:val="single"/>
        </w:rPr>
        <w:t xml:space="preserve">     </w:t>
      </w:r>
      <w:r>
        <w:rPr>
          <w:rFonts w:hint="eastAsia" w:asciiTheme="minorEastAsia" w:hAnsiTheme="minorEastAsia" w:eastAsiaTheme="minorEastAsia" w:cstheme="minorEastAsia"/>
          <w:b/>
          <w:spacing w:val="-4"/>
          <w:kern w:val="0"/>
          <w:sz w:val="24"/>
          <w:u w:val="single"/>
        </w:rPr>
        <w:t xml:space="preserve"> </w:t>
      </w:r>
      <w:r>
        <w:rPr>
          <w:rFonts w:hint="eastAsia" w:asciiTheme="minorEastAsia" w:hAnsiTheme="minorEastAsia" w:eastAsiaTheme="minorEastAsia" w:cstheme="minorEastAsia"/>
          <w:spacing w:val="-4"/>
          <w:kern w:val="0"/>
          <w:sz w:val="24"/>
        </w:rPr>
        <w:t>年</w:t>
      </w:r>
      <w:r>
        <w:rPr>
          <w:rFonts w:hint="eastAsia" w:asciiTheme="minorEastAsia" w:hAnsiTheme="minorEastAsia" w:eastAsiaTheme="minorEastAsia" w:cstheme="minorEastAsia"/>
          <w:spacing w:val="-4"/>
          <w:kern w:val="0"/>
          <w:sz w:val="24"/>
          <w:u w:val="single"/>
        </w:rPr>
        <w:t xml:space="preserve">     </w:t>
      </w:r>
      <w:r>
        <w:rPr>
          <w:rFonts w:hint="eastAsia" w:asciiTheme="minorEastAsia" w:hAnsiTheme="minorEastAsia" w:eastAsiaTheme="minorEastAsia" w:cstheme="minorEastAsia"/>
          <w:spacing w:val="-4"/>
          <w:kern w:val="0"/>
          <w:sz w:val="24"/>
        </w:rPr>
        <w:t>月</w:t>
      </w:r>
      <w:r>
        <w:rPr>
          <w:rFonts w:hint="eastAsia" w:asciiTheme="minorEastAsia" w:hAnsiTheme="minorEastAsia" w:eastAsiaTheme="minorEastAsia" w:cstheme="minorEastAsia"/>
          <w:b/>
          <w:spacing w:val="-4"/>
          <w:kern w:val="0"/>
          <w:sz w:val="24"/>
          <w:u w:val="single"/>
        </w:rPr>
        <w:t xml:space="preserve">     </w:t>
      </w:r>
      <w:r>
        <w:rPr>
          <w:rFonts w:hint="eastAsia" w:asciiTheme="minorEastAsia" w:hAnsiTheme="minorEastAsia" w:eastAsiaTheme="minorEastAsia" w:cstheme="minorEastAsia"/>
          <w:spacing w:val="-4"/>
          <w:kern w:val="0"/>
          <w:sz w:val="24"/>
        </w:rPr>
        <w:t>日按下述条款和条件签署本合同。</w:t>
      </w:r>
    </w:p>
    <w:p>
      <w:pPr>
        <w:tabs>
          <w:tab w:val="left" w:pos="3544"/>
        </w:tabs>
        <w:spacing w:line="360" w:lineRule="auto"/>
        <w:ind w:firstLine="480"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sz w:val="24"/>
        </w:rPr>
        <w:t>甲方通过竞争性磋商采购方式，接受了乙方以总金额</w:t>
      </w:r>
      <w:r>
        <w:rPr>
          <w:rFonts w:hint="eastAsia" w:asciiTheme="minorEastAsia" w:hAnsiTheme="minorEastAsia" w:eastAsiaTheme="minorEastAsia" w:cstheme="minorEastAsia"/>
          <w:b/>
          <w:sz w:val="24"/>
          <w:u w:val="single"/>
        </w:rPr>
        <w:t xml:space="preserve">  （大写）        （¥       ）</w:t>
      </w:r>
      <w:r>
        <w:rPr>
          <w:rFonts w:hint="eastAsia" w:asciiTheme="minorEastAsia" w:hAnsiTheme="minorEastAsia" w:eastAsiaTheme="minorEastAsia" w:cstheme="minorEastAsia"/>
          <w:sz w:val="24"/>
        </w:rPr>
        <w:t>(以下简称“合同价”)提供的服务及货物。</w:t>
      </w:r>
    </w:p>
    <w:p>
      <w:pPr>
        <w:tabs>
          <w:tab w:val="left" w:pos="3544"/>
        </w:tabs>
        <w:spacing w:line="360" w:lineRule="auto"/>
        <w:ind w:right="210" w:rightChars="100"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本合同在此声明如下：</w:t>
      </w:r>
    </w:p>
    <w:p>
      <w:pPr>
        <w:tabs>
          <w:tab w:val="left" w:pos="3544"/>
        </w:tabs>
        <w:spacing w:line="360" w:lineRule="auto"/>
        <w:ind w:right="210" w:rightChars="100"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1.本合同中的词语和术语的含义与合同条款中定义的相同。</w:t>
      </w:r>
    </w:p>
    <w:p>
      <w:pPr>
        <w:tabs>
          <w:tab w:val="left" w:pos="3544"/>
        </w:tabs>
        <w:spacing w:line="360" w:lineRule="auto"/>
        <w:ind w:right="210" w:rightChars="100"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2.下述文件是本合同的一部分，并与本合同一起阅读和解释：</w:t>
      </w:r>
    </w:p>
    <w:p>
      <w:pPr>
        <w:tabs>
          <w:tab w:val="left" w:pos="3544"/>
        </w:tabs>
        <w:spacing w:line="360" w:lineRule="auto"/>
        <w:ind w:right="210" w:rightChars="100"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1）合同通用条款</w:t>
      </w:r>
    </w:p>
    <w:p>
      <w:pPr>
        <w:tabs>
          <w:tab w:val="left" w:pos="3544"/>
        </w:tabs>
        <w:spacing w:line="360" w:lineRule="auto"/>
        <w:ind w:right="210" w:rightChars="100"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2）合同条款附件</w:t>
      </w:r>
    </w:p>
    <w:p>
      <w:pPr>
        <w:tabs>
          <w:tab w:val="left" w:pos="3544"/>
        </w:tabs>
        <w:spacing w:line="360" w:lineRule="auto"/>
        <w:ind w:right="210" w:rightChars="100"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3）成交通知书</w:t>
      </w:r>
    </w:p>
    <w:p>
      <w:pPr>
        <w:tabs>
          <w:tab w:val="left" w:pos="3544"/>
        </w:tabs>
        <w:spacing w:line="360" w:lineRule="auto"/>
        <w:ind w:right="210" w:rightChars="100"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4）磋商文件</w:t>
      </w:r>
    </w:p>
    <w:p>
      <w:pPr>
        <w:tabs>
          <w:tab w:val="left" w:pos="3544"/>
        </w:tabs>
        <w:spacing w:line="360" w:lineRule="auto"/>
        <w:ind w:right="210" w:rightChars="100"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5）磋商响应文件</w:t>
      </w:r>
    </w:p>
    <w:p>
      <w:pPr>
        <w:tabs>
          <w:tab w:val="left" w:pos="3544"/>
        </w:tabs>
        <w:spacing w:line="360" w:lineRule="auto"/>
        <w:ind w:right="210" w:rightChars="100"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6）澄清、承诺函（如有）</w:t>
      </w:r>
    </w:p>
    <w:p>
      <w:pPr>
        <w:tabs>
          <w:tab w:val="left" w:pos="3544"/>
        </w:tabs>
        <w:spacing w:line="360" w:lineRule="auto"/>
        <w:ind w:right="210" w:rightChars="100"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7）甲乙双方协商的其他条款</w:t>
      </w:r>
    </w:p>
    <w:p>
      <w:pPr>
        <w:tabs>
          <w:tab w:val="left" w:pos="3544"/>
        </w:tabs>
        <w:spacing w:line="360" w:lineRule="auto"/>
        <w:ind w:left="105" w:leftChars="50" w:right="210" w:rightChars="100"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3.考虑到甲方将按照本合同向乙方支付货款，乙方在此保证全部按照合同的规定向甲方提供本项目服务及货物，并修补缺陷。</w:t>
      </w:r>
    </w:p>
    <w:p>
      <w:pPr>
        <w:tabs>
          <w:tab w:val="left" w:pos="3544"/>
        </w:tabs>
        <w:spacing w:line="360" w:lineRule="auto"/>
        <w:ind w:left="105" w:leftChars="50" w:right="210" w:rightChars="100"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4.考虑到乙方提供的服务及货物并修补缺陷，甲方在此保证按照合同规定的时间和方式向乙方支付合同价或其他按合同规定应支付的金额。</w:t>
      </w:r>
    </w:p>
    <w:p>
      <w:pPr>
        <w:tabs>
          <w:tab w:val="left" w:pos="3544"/>
        </w:tabs>
        <w:spacing w:line="360" w:lineRule="auto"/>
        <w:ind w:left="105" w:leftChars="50" w:right="210" w:rightChars="100"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5.本合同一式</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份，其中，甲方</w:t>
      </w:r>
      <w:r>
        <w:rPr>
          <w:rFonts w:hint="eastAsia" w:asciiTheme="minorEastAsia" w:hAnsiTheme="minorEastAsia" w:eastAsiaTheme="minorEastAsia" w:cstheme="minorEastAsia"/>
          <w:b/>
          <w:kern w:val="0"/>
          <w:sz w:val="24"/>
          <w:u w:val="single"/>
        </w:rPr>
        <w:t xml:space="preserve">   </w:t>
      </w:r>
      <w:r>
        <w:rPr>
          <w:rFonts w:hint="eastAsia" w:asciiTheme="minorEastAsia" w:hAnsiTheme="minorEastAsia" w:eastAsiaTheme="minorEastAsia" w:cstheme="minorEastAsia"/>
          <w:kern w:val="0"/>
          <w:sz w:val="24"/>
          <w:u w:val="single"/>
        </w:rPr>
        <w:t xml:space="preserve"> </w:t>
      </w:r>
      <w:r>
        <w:rPr>
          <w:rFonts w:hint="eastAsia" w:asciiTheme="minorEastAsia" w:hAnsiTheme="minorEastAsia" w:eastAsiaTheme="minorEastAsia" w:cstheme="minorEastAsia"/>
          <w:kern w:val="0"/>
          <w:sz w:val="24"/>
        </w:rPr>
        <w:t>份，乙方</w:t>
      </w:r>
      <w:r>
        <w:rPr>
          <w:rFonts w:hint="eastAsia" w:asciiTheme="minorEastAsia" w:hAnsiTheme="minorEastAsia" w:eastAsiaTheme="minorEastAsia" w:cstheme="minorEastAsia"/>
          <w:b/>
          <w:kern w:val="0"/>
          <w:sz w:val="24"/>
          <w:u w:val="single"/>
        </w:rPr>
        <w:t xml:space="preserve">    </w:t>
      </w:r>
      <w:r>
        <w:rPr>
          <w:rFonts w:hint="eastAsia" w:asciiTheme="minorEastAsia" w:hAnsiTheme="minorEastAsia" w:eastAsiaTheme="minorEastAsia" w:cstheme="minorEastAsia"/>
          <w:kern w:val="0"/>
          <w:sz w:val="24"/>
        </w:rPr>
        <w:t>份，</w:t>
      </w:r>
      <w:r>
        <w:rPr>
          <w:rFonts w:hint="eastAsia" w:asciiTheme="minorEastAsia" w:hAnsiTheme="minorEastAsia" w:eastAsiaTheme="minorEastAsia" w:cstheme="minorEastAsia"/>
          <w:sz w:val="24"/>
        </w:rPr>
        <w:t>杨陵区财政局</w:t>
      </w:r>
      <w:r>
        <w:rPr>
          <w:rFonts w:hint="eastAsia" w:asciiTheme="minorEastAsia" w:hAnsiTheme="minorEastAsia" w:eastAsiaTheme="minorEastAsia" w:cstheme="minorEastAsia"/>
          <w:b/>
          <w:kern w:val="0"/>
          <w:sz w:val="24"/>
          <w:u w:val="single"/>
        </w:rPr>
        <w:t xml:space="preserve">  </w:t>
      </w:r>
      <w:r>
        <w:rPr>
          <w:rFonts w:hint="eastAsia" w:asciiTheme="minorEastAsia" w:hAnsiTheme="minorEastAsia" w:eastAsiaTheme="minorEastAsia" w:cstheme="minorEastAsia"/>
          <w:kern w:val="0"/>
          <w:sz w:val="24"/>
        </w:rPr>
        <w:t>份。</w:t>
      </w:r>
    </w:p>
    <w:p>
      <w:pPr>
        <w:tabs>
          <w:tab w:val="left" w:pos="3544"/>
        </w:tabs>
        <w:spacing w:line="360" w:lineRule="auto"/>
        <w:ind w:firstLine="480" w:firstLineChars="200"/>
        <w:rPr>
          <w:rFonts w:asciiTheme="minorEastAsia" w:hAnsiTheme="minorEastAsia" w:eastAsiaTheme="minorEastAsia" w:cstheme="minorEastAsia"/>
          <w:kern w:val="0"/>
          <w:sz w:val="24"/>
        </w:rPr>
      </w:pPr>
    </w:p>
    <w:p>
      <w:pPr>
        <w:rPr>
          <w:rFonts w:asciiTheme="minorEastAsia" w:hAnsiTheme="minorEastAsia" w:eastAsiaTheme="minorEastAsia" w:cstheme="minorEastAsia"/>
        </w:rPr>
      </w:pPr>
    </w:p>
    <w:tbl>
      <w:tblPr>
        <w:tblStyle w:val="39"/>
        <w:tblW w:w="8673" w:type="dxa"/>
        <w:jc w:val="center"/>
        <w:tblInd w:w="0" w:type="dxa"/>
        <w:tblLayout w:type="fixed"/>
        <w:tblCellMar>
          <w:top w:w="0" w:type="dxa"/>
          <w:left w:w="108" w:type="dxa"/>
          <w:bottom w:w="0" w:type="dxa"/>
          <w:right w:w="108" w:type="dxa"/>
        </w:tblCellMar>
      </w:tblPr>
      <w:tblGrid>
        <w:gridCol w:w="4219"/>
        <w:gridCol w:w="4454"/>
      </w:tblGrid>
      <w:tr>
        <w:tblPrEx>
          <w:tblLayout w:type="fixed"/>
          <w:tblCellMar>
            <w:top w:w="0" w:type="dxa"/>
            <w:left w:w="108" w:type="dxa"/>
            <w:bottom w:w="0" w:type="dxa"/>
            <w:right w:w="108" w:type="dxa"/>
          </w:tblCellMar>
        </w:tblPrEx>
        <w:trPr>
          <w:trHeight w:val="6063" w:hRule="atLeast"/>
          <w:jc w:val="center"/>
        </w:trPr>
        <w:tc>
          <w:tcPr>
            <w:tcW w:w="4219" w:type="dxa"/>
            <w:tcMar>
              <w:top w:w="113" w:type="dxa"/>
              <w:left w:w="113" w:type="dxa"/>
              <w:bottom w:w="113" w:type="dxa"/>
              <w:right w:w="113" w:type="dxa"/>
            </w:tcMar>
          </w:tcPr>
          <w:p>
            <w:pPr>
              <w:tabs>
                <w:tab w:val="left" w:pos="3544"/>
              </w:tabs>
              <w:autoSpaceDE w:val="0"/>
              <w:autoSpaceDN w:val="0"/>
              <w:spacing w:line="276"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b/>
                <w:kern w:val="0"/>
                <w:sz w:val="24"/>
              </w:rPr>
              <w:t>甲方名称：</w:t>
            </w:r>
            <w:r>
              <w:rPr>
                <w:rFonts w:hint="eastAsia" w:asciiTheme="minorEastAsia" w:hAnsiTheme="minorEastAsia" w:eastAsiaTheme="minorEastAsia" w:cstheme="minorEastAsia"/>
                <w:sz w:val="24"/>
              </w:rPr>
              <w:t xml:space="preserve"> </w:t>
            </w:r>
          </w:p>
          <w:p>
            <w:pPr>
              <w:tabs>
                <w:tab w:val="left" w:pos="3544"/>
              </w:tabs>
              <w:spacing w:line="276" w:lineRule="auto"/>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kern w:val="0"/>
                <w:sz w:val="24"/>
              </w:rPr>
              <w:t>甲方地址：</w:t>
            </w:r>
          </w:p>
          <w:p>
            <w:pPr>
              <w:tabs>
                <w:tab w:val="left" w:pos="3544"/>
              </w:tabs>
              <w:autoSpaceDE w:val="0"/>
              <w:autoSpaceDN w:val="0"/>
              <w:spacing w:line="276"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b/>
                <w:kern w:val="0"/>
                <w:sz w:val="24"/>
              </w:rPr>
              <w:t>电    话：</w:t>
            </w:r>
          </w:p>
          <w:p>
            <w:pPr>
              <w:tabs>
                <w:tab w:val="left" w:pos="3544"/>
              </w:tabs>
              <w:autoSpaceDE w:val="0"/>
              <w:autoSpaceDN w:val="0"/>
              <w:spacing w:line="276" w:lineRule="auto"/>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传    真：</w:t>
            </w:r>
          </w:p>
          <w:p>
            <w:pPr>
              <w:tabs>
                <w:tab w:val="left" w:pos="3544"/>
              </w:tabs>
              <w:autoSpaceDE w:val="0"/>
              <w:autoSpaceDN w:val="0"/>
              <w:spacing w:line="276" w:lineRule="auto"/>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kern w:val="0"/>
                <w:sz w:val="24"/>
              </w:rPr>
              <w:t>邮    编：</w:t>
            </w:r>
          </w:p>
          <w:p>
            <w:pPr>
              <w:tabs>
                <w:tab w:val="left" w:pos="3544"/>
              </w:tabs>
              <w:autoSpaceDE w:val="0"/>
              <w:autoSpaceDN w:val="0"/>
              <w:spacing w:line="276" w:lineRule="auto"/>
              <w:rPr>
                <w:rFonts w:asciiTheme="minorEastAsia" w:hAnsiTheme="minorEastAsia" w:eastAsiaTheme="minorEastAsia" w:cstheme="minorEastAsia"/>
                <w:b/>
                <w:kern w:val="0"/>
                <w:sz w:val="24"/>
              </w:rPr>
            </w:pPr>
          </w:p>
          <w:p>
            <w:pPr>
              <w:tabs>
                <w:tab w:val="left" w:pos="3544"/>
              </w:tabs>
              <w:autoSpaceDE w:val="0"/>
              <w:autoSpaceDN w:val="0"/>
              <w:spacing w:line="276" w:lineRule="auto"/>
              <w:rPr>
                <w:rFonts w:asciiTheme="minorEastAsia" w:hAnsiTheme="minorEastAsia" w:eastAsiaTheme="minorEastAsia" w:cstheme="minorEastAsia"/>
                <w:b/>
                <w:kern w:val="0"/>
                <w:sz w:val="24"/>
              </w:rPr>
            </w:pPr>
          </w:p>
          <w:p>
            <w:pPr>
              <w:tabs>
                <w:tab w:val="left" w:pos="3544"/>
              </w:tabs>
              <w:autoSpaceDE w:val="0"/>
              <w:autoSpaceDN w:val="0"/>
              <w:spacing w:line="276" w:lineRule="auto"/>
              <w:rPr>
                <w:rFonts w:asciiTheme="minorEastAsia" w:hAnsiTheme="minorEastAsia" w:eastAsiaTheme="minorEastAsia" w:cstheme="minorEastAsia"/>
                <w:b/>
                <w:kern w:val="0"/>
                <w:sz w:val="24"/>
              </w:rPr>
            </w:pPr>
          </w:p>
          <w:p>
            <w:pPr>
              <w:tabs>
                <w:tab w:val="left" w:pos="3544"/>
              </w:tabs>
              <w:autoSpaceDE w:val="0"/>
              <w:autoSpaceDN w:val="0"/>
              <w:spacing w:line="276" w:lineRule="auto"/>
              <w:rPr>
                <w:rFonts w:asciiTheme="minorEastAsia" w:hAnsiTheme="minorEastAsia" w:eastAsiaTheme="minorEastAsia" w:cstheme="minorEastAsia"/>
                <w:b/>
                <w:kern w:val="0"/>
                <w:sz w:val="24"/>
              </w:rPr>
            </w:pPr>
          </w:p>
          <w:p>
            <w:pPr>
              <w:tabs>
                <w:tab w:val="left" w:pos="3544"/>
              </w:tabs>
              <w:autoSpaceDE w:val="0"/>
              <w:autoSpaceDN w:val="0"/>
              <w:spacing w:line="276" w:lineRule="auto"/>
              <w:rPr>
                <w:rFonts w:asciiTheme="minorEastAsia" w:hAnsiTheme="minorEastAsia" w:eastAsiaTheme="minorEastAsia" w:cstheme="minorEastAsia"/>
                <w:b/>
                <w:kern w:val="0"/>
                <w:sz w:val="24"/>
              </w:rPr>
            </w:pPr>
          </w:p>
          <w:p>
            <w:pPr>
              <w:tabs>
                <w:tab w:val="left" w:pos="3544"/>
              </w:tabs>
              <w:autoSpaceDE w:val="0"/>
              <w:autoSpaceDN w:val="0"/>
              <w:spacing w:line="276" w:lineRule="auto"/>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甲方代表签字：</w:t>
            </w:r>
          </w:p>
          <w:p>
            <w:pPr>
              <w:tabs>
                <w:tab w:val="left" w:pos="3544"/>
              </w:tabs>
              <w:spacing w:before="240" w:beforeLines="100" w:line="276"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kern w:val="0"/>
                <w:sz w:val="24"/>
              </w:rPr>
              <w:t>甲方盖章：</w:t>
            </w:r>
          </w:p>
        </w:tc>
        <w:tc>
          <w:tcPr>
            <w:tcW w:w="4454" w:type="dxa"/>
          </w:tcPr>
          <w:p>
            <w:pPr>
              <w:tabs>
                <w:tab w:val="left" w:pos="3544"/>
              </w:tabs>
              <w:autoSpaceDE w:val="0"/>
              <w:autoSpaceDN w:val="0"/>
              <w:spacing w:line="276" w:lineRule="auto"/>
              <w:ind w:left="1205" w:hanging="1205" w:hangingChars="5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乙方名称：</w:t>
            </w:r>
          </w:p>
          <w:p>
            <w:pPr>
              <w:tabs>
                <w:tab w:val="left" w:pos="3544"/>
              </w:tabs>
              <w:autoSpaceDE w:val="0"/>
              <w:autoSpaceDN w:val="0"/>
              <w:spacing w:line="276" w:lineRule="auto"/>
              <w:ind w:left="1205" w:hanging="1205" w:hangingChars="500"/>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t>乙方地址：</w:t>
            </w:r>
            <w:r>
              <w:rPr>
                <w:rFonts w:hint="eastAsia" w:asciiTheme="minorEastAsia" w:hAnsiTheme="minorEastAsia" w:eastAsiaTheme="minorEastAsia" w:cstheme="minorEastAsia"/>
                <w:sz w:val="24"/>
              </w:rPr>
              <w:t xml:space="preserve"> </w:t>
            </w:r>
          </w:p>
          <w:p>
            <w:pPr>
              <w:tabs>
                <w:tab w:val="left" w:pos="3544"/>
              </w:tabs>
              <w:autoSpaceDE w:val="0"/>
              <w:autoSpaceDN w:val="0"/>
              <w:spacing w:line="276"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电    话：</w:t>
            </w:r>
          </w:p>
          <w:p>
            <w:pPr>
              <w:tabs>
                <w:tab w:val="left" w:pos="3544"/>
              </w:tabs>
              <w:autoSpaceDE w:val="0"/>
              <w:autoSpaceDN w:val="0"/>
              <w:spacing w:line="276"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t>传    真：</w:t>
            </w:r>
          </w:p>
          <w:p>
            <w:pPr>
              <w:tabs>
                <w:tab w:val="left" w:pos="3544"/>
              </w:tabs>
              <w:autoSpaceDE w:val="0"/>
              <w:autoSpaceDN w:val="0"/>
              <w:spacing w:line="276"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t>邮    编：</w:t>
            </w:r>
          </w:p>
          <w:p>
            <w:pPr>
              <w:tabs>
                <w:tab w:val="left" w:pos="3544"/>
              </w:tabs>
              <w:autoSpaceDE w:val="0"/>
              <w:autoSpaceDN w:val="0"/>
              <w:spacing w:line="276" w:lineRule="auto"/>
              <w:rPr>
                <w:rFonts w:asciiTheme="minorEastAsia" w:hAnsiTheme="minorEastAsia" w:eastAsiaTheme="minorEastAsia" w:cstheme="minorEastAsia"/>
                <w:b/>
                <w:sz w:val="24"/>
              </w:rPr>
            </w:pPr>
          </w:p>
          <w:p>
            <w:pPr>
              <w:tabs>
                <w:tab w:val="left" w:pos="3544"/>
              </w:tabs>
              <w:autoSpaceDE w:val="0"/>
              <w:autoSpaceDN w:val="0"/>
              <w:spacing w:line="276" w:lineRule="auto"/>
              <w:ind w:left="1181" w:hanging="1181" w:hangingChars="490"/>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t>开户银行：</w:t>
            </w:r>
          </w:p>
          <w:p>
            <w:pPr>
              <w:tabs>
                <w:tab w:val="left" w:pos="3544"/>
              </w:tabs>
              <w:autoSpaceDE w:val="0"/>
              <w:autoSpaceDN w:val="0"/>
              <w:spacing w:line="276" w:lineRule="auto"/>
              <w:ind w:left="1181" w:hanging="1181" w:hangingChars="490"/>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t>帐    号：</w:t>
            </w:r>
          </w:p>
          <w:p>
            <w:pPr>
              <w:tabs>
                <w:tab w:val="left" w:pos="3544"/>
              </w:tabs>
              <w:autoSpaceDE w:val="0"/>
              <w:autoSpaceDN w:val="0"/>
              <w:spacing w:line="276" w:lineRule="auto"/>
              <w:ind w:left="1181" w:hanging="1181" w:hangingChars="490"/>
              <w:rPr>
                <w:rFonts w:asciiTheme="minorEastAsia" w:hAnsiTheme="minorEastAsia" w:eastAsiaTheme="minorEastAsia" w:cstheme="minorEastAsia"/>
                <w:b/>
                <w:kern w:val="0"/>
                <w:sz w:val="24"/>
              </w:rPr>
            </w:pPr>
          </w:p>
          <w:p>
            <w:pPr>
              <w:tabs>
                <w:tab w:val="left" w:pos="3544"/>
              </w:tabs>
              <w:autoSpaceDE w:val="0"/>
              <w:autoSpaceDN w:val="0"/>
              <w:spacing w:line="276" w:lineRule="auto"/>
              <w:ind w:left="1181" w:hanging="1181" w:hangingChars="490"/>
              <w:rPr>
                <w:rFonts w:asciiTheme="minorEastAsia" w:hAnsiTheme="minorEastAsia" w:eastAsiaTheme="minorEastAsia" w:cstheme="minorEastAsia"/>
                <w:b/>
                <w:kern w:val="0"/>
                <w:sz w:val="24"/>
              </w:rPr>
            </w:pPr>
          </w:p>
          <w:p>
            <w:pPr>
              <w:tabs>
                <w:tab w:val="left" w:pos="3544"/>
              </w:tabs>
              <w:autoSpaceDE w:val="0"/>
              <w:autoSpaceDN w:val="0"/>
              <w:spacing w:line="276" w:lineRule="auto"/>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乙方代表签字：</w:t>
            </w:r>
          </w:p>
          <w:p>
            <w:pPr>
              <w:tabs>
                <w:tab w:val="left" w:pos="3544"/>
              </w:tabs>
              <w:spacing w:before="240" w:beforeLines="100" w:line="276"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kern w:val="0"/>
                <w:sz w:val="24"/>
              </w:rPr>
              <w:t>乙方盖章：</w:t>
            </w:r>
          </w:p>
        </w:tc>
      </w:tr>
    </w:tbl>
    <w:p>
      <w:pPr>
        <w:tabs>
          <w:tab w:val="left" w:pos="3544"/>
        </w:tabs>
        <w:rPr>
          <w:rFonts w:asciiTheme="minorEastAsia" w:hAnsiTheme="minorEastAsia" w:eastAsiaTheme="minorEastAsia" w:cstheme="minorEastAsia"/>
        </w:rPr>
      </w:pPr>
    </w:p>
    <w:p>
      <w:pPr>
        <w:tabs>
          <w:tab w:val="left" w:pos="3544"/>
        </w:tabs>
        <w:jc w:val="center"/>
        <w:outlineLvl w:val="0"/>
        <w:rPr>
          <w:rFonts w:asciiTheme="minorEastAsia" w:hAnsiTheme="minorEastAsia" w:eastAsiaTheme="minorEastAsia" w:cstheme="minorEastAsia"/>
          <w:b/>
          <w:sz w:val="30"/>
          <w:szCs w:val="30"/>
        </w:rPr>
        <w:sectPr>
          <w:pgSz w:w="11906" w:h="16838"/>
          <w:pgMar w:top="1440" w:right="1797" w:bottom="1440" w:left="1797" w:header="851" w:footer="992" w:gutter="0"/>
          <w:cols w:space="720" w:num="1"/>
          <w:docGrid w:linePitch="312" w:charSpace="0"/>
        </w:sectPr>
      </w:pPr>
    </w:p>
    <w:p>
      <w:pPr>
        <w:tabs>
          <w:tab w:val="left" w:pos="3544"/>
        </w:tabs>
        <w:jc w:val="center"/>
        <w:outlineLvl w:val="0"/>
        <w:rPr>
          <w:rFonts w:asciiTheme="minorEastAsia" w:hAnsiTheme="minorEastAsia" w:eastAsiaTheme="minorEastAsia" w:cstheme="minorEastAsia"/>
          <w:b/>
          <w:sz w:val="30"/>
          <w:szCs w:val="30"/>
        </w:rPr>
      </w:pPr>
      <w:bookmarkStart w:id="102" w:name="_Toc25064"/>
      <w:r>
        <w:rPr>
          <w:rFonts w:hint="eastAsia" w:asciiTheme="minorEastAsia" w:hAnsiTheme="minorEastAsia" w:eastAsiaTheme="minorEastAsia" w:cstheme="minorEastAsia"/>
          <w:b/>
          <w:sz w:val="30"/>
          <w:szCs w:val="30"/>
        </w:rPr>
        <w:t>第五部分 合同通用条款</w:t>
      </w:r>
      <w:bookmarkEnd w:id="101"/>
      <w:bookmarkEnd w:id="102"/>
    </w:p>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Pr>
        <w:tabs>
          <w:tab w:val="left" w:pos="3544"/>
        </w:tabs>
        <w:autoSpaceDE w:val="0"/>
        <w:autoSpaceDN w:val="0"/>
        <w:adjustRightInd w:val="0"/>
        <w:spacing w:line="360" w:lineRule="auto"/>
        <w:ind w:firstLine="482" w:firstLineChars="200"/>
        <w:rPr>
          <w:rFonts w:asciiTheme="minorEastAsia" w:hAnsiTheme="minorEastAsia" w:eastAsiaTheme="minorEastAsia" w:cstheme="minorEastAsia"/>
          <w:b/>
          <w:kern w:val="0"/>
          <w:sz w:val="24"/>
        </w:rPr>
      </w:pPr>
      <w:bookmarkStart w:id="103" w:name="_Toc490234303"/>
      <w:bookmarkStart w:id="104" w:name="_Toc490234247"/>
      <w:bookmarkStart w:id="105" w:name="_Toc490234475"/>
      <w:bookmarkStart w:id="106" w:name="_Toc493257953"/>
      <w:bookmarkStart w:id="107" w:name="_Toc489868890"/>
      <w:bookmarkStart w:id="108" w:name="_Toc489869362"/>
      <w:bookmarkStart w:id="109" w:name="_Toc489869748"/>
      <w:bookmarkStart w:id="110" w:name="_Toc489870024"/>
      <w:bookmarkStart w:id="111" w:name="_Toc489869024"/>
      <w:bookmarkStart w:id="112" w:name="_Toc490234577"/>
      <w:bookmarkStart w:id="113" w:name="_Toc493678944"/>
      <w:bookmarkStart w:id="114" w:name="_Toc490234588"/>
      <w:r>
        <w:rPr>
          <w:rFonts w:hint="eastAsia" w:asciiTheme="minorEastAsia" w:hAnsiTheme="minorEastAsia" w:eastAsiaTheme="minorEastAsia" w:cstheme="minorEastAsia"/>
          <w:b/>
          <w:kern w:val="0"/>
          <w:sz w:val="24"/>
        </w:rPr>
        <w:t>1.定义</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本合同下列术语应解释为：</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(1)“合同”系指甲乙双方签署的、合同格式中载明的甲乙双方所达成的协议，包括所有的附件、附录和上述文件所提到的构成合同的所有文件。</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(2)“合同价”系指根据合同规定乙方在正确地完全履行合同义务后甲方应支付给乙方的价格。</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 xml:space="preserve">(3) “服务”系指根据合同规定乙方应承担本项目配送、运输、售后等服务，及乙方应承担的其它义务。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sz w:val="24"/>
        </w:rPr>
        <w:t>“货物”系指乙方根据合同规定须向甲方提供</w:t>
      </w:r>
      <w:r>
        <w:rPr>
          <w:rFonts w:hint="eastAsia" w:asciiTheme="minorEastAsia" w:hAnsiTheme="minorEastAsia" w:eastAsiaTheme="minorEastAsia" w:cstheme="minorEastAsia"/>
          <w:kern w:val="0"/>
          <w:sz w:val="24"/>
        </w:rPr>
        <w:t>本项目</w:t>
      </w:r>
      <w:r>
        <w:rPr>
          <w:rFonts w:hint="eastAsia" w:asciiTheme="minorEastAsia" w:hAnsiTheme="minorEastAsia" w:eastAsiaTheme="minorEastAsia" w:cstheme="minorEastAsia"/>
          <w:sz w:val="24"/>
        </w:rPr>
        <w:t>所需的一切产品、辅材等其它一切与本项目有关的货物。</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(5)“服务地点”系指本合同项下工作场地。</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(6)“天”指日历天数。</w:t>
      </w:r>
    </w:p>
    <w:p>
      <w:pPr>
        <w:tabs>
          <w:tab w:val="left" w:pos="3544"/>
        </w:tabs>
        <w:spacing w:line="360" w:lineRule="auto"/>
        <w:ind w:firstLine="482"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2.适用性</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本合同条款适用于没有被本项目磋商文件规定条款、成交人磋商响应文件承诺条款所取代的范围。</w:t>
      </w:r>
    </w:p>
    <w:p>
      <w:pPr>
        <w:tabs>
          <w:tab w:val="left" w:pos="3544"/>
        </w:tabs>
        <w:spacing w:line="360" w:lineRule="auto"/>
        <w:ind w:firstLine="472" w:firstLineChars="196"/>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3.标准</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本合同下提供的货物和服务应符合磋商文件的货物和服务技术要求及商务要求所述的标准。如果没有提及适用标准，则应符合中华人民共和国有关机构发布的最新版本的标准。</w:t>
      </w:r>
    </w:p>
    <w:p>
      <w:pPr>
        <w:tabs>
          <w:tab w:val="left" w:pos="3544"/>
        </w:tabs>
        <w:adjustRightInd w:val="0"/>
        <w:snapToGrid w:val="0"/>
        <w:spacing w:line="360" w:lineRule="auto"/>
        <w:ind w:firstLine="482" w:firstLineChars="200"/>
        <w:rPr>
          <w:rFonts w:asciiTheme="minorEastAsia" w:hAnsiTheme="minorEastAsia" w:eastAsiaTheme="minorEastAsia" w:cstheme="minorEastAsia"/>
          <w:b/>
          <w:sz w:val="24"/>
        </w:rPr>
      </w:pPr>
      <w:bookmarkStart w:id="115" w:name="_Toc167714040"/>
      <w:bookmarkStart w:id="116" w:name="_Toc167715237"/>
      <w:bookmarkStart w:id="117" w:name="_Toc167712842"/>
      <w:r>
        <w:rPr>
          <w:rFonts w:hint="eastAsia" w:asciiTheme="minorEastAsia" w:hAnsiTheme="minorEastAsia" w:eastAsiaTheme="minorEastAsia" w:cstheme="minorEastAsia"/>
          <w:b/>
          <w:sz w:val="24"/>
        </w:rPr>
        <w:t xml:space="preserve">4. </w:t>
      </w:r>
      <w:bookmarkEnd w:id="115"/>
      <w:bookmarkEnd w:id="116"/>
      <w:bookmarkEnd w:id="117"/>
      <w:r>
        <w:rPr>
          <w:rFonts w:hint="eastAsia" w:asciiTheme="minorEastAsia" w:hAnsiTheme="minorEastAsia" w:eastAsiaTheme="minorEastAsia" w:cstheme="minorEastAsia"/>
          <w:b/>
          <w:sz w:val="24"/>
        </w:rPr>
        <w:t xml:space="preserve">质量保证 </w:t>
      </w:r>
    </w:p>
    <w:p>
      <w:pPr>
        <w:pStyle w:val="21"/>
        <w:tabs>
          <w:tab w:val="left" w:pos="3544"/>
        </w:tabs>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4.1 甲方负责提供服务时所需的场所。</w:t>
      </w:r>
    </w:p>
    <w:p>
      <w:pPr>
        <w:pStyle w:val="21"/>
        <w:tabs>
          <w:tab w:val="left" w:pos="3544"/>
        </w:tabs>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4.2 甲方有权对乙方进行各种监督，如乙方未达到货物和服务质量标准，甲方有权进行适量赔偿或终止合同。</w:t>
      </w:r>
    </w:p>
    <w:p>
      <w:pPr>
        <w:pStyle w:val="21"/>
        <w:tabs>
          <w:tab w:val="left" w:pos="3544"/>
        </w:tabs>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4.3在交货期内，甲方会根据国家相关法律法规、行业规范、内部规章制度及合同，对乙方的人员在重要时间的履约情况进行监督，并不定期进行考核。</w:t>
      </w:r>
    </w:p>
    <w:p>
      <w:pPr>
        <w:pStyle w:val="21"/>
        <w:tabs>
          <w:tab w:val="left" w:pos="3544"/>
        </w:tabs>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4.4 甲方负责收集整理各方面对本项目工作的意见和建议，乙方应对提出问题进行整改，乙方落实不到位的，甲方可无条件解除合同。</w:t>
      </w:r>
    </w:p>
    <w:p>
      <w:pPr>
        <w:pStyle w:val="21"/>
        <w:tabs>
          <w:tab w:val="left" w:pos="3544"/>
        </w:tabs>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4.5甲方如遇政策性调整或其他特殊原因，直至有可能解除承包合同的情况下，可提前书面告知乙方，按照已发生实际费用结算，甲方不承担其他违约责任，即可终止合同。</w:t>
      </w:r>
    </w:p>
    <w:p>
      <w:pPr>
        <w:pStyle w:val="21"/>
        <w:tabs>
          <w:tab w:val="left" w:pos="3544"/>
        </w:tabs>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4.6乙方在项目执行过程中，应严格遵守中华人民共和国的现行法律法规，及乙方和甲方内部的相关管理制度，并应保障制度的有效执行。</w:t>
      </w:r>
    </w:p>
    <w:p>
      <w:pPr>
        <w:pStyle w:val="21"/>
        <w:tabs>
          <w:tab w:val="left" w:pos="3544"/>
        </w:tabs>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4.7乙方派驻的实施人员在项目执行过程中，因特殊原因无法继续完成本项目的，在征得甲方的同意后，由乙方及时将人员予以调配，保证工作的正常进行。新替换人员应根据相关规定做好人员备案工作。</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4.8项目执行过程中，乙方派出人员发生的任何意外伤害，均由乙方承担全部责任和赔偿。</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4.9项目执行过程中，乙方必须要按照甲方要求对于突发事件提供应急服务和保障。</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4.10乙方除因特殊情况外，造成实施场地设备设施的损坏、丢失，甲方有权要求乙方进行适当赔偿。</w:t>
      </w:r>
    </w:p>
    <w:p>
      <w:pPr>
        <w:tabs>
          <w:tab w:val="left" w:pos="3544"/>
        </w:tabs>
        <w:autoSpaceDN w:val="0"/>
        <w:spacing w:line="360" w:lineRule="auto"/>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 xml:space="preserve">    5.索赔</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5.1 如果乙方对偏差负有责任，而甲方在一个月内提出了索赔，乙方应按照甲方同意的下列一种或几种方式结合起来解决索赔事宜：</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⑴ 乙方同意用合同规定的货币将合同款退还给甲方，并承担由此发生的一切损失和费用，包括利息、银行手续费等其它必要费用。</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⑵ 根据货物和服务的偏差情况、以及甲方所遭受损失的金额，经甲乙双方商定降低服务价格。</w:t>
      </w:r>
    </w:p>
    <w:p>
      <w:pPr>
        <w:tabs>
          <w:tab w:val="left" w:pos="3544"/>
        </w:tabs>
        <w:autoSpaceDN w:val="0"/>
        <w:spacing w:line="360" w:lineRule="auto"/>
        <w:ind w:firstLine="480"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kern w:val="0"/>
          <w:sz w:val="24"/>
        </w:rPr>
        <w:t>5.2 如果在甲方发出索赔通知后三十（30）天内，乙方未作答复，上述索赔应视为已被乙方接受。如乙方未能在甲方发出索赔通知后三十（30）天内或甲方同意的延长期限内，按照甲方同意的上述规定的任何一种方法解决索赔事宜，甲方将从未付款项中扣回索赔金额。若索赔金额超过未付款项的，乙方必须进行弥补。</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6.款项结算</w:t>
      </w:r>
    </w:p>
    <w:p>
      <w:pPr>
        <w:pStyle w:val="21"/>
        <w:tabs>
          <w:tab w:val="left" w:pos="3544"/>
        </w:tabs>
        <w:adjustRightInd w:val="0"/>
        <w:snapToGrid w:val="0"/>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按磋商文件第三部分相关内容执行。</w:t>
      </w:r>
    </w:p>
    <w:p>
      <w:pPr>
        <w:tabs>
          <w:tab w:val="left" w:pos="3544"/>
          <w:tab w:val="left" w:pos="3600"/>
        </w:tabs>
        <w:autoSpaceDN w:val="0"/>
        <w:spacing w:line="360" w:lineRule="auto"/>
        <w:ind w:left="359" w:leftChars="171" w:firstLine="120" w:firstLineChars="5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7.转让</w:t>
      </w:r>
      <w:r>
        <w:rPr>
          <w:rFonts w:hint="eastAsia" w:asciiTheme="minorEastAsia" w:hAnsiTheme="minorEastAsia" w:eastAsiaTheme="minorEastAsia" w:cstheme="minorEastAsia"/>
          <w:b/>
          <w:kern w:val="0"/>
          <w:sz w:val="24"/>
        </w:rPr>
        <w:tab/>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未经甲方事先书面同意，乙方不得部分转让或全部转让其应履行的合同义务。</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8.乙方履约延误</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8.1 乙方应按照本项目磋商文件中规定的期限内提供服务。</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8.2 在履行合同过程中，如果乙方遇到妨碍提供货物或服务的情况时，应及时以书面形式将拖延的事实、可能拖延的时间和原因通知甲方。甲方在收到乙方通知后，应尽快对情况进行评价，并确定是否同意，以及是否收取误期赔偿费。延期应通过修改合同的方式由双方认可。</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9.违约终止合同</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9.1 在甲方对乙方违约而采取的任何补救措施不受影响的情况下，甲方可向乙方发出书面违约通知书，提出终止部分或全部合同：</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⑴ 如果乙方未能在合同规定的期限内或甲方根据合同条款第8.2条的规定同意延长的期限内提供货物和服务</w:t>
      </w:r>
      <w:r>
        <w:rPr>
          <w:rFonts w:hint="eastAsia" w:asciiTheme="minorEastAsia" w:hAnsiTheme="minorEastAsia" w:eastAsiaTheme="minorEastAsia" w:cstheme="minorEastAsia"/>
          <w:sz w:val="24"/>
        </w:rPr>
        <w:t>。</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⑵ 如果乙方未能履行合同规定的其它任何义务。</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⑶ 如果甲方认为乙方在本合同的竞争和实施过程中有腐败和欺诈行为。为此目的，定义下述条件：</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“腐败行为”是指提供、给予、接受或索取任何有价值的物品来影响甲方在采购过程或合同实施过程中的行为。</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“欺诈行为”是指为了影响采购过程或合同实施过程而谎报或隐瞒事实，损害甲方利益的行为。</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9.2 如果甲方根据上述第9.1条的规定，终止了全部或部分合同，甲方可以依其认为适当的条件和方法购买类似的货物或服务，乙方应承担甲方因购买类似服务而产生的额外支出。但是，乙方应继续执行合同中未终止的部分。</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10.不可抗力</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10.1 签约双方任何一方由于不可抗力事件的影响而不能执行合同时，履行合同的期限应予延长，其延长的期限应相当于事件所影响的时间。不可抗力事件系指甲乙双方在缔结合同时所不能预见的，并且它的发生及其后果是无法避免和无法克服的事件，诸如战争、严重火灾、洪水、台风、地震等。</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10.2 受影响一方应在不可抗力事件发生后尽快用书面形式通知对方，并于不可抗力事件发生后十四（14）天内将有关当局出具的证明文件用特快专递或挂号信寄给对方审阅确认。一旦不可抗力事件的影响持续一百二十天（120）天以上，双方应通过友好协商在合理的时间内达成进一步履行合同的协议。</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10.3 因合同一方迟延履行合同后发生不可抗力的，不能免除迟延履行方的相应责任。</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11.因破产而终止合同</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如果乙方破产或无清偿能力，甲方可在任何时候以书面形式通知乙方，提出终止合同而不给乙方补偿。该合同的终止将不损害或影响甲方已经采取或将要采取的任何行动或补救措施的权力。</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12.因甲方的便利而终止合同</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12.1 甲方可在任何时候出于自身的便利向乙方发出书面通知全部或部分终止合同，终止通知应明确该终止合同是出于甲方的便利，并明确合同终止的程度，以及终止的生效日期。</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12.2 对乙方收到终止通知后三十（30）天内完成的服务，甲方应按原合同价格和条款予以接收，对于剩下的服务，甲方可：</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 xml:space="preserve">⑴ 仅对部分服务按照原来的合同价格和条款予以接受； </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⑵ 取消对所剩服务的采购，并按双方商定的金额向乙方支付部分完成服务的费用。</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13.争议的解决</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13.1 因执行本合同所发生的或与本合同有关的一切争议,双方应通过友好协商解决。如果协商开始后六十（60）天还不能解决，任何一方均可按中华人民共和国有关法律的规定提交仲裁。</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13.2 仲裁裁决应为最终裁决，对双方均具有约束力。</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13.3 仲裁费除仲裁机关另有裁决外均应由败诉方负担。</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13.4 在仲裁期间，除正在进行仲裁的部分外，本合同其它部分应继续执行。</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14.适用法律</w:t>
      </w:r>
    </w:p>
    <w:p>
      <w:pPr>
        <w:tabs>
          <w:tab w:val="left" w:pos="3544"/>
        </w:tabs>
        <w:autoSpaceDN w:val="0"/>
        <w:spacing w:line="360" w:lineRule="auto"/>
        <w:ind w:firstLine="480"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kern w:val="0"/>
          <w:sz w:val="24"/>
        </w:rPr>
        <w:t>本合同应按照中华人民共和国的现行法律进行解释。</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15.通知</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15.1 本合同一方给对方的通知应用书面形式送到合同专用条款中规定的对方的地址。传真要经书面确认。</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15.2 通知以送到日期或通知书的生效日期为生效日期，两者中以晚的一个日期为准。</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16.税款</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16.1 按照中华人民共和国税法和有关部门的规定，甲方需交纳的与本合同有关的一切税费均应由甲方负担。</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16.2 按照中华人民共和国税法和有关部门的规定，乙方需交纳的与本合同有关的一切税费均应由乙方负担。</w:t>
      </w:r>
    </w:p>
    <w:p>
      <w:pPr>
        <w:tabs>
          <w:tab w:val="left" w:pos="3544"/>
        </w:tabs>
        <w:autoSpaceDN w:val="0"/>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17.合同生效</w:t>
      </w:r>
    </w:p>
    <w:p>
      <w:pPr>
        <w:tabs>
          <w:tab w:val="left" w:pos="3544"/>
        </w:tabs>
        <w:autoSpaceDN w:val="0"/>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本合同应在甲乙双方共同签字并加盖双方公章后生效。</w:t>
      </w:r>
    </w:p>
    <w:p>
      <w:pPr>
        <w:tabs>
          <w:tab w:val="left" w:pos="3544"/>
        </w:tabs>
        <w:jc w:val="center"/>
        <w:outlineLvl w:val="0"/>
        <w:rPr>
          <w:rFonts w:asciiTheme="minorEastAsia" w:hAnsiTheme="minorEastAsia" w:eastAsiaTheme="minorEastAsia" w:cstheme="minorEastAsia"/>
          <w:b/>
          <w:sz w:val="32"/>
          <w:szCs w:val="30"/>
        </w:rPr>
        <w:sectPr>
          <w:pgSz w:w="11906" w:h="16838"/>
          <w:pgMar w:top="1440" w:right="1797" w:bottom="1440" w:left="1797" w:header="851" w:footer="992" w:gutter="0"/>
          <w:cols w:space="720" w:num="1"/>
          <w:docGrid w:linePitch="312" w:charSpace="0"/>
        </w:sectPr>
      </w:pPr>
    </w:p>
    <w:p>
      <w:pPr>
        <w:tabs>
          <w:tab w:val="left" w:pos="3544"/>
        </w:tabs>
        <w:jc w:val="center"/>
        <w:outlineLvl w:val="0"/>
        <w:rPr>
          <w:rFonts w:asciiTheme="minorEastAsia" w:hAnsiTheme="minorEastAsia" w:eastAsiaTheme="minorEastAsia" w:cstheme="minorEastAsia"/>
          <w:b/>
          <w:sz w:val="32"/>
          <w:szCs w:val="30"/>
        </w:rPr>
      </w:pPr>
      <w:bookmarkStart w:id="118" w:name="_Toc31067"/>
      <w:r>
        <w:rPr>
          <w:rFonts w:hint="eastAsia" w:asciiTheme="minorEastAsia" w:hAnsiTheme="minorEastAsia" w:eastAsiaTheme="minorEastAsia" w:cstheme="minorEastAsia"/>
          <w:b/>
          <w:sz w:val="32"/>
          <w:szCs w:val="30"/>
        </w:rPr>
        <w:t>第六部分 响应</w:t>
      </w:r>
      <w:bookmarkStart w:id="119" w:name="_Toc479760814"/>
      <w:bookmarkStart w:id="120" w:name="_Toc479760686"/>
      <w:r>
        <w:rPr>
          <w:rFonts w:hint="eastAsia" w:asciiTheme="minorEastAsia" w:hAnsiTheme="minorEastAsia" w:eastAsiaTheme="minorEastAsia" w:cstheme="minorEastAsia"/>
          <w:b/>
          <w:sz w:val="32"/>
          <w:szCs w:val="30"/>
        </w:rPr>
        <w:t>文</w:t>
      </w:r>
      <w:bookmarkEnd w:id="119"/>
      <w:bookmarkEnd w:id="120"/>
      <w:bookmarkStart w:id="121" w:name="_Toc479760815"/>
      <w:bookmarkStart w:id="122" w:name="_Toc479760687"/>
      <w:r>
        <w:rPr>
          <w:rFonts w:hint="eastAsia" w:asciiTheme="minorEastAsia" w:hAnsiTheme="minorEastAsia" w:eastAsiaTheme="minorEastAsia" w:cstheme="minorEastAsia"/>
          <w:b/>
          <w:sz w:val="32"/>
          <w:szCs w:val="30"/>
        </w:rPr>
        <w:t>件</w:t>
      </w:r>
      <w:bookmarkEnd w:id="121"/>
      <w:bookmarkEnd w:id="122"/>
      <w:bookmarkStart w:id="123" w:name="_Toc479760688"/>
      <w:bookmarkStart w:id="124" w:name="_Toc479760816"/>
      <w:r>
        <w:rPr>
          <w:rFonts w:hint="eastAsia" w:asciiTheme="minorEastAsia" w:hAnsiTheme="minorEastAsia" w:eastAsiaTheme="minorEastAsia" w:cstheme="minorEastAsia"/>
          <w:b/>
          <w:sz w:val="32"/>
          <w:szCs w:val="30"/>
        </w:rPr>
        <w:t>格</w:t>
      </w:r>
      <w:bookmarkEnd w:id="123"/>
      <w:bookmarkEnd w:id="124"/>
      <w:bookmarkStart w:id="125" w:name="_Toc479760689"/>
      <w:bookmarkStart w:id="126" w:name="_Toc479760817"/>
      <w:r>
        <w:rPr>
          <w:rFonts w:hint="eastAsia" w:asciiTheme="minorEastAsia" w:hAnsiTheme="minorEastAsia" w:eastAsiaTheme="minorEastAsia" w:cstheme="minorEastAsia"/>
          <w:b/>
          <w:sz w:val="32"/>
          <w:szCs w:val="30"/>
        </w:rPr>
        <w:t>式</w:t>
      </w:r>
      <w:bookmarkEnd w:id="103"/>
      <w:bookmarkEnd w:id="104"/>
      <w:bookmarkEnd w:id="105"/>
      <w:bookmarkEnd w:id="106"/>
      <w:bookmarkEnd w:id="107"/>
      <w:bookmarkEnd w:id="108"/>
      <w:bookmarkEnd w:id="109"/>
      <w:bookmarkEnd w:id="110"/>
      <w:bookmarkEnd w:id="111"/>
      <w:bookmarkEnd w:id="112"/>
      <w:bookmarkEnd w:id="113"/>
      <w:bookmarkEnd w:id="114"/>
      <w:bookmarkEnd w:id="118"/>
      <w:bookmarkEnd w:id="125"/>
      <w:bookmarkEnd w:id="126"/>
    </w:p>
    <w:p>
      <w:pPr>
        <w:tabs>
          <w:tab w:val="left" w:pos="840"/>
          <w:tab w:val="left" w:pos="3544"/>
        </w:tabs>
        <w:kinsoku w:val="0"/>
        <w:spacing w:line="360" w:lineRule="auto"/>
        <w:jc w:val="right"/>
        <w:rPr>
          <w:rFonts w:asciiTheme="minorEastAsia" w:hAnsiTheme="minorEastAsia" w:eastAsiaTheme="minorEastAsia" w:cstheme="minorEastAsia"/>
          <w:b/>
          <w:sz w:val="28"/>
          <w:szCs w:val="28"/>
        </w:rPr>
      </w:pPr>
      <w:bookmarkStart w:id="127" w:name="_Toc489870025"/>
      <w:bookmarkStart w:id="128" w:name="_Toc489869363"/>
      <w:bookmarkStart w:id="129" w:name="_Toc489868891"/>
      <w:bookmarkStart w:id="130" w:name="_Toc489869749"/>
      <w:bookmarkStart w:id="131" w:name="_Toc489869025"/>
    </w:p>
    <w:p>
      <w:pPr>
        <w:tabs>
          <w:tab w:val="left" w:pos="840"/>
          <w:tab w:val="left" w:pos="3544"/>
        </w:tabs>
        <w:kinsoku w:val="0"/>
        <w:spacing w:line="360" w:lineRule="auto"/>
        <w:jc w:val="right"/>
        <w:rPr>
          <w:rFonts w:asciiTheme="minorEastAsia" w:hAnsiTheme="minorEastAsia" w:eastAsiaTheme="minorEastAsia" w:cstheme="minorEastAsia"/>
          <w:b/>
          <w:sz w:val="32"/>
          <w:szCs w:val="44"/>
        </w:rPr>
      </w:pPr>
      <w:r>
        <w:rPr>
          <w:rFonts w:hint="eastAsia" w:asciiTheme="minorEastAsia" w:hAnsiTheme="minorEastAsia" w:eastAsiaTheme="minorEastAsia" w:cstheme="minorEastAsia"/>
          <w:b/>
          <w:sz w:val="28"/>
          <w:szCs w:val="28"/>
        </w:rPr>
        <w:t>（正本或副本）</w:t>
      </w:r>
      <w:bookmarkEnd w:id="127"/>
      <w:bookmarkEnd w:id="128"/>
      <w:bookmarkEnd w:id="129"/>
      <w:bookmarkEnd w:id="130"/>
      <w:bookmarkEnd w:id="131"/>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sz w:val="24"/>
          <w:szCs w:val="32"/>
        </w:rPr>
      </w:pPr>
    </w:p>
    <w:p>
      <w:pPr>
        <w:rPr>
          <w:rFonts w:asciiTheme="minorEastAsia" w:hAnsiTheme="minorEastAsia" w:eastAsiaTheme="minorEastAsia" w:cstheme="minorEastAsia"/>
          <w:sz w:val="24"/>
          <w:szCs w:val="32"/>
        </w:rPr>
      </w:pPr>
    </w:p>
    <w:p>
      <w:pPr>
        <w:tabs>
          <w:tab w:val="left" w:pos="3544"/>
        </w:tabs>
        <w:jc w:val="center"/>
        <w:rPr>
          <w:rFonts w:asciiTheme="minorEastAsia" w:hAnsiTheme="minorEastAsia" w:eastAsiaTheme="minorEastAsia" w:cstheme="minorEastAsia"/>
          <w:b/>
          <w:sz w:val="44"/>
          <w:szCs w:val="72"/>
        </w:rPr>
      </w:pPr>
      <w:r>
        <w:rPr>
          <w:rFonts w:hint="eastAsia" w:asciiTheme="minorEastAsia" w:hAnsiTheme="minorEastAsia" w:eastAsiaTheme="minorEastAsia" w:cstheme="minorEastAsia"/>
          <w:b/>
          <w:sz w:val="44"/>
          <w:szCs w:val="72"/>
        </w:rPr>
        <w:t>项目名称</w:t>
      </w:r>
    </w:p>
    <w:p>
      <w:pPr>
        <w:rPr>
          <w:rFonts w:asciiTheme="minorEastAsia" w:hAnsiTheme="minorEastAsia" w:eastAsiaTheme="minorEastAsia" w:cstheme="minorEastAsia"/>
          <w:sz w:val="24"/>
          <w:szCs w:val="32"/>
        </w:rPr>
      </w:pPr>
    </w:p>
    <w:p>
      <w:pPr>
        <w:rPr>
          <w:rFonts w:asciiTheme="minorEastAsia" w:hAnsiTheme="minorEastAsia" w:eastAsiaTheme="minorEastAsia" w:cstheme="minorEastAsia"/>
          <w:sz w:val="24"/>
          <w:szCs w:val="32"/>
        </w:rPr>
      </w:pPr>
    </w:p>
    <w:p>
      <w:pPr>
        <w:tabs>
          <w:tab w:val="left" w:pos="3544"/>
        </w:tabs>
        <w:spacing w:line="360" w:lineRule="atLeast"/>
        <w:jc w:val="center"/>
        <w:rPr>
          <w:rFonts w:asciiTheme="minorEastAsia" w:hAnsiTheme="minorEastAsia" w:eastAsiaTheme="minorEastAsia" w:cstheme="minorEastAsia"/>
          <w:b/>
          <w:sz w:val="44"/>
          <w:szCs w:val="40"/>
        </w:rPr>
      </w:pPr>
      <w:r>
        <w:rPr>
          <w:rFonts w:hint="eastAsia" w:asciiTheme="minorEastAsia" w:hAnsiTheme="minorEastAsia" w:eastAsiaTheme="minorEastAsia" w:cstheme="minorEastAsia"/>
          <w:b/>
          <w:sz w:val="44"/>
          <w:szCs w:val="40"/>
        </w:rPr>
        <w:t>项目编号</w:t>
      </w: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tabs>
          <w:tab w:val="left" w:pos="3544"/>
        </w:tabs>
        <w:rPr>
          <w:rFonts w:asciiTheme="minorEastAsia" w:hAnsiTheme="minorEastAsia" w:eastAsiaTheme="minorEastAsia" w:cstheme="minorEastAsia"/>
        </w:rPr>
      </w:pPr>
    </w:p>
    <w:p>
      <w:pPr>
        <w:tabs>
          <w:tab w:val="left" w:pos="3544"/>
        </w:tabs>
        <w:rPr>
          <w:rFonts w:asciiTheme="minorEastAsia" w:hAnsiTheme="minorEastAsia" w:eastAsiaTheme="minorEastAsia" w:cstheme="minorEastAsia"/>
        </w:rPr>
      </w:pPr>
    </w:p>
    <w:p>
      <w:pPr>
        <w:tabs>
          <w:tab w:val="left" w:pos="3544"/>
        </w:tabs>
        <w:rPr>
          <w:rFonts w:asciiTheme="minorEastAsia" w:hAnsiTheme="minorEastAsia" w:eastAsiaTheme="minorEastAsia" w:cstheme="minorEastAsia"/>
        </w:rPr>
      </w:pPr>
    </w:p>
    <w:p>
      <w:pPr>
        <w:tabs>
          <w:tab w:val="left" w:pos="3544"/>
        </w:tabs>
        <w:rPr>
          <w:rFonts w:asciiTheme="minorEastAsia" w:hAnsiTheme="minorEastAsia" w:eastAsiaTheme="minorEastAsia" w:cstheme="minorEastAsia"/>
        </w:rPr>
      </w:pPr>
    </w:p>
    <w:p>
      <w:pPr>
        <w:tabs>
          <w:tab w:val="left" w:pos="3544"/>
        </w:tabs>
        <w:spacing w:line="360" w:lineRule="atLeast"/>
        <w:jc w:val="center"/>
        <w:rPr>
          <w:rFonts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响应文件</w:t>
      </w:r>
    </w:p>
    <w:p>
      <w:pPr>
        <w:tabs>
          <w:tab w:val="left" w:pos="3544"/>
        </w:tabs>
        <w:rPr>
          <w:rFonts w:asciiTheme="minorEastAsia" w:hAnsiTheme="minorEastAsia" w:eastAsiaTheme="minorEastAsia" w:cstheme="minorEastAsia"/>
          <w:b/>
          <w:bCs/>
        </w:rPr>
      </w:pPr>
    </w:p>
    <w:p>
      <w:pPr>
        <w:tabs>
          <w:tab w:val="left" w:pos="3544"/>
        </w:tabs>
        <w:rPr>
          <w:rFonts w:asciiTheme="minorEastAsia" w:hAnsiTheme="minorEastAsia" w:eastAsiaTheme="minorEastAsia" w:cstheme="minorEastAsia"/>
          <w:b/>
          <w:bCs/>
        </w:rPr>
      </w:pPr>
    </w:p>
    <w:p>
      <w:pPr>
        <w:tabs>
          <w:tab w:val="left" w:pos="3544"/>
        </w:tabs>
        <w:rPr>
          <w:rFonts w:asciiTheme="minorEastAsia" w:hAnsiTheme="minorEastAsia" w:eastAsiaTheme="minorEastAsia" w:cstheme="minorEastAsia"/>
          <w:b/>
          <w:bCs/>
        </w:rPr>
      </w:pPr>
    </w:p>
    <w:p>
      <w:pPr>
        <w:tabs>
          <w:tab w:val="left" w:pos="3544"/>
        </w:tabs>
        <w:rPr>
          <w:rFonts w:asciiTheme="minorEastAsia" w:hAnsiTheme="minorEastAsia" w:eastAsiaTheme="minorEastAsia" w:cstheme="minorEastAsia"/>
          <w:b/>
          <w:bCs/>
        </w:rPr>
      </w:pPr>
    </w:p>
    <w:p>
      <w:pPr>
        <w:tabs>
          <w:tab w:val="left" w:pos="3544"/>
        </w:tabs>
        <w:rPr>
          <w:rFonts w:asciiTheme="minorEastAsia" w:hAnsiTheme="minorEastAsia" w:eastAsiaTheme="minorEastAsia" w:cstheme="minorEastAsia"/>
          <w:b/>
          <w:bCs/>
        </w:rPr>
      </w:pPr>
    </w:p>
    <w:p>
      <w:pPr>
        <w:tabs>
          <w:tab w:val="left" w:pos="3544"/>
        </w:tabs>
        <w:rPr>
          <w:rFonts w:asciiTheme="minorEastAsia" w:hAnsiTheme="minorEastAsia" w:eastAsiaTheme="minorEastAsia" w:cstheme="minorEastAsia"/>
          <w:b/>
          <w:bCs/>
        </w:rPr>
      </w:pPr>
    </w:p>
    <w:p>
      <w:pPr>
        <w:tabs>
          <w:tab w:val="left" w:pos="3544"/>
        </w:tabs>
        <w:rPr>
          <w:rFonts w:asciiTheme="minorEastAsia" w:hAnsiTheme="minorEastAsia" w:eastAsiaTheme="minorEastAsia" w:cstheme="minorEastAsia"/>
          <w:b/>
          <w:bCs/>
        </w:rPr>
      </w:pPr>
    </w:p>
    <w:p>
      <w:pPr>
        <w:tabs>
          <w:tab w:val="left" w:pos="3544"/>
        </w:tabs>
        <w:rPr>
          <w:rFonts w:asciiTheme="minorEastAsia" w:hAnsiTheme="minorEastAsia" w:eastAsiaTheme="minorEastAsia" w:cstheme="minorEastAsia"/>
          <w:b/>
          <w:bCs/>
        </w:rPr>
      </w:pPr>
    </w:p>
    <w:p>
      <w:pPr>
        <w:tabs>
          <w:tab w:val="left" w:pos="3544"/>
        </w:tabs>
        <w:rPr>
          <w:rFonts w:asciiTheme="minorEastAsia" w:hAnsiTheme="minorEastAsia" w:eastAsiaTheme="minorEastAsia" w:cstheme="minorEastAsia"/>
          <w:b/>
          <w:bCs/>
        </w:rPr>
      </w:pPr>
    </w:p>
    <w:p>
      <w:pPr>
        <w:tabs>
          <w:tab w:val="left" w:pos="3544"/>
        </w:tabs>
        <w:rPr>
          <w:rFonts w:asciiTheme="minorEastAsia" w:hAnsiTheme="minorEastAsia" w:eastAsiaTheme="minorEastAsia" w:cstheme="minorEastAsia"/>
          <w:b/>
          <w:bCs/>
        </w:rPr>
      </w:pPr>
    </w:p>
    <w:p>
      <w:pPr>
        <w:tabs>
          <w:tab w:val="left" w:pos="3544"/>
          <w:tab w:val="center" w:pos="5346"/>
        </w:tabs>
        <w:spacing w:line="360" w:lineRule="atLeast"/>
        <w:ind w:firstLine="1285" w:firstLineChars="400"/>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供应商：</w:t>
      </w:r>
      <w:r>
        <w:rPr>
          <w:rFonts w:hint="eastAsia" w:asciiTheme="minorEastAsia" w:hAnsiTheme="minorEastAsia" w:eastAsiaTheme="minorEastAsia" w:cstheme="minorEastAsia"/>
          <w:b/>
          <w:bCs/>
          <w:sz w:val="32"/>
          <w:szCs w:val="32"/>
          <w:u w:val="single"/>
        </w:rPr>
        <w:t xml:space="preserve">       </w:t>
      </w:r>
      <w:r>
        <w:rPr>
          <w:rFonts w:hint="eastAsia" w:asciiTheme="minorEastAsia" w:hAnsiTheme="minorEastAsia" w:eastAsiaTheme="minorEastAsia" w:cstheme="minorEastAsia"/>
          <w:b/>
          <w:bCs/>
          <w:sz w:val="24"/>
          <w:u w:val="single"/>
        </w:rPr>
        <w:t xml:space="preserve">加盖公章 </w:t>
      </w:r>
      <w:r>
        <w:rPr>
          <w:rFonts w:hint="eastAsia" w:asciiTheme="minorEastAsia" w:hAnsiTheme="minorEastAsia" w:eastAsiaTheme="minorEastAsia" w:cstheme="minorEastAsia"/>
          <w:b/>
          <w:bCs/>
          <w:sz w:val="32"/>
          <w:szCs w:val="32"/>
          <w:u w:val="single"/>
        </w:rPr>
        <w:t xml:space="preserve">           </w:t>
      </w:r>
    </w:p>
    <w:p>
      <w:pPr>
        <w:tabs>
          <w:tab w:val="left" w:pos="3544"/>
        </w:tabs>
        <w:spacing w:line="360" w:lineRule="atLeast"/>
        <w:ind w:firstLine="1285" w:firstLineChars="400"/>
        <w:rPr>
          <w:rFonts w:asciiTheme="minorEastAsia" w:hAnsiTheme="minorEastAsia" w:eastAsiaTheme="minorEastAsia" w:cstheme="minorEastAsia"/>
          <w:b/>
          <w:bCs/>
          <w:sz w:val="36"/>
          <w:szCs w:val="36"/>
          <w:u w:val="single"/>
        </w:rPr>
      </w:pPr>
      <w:r>
        <w:rPr>
          <w:rFonts w:hint="eastAsia" w:asciiTheme="minorEastAsia" w:hAnsiTheme="minorEastAsia" w:eastAsiaTheme="minorEastAsia" w:cstheme="minorEastAsia"/>
          <w:b/>
          <w:bCs/>
          <w:sz w:val="32"/>
          <w:szCs w:val="32"/>
        </w:rPr>
        <w:t>时  间：</w:t>
      </w:r>
      <w:r>
        <w:rPr>
          <w:rFonts w:hint="eastAsia" w:asciiTheme="minorEastAsia" w:hAnsiTheme="minorEastAsia" w:eastAsiaTheme="minorEastAsia" w:cstheme="minorEastAsia"/>
          <w:b/>
          <w:bCs/>
          <w:sz w:val="32"/>
          <w:szCs w:val="32"/>
          <w:u w:val="single"/>
        </w:rPr>
        <w:t xml:space="preserve">                         </w:t>
      </w:r>
    </w:p>
    <w:p>
      <w:pPr>
        <w:tabs>
          <w:tab w:val="left" w:pos="3544"/>
        </w:tabs>
        <w:spacing w:line="360" w:lineRule="atLeast"/>
        <w:rPr>
          <w:rFonts w:asciiTheme="minorEastAsia" w:hAnsiTheme="minorEastAsia" w:eastAsiaTheme="minorEastAsia" w:cstheme="minorEastAsia"/>
          <w:b/>
          <w:sz w:val="52"/>
          <w:szCs w:val="32"/>
        </w:rPr>
        <w:sectPr>
          <w:pgSz w:w="11906" w:h="16838"/>
          <w:pgMar w:top="1440" w:right="1797" w:bottom="1440" w:left="1797" w:header="851" w:footer="992" w:gutter="0"/>
          <w:cols w:space="720" w:num="1"/>
          <w:docGrid w:linePitch="312" w:charSpace="0"/>
        </w:sectPr>
      </w:pPr>
    </w:p>
    <w:p>
      <w:pPr>
        <w:tabs>
          <w:tab w:val="left" w:pos="3544"/>
        </w:tabs>
        <w:spacing w:line="360" w:lineRule="atLeast"/>
        <w:jc w:val="center"/>
        <w:rPr>
          <w:rFonts w:asciiTheme="minorEastAsia" w:hAnsiTheme="minorEastAsia" w:eastAsiaTheme="minorEastAsia" w:cstheme="minorEastAsia"/>
          <w:b/>
          <w:sz w:val="52"/>
          <w:szCs w:val="32"/>
        </w:rPr>
      </w:pPr>
      <w:r>
        <w:rPr>
          <w:rFonts w:hint="eastAsia" w:asciiTheme="minorEastAsia" w:hAnsiTheme="minorEastAsia" w:eastAsiaTheme="minorEastAsia" w:cstheme="minorEastAsia"/>
          <w:b/>
          <w:sz w:val="52"/>
          <w:szCs w:val="32"/>
        </w:rPr>
        <w:t>目  录</w:t>
      </w:r>
    </w:p>
    <w:p>
      <w:pPr>
        <w:pStyle w:val="21"/>
        <w:tabs>
          <w:tab w:val="left" w:pos="3544"/>
        </w:tabs>
        <w:spacing w:line="500" w:lineRule="exact"/>
        <w:rPr>
          <w:rFonts w:asciiTheme="minorEastAsia" w:hAnsiTheme="minorEastAsia" w:cstheme="minorEastAsia"/>
          <w:b/>
          <w:bCs/>
          <w:sz w:val="30"/>
          <w:szCs w:val="30"/>
        </w:rPr>
      </w:pPr>
    </w:p>
    <w:p>
      <w:pPr>
        <w:pStyle w:val="21"/>
        <w:tabs>
          <w:tab w:val="left" w:pos="3544"/>
        </w:tabs>
        <w:spacing w:line="500" w:lineRule="exact"/>
        <w:rPr>
          <w:rFonts w:asciiTheme="minorEastAsia" w:hAnsiTheme="minorEastAsia" w:cstheme="minorEastAsia"/>
          <w:b/>
          <w:bCs/>
          <w:sz w:val="30"/>
          <w:szCs w:val="30"/>
        </w:rPr>
      </w:pPr>
    </w:p>
    <w:p>
      <w:pPr>
        <w:spacing w:line="360" w:lineRule="auto"/>
        <w:ind w:left="567" w:leftChars="270"/>
        <w:rPr>
          <w:rFonts w:asciiTheme="minorEastAsia" w:hAnsiTheme="minorEastAsia" w:eastAsiaTheme="minorEastAsia" w:cstheme="minorEastAsia"/>
          <w:sz w:val="36"/>
        </w:rPr>
      </w:pPr>
      <w:r>
        <w:rPr>
          <w:rFonts w:hint="eastAsia" w:asciiTheme="minorEastAsia" w:hAnsiTheme="minorEastAsia" w:eastAsiaTheme="minorEastAsia" w:cstheme="minorEastAsia"/>
          <w:sz w:val="36"/>
        </w:rPr>
        <w:t>1.响应函</w:t>
      </w:r>
    </w:p>
    <w:p>
      <w:pPr>
        <w:spacing w:line="360" w:lineRule="auto"/>
        <w:ind w:left="567" w:leftChars="270"/>
        <w:rPr>
          <w:rFonts w:asciiTheme="minorEastAsia" w:hAnsiTheme="minorEastAsia" w:eastAsiaTheme="minorEastAsia" w:cstheme="minorEastAsia"/>
          <w:sz w:val="36"/>
        </w:rPr>
      </w:pPr>
      <w:r>
        <w:rPr>
          <w:rFonts w:hint="eastAsia" w:asciiTheme="minorEastAsia" w:hAnsiTheme="minorEastAsia" w:eastAsiaTheme="minorEastAsia" w:cstheme="minorEastAsia"/>
          <w:sz w:val="36"/>
        </w:rPr>
        <w:t>2.响应（首次）报价表</w:t>
      </w:r>
    </w:p>
    <w:p>
      <w:pPr>
        <w:spacing w:line="360" w:lineRule="auto"/>
        <w:ind w:left="567" w:leftChars="270"/>
        <w:rPr>
          <w:rFonts w:asciiTheme="minorEastAsia" w:hAnsiTheme="minorEastAsia" w:eastAsiaTheme="minorEastAsia" w:cstheme="minorEastAsia"/>
          <w:sz w:val="36"/>
        </w:rPr>
      </w:pPr>
      <w:r>
        <w:rPr>
          <w:rFonts w:hint="eastAsia" w:asciiTheme="minorEastAsia" w:hAnsiTheme="minorEastAsia" w:eastAsiaTheme="minorEastAsia" w:cstheme="minorEastAsia"/>
          <w:sz w:val="36"/>
        </w:rPr>
        <w:t>3.资格证明文件</w:t>
      </w:r>
    </w:p>
    <w:p>
      <w:pPr>
        <w:spacing w:line="360" w:lineRule="auto"/>
        <w:ind w:left="567" w:leftChars="270"/>
        <w:rPr>
          <w:rFonts w:asciiTheme="minorEastAsia" w:hAnsiTheme="minorEastAsia" w:eastAsiaTheme="minorEastAsia" w:cstheme="minorEastAsia"/>
          <w:sz w:val="36"/>
        </w:rPr>
      </w:pPr>
      <w:r>
        <w:rPr>
          <w:rFonts w:hint="eastAsia" w:asciiTheme="minorEastAsia" w:hAnsiTheme="minorEastAsia" w:eastAsiaTheme="minorEastAsia" w:cstheme="minorEastAsia"/>
          <w:sz w:val="36"/>
        </w:rPr>
        <w:t>4.保证金缴纳凭证</w:t>
      </w:r>
    </w:p>
    <w:p>
      <w:pPr>
        <w:spacing w:line="360" w:lineRule="auto"/>
        <w:ind w:left="567" w:leftChars="270"/>
        <w:rPr>
          <w:rFonts w:asciiTheme="minorEastAsia" w:hAnsiTheme="minorEastAsia" w:eastAsiaTheme="minorEastAsia" w:cstheme="minorEastAsia"/>
          <w:sz w:val="36"/>
        </w:rPr>
      </w:pPr>
      <w:r>
        <w:rPr>
          <w:rFonts w:hint="eastAsia" w:asciiTheme="minorEastAsia" w:hAnsiTheme="minorEastAsia" w:eastAsiaTheme="minorEastAsia" w:cstheme="minorEastAsia"/>
          <w:sz w:val="36"/>
        </w:rPr>
        <w:t>5.技术及商务响应偏离表</w:t>
      </w:r>
    </w:p>
    <w:p>
      <w:pPr>
        <w:spacing w:line="360" w:lineRule="auto"/>
        <w:ind w:left="567" w:leftChars="270"/>
        <w:rPr>
          <w:rFonts w:asciiTheme="minorEastAsia" w:hAnsiTheme="minorEastAsia" w:eastAsiaTheme="minorEastAsia" w:cstheme="minorEastAsia"/>
          <w:sz w:val="36"/>
        </w:rPr>
      </w:pPr>
      <w:r>
        <w:rPr>
          <w:rFonts w:hint="eastAsia" w:asciiTheme="minorEastAsia" w:hAnsiTheme="minorEastAsia" w:eastAsiaTheme="minorEastAsia" w:cstheme="minorEastAsia"/>
          <w:sz w:val="36"/>
        </w:rPr>
        <w:t>6.</w:t>
      </w:r>
      <w:r>
        <w:rPr>
          <w:rFonts w:asciiTheme="minorEastAsia" w:hAnsiTheme="minorEastAsia" w:eastAsiaTheme="minorEastAsia" w:cstheme="minorEastAsia"/>
          <w:sz w:val="36"/>
        </w:rPr>
        <w:t>业绩证明材料</w:t>
      </w:r>
    </w:p>
    <w:p>
      <w:pPr>
        <w:spacing w:line="360" w:lineRule="auto"/>
        <w:ind w:left="567" w:leftChars="270"/>
        <w:rPr>
          <w:rFonts w:asciiTheme="minorEastAsia" w:hAnsiTheme="minorEastAsia" w:eastAsiaTheme="minorEastAsia" w:cstheme="minorEastAsia"/>
          <w:sz w:val="36"/>
        </w:rPr>
      </w:pPr>
      <w:r>
        <w:rPr>
          <w:rFonts w:hint="eastAsia" w:asciiTheme="minorEastAsia" w:hAnsiTheme="minorEastAsia" w:eastAsiaTheme="minorEastAsia" w:cstheme="minorEastAsia"/>
          <w:sz w:val="36"/>
        </w:rPr>
        <w:t>7.供应商拒绝政府采购领域商业贿赂承诺书</w:t>
      </w:r>
    </w:p>
    <w:p>
      <w:pPr>
        <w:spacing w:line="360" w:lineRule="auto"/>
        <w:ind w:left="567" w:leftChars="270"/>
        <w:rPr>
          <w:rFonts w:asciiTheme="minorEastAsia" w:hAnsiTheme="minorEastAsia" w:eastAsiaTheme="minorEastAsia" w:cstheme="minorEastAsia"/>
          <w:sz w:val="36"/>
        </w:rPr>
      </w:pPr>
      <w:r>
        <w:rPr>
          <w:rFonts w:hint="eastAsia" w:asciiTheme="minorEastAsia" w:hAnsiTheme="minorEastAsia" w:eastAsiaTheme="minorEastAsia" w:cstheme="minorEastAsia"/>
          <w:sz w:val="36"/>
        </w:rPr>
        <w:t>8.技术证明及服务方案说明</w:t>
      </w:r>
    </w:p>
    <w:p>
      <w:pPr>
        <w:pStyle w:val="3"/>
      </w:pPr>
    </w:p>
    <w:p>
      <w:pPr>
        <w:spacing w:line="360" w:lineRule="auto"/>
        <w:jc w:val="left"/>
        <w:rPr>
          <w:rFonts w:asciiTheme="minorEastAsia" w:hAnsiTheme="minorEastAsia" w:eastAsiaTheme="minorEastAsia" w:cstheme="minorEastAsia"/>
          <w:b/>
          <w:sz w:val="32"/>
          <w:szCs w:val="21"/>
        </w:rPr>
      </w:pPr>
    </w:p>
    <w:p>
      <w:pPr>
        <w:spacing w:line="360" w:lineRule="auto"/>
        <w:jc w:val="left"/>
        <w:rPr>
          <w:rFonts w:asciiTheme="minorEastAsia" w:hAnsiTheme="minorEastAsia" w:eastAsiaTheme="minorEastAsia" w:cstheme="minorEastAsia"/>
          <w:b/>
          <w:sz w:val="32"/>
          <w:szCs w:val="21"/>
        </w:rPr>
      </w:pPr>
      <w:r>
        <w:rPr>
          <w:rFonts w:hint="eastAsia" w:asciiTheme="minorEastAsia" w:hAnsiTheme="minorEastAsia" w:eastAsiaTheme="minorEastAsia" w:cstheme="minorEastAsia"/>
          <w:b/>
          <w:sz w:val="32"/>
          <w:szCs w:val="21"/>
        </w:rPr>
        <w:t>注：</w:t>
      </w:r>
    </w:p>
    <w:p>
      <w:pPr>
        <w:spacing w:line="360" w:lineRule="auto"/>
        <w:jc w:val="left"/>
        <w:rPr>
          <w:rFonts w:asciiTheme="minorEastAsia" w:hAnsiTheme="minorEastAsia" w:eastAsiaTheme="minorEastAsia" w:cstheme="minorEastAsia"/>
          <w:b/>
          <w:sz w:val="32"/>
          <w:szCs w:val="21"/>
        </w:rPr>
      </w:pPr>
      <w:r>
        <w:rPr>
          <w:rFonts w:hint="eastAsia" w:asciiTheme="minorEastAsia" w:hAnsiTheme="minorEastAsia" w:eastAsiaTheme="minorEastAsia" w:cstheme="minorEastAsia"/>
          <w:b/>
          <w:sz w:val="32"/>
          <w:szCs w:val="21"/>
        </w:rPr>
        <w:t>1、供应商须按目录顺序编制响应文件，可添加2级或多级目录及细分目录表等</w:t>
      </w:r>
    </w:p>
    <w:p>
      <w:pPr>
        <w:wordWrap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32"/>
          <w:szCs w:val="21"/>
        </w:rPr>
        <w:t>2、磋商文件中凡是要求法定代表人签字、盖章、授权之处，非法人单位负责人参照执行。</w:t>
      </w:r>
    </w:p>
    <w:p>
      <w:pPr>
        <w:spacing w:line="360" w:lineRule="auto"/>
        <w:jc w:val="left"/>
        <w:rPr>
          <w:rFonts w:asciiTheme="minorEastAsia" w:hAnsiTheme="minorEastAsia" w:eastAsiaTheme="minorEastAsia" w:cstheme="minorEastAsia"/>
          <w:b/>
          <w:sz w:val="32"/>
          <w:szCs w:val="21"/>
        </w:rPr>
      </w:pPr>
    </w:p>
    <w:p>
      <w:pPr>
        <w:spacing w:line="360" w:lineRule="auto"/>
        <w:jc w:val="left"/>
        <w:rPr>
          <w:rFonts w:asciiTheme="minorEastAsia" w:hAnsiTheme="minorEastAsia" w:eastAsiaTheme="minorEastAsia" w:cstheme="minorEastAsia"/>
        </w:rPr>
      </w:pPr>
    </w:p>
    <w:p>
      <w:pPr>
        <w:tabs>
          <w:tab w:val="left" w:pos="4536"/>
        </w:tabs>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32"/>
          <w:szCs w:val="32"/>
        </w:rPr>
        <w:br w:type="page"/>
      </w:r>
      <w:r>
        <w:rPr>
          <w:rFonts w:hint="eastAsia" w:asciiTheme="minorEastAsia" w:hAnsiTheme="minorEastAsia" w:eastAsiaTheme="minorEastAsia" w:cstheme="minorEastAsia"/>
          <w:b/>
          <w:sz w:val="24"/>
        </w:rPr>
        <w:t>1.响应函</w:t>
      </w:r>
    </w:p>
    <w:p>
      <w:pPr>
        <w:tabs>
          <w:tab w:val="left" w:pos="3544"/>
        </w:tabs>
        <w:spacing w:line="440" w:lineRule="exact"/>
        <w:rPr>
          <w:rFonts w:hint="eastAsia" w:asciiTheme="minorEastAsia" w:hAnsiTheme="minorEastAsia" w:eastAsiaTheme="minorEastAsia" w:cstheme="minorEastAsia"/>
          <w:b/>
          <w:sz w:val="24"/>
          <w:lang w:eastAsia="zh-CN"/>
        </w:rPr>
      </w:pPr>
      <w:r>
        <w:rPr>
          <w:rFonts w:hint="eastAsia" w:asciiTheme="minorEastAsia" w:hAnsiTheme="minorEastAsia" w:eastAsiaTheme="minorEastAsia" w:cstheme="minorEastAsia"/>
          <w:b/>
          <w:sz w:val="24"/>
        </w:rPr>
        <w:t>致：</w:t>
      </w:r>
      <w:r>
        <w:rPr>
          <w:rFonts w:hint="eastAsia" w:asciiTheme="minorEastAsia" w:hAnsiTheme="minorEastAsia" w:eastAsiaTheme="minorEastAsia" w:cstheme="minorEastAsia"/>
          <w:b/>
          <w:sz w:val="24"/>
          <w:lang w:eastAsia="zh-CN"/>
        </w:rPr>
        <w:t>陕西博源招标服务有限公司</w:t>
      </w:r>
    </w:p>
    <w:p>
      <w:pPr>
        <w:tabs>
          <w:tab w:val="left" w:pos="3544"/>
        </w:tabs>
        <w:spacing w:line="440" w:lineRule="exact"/>
        <w:ind w:firstLine="437"/>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根据贵方</w:t>
      </w:r>
      <w:r>
        <w:rPr>
          <w:rFonts w:hint="eastAsia" w:asciiTheme="minorEastAsia" w:hAnsiTheme="minorEastAsia" w:eastAsiaTheme="minorEastAsia" w:cstheme="minorEastAsia"/>
          <w:sz w:val="24"/>
          <w:u w:val="single"/>
        </w:rPr>
        <w:t xml:space="preserve">  项目名称（项目编号）  </w:t>
      </w:r>
      <w:r>
        <w:rPr>
          <w:rFonts w:hint="eastAsia" w:asciiTheme="minorEastAsia" w:hAnsiTheme="minorEastAsia" w:eastAsiaTheme="minorEastAsia" w:cstheme="minorEastAsia"/>
          <w:sz w:val="24"/>
        </w:rPr>
        <w:t>的磋商公告，签字代表</w:t>
      </w:r>
      <w:r>
        <w:rPr>
          <w:rFonts w:hint="eastAsia" w:asciiTheme="minorEastAsia" w:hAnsiTheme="minorEastAsia" w:eastAsiaTheme="minorEastAsia" w:cstheme="minorEastAsia"/>
          <w:sz w:val="24"/>
          <w:u w:val="single"/>
        </w:rPr>
        <w:t xml:space="preserve"> （姓名、职务）  </w:t>
      </w:r>
      <w:r>
        <w:rPr>
          <w:rFonts w:hint="eastAsia" w:asciiTheme="minorEastAsia" w:hAnsiTheme="minorEastAsia" w:eastAsiaTheme="minorEastAsia" w:cstheme="minorEastAsia"/>
          <w:sz w:val="24"/>
        </w:rPr>
        <w:t>经正式授权并代表供应商</w:t>
      </w:r>
      <w:r>
        <w:rPr>
          <w:rFonts w:hint="eastAsia" w:asciiTheme="minorEastAsia" w:hAnsiTheme="minorEastAsia" w:eastAsiaTheme="minorEastAsia" w:cstheme="minorEastAsia"/>
          <w:sz w:val="24"/>
          <w:u w:val="single"/>
        </w:rPr>
        <w:t xml:space="preserve">      （供应商名称）       </w:t>
      </w:r>
      <w:r>
        <w:rPr>
          <w:rFonts w:hint="eastAsia" w:asciiTheme="minorEastAsia" w:hAnsiTheme="minorEastAsia" w:eastAsiaTheme="minorEastAsia" w:cstheme="minorEastAsia"/>
          <w:sz w:val="24"/>
        </w:rPr>
        <w:t>，提交磋商响应文件正本</w:t>
      </w:r>
      <w:r>
        <w:rPr>
          <w:rFonts w:hint="eastAsia" w:asciiTheme="minorEastAsia" w:hAnsiTheme="minorEastAsia" w:eastAsiaTheme="minorEastAsia" w:cstheme="minorEastAsia"/>
          <w:b/>
          <w:sz w:val="24"/>
          <w:u w:val="single"/>
        </w:rPr>
        <w:t xml:space="preserve">  </w:t>
      </w:r>
      <w:r>
        <w:rPr>
          <w:rFonts w:hint="eastAsia" w:asciiTheme="minorEastAsia" w:hAnsiTheme="minorEastAsia" w:eastAsiaTheme="minorEastAsia" w:cstheme="minorEastAsia"/>
          <w:sz w:val="24"/>
        </w:rPr>
        <w:t>份、副本</w:t>
      </w:r>
      <w:r>
        <w:rPr>
          <w:rFonts w:hint="eastAsia" w:asciiTheme="minorEastAsia" w:hAnsiTheme="minorEastAsia" w:eastAsiaTheme="minorEastAsia" w:cstheme="minorEastAsia"/>
          <w:b/>
          <w:sz w:val="24"/>
          <w:u w:val="single"/>
        </w:rPr>
        <w:t xml:space="preserve">  </w:t>
      </w:r>
      <w:r>
        <w:rPr>
          <w:rFonts w:hint="eastAsia" w:asciiTheme="minorEastAsia" w:hAnsiTheme="minorEastAsia" w:eastAsiaTheme="minorEastAsia" w:cstheme="minorEastAsia"/>
          <w:sz w:val="24"/>
        </w:rPr>
        <w:t>份、电子文件</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份，磋商文件包括以下内容：</w:t>
      </w:r>
    </w:p>
    <w:p>
      <w:pPr>
        <w:tabs>
          <w:tab w:val="left" w:pos="3544"/>
        </w:tabs>
        <w:spacing w:before="120" w:beforeLines="50"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1.响应函</w:t>
      </w:r>
    </w:p>
    <w:p>
      <w:pPr>
        <w:tabs>
          <w:tab w:val="left" w:pos="3544"/>
        </w:tabs>
        <w:spacing w:before="120" w:beforeLines="50"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2.响应（首次）报价表</w:t>
      </w:r>
    </w:p>
    <w:p>
      <w:pPr>
        <w:tabs>
          <w:tab w:val="left" w:pos="3544"/>
        </w:tabs>
        <w:spacing w:before="120" w:beforeLines="50"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3.资格证明文件</w:t>
      </w:r>
    </w:p>
    <w:p>
      <w:pPr>
        <w:tabs>
          <w:tab w:val="left" w:pos="3544"/>
        </w:tabs>
        <w:spacing w:before="120" w:beforeLines="50"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4.保证金缴纳凭证</w:t>
      </w:r>
    </w:p>
    <w:p>
      <w:pPr>
        <w:tabs>
          <w:tab w:val="left" w:pos="3544"/>
        </w:tabs>
        <w:spacing w:before="120" w:beforeLines="50"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5.技术及商务响应偏离表</w:t>
      </w:r>
    </w:p>
    <w:p>
      <w:pPr>
        <w:tabs>
          <w:tab w:val="left" w:pos="3544"/>
        </w:tabs>
        <w:spacing w:before="120" w:beforeLines="50"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w:t>
      </w:r>
      <w:r>
        <w:rPr>
          <w:rFonts w:asciiTheme="minorEastAsia" w:hAnsiTheme="minorEastAsia" w:eastAsiaTheme="minorEastAsia" w:cstheme="minorEastAsia"/>
          <w:sz w:val="24"/>
        </w:rPr>
        <w:t>业绩证明材料</w:t>
      </w:r>
    </w:p>
    <w:p>
      <w:pPr>
        <w:tabs>
          <w:tab w:val="left" w:pos="3544"/>
        </w:tabs>
        <w:spacing w:before="120" w:beforeLines="50"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7.供应商拒绝政府采购领域商业贿赂承诺书</w:t>
      </w:r>
    </w:p>
    <w:p>
      <w:pPr>
        <w:tabs>
          <w:tab w:val="left" w:pos="3544"/>
        </w:tabs>
        <w:spacing w:before="120" w:beforeLines="50"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8．技术证明及服务方案说明</w:t>
      </w:r>
    </w:p>
    <w:p>
      <w:pPr>
        <w:tabs>
          <w:tab w:val="left" w:pos="3544"/>
        </w:tabs>
        <w:spacing w:before="120" w:beforeLines="50" w:line="440" w:lineRule="exact"/>
        <w:ind w:firstLine="482"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在此，签字代表宣布同意如下：</w:t>
      </w:r>
    </w:p>
    <w:p>
      <w:pPr>
        <w:tabs>
          <w:tab w:val="left" w:pos="3544"/>
        </w:tabs>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1.若成交，我方将按磋商文件的规定履行合同责任和义务。</w:t>
      </w:r>
    </w:p>
    <w:p>
      <w:pPr>
        <w:tabs>
          <w:tab w:val="left" w:pos="3544"/>
        </w:tabs>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2.我方已详细审查全部磋商响应文件，完全理解并同意放弃对这方面有不明及误解的权力。</w:t>
      </w:r>
    </w:p>
    <w:p>
      <w:pPr>
        <w:tabs>
          <w:tab w:val="left" w:pos="3544"/>
        </w:tabs>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3.我方已详细审阅并同意第五部分合同通用条款中的所有内容，完全理解并同意放弃对这方面有不明及误解的权力。</w:t>
      </w:r>
    </w:p>
    <w:p>
      <w:pPr>
        <w:tabs>
          <w:tab w:val="left" w:pos="3544"/>
        </w:tabs>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4.本磋商响应文件的有效期为自磋商开始日起</w:t>
      </w:r>
      <w:r>
        <w:rPr>
          <w:rFonts w:hint="eastAsia" w:asciiTheme="minorEastAsia" w:hAnsiTheme="minorEastAsia" w:eastAsiaTheme="minorEastAsia" w:cstheme="minorEastAsia"/>
          <w:sz w:val="24"/>
          <w:u w:val="single"/>
        </w:rPr>
        <w:t xml:space="preserve">  90 </w:t>
      </w:r>
      <w:r>
        <w:rPr>
          <w:rFonts w:hint="eastAsia" w:asciiTheme="minorEastAsia" w:hAnsiTheme="minorEastAsia" w:eastAsiaTheme="minorEastAsia" w:cstheme="minorEastAsia"/>
          <w:sz w:val="24"/>
        </w:rPr>
        <w:t>个日历日（若成交，磋商响应文件有效期与合同有效期一致）。</w:t>
      </w:r>
    </w:p>
    <w:p>
      <w:pPr>
        <w:tabs>
          <w:tab w:val="left" w:pos="3544"/>
        </w:tabs>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5.我方完全理解并同意磋商文件中有关不予退还磋商保证金和磋商无效的条款。</w:t>
      </w:r>
    </w:p>
    <w:p>
      <w:pPr>
        <w:tabs>
          <w:tab w:val="left" w:pos="3544"/>
        </w:tabs>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6.若我方获得成交资格，我方保证按磋商文件规定向贵方支付</w:t>
      </w:r>
      <w:r>
        <w:rPr>
          <w:rFonts w:hint="eastAsia" w:asciiTheme="minorEastAsia" w:hAnsiTheme="minorEastAsia" w:eastAsiaTheme="minorEastAsia" w:cstheme="minorEastAsia"/>
          <w:sz w:val="24"/>
          <w:lang w:eastAsia="zh-CN"/>
        </w:rPr>
        <w:t>磋商</w:t>
      </w:r>
      <w:r>
        <w:rPr>
          <w:rFonts w:hint="eastAsia" w:asciiTheme="minorEastAsia" w:hAnsiTheme="minorEastAsia" w:eastAsiaTheme="minorEastAsia" w:cstheme="minorEastAsia"/>
          <w:sz w:val="24"/>
        </w:rPr>
        <w:t>代理服务费。</w:t>
      </w:r>
    </w:p>
    <w:p>
      <w:pPr>
        <w:tabs>
          <w:tab w:val="left" w:pos="3544"/>
        </w:tabs>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7.与本磋商有关的一切正式往来信函请寄：</w:t>
      </w:r>
    </w:p>
    <w:p>
      <w:pPr>
        <w:tabs>
          <w:tab w:val="left" w:pos="3544"/>
        </w:tabs>
        <w:spacing w:line="440" w:lineRule="exact"/>
        <w:ind w:firstLine="480" w:firstLineChars="200"/>
        <w:rPr>
          <w:rFonts w:asciiTheme="minorEastAsia" w:hAnsiTheme="minorEastAsia" w:eastAsiaTheme="minorEastAsia" w:cstheme="minorEastAsia"/>
          <w:sz w:val="24"/>
        </w:rPr>
      </w:pPr>
    </w:p>
    <w:p>
      <w:pPr>
        <w:tabs>
          <w:tab w:val="left" w:pos="3544"/>
        </w:tabs>
        <w:spacing w:line="360" w:lineRule="auto"/>
        <w:ind w:firstLine="480"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供  应 商  名  称：</w:t>
      </w:r>
      <w:r>
        <w:rPr>
          <w:rFonts w:hint="eastAsia" w:asciiTheme="minorEastAsia" w:hAnsiTheme="minorEastAsia" w:eastAsiaTheme="minorEastAsia" w:cstheme="minorEastAsia"/>
          <w:sz w:val="24"/>
          <w:u w:val="single"/>
        </w:rPr>
        <w:t xml:space="preserve">    （加盖公章）           </w:t>
      </w:r>
    </w:p>
    <w:p>
      <w:pPr>
        <w:tabs>
          <w:tab w:val="left" w:pos="3544"/>
        </w:tabs>
        <w:spacing w:line="360" w:lineRule="auto"/>
        <w:ind w:firstLine="480"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详   细   地   址：</w:t>
      </w:r>
      <w:r>
        <w:rPr>
          <w:rFonts w:hint="eastAsia" w:asciiTheme="minorEastAsia" w:hAnsiTheme="minorEastAsia" w:eastAsiaTheme="minorEastAsia" w:cstheme="minorEastAsia"/>
          <w:sz w:val="24"/>
          <w:u w:val="single"/>
        </w:rPr>
        <w:t xml:space="preserve">                           </w:t>
      </w:r>
    </w:p>
    <w:p>
      <w:pPr>
        <w:numPr>
          <w:ilvl w:val="1"/>
          <w:numId w:val="0"/>
        </w:numPr>
        <w:tabs>
          <w:tab w:val="left" w:pos="360"/>
          <w:tab w:val="left" w:pos="3544"/>
        </w:tabs>
        <w:spacing w:line="360" w:lineRule="auto"/>
        <w:ind w:firstLine="480" w:firstLineChars="2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邮   政   编   码：</w:t>
      </w:r>
      <w:r>
        <w:rPr>
          <w:rFonts w:hint="eastAsia" w:asciiTheme="minorEastAsia" w:hAnsiTheme="minorEastAsia" w:eastAsiaTheme="minorEastAsia" w:cstheme="minorEastAsia"/>
          <w:sz w:val="24"/>
          <w:u w:val="single"/>
        </w:rPr>
        <w:t xml:space="preserve">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u w:val="single"/>
          <w:lang w:val="zh-CN"/>
        </w:rPr>
      </w:pPr>
      <w:r>
        <w:rPr>
          <w:rFonts w:hint="eastAsia" w:asciiTheme="minorEastAsia" w:hAnsiTheme="minorEastAsia" w:eastAsiaTheme="minorEastAsia" w:cstheme="minorEastAsia"/>
          <w:sz w:val="24"/>
          <w:lang w:val="zh-CN"/>
        </w:rPr>
        <w:t>电             话：</w:t>
      </w:r>
      <w:r>
        <w:rPr>
          <w:rFonts w:hint="eastAsia" w:asciiTheme="minorEastAsia" w:hAnsiTheme="minorEastAsia" w:eastAsiaTheme="minorEastAsia" w:cstheme="minorEastAsia"/>
          <w:sz w:val="24"/>
          <w:u w:val="single"/>
          <w:lang w:val="zh-CN"/>
        </w:rPr>
        <w:t xml:space="preserve">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传             真：</w:t>
      </w:r>
      <w:r>
        <w:rPr>
          <w:rFonts w:hint="eastAsia" w:asciiTheme="minorEastAsia" w:hAnsiTheme="minorEastAsia" w:eastAsiaTheme="minorEastAsia" w:cstheme="minorEastAsia"/>
          <w:sz w:val="24"/>
          <w:u w:val="single"/>
          <w:lang w:val="zh-CN"/>
        </w:rPr>
        <w:t xml:space="preserve">                           </w:t>
      </w:r>
    </w:p>
    <w:p>
      <w:pPr>
        <w:numPr>
          <w:ilvl w:val="1"/>
          <w:numId w:val="0"/>
        </w:numPr>
        <w:tabs>
          <w:tab w:val="left" w:pos="360"/>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 子 邮 件 地 址：</w:t>
      </w:r>
      <w:r>
        <w:rPr>
          <w:rFonts w:hint="eastAsia" w:asciiTheme="minorEastAsia" w:hAnsiTheme="minorEastAsia" w:eastAsiaTheme="minorEastAsia" w:cstheme="minorEastAsia"/>
          <w:sz w:val="24"/>
          <w:u w:val="single"/>
        </w:rPr>
        <w:t xml:space="preserve">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u w:val="single"/>
          <w:lang w:val="zh-CN"/>
        </w:rPr>
      </w:pPr>
      <w:r>
        <w:rPr>
          <w:rFonts w:hint="eastAsia" w:asciiTheme="minorEastAsia" w:hAnsiTheme="minorEastAsia" w:eastAsiaTheme="minorEastAsia" w:cstheme="minorEastAsia"/>
          <w:sz w:val="24"/>
          <w:lang w:val="zh-CN"/>
        </w:rPr>
        <w:t>开   户   银   行：</w:t>
      </w:r>
      <w:r>
        <w:rPr>
          <w:rFonts w:hint="eastAsia" w:asciiTheme="minorEastAsia" w:hAnsiTheme="minorEastAsia" w:eastAsiaTheme="minorEastAsia" w:cstheme="minorEastAsia"/>
          <w:sz w:val="24"/>
          <w:u w:val="single"/>
          <w:lang w:val="zh-CN"/>
        </w:rPr>
        <w:t xml:space="preserve">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帐             号：</w:t>
      </w:r>
      <w:r>
        <w:rPr>
          <w:rFonts w:hint="eastAsia" w:asciiTheme="minorEastAsia" w:hAnsiTheme="minorEastAsia" w:eastAsiaTheme="minorEastAsia" w:cstheme="minorEastAsia"/>
          <w:sz w:val="24"/>
          <w:u w:val="single"/>
          <w:lang w:val="zh-CN"/>
        </w:rPr>
        <w:t xml:space="preserve">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法定代表人/</w:t>
      </w:r>
      <w:r>
        <w:rPr>
          <w:rFonts w:hint="eastAsia" w:asciiTheme="minorEastAsia" w:hAnsiTheme="minorEastAsia" w:eastAsiaTheme="minorEastAsia" w:cstheme="minorEastAsia"/>
          <w:sz w:val="24"/>
        </w:rPr>
        <w:t>授权</w:t>
      </w:r>
      <w:r>
        <w:rPr>
          <w:rFonts w:hint="eastAsia" w:asciiTheme="minorEastAsia" w:hAnsiTheme="minorEastAsia" w:eastAsiaTheme="minorEastAsia" w:cstheme="minorEastAsia"/>
          <w:sz w:val="24"/>
          <w:lang w:val="zh-CN"/>
        </w:rPr>
        <w:t>代表签字：</w:t>
      </w:r>
      <w:r>
        <w:rPr>
          <w:rFonts w:hint="eastAsia" w:asciiTheme="minorEastAsia" w:hAnsiTheme="minorEastAsia" w:eastAsiaTheme="minorEastAsia" w:cstheme="minorEastAsia"/>
          <w:sz w:val="24"/>
          <w:u w:val="single"/>
        </w:rPr>
        <w:t xml:space="preserve">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u w:val="single"/>
          <w:lang w:val="zh-CN"/>
        </w:rPr>
      </w:pPr>
      <w:r>
        <w:rPr>
          <w:rFonts w:hint="eastAsia" w:asciiTheme="minorEastAsia" w:hAnsiTheme="minorEastAsia" w:eastAsiaTheme="minorEastAsia" w:cstheme="minorEastAsia"/>
          <w:sz w:val="24"/>
          <w:lang w:val="zh-CN"/>
        </w:rPr>
        <w:t>电             话：</w:t>
      </w:r>
      <w:r>
        <w:rPr>
          <w:rFonts w:hint="eastAsia" w:asciiTheme="minorEastAsia" w:hAnsiTheme="minorEastAsia" w:eastAsiaTheme="minorEastAsia" w:cstheme="minorEastAsia"/>
          <w:sz w:val="24"/>
          <w:u w:val="single"/>
          <w:lang w:val="zh-CN"/>
        </w:rPr>
        <w:t xml:space="preserve">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传             真：</w:t>
      </w:r>
      <w:r>
        <w:rPr>
          <w:rFonts w:hint="eastAsia" w:asciiTheme="minorEastAsia" w:hAnsiTheme="minorEastAsia" w:eastAsiaTheme="minorEastAsia" w:cstheme="minorEastAsia"/>
          <w:sz w:val="24"/>
          <w:u w:val="single"/>
          <w:lang w:val="zh-CN"/>
        </w:rPr>
        <w:t xml:space="preserve">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u w:val="single"/>
          <w:lang w:val="zh-CN"/>
        </w:rPr>
      </w:pPr>
      <w:r>
        <w:rPr>
          <w:rFonts w:hint="eastAsia" w:asciiTheme="minorEastAsia" w:hAnsiTheme="minorEastAsia" w:eastAsiaTheme="minorEastAsia" w:cstheme="minorEastAsia"/>
          <w:sz w:val="24"/>
          <w:lang w:val="zh-CN"/>
        </w:rPr>
        <w:t>电             话：</w:t>
      </w:r>
      <w:r>
        <w:rPr>
          <w:rFonts w:hint="eastAsia" w:asciiTheme="minorEastAsia" w:hAnsiTheme="minorEastAsia" w:eastAsiaTheme="minorEastAsia" w:cstheme="minorEastAsia"/>
          <w:sz w:val="24"/>
          <w:u w:val="single"/>
          <w:lang w:val="zh-CN"/>
        </w:rPr>
        <w:t xml:space="preserve">                           </w:t>
      </w:r>
    </w:p>
    <w:p>
      <w:pPr>
        <w:tabs>
          <w:tab w:val="left" w:pos="3544"/>
        </w:tabs>
        <w:autoSpaceDE w:val="0"/>
        <w:autoSpaceDN w:val="0"/>
        <w:adjustRightInd w:val="0"/>
        <w:spacing w:line="360" w:lineRule="auto"/>
        <w:ind w:firstLine="480" w:firstLineChars="200"/>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lang w:val="zh-CN"/>
        </w:rPr>
        <w:t>手             机：</w:t>
      </w:r>
      <w:r>
        <w:rPr>
          <w:rFonts w:hint="eastAsia" w:asciiTheme="minorEastAsia" w:hAnsiTheme="minorEastAsia" w:eastAsiaTheme="minorEastAsia" w:cstheme="minorEastAsia"/>
          <w:sz w:val="24"/>
          <w:u w:val="single"/>
          <w:lang w:val="zh-CN"/>
        </w:rPr>
        <w:t xml:space="preserve">                           </w:t>
      </w:r>
    </w:p>
    <w:p>
      <w:pPr>
        <w:tabs>
          <w:tab w:val="left" w:pos="3544"/>
        </w:tabs>
        <w:spacing w:line="360" w:lineRule="auto"/>
        <w:ind w:firstLine="720" w:firstLineChars="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年    月    日</w:t>
      </w:r>
    </w:p>
    <w:p>
      <w:pPr>
        <w:tabs>
          <w:tab w:val="left" w:pos="3544"/>
        </w:tabs>
        <w:rPr>
          <w:rFonts w:asciiTheme="minorEastAsia" w:hAnsiTheme="minorEastAsia" w:eastAsiaTheme="minorEastAsia" w:cstheme="minorEastAsia"/>
          <w:sz w:val="24"/>
        </w:rPr>
      </w:pPr>
    </w:p>
    <w:p>
      <w:pPr>
        <w:tabs>
          <w:tab w:val="left" w:pos="3544"/>
        </w:tabs>
        <w:spacing w:line="360" w:lineRule="atLeast"/>
        <w:rPr>
          <w:rFonts w:asciiTheme="minorEastAsia" w:hAnsiTheme="minorEastAsia" w:eastAsiaTheme="minorEastAsia" w:cstheme="minorEastAsia"/>
          <w:sz w:val="24"/>
        </w:rPr>
        <w:sectPr>
          <w:pgSz w:w="11906" w:h="16838"/>
          <w:pgMar w:top="1440" w:right="1797" w:bottom="1440" w:left="1797" w:header="851" w:footer="992" w:gutter="0"/>
          <w:cols w:space="720" w:num="1"/>
          <w:docGrid w:linePitch="312" w:charSpace="0"/>
        </w:sectPr>
      </w:pPr>
    </w:p>
    <w:p>
      <w:pPr>
        <w:tabs>
          <w:tab w:val="left" w:pos="3544"/>
        </w:tabs>
        <w:spacing w:line="360" w:lineRule="atLeas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2.响应（首次）报价表</w:t>
      </w:r>
    </w:p>
    <w:p>
      <w:pPr>
        <w:tabs>
          <w:tab w:val="left" w:pos="3544"/>
        </w:tabs>
        <w:rPr>
          <w:rFonts w:asciiTheme="minorEastAsia" w:hAnsiTheme="minorEastAsia" w:eastAsiaTheme="minorEastAsia" w:cstheme="minorEastAsia"/>
          <w:sz w:val="24"/>
        </w:rPr>
      </w:pPr>
      <w:bookmarkStart w:id="132" w:name="_Toc489869026"/>
      <w:bookmarkStart w:id="133" w:name="_Toc489868892"/>
      <w:bookmarkStart w:id="134" w:name="_Toc489869750"/>
      <w:bookmarkStart w:id="135" w:name="_Toc489870026"/>
      <w:bookmarkStart w:id="136" w:name="_Toc489869364"/>
      <w:r>
        <w:rPr>
          <w:rFonts w:hint="eastAsia" w:asciiTheme="minorEastAsia" w:hAnsiTheme="minorEastAsia" w:eastAsiaTheme="minorEastAsia" w:cstheme="minorEastAsia"/>
          <w:b/>
          <w:sz w:val="24"/>
        </w:rPr>
        <w:t>2.1.</w:t>
      </w:r>
      <w:r>
        <w:rPr>
          <w:rFonts w:hint="eastAsia" w:asciiTheme="minorEastAsia" w:hAnsiTheme="minorEastAsia" w:eastAsiaTheme="minorEastAsia" w:cstheme="minorEastAsia"/>
          <w:b/>
          <w:bCs/>
          <w:sz w:val="24"/>
        </w:rPr>
        <w:t xml:space="preserve"> 报价（首次）一览表</w:t>
      </w:r>
      <w:bookmarkEnd w:id="132"/>
      <w:bookmarkEnd w:id="133"/>
      <w:bookmarkEnd w:id="134"/>
      <w:bookmarkEnd w:id="135"/>
      <w:bookmarkEnd w:id="136"/>
    </w:p>
    <w:p>
      <w:pPr>
        <w:tabs>
          <w:tab w:val="left" w:pos="3544"/>
        </w:tabs>
        <w:spacing w:after="120" w:afterLines="50" w:line="240" w:lineRule="auto"/>
        <w:jc w:val="left"/>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项目编号：</w:t>
      </w:r>
    </w:p>
    <w:p>
      <w:pPr>
        <w:tabs>
          <w:tab w:val="left" w:pos="3544"/>
        </w:tabs>
        <w:spacing w:after="120" w:afterLines="50" w:line="2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供 应 商： </w:t>
      </w:r>
    </w:p>
    <w:tbl>
      <w:tblPr>
        <w:tblStyle w:val="39"/>
        <w:tblW w:w="8342" w:type="dxa"/>
        <w:jc w:val="center"/>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55"/>
        <w:gridCol w:w="3079"/>
        <w:gridCol w:w="1165"/>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70" w:hRule="atLeast"/>
          <w:jc w:val="center"/>
        </w:trPr>
        <w:tc>
          <w:tcPr>
            <w:tcW w:w="1955" w:type="dxa"/>
            <w:vAlign w:val="center"/>
          </w:tcPr>
          <w:p>
            <w:pPr>
              <w:tabs>
                <w:tab w:val="left" w:pos="3544"/>
              </w:tabs>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响应总报价</w:t>
            </w:r>
          </w:p>
          <w:p>
            <w:pPr>
              <w:tabs>
                <w:tab w:val="left" w:pos="3544"/>
              </w:tabs>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（人民币:元）</w:t>
            </w:r>
          </w:p>
        </w:tc>
        <w:tc>
          <w:tcPr>
            <w:tcW w:w="3079" w:type="dxa"/>
            <w:vAlign w:val="center"/>
          </w:tcPr>
          <w:p>
            <w:pPr>
              <w:tabs>
                <w:tab w:val="left" w:pos="3544"/>
              </w:tabs>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交货期</w:t>
            </w:r>
          </w:p>
          <w:p>
            <w:pPr>
              <w:tabs>
                <w:tab w:val="left" w:pos="3544"/>
              </w:tabs>
              <w:jc w:val="center"/>
              <w:rPr>
                <w:sz w:val="24"/>
              </w:rPr>
            </w:pPr>
            <w:r>
              <w:rPr>
                <w:rFonts w:hint="eastAsia" w:asciiTheme="minorEastAsia" w:hAnsiTheme="minorEastAsia" w:eastAsiaTheme="minorEastAsia" w:cstheme="minorEastAsia"/>
                <w:b/>
                <w:sz w:val="24"/>
              </w:rPr>
              <w:t>（合同签订之日起日历</w:t>
            </w:r>
            <w:r>
              <w:rPr>
                <w:rFonts w:hint="eastAsia" w:asciiTheme="minorEastAsia" w:hAnsiTheme="minorEastAsia" w:eastAsiaTheme="minorEastAsia" w:cstheme="minorEastAsia"/>
                <w:b/>
                <w:sz w:val="24"/>
                <w:lang w:val="en-US" w:eastAsia="zh-CN"/>
              </w:rPr>
              <w:t>天内</w:t>
            </w:r>
            <w:r>
              <w:rPr>
                <w:rFonts w:hint="eastAsia" w:asciiTheme="minorEastAsia" w:hAnsiTheme="minorEastAsia" w:eastAsiaTheme="minorEastAsia" w:cstheme="minorEastAsia"/>
                <w:b/>
                <w:sz w:val="24"/>
              </w:rPr>
              <w:t>）</w:t>
            </w:r>
          </w:p>
        </w:tc>
        <w:tc>
          <w:tcPr>
            <w:tcW w:w="1165" w:type="dxa"/>
            <w:vAlign w:val="center"/>
          </w:tcPr>
          <w:p>
            <w:pPr>
              <w:tabs>
                <w:tab w:val="left" w:pos="3544"/>
              </w:tabs>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质保期</w:t>
            </w:r>
          </w:p>
          <w:p>
            <w:pPr>
              <w:tabs>
                <w:tab w:val="left" w:pos="3544"/>
              </w:tabs>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（年）</w:t>
            </w:r>
          </w:p>
        </w:tc>
        <w:tc>
          <w:tcPr>
            <w:tcW w:w="2143" w:type="dxa"/>
            <w:vAlign w:val="center"/>
          </w:tcPr>
          <w:p>
            <w:pPr>
              <w:tabs>
                <w:tab w:val="left" w:pos="3544"/>
              </w:tabs>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0" w:hRule="atLeast"/>
          <w:jc w:val="center"/>
        </w:trPr>
        <w:tc>
          <w:tcPr>
            <w:tcW w:w="1955" w:type="dxa"/>
            <w:vAlign w:val="center"/>
          </w:tcPr>
          <w:p>
            <w:pPr>
              <w:tabs>
                <w:tab w:val="left" w:pos="3544"/>
              </w:tabs>
              <w:rPr>
                <w:rFonts w:asciiTheme="minorEastAsia" w:hAnsiTheme="minorEastAsia" w:eastAsiaTheme="minorEastAsia" w:cstheme="minorEastAsia"/>
                <w:b/>
                <w:bCs/>
                <w:sz w:val="24"/>
              </w:rPr>
            </w:pPr>
          </w:p>
        </w:tc>
        <w:tc>
          <w:tcPr>
            <w:tcW w:w="3079" w:type="dxa"/>
          </w:tcPr>
          <w:p>
            <w:pPr>
              <w:tabs>
                <w:tab w:val="left" w:pos="3544"/>
              </w:tabs>
              <w:rPr>
                <w:rFonts w:asciiTheme="minorEastAsia" w:hAnsiTheme="minorEastAsia" w:eastAsiaTheme="minorEastAsia" w:cstheme="minorEastAsia"/>
                <w:b/>
                <w:bCs/>
                <w:sz w:val="24"/>
              </w:rPr>
            </w:pPr>
          </w:p>
        </w:tc>
        <w:tc>
          <w:tcPr>
            <w:tcW w:w="1165" w:type="dxa"/>
          </w:tcPr>
          <w:p>
            <w:pPr>
              <w:tabs>
                <w:tab w:val="left" w:pos="3544"/>
              </w:tabs>
              <w:rPr>
                <w:rFonts w:asciiTheme="minorEastAsia" w:hAnsiTheme="minorEastAsia" w:eastAsiaTheme="minorEastAsia" w:cstheme="minorEastAsia"/>
                <w:b/>
                <w:bCs/>
                <w:sz w:val="24"/>
              </w:rPr>
            </w:pPr>
          </w:p>
        </w:tc>
        <w:tc>
          <w:tcPr>
            <w:tcW w:w="2143" w:type="dxa"/>
          </w:tcPr>
          <w:p>
            <w:pPr>
              <w:tabs>
                <w:tab w:val="left" w:pos="3544"/>
              </w:tabs>
              <w:jc w:val="center"/>
              <w:rPr>
                <w:rFonts w:asciiTheme="minorEastAsia" w:hAnsiTheme="minorEastAsia" w:eastAsiaTheme="minorEastAsia" w:cstheme="minorEastAsia"/>
                <w:b/>
                <w:bCs/>
                <w:sz w:val="24"/>
              </w:rPr>
            </w:pPr>
          </w:p>
          <w:p>
            <w:pPr>
              <w:tabs>
                <w:tab w:val="left" w:pos="3544"/>
              </w:tabs>
              <w:rPr>
                <w:rFonts w:asciiTheme="minorEastAsia" w:hAnsiTheme="minorEastAsia" w:eastAsiaTheme="minorEastAsia" w:cstheme="minorEastAsia"/>
                <w:b/>
                <w:bCs/>
                <w:sz w:val="24"/>
              </w:rPr>
            </w:pPr>
          </w:p>
          <w:p>
            <w:pPr>
              <w:tabs>
                <w:tab w:val="left" w:pos="3544"/>
              </w:tabs>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b/>
                <w:bCs/>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60" w:hRule="atLeast"/>
          <w:jc w:val="center"/>
        </w:trPr>
        <w:tc>
          <w:tcPr>
            <w:tcW w:w="8342" w:type="dxa"/>
            <w:gridSpan w:val="4"/>
            <w:vAlign w:val="center"/>
          </w:tcPr>
          <w:p>
            <w:pPr>
              <w:tabs>
                <w:tab w:val="left" w:pos="3544"/>
              </w:tabs>
              <w:jc w:val="lef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响应总报价大写：人民币</w:t>
            </w:r>
            <w:r>
              <w:rPr>
                <w:rFonts w:hint="eastAsia" w:ascii="宋体" w:hAnsi="宋体" w:cs="宋体"/>
                <w:sz w:val="24"/>
              </w:rPr>
              <w:t xml:space="preserve">                    </w:t>
            </w:r>
          </w:p>
        </w:tc>
      </w:tr>
    </w:tbl>
    <w:p>
      <w:pPr>
        <w:tabs>
          <w:tab w:val="left" w:pos="3544"/>
        </w:tabs>
        <w:spacing w:line="44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iCs/>
          <w:sz w:val="24"/>
        </w:rPr>
        <w:t>注：1.</w:t>
      </w:r>
      <w:r>
        <w:rPr>
          <w:rFonts w:hint="eastAsia" w:asciiTheme="minorEastAsia" w:hAnsiTheme="minorEastAsia" w:eastAsiaTheme="minorEastAsia" w:cstheme="minorEastAsia"/>
          <w:sz w:val="24"/>
        </w:rPr>
        <w:t>供应商须按要求填写，不得随意更改本表格式。</w:t>
      </w:r>
    </w:p>
    <w:p>
      <w:pPr>
        <w:tabs>
          <w:tab w:val="left" w:pos="3544"/>
        </w:tabs>
        <w:spacing w:line="440" w:lineRule="exact"/>
        <w:ind w:firstLine="480" w:firstLineChars="200"/>
        <w:rPr>
          <w:rFonts w:asciiTheme="minorEastAsia" w:hAnsiTheme="minorEastAsia" w:eastAsiaTheme="minorEastAsia" w:cstheme="minorEastAsia"/>
          <w:iCs/>
          <w:sz w:val="24"/>
        </w:rPr>
      </w:pPr>
      <w:r>
        <w:rPr>
          <w:rFonts w:hint="eastAsia" w:asciiTheme="minorEastAsia" w:hAnsiTheme="minorEastAsia" w:eastAsiaTheme="minorEastAsia" w:cstheme="minorEastAsia"/>
          <w:iCs/>
          <w:sz w:val="24"/>
        </w:rPr>
        <w:t>2.满足价格扣除的供应商，须在备注栏中注明扣除类型，声明函与证明材料装订在正副本资格证明文件之后，（若无价格扣除，填“无”）。</w:t>
      </w:r>
    </w:p>
    <w:p>
      <w:pPr>
        <w:tabs>
          <w:tab w:val="left" w:pos="3544"/>
        </w:tabs>
        <w:spacing w:line="440" w:lineRule="exact"/>
        <w:ind w:firstLine="480" w:firstLineChars="200"/>
        <w:rPr>
          <w:rFonts w:asciiTheme="minorEastAsia" w:hAnsiTheme="minorEastAsia" w:eastAsiaTheme="minorEastAsia" w:cstheme="minorEastAsia"/>
          <w:iCs/>
          <w:sz w:val="24"/>
        </w:rPr>
      </w:pPr>
      <w:r>
        <w:rPr>
          <w:rFonts w:hint="eastAsia" w:asciiTheme="minorEastAsia" w:hAnsiTheme="minorEastAsia" w:eastAsiaTheme="minorEastAsia" w:cstheme="minorEastAsia"/>
          <w:iCs/>
          <w:sz w:val="24"/>
        </w:rPr>
        <w:t>3.报价单位为“元”，保留小数点后两位。</w:t>
      </w:r>
    </w:p>
    <w:p>
      <w:pPr>
        <w:tabs>
          <w:tab w:val="left" w:pos="3544"/>
        </w:tabs>
        <w:spacing w:line="440" w:lineRule="exact"/>
        <w:ind w:right="960" w:firstLine="9600" w:firstLineChars="4000"/>
        <w:rPr>
          <w:rFonts w:asciiTheme="minorEastAsia" w:hAnsiTheme="minorEastAsia" w:eastAsiaTheme="minorEastAsia" w:cstheme="minorEastAsia"/>
          <w:sz w:val="24"/>
        </w:rPr>
      </w:pPr>
    </w:p>
    <w:p>
      <w:pPr>
        <w:tabs>
          <w:tab w:val="left" w:pos="3544"/>
        </w:tabs>
        <w:spacing w:line="440" w:lineRule="exact"/>
        <w:ind w:right="960" w:firstLine="9600" w:firstLineChars="4000"/>
        <w:rPr>
          <w:rFonts w:asciiTheme="minorEastAsia" w:hAnsiTheme="minorEastAsia" w:eastAsiaTheme="minorEastAsia" w:cstheme="minorEastAsia"/>
          <w:sz w:val="24"/>
        </w:rPr>
      </w:pPr>
    </w:p>
    <w:p>
      <w:pPr>
        <w:tabs>
          <w:tab w:val="left" w:pos="3544"/>
        </w:tabs>
        <w:spacing w:line="440" w:lineRule="exact"/>
        <w:ind w:right="960" w:firstLine="9600" w:firstLineChars="4000"/>
        <w:rPr>
          <w:rFonts w:asciiTheme="minorEastAsia" w:hAnsiTheme="minorEastAsia" w:eastAsiaTheme="minorEastAsia" w:cstheme="minorEastAsia"/>
          <w:sz w:val="24"/>
        </w:rPr>
      </w:pPr>
    </w:p>
    <w:p>
      <w:pPr>
        <w:tabs>
          <w:tab w:val="left" w:pos="3544"/>
        </w:tabs>
        <w:spacing w:line="440" w:lineRule="exact"/>
        <w:ind w:right="96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供应商名称：（加盖公章）</w:t>
      </w:r>
    </w:p>
    <w:p>
      <w:pPr>
        <w:tabs>
          <w:tab w:val="left" w:pos="3544"/>
        </w:tabs>
        <w:spacing w:line="360" w:lineRule="atLeast"/>
        <w:ind w:right="960" w:firstLine="4320" w:firstLineChars="18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法定代表人/授权代表签字：</w:t>
      </w:r>
    </w:p>
    <w:p>
      <w:pPr>
        <w:tabs>
          <w:tab w:val="left" w:pos="3544"/>
        </w:tabs>
        <w:spacing w:line="360" w:lineRule="atLeast"/>
        <w:ind w:right="960"/>
        <w:rPr>
          <w:rFonts w:asciiTheme="minorEastAsia" w:hAnsiTheme="minorEastAsia" w:eastAsiaTheme="minorEastAsia" w:cstheme="minorEastAsia"/>
          <w:sz w:val="24"/>
        </w:rPr>
      </w:pPr>
    </w:p>
    <w:p>
      <w:pPr>
        <w:tabs>
          <w:tab w:val="left" w:pos="3544"/>
        </w:tabs>
        <w:spacing w:line="360" w:lineRule="atLeast"/>
        <w:ind w:right="960"/>
        <w:rPr>
          <w:rFonts w:asciiTheme="minorEastAsia" w:hAnsiTheme="minorEastAsia" w:eastAsiaTheme="minorEastAsia" w:cstheme="minorEastAsia"/>
          <w:sz w:val="24"/>
        </w:rPr>
        <w:sectPr>
          <w:headerReference r:id="rId9" w:type="default"/>
          <w:pgSz w:w="11906" w:h="16838"/>
          <w:pgMar w:top="1440" w:right="1797" w:bottom="1440" w:left="1797" w:header="851" w:footer="992" w:gutter="0"/>
          <w:cols w:space="720" w:num="1"/>
          <w:docGrid w:linePitch="312" w:charSpace="0"/>
        </w:sectPr>
      </w:pPr>
      <w:r>
        <w:rPr>
          <w:rFonts w:hint="eastAsia" w:asciiTheme="minorEastAsia" w:hAnsiTheme="minorEastAsia" w:eastAsiaTheme="minorEastAsia" w:cstheme="minorEastAsia"/>
          <w:sz w:val="24"/>
        </w:rPr>
        <w:t>日      期：</w:t>
      </w:r>
    </w:p>
    <w:p>
      <w:pPr>
        <w:tabs>
          <w:tab w:val="left" w:pos="3544"/>
        </w:tabs>
        <w:spacing w:line="360" w:lineRule="atLeast"/>
        <w:jc w:val="lef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2.2响应分项（首次）报价表</w:t>
      </w:r>
    </w:p>
    <w:p>
      <w:pPr>
        <w:tabs>
          <w:tab w:val="left" w:pos="3544"/>
        </w:tabs>
        <w:spacing w:line="360" w:lineRule="auto"/>
        <w:ind w:left="643" w:hanging="643"/>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分项（首次）报价表</w:t>
      </w:r>
    </w:p>
    <w:p>
      <w:pPr>
        <w:pStyle w:val="3"/>
        <w:jc w:val="center"/>
        <w:rPr>
          <w:rFonts w:asciiTheme="minorEastAsia" w:hAnsiTheme="minorEastAsia" w:cstheme="minorEastAsia"/>
          <w:b/>
          <w:bCs/>
          <w:color w:val="auto"/>
        </w:rPr>
      </w:pPr>
      <w:r>
        <w:rPr>
          <w:rFonts w:hint="eastAsia" w:asciiTheme="minorEastAsia" w:hAnsiTheme="minorEastAsia" w:cstheme="minorEastAsia"/>
          <w:b/>
          <w:bCs/>
          <w:color w:val="auto"/>
        </w:rPr>
        <w:t>（参考格式）</w:t>
      </w:r>
    </w:p>
    <w:p>
      <w:pPr>
        <w:tabs>
          <w:tab w:val="left" w:pos="3544"/>
        </w:tabs>
        <w:kinsoku w:val="0"/>
        <w:spacing w:line="500" w:lineRule="exact"/>
        <w:ind w:left="479" w:leftChars="228"/>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项目编号：                                                      </w:t>
      </w:r>
    </w:p>
    <w:p>
      <w:pPr>
        <w:tabs>
          <w:tab w:val="left" w:pos="3544"/>
        </w:tabs>
        <w:kinsoku w:val="0"/>
        <w:spacing w:line="500" w:lineRule="exact"/>
        <w:ind w:left="479" w:leftChars="228"/>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供 应 商：                  </w:t>
      </w:r>
    </w:p>
    <w:tbl>
      <w:tblPr>
        <w:tblStyle w:val="39"/>
        <w:tblW w:w="9039" w:type="dxa"/>
        <w:tblInd w:w="0" w:type="dxa"/>
        <w:tblBorders>
          <w:top w:val="single" w:color="auto" w:sz="4" w:space="0"/>
          <w:left w:val="single" w:color="auto" w:sz="4" w:space="0"/>
          <w:bottom w:val="single" w:color="auto" w:sz="4" w:space="0"/>
          <w:right w:val="sing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806"/>
        <w:gridCol w:w="1433"/>
        <w:gridCol w:w="1436"/>
        <w:gridCol w:w="1225"/>
        <w:gridCol w:w="1225"/>
        <w:gridCol w:w="929"/>
        <w:gridCol w:w="851"/>
        <w:gridCol w:w="1134"/>
      </w:tblGrid>
      <w:tr>
        <w:tblPrEx>
          <w:tblBorders>
            <w:top w:val="single" w:color="auto" w:sz="4" w:space="0"/>
            <w:left w:val="single" w:color="auto" w:sz="4" w:space="0"/>
            <w:bottom w:val="single" w:color="auto" w:sz="4" w:space="0"/>
            <w:right w:val="sing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477" w:hRule="atLeast"/>
        </w:trPr>
        <w:tc>
          <w:tcPr>
            <w:tcW w:w="806" w:type="dxa"/>
            <w:tcBorders>
              <w:bottom w:val="single" w:color="auto" w:sz="6" w:space="0"/>
              <w:right w:val="single" w:color="auto" w:sz="6" w:space="0"/>
            </w:tcBorders>
            <w:vAlign w:val="center"/>
          </w:tcPr>
          <w:p>
            <w:pPr>
              <w:spacing w:line="44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sz w:val="24"/>
              </w:rPr>
              <w:t>序号</w:t>
            </w:r>
          </w:p>
        </w:tc>
        <w:tc>
          <w:tcPr>
            <w:tcW w:w="1433" w:type="dxa"/>
            <w:tcBorders>
              <w:left w:val="single" w:color="auto" w:sz="6" w:space="0"/>
              <w:bottom w:val="single" w:color="auto" w:sz="6" w:space="0"/>
              <w:right w:val="single" w:color="auto" w:sz="6" w:space="0"/>
            </w:tcBorders>
            <w:vAlign w:val="center"/>
          </w:tcPr>
          <w:p>
            <w:pPr>
              <w:spacing w:line="44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sz w:val="24"/>
              </w:rPr>
              <w:t>名称</w:t>
            </w:r>
          </w:p>
        </w:tc>
        <w:tc>
          <w:tcPr>
            <w:tcW w:w="1436" w:type="dxa"/>
            <w:tcBorders>
              <w:left w:val="single" w:color="auto" w:sz="6" w:space="0"/>
              <w:bottom w:val="single" w:color="auto" w:sz="6" w:space="0"/>
              <w:right w:val="single" w:color="auto" w:sz="6" w:space="0"/>
            </w:tcBorders>
            <w:vAlign w:val="center"/>
          </w:tcPr>
          <w:p>
            <w:pPr>
              <w:spacing w:line="44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sz w:val="24"/>
              </w:rPr>
              <w:t>规格型号</w:t>
            </w:r>
          </w:p>
        </w:tc>
        <w:tc>
          <w:tcPr>
            <w:tcW w:w="1225" w:type="dxa"/>
            <w:tcBorders>
              <w:left w:val="single" w:color="auto" w:sz="6" w:space="0"/>
              <w:bottom w:val="single" w:color="auto" w:sz="6" w:space="0"/>
              <w:right w:val="single" w:color="auto" w:sz="6" w:space="0"/>
            </w:tcBorders>
          </w:tcPr>
          <w:p>
            <w:pPr>
              <w:spacing w:line="44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生产厂家</w:t>
            </w:r>
          </w:p>
        </w:tc>
        <w:tc>
          <w:tcPr>
            <w:tcW w:w="1225" w:type="dxa"/>
            <w:tcBorders>
              <w:left w:val="single" w:color="auto" w:sz="6" w:space="0"/>
              <w:bottom w:val="single" w:color="auto" w:sz="6" w:space="0"/>
              <w:right w:val="single" w:color="auto" w:sz="6" w:space="0"/>
            </w:tcBorders>
          </w:tcPr>
          <w:p>
            <w:pPr>
              <w:spacing w:line="440" w:lineRule="exact"/>
              <w:jc w:val="center"/>
              <w:rPr>
                <w:rFonts w:asciiTheme="minorEastAsia" w:hAnsiTheme="minorEastAsia" w:eastAsiaTheme="minorEastAsia" w:cstheme="minorEastAsia"/>
                <w:b/>
                <w:bCs/>
                <w:sz w:val="24"/>
              </w:rPr>
            </w:pPr>
            <w:r>
              <w:rPr>
                <w:rFonts w:asciiTheme="minorEastAsia" w:hAnsiTheme="minorEastAsia" w:eastAsiaTheme="minorEastAsia" w:cstheme="minorEastAsia"/>
                <w:b/>
                <w:bCs/>
                <w:sz w:val="24"/>
              </w:rPr>
              <w:t>品牌</w:t>
            </w:r>
          </w:p>
        </w:tc>
        <w:tc>
          <w:tcPr>
            <w:tcW w:w="929" w:type="dxa"/>
            <w:tcBorders>
              <w:left w:val="single" w:color="auto" w:sz="6" w:space="0"/>
              <w:bottom w:val="single" w:color="auto" w:sz="6" w:space="0"/>
              <w:right w:val="single" w:color="auto" w:sz="6" w:space="0"/>
            </w:tcBorders>
          </w:tcPr>
          <w:p>
            <w:pPr>
              <w:spacing w:line="44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单价</w:t>
            </w:r>
          </w:p>
        </w:tc>
        <w:tc>
          <w:tcPr>
            <w:tcW w:w="851" w:type="dxa"/>
            <w:tcBorders>
              <w:left w:val="single" w:color="auto" w:sz="6" w:space="0"/>
              <w:bottom w:val="single" w:color="auto" w:sz="6" w:space="0"/>
              <w:right w:val="single" w:color="auto" w:sz="6" w:space="0"/>
            </w:tcBorders>
          </w:tcPr>
          <w:p>
            <w:pPr>
              <w:spacing w:line="44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数量</w:t>
            </w:r>
          </w:p>
        </w:tc>
        <w:tc>
          <w:tcPr>
            <w:tcW w:w="1134" w:type="dxa"/>
            <w:tcBorders>
              <w:left w:val="single" w:color="auto" w:sz="6" w:space="0"/>
              <w:bottom w:val="single" w:color="auto" w:sz="6" w:space="0"/>
            </w:tcBorders>
          </w:tcPr>
          <w:p>
            <w:pPr>
              <w:spacing w:line="44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合计</w:t>
            </w:r>
          </w:p>
        </w:tc>
      </w:tr>
      <w:tr>
        <w:tblPrEx>
          <w:tblBorders>
            <w:top w:val="single" w:color="auto" w:sz="4" w:space="0"/>
            <w:left w:val="single" w:color="auto" w:sz="4" w:space="0"/>
            <w:bottom w:val="single" w:color="auto" w:sz="4" w:space="0"/>
            <w:right w:val="sing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477" w:hRule="atLeast"/>
        </w:trPr>
        <w:tc>
          <w:tcPr>
            <w:tcW w:w="806" w:type="dxa"/>
            <w:tcBorders>
              <w:top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1</w:t>
            </w:r>
          </w:p>
        </w:tc>
        <w:tc>
          <w:tcPr>
            <w:tcW w:w="1433"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436"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929"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851"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134" w:type="dxa"/>
            <w:tcBorders>
              <w:top w:val="single" w:color="auto" w:sz="6" w:space="0"/>
              <w:left w:val="single" w:color="auto" w:sz="6" w:space="0"/>
              <w:bottom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477" w:hRule="atLeast"/>
        </w:trPr>
        <w:tc>
          <w:tcPr>
            <w:tcW w:w="806" w:type="dxa"/>
            <w:tcBorders>
              <w:top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2</w:t>
            </w:r>
          </w:p>
        </w:tc>
        <w:tc>
          <w:tcPr>
            <w:tcW w:w="1433"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436"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929"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851"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134" w:type="dxa"/>
            <w:tcBorders>
              <w:top w:val="single" w:color="auto" w:sz="6" w:space="0"/>
              <w:left w:val="single" w:color="auto" w:sz="6" w:space="0"/>
              <w:bottom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477" w:hRule="atLeast"/>
        </w:trPr>
        <w:tc>
          <w:tcPr>
            <w:tcW w:w="806" w:type="dxa"/>
            <w:tcBorders>
              <w:top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3</w:t>
            </w:r>
          </w:p>
        </w:tc>
        <w:tc>
          <w:tcPr>
            <w:tcW w:w="1433"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436"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929"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851"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134" w:type="dxa"/>
            <w:tcBorders>
              <w:top w:val="single" w:color="auto" w:sz="6" w:space="0"/>
              <w:left w:val="single" w:color="auto" w:sz="6" w:space="0"/>
              <w:bottom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477" w:hRule="atLeast"/>
        </w:trPr>
        <w:tc>
          <w:tcPr>
            <w:tcW w:w="806" w:type="dxa"/>
            <w:tcBorders>
              <w:top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4</w:t>
            </w:r>
          </w:p>
        </w:tc>
        <w:tc>
          <w:tcPr>
            <w:tcW w:w="1433"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436"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929"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851"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c>
          <w:tcPr>
            <w:tcW w:w="1134" w:type="dxa"/>
            <w:tcBorders>
              <w:top w:val="single" w:color="auto" w:sz="6" w:space="0"/>
              <w:left w:val="single" w:color="auto" w:sz="6" w:space="0"/>
              <w:bottom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477" w:hRule="atLeast"/>
        </w:trPr>
        <w:tc>
          <w:tcPr>
            <w:tcW w:w="806" w:type="dxa"/>
            <w:tcBorders>
              <w:top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w:t>
            </w:r>
          </w:p>
        </w:tc>
        <w:tc>
          <w:tcPr>
            <w:tcW w:w="1433"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w:t>
            </w:r>
          </w:p>
        </w:tc>
        <w:tc>
          <w:tcPr>
            <w:tcW w:w="1436"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w:t>
            </w: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w:t>
            </w:r>
          </w:p>
        </w:tc>
        <w:tc>
          <w:tcPr>
            <w:tcW w:w="1225"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w:t>
            </w:r>
          </w:p>
        </w:tc>
        <w:tc>
          <w:tcPr>
            <w:tcW w:w="929"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w:t>
            </w:r>
          </w:p>
        </w:tc>
        <w:tc>
          <w:tcPr>
            <w:tcW w:w="851" w:type="dxa"/>
            <w:tcBorders>
              <w:top w:val="single" w:color="auto" w:sz="6" w:space="0"/>
              <w:left w:val="single" w:color="auto" w:sz="6" w:space="0"/>
              <w:bottom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w:t>
            </w:r>
          </w:p>
        </w:tc>
        <w:tc>
          <w:tcPr>
            <w:tcW w:w="1134" w:type="dxa"/>
            <w:tcBorders>
              <w:top w:val="single" w:color="auto" w:sz="6" w:space="0"/>
              <w:left w:val="single" w:color="auto" w:sz="6" w:space="0"/>
              <w:bottom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w:t>
            </w:r>
          </w:p>
        </w:tc>
      </w:tr>
      <w:tr>
        <w:tblPrEx>
          <w:tblBorders>
            <w:top w:val="single" w:color="auto" w:sz="4" w:space="0"/>
            <w:left w:val="single" w:color="auto" w:sz="4" w:space="0"/>
            <w:bottom w:val="single" w:color="auto" w:sz="4" w:space="0"/>
            <w:right w:val="sing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477" w:hRule="atLeast"/>
        </w:trPr>
        <w:tc>
          <w:tcPr>
            <w:tcW w:w="806" w:type="dxa"/>
            <w:tcBorders>
              <w:top w:val="single" w:color="auto" w:sz="6" w:space="0"/>
              <w:right w:val="single" w:color="auto" w:sz="6" w:space="0"/>
            </w:tcBorders>
          </w:tcPr>
          <w:p>
            <w:pPr>
              <w:tabs>
                <w:tab w:val="left" w:pos="3544"/>
              </w:tabs>
              <w:kinsoku w:val="0"/>
              <w:spacing w:line="5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总计</w:t>
            </w:r>
          </w:p>
        </w:tc>
        <w:tc>
          <w:tcPr>
            <w:tcW w:w="8233" w:type="dxa"/>
            <w:gridSpan w:val="7"/>
            <w:tcBorders>
              <w:top w:val="single" w:color="auto" w:sz="6" w:space="0"/>
            </w:tcBorders>
          </w:tcPr>
          <w:p>
            <w:pPr>
              <w:tabs>
                <w:tab w:val="left" w:pos="3544"/>
              </w:tabs>
              <w:kinsoku w:val="0"/>
              <w:spacing w:line="500" w:lineRule="exact"/>
              <w:jc w:val="left"/>
              <w:rPr>
                <w:rFonts w:asciiTheme="minorEastAsia" w:hAnsiTheme="minorEastAsia" w:eastAsiaTheme="minorEastAsia" w:cstheme="minorEastAsia"/>
                <w:b/>
                <w:bCs/>
                <w:sz w:val="24"/>
              </w:rPr>
            </w:pPr>
            <w:r>
              <w:rPr>
                <w:rFonts w:hint="eastAsia" w:ascii="宋体" w:hAnsi="宋体" w:cs="宋体"/>
                <w:b/>
                <w:bCs/>
                <w:sz w:val="24"/>
              </w:rPr>
              <w:t>人民币：</w:t>
            </w:r>
            <w:r>
              <w:rPr>
                <w:rFonts w:hint="eastAsia" w:ascii="宋体" w:hAnsi="宋体" w:cs="黑体"/>
                <w:b/>
                <w:bCs/>
                <w:sz w:val="24"/>
              </w:rPr>
              <w:t xml:space="preserve"> </w:t>
            </w:r>
            <w:r>
              <w:rPr>
                <w:rFonts w:hint="eastAsia" w:ascii="宋体" w:hAnsi="宋体" w:cs="宋体"/>
                <w:b/>
                <w:bCs/>
                <w:sz w:val="24"/>
              </w:rPr>
              <w:t>元（￥：</w:t>
            </w:r>
            <w:r>
              <w:rPr>
                <w:rFonts w:hint="eastAsia" w:ascii="宋体" w:hAnsi="宋体" w:cs="黑体"/>
                <w:b/>
                <w:bCs/>
                <w:sz w:val="24"/>
              </w:rPr>
              <w:t>0.00</w:t>
            </w:r>
            <w:r>
              <w:rPr>
                <w:rFonts w:hint="eastAsia" w:ascii="宋体" w:hAnsi="宋体" w:cs="宋体"/>
                <w:b/>
                <w:bCs/>
                <w:sz w:val="24"/>
              </w:rPr>
              <w:t>）</w:t>
            </w:r>
          </w:p>
        </w:tc>
      </w:tr>
    </w:tbl>
    <w:p>
      <w:pPr>
        <w:tabs>
          <w:tab w:val="left" w:pos="3544"/>
        </w:tabs>
        <w:kinsoku w:val="0"/>
        <w:spacing w:line="360" w:lineRule="auto"/>
        <w:ind w:left="395" w:leftChars="188"/>
        <w:jc w:val="left"/>
        <w:rPr>
          <w:rFonts w:asciiTheme="minorEastAsia" w:hAnsiTheme="minorEastAsia" w:eastAsiaTheme="minorEastAsia" w:cstheme="minorEastAsia"/>
          <w:spacing w:val="-6"/>
          <w:sz w:val="24"/>
        </w:rPr>
      </w:pPr>
      <w:r>
        <w:rPr>
          <w:rFonts w:hint="eastAsia" w:asciiTheme="minorEastAsia" w:hAnsiTheme="minorEastAsia" w:eastAsiaTheme="minorEastAsia" w:cstheme="minorEastAsia"/>
          <w:sz w:val="24"/>
        </w:rPr>
        <w:t>注：1</w:t>
      </w:r>
      <w:r>
        <w:rPr>
          <w:rFonts w:hint="eastAsia" w:asciiTheme="minorEastAsia" w:hAnsiTheme="minorEastAsia" w:eastAsiaTheme="minorEastAsia" w:cstheme="minorEastAsia"/>
          <w:spacing w:val="-6"/>
          <w:sz w:val="24"/>
        </w:rPr>
        <w:t>.分项计算的结果与报价一览表总价应一致；二次报价须小于或等于一次报价。</w:t>
      </w:r>
    </w:p>
    <w:p>
      <w:pPr>
        <w:tabs>
          <w:tab w:val="left" w:pos="3544"/>
        </w:tabs>
        <w:kinsoku w:val="0"/>
        <w:spacing w:line="360" w:lineRule="auto"/>
        <w:ind w:left="395" w:leftChars="188" w:firstLine="456" w:firstLineChars="200"/>
        <w:rPr>
          <w:rFonts w:asciiTheme="minorEastAsia" w:hAnsiTheme="minorEastAsia" w:eastAsiaTheme="minorEastAsia" w:cstheme="minorEastAsia"/>
          <w:spacing w:val="-6"/>
          <w:sz w:val="24"/>
        </w:rPr>
      </w:pPr>
      <w:r>
        <w:rPr>
          <w:rFonts w:hint="eastAsia" w:asciiTheme="minorEastAsia" w:hAnsiTheme="minorEastAsia" w:eastAsiaTheme="minorEastAsia" w:cstheme="minorEastAsia"/>
          <w:spacing w:val="-6"/>
          <w:sz w:val="24"/>
        </w:rPr>
        <w:t>2.报价单位为“元”，保留小数点后两位。</w:t>
      </w:r>
    </w:p>
    <w:p>
      <w:pPr>
        <w:tabs>
          <w:tab w:val="left" w:pos="3544"/>
        </w:tabs>
        <w:kinsoku w:val="0"/>
        <w:spacing w:line="360" w:lineRule="auto"/>
        <w:ind w:left="395" w:leftChars="188" w:firstLine="456" w:firstLineChars="200"/>
        <w:rPr>
          <w:rFonts w:asciiTheme="minorEastAsia" w:hAnsiTheme="minorEastAsia" w:eastAsiaTheme="minorEastAsia" w:cstheme="minorEastAsia"/>
          <w:spacing w:val="-6"/>
          <w:sz w:val="24"/>
        </w:rPr>
      </w:pPr>
      <w:r>
        <w:rPr>
          <w:rFonts w:hint="eastAsia" w:asciiTheme="minorEastAsia" w:hAnsiTheme="minorEastAsia" w:eastAsiaTheme="minorEastAsia" w:cstheme="minorEastAsia"/>
          <w:spacing w:val="-6"/>
          <w:sz w:val="24"/>
        </w:rPr>
        <w:t>3.产品数量、单位与技术要求一致。</w:t>
      </w:r>
    </w:p>
    <w:p>
      <w:pPr>
        <w:pStyle w:val="3"/>
        <w:spacing w:line="360" w:lineRule="auto"/>
        <w:ind w:firstLine="912" w:firstLineChars="400"/>
        <w:rPr>
          <w:rFonts w:asciiTheme="minorEastAsia" w:hAnsiTheme="minorEastAsia" w:cstheme="minorEastAsia"/>
          <w:color w:val="auto"/>
          <w:spacing w:val="-6"/>
        </w:rPr>
      </w:pPr>
    </w:p>
    <w:p>
      <w:pPr>
        <w:tabs>
          <w:tab w:val="left" w:pos="3544"/>
        </w:tabs>
        <w:kinsoku w:val="0"/>
        <w:spacing w:line="500" w:lineRule="exact"/>
        <w:rPr>
          <w:rFonts w:asciiTheme="minorEastAsia" w:hAnsiTheme="minorEastAsia" w:eastAsiaTheme="minorEastAsia" w:cstheme="minorEastAsia"/>
          <w:spacing w:val="-6"/>
          <w:sz w:val="24"/>
        </w:rPr>
      </w:pPr>
      <w:r>
        <w:rPr>
          <w:rFonts w:hint="eastAsia" w:asciiTheme="minorEastAsia" w:hAnsiTheme="minorEastAsia" w:eastAsiaTheme="minorEastAsia" w:cstheme="minorEastAsia"/>
          <w:sz w:val="24"/>
        </w:rPr>
        <w:t>供应商：（加盖公章）</w:t>
      </w:r>
    </w:p>
    <w:p>
      <w:pPr>
        <w:spacing w:line="360" w:lineRule="auto"/>
        <w:ind w:firstLine="8160" w:firstLineChars="34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法定代表人/授权代表签字：</w:t>
      </w:r>
    </w:p>
    <w:p>
      <w:pPr>
        <w:spacing w:line="360" w:lineRule="auto"/>
        <w:ind w:firstLine="5280" w:firstLineChars="2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日期：</w:t>
      </w:r>
    </w:p>
    <w:p>
      <w:pPr>
        <w:pStyle w:val="21"/>
        <w:tabs>
          <w:tab w:val="left" w:pos="3544"/>
        </w:tabs>
        <w:rPr>
          <w:rFonts w:asciiTheme="minorEastAsia" w:hAnsiTheme="minorEastAsia" w:cstheme="minorEastAsia"/>
          <w:sz w:val="24"/>
          <w:szCs w:val="24"/>
        </w:rPr>
      </w:pPr>
      <w:r>
        <w:rPr>
          <w:rFonts w:hint="eastAsia" w:asciiTheme="minorEastAsia" w:hAnsiTheme="minorEastAsia" w:cstheme="minorEastAsia"/>
          <w:b/>
          <w:sz w:val="24"/>
          <w:szCs w:val="24"/>
        </w:rPr>
        <w:br w:type="page"/>
      </w:r>
      <w:r>
        <w:rPr>
          <w:rFonts w:hint="eastAsia" w:asciiTheme="minorEastAsia" w:hAnsiTheme="minorEastAsia" w:cstheme="minorEastAsia"/>
          <w:b/>
          <w:sz w:val="24"/>
          <w:szCs w:val="24"/>
        </w:rPr>
        <w:t>3.资格证明文件</w:t>
      </w:r>
    </w:p>
    <w:p>
      <w:pPr>
        <w:numPr>
          <w:ilvl w:val="0"/>
          <w:numId w:val="1"/>
        </w:numPr>
        <w:tabs>
          <w:tab w:val="left" w:pos="240"/>
          <w:tab w:val="left" w:pos="3544"/>
        </w:tabs>
        <w:wordWrap w:val="0"/>
        <w:spacing w:line="360" w:lineRule="auto"/>
        <w:ind w:left="-120" w:leftChars="-57" w:firstLine="0"/>
        <w:rPr>
          <w:rFonts w:ascii="宋体" w:hAnsi="宋体"/>
          <w:b/>
          <w:bCs/>
          <w:sz w:val="24"/>
        </w:rPr>
      </w:pPr>
      <w:r>
        <w:rPr>
          <w:rFonts w:hint="eastAsia" w:asciiTheme="minorEastAsia" w:hAnsiTheme="minorEastAsia" w:eastAsiaTheme="minorEastAsia" w:cstheme="minorEastAsia"/>
          <w:b/>
          <w:bCs/>
          <w:sz w:val="24"/>
        </w:rPr>
        <w:t>（一）基本资格条件</w:t>
      </w:r>
    </w:p>
    <w:p>
      <w:pPr>
        <w:spacing w:line="360" w:lineRule="auto"/>
        <w:ind w:firstLine="480" w:firstLineChars="200"/>
        <w:rPr>
          <w:rFonts w:ascii="宋体" w:hAnsi="宋体"/>
          <w:b/>
          <w:sz w:val="24"/>
        </w:rPr>
      </w:pPr>
      <w:r>
        <w:rPr>
          <w:rFonts w:hint="eastAsia" w:ascii="宋体" w:hAnsi="宋体"/>
          <w:sz w:val="24"/>
        </w:rPr>
        <w:t>符合《中华人民共和国政府采购法》第二十二条的规定：</w:t>
      </w:r>
    </w:p>
    <w:p>
      <w:pPr>
        <w:spacing w:line="360" w:lineRule="auto"/>
        <w:ind w:firstLine="480" w:firstLineChars="200"/>
        <w:rPr>
          <w:rFonts w:ascii="宋体" w:hAnsi="宋体"/>
          <w:sz w:val="24"/>
        </w:rPr>
      </w:pPr>
      <w:r>
        <w:rPr>
          <w:rFonts w:hint="eastAsia" w:ascii="宋体" w:hAnsi="宋体"/>
          <w:sz w:val="24"/>
        </w:rPr>
        <w:t>1.1具有独立承担民事责任的法人、其他组织或自然人，提供有效的营业执照等相应证明文件，非法人单位参照执行；</w:t>
      </w:r>
    </w:p>
    <w:p>
      <w:pPr>
        <w:spacing w:line="360" w:lineRule="auto"/>
        <w:ind w:firstLine="480" w:firstLineChars="200"/>
        <w:rPr>
          <w:rFonts w:ascii="宋体" w:hAnsi="宋体"/>
          <w:sz w:val="24"/>
        </w:rPr>
      </w:pPr>
      <w:r>
        <w:rPr>
          <w:rFonts w:hint="eastAsia" w:ascii="宋体" w:hAnsi="宋体"/>
          <w:sz w:val="24"/>
        </w:rPr>
        <w:t>1.2财务状况报告：提供2018年度的财务审计报告或开户银行出具的资信证明及银行开户许可证；</w:t>
      </w:r>
    </w:p>
    <w:p>
      <w:pPr>
        <w:spacing w:line="360" w:lineRule="auto"/>
        <w:ind w:firstLine="480" w:firstLineChars="200"/>
        <w:rPr>
          <w:rFonts w:hint="eastAsia" w:ascii="宋体" w:hAnsi="宋体" w:eastAsia="宋体"/>
          <w:sz w:val="24"/>
          <w:lang w:eastAsia="zh-CN"/>
        </w:rPr>
      </w:pPr>
      <w:r>
        <w:rPr>
          <w:rFonts w:hint="eastAsia" w:ascii="宋体" w:hAnsi="宋体"/>
          <w:sz w:val="24"/>
        </w:rPr>
        <w:t>1.3</w:t>
      </w:r>
      <w:r>
        <w:rPr>
          <w:rFonts w:hint="eastAsia" w:ascii="宋体" w:hAnsi="宋体"/>
          <w:sz w:val="24"/>
          <w:lang w:eastAsia="zh-CN"/>
        </w:rPr>
        <w:t>税收缴纳证明：提供2018年8月至磋商前至少一个月的纳税凭证或完税证明，依法免税的应提供相关证明材料；</w:t>
      </w:r>
    </w:p>
    <w:p>
      <w:pPr>
        <w:spacing w:line="360" w:lineRule="auto"/>
        <w:ind w:firstLine="480" w:firstLineChars="200"/>
        <w:rPr>
          <w:rFonts w:hint="eastAsia" w:ascii="宋体" w:hAnsi="宋体" w:eastAsia="宋体"/>
          <w:sz w:val="24"/>
          <w:lang w:eastAsia="zh-CN"/>
        </w:rPr>
      </w:pPr>
      <w:r>
        <w:rPr>
          <w:rFonts w:hint="eastAsia" w:ascii="宋体" w:hAnsi="宋体"/>
          <w:sz w:val="24"/>
        </w:rPr>
        <w:t>1.4</w:t>
      </w:r>
      <w:r>
        <w:rPr>
          <w:rFonts w:hint="eastAsia" w:ascii="宋体" w:hAnsi="宋体"/>
          <w:sz w:val="24"/>
          <w:lang w:eastAsia="zh-CN"/>
        </w:rPr>
        <w:t>社保缴纳证明：提供2018年8月至磋商前至少一个月的社保缴纳证明；</w:t>
      </w:r>
    </w:p>
    <w:p>
      <w:pPr>
        <w:spacing w:line="360" w:lineRule="auto"/>
        <w:ind w:firstLine="480" w:firstLineChars="200"/>
        <w:rPr>
          <w:rFonts w:hint="eastAsia" w:ascii="宋体" w:hAnsi="宋体" w:eastAsia="宋体"/>
          <w:sz w:val="24"/>
          <w:lang w:eastAsia="zh-CN"/>
        </w:rPr>
      </w:pPr>
      <w:r>
        <w:rPr>
          <w:rFonts w:hint="eastAsia" w:ascii="宋体" w:hAnsi="宋体"/>
          <w:sz w:val="24"/>
        </w:rPr>
        <w:t>1.5</w:t>
      </w:r>
      <w:r>
        <w:rPr>
          <w:rFonts w:hint="eastAsia" w:ascii="宋体" w:hAnsi="宋体"/>
          <w:sz w:val="24"/>
          <w:lang w:eastAsia="zh-CN"/>
        </w:rPr>
        <w:t>提供具有履行本合同所必需的设备清单和专业技术人员明细加盖公章；</w:t>
      </w:r>
    </w:p>
    <w:p>
      <w:pPr>
        <w:widowControl/>
        <w:spacing w:line="360" w:lineRule="auto"/>
        <w:ind w:firstLine="480" w:firstLineChars="200"/>
        <w:jc w:val="left"/>
        <w:rPr>
          <w:rFonts w:ascii="宋体" w:hAnsi="宋体"/>
          <w:sz w:val="24"/>
          <w:u w:val="single"/>
        </w:rPr>
      </w:pPr>
      <w:r>
        <w:rPr>
          <w:rFonts w:hint="eastAsia" w:ascii="宋体" w:hAnsi="宋体"/>
          <w:sz w:val="24"/>
        </w:rPr>
        <w:t>1.6书面声明：参加本次政府采购活动前三年内在经营活动中没有重大违法记录书面声明。</w:t>
      </w:r>
    </w:p>
    <w:p>
      <w:pPr>
        <w:widowControl/>
        <w:spacing w:line="360" w:lineRule="auto"/>
        <w:ind w:firstLine="482" w:firstLineChars="200"/>
        <w:jc w:val="left"/>
        <w:rPr>
          <w:rFonts w:ascii="宋体" w:hAnsi="宋体"/>
          <w:b/>
          <w:bCs/>
          <w:sz w:val="24"/>
          <w:u w:val="single"/>
        </w:rPr>
      </w:pPr>
      <w:r>
        <w:rPr>
          <w:rFonts w:hint="eastAsia" w:ascii="宋体" w:hAnsi="宋体"/>
          <w:b/>
          <w:bCs/>
          <w:sz w:val="24"/>
          <w:u w:val="single"/>
        </w:rPr>
        <w:t>基本资格条件第6项按格式要求制作，其它项格式自拟，不可缺少，提供所需资料及证明材料加盖公章。</w:t>
      </w:r>
    </w:p>
    <w:p>
      <w:pPr>
        <w:spacing w:line="360" w:lineRule="auto"/>
        <w:ind w:firstLine="482" w:firstLineChars="200"/>
        <w:rPr>
          <w:rFonts w:ascii="宋体" w:hAnsi="宋体"/>
          <w:sz w:val="24"/>
        </w:rPr>
      </w:pPr>
      <w:r>
        <w:rPr>
          <w:rFonts w:hint="eastAsia" w:asciiTheme="minorEastAsia" w:hAnsiTheme="minorEastAsia" w:eastAsiaTheme="minorEastAsia" w:cstheme="minorEastAsia"/>
          <w:b/>
          <w:bCs/>
          <w:sz w:val="24"/>
        </w:rPr>
        <w:t>（二）特定资格条件：</w:t>
      </w:r>
    </w:p>
    <w:p>
      <w:pPr>
        <w:spacing w:line="360" w:lineRule="auto"/>
        <w:ind w:firstLine="480" w:firstLineChars="200"/>
        <w:rPr>
          <w:rFonts w:ascii="宋体" w:hAnsi="宋体"/>
          <w:sz w:val="24"/>
        </w:rPr>
      </w:pPr>
      <w:r>
        <w:rPr>
          <w:rFonts w:hint="eastAsia" w:ascii="宋体" w:hAnsi="宋体"/>
          <w:sz w:val="24"/>
        </w:rPr>
        <w:t>2.1供应商应授权合法的人员参加磋商全过程；法定代表人授权书及被授权人身份证（法定代表人直接参加磋商的须提供其法人身份证），非法人单位参照执行；</w:t>
      </w:r>
    </w:p>
    <w:p>
      <w:pPr>
        <w:spacing w:line="360" w:lineRule="auto"/>
        <w:ind w:firstLine="480" w:firstLineChars="200"/>
        <w:rPr>
          <w:rFonts w:asciiTheme="minorEastAsia" w:hAnsiTheme="minorEastAsia" w:eastAsiaTheme="minorEastAsia" w:cstheme="minorEastAsia"/>
          <w:sz w:val="24"/>
        </w:rPr>
      </w:pPr>
      <w:r>
        <w:rPr>
          <w:rFonts w:hint="eastAsia" w:ascii="宋体" w:hAnsi="宋体"/>
          <w:sz w:val="24"/>
        </w:rPr>
        <w:t>2.2提供“信用中国”及“中国政府采购网”网站关于相关主体信用记录查询截图并加盖公章；</w:t>
      </w:r>
    </w:p>
    <w:p>
      <w:pPr>
        <w:numPr>
          <w:ilvl w:val="0"/>
          <w:numId w:val="1"/>
        </w:numPr>
        <w:tabs>
          <w:tab w:val="left" w:pos="240"/>
          <w:tab w:val="left" w:pos="3544"/>
        </w:tabs>
        <w:wordWrap w:val="0"/>
        <w:topLinePunct/>
        <w:adjustRightInd w:val="0"/>
        <w:snapToGrid w:val="0"/>
        <w:spacing w:line="360" w:lineRule="auto"/>
        <w:ind w:left="-120" w:leftChars="-57"/>
        <w:rPr>
          <w:rFonts w:ascii="宋体" w:hAnsi="宋体"/>
          <w:b/>
          <w:bCs/>
          <w:sz w:val="24"/>
          <w:u w:val="single"/>
        </w:rPr>
      </w:pPr>
      <w:r>
        <w:rPr>
          <w:rFonts w:hint="eastAsia" w:asciiTheme="minorEastAsia" w:hAnsiTheme="minorEastAsia" w:eastAsiaTheme="minorEastAsia" w:cstheme="minorEastAsia"/>
          <w:b/>
          <w:bCs/>
          <w:sz w:val="24"/>
        </w:rPr>
        <w:t xml:space="preserve"> </w:t>
      </w:r>
      <w:r>
        <w:rPr>
          <w:rFonts w:hint="eastAsia" w:ascii="宋体" w:hAnsi="宋体" w:cs="宋体"/>
          <w:b/>
          <w:bCs/>
          <w:sz w:val="24"/>
          <w:u w:val="single"/>
        </w:rPr>
        <w:t>特定资格条件第</w:t>
      </w:r>
      <w:r>
        <w:rPr>
          <w:rFonts w:hint="eastAsia" w:ascii="宋体" w:hAnsi="宋体"/>
          <w:b/>
          <w:bCs/>
          <w:sz w:val="24"/>
          <w:u w:val="single"/>
        </w:rPr>
        <w:t>1-2</w:t>
      </w:r>
      <w:r>
        <w:rPr>
          <w:rFonts w:hint="eastAsia" w:ascii="宋体" w:hAnsi="宋体" w:cs="宋体"/>
          <w:b/>
          <w:bCs/>
          <w:sz w:val="24"/>
          <w:u w:val="single"/>
        </w:rPr>
        <w:t>项按格式及要求制作，其它项格式自拟，不可缺少。</w:t>
      </w:r>
    </w:p>
    <w:p>
      <w:pPr>
        <w:tabs>
          <w:tab w:val="left" w:pos="3544"/>
        </w:tabs>
        <w:adjustRightInd w:val="0"/>
        <w:snapToGrid w:val="0"/>
        <w:spacing w:line="360" w:lineRule="auto"/>
        <w:ind w:left="562" w:hanging="562"/>
        <w:rPr>
          <w:rFonts w:asciiTheme="minorEastAsia" w:hAnsiTheme="minorEastAsia" w:eastAsiaTheme="minorEastAsia" w:cstheme="minorEastAsia"/>
          <w:b/>
          <w:bCs/>
          <w:sz w:val="24"/>
        </w:rPr>
      </w:pPr>
    </w:p>
    <w:p>
      <w:pPr>
        <w:tabs>
          <w:tab w:val="left" w:pos="3544"/>
        </w:tabs>
        <w:adjustRightInd w:val="0"/>
        <w:snapToGrid w:val="0"/>
        <w:spacing w:line="360" w:lineRule="auto"/>
        <w:ind w:firstLine="241" w:firstLineChars="1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（三）</w:t>
      </w:r>
      <w:r>
        <w:rPr>
          <w:rFonts w:hint="eastAsia" w:ascii="宋体" w:hAnsi="宋体"/>
          <w:b/>
          <w:bCs/>
          <w:sz w:val="24"/>
        </w:rPr>
        <w:t>满足价格折扣的声明函及证明材料（如果有）</w:t>
      </w:r>
    </w:p>
    <w:p>
      <w:pPr>
        <w:pStyle w:val="3"/>
        <w:sectPr>
          <w:headerReference r:id="rId10" w:type="default"/>
          <w:pgSz w:w="11906" w:h="16838"/>
          <w:pgMar w:top="1440" w:right="1797" w:bottom="1440" w:left="1797" w:header="851" w:footer="992" w:gutter="0"/>
          <w:cols w:space="720" w:num="1"/>
          <w:docGrid w:linePitch="312" w:charSpace="0"/>
        </w:sectPr>
      </w:pPr>
    </w:p>
    <w:p>
      <w:pPr>
        <w:tabs>
          <w:tab w:val="left" w:pos="3544"/>
        </w:tabs>
        <w:adjustRightInd w:val="0"/>
        <w:snapToGrid w:val="0"/>
        <w:spacing w:line="360" w:lineRule="auto"/>
        <w:ind w:left="562" w:hanging="562"/>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b/>
          <w:bCs/>
          <w:sz w:val="24"/>
        </w:rPr>
        <w:t xml:space="preserve">3.1法定代表人说明书 </w:t>
      </w:r>
      <w:r>
        <w:rPr>
          <w:rFonts w:hint="eastAsia" w:asciiTheme="minorEastAsia" w:hAnsiTheme="minorEastAsia" w:eastAsiaTheme="minorEastAsia" w:cstheme="minorEastAsia"/>
          <w:bCs/>
          <w:sz w:val="24"/>
        </w:rPr>
        <w:t>（格式）</w:t>
      </w:r>
    </w:p>
    <w:p>
      <w:pPr>
        <w:tabs>
          <w:tab w:val="left" w:pos="3544"/>
        </w:tabs>
        <w:spacing w:line="360" w:lineRule="auto"/>
        <w:jc w:val="left"/>
        <w:rPr>
          <w:rFonts w:asciiTheme="minorEastAsia" w:hAnsiTheme="minorEastAsia" w:eastAsiaTheme="minorEastAsia" w:cstheme="minorEastAsia"/>
          <w:b/>
          <w:sz w:val="24"/>
        </w:rPr>
      </w:pPr>
    </w:p>
    <w:p>
      <w:pPr>
        <w:tabs>
          <w:tab w:val="left" w:pos="3544"/>
        </w:tabs>
        <w:spacing w:line="360" w:lineRule="auto"/>
        <w:ind w:left="482"/>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法定代表人说明书</w:t>
      </w:r>
    </w:p>
    <w:p>
      <w:pPr>
        <w:tabs>
          <w:tab w:val="left" w:pos="3544"/>
        </w:tabs>
        <w:kinsoku w:val="0"/>
        <w:spacing w:line="360" w:lineRule="auto"/>
        <w:rPr>
          <w:rFonts w:asciiTheme="minorEastAsia" w:hAnsiTheme="minorEastAsia" w:eastAsiaTheme="minorEastAsia" w:cstheme="minorEastAsia"/>
          <w:bCs/>
          <w:sz w:val="24"/>
          <w:u w:val="single"/>
        </w:rPr>
      </w:pPr>
    </w:p>
    <w:p>
      <w:pPr>
        <w:tabs>
          <w:tab w:val="left" w:pos="3544"/>
        </w:tabs>
        <w:kinsoku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现任我单位</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 xml:space="preserve"> 职务，为法定代表人。</w:t>
      </w:r>
    </w:p>
    <w:p>
      <w:pPr>
        <w:tabs>
          <w:tab w:val="left" w:pos="3544"/>
        </w:tabs>
        <w:kinsoku w:val="0"/>
        <w:spacing w:line="360" w:lineRule="auto"/>
        <w:ind w:firstLine="480" w:firstLineChars="200"/>
        <w:rPr>
          <w:rFonts w:asciiTheme="minorEastAsia" w:hAnsiTheme="minorEastAsia" w:eastAsiaTheme="minorEastAsia" w:cstheme="minorEastAsia"/>
          <w:bCs/>
          <w:sz w:val="24"/>
        </w:rPr>
      </w:pPr>
    </w:p>
    <w:p>
      <w:pPr>
        <w:tabs>
          <w:tab w:val="left" w:pos="3544"/>
        </w:tabs>
        <w:kinsoku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特此证明。</w:t>
      </w:r>
    </w:p>
    <w:p>
      <w:pPr>
        <w:tabs>
          <w:tab w:val="left" w:pos="3544"/>
        </w:tabs>
        <w:kinsoku w:val="0"/>
        <w:spacing w:line="360" w:lineRule="auto"/>
        <w:ind w:firstLine="480" w:firstLineChars="200"/>
        <w:rPr>
          <w:rFonts w:asciiTheme="minorEastAsia" w:hAnsiTheme="minorEastAsia" w:eastAsiaTheme="minorEastAsia" w:cstheme="minorEastAsia"/>
          <w:bCs/>
          <w:sz w:val="24"/>
        </w:rPr>
      </w:pPr>
    </w:p>
    <w:p>
      <w:pPr>
        <w:tabs>
          <w:tab w:val="left" w:pos="3544"/>
        </w:tabs>
        <w:spacing w:line="360" w:lineRule="auto"/>
        <w:ind w:left="480" w:hanging="48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有效期限：</w:t>
      </w:r>
      <w:r>
        <w:rPr>
          <w:rFonts w:hint="eastAsia" w:asciiTheme="minorEastAsia" w:hAnsiTheme="minorEastAsia" w:eastAsiaTheme="minorEastAsia" w:cstheme="minorEastAsia"/>
          <w:bCs/>
          <w:sz w:val="24"/>
          <w:u w:val="single"/>
        </w:rPr>
        <w:t xml:space="preserve"> 90  </w:t>
      </w:r>
      <w:r>
        <w:rPr>
          <w:rFonts w:hint="eastAsia" w:asciiTheme="minorEastAsia" w:hAnsiTheme="minorEastAsia" w:eastAsiaTheme="minorEastAsia" w:cstheme="minorEastAsia"/>
          <w:bCs/>
          <w:kern w:val="0"/>
          <w:sz w:val="24"/>
        </w:rPr>
        <w:t>个日历日。</w:t>
      </w:r>
    </w:p>
    <w:p>
      <w:pPr>
        <w:tabs>
          <w:tab w:val="left" w:pos="3544"/>
        </w:tabs>
        <w:spacing w:line="360" w:lineRule="auto"/>
        <w:ind w:left="480" w:hanging="480"/>
        <w:rPr>
          <w:rFonts w:asciiTheme="minorEastAsia" w:hAnsiTheme="minorEastAsia" w:eastAsiaTheme="minorEastAsia" w:cstheme="minorEastAsia"/>
          <w:bCs/>
          <w:sz w:val="24"/>
        </w:rPr>
      </w:pPr>
    </w:p>
    <w:p>
      <w:pPr>
        <w:tabs>
          <w:tab w:val="left" w:pos="3544"/>
        </w:tabs>
        <w:spacing w:line="360" w:lineRule="auto"/>
        <w:ind w:left="480" w:hanging="480"/>
        <w:rPr>
          <w:rFonts w:asciiTheme="minorEastAsia" w:hAnsiTheme="minorEastAsia" w:eastAsiaTheme="minorEastAsia" w:cstheme="minorEastAsia"/>
          <w:bCs/>
          <w:sz w:val="24"/>
          <w:u w:val="single"/>
        </w:rPr>
      </w:pPr>
      <w:r>
        <w:rPr>
          <w:rFonts w:hint="eastAsia" w:asciiTheme="minorEastAsia" w:hAnsiTheme="minorEastAsia" w:eastAsiaTheme="minorEastAsia" w:cstheme="minorEastAsia"/>
          <w:bCs/>
          <w:sz w:val="24"/>
        </w:rPr>
        <w:t>法定代表人性别：</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 xml:space="preserve"> 年龄：_________</w:t>
      </w:r>
    </w:p>
    <w:p>
      <w:pPr>
        <w:tabs>
          <w:tab w:val="left" w:pos="3544"/>
        </w:tabs>
        <w:spacing w:line="360" w:lineRule="auto"/>
        <w:ind w:left="480" w:hanging="48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身份证号码：</w:t>
      </w:r>
      <w:r>
        <w:rPr>
          <w:rFonts w:hint="eastAsia" w:asciiTheme="minorEastAsia" w:hAnsiTheme="minorEastAsia" w:eastAsiaTheme="minorEastAsia" w:cstheme="minorEastAsia"/>
          <w:bCs/>
          <w:sz w:val="24"/>
          <w:u w:val="single"/>
        </w:rPr>
        <w:t xml:space="preserve">                             </w:t>
      </w:r>
    </w:p>
    <w:p>
      <w:pPr>
        <w:tabs>
          <w:tab w:val="left" w:pos="3544"/>
        </w:tabs>
        <w:spacing w:line="360" w:lineRule="auto"/>
        <w:ind w:left="480" w:hanging="480"/>
        <w:rPr>
          <w:rFonts w:asciiTheme="minorEastAsia" w:hAnsiTheme="minorEastAsia" w:eastAsiaTheme="minorEastAsia" w:cstheme="minorEastAsia"/>
          <w:bCs/>
          <w:sz w:val="24"/>
          <w:u w:val="single"/>
        </w:rPr>
      </w:pPr>
      <w:r>
        <w:rPr>
          <w:rFonts w:hint="eastAsia" w:asciiTheme="minorEastAsia" w:hAnsiTheme="minorEastAsia" w:eastAsiaTheme="minorEastAsia" w:cstheme="minorEastAsia"/>
          <w:bCs/>
          <w:sz w:val="24"/>
        </w:rPr>
        <w:t>法定代表人住址：</w:t>
      </w:r>
      <w:r>
        <w:rPr>
          <w:rFonts w:hint="eastAsia" w:asciiTheme="minorEastAsia" w:hAnsiTheme="minorEastAsia" w:eastAsiaTheme="minorEastAsia" w:cstheme="minorEastAsia"/>
          <w:bCs/>
          <w:sz w:val="24"/>
          <w:u w:val="single"/>
        </w:rPr>
        <w:t xml:space="preserve">                         </w:t>
      </w:r>
    </w:p>
    <w:p>
      <w:pPr>
        <w:tabs>
          <w:tab w:val="left" w:pos="3544"/>
        </w:tabs>
        <w:spacing w:line="360" w:lineRule="auto"/>
        <w:ind w:left="480" w:hanging="480"/>
        <w:rPr>
          <w:rFonts w:asciiTheme="minorEastAsia" w:hAnsiTheme="minorEastAsia" w:eastAsiaTheme="minorEastAsia" w:cstheme="minorEastAsia"/>
          <w:bCs/>
          <w:sz w:val="24"/>
          <w:u w:val="single"/>
        </w:rPr>
      </w:pPr>
      <w:r>
        <w:rPr>
          <w:rFonts w:hint="eastAsia" w:asciiTheme="minorEastAsia" w:hAnsiTheme="minorEastAsia" w:eastAsiaTheme="minorEastAsia" w:cstheme="minorEastAsia"/>
          <w:bCs/>
          <w:sz w:val="24"/>
        </w:rPr>
        <w:t>电      话：</w:t>
      </w:r>
      <w:r>
        <w:rPr>
          <w:rFonts w:hint="eastAsia" w:asciiTheme="minorEastAsia" w:hAnsiTheme="minorEastAsia" w:eastAsiaTheme="minorEastAsia" w:cstheme="minorEastAsia"/>
          <w:bCs/>
          <w:sz w:val="24"/>
          <w:u w:val="single"/>
        </w:rPr>
        <w:t xml:space="preserve">                             </w:t>
      </w:r>
    </w:p>
    <w:p>
      <w:pPr>
        <w:tabs>
          <w:tab w:val="left" w:pos="3544"/>
        </w:tabs>
        <w:spacing w:line="360" w:lineRule="auto"/>
        <w:ind w:left="480" w:hanging="480"/>
        <w:rPr>
          <w:rFonts w:asciiTheme="minorEastAsia" w:hAnsiTheme="minorEastAsia" w:eastAsiaTheme="minorEastAsia" w:cstheme="minorEastAsia"/>
          <w:bCs/>
          <w:sz w:val="24"/>
          <w:u w:val="single"/>
        </w:rPr>
      </w:pPr>
    </w:p>
    <w:p>
      <w:pPr>
        <w:tabs>
          <w:tab w:val="left" w:pos="3544"/>
        </w:tabs>
        <w:spacing w:line="360" w:lineRule="auto"/>
        <w:ind w:left="480" w:hanging="48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备注：法定代表人直接参加磋商的，请附其身份证复印件加盖单位公章。</w:t>
      </w:r>
    </w:p>
    <w:p>
      <w:pPr>
        <w:pStyle w:val="153"/>
        <w:tabs>
          <w:tab w:val="left" w:pos="3544"/>
        </w:tabs>
        <w:spacing w:line="500" w:lineRule="exact"/>
        <w:ind w:firstLine="2760" w:firstLineChars="115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法定代表人身份证复印件</w:t>
      </w:r>
    </w:p>
    <w:tbl>
      <w:tblPr>
        <w:tblStyle w:val="39"/>
        <w:tblW w:w="85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4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5" w:hRule="atLeast"/>
          <w:jc w:val="center"/>
        </w:trPr>
        <w:tc>
          <w:tcPr>
            <w:tcW w:w="4285" w:type="dxa"/>
            <w:vAlign w:val="center"/>
          </w:tcPr>
          <w:p>
            <w:pPr>
              <w:pStyle w:val="153"/>
              <w:tabs>
                <w:tab w:val="left" w:pos="3544"/>
              </w:tabs>
              <w:snapToGrid w:val="0"/>
              <w:spacing w:line="500" w:lineRule="exact"/>
              <w:ind w:left="480" w:hanging="48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法定代表人身份证复印件</w:t>
            </w:r>
          </w:p>
        </w:tc>
        <w:tc>
          <w:tcPr>
            <w:tcW w:w="4285" w:type="dxa"/>
            <w:vAlign w:val="center"/>
          </w:tcPr>
          <w:p>
            <w:pPr>
              <w:pStyle w:val="153"/>
              <w:tabs>
                <w:tab w:val="left" w:pos="3544"/>
              </w:tabs>
              <w:snapToGrid w:val="0"/>
              <w:spacing w:line="500" w:lineRule="exact"/>
              <w:ind w:left="480" w:hanging="48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法定代表人身份证复印件</w:t>
            </w:r>
          </w:p>
        </w:tc>
      </w:tr>
    </w:tbl>
    <w:p>
      <w:pPr>
        <w:tabs>
          <w:tab w:val="left" w:pos="3544"/>
        </w:tabs>
        <w:spacing w:line="360" w:lineRule="auto"/>
        <w:jc w:val="left"/>
        <w:rPr>
          <w:rFonts w:asciiTheme="minorEastAsia" w:hAnsiTheme="minorEastAsia" w:eastAsiaTheme="minorEastAsia" w:cstheme="minorEastAsia"/>
          <w:sz w:val="24"/>
        </w:rPr>
      </w:pPr>
    </w:p>
    <w:p>
      <w:pPr>
        <w:tabs>
          <w:tab w:val="left" w:pos="3544"/>
        </w:tabs>
        <w:spacing w:line="440" w:lineRule="exact"/>
        <w:ind w:left="4200" w:leftChars="2000" w:right="960" w:rightChars="457" w:firstLine="9600" w:firstLineChars="4000"/>
        <w:rPr>
          <w:rFonts w:asciiTheme="minorEastAsia" w:hAnsiTheme="minorEastAsia" w:eastAsiaTheme="minorEastAsia" w:cstheme="minorEastAsia"/>
          <w:sz w:val="24"/>
        </w:rPr>
      </w:pPr>
      <w:bookmarkStart w:id="137" w:name="_Toc256676961"/>
      <w:r>
        <w:rPr>
          <w:rFonts w:hint="eastAsia" w:asciiTheme="minorEastAsia" w:hAnsiTheme="minorEastAsia" w:eastAsiaTheme="minorEastAsia" w:cstheme="minorEastAsia"/>
          <w:sz w:val="24"/>
        </w:rPr>
        <w:t xml:space="preserve"> 供应商名称:（加盖公章）</w:t>
      </w:r>
    </w:p>
    <w:p>
      <w:pPr>
        <w:tabs>
          <w:tab w:val="left" w:pos="3544"/>
          <w:tab w:val="left" w:pos="3885"/>
        </w:tabs>
        <w:spacing w:line="360" w:lineRule="auto"/>
        <w:ind w:left="4762" w:leftChars="2000" w:hanging="562"/>
        <w:rPr>
          <w:rFonts w:asciiTheme="minorEastAsia" w:hAnsiTheme="minorEastAsia" w:eastAsiaTheme="minorEastAsia" w:cstheme="minorEastAsia"/>
          <w:sz w:val="24"/>
        </w:rPr>
      </w:pPr>
    </w:p>
    <w:p>
      <w:pPr>
        <w:tabs>
          <w:tab w:val="left" w:pos="3544"/>
          <w:tab w:val="left" w:pos="3885"/>
        </w:tabs>
        <w:spacing w:line="360" w:lineRule="auto"/>
        <w:ind w:left="4762" w:leftChars="2000" w:hanging="562"/>
        <w:rPr>
          <w:rFonts w:asciiTheme="minorEastAsia" w:hAnsiTheme="minorEastAsia" w:eastAsiaTheme="minorEastAsia" w:cstheme="minorEastAsia"/>
          <w:b/>
          <w:sz w:val="24"/>
        </w:rPr>
        <w:sectPr>
          <w:pgSz w:w="11906" w:h="16838"/>
          <w:pgMar w:top="1440" w:right="1797" w:bottom="1440" w:left="1797" w:header="851" w:footer="992" w:gutter="0"/>
          <w:cols w:space="720" w:num="1"/>
          <w:docGrid w:linePitch="312" w:charSpace="0"/>
        </w:sectPr>
      </w:pPr>
      <w:r>
        <w:rPr>
          <w:rFonts w:hint="eastAsia" w:asciiTheme="minorEastAsia" w:hAnsiTheme="minorEastAsia" w:eastAsiaTheme="minorEastAsia" w:cstheme="minorEastAsia"/>
          <w:sz w:val="24"/>
        </w:rPr>
        <w:t>日      期：</w:t>
      </w:r>
    </w:p>
    <w:p>
      <w:pPr>
        <w:tabs>
          <w:tab w:val="left" w:pos="3544"/>
          <w:tab w:val="left" w:pos="3885"/>
        </w:tabs>
        <w:spacing w:line="360" w:lineRule="auto"/>
        <w:ind w:left="562" w:hanging="562"/>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3.2</w:t>
      </w:r>
      <w:r>
        <w:rPr>
          <w:rFonts w:hint="eastAsia" w:asciiTheme="minorEastAsia" w:hAnsiTheme="minorEastAsia" w:eastAsiaTheme="minorEastAsia" w:cstheme="minorEastAsia"/>
          <w:b/>
          <w:bCs/>
          <w:sz w:val="24"/>
        </w:rPr>
        <w:t>法定代表人授权书</w:t>
      </w:r>
      <w:r>
        <w:rPr>
          <w:rFonts w:hint="eastAsia" w:asciiTheme="minorEastAsia" w:hAnsiTheme="minorEastAsia" w:eastAsiaTheme="minorEastAsia" w:cstheme="minorEastAsia"/>
          <w:bCs/>
          <w:sz w:val="24"/>
        </w:rPr>
        <w:t>（格式）</w:t>
      </w:r>
      <w:bookmarkEnd w:id="137"/>
    </w:p>
    <w:p>
      <w:pPr>
        <w:tabs>
          <w:tab w:val="left" w:pos="3544"/>
        </w:tabs>
        <w:spacing w:line="360" w:lineRule="auto"/>
        <w:ind w:left="562" w:hanging="562"/>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法定代表人授权书</w:t>
      </w:r>
    </w:p>
    <w:p>
      <w:pPr>
        <w:pStyle w:val="153"/>
        <w:tabs>
          <w:tab w:val="left" w:pos="3544"/>
        </w:tabs>
        <w:spacing w:line="500" w:lineRule="exact"/>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sz w:val="24"/>
          <w:szCs w:val="24"/>
          <w:lang w:eastAsia="zh-CN"/>
        </w:rPr>
        <w:t>陕西博源招标服务有限公司</w:t>
      </w:r>
      <w:r>
        <w:rPr>
          <w:rFonts w:hint="eastAsia" w:asciiTheme="minorEastAsia" w:hAnsiTheme="minorEastAsia" w:eastAsiaTheme="minorEastAsia" w:cstheme="minorEastAsia"/>
          <w:sz w:val="24"/>
          <w:szCs w:val="24"/>
        </w:rPr>
        <w:t>：</w:t>
      </w:r>
    </w:p>
    <w:p>
      <w:pPr>
        <w:pStyle w:val="153"/>
        <w:tabs>
          <w:tab w:val="left" w:pos="3544"/>
        </w:tabs>
        <w:spacing w:line="50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本授权书声明：注册于</w:t>
      </w:r>
      <w:r>
        <w:rPr>
          <w:rFonts w:hint="eastAsia" w:asciiTheme="minorEastAsia" w:hAnsiTheme="minorEastAsia" w:eastAsiaTheme="minorEastAsia" w:cstheme="minorEastAsia"/>
          <w:sz w:val="24"/>
          <w:szCs w:val="24"/>
          <w:u w:val="single"/>
        </w:rPr>
        <w:t xml:space="preserve">（工商行政管理局名称）之（单位全称） </w:t>
      </w:r>
      <w:r>
        <w:rPr>
          <w:rFonts w:hint="eastAsia" w:asciiTheme="minorEastAsia" w:hAnsiTheme="minorEastAsia" w:eastAsiaTheme="minorEastAsia" w:cstheme="minorEastAsia"/>
          <w:sz w:val="24"/>
          <w:szCs w:val="24"/>
        </w:rPr>
        <w:t>的法定代表人</w:t>
      </w:r>
      <w:r>
        <w:rPr>
          <w:rFonts w:hint="eastAsia" w:asciiTheme="minorEastAsia" w:hAnsiTheme="minorEastAsia" w:eastAsiaTheme="minorEastAsia" w:cstheme="minorEastAsia"/>
          <w:sz w:val="24"/>
          <w:szCs w:val="24"/>
          <w:u w:val="single"/>
        </w:rPr>
        <w:t>（姓名、性别）</w:t>
      </w:r>
      <w:r>
        <w:rPr>
          <w:rFonts w:hint="eastAsia" w:asciiTheme="minorEastAsia" w:hAnsiTheme="minorEastAsia" w:eastAsiaTheme="minorEastAsia" w:cstheme="minorEastAsia"/>
          <w:sz w:val="24"/>
          <w:szCs w:val="24"/>
        </w:rPr>
        <w:t>授权本公司的</w:t>
      </w:r>
      <w:r>
        <w:rPr>
          <w:rFonts w:hint="eastAsia" w:asciiTheme="minorEastAsia" w:hAnsiTheme="minorEastAsia" w:eastAsiaTheme="minorEastAsia" w:cstheme="minorEastAsia"/>
          <w:sz w:val="24"/>
          <w:szCs w:val="24"/>
          <w:u w:val="single"/>
        </w:rPr>
        <w:t>（被授权人姓名、性别、职务）</w:t>
      </w:r>
      <w:r>
        <w:rPr>
          <w:rFonts w:hint="eastAsia" w:asciiTheme="minorEastAsia" w:hAnsiTheme="minorEastAsia" w:eastAsiaTheme="minorEastAsia" w:cstheme="minorEastAsia"/>
          <w:sz w:val="24"/>
          <w:szCs w:val="24"/>
        </w:rPr>
        <w:t>为合法代理人，就贵方组织的有关</w:t>
      </w:r>
      <w:r>
        <w:rPr>
          <w:rFonts w:hint="eastAsia" w:asciiTheme="minorEastAsia" w:hAnsiTheme="minorEastAsia" w:eastAsiaTheme="minorEastAsia" w:cstheme="minorEastAsia"/>
          <w:sz w:val="24"/>
          <w:szCs w:val="24"/>
          <w:u w:val="single"/>
        </w:rPr>
        <w:t xml:space="preserve">  （项目名称） （项目编号） </w:t>
      </w:r>
      <w:r>
        <w:rPr>
          <w:rFonts w:hint="eastAsia" w:asciiTheme="minorEastAsia" w:hAnsiTheme="minorEastAsia" w:eastAsiaTheme="minorEastAsia" w:cstheme="minorEastAsia"/>
          <w:sz w:val="24"/>
          <w:szCs w:val="24"/>
        </w:rPr>
        <w:t>的响应、洽谈、执行等具体事务，签署全部有关响应文件、文书、协议、合同，本公司对被授权人在本项目中的签名承担全部法律责任。本授权书自采购会议之日起计算有效期为</w:t>
      </w:r>
      <w:r>
        <w:rPr>
          <w:rFonts w:hint="eastAsia" w:asciiTheme="minorEastAsia" w:hAnsiTheme="minorEastAsia" w:eastAsiaTheme="minorEastAsia" w:cstheme="minorEastAsia"/>
          <w:sz w:val="24"/>
          <w:szCs w:val="24"/>
          <w:u w:val="single"/>
        </w:rPr>
        <w:t xml:space="preserve"> 90 </w:t>
      </w:r>
      <w:r>
        <w:rPr>
          <w:rFonts w:hint="eastAsia" w:asciiTheme="minorEastAsia" w:hAnsiTheme="minorEastAsia" w:eastAsiaTheme="minorEastAsia" w:cstheme="minorEastAsia"/>
          <w:bCs/>
          <w:kern w:val="0"/>
          <w:sz w:val="24"/>
          <w:szCs w:val="24"/>
        </w:rPr>
        <w:t>个日历日</w:t>
      </w:r>
      <w:r>
        <w:rPr>
          <w:rFonts w:hint="eastAsia" w:asciiTheme="minorEastAsia" w:hAnsiTheme="minorEastAsia" w:eastAsiaTheme="minorEastAsia" w:cstheme="minorEastAsia"/>
          <w:sz w:val="24"/>
          <w:szCs w:val="24"/>
        </w:rPr>
        <w:t>。</w:t>
      </w:r>
    </w:p>
    <w:p>
      <w:pPr>
        <w:pStyle w:val="153"/>
        <w:tabs>
          <w:tab w:val="left" w:pos="3544"/>
        </w:tabs>
        <w:spacing w:line="500" w:lineRule="exact"/>
        <w:ind w:left="480" w:hanging="48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委托单位：</w:t>
      </w:r>
      <w:r>
        <w:rPr>
          <w:rFonts w:hint="eastAsia" w:asciiTheme="minorEastAsia" w:hAnsiTheme="minorEastAsia" w:eastAsiaTheme="minorEastAsia" w:cstheme="minorEastAsia"/>
          <w:sz w:val="24"/>
          <w:szCs w:val="24"/>
          <w:u w:val="single"/>
        </w:rPr>
        <w:t xml:space="preserve"> （加盖公章）    </w:t>
      </w:r>
      <w:r>
        <w:rPr>
          <w:rFonts w:hint="eastAsia" w:asciiTheme="minorEastAsia" w:hAnsiTheme="minorEastAsia" w:eastAsiaTheme="minorEastAsia" w:cstheme="minorEastAsia"/>
          <w:sz w:val="24"/>
          <w:szCs w:val="24"/>
        </w:rPr>
        <w:t xml:space="preserve">           法定代表人（签字/盖章）：</w:t>
      </w:r>
      <w:r>
        <w:rPr>
          <w:rFonts w:hint="eastAsia" w:asciiTheme="minorEastAsia" w:hAnsiTheme="minorEastAsia" w:eastAsiaTheme="minorEastAsia" w:cstheme="minorEastAsia"/>
          <w:sz w:val="24"/>
          <w:szCs w:val="24"/>
          <w:u w:val="single"/>
        </w:rPr>
        <w:t xml:space="preserve">      </w:t>
      </w:r>
    </w:p>
    <w:p>
      <w:pPr>
        <w:pStyle w:val="153"/>
        <w:tabs>
          <w:tab w:val="left" w:pos="3544"/>
        </w:tabs>
        <w:spacing w:line="500" w:lineRule="exact"/>
        <w:ind w:left="480" w:hanging="48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签发日期：</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w:t>
      </w:r>
    </w:p>
    <w:p>
      <w:pPr>
        <w:pStyle w:val="153"/>
        <w:tabs>
          <w:tab w:val="left" w:pos="3544"/>
        </w:tabs>
        <w:spacing w:line="500" w:lineRule="exact"/>
        <w:rPr>
          <w:rFonts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被授权人姓名（签字/盖章）：</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性别：</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职务：</w:t>
      </w:r>
      <w:r>
        <w:rPr>
          <w:rFonts w:hint="eastAsia" w:asciiTheme="minorEastAsia" w:hAnsiTheme="minorEastAsia" w:eastAsiaTheme="minorEastAsia" w:cstheme="minorEastAsia"/>
          <w:sz w:val="24"/>
          <w:szCs w:val="24"/>
          <w:u w:val="single"/>
        </w:rPr>
        <w:t xml:space="preserve">        </w:t>
      </w:r>
    </w:p>
    <w:p>
      <w:pPr>
        <w:pStyle w:val="153"/>
        <w:tabs>
          <w:tab w:val="left" w:pos="3544"/>
        </w:tabs>
        <w:spacing w:line="500" w:lineRule="exact"/>
        <w:rPr>
          <w:rFonts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联系地址：</w:t>
      </w:r>
      <w:r>
        <w:rPr>
          <w:rFonts w:hint="eastAsia" w:asciiTheme="minorEastAsia" w:hAnsiTheme="minorEastAsia" w:eastAsiaTheme="minorEastAsia" w:cstheme="minorEastAsia"/>
          <w:sz w:val="24"/>
          <w:szCs w:val="24"/>
          <w:u w:val="single"/>
        </w:rPr>
        <w:t xml:space="preserve">                                   </w:t>
      </w:r>
    </w:p>
    <w:p>
      <w:pPr>
        <w:pStyle w:val="153"/>
        <w:tabs>
          <w:tab w:val="left" w:pos="3544"/>
        </w:tabs>
        <w:spacing w:line="500" w:lineRule="exact"/>
        <w:rPr>
          <w:rFonts w:asciiTheme="minorEastAsia" w:hAnsiTheme="minorEastAsia" w:eastAsiaTheme="minorEastAsia" w:cstheme="minorEastAsia"/>
          <w:b/>
          <w:sz w:val="24"/>
          <w:szCs w:val="24"/>
          <w:u w:val="single"/>
        </w:rPr>
      </w:pPr>
      <w:r>
        <w:rPr>
          <w:rFonts w:hint="eastAsia" w:asciiTheme="minorEastAsia" w:hAnsiTheme="minorEastAsia" w:eastAsiaTheme="minorEastAsia" w:cstheme="minorEastAsia"/>
          <w:sz w:val="24"/>
          <w:szCs w:val="24"/>
        </w:rPr>
        <w:t>联系电话：</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传真：</w:t>
      </w:r>
      <w:r>
        <w:rPr>
          <w:rFonts w:hint="eastAsia" w:asciiTheme="minorEastAsia" w:hAnsiTheme="minorEastAsia" w:eastAsiaTheme="minorEastAsia" w:cstheme="minorEastAsia"/>
          <w:sz w:val="24"/>
          <w:szCs w:val="24"/>
          <w:u w:val="single"/>
        </w:rPr>
        <w:t xml:space="preserve">          </w:t>
      </w:r>
    </w:p>
    <w:p>
      <w:pPr>
        <w:pStyle w:val="153"/>
        <w:tabs>
          <w:tab w:val="left" w:pos="3544"/>
        </w:tabs>
        <w:spacing w:line="500" w:lineRule="exact"/>
        <w:ind w:firstLine="2760" w:firstLineChars="115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法定代表人及被授权人身份证复印件</w:t>
      </w:r>
    </w:p>
    <w:tbl>
      <w:tblPr>
        <w:tblStyle w:val="39"/>
        <w:tblW w:w="85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4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5" w:hRule="atLeast"/>
          <w:jc w:val="center"/>
        </w:trPr>
        <w:tc>
          <w:tcPr>
            <w:tcW w:w="4285" w:type="dxa"/>
            <w:vAlign w:val="center"/>
          </w:tcPr>
          <w:p>
            <w:pPr>
              <w:pStyle w:val="153"/>
              <w:tabs>
                <w:tab w:val="left" w:pos="3544"/>
              </w:tabs>
              <w:snapToGrid w:val="0"/>
              <w:spacing w:line="500" w:lineRule="exact"/>
              <w:ind w:left="480" w:hanging="48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法定代表人身份证复印件</w:t>
            </w:r>
          </w:p>
        </w:tc>
        <w:tc>
          <w:tcPr>
            <w:tcW w:w="4285" w:type="dxa"/>
            <w:vAlign w:val="center"/>
          </w:tcPr>
          <w:p>
            <w:pPr>
              <w:pStyle w:val="153"/>
              <w:tabs>
                <w:tab w:val="left" w:pos="3544"/>
              </w:tabs>
              <w:snapToGrid w:val="0"/>
              <w:spacing w:line="500" w:lineRule="exact"/>
              <w:ind w:left="480" w:hanging="48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被授权人身份证复印件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49" w:hRule="atLeast"/>
          <w:jc w:val="center"/>
        </w:trPr>
        <w:tc>
          <w:tcPr>
            <w:tcW w:w="4285" w:type="dxa"/>
            <w:vAlign w:val="center"/>
          </w:tcPr>
          <w:p>
            <w:pPr>
              <w:pStyle w:val="153"/>
              <w:tabs>
                <w:tab w:val="left" w:pos="3544"/>
              </w:tabs>
              <w:snapToGrid w:val="0"/>
              <w:spacing w:line="500" w:lineRule="exact"/>
              <w:ind w:left="480" w:hanging="48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法定代表人身份证复印件</w:t>
            </w:r>
          </w:p>
        </w:tc>
        <w:tc>
          <w:tcPr>
            <w:tcW w:w="4285" w:type="dxa"/>
            <w:vAlign w:val="center"/>
          </w:tcPr>
          <w:p>
            <w:pPr>
              <w:pStyle w:val="153"/>
              <w:tabs>
                <w:tab w:val="left" w:pos="3544"/>
              </w:tabs>
              <w:snapToGrid w:val="0"/>
              <w:spacing w:line="500" w:lineRule="exact"/>
              <w:ind w:left="480" w:hanging="48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被授权人身份证复印件</w:t>
            </w:r>
          </w:p>
        </w:tc>
      </w:tr>
    </w:tbl>
    <w:p>
      <w:pPr>
        <w:rPr>
          <w:rFonts w:asciiTheme="minorEastAsia" w:hAnsiTheme="minorEastAsia" w:eastAsiaTheme="minorEastAsia" w:cstheme="minorEastAsia"/>
          <w:sz w:val="24"/>
        </w:rPr>
        <w:sectPr>
          <w:pgSz w:w="11906" w:h="16838"/>
          <w:pgMar w:top="1440" w:right="1800" w:bottom="1440" w:left="1800" w:header="851" w:footer="992" w:gutter="0"/>
          <w:cols w:space="720" w:num="1"/>
          <w:docGrid w:type="lines" w:linePitch="312" w:charSpace="0"/>
        </w:sectPr>
      </w:pPr>
    </w:p>
    <w:p>
      <w:pPr>
        <w:tabs>
          <w:tab w:val="left" w:pos="3544"/>
        </w:tabs>
        <w:spacing w:line="360" w:lineRule="auto"/>
        <w:rPr>
          <w:rFonts w:ascii="宋体" w:hAnsi="宋体"/>
          <w:b/>
          <w:bCs/>
          <w:sz w:val="24"/>
        </w:rPr>
      </w:pPr>
      <w:r>
        <w:rPr>
          <w:rFonts w:hint="eastAsia" w:asciiTheme="minorEastAsia" w:hAnsiTheme="minorEastAsia" w:eastAsiaTheme="minorEastAsia" w:cstheme="minorEastAsia"/>
          <w:b/>
          <w:bCs/>
          <w:kern w:val="0"/>
          <w:sz w:val="24"/>
        </w:rPr>
        <w:t>3</w:t>
      </w:r>
      <w:r>
        <w:rPr>
          <w:rFonts w:hint="eastAsia" w:asciiTheme="minorEastAsia" w:hAnsiTheme="minorEastAsia" w:eastAsiaTheme="minorEastAsia" w:cstheme="minorEastAsia"/>
          <w:b/>
          <w:bCs/>
          <w:sz w:val="24"/>
        </w:rPr>
        <w:t>.3</w:t>
      </w:r>
      <w:r>
        <w:rPr>
          <w:rFonts w:hint="eastAsia" w:ascii="宋体" w:hAnsi="宋体"/>
          <w:b/>
          <w:bCs/>
          <w:sz w:val="24"/>
        </w:rPr>
        <w:t>参加政府采购活动前三年内在经营活动中没有重大违法记录书面声明</w:t>
      </w:r>
    </w:p>
    <w:p>
      <w:pPr>
        <w:tabs>
          <w:tab w:val="left" w:pos="3544"/>
        </w:tabs>
        <w:spacing w:line="360" w:lineRule="auto"/>
        <w:jc w:val="center"/>
        <w:rPr>
          <w:rFonts w:ascii="宋体" w:hAnsi="宋体" w:cs="Arial"/>
          <w:kern w:val="0"/>
          <w:sz w:val="24"/>
        </w:rPr>
      </w:pPr>
      <w:r>
        <w:rPr>
          <w:rFonts w:hint="eastAsia" w:ascii="宋体" w:hAnsi="宋体" w:cs="Arial"/>
          <w:b/>
          <w:bCs/>
          <w:kern w:val="0"/>
          <w:sz w:val="24"/>
        </w:rPr>
        <w:t>（格式）</w:t>
      </w:r>
    </w:p>
    <w:p>
      <w:pPr>
        <w:tabs>
          <w:tab w:val="left" w:pos="3544"/>
        </w:tabs>
        <w:spacing w:line="360" w:lineRule="auto"/>
        <w:rPr>
          <w:rFonts w:asciiTheme="minorEastAsia" w:hAnsiTheme="minorEastAsia" w:eastAsiaTheme="minorEastAsia" w:cstheme="minorEastAsia"/>
          <w:kern w:val="0"/>
          <w:sz w:val="24"/>
        </w:rPr>
      </w:pPr>
    </w:p>
    <w:p>
      <w:pPr>
        <w:tabs>
          <w:tab w:val="left" w:pos="3544"/>
        </w:tabs>
        <w:spacing w:line="360" w:lineRule="auto"/>
        <w:jc w:val="righ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 xml:space="preserve"> </w:t>
      </w:r>
    </w:p>
    <w:p>
      <w:pPr>
        <w:tabs>
          <w:tab w:val="left" w:pos="3544"/>
        </w:tabs>
        <w:spacing w:before="120" w:beforeLines="50" w:line="240" w:lineRule="auto"/>
        <w:ind w:left="720" w:hanging="720"/>
        <w:jc w:val="center"/>
        <w:rPr>
          <w:rFonts w:ascii="宋体" w:hAnsi="宋体" w:cs="宋体"/>
          <w:b/>
          <w:bCs/>
          <w:kern w:val="0"/>
          <w:sz w:val="32"/>
          <w:szCs w:val="32"/>
        </w:rPr>
      </w:pPr>
      <w:r>
        <w:rPr>
          <w:rFonts w:hint="eastAsia" w:ascii="宋体" w:hAnsi="宋体" w:cs="宋体"/>
          <w:b/>
          <w:bCs/>
          <w:kern w:val="0"/>
          <w:sz w:val="32"/>
          <w:szCs w:val="32"/>
        </w:rPr>
        <w:t>声  明</w:t>
      </w:r>
    </w:p>
    <w:p>
      <w:pPr>
        <w:tabs>
          <w:tab w:val="left" w:pos="3544"/>
        </w:tabs>
        <w:spacing w:line="240" w:lineRule="auto"/>
        <w:rPr>
          <w:rFonts w:ascii="宋体" w:hAnsi="宋体"/>
          <w:b/>
          <w:sz w:val="24"/>
        </w:rPr>
      </w:pPr>
    </w:p>
    <w:p>
      <w:pPr>
        <w:tabs>
          <w:tab w:val="left" w:pos="3544"/>
        </w:tabs>
        <w:spacing w:line="460" w:lineRule="exact"/>
        <w:ind w:firstLine="480" w:firstLineChars="200"/>
        <w:rPr>
          <w:rFonts w:ascii="宋体" w:hAnsi="宋体" w:cs="宋体"/>
          <w:kern w:val="0"/>
          <w:sz w:val="24"/>
        </w:rPr>
      </w:pPr>
      <w:r>
        <w:rPr>
          <w:rFonts w:hint="eastAsia" w:ascii="宋体" w:hAnsi="宋体" w:cs="宋体"/>
          <w:kern w:val="0"/>
          <w:sz w:val="24"/>
        </w:rPr>
        <w:t>我单位参与</w:t>
      </w:r>
      <w:r>
        <w:rPr>
          <w:rFonts w:hint="eastAsia" w:ascii="宋体" w:hAnsi="宋体" w:cs="宋体"/>
          <w:kern w:val="0"/>
          <w:sz w:val="24"/>
          <w:lang w:eastAsia="zh-CN"/>
        </w:rPr>
        <w:t>陕西博源招标服务有限公司</w:t>
      </w:r>
      <w:r>
        <w:rPr>
          <w:rFonts w:hint="eastAsia" w:ascii="宋体" w:hAnsi="宋体" w:cs="宋体"/>
          <w:kern w:val="0"/>
          <w:sz w:val="24"/>
        </w:rPr>
        <w:t>组织的</w:t>
      </w:r>
      <w:r>
        <w:rPr>
          <w:rFonts w:hint="eastAsia" w:ascii="宋体" w:hAnsi="宋体" w:cs="宋体"/>
          <w:kern w:val="0"/>
          <w:sz w:val="24"/>
          <w:u w:val="single"/>
        </w:rPr>
        <w:t xml:space="preserve">  项目名称 项目编号</w:t>
      </w:r>
      <w:r>
        <w:rPr>
          <w:rFonts w:hint="eastAsia" w:ascii="宋体" w:hAnsi="宋体" w:cs="宋体"/>
          <w:kern w:val="0"/>
          <w:sz w:val="24"/>
        </w:rPr>
        <w:t>，我单位郑重声明：我方参加本项目前三年内（2016年6月</w:t>
      </w:r>
      <w:r>
        <w:rPr>
          <w:rFonts w:ascii="宋体" w:hAnsi="宋体" w:cs="宋体"/>
          <w:kern w:val="0"/>
          <w:sz w:val="24"/>
          <w:u w:val="single"/>
        </w:rPr>
        <w:t xml:space="preserve">  </w:t>
      </w:r>
      <w:r>
        <w:rPr>
          <w:rFonts w:hint="eastAsia" w:ascii="宋体" w:hAnsi="宋体" w:cs="宋体"/>
          <w:kern w:val="0"/>
          <w:sz w:val="24"/>
        </w:rPr>
        <w:t>日至磋商前）无重大违法活动记录。符合《中华人民共和国政府采购法》规定的供应商资格条件，我方对此声明负全部法律责任。</w:t>
      </w:r>
    </w:p>
    <w:p>
      <w:pPr>
        <w:tabs>
          <w:tab w:val="left" w:pos="3544"/>
        </w:tabs>
        <w:spacing w:line="460" w:lineRule="exact"/>
        <w:ind w:firstLine="480" w:firstLineChars="200"/>
        <w:rPr>
          <w:rFonts w:ascii="宋体" w:hAnsi="宋体" w:cs="宋体"/>
          <w:kern w:val="0"/>
          <w:sz w:val="24"/>
        </w:rPr>
      </w:pPr>
      <w:r>
        <w:rPr>
          <w:rFonts w:hint="eastAsia" w:ascii="宋体" w:hAnsi="宋体" w:cs="宋体"/>
          <w:kern w:val="0"/>
          <w:sz w:val="24"/>
        </w:rPr>
        <w:t>特此声明。</w:t>
      </w:r>
    </w:p>
    <w:p>
      <w:pPr>
        <w:tabs>
          <w:tab w:val="left" w:pos="3544"/>
        </w:tabs>
        <w:spacing w:line="460" w:lineRule="exact"/>
        <w:ind w:firstLine="480" w:firstLineChars="200"/>
        <w:rPr>
          <w:rFonts w:ascii="宋体" w:hAnsi="宋体" w:cs="宋体"/>
          <w:kern w:val="0"/>
          <w:sz w:val="24"/>
        </w:rPr>
      </w:pPr>
    </w:p>
    <w:p>
      <w:pPr>
        <w:spacing w:line="460" w:lineRule="exact"/>
        <w:ind w:firstLine="4080" w:firstLineChars="1700"/>
        <w:jc w:val="left"/>
        <w:rPr>
          <w:rFonts w:ascii="宋体" w:hAnsi="宋体" w:cs="宋体"/>
          <w:kern w:val="0"/>
          <w:sz w:val="24"/>
        </w:rPr>
      </w:pPr>
      <w:r>
        <w:rPr>
          <w:rFonts w:hint="eastAsia" w:ascii="宋体" w:hAnsi="宋体" w:cs="宋体"/>
          <w:kern w:val="0"/>
          <w:sz w:val="24"/>
        </w:rPr>
        <w:t>供应商：</w:t>
      </w:r>
      <w:r>
        <w:rPr>
          <w:rFonts w:hint="eastAsia" w:ascii="宋体" w:hAnsi="宋体" w:cs="宋体"/>
          <w:kern w:val="0"/>
          <w:sz w:val="24"/>
          <w:u w:val="single"/>
        </w:rPr>
        <w:t>（加盖公章）</w:t>
      </w:r>
    </w:p>
    <w:p>
      <w:pPr>
        <w:spacing w:line="460" w:lineRule="exact"/>
        <w:ind w:firstLine="4080" w:firstLineChars="1700"/>
        <w:jc w:val="left"/>
        <w:rPr>
          <w:rFonts w:ascii="宋体" w:hAnsi="宋体" w:cs="宋体"/>
          <w:kern w:val="0"/>
          <w:sz w:val="24"/>
        </w:rPr>
      </w:pPr>
      <w:r>
        <w:rPr>
          <w:rFonts w:hint="eastAsia" w:ascii="宋体" w:hAnsi="宋体" w:cs="宋体"/>
          <w:bCs/>
          <w:kern w:val="0"/>
          <w:sz w:val="24"/>
        </w:rPr>
        <w:t>法定代表人/授权代表签字</w:t>
      </w:r>
      <w:r>
        <w:rPr>
          <w:rFonts w:hint="eastAsia" w:ascii="宋体" w:hAnsi="宋体" w:cs="宋体"/>
          <w:kern w:val="0"/>
          <w:sz w:val="24"/>
        </w:rPr>
        <w:t>：</w:t>
      </w:r>
    </w:p>
    <w:p>
      <w:pPr>
        <w:spacing w:line="460" w:lineRule="exact"/>
        <w:ind w:firstLine="480" w:firstLineChars="200"/>
        <w:jc w:val="left"/>
        <w:rPr>
          <w:rFonts w:ascii="宋体" w:hAnsi="宋体" w:cs="宋体"/>
          <w:kern w:val="0"/>
          <w:sz w:val="24"/>
          <w:u w:val="single"/>
        </w:rPr>
      </w:pPr>
      <w:r>
        <w:rPr>
          <w:rFonts w:hint="eastAsia" w:ascii="宋体" w:hAnsi="宋体" w:cs="宋体"/>
          <w:kern w:val="0"/>
          <w:sz w:val="24"/>
        </w:rPr>
        <w:t>                             地　址：</w:t>
      </w:r>
    </w:p>
    <w:p>
      <w:pPr>
        <w:spacing w:line="500" w:lineRule="exact"/>
        <w:ind w:firstLine="4080" w:firstLineChars="1700"/>
        <w:jc w:val="left"/>
        <w:rPr>
          <w:rFonts w:ascii="宋体" w:hAnsi="宋体" w:cs="宋体"/>
          <w:kern w:val="0"/>
          <w:sz w:val="24"/>
          <w:u w:val="single"/>
        </w:rPr>
      </w:pPr>
      <w:r>
        <w:rPr>
          <w:rFonts w:hint="eastAsia" w:ascii="宋体" w:hAnsi="宋体" w:cs="宋体"/>
          <w:kern w:val="0"/>
          <w:sz w:val="24"/>
        </w:rPr>
        <w:t>邮  编：</w:t>
      </w:r>
    </w:p>
    <w:p>
      <w:pPr>
        <w:widowControl/>
        <w:spacing w:line="240" w:lineRule="auto"/>
        <w:jc w:val="left"/>
        <w:rPr>
          <w:rFonts w:asciiTheme="minorEastAsia" w:hAnsiTheme="minorEastAsia" w:eastAsiaTheme="minorEastAsia" w:cstheme="minorEastAsia"/>
          <w:b/>
          <w:bCs/>
          <w:kern w:val="0"/>
          <w:sz w:val="24"/>
        </w:rPr>
      </w:pPr>
      <w:r>
        <w:rPr>
          <w:rFonts w:asciiTheme="minorEastAsia" w:hAnsiTheme="minorEastAsia" w:eastAsiaTheme="minorEastAsia" w:cstheme="minorEastAsia"/>
          <w:b/>
          <w:bCs/>
          <w:kern w:val="0"/>
          <w:sz w:val="24"/>
        </w:rPr>
        <w:br w:type="page"/>
      </w:r>
    </w:p>
    <w:p>
      <w:pPr>
        <w:spacing w:line="360" w:lineRule="auto"/>
        <w:ind w:left="420" w:leftChars="200"/>
        <w:jc w:val="center"/>
        <w:rPr>
          <w:rFonts w:ascii="宋体" w:hAnsi="宋体" w:cs="宋体"/>
          <w:b/>
          <w:bCs/>
          <w:sz w:val="24"/>
        </w:rPr>
      </w:pPr>
      <w:r>
        <w:rPr>
          <w:rFonts w:hint="eastAsia" w:ascii="宋体" w:hAnsi="宋体" w:cs="宋体"/>
          <w:b/>
          <w:bCs/>
          <w:kern w:val="0"/>
          <w:sz w:val="24"/>
        </w:rPr>
        <w:t>4．</w:t>
      </w:r>
      <w:r>
        <w:rPr>
          <w:rFonts w:hint="eastAsia" w:ascii="宋体" w:hAnsi="宋体" w:cs="宋体"/>
          <w:b/>
          <w:bCs/>
          <w:sz w:val="24"/>
        </w:rPr>
        <w:t>保证金交纳凭证</w:t>
      </w:r>
    </w:p>
    <w:p>
      <w:pPr>
        <w:spacing w:line="360" w:lineRule="auto"/>
        <w:ind w:left="420" w:leftChars="200" w:firstLine="1205" w:firstLineChars="500"/>
        <w:jc w:val="left"/>
        <w:rPr>
          <w:rFonts w:ascii="宋体" w:hAnsi="宋体" w:cs="宋体"/>
          <w:b/>
          <w:bCs/>
          <w:sz w:val="24"/>
        </w:rPr>
      </w:pPr>
    </w:p>
    <w:p>
      <w:pPr>
        <w:spacing w:line="360" w:lineRule="auto"/>
        <w:ind w:left="420" w:leftChars="200" w:firstLine="1205" w:firstLineChars="500"/>
        <w:jc w:val="left"/>
        <w:rPr>
          <w:rFonts w:ascii="宋体" w:hAnsi="宋体" w:cs="宋体"/>
          <w:b/>
          <w:bCs/>
          <w:sz w:val="24"/>
        </w:rPr>
      </w:pPr>
    </w:p>
    <w:p>
      <w:pPr>
        <w:spacing w:line="360" w:lineRule="auto"/>
        <w:ind w:left="420" w:leftChars="200" w:firstLine="1205" w:firstLineChars="500"/>
        <w:jc w:val="left"/>
        <w:rPr>
          <w:rFonts w:ascii="宋体" w:hAnsi="宋体" w:cs="宋体"/>
          <w:b/>
          <w:bCs/>
          <w:sz w:val="24"/>
        </w:rPr>
      </w:pPr>
    </w:p>
    <w:p>
      <w:pPr>
        <w:spacing w:line="360" w:lineRule="auto"/>
        <w:ind w:left="420" w:leftChars="200" w:firstLine="1205" w:firstLineChars="500"/>
        <w:jc w:val="left"/>
        <w:rPr>
          <w:rFonts w:ascii="宋体" w:hAnsi="宋体" w:cs="宋体"/>
          <w:kern w:val="0"/>
          <w:sz w:val="24"/>
        </w:rPr>
      </w:pPr>
      <w:r>
        <w:rPr>
          <w:rFonts w:hint="eastAsia" w:ascii="宋体" w:hAnsi="宋体" w:cs="宋体"/>
          <w:b/>
          <w:bCs/>
          <w:sz w:val="24"/>
        </w:rPr>
        <w:t>（银行转账或电汇回执单复印件加盖单位公章）</w:t>
      </w:r>
    </w:p>
    <w:p>
      <w:pPr>
        <w:spacing w:line="360" w:lineRule="auto"/>
        <w:jc w:val="left"/>
        <w:rPr>
          <w:rFonts w:ascii="宋体" w:hAnsi="宋体" w:cs="宋体"/>
          <w:kern w:val="0"/>
          <w:sz w:val="24"/>
        </w:rPr>
      </w:pPr>
    </w:p>
    <w:p>
      <w:pPr>
        <w:spacing w:line="360" w:lineRule="auto"/>
        <w:ind w:firstLine="3600" w:firstLineChars="1500"/>
        <w:jc w:val="left"/>
        <w:rPr>
          <w:rFonts w:ascii="宋体" w:hAnsi="宋体" w:cs="宋体"/>
          <w:sz w:val="24"/>
        </w:rPr>
      </w:pPr>
    </w:p>
    <w:p>
      <w:pPr>
        <w:spacing w:line="360" w:lineRule="auto"/>
        <w:ind w:firstLine="3600" w:firstLineChars="1500"/>
        <w:jc w:val="left"/>
        <w:rPr>
          <w:rFonts w:ascii="宋体" w:hAnsi="宋体" w:cs="宋体"/>
          <w:sz w:val="24"/>
        </w:rPr>
      </w:pPr>
    </w:p>
    <w:p>
      <w:pPr>
        <w:spacing w:line="360" w:lineRule="auto"/>
        <w:ind w:firstLine="3600" w:firstLineChars="1500"/>
        <w:jc w:val="left"/>
        <w:rPr>
          <w:rFonts w:ascii="宋体" w:hAnsi="宋体" w:cs="宋体"/>
          <w:sz w:val="24"/>
        </w:rPr>
      </w:pPr>
    </w:p>
    <w:p>
      <w:pPr>
        <w:spacing w:line="360" w:lineRule="auto"/>
        <w:ind w:firstLine="3600" w:firstLineChars="1500"/>
        <w:jc w:val="left"/>
        <w:rPr>
          <w:rFonts w:ascii="宋体" w:hAnsi="宋体" w:cs="宋体"/>
          <w:sz w:val="24"/>
        </w:rPr>
      </w:pPr>
    </w:p>
    <w:p>
      <w:pPr>
        <w:spacing w:line="360" w:lineRule="auto"/>
        <w:ind w:firstLine="3600" w:firstLineChars="1500"/>
        <w:jc w:val="left"/>
        <w:rPr>
          <w:rFonts w:ascii="宋体" w:hAnsi="宋体" w:cs="宋体"/>
          <w:sz w:val="24"/>
        </w:rPr>
      </w:pPr>
    </w:p>
    <w:p>
      <w:pPr>
        <w:spacing w:line="360" w:lineRule="auto"/>
        <w:ind w:firstLine="3600" w:firstLineChars="1500"/>
        <w:jc w:val="left"/>
        <w:rPr>
          <w:rFonts w:ascii="宋体" w:hAnsi="宋体" w:cs="宋体"/>
          <w:sz w:val="24"/>
        </w:rPr>
      </w:pPr>
    </w:p>
    <w:p>
      <w:pPr>
        <w:spacing w:line="360" w:lineRule="auto"/>
        <w:ind w:firstLine="3600" w:firstLineChars="1500"/>
        <w:jc w:val="left"/>
        <w:rPr>
          <w:rFonts w:ascii="宋体" w:hAnsi="宋体" w:cs="宋体"/>
          <w:sz w:val="24"/>
        </w:rPr>
      </w:pPr>
    </w:p>
    <w:p>
      <w:pPr>
        <w:spacing w:line="360" w:lineRule="auto"/>
        <w:ind w:firstLine="3600" w:firstLineChars="1500"/>
        <w:jc w:val="left"/>
        <w:rPr>
          <w:rFonts w:ascii="宋体" w:hAnsi="宋体" w:cs="宋体"/>
          <w:sz w:val="24"/>
        </w:rPr>
      </w:pPr>
      <w:r>
        <w:rPr>
          <w:rFonts w:hint="eastAsia" w:ascii="宋体" w:hAnsi="宋体" w:cs="宋体"/>
          <w:sz w:val="24"/>
        </w:rPr>
        <w:t>供应商：（加盖公章）</w:t>
      </w:r>
    </w:p>
    <w:p>
      <w:pPr>
        <w:spacing w:line="360" w:lineRule="auto"/>
        <w:ind w:firstLine="3600" w:firstLineChars="1500"/>
        <w:jc w:val="left"/>
        <w:rPr>
          <w:rFonts w:ascii="宋体" w:hAnsi="宋体" w:cs="宋体"/>
          <w:sz w:val="24"/>
        </w:rPr>
      </w:pPr>
      <w:r>
        <w:rPr>
          <w:rFonts w:hint="eastAsia" w:ascii="宋体" w:hAnsi="宋体" w:cs="宋体"/>
          <w:sz w:val="24"/>
        </w:rPr>
        <w:t>法定代表人/授权代表（签字或盖章）：</w:t>
      </w:r>
    </w:p>
    <w:p>
      <w:pPr>
        <w:spacing w:line="360" w:lineRule="auto"/>
        <w:ind w:firstLine="3600" w:firstLineChars="1500"/>
        <w:jc w:val="left"/>
        <w:rPr>
          <w:rFonts w:ascii="宋体" w:hAnsi="宋体" w:cs="宋体"/>
          <w:kern w:val="0"/>
          <w:sz w:val="24"/>
        </w:rPr>
        <w:sectPr>
          <w:pgSz w:w="11906" w:h="16838"/>
          <w:pgMar w:top="1440" w:right="1797" w:bottom="1440" w:left="1797" w:header="851" w:footer="992" w:gutter="0"/>
          <w:cols w:space="720" w:num="1"/>
          <w:docGrid w:linePitch="312" w:charSpace="0"/>
        </w:sectPr>
      </w:pPr>
      <w:r>
        <w:rPr>
          <w:rFonts w:hint="eastAsia" w:ascii="宋体" w:hAnsi="宋体" w:cs="宋体"/>
          <w:sz w:val="24"/>
        </w:rPr>
        <w:t>日  期：</w:t>
      </w:r>
    </w:p>
    <w:p>
      <w:pPr>
        <w:tabs>
          <w:tab w:val="left" w:pos="3544"/>
        </w:tabs>
        <w:spacing w:line="360" w:lineRule="atLeas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sz w:val="24"/>
        </w:rPr>
        <w:t>5．</w:t>
      </w:r>
      <w:r>
        <w:rPr>
          <w:rFonts w:hint="eastAsia" w:asciiTheme="minorEastAsia" w:hAnsiTheme="minorEastAsia" w:eastAsiaTheme="minorEastAsia" w:cstheme="minorEastAsia"/>
          <w:b/>
          <w:bCs/>
          <w:sz w:val="24"/>
        </w:rPr>
        <w:t>技术及商务响应偏离表</w:t>
      </w:r>
    </w:p>
    <w:p>
      <w:pPr>
        <w:tabs>
          <w:tab w:val="left" w:pos="3544"/>
        </w:tabs>
        <w:kinsoku w:val="0"/>
        <w:spacing w:line="500" w:lineRule="exact"/>
        <w:ind w:left="-359" w:leftChars="-171" w:firstLine="358"/>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b/>
          <w:bCs/>
          <w:sz w:val="24"/>
        </w:rPr>
        <w:t>5.1技术响应偏离表</w:t>
      </w:r>
    </w:p>
    <w:p>
      <w:pPr>
        <w:tabs>
          <w:tab w:val="left" w:pos="3544"/>
        </w:tabs>
        <w:kinsoku w:val="0"/>
        <w:spacing w:line="500" w:lineRule="exact"/>
        <w:ind w:left="-359" w:leftChars="-171" w:firstLine="358"/>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项目编号：</w:t>
      </w:r>
    </w:p>
    <w:p>
      <w:pPr>
        <w:tabs>
          <w:tab w:val="left" w:pos="3544"/>
        </w:tabs>
        <w:kinsoku w:val="0"/>
        <w:spacing w:line="500" w:lineRule="exact"/>
        <w:ind w:left="-359" w:leftChars="-171" w:firstLine="358"/>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供 应 商：</w:t>
      </w:r>
    </w:p>
    <w:tbl>
      <w:tblPr>
        <w:tblStyle w:val="39"/>
        <w:tblW w:w="90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067"/>
        <w:gridCol w:w="2268"/>
        <w:gridCol w:w="2268"/>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rPr>
        <w:tc>
          <w:tcPr>
            <w:tcW w:w="735" w:type="dxa"/>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序号</w:t>
            </w:r>
          </w:p>
        </w:tc>
        <w:tc>
          <w:tcPr>
            <w:tcW w:w="2067" w:type="dxa"/>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磋商文件需求</w:t>
            </w:r>
          </w:p>
        </w:tc>
        <w:tc>
          <w:tcPr>
            <w:tcW w:w="2268" w:type="dxa"/>
            <w:tcBorders>
              <w:right w:val="single" w:color="auto" w:sz="4" w:space="0"/>
            </w:tcBorders>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响应文件情况</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偏离情况</w:t>
            </w:r>
          </w:p>
        </w:tc>
        <w:tc>
          <w:tcPr>
            <w:tcW w:w="1719" w:type="dxa"/>
            <w:tcBorders>
              <w:left w:val="single" w:color="auto" w:sz="4" w:space="0"/>
            </w:tcBorders>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tcBorders>
              <w:top w:val="single" w:color="auto" w:sz="4" w:space="0"/>
            </w:tcBorders>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bl>
    <w:p>
      <w:pPr>
        <w:spacing w:line="44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注：①磋商文件需求：指在磋商文件中采购人所提出的技术要求。</w:t>
      </w:r>
    </w:p>
    <w:p>
      <w:pPr>
        <w:spacing w:line="440" w:lineRule="exact"/>
        <w:ind w:firstLine="482"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②响应文件情况：指在响应文件中供应商对磋商文件技术要求的响应内容。</w:t>
      </w:r>
    </w:p>
    <w:p>
      <w:pPr>
        <w:spacing w:line="440" w:lineRule="exact"/>
        <w:ind w:firstLine="482"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③偏离情况包括：优于、低于、无偏离，优于请说明情况。</w:t>
      </w:r>
    </w:p>
    <w:p>
      <w:pPr>
        <w:pStyle w:val="21"/>
        <w:tabs>
          <w:tab w:val="left" w:pos="3544"/>
        </w:tabs>
        <w:rPr>
          <w:rFonts w:asciiTheme="minorEastAsia" w:hAnsiTheme="minorEastAsia" w:cstheme="minorEastAsia"/>
          <w:sz w:val="24"/>
          <w:szCs w:val="24"/>
        </w:rPr>
      </w:pPr>
    </w:p>
    <w:p>
      <w:pPr>
        <w:pStyle w:val="21"/>
        <w:tabs>
          <w:tab w:val="left" w:pos="3544"/>
        </w:tabs>
        <w:rPr>
          <w:rFonts w:asciiTheme="minorEastAsia" w:hAnsiTheme="minorEastAsia" w:cstheme="minorEastAsia"/>
          <w:sz w:val="24"/>
          <w:szCs w:val="24"/>
        </w:rPr>
      </w:pPr>
    </w:p>
    <w:p>
      <w:pPr>
        <w:pStyle w:val="21"/>
        <w:tabs>
          <w:tab w:val="left" w:pos="3544"/>
        </w:tabs>
        <w:ind w:firstLine="4320" w:firstLineChars="1800"/>
        <w:rPr>
          <w:rFonts w:asciiTheme="minorEastAsia" w:hAnsiTheme="minorEastAsia" w:cstheme="minorEastAsia"/>
          <w:sz w:val="24"/>
          <w:szCs w:val="24"/>
        </w:rPr>
      </w:pPr>
      <w:r>
        <w:rPr>
          <w:rFonts w:hint="eastAsia" w:asciiTheme="minorEastAsia" w:hAnsiTheme="minorEastAsia" w:cstheme="minorEastAsia"/>
          <w:sz w:val="24"/>
          <w:szCs w:val="24"/>
        </w:rPr>
        <w:t>供应商名称：</w:t>
      </w:r>
      <w:r>
        <w:rPr>
          <w:rFonts w:hint="eastAsia" w:asciiTheme="minorEastAsia" w:hAnsiTheme="minorEastAsia" w:cstheme="minorEastAsia"/>
          <w:sz w:val="24"/>
          <w:szCs w:val="24"/>
          <w:u w:val="single"/>
        </w:rPr>
        <w:t>（加盖公章）</w:t>
      </w:r>
    </w:p>
    <w:p>
      <w:pPr>
        <w:pStyle w:val="21"/>
        <w:tabs>
          <w:tab w:val="left" w:pos="3544"/>
        </w:tabs>
        <w:ind w:firstLine="4320" w:firstLineChars="1800"/>
        <w:rPr>
          <w:rFonts w:asciiTheme="minorEastAsia" w:hAnsiTheme="minorEastAsia" w:cstheme="minorEastAsia"/>
          <w:sz w:val="24"/>
          <w:szCs w:val="24"/>
        </w:rPr>
      </w:pPr>
      <w:r>
        <w:rPr>
          <w:rFonts w:hint="eastAsia" w:asciiTheme="minorEastAsia" w:hAnsiTheme="minorEastAsia" w:cstheme="minorEastAsia"/>
          <w:sz w:val="24"/>
          <w:szCs w:val="24"/>
        </w:rPr>
        <w:t>法定代表人/授权代表签字：</w:t>
      </w:r>
    </w:p>
    <w:p>
      <w:pPr>
        <w:pStyle w:val="21"/>
        <w:tabs>
          <w:tab w:val="left" w:pos="3544"/>
        </w:tabs>
        <w:ind w:firstLine="4320" w:firstLineChars="1800"/>
        <w:rPr>
          <w:rFonts w:asciiTheme="minorEastAsia" w:hAnsiTheme="minorEastAsia" w:cstheme="minorEastAsia"/>
          <w:sz w:val="24"/>
          <w:szCs w:val="24"/>
        </w:rPr>
      </w:pPr>
      <w:r>
        <w:rPr>
          <w:rFonts w:hint="eastAsia" w:asciiTheme="minorEastAsia" w:hAnsiTheme="minorEastAsia" w:cstheme="minorEastAsia"/>
          <w:sz w:val="24"/>
          <w:szCs w:val="24"/>
        </w:rPr>
        <w:t>日      期：</w:t>
      </w:r>
    </w:p>
    <w:p>
      <w:pPr>
        <w:tabs>
          <w:tab w:val="left" w:pos="3544"/>
        </w:tabs>
        <w:kinsoku w:val="0"/>
        <w:spacing w:line="500" w:lineRule="exact"/>
        <w:ind w:left="-359" w:leftChars="-171" w:firstLine="358"/>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b/>
          <w:sz w:val="24"/>
        </w:rPr>
        <w:br w:type="page"/>
      </w:r>
      <w:r>
        <w:rPr>
          <w:rFonts w:hint="eastAsia" w:asciiTheme="minorEastAsia" w:hAnsiTheme="minorEastAsia" w:eastAsiaTheme="minorEastAsia" w:cstheme="minorEastAsia"/>
          <w:b/>
          <w:sz w:val="24"/>
        </w:rPr>
        <w:t>5.2</w:t>
      </w:r>
      <w:r>
        <w:rPr>
          <w:rFonts w:hint="eastAsia" w:asciiTheme="minorEastAsia" w:hAnsiTheme="minorEastAsia" w:eastAsiaTheme="minorEastAsia" w:cstheme="minorEastAsia"/>
          <w:b/>
          <w:bCs/>
          <w:sz w:val="24"/>
        </w:rPr>
        <w:t>商务响应偏离表</w:t>
      </w:r>
    </w:p>
    <w:p>
      <w:pPr>
        <w:tabs>
          <w:tab w:val="left" w:pos="3544"/>
        </w:tabs>
        <w:kinsoku w:val="0"/>
        <w:spacing w:line="500" w:lineRule="exact"/>
        <w:ind w:left="-359" w:leftChars="-171" w:firstLine="358"/>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项目编号：</w:t>
      </w:r>
    </w:p>
    <w:p>
      <w:pPr>
        <w:tabs>
          <w:tab w:val="left" w:pos="3544"/>
        </w:tabs>
        <w:kinsoku w:val="0"/>
        <w:spacing w:line="500" w:lineRule="exact"/>
        <w:ind w:left="-359" w:leftChars="-171" w:firstLine="358"/>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供 应 商：</w:t>
      </w:r>
    </w:p>
    <w:tbl>
      <w:tblPr>
        <w:tblStyle w:val="39"/>
        <w:tblW w:w="90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067"/>
        <w:gridCol w:w="2268"/>
        <w:gridCol w:w="2268"/>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rPr>
        <w:tc>
          <w:tcPr>
            <w:tcW w:w="735" w:type="dxa"/>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序号</w:t>
            </w:r>
          </w:p>
        </w:tc>
        <w:tc>
          <w:tcPr>
            <w:tcW w:w="2067" w:type="dxa"/>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磋商文件需求</w:t>
            </w:r>
          </w:p>
        </w:tc>
        <w:tc>
          <w:tcPr>
            <w:tcW w:w="2268" w:type="dxa"/>
            <w:tcBorders>
              <w:right w:val="single" w:color="auto" w:sz="4" w:space="0"/>
            </w:tcBorders>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响应文件情况</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偏离情况</w:t>
            </w:r>
          </w:p>
        </w:tc>
        <w:tc>
          <w:tcPr>
            <w:tcW w:w="1719" w:type="dxa"/>
            <w:tcBorders>
              <w:left w:val="single" w:color="auto" w:sz="4" w:space="0"/>
            </w:tcBorders>
            <w:vAlign w:val="center"/>
          </w:tcPr>
          <w:p>
            <w:pPr>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tcBorders>
              <w:top w:val="single" w:color="auto" w:sz="4" w:space="0"/>
            </w:tcBorders>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35" w:type="dxa"/>
            <w:vAlign w:val="center"/>
          </w:tcPr>
          <w:p>
            <w:pPr>
              <w:jc w:val="center"/>
              <w:rPr>
                <w:rFonts w:asciiTheme="minorEastAsia" w:hAnsiTheme="minorEastAsia" w:eastAsiaTheme="minorEastAsia" w:cstheme="minorEastAsia"/>
                <w:sz w:val="24"/>
              </w:rPr>
            </w:pPr>
          </w:p>
        </w:tc>
        <w:tc>
          <w:tcPr>
            <w:tcW w:w="2067"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2268" w:type="dxa"/>
            <w:vAlign w:val="center"/>
          </w:tcPr>
          <w:p>
            <w:pPr>
              <w:jc w:val="center"/>
              <w:rPr>
                <w:rFonts w:asciiTheme="minorEastAsia" w:hAnsiTheme="minorEastAsia" w:eastAsiaTheme="minorEastAsia" w:cstheme="minorEastAsia"/>
                <w:sz w:val="24"/>
              </w:rPr>
            </w:pPr>
          </w:p>
        </w:tc>
        <w:tc>
          <w:tcPr>
            <w:tcW w:w="1719" w:type="dxa"/>
            <w:vAlign w:val="center"/>
          </w:tcPr>
          <w:p>
            <w:pPr>
              <w:jc w:val="center"/>
              <w:rPr>
                <w:rFonts w:asciiTheme="minorEastAsia" w:hAnsiTheme="minorEastAsia" w:eastAsiaTheme="minorEastAsia" w:cstheme="minorEastAsia"/>
                <w:sz w:val="24"/>
              </w:rPr>
            </w:pPr>
          </w:p>
        </w:tc>
      </w:tr>
    </w:tbl>
    <w:p>
      <w:pPr>
        <w:spacing w:line="44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注：①磋商文件需求：指在磋商文件中采购人所提出的商务要求。</w:t>
      </w:r>
    </w:p>
    <w:p>
      <w:pPr>
        <w:spacing w:line="440" w:lineRule="exact"/>
        <w:ind w:firstLine="482"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②响应文件情况：指在响应文件中供应商对磋商文件商务要求的响应内容。</w:t>
      </w:r>
    </w:p>
    <w:p>
      <w:pPr>
        <w:spacing w:line="440" w:lineRule="exact"/>
        <w:ind w:firstLine="482"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③偏离情况包括：优于、低于、无偏离，优于请说明情况。</w:t>
      </w:r>
    </w:p>
    <w:p>
      <w:pPr>
        <w:pStyle w:val="21"/>
        <w:tabs>
          <w:tab w:val="left" w:pos="3544"/>
        </w:tabs>
        <w:rPr>
          <w:rFonts w:asciiTheme="minorEastAsia" w:hAnsiTheme="minorEastAsia" w:cstheme="minorEastAsia"/>
          <w:sz w:val="24"/>
          <w:szCs w:val="24"/>
        </w:rPr>
      </w:pPr>
    </w:p>
    <w:p>
      <w:pPr>
        <w:pStyle w:val="21"/>
        <w:tabs>
          <w:tab w:val="left" w:pos="3544"/>
        </w:tabs>
        <w:rPr>
          <w:rFonts w:asciiTheme="minorEastAsia" w:hAnsiTheme="minorEastAsia" w:cstheme="minorEastAsia"/>
          <w:sz w:val="24"/>
          <w:szCs w:val="24"/>
        </w:rPr>
      </w:pPr>
    </w:p>
    <w:p>
      <w:pPr>
        <w:pStyle w:val="21"/>
        <w:tabs>
          <w:tab w:val="left" w:pos="3544"/>
        </w:tabs>
        <w:ind w:firstLine="4320" w:firstLineChars="1800"/>
        <w:rPr>
          <w:rFonts w:asciiTheme="minorEastAsia" w:hAnsiTheme="minorEastAsia" w:cstheme="minorEastAsia"/>
          <w:sz w:val="24"/>
          <w:szCs w:val="24"/>
        </w:rPr>
      </w:pPr>
      <w:r>
        <w:rPr>
          <w:rFonts w:hint="eastAsia" w:asciiTheme="minorEastAsia" w:hAnsiTheme="minorEastAsia" w:cstheme="minorEastAsia"/>
          <w:sz w:val="24"/>
          <w:szCs w:val="24"/>
        </w:rPr>
        <w:t>供应商名称：</w:t>
      </w:r>
      <w:r>
        <w:rPr>
          <w:rFonts w:hint="eastAsia" w:asciiTheme="minorEastAsia" w:hAnsiTheme="minorEastAsia" w:cstheme="minorEastAsia"/>
          <w:sz w:val="24"/>
          <w:szCs w:val="24"/>
          <w:u w:val="single"/>
        </w:rPr>
        <w:t>（加盖公章）</w:t>
      </w:r>
    </w:p>
    <w:p>
      <w:pPr>
        <w:pStyle w:val="21"/>
        <w:tabs>
          <w:tab w:val="left" w:pos="3544"/>
        </w:tabs>
        <w:ind w:firstLine="4320" w:firstLineChars="1800"/>
        <w:rPr>
          <w:rFonts w:asciiTheme="minorEastAsia" w:hAnsiTheme="minorEastAsia" w:cstheme="minorEastAsia"/>
          <w:sz w:val="24"/>
          <w:szCs w:val="24"/>
        </w:rPr>
      </w:pPr>
      <w:r>
        <w:rPr>
          <w:rFonts w:hint="eastAsia" w:asciiTheme="minorEastAsia" w:hAnsiTheme="minorEastAsia" w:cstheme="minorEastAsia"/>
          <w:sz w:val="24"/>
          <w:szCs w:val="24"/>
        </w:rPr>
        <w:t>法定代表人/授权代表签字：</w:t>
      </w:r>
    </w:p>
    <w:p>
      <w:pPr>
        <w:pStyle w:val="21"/>
        <w:tabs>
          <w:tab w:val="left" w:pos="3544"/>
        </w:tabs>
        <w:ind w:firstLine="4320" w:firstLineChars="1800"/>
        <w:rPr>
          <w:rFonts w:asciiTheme="minorEastAsia" w:hAnsiTheme="minorEastAsia" w:cstheme="minorEastAsia"/>
          <w:sz w:val="24"/>
          <w:szCs w:val="24"/>
        </w:rPr>
      </w:pPr>
      <w:r>
        <w:rPr>
          <w:rFonts w:hint="eastAsia" w:asciiTheme="minorEastAsia" w:hAnsiTheme="minorEastAsia" w:cstheme="minorEastAsia"/>
          <w:sz w:val="24"/>
          <w:szCs w:val="24"/>
        </w:rPr>
        <w:t>日      期：</w:t>
      </w:r>
    </w:p>
    <w:p>
      <w:pPr>
        <w:tabs>
          <w:tab w:val="left" w:pos="3544"/>
        </w:tabs>
        <w:spacing w:line="360" w:lineRule="atLeast"/>
        <w:rPr>
          <w:rFonts w:asciiTheme="minorEastAsia" w:hAnsiTheme="minorEastAsia" w:eastAsiaTheme="minorEastAsia" w:cstheme="minorEastAsia"/>
          <w:b/>
          <w:sz w:val="24"/>
        </w:rPr>
        <w:sectPr>
          <w:headerReference r:id="rId11" w:type="default"/>
          <w:pgSz w:w="11906" w:h="16838"/>
          <w:pgMar w:top="1440" w:right="1797" w:bottom="1440" w:left="1797" w:header="851" w:footer="992" w:gutter="0"/>
          <w:cols w:space="720" w:num="1"/>
          <w:docGrid w:linePitch="312" w:charSpace="0"/>
        </w:sectPr>
      </w:pPr>
    </w:p>
    <w:p>
      <w:pPr>
        <w:wordWrap w:val="0"/>
        <w:topLinePunct/>
        <w:snapToGrid w:val="0"/>
        <w:spacing w:line="360" w:lineRule="auto"/>
        <w:contextualSpacing/>
        <w:jc w:val="left"/>
        <w:rPr>
          <w:rFonts w:ascii="宋体" w:hAnsi="宋体" w:cs="仿宋"/>
          <w:b/>
          <w:bCs/>
          <w:sz w:val="24"/>
        </w:rPr>
      </w:pPr>
      <w:r>
        <w:rPr>
          <w:rFonts w:hint="eastAsia" w:ascii="宋体" w:hAnsi="宋体" w:cs="宋体"/>
          <w:b/>
          <w:bCs/>
          <w:sz w:val="24"/>
        </w:rPr>
        <w:t>6．</w:t>
      </w:r>
      <w:r>
        <w:rPr>
          <w:rFonts w:hint="eastAsia" w:ascii="宋体" w:hAnsi="宋体" w:cs="仿宋"/>
          <w:b/>
          <w:bCs/>
          <w:sz w:val="24"/>
        </w:rPr>
        <w:t>业绩证明材料</w:t>
      </w:r>
    </w:p>
    <w:p>
      <w:pPr>
        <w:pStyle w:val="2"/>
        <w:ind w:firstLine="180"/>
      </w:pPr>
    </w:p>
    <w:p>
      <w:pPr>
        <w:spacing w:line="440" w:lineRule="exact"/>
        <w:rPr>
          <w:rFonts w:ascii="宋体" w:hAnsi="宋体"/>
          <w:sz w:val="24"/>
        </w:rPr>
      </w:pPr>
      <w:r>
        <w:rPr>
          <w:rFonts w:hint="eastAsia" w:ascii="宋体" w:hAnsi="宋体" w:cs="Tahoma"/>
          <w:bCs/>
          <w:kern w:val="0"/>
          <w:sz w:val="24"/>
        </w:rPr>
        <w:t>项目编号：</w:t>
      </w:r>
      <w:r>
        <w:rPr>
          <w:rFonts w:hint="eastAsia" w:ascii="宋体" w:hAnsi="宋体" w:cs="Tahoma"/>
          <w:bCs/>
          <w:kern w:val="0"/>
          <w:sz w:val="24"/>
          <w:u w:val="single"/>
        </w:rPr>
        <w:t xml:space="preserve">            </w:t>
      </w:r>
    </w:p>
    <w:tbl>
      <w:tblPr>
        <w:tblStyle w:val="39"/>
        <w:tblW w:w="796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17"/>
        <w:gridCol w:w="1559"/>
        <w:gridCol w:w="2551"/>
        <w:gridCol w:w="1276"/>
        <w:gridCol w:w="175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43" w:hRule="atLeast"/>
          <w:jc w:val="center"/>
        </w:trPr>
        <w:tc>
          <w:tcPr>
            <w:tcW w:w="817" w:type="dxa"/>
            <w:vAlign w:val="center"/>
          </w:tcPr>
          <w:p>
            <w:pPr>
              <w:jc w:val="center"/>
              <w:rPr>
                <w:rFonts w:ascii="宋体" w:hAnsi="宋体" w:cs="仿宋"/>
                <w:sz w:val="24"/>
              </w:rPr>
            </w:pPr>
            <w:r>
              <w:rPr>
                <w:rFonts w:hint="eastAsia" w:ascii="宋体" w:hAnsi="宋体" w:cs="仿宋"/>
                <w:sz w:val="24"/>
              </w:rPr>
              <w:t>序号</w:t>
            </w:r>
          </w:p>
        </w:tc>
        <w:tc>
          <w:tcPr>
            <w:tcW w:w="1559" w:type="dxa"/>
            <w:vAlign w:val="center"/>
          </w:tcPr>
          <w:p>
            <w:pPr>
              <w:jc w:val="center"/>
              <w:rPr>
                <w:rFonts w:ascii="宋体" w:hAnsi="宋体" w:cs="仿宋"/>
                <w:sz w:val="24"/>
              </w:rPr>
            </w:pPr>
            <w:r>
              <w:rPr>
                <w:rFonts w:hint="eastAsia" w:ascii="宋体" w:hAnsi="宋体" w:cs="仿宋"/>
                <w:sz w:val="24"/>
              </w:rPr>
              <w:t>项目名称</w:t>
            </w:r>
          </w:p>
        </w:tc>
        <w:tc>
          <w:tcPr>
            <w:tcW w:w="2551" w:type="dxa"/>
            <w:vAlign w:val="center"/>
          </w:tcPr>
          <w:p>
            <w:pPr>
              <w:jc w:val="center"/>
              <w:rPr>
                <w:rFonts w:ascii="宋体" w:hAnsi="宋体" w:cs="仿宋"/>
                <w:sz w:val="24"/>
              </w:rPr>
            </w:pPr>
            <w:r>
              <w:rPr>
                <w:rFonts w:hint="eastAsia" w:ascii="宋体" w:hAnsi="宋体" w:cs="仿宋"/>
                <w:sz w:val="24"/>
              </w:rPr>
              <w:t>项目内容</w:t>
            </w:r>
          </w:p>
          <w:p>
            <w:pPr>
              <w:jc w:val="center"/>
              <w:rPr>
                <w:rFonts w:ascii="宋体" w:hAnsi="宋体" w:cs="仿宋"/>
                <w:sz w:val="24"/>
              </w:rPr>
            </w:pPr>
            <w:r>
              <w:rPr>
                <w:rFonts w:hint="eastAsia" w:ascii="宋体" w:hAnsi="宋体" w:cs="仿宋"/>
                <w:sz w:val="24"/>
              </w:rPr>
              <w:t>（类似项目/相关项目）</w:t>
            </w:r>
          </w:p>
        </w:tc>
        <w:tc>
          <w:tcPr>
            <w:tcW w:w="1276" w:type="dxa"/>
            <w:tcBorders>
              <w:left w:val="single" w:color="auto" w:sz="4" w:space="0"/>
              <w:right w:val="single" w:color="auto" w:sz="4" w:space="0"/>
            </w:tcBorders>
            <w:vAlign w:val="center"/>
          </w:tcPr>
          <w:p>
            <w:pPr>
              <w:jc w:val="center"/>
              <w:rPr>
                <w:rFonts w:ascii="宋体" w:hAnsi="宋体" w:cs="仿宋"/>
                <w:sz w:val="24"/>
              </w:rPr>
            </w:pPr>
            <w:r>
              <w:rPr>
                <w:rFonts w:hint="eastAsia" w:ascii="宋体" w:hAnsi="宋体" w:cs="仿宋"/>
                <w:sz w:val="24"/>
              </w:rPr>
              <w:t>采购人</w:t>
            </w:r>
          </w:p>
          <w:p>
            <w:pPr>
              <w:jc w:val="center"/>
              <w:rPr>
                <w:rFonts w:ascii="宋体" w:hAnsi="宋体" w:cs="仿宋"/>
                <w:sz w:val="24"/>
              </w:rPr>
            </w:pPr>
            <w:r>
              <w:rPr>
                <w:rFonts w:hint="eastAsia" w:ascii="宋体" w:hAnsi="宋体" w:cs="仿宋"/>
                <w:sz w:val="24"/>
              </w:rPr>
              <w:t>名称</w:t>
            </w:r>
          </w:p>
        </w:tc>
        <w:tc>
          <w:tcPr>
            <w:tcW w:w="1757" w:type="dxa"/>
            <w:tcBorders>
              <w:left w:val="single" w:color="auto" w:sz="4" w:space="0"/>
              <w:right w:val="single" w:color="auto" w:sz="4" w:space="0"/>
            </w:tcBorders>
            <w:vAlign w:val="center"/>
          </w:tcPr>
          <w:p>
            <w:pPr>
              <w:jc w:val="center"/>
              <w:rPr>
                <w:rFonts w:ascii="宋体" w:hAnsi="宋体" w:cs="仿宋"/>
                <w:sz w:val="24"/>
              </w:rPr>
            </w:pPr>
            <w:r>
              <w:rPr>
                <w:rFonts w:hint="eastAsia" w:ascii="宋体" w:hAnsi="宋体" w:cs="仿宋"/>
                <w:sz w:val="24"/>
              </w:rPr>
              <w:t>签订时间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43" w:hRule="atLeast"/>
          <w:jc w:val="center"/>
        </w:trPr>
        <w:tc>
          <w:tcPr>
            <w:tcW w:w="817" w:type="dxa"/>
            <w:vAlign w:val="center"/>
          </w:tcPr>
          <w:p>
            <w:pPr>
              <w:jc w:val="center"/>
              <w:rPr>
                <w:rFonts w:ascii="宋体" w:hAnsi="宋体" w:cs="仿宋"/>
                <w:sz w:val="24"/>
              </w:rPr>
            </w:pPr>
            <w:r>
              <w:rPr>
                <w:rFonts w:hint="eastAsia" w:ascii="宋体" w:hAnsi="宋体" w:cs="仿宋"/>
                <w:sz w:val="24"/>
              </w:rPr>
              <w:t>1</w:t>
            </w:r>
          </w:p>
        </w:tc>
        <w:tc>
          <w:tcPr>
            <w:tcW w:w="1559" w:type="dxa"/>
            <w:vAlign w:val="center"/>
          </w:tcPr>
          <w:p>
            <w:pPr>
              <w:jc w:val="center"/>
              <w:rPr>
                <w:rFonts w:ascii="宋体" w:hAnsi="宋体" w:cs="仿宋"/>
                <w:sz w:val="24"/>
              </w:rPr>
            </w:pPr>
          </w:p>
        </w:tc>
        <w:tc>
          <w:tcPr>
            <w:tcW w:w="2551" w:type="dxa"/>
            <w:vAlign w:val="center"/>
          </w:tcPr>
          <w:p>
            <w:pPr>
              <w:jc w:val="center"/>
              <w:rPr>
                <w:rFonts w:ascii="宋体" w:hAnsi="宋体" w:cs="仿宋"/>
                <w:sz w:val="24"/>
              </w:rPr>
            </w:pPr>
          </w:p>
        </w:tc>
        <w:tc>
          <w:tcPr>
            <w:tcW w:w="1276" w:type="dxa"/>
            <w:tcBorders>
              <w:left w:val="single" w:color="auto" w:sz="4" w:space="0"/>
              <w:right w:val="single" w:color="auto" w:sz="4" w:space="0"/>
            </w:tcBorders>
            <w:vAlign w:val="center"/>
          </w:tcPr>
          <w:p>
            <w:pPr>
              <w:jc w:val="center"/>
              <w:rPr>
                <w:rFonts w:ascii="宋体" w:hAnsi="宋体" w:cs="仿宋"/>
                <w:sz w:val="24"/>
              </w:rPr>
            </w:pPr>
          </w:p>
        </w:tc>
        <w:tc>
          <w:tcPr>
            <w:tcW w:w="1757" w:type="dxa"/>
            <w:tcBorders>
              <w:left w:val="single" w:color="auto" w:sz="4" w:space="0"/>
              <w:right w:val="single" w:color="auto" w:sz="4" w:space="0"/>
            </w:tcBorders>
            <w:vAlign w:val="center"/>
          </w:tcPr>
          <w:p>
            <w:pPr>
              <w:jc w:val="center"/>
              <w:rPr>
                <w:rFonts w:ascii="宋体" w:hAnsi="宋体"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43" w:hRule="atLeast"/>
          <w:jc w:val="center"/>
        </w:trPr>
        <w:tc>
          <w:tcPr>
            <w:tcW w:w="817" w:type="dxa"/>
            <w:vAlign w:val="center"/>
          </w:tcPr>
          <w:p>
            <w:pPr>
              <w:jc w:val="center"/>
              <w:rPr>
                <w:rFonts w:ascii="宋体" w:hAnsi="宋体" w:cs="仿宋"/>
                <w:sz w:val="24"/>
              </w:rPr>
            </w:pPr>
            <w:r>
              <w:rPr>
                <w:rFonts w:hint="eastAsia" w:ascii="宋体" w:hAnsi="宋体" w:cs="仿宋"/>
                <w:sz w:val="24"/>
              </w:rPr>
              <w:t>2</w:t>
            </w:r>
          </w:p>
        </w:tc>
        <w:tc>
          <w:tcPr>
            <w:tcW w:w="1559" w:type="dxa"/>
            <w:vAlign w:val="center"/>
          </w:tcPr>
          <w:p>
            <w:pPr>
              <w:jc w:val="center"/>
              <w:rPr>
                <w:rFonts w:ascii="宋体" w:hAnsi="宋体" w:cs="仿宋"/>
                <w:sz w:val="24"/>
              </w:rPr>
            </w:pPr>
          </w:p>
        </w:tc>
        <w:tc>
          <w:tcPr>
            <w:tcW w:w="2551" w:type="dxa"/>
            <w:vAlign w:val="center"/>
          </w:tcPr>
          <w:p>
            <w:pPr>
              <w:jc w:val="center"/>
              <w:rPr>
                <w:rFonts w:ascii="宋体" w:hAnsi="宋体" w:cs="仿宋"/>
                <w:sz w:val="24"/>
              </w:rPr>
            </w:pPr>
          </w:p>
        </w:tc>
        <w:tc>
          <w:tcPr>
            <w:tcW w:w="1276" w:type="dxa"/>
            <w:tcBorders>
              <w:left w:val="single" w:color="auto" w:sz="4" w:space="0"/>
              <w:right w:val="single" w:color="auto" w:sz="4" w:space="0"/>
            </w:tcBorders>
            <w:vAlign w:val="center"/>
          </w:tcPr>
          <w:p>
            <w:pPr>
              <w:jc w:val="center"/>
              <w:rPr>
                <w:rFonts w:ascii="宋体" w:hAnsi="宋体" w:cs="仿宋"/>
                <w:sz w:val="24"/>
              </w:rPr>
            </w:pPr>
          </w:p>
        </w:tc>
        <w:tc>
          <w:tcPr>
            <w:tcW w:w="1757" w:type="dxa"/>
            <w:tcBorders>
              <w:left w:val="single" w:color="auto" w:sz="4" w:space="0"/>
              <w:right w:val="single" w:color="auto" w:sz="4" w:space="0"/>
            </w:tcBorders>
            <w:vAlign w:val="center"/>
          </w:tcPr>
          <w:p>
            <w:pPr>
              <w:jc w:val="center"/>
              <w:rPr>
                <w:rFonts w:ascii="宋体" w:hAnsi="宋体"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43" w:hRule="atLeast"/>
          <w:jc w:val="center"/>
        </w:trPr>
        <w:tc>
          <w:tcPr>
            <w:tcW w:w="817" w:type="dxa"/>
            <w:vAlign w:val="center"/>
          </w:tcPr>
          <w:p>
            <w:pPr>
              <w:jc w:val="center"/>
              <w:rPr>
                <w:rFonts w:ascii="宋体" w:hAnsi="宋体" w:cs="仿宋"/>
                <w:sz w:val="24"/>
              </w:rPr>
            </w:pPr>
            <w:r>
              <w:rPr>
                <w:rFonts w:hint="eastAsia" w:ascii="宋体" w:hAnsi="宋体" w:cs="仿宋"/>
                <w:sz w:val="24"/>
              </w:rPr>
              <w:t>3</w:t>
            </w:r>
          </w:p>
        </w:tc>
        <w:tc>
          <w:tcPr>
            <w:tcW w:w="1559" w:type="dxa"/>
            <w:vAlign w:val="center"/>
          </w:tcPr>
          <w:p>
            <w:pPr>
              <w:jc w:val="center"/>
              <w:rPr>
                <w:rFonts w:ascii="宋体" w:hAnsi="宋体" w:cs="仿宋"/>
                <w:sz w:val="24"/>
              </w:rPr>
            </w:pPr>
          </w:p>
        </w:tc>
        <w:tc>
          <w:tcPr>
            <w:tcW w:w="2551" w:type="dxa"/>
            <w:vAlign w:val="center"/>
          </w:tcPr>
          <w:p>
            <w:pPr>
              <w:jc w:val="center"/>
              <w:rPr>
                <w:rFonts w:ascii="宋体" w:hAnsi="宋体" w:cs="仿宋"/>
                <w:sz w:val="24"/>
              </w:rPr>
            </w:pPr>
          </w:p>
        </w:tc>
        <w:tc>
          <w:tcPr>
            <w:tcW w:w="1276" w:type="dxa"/>
            <w:tcBorders>
              <w:left w:val="single" w:color="auto" w:sz="4" w:space="0"/>
              <w:right w:val="single" w:color="auto" w:sz="4" w:space="0"/>
            </w:tcBorders>
            <w:vAlign w:val="center"/>
          </w:tcPr>
          <w:p>
            <w:pPr>
              <w:jc w:val="center"/>
              <w:rPr>
                <w:rFonts w:ascii="宋体" w:hAnsi="宋体" w:cs="仿宋"/>
                <w:sz w:val="24"/>
              </w:rPr>
            </w:pPr>
          </w:p>
        </w:tc>
        <w:tc>
          <w:tcPr>
            <w:tcW w:w="1757" w:type="dxa"/>
            <w:tcBorders>
              <w:left w:val="single" w:color="auto" w:sz="4" w:space="0"/>
              <w:right w:val="single" w:color="auto" w:sz="4" w:space="0"/>
            </w:tcBorders>
            <w:vAlign w:val="center"/>
          </w:tcPr>
          <w:p>
            <w:pPr>
              <w:jc w:val="center"/>
              <w:rPr>
                <w:rFonts w:ascii="宋体" w:hAnsi="宋体"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43" w:hRule="atLeast"/>
          <w:jc w:val="center"/>
        </w:trPr>
        <w:tc>
          <w:tcPr>
            <w:tcW w:w="817" w:type="dxa"/>
            <w:vAlign w:val="center"/>
          </w:tcPr>
          <w:p>
            <w:pPr>
              <w:jc w:val="center"/>
              <w:rPr>
                <w:rFonts w:ascii="宋体" w:hAnsi="宋体" w:cs="仿宋"/>
                <w:sz w:val="24"/>
              </w:rPr>
            </w:pPr>
            <w:r>
              <w:rPr>
                <w:rFonts w:hint="eastAsia" w:ascii="宋体" w:hAnsi="宋体" w:cs="仿宋"/>
                <w:sz w:val="24"/>
              </w:rPr>
              <w:t>4</w:t>
            </w:r>
          </w:p>
        </w:tc>
        <w:tc>
          <w:tcPr>
            <w:tcW w:w="1559" w:type="dxa"/>
            <w:vAlign w:val="center"/>
          </w:tcPr>
          <w:p>
            <w:pPr>
              <w:jc w:val="center"/>
              <w:rPr>
                <w:rFonts w:ascii="宋体" w:hAnsi="宋体" w:cs="仿宋"/>
                <w:sz w:val="24"/>
              </w:rPr>
            </w:pPr>
          </w:p>
        </w:tc>
        <w:tc>
          <w:tcPr>
            <w:tcW w:w="2551" w:type="dxa"/>
            <w:vAlign w:val="center"/>
          </w:tcPr>
          <w:p>
            <w:pPr>
              <w:jc w:val="center"/>
              <w:rPr>
                <w:rFonts w:ascii="宋体" w:hAnsi="宋体" w:cs="仿宋"/>
                <w:sz w:val="24"/>
              </w:rPr>
            </w:pPr>
          </w:p>
        </w:tc>
        <w:tc>
          <w:tcPr>
            <w:tcW w:w="1276" w:type="dxa"/>
            <w:tcBorders>
              <w:left w:val="single" w:color="auto" w:sz="4" w:space="0"/>
              <w:right w:val="single" w:color="auto" w:sz="4" w:space="0"/>
            </w:tcBorders>
            <w:vAlign w:val="center"/>
          </w:tcPr>
          <w:p>
            <w:pPr>
              <w:jc w:val="center"/>
              <w:rPr>
                <w:rFonts w:ascii="宋体" w:hAnsi="宋体" w:cs="仿宋"/>
                <w:sz w:val="24"/>
              </w:rPr>
            </w:pPr>
          </w:p>
        </w:tc>
        <w:tc>
          <w:tcPr>
            <w:tcW w:w="1757" w:type="dxa"/>
            <w:tcBorders>
              <w:left w:val="single" w:color="auto" w:sz="4" w:space="0"/>
              <w:right w:val="single" w:color="auto" w:sz="4" w:space="0"/>
            </w:tcBorders>
            <w:vAlign w:val="center"/>
          </w:tcPr>
          <w:p>
            <w:pPr>
              <w:jc w:val="center"/>
              <w:rPr>
                <w:rFonts w:ascii="宋体" w:hAnsi="宋体"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43" w:hRule="atLeast"/>
          <w:jc w:val="center"/>
        </w:trPr>
        <w:tc>
          <w:tcPr>
            <w:tcW w:w="817" w:type="dxa"/>
            <w:vAlign w:val="center"/>
          </w:tcPr>
          <w:p>
            <w:pPr>
              <w:jc w:val="center"/>
              <w:rPr>
                <w:rFonts w:ascii="宋体" w:hAnsi="宋体" w:cs="仿宋"/>
                <w:sz w:val="24"/>
              </w:rPr>
            </w:pPr>
            <w:r>
              <w:rPr>
                <w:rFonts w:hint="eastAsia" w:ascii="宋体" w:hAnsi="宋体" w:cs="仿宋"/>
                <w:sz w:val="24"/>
              </w:rPr>
              <w:t>5</w:t>
            </w:r>
          </w:p>
        </w:tc>
        <w:tc>
          <w:tcPr>
            <w:tcW w:w="1559" w:type="dxa"/>
            <w:vAlign w:val="center"/>
          </w:tcPr>
          <w:p>
            <w:pPr>
              <w:jc w:val="center"/>
              <w:rPr>
                <w:rFonts w:ascii="宋体" w:hAnsi="宋体" w:cs="仿宋"/>
                <w:sz w:val="24"/>
              </w:rPr>
            </w:pPr>
          </w:p>
        </w:tc>
        <w:tc>
          <w:tcPr>
            <w:tcW w:w="2551" w:type="dxa"/>
            <w:vAlign w:val="center"/>
          </w:tcPr>
          <w:p>
            <w:pPr>
              <w:jc w:val="center"/>
              <w:rPr>
                <w:rFonts w:ascii="宋体" w:hAnsi="宋体" w:cs="仿宋"/>
                <w:sz w:val="24"/>
              </w:rPr>
            </w:pPr>
          </w:p>
        </w:tc>
        <w:tc>
          <w:tcPr>
            <w:tcW w:w="1276" w:type="dxa"/>
            <w:tcBorders>
              <w:left w:val="single" w:color="auto" w:sz="4" w:space="0"/>
              <w:right w:val="single" w:color="auto" w:sz="4" w:space="0"/>
            </w:tcBorders>
            <w:vAlign w:val="center"/>
          </w:tcPr>
          <w:p>
            <w:pPr>
              <w:jc w:val="center"/>
              <w:rPr>
                <w:rFonts w:ascii="宋体" w:hAnsi="宋体" w:cs="仿宋"/>
                <w:sz w:val="24"/>
              </w:rPr>
            </w:pPr>
          </w:p>
        </w:tc>
        <w:tc>
          <w:tcPr>
            <w:tcW w:w="1757" w:type="dxa"/>
            <w:tcBorders>
              <w:left w:val="single" w:color="auto" w:sz="4" w:space="0"/>
              <w:right w:val="single" w:color="auto" w:sz="4" w:space="0"/>
            </w:tcBorders>
            <w:vAlign w:val="center"/>
          </w:tcPr>
          <w:p>
            <w:pPr>
              <w:jc w:val="center"/>
              <w:rPr>
                <w:rFonts w:ascii="宋体" w:hAnsi="宋体"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43" w:hRule="atLeast"/>
          <w:jc w:val="center"/>
        </w:trPr>
        <w:tc>
          <w:tcPr>
            <w:tcW w:w="817" w:type="dxa"/>
            <w:vAlign w:val="center"/>
          </w:tcPr>
          <w:p>
            <w:pPr>
              <w:jc w:val="center"/>
              <w:rPr>
                <w:rFonts w:ascii="宋体" w:hAnsi="宋体" w:cs="仿宋"/>
                <w:sz w:val="24"/>
              </w:rPr>
            </w:pPr>
            <w:r>
              <w:rPr>
                <w:rFonts w:hint="eastAsia" w:ascii="宋体" w:hAnsi="宋体" w:cs="仿宋"/>
                <w:sz w:val="24"/>
              </w:rPr>
              <w:t>6</w:t>
            </w:r>
          </w:p>
        </w:tc>
        <w:tc>
          <w:tcPr>
            <w:tcW w:w="1559" w:type="dxa"/>
            <w:vAlign w:val="center"/>
          </w:tcPr>
          <w:p>
            <w:pPr>
              <w:jc w:val="center"/>
              <w:rPr>
                <w:rFonts w:ascii="宋体" w:hAnsi="宋体" w:cs="仿宋"/>
                <w:sz w:val="24"/>
              </w:rPr>
            </w:pPr>
          </w:p>
        </w:tc>
        <w:tc>
          <w:tcPr>
            <w:tcW w:w="2551" w:type="dxa"/>
            <w:vAlign w:val="center"/>
          </w:tcPr>
          <w:p>
            <w:pPr>
              <w:jc w:val="center"/>
              <w:rPr>
                <w:rFonts w:ascii="宋体" w:hAnsi="宋体" w:cs="仿宋"/>
                <w:sz w:val="24"/>
              </w:rPr>
            </w:pPr>
          </w:p>
        </w:tc>
        <w:tc>
          <w:tcPr>
            <w:tcW w:w="1276" w:type="dxa"/>
            <w:tcBorders>
              <w:left w:val="single" w:color="auto" w:sz="4" w:space="0"/>
              <w:right w:val="single" w:color="auto" w:sz="4" w:space="0"/>
            </w:tcBorders>
            <w:vAlign w:val="center"/>
          </w:tcPr>
          <w:p>
            <w:pPr>
              <w:jc w:val="center"/>
              <w:rPr>
                <w:rFonts w:ascii="宋体" w:hAnsi="宋体" w:cs="仿宋"/>
                <w:sz w:val="24"/>
              </w:rPr>
            </w:pPr>
          </w:p>
        </w:tc>
        <w:tc>
          <w:tcPr>
            <w:tcW w:w="1757" w:type="dxa"/>
            <w:tcBorders>
              <w:left w:val="single" w:color="auto" w:sz="4" w:space="0"/>
              <w:right w:val="single" w:color="auto" w:sz="4" w:space="0"/>
            </w:tcBorders>
            <w:vAlign w:val="center"/>
          </w:tcPr>
          <w:p>
            <w:pPr>
              <w:jc w:val="center"/>
              <w:rPr>
                <w:rFonts w:ascii="宋体" w:hAnsi="宋体"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43" w:hRule="atLeast"/>
          <w:jc w:val="center"/>
        </w:trPr>
        <w:tc>
          <w:tcPr>
            <w:tcW w:w="817" w:type="dxa"/>
            <w:vAlign w:val="center"/>
          </w:tcPr>
          <w:p>
            <w:pPr>
              <w:jc w:val="center"/>
              <w:rPr>
                <w:rFonts w:ascii="宋体" w:hAnsi="宋体" w:cs="仿宋"/>
                <w:sz w:val="24"/>
              </w:rPr>
            </w:pPr>
            <w:r>
              <w:rPr>
                <w:rFonts w:hint="eastAsia" w:ascii="宋体" w:hAnsi="宋体" w:cs="仿宋"/>
                <w:sz w:val="24"/>
              </w:rPr>
              <w:t>7</w:t>
            </w:r>
          </w:p>
        </w:tc>
        <w:tc>
          <w:tcPr>
            <w:tcW w:w="1559" w:type="dxa"/>
            <w:vAlign w:val="center"/>
          </w:tcPr>
          <w:p>
            <w:pPr>
              <w:jc w:val="center"/>
              <w:rPr>
                <w:rFonts w:ascii="宋体" w:hAnsi="宋体" w:cs="仿宋"/>
                <w:sz w:val="24"/>
              </w:rPr>
            </w:pPr>
          </w:p>
        </w:tc>
        <w:tc>
          <w:tcPr>
            <w:tcW w:w="2551" w:type="dxa"/>
            <w:vAlign w:val="center"/>
          </w:tcPr>
          <w:p>
            <w:pPr>
              <w:jc w:val="center"/>
              <w:rPr>
                <w:rFonts w:ascii="宋体" w:hAnsi="宋体" w:cs="仿宋"/>
                <w:sz w:val="24"/>
              </w:rPr>
            </w:pPr>
          </w:p>
        </w:tc>
        <w:tc>
          <w:tcPr>
            <w:tcW w:w="1276" w:type="dxa"/>
            <w:tcBorders>
              <w:left w:val="single" w:color="auto" w:sz="4" w:space="0"/>
              <w:right w:val="single" w:color="auto" w:sz="4" w:space="0"/>
            </w:tcBorders>
            <w:vAlign w:val="center"/>
          </w:tcPr>
          <w:p>
            <w:pPr>
              <w:jc w:val="center"/>
              <w:rPr>
                <w:rFonts w:ascii="宋体" w:hAnsi="宋体" w:cs="仿宋"/>
                <w:sz w:val="24"/>
              </w:rPr>
            </w:pPr>
          </w:p>
        </w:tc>
        <w:tc>
          <w:tcPr>
            <w:tcW w:w="1757" w:type="dxa"/>
            <w:tcBorders>
              <w:left w:val="single" w:color="auto" w:sz="4" w:space="0"/>
              <w:right w:val="single" w:color="auto" w:sz="4" w:space="0"/>
            </w:tcBorders>
            <w:vAlign w:val="center"/>
          </w:tcPr>
          <w:p>
            <w:pPr>
              <w:jc w:val="center"/>
              <w:rPr>
                <w:rFonts w:ascii="宋体" w:hAnsi="宋体"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43" w:hRule="atLeast"/>
          <w:jc w:val="center"/>
        </w:trPr>
        <w:tc>
          <w:tcPr>
            <w:tcW w:w="817" w:type="dxa"/>
            <w:vAlign w:val="center"/>
          </w:tcPr>
          <w:p>
            <w:pPr>
              <w:ind w:left="120"/>
              <w:jc w:val="center"/>
              <w:rPr>
                <w:rFonts w:ascii="宋体" w:hAnsi="宋体" w:cs="仿宋"/>
                <w:sz w:val="24"/>
              </w:rPr>
            </w:pPr>
            <w:r>
              <w:rPr>
                <w:rFonts w:hint="eastAsia" w:ascii="宋体" w:hAnsi="宋体" w:cs="仿宋"/>
                <w:sz w:val="24"/>
              </w:rPr>
              <w:t>...</w:t>
            </w:r>
          </w:p>
        </w:tc>
        <w:tc>
          <w:tcPr>
            <w:tcW w:w="1559" w:type="dxa"/>
            <w:vAlign w:val="center"/>
          </w:tcPr>
          <w:p>
            <w:pPr>
              <w:jc w:val="center"/>
              <w:rPr>
                <w:rFonts w:ascii="宋体" w:hAnsi="宋体" w:cs="仿宋"/>
                <w:sz w:val="24"/>
              </w:rPr>
            </w:pPr>
          </w:p>
        </w:tc>
        <w:tc>
          <w:tcPr>
            <w:tcW w:w="2551" w:type="dxa"/>
            <w:vAlign w:val="center"/>
          </w:tcPr>
          <w:p>
            <w:pPr>
              <w:jc w:val="center"/>
              <w:rPr>
                <w:rFonts w:ascii="宋体" w:hAnsi="宋体" w:cs="仿宋"/>
                <w:sz w:val="24"/>
              </w:rPr>
            </w:pPr>
          </w:p>
        </w:tc>
        <w:tc>
          <w:tcPr>
            <w:tcW w:w="1276" w:type="dxa"/>
            <w:tcBorders>
              <w:left w:val="single" w:color="auto" w:sz="4" w:space="0"/>
              <w:right w:val="single" w:color="auto" w:sz="4" w:space="0"/>
            </w:tcBorders>
            <w:vAlign w:val="center"/>
          </w:tcPr>
          <w:p>
            <w:pPr>
              <w:jc w:val="center"/>
              <w:rPr>
                <w:rFonts w:ascii="宋体" w:hAnsi="宋体" w:cs="仿宋"/>
                <w:sz w:val="24"/>
              </w:rPr>
            </w:pPr>
          </w:p>
        </w:tc>
        <w:tc>
          <w:tcPr>
            <w:tcW w:w="1757" w:type="dxa"/>
            <w:tcBorders>
              <w:left w:val="single" w:color="auto" w:sz="4" w:space="0"/>
              <w:right w:val="single" w:color="auto" w:sz="4" w:space="0"/>
            </w:tcBorders>
            <w:vAlign w:val="center"/>
          </w:tcPr>
          <w:p>
            <w:pPr>
              <w:jc w:val="center"/>
              <w:rPr>
                <w:rFonts w:ascii="宋体" w:hAnsi="宋体" w:cs="仿宋"/>
                <w:sz w:val="24"/>
              </w:rPr>
            </w:pPr>
          </w:p>
        </w:tc>
      </w:tr>
    </w:tbl>
    <w:p>
      <w:pPr>
        <w:pStyle w:val="21"/>
        <w:wordWrap w:val="0"/>
        <w:topLinePunct/>
        <w:snapToGrid w:val="0"/>
        <w:spacing w:line="500" w:lineRule="exact"/>
        <w:contextualSpacing/>
        <w:jc w:val="left"/>
        <w:rPr>
          <w:rFonts w:hAnsi="宋体"/>
          <w:bCs/>
          <w:sz w:val="24"/>
        </w:rPr>
        <w:sectPr>
          <w:pgSz w:w="11906" w:h="16838"/>
          <w:pgMar w:top="1440" w:right="1797" w:bottom="1440" w:left="1797" w:header="851" w:footer="992" w:gutter="0"/>
          <w:cols w:space="720" w:num="1"/>
          <w:docGrid w:linePitch="312" w:charSpace="0"/>
        </w:sectPr>
      </w:pPr>
      <w:r>
        <w:rPr>
          <w:rFonts w:hAnsi="宋体"/>
          <w:bCs/>
          <w:sz w:val="24"/>
        </w:rPr>
        <w:t>后附</w:t>
      </w:r>
      <w:r>
        <w:rPr>
          <w:rFonts w:hint="eastAsia" w:hAnsi="宋体"/>
          <w:bCs/>
          <w:sz w:val="24"/>
        </w:rPr>
        <w:t>：</w:t>
      </w:r>
      <w:r>
        <w:rPr>
          <w:rFonts w:hAnsi="宋体"/>
          <w:bCs/>
          <w:sz w:val="24"/>
        </w:rPr>
        <w:t>业绩证明材料复印件并加盖公章</w:t>
      </w:r>
      <w:r>
        <w:rPr>
          <w:rFonts w:hint="eastAsia" w:hAnsi="宋体"/>
          <w:bCs/>
          <w:sz w:val="24"/>
        </w:rPr>
        <w:t>。</w:t>
      </w:r>
    </w:p>
    <w:p>
      <w:pPr>
        <w:wordWrap w:val="0"/>
        <w:topLinePunct/>
        <w:snapToGrid w:val="0"/>
        <w:spacing w:line="360" w:lineRule="auto"/>
        <w:contextualSpacing/>
        <w:rPr>
          <w:rFonts w:ascii="宋体" w:hAnsi="宋体" w:cs="宋体"/>
          <w:b/>
          <w:bCs/>
          <w:sz w:val="24"/>
        </w:rPr>
      </w:pPr>
    </w:p>
    <w:p>
      <w:pPr>
        <w:pStyle w:val="21"/>
        <w:tabs>
          <w:tab w:val="left" w:pos="3544"/>
        </w:tabs>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rPr>
        <w:t>7.供应商拒绝政府采购领域商业贿赂承诺书</w:t>
      </w:r>
    </w:p>
    <w:p>
      <w:pPr>
        <w:spacing w:line="360" w:lineRule="auto"/>
        <w:rPr>
          <w:rFonts w:asciiTheme="minorEastAsia" w:hAnsiTheme="minorEastAsia" w:eastAsiaTheme="minorEastAsia" w:cstheme="minorEastAsia"/>
          <w:sz w:val="24"/>
        </w:rPr>
      </w:pPr>
    </w:p>
    <w:p>
      <w:pPr>
        <w:pStyle w:val="21"/>
        <w:tabs>
          <w:tab w:val="left" w:pos="3544"/>
        </w:tabs>
        <w:spacing w:line="360" w:lineRule="auto"/>
        <w:jc w:val="center"/>
        <w:rPr>
          <w:rFonts w:asciiTheme="minorEastAsia" w:hAnsiTheme="minorEastAsia" w:cstheme="minorEastAsia"/>
          <w:b/>
          <w:sz w:val="24"/>
          <w:szCs w:val="24"/>
        </w:rPr>
      </w:pPr>
      <w:r>
        <w:rPr>
          <w:rFonts w:hint="eastAsia" w:asciiTheme="minorEastAsia" w:hAnsiTheme="minorEastAsia" w:cstheme="minorEastAsia"/>
          <w:b/>
          <w:sz w:val="24"/>
          <w:szCs w:val="24"/>
        </w:rPr>
        <w:t>陕西省政府采购供应商拒绝政府采购领域商业贿赂承诺书</w:t>
      </w:r>
    </w:p>
    <w:p>
      <w:pPr>
        <w:tabs>
          <w:tab w:val="left" w:pos="3544"/>
        </w:tabs>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为响应党中央、国务院关于治理政府采购领域商业贿赂行为的号召，我公司在此庄严承诺：</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1、在参与政府采购活动中遵纪守法、诚信经营、公平竞标。</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2、不向政府采购人、采购代理机构和政府采购评审专家进行任何形式的商业贿赂以谋取交易机会。</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3、不向政府采购代理机构和采购人提供虚假资质文件或采用虚假应标方式参与政府采购市场竞争并谋取成交。</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4、不采取“围标、陪标”等商业欺诈手段获得政府采购订单。</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5、不采取不正当手段诋毁、排挤其他供应商。</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6、不在提供商品和服务时“偷梁换柱、以次充好”损害采购人的合法权益。</w:t>
      </w:r>
    </w:p>
    <w:p>
      <w:pPr>
        <w:tabs>
          <w:tab w:val="left" w:pos="3544"/>
        </w:tabs>
        <w:spacing w:line="360" w:lineRule="auto"/>
        <w:ind w:left="239" w:leftChars="114"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7、不与采购人、采购代理机构政府采购评审专家或其它供应商恶意串通，进行质疑和投诉，维护政府采购市场秩序。</w:t>
      </w:r>
    </w:p>
    <w:p>
      <w:pPr>
        <w:tabs>
          <w:tab w:val="left" w:pos="3544"/>
        </w:tabs>
        <w:spacing w:line="360" w:lineRule="auto"/>
        <w:ind w:left="239" w:leftChars="114"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8、尊重和接受政府采购监督管理部门的监督和政府采购代理机构的采购要求，承担因违约行为给采购人造成的损失。</w:t>
      </w:r>
    </w:p>
    <w:p>
      <w:pPr>
        <w:tabs>
          <w:tab w:val="left" w:pos="3544"/>
        </w:tabs>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9、不发生其它有悖于政府采购公开、公平、公正和诚信原则的行为。</w:t>
      </w:r>
    </w:p>
    <w:p>
      <w:pPr>
        <w:tabs>
          <w:tab w:val="left" w:pos="3544"/>
        </w:tabs>
        <w:spacing w:line="360" w:lineRule="auto"/>
        <w:ind w:firstLine="360" w:firstLineChars="150"/>
        <w:rPr>
          <w:rFonts w:asciiTheme="minorEastAsia" w:hAnsiTheme="minorEastAsia" w:eastAsiaTheme="minorEastAsia" w:cstheme="minorEastAsia"/>
          <w:sz w:val="24"/>
        </w:rPr>
      </w:pPr>
    </w:p>
    <w:p>
      <w:pPr>
        <w:tabs>
          <w:tab w:val="left" w:pos="3544"/>
        </w:tabs>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承诺单位（加盖公章）： </w:t>
      </w:r>
    </w:p>
    <w:p>
      <w:pPr>
        <w:tabs>
          <w:tab w:val="left" w:pos="3544"/>
        </w:tabs>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法定代表人/授权代表签字： </w:t>
      </w:r>
    </w:p>
    <w:p>
      <w:pPr>
        <w:tabs>
          <w:tab w:val="left" w:pos="3544"/>
        </w:tabs>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地址：                             </w:t>
      </w:r>
    </w:p>
    <w:p>
      <w:pPr>
        <w:tabs>
          <w:tab w:val="left" w:pos="3544"/>
        </w:tabs>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邮编：</w:t>
      </w:r>
    </w:p>
    <w:p>
      <w:pPr>
        <w:tabs>
          <w:tab w:val="left" w:pos="3544"/>
        </w:tabs>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w:t>
      </w:r>
    </w:p>
    <w:p>
      <w:pPr>
        <w:tabs>
          <w:tab w:val="left" w:pos="3544"/>
        </w:tabs>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pStyle w:val="2"/>
        <w:ind w:firstLine="180"/>
      </w:pPr>
    </w:p>
    <w:p>
      <w:pPr>
        <w:pStyle w:val="2"/>
        <w:ind w:firstLine="180"/>
      </w:pPr>
    </w:p>
    <w:p>
      <w:pPr>
        <w:pStyle w:val="2"/>
        <w:ind w:firstLine="180"/>
      </w:pPr>
    </w:p>
    <w:p>
      <w:pPr>
        <w:pStyle w:val="2"/>
        <w:ind w:firstLine="180"/>
      </w:pPr>
    </w:p>
    <w:p>
      <w:pPr>
        <w:wordWrap w:val="0"/>
        <w:topLinePunct/>
        <w:snapToGrid w:val="0"/>
        <w:spacing w:line="360" w:lineRule="auto"/>
        <w:contextualSpacing/>
        <w:rPr>
          <w:rFonts w:ascii="宋体" w:hAnsi="宋体" w:cs="宋体"/>
          <w:b/>
          <w:bCs/>
          <w:sz w:val="24"/>
        </w:rPr>
      </w:pPr>
      <w:r>
        <w:rPr>
          <w:rFonts w:hint="eastAsia" w:ascii="宋体" w:hAnsi="宋体" w:cs="宋体"/>
          <w:b/>
          <w:bCs/>
          <w:sz w:val="24"/>
        </w:rPr>
        <w:t>8.技术证明及服务方案说明</w:t>
      </w:r>
    </w:p>
    <w:p>
      <w:pPr>
        <w:tabs>
          <w:tab w:val="left" w:pos="720"/>
          <w:tab w:val="left" w:pos="8364"/>
        </w:tabs>
        <w:adjustRightInd w:val="0"/>
        <w:snapToGrid w:val="0"/>
        <w:spacing w:line="360" w:lineRule="auto"/>
        <w:ind w:firstLine="480" w:firstLineChars="200"/>
        <w:rPr>
          <w:rFonts w:ascii="宋体" w:hAnsi="宋体" w:cs="宋体"/>
          <w:b/>
          <w:bCs/>
          <w:sz w:val="24"/>
        </w:rPr>
      </w:pPr>
      <w:r>
        <w:rPr>
          <w:rFonts w:hint="eastAsia" w:ascii="宋体" w:hAnsi="宋体" w:cs="宋体"/>
          <w:sz w:val="24"/>
        </w:rPr>
        <w:t>8.1由供应商根据采购内容及评审要素自主编写。</w:t>
      </w:r>
    </w:p>
    <w:p>
      <w:pPr>
        <w:wordWrap w:val="0"/>
        <w:topLinePunct/>
        <w:snapToGrid w:val="0"/>
        <w:spacing w:line="360" w:lineRule="auto"/>
        <w:ind w:firstLine="480" w:firstLineChars="200"/>
        <w:contextualSpacing/>
        <w:jc w:val="left"/>
        <w:rPr>
          <w:rFonts w:ascii="宋体" w:hAnsi="宋体" w:cs="宋体"/>
          <w:sz w:val="24"/>
        </w:rPr>
      </w:pPr>
      <w:r>
        <w:rPr>
          <w:rFonts w:hint="eastAsia" w:ascii="宋体" w:hAnsi="宋体" w:cs="宋体"/>
          <w:sz w:val="24"/>
        </w:rPr>
        <w:t>8.2供应商认为有必要的其它说明（如有）</w:t>
      </w:r>
    </w:p>
    <w:p>
      <w:pPr>
        <w:wordWrap w:val="0"/>
        <w:topLinePunct/>
        <w:snapToGrid w:val="0"/>
        <w:spacing w:line="360" w:lineRule="auto"/>
        <w:contextualSpacing/>
        <w:jc w:val="left"/>
        <w:rPr>
          <w:rFonts w:ascii="宋体" w:hAnsi="宋体" w:cs="仿宋"/>
          <w:b/>
          <w:bCs/>
          <w:sz w:val="24"/>
        </w:rPr>
      </w:pPr>
    </w:p>
    <w:p>
      <w:pPr>
        <w:widowControl/>
        <w:spacing w:line="240" w:lineRule="auto"/>
        <w:jc w:val="left"/>
        <w:rPr>
          <w:rFonts w:asciiTheme="minorEastAsia" w:hAnsiTheme="minorEastAsia" w:eastAsiaTheme="minorEastAsia" w:cstheme="minorEastAsia"/>
        </w:rPr>
        <w:sectPr>
          <w:pgSz w:w="11906" w:h="16838"/>
          <w:pgMar w:top="1440" w:right="1800" w:bottom="1440" w:left="1800" w:header="851" w:footer="992" w:gutter="0"/>
          <w:cols w:space="720" w:num="1"/>
          <w:docGrid w:type="lines" w:linePitch="312" w:charSpace="0"/>
        </w:sectPr>
      </w:pPr>
      <w:r>
        <w:rPr>
          <w:sz w:val="24"/>
        </w:rPr>
        <w:br w:type="page"/>
      </w: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p>
    <w:p>
      <w:pPr>
        <w:tabs>
          <w:tab w:val="left" w:pos="3544"/>
        </w:tabs>
        <w:spacing w:line="440" w:lineRule="exact"/>
        <w:ind w:firstLine="150" w:firstLineChars="50"/>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陕西博源招标服务有限公司</w:t>
      </w:r>
    </w:p>
    <w:p>
      <w:pPr>
        <w:tabs>
          <w:tab w:val="left" w:pos="3544"/>
        </w:tabs>
        <w:spacing w:line="440" w:lineRule="exact"/>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139065</wp:posOffset>
                </wp:positionV>
                <wp:extent cx="5372100" cy="0"/>
                <wp:effectExtent l="0" t="0" r="19050" b="1905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19050">
                          <a:solidFill>
                            <a:srgbClr val="000000"/>
                          </a:solidFill>
                          <a:round/>
                        </a:ln>
                      </wps:spPr>
                      <wps:bodyPr/>
                    </wps:wsp>
                  </a:graphicData>
                </a:graphic>
              </wp:anchor>
            </w:drawing>
          </mc:Choice>
          <mc:Fallback>
            <w:pict>
              <v:line id="_x0000_s1026" o:spid="_x0000_s1026" o:spt="20" style="position:absolute;left:0pt;margin-left:0pt;margin-top:10.95pt;height:0pt;width:423pt;z-index:251660288;mso-width-relative:page;mso-height-relative:page;" filled="f" stroked="t" coordsize="21600,21600" o:gfxdata="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K4D8FtMAAAAGAQAADwAAAAAAAAABACAAAAAiAAAAZHJzL2Rvd25y&#10;ZXYueG1sUEsBAhQAFAAAAAgAh07iQK3CFzHKAQAAXQMAAA4AAAAAAAAAAQAgAAAAIgEAAGRycy9l&#10;Mm9Eb2MueG1sUEsFBgAAAAAGAAYAWQEAAF4FAAAAAA==&#10;">
                <v:fill on="f" focussize="0,0"/>
                <v:stroke weight="1.5pt" color="#000000" joinstyle="round"/>
                <v:imagedata o:title=""/>
                <o:lock v:ext="edit" aspectratio="f"/>
              </v:line>
            </w:pict>
          </mc:Fallback>
        </mc:AlternateContent>
      </w:r>
    </w:p>
    <w:p>
      <w:pPr>
        <w:tabs>
          <w:tab w:val="left" w:pos="3544"/>
        </w:tabs>
        <w:autoSpaceDE w:val="0"/>
        <w:autoSpaceDN w:val="0"/>
        <w:spacing w:line="440" w:lineRule="exact"/>
        <w:ind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地    址</w:t>
      </w:r>
      <w:r>
        <w:rPr>
          <w:rFonts w:hint="eastAsia" w:asciiTheme="minorEastAsia" w:hAnsiTheme="minorEastAsia" w:eastAsiaTheme="minorEastAsia" w:cstheme="minorEastAsia"/>
          <w:spacing w:val="-6"/>
        </w:rPr>
        <w:t>：</w:t>
      </w:r>
      <w:r>
        <w:rPr>
          <w:rFonts w:hint="eastAsia" w:asciiTheme="minorEastAsia" w:hAnsiTheme="minorEastAsia" w:eastAsiaTheme="minorEastAsia" w:cstheme="minorEastAsia"/>
        </w:rPr>
        <w:t>西安市碑林区环城南路西段45号时代诺利达B区6楼</w:t>
      </w:r>
    </w:p>
    <w:p>
      <w:pPr>
        <w:tabs>
          <w:tab w:val="left" w:pos="3544"/>
        </w:tabs>
        <w:autoSpaceDE w:val="0"/>
        <w:autoSpaceDN w:val="0"/>
        <w:spacing w:line="440" w:lineRule="exact"/>
        <w:ind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邮    编：710001</w:t>
      </w:r>
    </w:p>
    <w:p>
      <w:pPr>
        <w:tabs>
          <w:tab w:val="left" w:pos="3544"/>
        </w:tabs>
        <w:autoSpaceDE w:val="0"/>
        <w:autoSpaceDN w:val="0"/>
        <w:spacing w:line="440" w:lineRule="exact"/>
        <w:ind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电    话：029-62872882</w:t>
      </w:r>
    </w:p>
    <w:p>
      <w:pPr>
        <w:tabs>
          <w:tab w:val="left" w:pos="3544"/>
        </w:tabs>
        <w:autoSpaceDE w:val="0"/>
        <w:autoSpaceDN w:val="0"/>
        <w:spacing w:line="440" w:lineRule="exact"/>
        <w:ind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网    址：www.sxbyzb.com</w:t>
      </w:r>
    </w:p>
    <w:p>
      <w:pPr>
        <w:tabs>
          <w:tab w:val="left" w:pos="3544"/>
        </w:tabs>
        <w:autoSpaceDE w:val="0"/>
        <w:autoSpaceDN w:val="0"/>
        <w:spacing w:line="440" w:lineRule="exact"/>
        <w:ind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电子邮箱：sxbyzb@163.com</w:t>
      </w:r>
    </w:p>
    <w:p>
      <w:pPr>
        <w:tabs>
          <w:tab w:val="left" w:pos="3544"/>
        </w:tabs>
        <w:autoSpaceDE w:val="0"/>
        <w:autoSpaceDN w:val="0"/>
        <w:spacing w:line="440" w:lineRule="exact"/>
        <w:ind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开户银行：兴业银行西安新城支行</w:t>
      </w:r>
    </w:p>
    <w:p>
      <w:pPr>
        <w:tabs>
          <w:tab w:val="left" w:pos="3544"/>
        </w:tabs>
        <w:autoSpaceDE w:val="0"/>
        <w:autoSpaceDN w:val="0"/>
        <w:spacing w:line="440" w:lineRule="exact"/>
        <w:ind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 xml:space="preserve">帐    号：456970 100100 086552 </w:t>
      </w:r>
      <w:r>
        <w:rPr>
          <w:rFonts w:hint="eastAsia" w:asciiTheme="minorEastAsia" w:hAnsiTheme="minorEastAsia" w:eastAsiaTheme="minorEastAsia" w:cstheme="minorEastAsi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479425</wp:posOffset>
                </wp:positionV>
                <wp:extent cx="5372100" cy="0"/>
                <wp:effectExtent l="0" t="0" r="19050" b="1905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19050">
                          <a:solidFill>
                            <a:srgbClr val="000000"/>
                          </a:solidFill>
                          <a:round/>
                        </a:ln>
                      </wps:spPr>
                      <wps:bodyPr/>
                    </wps:wsp>
                  </a:graphicData>
                </a:graphic>
              </wp:anchor>
            </w:drawing>
          </mc:Choice>
          <mc:Fallback>
            <w:pict>
              <v:line id="_x0000_s1026" o:spid="_x0000_s1026" o:spt="20" style="position:absolute;left:0pt;margin-left:0pt;margin-top:37.75pt;height:0pt;width:423pt;z-index:251659264;mso-width-relative:page;mso-height-relative:page;" filled="f" stroked="t" coordsize="21600,21600" o:gfxdata="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fQ2DF0wAAAAYBAAAPAAAAAAAAAAEAIAAAACIAAABkcnMvZG93bnJl&#10;di54bWxQSwECFAAUAAAACACHTuJAneCLIckBAABdAwAADgAAAAAAAAABACAAAAAiAQAAZHJzL2Uy&#10;b0RvYy54bWxQSwUGAAAAAAYABgBZAQAAXQUAAAAA&#10;">
                <v:fill on="f" focussize="0,0"/>
                <v:stroke weight="1.5pt" color="#000000" joinstyle="round"/>
                <v:imagedata o:title=""/>
                <o:lock v:ext="edit" aspectratio="f"/>
              </v:line>
            </w:pict>
          </mc:Fallback>
        </mc:AlternateContent>
      </w:r>
    </w:p>
    <w:p>
      <w:pPr>
        <w:rPr>
          <w:rFonts w:asciiTheme="minorEastAsia" w:hAnsiTheme="minorEastAsia" w:eastAsiaTheme="minorEastAsia" w:cstheme="minorEastAsia"/>
        </w:rPr>
      </w:pPr>
    </w:p>
    <w:sectPr>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roman"/>
    <w:pitch w:val="default"/>
    <w:sig w:usb0="E00006FF" w:usb1="420024FF" w:usb2="02000000" w:usb3="00000000" w:csb0="2000019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Copperplate Gothic Bold">
    <w:panose1 w:val="020E0705020206020404"/>
    <w:charset w:val="00"/>
    <w:family w:val="swiss"/>
    <w:pitch w:val="default"/>
    <w:sig w:usb0="00000003" w:usb1="00000000" w:usb2="00000000" w:usb3="00000000" w:csb0="20000001"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3"/>
      </w:rPr>
    </w:pPr>
    <w:r>
      <w:fldChar w:fldCharType="begin"/>
    </w:r>
    <w:r>
      <w:rPr>
        <w:rStyle w:val="43"/>
      </w:rPr>
      <w:instrText xml:space="preserve">PAGE  </w:instrText>
    </w:r>
    <w:r>
      <w:fldChar w:fldCharType="end"/>
    </w: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3"/>
      </w:rPr>
    </w:pPr>
    <w:r>
      <w:fldChar w:fldCharType="begin"/>
    </w:r>
    <w:r>
      <w:rPr>
        <w:rStyle w:val="43"/>
      </w:rPr>
      <w:instrText xml:space="preserve">PAGE  </w:instrText>
    </w:r>
    <w:r>
      <w:fldChar w:fldCharType="end"/>
    </w:r>
  </w:p>
  <w:p>
    <w:pPr>
      <w:pStyle w:val="2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88595"/>
              <wp:effectExtent l="0" t="0" r="635"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16205" cy="188595"/>
                      </a:xfrm>
                      <a:prstGeom prst="rect">
                        <a:avLst/>
                      </a:prstGeom>
                      <a:noFill/>
                      <a:ln>
                        <a:noFill/>
                      </a:ln>
                    </wps:spPr>
                    <wps:txbx>
                      <w:txbxContent>
                        <w:p>
                          <w:pPr>
                            <w:pStyle w:val="26"/>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85pt;width:9.15pt;mso-position-horizontal:center;mso-position-horizontal-relative:margin;mso-wrap-style:none;z-index:251659264;mso-width-relative:page;mso-height-relative:page;" filled="f" stroked="f" coordsize="21600,21600" o:gfxdata="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DU+2mzR&#10;AAAAAwEAAA8AAAAAAAAAAQAgAAAAIgAAAGRycy9kb3ducmV2LnhtbFBLAQIUABQAAAAIAIdO4kDj&#10;gPLT7gEAALQDAAAOAAAAAAAAAAEAIAAAACABAABkcnMvZTJvRG9jLnhtbFBLBQYAAAAABgAGAFkB&#10;AACABQAAAAA=&#10;">
              <v:fill on="f" focussize="0,0"/>
              <v:stroke on="f"/>
              <v:imagedata o:title=""/>
              <o:lock v:ext="edit" aspectratio="f"/>
              <v:textbox inset="0mm,0mm,0mm,0mm" style="mso-fit-shape-to-text:t;">
                <w:txbxContent>
                  <w:p>
                    <w:pPr>
                      <w:pStyle w:val="26"/>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pacing w:line="240" w:lineRule="auto"/>
      <w:jc w:val="both"/>
      <w:rPr>
        <w:rFonts w:ascii="Arial" w:hAnsi="Aria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pacing w:line="240" w:lineRule="auto"/>
      <w:jc w:val="left"/>
      <w:rPr>
        <w:rFonts w:hint="eastAsia" w:eastAsia="宋体"/>
        <w:sz w:val="21"/>
        <w:szCs w:val="21"/>
        <w:lang w:eastAsia="zh-CN"/>
      </w:rPr>
    </w:pPr>
    <w:r>
      <w:rPr>
        <w:rFonts w:hint="eastAsia" w:asciiTheme="minorEastAsia" w:hAnsiTheme="minorEastAsia" w:eastAsiaTheme="minorEastAsia" w:cstheme="minorEastAsia"/>
        <w:sz w:val="21"/>
        <w:szCs w:val="21"/>
        <w:lang w:eastAsia="zh-CN"/>
      </w:rPr>
      <w:t>杨凌国家现代农业产业园猕猴桃加工共享设备采购项目</w:t>
    </w:r>
    <w:r>
      <w:rPr>
        <w:rFonts w:hint="eastAsia" w:ascii="宋体" w:hAnsi="宋体"/>
        <w:sz w:val="21"/>
        <w:szCs w:val="21"/>
      </w:rPr>
      <w:t xml:space="preserve">           BY/2019-CS-</w:t>
    </w:r>
    <w:r>
      <w:rPr>
        <w:rFonts w:hint="eastAsia" w:ascii="宋体" w:hAnsi="宋体"/>
        <w:sz w:val="21"/>
        <w:szCs w:val="21"/>
        <w:lang w:eastAsia="zh-CN"/>
      </w:rPr>
      <w:t>099</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pacing w:line="240" w:lineRule="auto"/>
      <w:jc w:val="left"/>
      <w:rPr>
        <w:rFonts w:hint="eastAsia" w:eastAsia="宋体"/>
        <w:sz w:val="21"/>
        <w:szCs w:val="21"/>
        <w:lang w:eastAsia="zh-CN"/>
      </w:rPr>
    </w:pPr>
    <w:r>
      <w:rPr>
        <w:rFonts w:hint="eastAsia" w:asciiTheme="minorEastAsia" w:hAnsiTheme="minorEastAsia" w:eastAsiaTheme="minorEastAsia" w:cstheme="minorEastAsia"/>
        <w:sz w:val="21"/>
        <w:szCs w:val="21"/>
        <w:lang w:eastAsia="zh-CN"/>
      </w:rPr>
      <w:t>杨凌国家现代农业产业园猕猴桃加工共享设备采购项目</w:t>
    </w:r>
    <w:r>
      <w:rPr>
        <w:rFonts w:hint="eastAsia" w:ascii="宋体" w:hAnsi="宋体"/>
        <w:sz w:val="21"/>
        <w:szCs w:val="21"/>
      </w:rPr>
      <w:t xml:space="preserve">           BY/2019-CS-</w:t>
    </w:r>
    <w:r>
      <w:rPr>
        <w:rFonts w:hint="eastAsia" w:ascii="宋体" w:hAnsi="宋体"/>
        <w:sz w:val="21"/>
        <w:szCs w:val="21"/>
        <w:lang w:eastAsia="zh-CN"/>
      </w:rPr>
      <w:t>099</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pacing w:line="240" w:lineRule="auto"/>
      <w:jc w:val="left"/>
      <w:rPr>
        <w:rFonts w:hint="eastAsia" w:eastAsia="宋体"/>
        <w:sz w:val="21"/>
        <w:szCs w:val="21"/>
        <w:lang w:eastAsia="zh-CN"/>
      </w:rPr>
    </w:pPr>
    <w:r>
      <w:rPr>
        <w:rFonts w:hint="eastAsia" w:asciiTheme="minorEastAsia" w:hAnsiTheme="minorEastAsia" w:eastAsiaTheme="minorEastAsia" w:cstheme="minorEastAsia"/>
        <w:sz w:val="21"/>
        <w:szCs w:val="21"/>
        <w:lang w:eastAsia="zh-CN"/>
      </w:rPr>
      <w:t>杨凌国家现代农业产业园猕猴桃加工共享设备采购项目</w:t>
    </w:r>
    <w:r>
      <w:rPr>
        <w:rFonts w:hint="eastAsia" w:ascii="宋体" w:hAnsi="宋体"/>
        <w:sz w:val="21"/>
        <w:szCs w:val="21"/>
      </w:rPr>
      <w:t xml:space="preserve">           BY/2019-CS-</w:t>
    </w:r>
    <w:r>
      <w:rPr>
        <w:rFonts w:hint="eastAsia" w:ascii="宋体" w:hAnsi="宋体"/>
        <w:sz w:val="21"/>
        <w:szCs w:val="21"/>
        <w:lang w:eastAsia="zh-CN"/>
      </w:rPr>
      <w:t>099</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pacing w:line="240" w:lineRule="auto"/>
      <w:jc w:val="left"/>
      <w:rPr>
        <w:rFonts w:hint="eastAsia" w:eastAsia="宋体"/>
        <w:sz w:val="21"/>
        <w:szCs w:val="21"/>
        <w:lang w:eastAsia="zh-CN"/>
      </w:rPr>
    </w:pPr>
    <w:r>
      <w:rPr>
        <w:rFonts w:hint="eastAsia" w:asciiTheme="minorEastAsia" w:hAnsiTheme="minorEastAsia" w:eastAsiaTheme="minorEastAsia" w:cstheme="minorEastAsia"/>
        <w:sz w:val="21"/>
        <w:szCs w:val="21"/>
        <w:lang w:eastAsia="zh-CN"/>
      </w:rPr>
      <w:t>杨凌国家现代农业产业园猕猴桃加工共享设备采购项目</w:t>
    </w:r>
    <w:r>
      <w:rPr>
        <w:rFonts w:hint="eastAsia" w:ascii="宋体" w:hAnsi="宋体"/>
        <w:sz w:val="21"/>
        <w:szCs w:val="21"/>
      </w:rPr>
      <w:t xml:space="preserve">           BY/2019-CS-</w:t>
    </w:r>
    <w:r>
      <w:rPr>
        <w:rFonts w:hint="eastAsia" w:ascii="宋体" w:hAnsi="宋体"/>
        <w:sz w:val="21"/>
        <w:szCs w:val="21"/>
        <w:lang w:eastAsia="zh-CN"/>
      </w:rPr>
      <w:t>099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bullet"/>
      <w:lvlText w:val=""/>
      <w:lvlJc w:val="left"/>
      <w:pPr>
        <w:tabs>
          <w:tab w:val="left" w:pos="420"/>
        </w:tabs>
        <w:ind w:left="420" w:hanging="420"/>
      </w:pPr>
      <w:rPr>
        <w:rFonts w:hint="default" w:ascii="楷体_GB2312" w:hAnsi="楷体_GB2312"/>
      </w:rPr>
    </w:lvl>
    <w:lvl w:ilvl="1" w:tentative="0">
      <w:start w:val="1"/>
      <w:numFmt w:val="bullet"/>
      <w:lvlText w:val=""/>
      <w:lvlJc w:val="left"/>
      <w:pPr>
        <w:tabs>
          <w:tab w:val="left" w:pos="1260"/>
        </w:tabs>
        <w:ind w:left="1260" w:hanging="420"/>
      </w:pPr>
      <w:rPr>
        <w:rFonts w:hint="default" w:ascii="楷体_GB2312" w:hAnsi="楷体_GB2312"/>
      </w:rPr>
    </w:lvl>
    <w:lvl w:ilvl="2" w:tentative="0">
      <w:start w:val="1"/>
      <w:numFmt w:val="bullet"/>
      <w:lvlText w:val=""/>
      <w:lvlJc w:val="left"/>
      <w:pPr>
        <w:tabs>
          <w:tab w:val="left" w:pos="1680"/>
        </w:tabs>
        <w:ind w:left="1680" w:hanging="420"/>
      </w:pPr>
      <w:rPr>
        <w:rFonts w:hint="default" w:ascii="楷体_GB2312" w:hAnsi="楷体_GB2312"/>
      </w:rPr>
    </w:lvl>
    <w:lvl w:ilvl="3" w:tentative="0">
      <w:start w:val="1"/>
      <w:numFmt w:val="bullet"/>
      <w:lvlText w:val=""/>
      <w:lvlJc w:val="left"/>
      <w:pPr>
        <w:tabs>
          <w:tab w:val="left" w:pos="2100"/>
        </w:tabs>
        <w:ind w:left="2100" w:hanging="420"/>
      </w:pPr>
      <w:rPr>
        <w:rFonts w:hint="default" w:ascii="楷体_GB2312" w:hAnsi="楷体_GB2312"/>
      </w:rPr>
    </w:lvl>
    <w:lvl w:ilvl="4" w:tentative="0">
      <w:start w:val="1"/>
      <w:numFmt w:val="bullet"/>
      <w:lvlText w:val=""/>
      <w:lvlJc w:val="left"/>
      <w:pPr>
        <w:tabs>
          <w:tab w:val="left" w:pos="2520"/>
        </w:tabs>
        <w:ind w:left="2520" w:hanging="420"/>
      </w:pPr>
      <w:rPr>
        <w:rFonts w:hint="default" w:ascii="楷体_GB2312" w:hAnsi="楷体_GB2312"/>
      </w:rPr>
    </w:lvl>
    <w:lvl w:ilvl="5" w:tentative="0">
      <w:start w:val="1"/>
      <w:numFmt w:val="bullet"/>
      <w:lvlText w:val=""/>
      <w:lvlJc w:val="left"/>
      <w:pPr>
        <w:tabs>
          <w:tab w:val="left" w:pos="2940"/>
        </w:tabs>
        <w:ind w:left="2940" w:hanging="420"/>
      </w:pPr>
      <w:rPr>
        <w:rFonts w:hint="default" w:ascii="楷体_GB2312" w:hAnsi="楷体_GB2312"/>
      </w:rPr>
    </w:lvl>
    <w:lvl w:ilvl="6" w:tentative="0">
      <w:start w:val="1"/>
      <w:numFmt w:val="bullet"/>
      <w:lvlText w:val=""/>
      <w:lvlJc w:val="left"/>
      <w:pPr>
        <w:tabs>
          <w:tab w:val="left" w:pos="3360"/>
        </w:tabs>
        <w:ind w:left="3360" w:hanging="420"/>
      </w:pPr>
      <w:rPr>
        <w:rFonts w:hint="default" w:ascii="楷体_GB2312" w:hAnsi="楷体_GB2312"/>
      </w:rPr>
    </w:lvl>
    <w:lvl w:ilvl="7" w:tentative="0">
      <w:start w:val="1"/>
      <w:numFmt w:val="bullet"/>
      <w:lvlText w:val=""/>
      <w:lvlJc w:val="left"/>
      <w:pPr>
        <w:tabs>
          <w:tab w:val="left" w:pos="3780"/>
        </w:tabs>
        <w:ind w:left="3780" w:hanging="420"/>
      </w:pPr>
      <w:rPr>
        <w:rFonts w:hint="default" w:ascii="楷体_GB2312" w:hAnsi="楷体_GB2312"/>
      </w:rPr>
    </w:lvl>
    <w:lvl w:ilvl="8" w:tentative="0">
      <w:start w:val="1"/>
      <w:numFmt w:val="bullet"/>
      <w:lvlText w:val=""/>
      <w:lvlJc w:val="left"/>
      <w:pPr>
        <w:tabs>
          <w:tab w:val="left" w:pos="4200"/>
        </w:tabs>
        <w:ind w:left="4200" w:hanging="420"/>
      </w:pPr>
      <w:rPr>
        <w:rFonts w:hint="default" w:ascii="楷体_GB2312" w:hAnsi="楷体_GB2312"/>
      </w:rPr>
    </w:lvl>
  </w:abstractNum>
  <w:abstractNum w:abstractNumId="1">
    <w:nsid w:val="6B3791EB"/>
    <w:multiLevelType w:val="singleLevel"/>
    <w:tmpl w:val="6B3791E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596"/>
    <w:rsid w:val="0000499B"/>
    <w:rsid w:val="00006A28"/>
    <w:rsid w:val="000102FA"/>
    <w:rsid w:val="0001642E"/>
    <w:rsid w:val="0003231D"/>
    <w:rsid w:val="00042CC7"/>
    <w:rsid w:val="000657E3"/>
    <w:rsid w:val="000743FD"/>
    <w:rsid w:val="000A242C"/>
    <w:rsid w:val="000B5807"/>
    <w:rsid w:val="000C7180"/>
    <w:rsid w:val="0010543C"/>
    <w:rsid w:val="00110DF2"/>
    <w:rsid w:val="0011395A"/>
    <w:rsid w:val="00120EE6"/>
    <w:rsid w:val="0012481A"/>
    <w:rsid w:val="00126CC3"/>
    <w:rsid w:val="0014677D"/>
    <w:rsid w:val="001965E9"/>
    <w:rsid w:val="001E7499"/>
    <w:rsid w:val="00203050"/>
    <w:rsid w:val="00223F41"/>
    <w:rsid w:val="00226860"/>
    <w:rsid w:val="002742A3"/>
    <w:rsid w:val="002774E7"/>
    <w:rsid w:val="002E5AC8"/>
    <w:rsid w:val="00310573"/>
    <w:rsid w:val="00326C63"/>
    <w:rsid w:val="00326DFC"/>
    <w:rsid w:val="00334857"/>
    <w:rsid w:val="00341D54"/>
    <w:rsid w:val="003502D9"/>
    <w:rsid w:val="00375741"/>
    <w:rsid w:val="00395FDD"/>
    <w:rsid w:val="00396910"/>
    <w:rsid w:val="003A566A"/>
    <w:rsid w:val="003B431A"/>
    <w:rsid w:val="003B6F2A"/>
    <w:rsid w:val="003D74C1"/>
    <w:rsid w:val="003E41E8"/>
    <w:rsid w:val="003F56FC"/>
    <w:rsid w:val="00402404"/>
    <w:rsid w:val="004143DD"/>
    <w:rsid w:val="00424A8A"/>
    <w:rsid w:val="00432CDD"/>
    <w:rsid w:val="00481895"/>
    <w:rsid w:val="004B0E8C"/>
    <w:rsid w:val="004C045A"/>
    <w:rsid w:val="004C411C"/>
    <w:rsid w:val="004C4268"/>
    <w:rsid w:val="004D19CB"/>
    <w:rsid w:val="004D2C56"/>
    <w:rsid w:val="004D5B90"/>
    <w:rsid w:val="00512476"/>
    <w:rsid w:val="00533566"/>
    <w:rsid w:val="0055233A"/>
    <w:rsid w:val="005749E4"/>
    <w:rsid w:val="00581006"/>
    <w:rsid w:val="00591933"/>
    <w:rsid w:val="0059492F"/>
    <w:rsid w:val="005A0818"/>
    <w:rsid w:val="005A321F"/>
    <w:rsid w:val="005F01EB"/>
    <w:rsid w:val="005F0488"/>
    <w:rsid w:val="005F5449"/>
    <w:rsid w:val="00627A4A"/>
    <w:rsid w:val="006469B4"/>
    <w:rsid w:val="00651E85"/>
    <w:rsid w:val="0067722E"/>
    <w:rsid w:val="0068396D"/>
    <w:rsid w:val="00684AAA"/>
    <w:rsid w:val="006A1D92"/>
    <w:rsid w:val="006A3596"/>
    <w:rsid w:val="006E52E3"/>
    <w:rsid w:val="006F16E5"/>
    <w:rsid w:val="00725A3C"/>
    <w:rsid w:val="007409C4"/>
    <w:rsid w:val="00742922"/>
    <w:rsid w:val="00746E94"/>
    <w:rsid w:val="00753079"/>
    <w:rsid w:val="007A34D6"/>
    <w:rsid w:val="007C3D80"/>
    <w:rsid w:val="00827F8E"/>
    <w:rsid w:val="00865ED4"/>
    <w:rsid w:val="00880765"/>
    <w:rsid w:val="00886E36"/>
    <w:rsid w:val="00893F0C"/>
    <w:rsid w:val="00894AFA"/>
    <w:rsid w:val="008C21B0"/>
    <w:rsid w:val="008C6136"/>
    <w:rsid w:val="008D573F"/>
    <w:rsid w:val="008E023E"/>
    <w:rsid w:val="00902487"/>
    <w:rsid w:val="00905F33"/>
    <w:rsid w:val="00907EB9"/>
    <w:rsid w:val="00910C5E"/>
    <w:rsid w:val="00916EE8"/>
    <w:rsid w:val="00923373"/>
    <w:rsid w:val="009C038A"/>
    <w:rsid w:val="009D600A"/>
    <w:rsid w:val="009F325D"/>
    <w:rsid w:val="009F5255"/>
    <w:rsid w:val="00A16D4B"/>
    <w:rsid w:val="00A20D0F"/>
    <w:rsid w:val="00A37414"/>
    <w:rsid w:val="00A555F0"/>
    <w:rsid w:val="00AA31F8"/>
    <w:rsid w:val="00AA56EE"/>
    <w:rsid w:val="00AC44E2"/>
    <w:rsid w:val="00AD1315"/>
    <w:rsid w:val="00AF5674"/>
    <w:rsid w:val="00B10EE6"/>
    <w:rsid w:val="00B13127"/>
    <w:rsid w:val="00B230FA"/>
    <w:rsid w:val="00B41F54"/>
    <w:rsid w:val="00B91077"/>
    <w:rsid w:val="00BA217E"/>
    <w:rsid w:val="00BD7F82"/>
    <w:rsid w:val="00C11B33"/>
    <w:rsid w:val="00C219BB"/>
    <w:rsid w:val="00C238AE"/>
    <w:rsid w:val="00C770D2"/>
    <w:rsid w:val="00C850C8"/>
    <w:rsid w:val="00CB3C91"/>
    <w:rsid w:val="00CC0D96"/>
    <w:rsid w:val="00CD0511"/>
    <w:rsid w:val="00CD634C"/>
    <w:rsid w:val="00D11C8C"/>
    <w:rsid w:val="00D14833"/>
    <w:rsid w:val="00D34E3B"/>
    <w:rsid w:val="00D352BD"/>
    <w:rsid w:val="00D64544"/>
    <w:rsid w:val="00DC0FD3"/>
    <w:rsid w:val="00DF1740"/>
    <w:rsid w:val="00E03149"/>
    <w:rsid w:val="00E05FA4"/>
    <w:rsid w:val="00E21704"/>
    <w:rsid w:val="00E310B7"/>
    <w:rsid w:val="00E6144E"/>
    <w:rsid w:val="00E91D0C"/>
    <w:rsid w:val="00E97E10"/>
    <w:rsid w:val="00EC7DD5"/>
    <w:rsid w:val="00F01328"/>
    <w:rsid w:val="00F25824"/>
    <w:rsid w:val="00F53A14"/>
    <w:rsid w:val="00F72FC6"/>
    <w:rsid w:val="00F97125"/>
    <w:rsid w:val="00F97E50"/>
    <w:rsid w:val="00FD0DC3"/>
    <w:rsid w:val="00FD4577"/>
    <w:rsid w:val="00FD7918"/>
    <w:rsid w:val="00FE32BC"/>
    <w:rsid w:val="01090D31"/>
    <w:rsid w:val="0550245B"/>
    <w:rsid w:val="0583189B"/>
    <w:rsid w:val="0677255B"/>
    <w:rsid w:val="076E749C"/>
    <w:rsid w:val="09113411"/>
    <w:rsid w:val="0A566F26"/>
    <w:rsid w:val="0E1A53FF"/>
    <w:rsid w:val="0FA53294"/>
    <w:rsid w:val="10922401"/>
    <w:rsid w:val="10D04E42"/>
    <w:rsid w:val="1140682D"/>
    <w:rsid w:val="124D36BE"/>
    <w:rsid w:val="14144F8B"/>
    <w:rsid w:val="14231C05"/>
    <w:rsid w:val="142C1EE5"/>
    <w:rsid w:val="1685524B"/>
    <w:rsid w:val="1717376B"/>
    <w:rsid w:val="18445B3E"/>
    <w:rsid w:val="189A5BB7"/>
    <w:rsid w:val="196E2723"/>
    <w:rsid w:val="1B17590A"/>
    <w:rsid w:val="1D577078"/>
    <w:rsid w:val="1D7E7821"/>
    <w:rsid w:val="1D915897"/>
    <w:rsid w:val="1E6472C5"/>
    <w:rsid w:val="1EC22E7C"/>
    <w:rsid w:val="1F052C1B"/>
    <w:rsid w:val="1FD97F95"/>
    <w:rsid w:val="20D844A1"/>
    <w:rsid w:val="218B7A95"/>
    <w:rsid w:val="22111E05"/>
    <w:rsid w:val="2226541D"/>
    <w:rsid w:val="229B4D79"/>
    <w:rsid w:val="27683E19"/>
    <w:rsid w:val="27D36E3B"/>
    <w:rsid w:val="28756E9E"/>
    <w:rsid w:val="28E454C7"/>
    <w:rsid w:val="298A1CE0"/>
    <w:rsid w:val="2B6E7A90"/>
    <w:rsid w:val="2D1820FA"/>
    <w:rsid w:val="2D452214"/>
    <w:rsid w:val="2D88448F"/>
    <w:rsid w:val="2E0E0CC3"/>
    <w:rsid w:val="2F3E2DF9"/>
    <w:rsid w:val="30F363E2"/>
    <w:rsid w:val="313338FC"/>
    <w:rsid w:val="326057FB"/>
    <w:rsid w:val="375D1BD1"/>
    <w:rsid w:val="37E66C48"/>
    <w:rsid w:val="3AF1619C"/>
    <w:rsid w:val="3BD20E4A"/>
    <w:rsid w:val="3C1E46ED"/>
    <w:rsid w:val="3C7D5F00"/>
    <w:rsid w:val="3CA953B9"/>
    <w:rsid w:val="3D4E1E10"/>
    <w:rsid w:val="3E361EEF"/>
    <w:rsid w:val="3E4838C1"/>
    <w:rsid w:val="3FA86ECC"/>
    <w:rsid w:val="40D93F69"/>
    <w:rsid w:val="426A4156"/>
    <w:rsid w:val="42A91798"/>
    <w:rsid w:val="445E41DC"/>
    <w:rsid w:val="44A23741"/>
    <w:rsid w:val="47201B8C"/>
    <w:rsid w:val="48312704"/>
    <w:rsid w:val="496C2305"/>
    <w:rsid w:val="4C800683"/>
    <w:rsid w:val="4D7A64A8"/>
    <w:rsid w:val="4DEA4540"/>
    <w:rsid w:val="4E5E62A1"/>
    <w:rsid w:val="4ED73D13"/>
    <w:rsid w:val="4F792D3C"/>
    <w:rsid w:val="4F793991"/>
    <w:rsid w:val="4FD85F36"/>
    <w:rsid w:val="4FF66603"/>
    <w:rsid w:val="501F2861"/>
    <w:rsid w:val="50D6531F"/>
    <w:rsid w:val="51167917"/>
    <w:rsid w:val="516451A3"/>
    <w:rsid w:val="52411846"/>
    <w:rsid w:val="53BE18AD"/>
    <w:rsid w:val="55C324ED"/>
    <w:rsid w:val="569A149E"/>
    <w:rsid w:val="582D12C0"/>
    <w:rsid w:val="590A4541"/>
    <w:rsid w:val="59B12330"/>
    <w:rsid w:val="5A466647"/>
    <w:rsid w:val="5A62197F"/>
    <w:rsid w:val="5A9A4336"/>
    <w:rsid w:val="5C6830B1"/>
    <w:rsid w:val="5D281E21"/>
    <w:rsid w:val="5D2A3CE7"/>
    <w:rsid w:val="5D8E1FDA"/>
    <w:rsid w:val="5DC6098F"/>
    <w:rsid w:val="5F837CED"/>
    <w:rsid w:val="607F268F"/>
    <w:rsid w:val="6161758A"/>
    <w:rsid w:val="617C4830"/>
    <w:rsid w:val="632D50FA"/>
    <w:rsid w:val="63597BB0"/>
    <w:rsid w:val="63D86902"/>
    <w:rsid w:val="66913A72"/>
    <w:rsid w:val="679072B6"/>
    <w:rsid w:val="68231AEF"/>
    <w:rsid w:val="68C82705"/>
    <w:rsid w:val="698701A9"/>
    <w:rsid w:val="6B3E2146"/>
    <w:rsid w:val="6B927F7E"/>
    <w:rsid w:val="6BCB491C"/>
    <w:rsid w:val="6C1866A7"/>
    <w:rsid w:val="6D24498F"/>
    <w:rsid w:val="6DBD0F70"/>
    <w:rsid w:val="6E9C7EBB"/>
    <w:rsid w:val="6FFE2594"/>
    <w:rsid w:val="75CD590C"/>
    <w:rsid w:val="770E10EA"/>
    <w:rsid w:val="775655CD"/>
    <w:rsid w:val="780C7345"/>
    <w:rsid w:val="78436737"/>
    <w:rsid w:val="78461CCA"/>
    <w:rsid w:val="790B3AE5"/>
    <w:rsid w:val="798D6F09"/>
    <w:rsid w:val="7A5E457D"/>
    <w:rsid w:val="7A8631DD"/>
    <w:rsid w:val="7B414F3D"/>
    <w:rsid w:val="7C25400E"/>
    <w:rsid w:val="7D844753"/>
    <w:rsid w:val="7F055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Arial Unicode MS" w:hAnsi="Arial Unicode MS" w:eastAsia="宋体" w:cs="Arial Unicode MS"/>
      <w:kern w:val="2"/>
      <w:sz w:val="21"/>
      <w:szCs w:val="24"/>
      <w:lang w:val="en-US" w:eastAsia="zh-CN" w:bidi="ar-SA"/>
    </w:rPr>
  </w:style>
  <w:style w:type="paragraph" w:styleId="4">
    <w:name w:val="heading 1"/>
    <w:basedOn w:val="1"/>
    <w:next w:val="1"/>
    <w:link w:val="50"/>
    <w:qFormat/>
    <w:uiPriority w:val="0"/>
    <w:pPr>
      <w:keepNext/>
      <w:outlineLvl w:val="0"/>
    </w:pPr>
    <w:rPr>
      <w:rFonts w:ascii="Verdana" w:hAnsi="Arial" w:eastAsia="Verdana" w:cs="Times New Roman"/>
      <w:b/>
      <w:kern w:val="0"/>
      <w:sz w:val="32"/>
    </w:rPr>
  </w:style>
  <w:style w:type="paragraph" w:styleId="5">
    <w:name w:val="heading 2"/>
    <w:basedOn w:val="1"/>
    <w:next w:val="1"/>
    <w:link w:val="51"/>
    <w:qFormat/>
    <w:uiPriority w:val="9"/>
    <w:pPr>
      <w:keepNext/>
      <w:keepLines/>
      <w:widowControl/>
      <w:spacing w:before="260" w:after="260"/>
      <w:ind w:left="284"/>
      <w:jc w:val="left"/>
      <w:outlineLvl w:val="1"/>
    </w:pPr>
    <w:rPr>
      <w:rFonts w:ascii="Wingdings" w:hAnsi="Wingdings" w:cs="Times New Roman"/>
      <w:b/>
      <w:bCs/>
      <w:kern w:val="0"/>
      <w:sz w:val="28"/>
      <w:szCs w:val="32"/>
    </w:rPr>
  </w:style>
  <w:style w:type="paragraph" w:styleId="6">
    <w:name w:val="heading 3"/>
    <w:basedOn w:val="1"/>
    <w:next w:val="1"/>
    <w:link w:val="52"/>
    <w:qFormat/>
    <w:uiPriority w:val="9"/>
    <w:pPr>
      <w:keepNext/>
      <w:spacing w:beforeLines="200" w:line="400" w:lineRule="exact"/>
      <w:jc w:val="center"/>
      <w:outlineLvl w:val="2"/>
    </w:pPr>
    <w:rPr>
      <w:rFonts w:cs="Times New Roman"/>
      <w:b/>
      <w:bCs/>
      <w:kern w:val="0"/>
      <w:sz w:val="20"/>
    </w:rPr>
  </w:style>
  <w:style w:type="paragraph" w:styleId="7">
    <w:name w:val="heading 4"/>
    <w:basedOn w:val="1"/>
    <w:next w:val="1"/>
    <w:link w:val="53"/>
    <w:qFormat/>
    <w:uiPriority w:val="0"/>
    <w:pPr>
      <w:keepNext/>
      <w:keepLines/>
      <w:tabs>
        <w:tab w:val="left" w:pos="864"/>
      </w:tabs>
      <w:spacing w:before="120" w:line="360" w:lineRule="auto"/>
      <w:ind w:left="864" w:hanging="864"/>
      <w:outlineLvl w:val="3"/>
    </w:pPr>
    <w:rPr>
      <w:rFonts w:ascii="Wingdings" w:hAnsi="Wingdings" w:cs="Times New Roman"/>
      <w:bCs/>
      <w:kern w:val="0"/>
      <w:sz w:val="20"/>
      <w:szCs w:val="28"/>
    </w:rPr>
  </w:style>
  <w:style w:type="paragraph" w:styleId="8">
    <w:name w:val="heading 5"/>
    <w:basedOn w:val="1"/>
    <w:next w:val="1"/>
    <w:link w:val="54"/>
    <w:qFormat/>
    <w:uiPriority w:val="0"/>
    <w:pPr>
      <w:keepNext/>
      <w:keepLines/>
      <w:tabs>
        <w:tab w:val="left" w:pos="1008"/>
        <w:tab w:val="left" w:pos="1218"/>
      </w:tabs>
      <w:spacing w:before="60" w:line="360" w:lineRule="auto"/>
      <w:ind w:left="1008" w:hanging="1008"/>
      <w:outlineLvl w:val="4"/>
    </w:pPr>
    <w:rPr>
      <w:rFonts w:ascii="Symbol" w:hAnsi="Symbol" w:cs="Times New Roman"/>
      <w:bCs/>
      <w:kern w:val="0"/>
      <w:sz w:val="20"/>
    </w:rPr>
  </w:style>
  <w:style w:type="paragraph" w:styleId="9">
    <w:name w:val="heading 6"/>
    <w:basedOn w:val="1"/>
    <w:next w:val="1"/>
    <w:link w:val="55"/>
    <w:qFormat/>
    <w:uiPriority w:val="0"/>
    <w:pPr>
      <w:keepNext/>
      <w:keepLines/>
      <w:tabs>
        <w:tab w:val="left" w:pos="1152"/>
      </w:tabs>
      <w:spacing w:before="60" w:line="360" w:lineRule="auto"/>
      <w:ind w:left="1152" w:hanging="1152"/>
      <w:outlineLvl w:val="5"/>
    </w:pPr>
    <w:rPr>
      <w:rFonts w:ascii="Symbol" w:hAnsi="Symbol" w:cs="Times New Roman"/>
      <w:bCs/>
      <w:kern w:val="0"/>
      <w:sz w:val="20"/>
    </w:rPr>
  </w:style>
  <w:style w:type="paragraph" w:styleId="10">
    <w:name w:val="heading 7"/>
    <w:basedOn w:val="1"/>
    <w:next w:val="1"/>
    <w:link w:val="56"/>
    <w:qFormat/>
    <w:uiPriority w:val="0"/>
    <w:pPr>
      <w:keepNext/>
      <w:tabs>
        <w:tab w:val="left" w:pos="1296"/>
      </w:tabs>
      <w:autoSpaceDE w:val="0"/>
      <w:autoSpaceDN w:val="0"/>
      <w:adjustRightInd w:val="0"/>
      <w:spacing w:line="288" w:lineRule="auto"/>
      <w:ind w:left="1296" w:hanging="1296"/>
      <w:outlineLvl w:val="6"/>
    </w:pPr>
    <w:rPr>
      <w:rFonts w:ascii="Wingdings" w:hAnsi="Wingdings" w:cs="Times New Roman"/>
      <w:b/>
      <w:color w:val="000000"/>
      <w:kern w:val="0"/>
      <w:sz w:val="15"/>
    </w:rPr>
  </w:style>
  <w:style w:type="paragraph" w:styleId="11">
    <w:name w:val="heading 8"/>
    <w:basedOn w:val="1"/>
    <w:next w:val="1"/>
    <w:link w:val="57"/>
    <w:qFormat/>
    <w:uiPriority w:val="0"/>
    <w:pPr>
      <w:keepNext/>
      <w:tabs>
        <w:tab w:val="left" w:pos="1440"/>
      </w:tabs>
      <w:spacing w:line="360" w:lineRule="auto"/>
      <w:ind w:left="1440" w:hanging="1440"/>
      <w:outlineLvl w:val="7"/>
    </w:pPr>
    <w:rPr>
      <w:rFonts w:ascii="Verdana" w:eastAsia="Verdana" w:cs="Times New Roman"/>
      <w:b/>
      <w:kern w:val="0"/>
      <w:sz w:val="20"/>
    </w:rPr>
  </w:style>
  <w:style w:type="paragraph" w:styleId="12">
    <w:name w:val="heading 9"/>
    <w:basedOn w:val="1"/>
    <w:next w:val="1"/>
    <w:link w:val="58"/>
    <w:qFormat/>
    <w:uiPriority w:val="0"/>
    <w:pPr>
      <w:keepNext/>
      <w:keepLines/>
      <w:tabs>
        <w:tab w:val="left" w:pos="1584"/>
      </w:tabs>
      <w:spacing w:before="240" w:after="64" w:line="320" w:lineRule="auto"/>
      <w:ind w:left="1584" w:hanging="1584"/>
      <w:outlineLvl w:val="8"/>
    </w:pPr>
    <w:rPr>
      <w:rFonts w:ascii="Wingdings" w:hAnsi="Wingdings" w:eastAsia="Cambria Math" w:cs="Times New Roman"/>
      <w:kern w:val="0"/>
      <w:sz w:val="20"/>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w:basedOn w:val="3"/>
    <w:unhideWhenUsed/>
    <w:qFormat/>
    <w:uiPriority w:val="99"/>
    <w:pPr>
      <w:spacing w:after="120" w:line="240" w:lineRule="auto"/>
      <w:ind w:firstLine="420" w:firstLineChars="100"/>
    </w:pPr>
    <w:rPr>
      <w:rFonts w:ascii="Calibri" w:hAnsi="Calibri"/>
      <w:sz w:val="18"/>
      <w:szCs w:val="18"/>
    </w:rPr>
  </w:style>
  <w:style w:type="paragraph" w:styleId="3">
    <w:name w:val="Body Text"/>
    <w:basedOn w:val="1"/>
    <w:next w:val="1"/>
    <w:link w:val="60"/>
    <w:qFormat/>
    <w:uiPriority w:val="0"/>
    <w:rPr>
      <w:rFonts w:eastAsiaTheme="minorEastAsia"/>
      <w:color w:val="993300"/>
      <w:sz w:val="24"/>
    </w:rPr>
  </w:style>
  <w:style w:type="paragraph" w:styleId="13">
    <w:name w:val="toc 7"/>
    <w:basedOn w:val="1"/>
    <w:next w:val="1"/>
    <w:unhideWhenUsed/>
    <w:qFormat/>
    <w:uiPriority w:val="39"/>
    <w:pPr>
      <w:spacing w:line="240" w:lineRule="auto"/>
      <w:ind w:left="2520" w:leftChars="1200"/>
    </w:pPr>
    <w:rPr>
      <w:rFonts w:ascii="Cambria" w:hAnsi="Cambria"/>
      <w:szCs w:val="22"/>
    </w:rPr>
  </w:style>
  <w:style w:type="paragraph" w:styleId="14">
    <w:name w:val="Normal Indent"/>
    <w:basedOn w:val="1"/>
    <w:link w:val="68"/>
    <w:unhideWhenUsed/>
    <w:qFormat/>
    <w:uiPriority w:val="0"/>
    <w:pPr>
      <w:ind w:firstLine="420" w:firstLineChars="200"/>
    </w:pPr>
    <w:rPr>
      <w:rFonts w:eastAsiaTheme="minorEastAsia"/>
    </w:rPr>
  </w:style>
  <w:style w:type="paragraph" w:styleId="15">
    <w:name w:val="caption"/>
    <w:basedOn w:val="1"/>
    <w:next w:val="1"/>
    <w:link w:val="89"/>
    <w:qFormat/>
    <w:uiPriority w:val="0"/>
    <w:pPr>
      <w:spacing w:before="152" w:after="160"/>
    </w:pPr>
    <w:rPr>
      <w:rFonts w:ascii="Wingdings" w:hAnsi="Wingdings" w:eastAsia="Cambria Math" w:cs="Wingdings"/>
      <w:szCs w:val="22"/>
    </w:rPr>
  </w:style>
  <w:style w:type="paragraph" w:styleId="16">
    <w:name w:val="Document Map"/>
    <w:basedOn w:val="1"/>
    <w:link w:val="94"/>
    <w:qFormat/>
    <w:uiPriority w:val="0"/>
    <w:pPr>
      <w:shd w:val="clear" w:color="auto" w:fill="000080"/>
    </w:pPr>
    <w:rPr>
      <w:rFonts w:eastAsiaTheme="minorEastAsia"/>
    </w:rPr>
  </w:style>
  <w:style w:type="paragraph" w:styleId="17">
    <w:name w:val="annotation text"/>
    <w:basedOn w:val="1"/>
    <w:link w:val="75"/>
    <w:unhideWhenUsed/>
    <w:qFormat/>
    <w:uiPriority w:val="99"/>
    <w:pPr>
      <w:jc w:val="left"/>
    </w:pPr>
  </w:style>
  <w:style w:type="paragraph" w:styleId="18">
    <w:name w:val="Body Text Indent"/>
    <w:basedOn w:val="1"/>
    <w:link w:val="77"/>
    <w:qFormat/>
    <w:uiPriority w:val="0"/>
    <w:pPr>
      <w:ind w:firstLine="480"/>
    </w:pPr>
    <w:rPr>
      <w:rFonts w:ascii="Arial" w:hAnsi="Arial" w:eastAsiaTheme="minorEastAsia"/>
    </w:rPr>
  </w:style>
  <w:style w:type="paragraph" w:styleId="19">
    <w:name w:val="toc 5"/>
    <w:basedOn w:val="1"/>
    <w:next w:val="1"/>
    <w:unhideWhenUsed/>
    <w:qFormat/>
    <w:uiPriority w:val="39"/>
    <w:pPr>
      <w:spacing w:line="240" w:lineRule="auto"/>
      <w:ind w:left="1680" w:leftChars="800"/>
    </w:pPr>
    <w:rPr>
      <w:rFonts w:ascii="Cambria" w:hAnsi="Cambria"/>
      <w:szCs w:val="22"/>
    </w:rPr>
  </w:style>
  <w:style w:type="paragraph" w:styleId="20">
    <w:name w:val="toc 3"/>
    <w:basedOn w:val="1"/>
    <w:next w:val="1"/>
    <w:unhideWhenUsed/>
    <w:qFormat/>
    <w:uiPriority w:val="39"/>
    <w:pPr>
      <w:ind w:left="840" w:leftChars="400"/>
    </w:pPr>
  </w:style>
  <w:style w:type="paragraph" w:styleId="21">
    <w:name w:val="Plain Text"/>
    <w:basedOn w:val="1"/>
    <w:link w:val="71"/>
    <w:qFormat/>
    <w:uiPriority w:val="0"/>
    <w:rPr>
      <w:rFonts w:ascii="Arial" w:hAnsi="仿宋" w:cs="仿宋" w:eastAsiaTheme="minorEastAsia"/>
      <w:szCs w:val="21"/>
    </w:rPr>
  </w:style>
  <w:style w:type="paragraph" w:styleId="22">
    <w:name w:val="toc 8"/>
    <w:basedOn w:val="1"/>
    <w:next w:val="1"/>
    <w:unhideWhenUsed/>
    <w:qFormat/>
    <w:uiPriority w:val="39"/>
    <w:pPr>
      <w:spacing w:line="240" w:lineRule="auto"/>
      <w:ind w:left="2940" w:leftChars="1400"/>
    </w:pPr>
    <w:rPr>
      <w:rFonts w:ascii="Cambria" w:hAnsi="Cambria"/>
      <w:szCs w:val="22"/>
    </w:rPr>
  </w:style>
  <w:style w:type="paragraph" w:styleId="23">
    <w:name w:val="Date"/>
    <w:basedOn w:val="1"/>
    <w:next w:val="1"/>
    <w:link w:val="92"/>
    <w:qFormat/>
    <w:uiPriority w:val="0"/>
    <w:pPr>
      <w:spacing w:line="360" w:lineRule="auto"/>
    </w:pPr>
    <w:rPr>
      <w:rFonts w:ascii="Arial" w:eastAsiaTheme="minorEastAsia"/>
      <w:sz w:val="24"/>
      <w:szCs w:val="22"/>
    </w:rPr>
  </w:style>
  <w:style w:type="paragraph" w:styleId="24">
    <w:name w:val="Body Text Indent 2"/>
    <w:basedOn w:val="1"/>
    <w:link w:val="87"/>
    <w:qFormat/>
    <w:uiPriority w:val="0"/>
    <w:pPr>
      <w:spacing w:after="120" w:line="480" w:lineRule="auto"/>
      <w:ind w:left="420" w:leftChars="200"/>
    </w:pPr>
    <w:rPr>
      <w:rFonts w:eastAsiaTheme="minorEastAsia"/>
    </w:rPr>
  </w:style>
  <w:style w:type="paragraph" w:styleId="25">
    <w:name w:val="Balloon Text"/>
    <w:basedOn w:val="1"/>
    <w:link w:val="79"/>
    <w:qFormat/>
    <w:uiPriority w:val="0"/>
    <w:rPr>
      <w:rFonts w:eastAsiaTheme="minorEastAsia"/>
      <w:sz w:val="18"/>
      <w:szCs w:val="18"/>
    </w:rPr>
  </w:style>
  <w:style w:type="paragraph" w:styleId="26">
    <w:name w:val="footer"/>
    <w:basedOn w:val="1"/>
    <w:link w:val="49"/>
    <w:unhideWhenUsed/>
    <w:qFormat/>
    <w:uiPriority w:val="99"/>
    <w:pPr>
      <w:tabs>
        <w:tab w:val="center" w:pos="4153"/>
        <w:tab w:val="right" w:pos="8306"/>
      </w:tabs>
      <w:snapToGrid w:val="0"/>
      <w:jc w:val="left"/>
    </w:pPr>
    <w:rPr>
      <w:sz w:val="18"/>
      <w:szCs w:val="18"/>
    </w:rPr>
  </w:style>
  <w:style w:type="paragraph" w:styleId="27">
    <w:name w:val="header"/>
    <w:basedOn w:val="1"/>
    <w:link w:val="48"/>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unhideWhenUsed/>
    <w:qFormat/>
    <w:uiPriority w:val="39"/>
  </w:style>
  <w:style w:type="paragraph" w:styleId="29">
    <w:name w:val="toc 4"/>
    <w:basedOn w:val="1"/>
    <w:next w:val="1"/>
    <w:unhideWhenUsed/>
    <w:qFormat/>
    <w:uiPriority w:val="39"/>
    <w:pPr>
      <w:spacing w:line="240" w:lineRule="auto"/>
      <w:ind w:left="1260" w:leftChars="600"/>
    </w:pPr>
    <w:rPr>
      <w:rFonts w:ascii="Cambria" w:hAnsi="Cambria"/>
      <w:szCs w:val="22"/>
    </w:rPr>
  </w:style>
  <w:style w:type="paragraph" w:styleId="30">
    <w:name w:val="Subtitle"/>
    <w:basedOn w:val="1"/>
    <w:next w:val="1"/>
    <w:link w:val="83"/>
    <w:qFormat/>
    <w:uiPriority w:val="0"/>
    <w:pPr>
      <w:spacing w:before="240" w:after="60" w:line="312" w:lineRule="auto"/>
      <w:jc w:val="center"/>
      <w:outlineLvl w:val="1"/>
    </w:pPr>
    <w:rPr>
      <w:rFonts w:ascii="等线 Light" w:hAnsi="等线 Light" w:eastAsia="Arial"/>
      <w:b/>
      <w:bCs/>
      <w:kern w:val="28"/>
      <w:sz w:val="32"/>
      <w:szCs w:val="32"/>
    </w:rPr>
  </w:style>
  <w:style w:type="paragraph" w:styleId="31">
    <w:name w:val="toc 6"/>
    <w:basedOn w:val="1"/>
    <w:next w:val="1"/>
    <w:unhideWhenUsed/>
    <w:qFormat/>
    <w:uiPriority w:val="39"/>
    <w:pPr>
      <w:spacing w:line="240" w:lineRule="auto"/>
      <w:ind w:left="2100" w:leftChars="1000"/>
    </w:pPr>
    <w:rPr>
      <w:rFonts w:ascii="Cambria" w:hAnsi="Cambria"/>
      <w:szCs w:val="22"/>
    </w:rPr>
  </w:style>
  <w:style w:type="paragraph" w:styleId="32">
    <w:name w:val="Body Text Indent 3"/>
    <w:basedOn w:val="1"/>
    <w:link w:val="72"/>
    <w:qFormat/>
    <w:uiPriority w:val="0"/>
    <w:pPr>
      <w:spacing w:after="120"/>
      <w:ind w:left="420" w:leftChars="200"/>
    </w:pPr>
    <w:rPr>
      <w:rFonts w:eastAsiaTheme="minorEastAsia"/>
      <w:sz w:val="16"/>
      <w:szCs w:val="16"/>
    </w:rPr>
  </w:style>
  <w:style w:type="paragraph" w:styleId="33">
    <w:name w:val="toc 2"/>
    <w:basedOn w:val="1"/>
    <w:next w:val="1"/>
    <w:unhideWhenUsed/>
    <w:qFormat/>
    <w:uiPriority w:val="39"/>
    <w:pPr>
      <w:ind w:left="420" w:leftChars="200"/>
    </w:pPr>
  </w:style>
  <w:style w:type="paragraph" w:styleId="34">
    <w:name w:val="toc 9"/>
    <w:basedOn w:val="1"/>
    <w:next w:val="1"/>
    <w:unhideWhenUsed/>
    <w:qFormat/>
    <w:uiPriority w:val="39"/>
    <w:pPr>
      <w:spacing w:line="240" w:lineRule="auto"/>
      <w:ind w:left="3360" w:leftChars="1600"/>
    </w:pPr>
    <w:rPr>
      <w:rFonts w:ascii="Cambria" w:hAnsi="Cambria"/>
      <w:szCs w:val="22"/>
    </w:rPr>
  </w:style>
  <w:style w:type="paragraph" w:styleId="35">
    <w:name w:val="Body Text 2"/>
    <w:basedOn w:val="1"/>
    <w:qFormat/>
    <w:uiPriority w:val="0"/>
    <w:pPr>
      <w:spacing w:after="120" w:line="480" w:lineRule="auto"/>
    </w:pPr>
  </w:style>
  <w:style w:type="paragraph" w:styleId="36">
    <w:name w:val="Normal (Web)"/>
    <w:basedOn w:val="1"/>
    <w:qFormat/>
    <w:uiPriority w:val="0"/>
    <w:pPr>
      <w:widowControl/>
      <w:spacing w:before="100" w:beforeAutospacing="1" w:after="100" w:afterAutospacing="1" w:line="240" w:lineRule="auto"/>
      <w:jc w:val="left"/>
    </w:pPr>
    <w:rPr>
      <w:rFonts w:ascii="Arial" w:hAnsi="Arial" w:cs="Arial"/>
      <w:kern w:val="0"/>
      <w:sz w:val="24"/>
    </w:rPr>
  </w:style>
  <w:style w:type="paragraph" w:styleId="37">
    <w:name w:val="Title"/>
    <w:basedOn w:val="1"/>
    <w:next w:val="1"/>
    <w:link w:val="85"/>
    <w:qFormat/>
    <w:uiPriority w:val="0"/>
    <w:pPr>
      <w:spacing w:before="240" w:after="60"/>
      <w:jc w:val="center"/>
      <w:outlineLvl w:val="0"/>
    </w:pPr>
    <w:rPr>
      <w:rFonts w:ascii="等线 Light" w:hAnsi="等线 Light" w:eastAsia="Arial"/>
      <w:b/>
      <w:bCs/>
      <w:sz w:val="32"/>
      <w:szCs w:val="32"/>
    </w:rPr>
  </w:style>
  <w:style w:type="paragraph" w:styleId="38">
    <w:name w:val="annotation subject"/>
    <w:basedOn w:val="17"/>
    <w:next w:val="17"/>
    <w:link w:val="74"/>
    <w:unhideWhenUsed/>
    <w:qFormat/>
    <w:uiPriority w:val="99"/>
    <w:rPr>
      <w:rFonts w:eastAsiaTheme="minorEastAsia"/>
      <w:b/>
      <w:bCs/>
    </w:rPr>
  </w:style>
  <w:style w:type="table" w:styleId="40">
    <w:name w:val="Table Grid"/>
    <w:basedOn w:val="39"/>
    <w:unhideWhenUsed/>
    <w:qFormat/>
    <w:uiPriority w:val="99"/>
    <w:rPr>
      <w:rFonts w:ascii="Arial Unicode MS" w:hAnsi="Arial Unicode MS" w:eastAsia="Arial" w:cs="Arial Unicode M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42">
    <w:name w:val="Strong"/>
    <w:qFormat/>
    <w:uiPriority w:val="22"/>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Emphasis"/>
    <w:qFormat/>
    <w:uiPriority w:val="0"/>
    <w:rPr>
      <w:i/>
      <w:iCs/>
    </w:rPr>
  </w:style>
  <w:style w:type="character" w:styleId="46">
    <w:name w:val="Hyperlink"/>
    <w:qFormat/>
    <w:uiPriority w:val="99"/>
    <w:rPr>
      <w:color w:val="0000FF"/>
      <w:u w:val="single"/>
    </w:rPr>
  </w:style>
  <w:style w:type="character" w:styleId="47">
    <w:name w:val="annotation reference"/>
    <w:unhideWhenUsed/>
    <w:qFormat/>
    <w:uiPriority w:val="99"/>
    <w:rPr>
      <w:sz w:val="21"/>
      <w:szCs w:val="21"/>
    </w:rPr>
  </w:style>
  <w:style w:type="character" w:customStyle="1" w:styleId="48">
    <w:name w:val="页眉 Char"/>
    <w:basedOn w:val="41"/>
    <w:link w:val="27"/>
    <w:qFormat/>
    <w:uiPriority w:val="99"/>
    <w:rPr>
      <w:sz w:val="18"/>
      <w:szCs w:val="18"/>
    </w:rPr>
  </w:style>
  <w:style w:type="character" w:customStyle="1" w:styleId="49">
    <w:name w:val="页脚 Char"/>
    <w:basedOn w:val="41"/>
    <w:link w:val="26"/>
    <w:qFormat/>
    <w:uiPriority w:val="99"/>
    <w:rPr>
      <w:sz w:val="18"/>
      <w:szCs w:val="18"/>
    </w:rPr>
  </w:style>
  <w:style w:type="character" w:customStyle="1" w:styleId="50">
    <w:name w:val="标题 1 Char"/>
    <w:basedOn w:val="41"/>
    <w:link w:val="4"/>
    <w:qFormat/>
    <w:uiPriority w:val="0"/>
    <w:rPr>
      <w:rFonts w:ascii="Verdana" w:hAnsi="Arial" w:eastAsia="Verdana" w:cs="Times New Roman"/>
      <w:b/>
      <w:kern w:val="0"/>
      <w:sz w:val="32"/>
      <w:szCs w:val="24"/>
    </w:rPr>
  </w:style>
  <w:style w:type="character" w:customStyle="1" w:styleId="51">
    <w:name w:val="标题 2 Char"/>
    <w:basedOn w:val="41"/>
    <w:link w:val="5"/>
    <w:qFormat/>
    <w:uiPriority w:val="9"/>
    <w:rPr>
      <w:rFonts w:ascii="Wingdings" w:hAnsi="Wingdings" w:eastAsia="宋体" w:cs="Times New Roman"/>
      <w:b/>
      <w:bCs/>
      <w:kern w:val="0"/>
      <w:sz w:val="28"/>
      <w:szCs w:val="32"/>
    </w:rPr>
  </w:style>
  <w:style w:type="character" w:customStyle="1" w:styleId="52">
    <w:name w:val="标题 3 Char"/>
    <w:basedOn w:val="41"/>
    <w:link w:val="6"/>
    <w:qFormat/>
    <w:uiPriority w:val="9"/>
    <w:rPr>
      <w:rFonts w:ascii="Arial Unicode MS" w:hAnsi="Arial Unicode MS" w:eastAsia="宋体" w:cs="Times New Roman"/>
      <w:b/>
      <w:bCs/>
      <w:kern w:val="0"/>
      <w:sz w:val="20"/>
      <w:szCs w:val="24"/>
    </w:rPr>
  </w:style>
  <w:style w:type="character" w:customStyle="1" w:styleId="53">
    <w:name w:val="标题 4 Char"/>
    <w:basedOn w:val="41"/>
    <w:link w:val="7"/>
    <w:qFormat/>
    <w:uiPriority w:val="0"/>
    <w:rPr>
      <w:rFonts w:ascii="Wingdings" w:hAnsi="Wingdings" w:eastAsia="宋体" w:cs="Times New Roman"/>
      <w:bCs/>
      <w:kern w:val="0"/>
      <w:sz w:val="20"/>
      <w:szCs w:val="28"/>
    </w:rPr>
  </w:style>
  <w:style w:type="character" w:customStyle="1" w:styleId="54">
    <w:name w:val="标题 5 Char"/>
    <w:basedOn w:val="41"/>
    <w:link w:val="8"/>
    <w:qFormat/>
    <w:uiPriority w:val="0"/>
    <w:rPr>
      <w:rFonts w:ascii="Symbol" w:hAnsi="Symbol" w:eastAsia="宋体" w:cs="Times New Roman"/>
      <w:bCs/>
      <w:kern w:val="0"/>
      <w:sz w:val="20"/>
      <w:szCs w:val="24"/>
    </w:rPr>
  </w:style>
  <w:style w:type="character" w:customStyle="1" w:styleId="55">
    <w:name w:val="标题 6 Char"/>
    <w:basedOn w:val="41"/>
    <w:link w:val="9"/>
    <w:qFormat/>
    <w:uiPriority w:val="0"/>
    <w:rPr>
      <w:rFonts w:ascii="Symbol" w:hAnsi="Symbol" w:eastAsia="宋体" w:cs="Times New Roman"/>
      <w:bCs/>
      <w:kern w:val="0"/>
      <w:sz w:val="20"/>
      <w:szCs w:val="24"/>
    </w:rPr>
  </w:style>
  <w:style w:type="character" w:customStyle="1" w:styleId="56">
    <w:name w:val="标题 7 Char"/>
    <w:basedOn w:val="41"/>
    <w:link w:val="10"/>
    <w:qFormat/>
    <w:uiPriority w:val="0"/>
    <w:rPr>
      <w:rFonts w:ascii="Wingdings" w:hAnsi="Wingdings" w:eastAsia="宋体" w:cs="Times New Roman"/>
      <w:b/>
      <w:color w:val="000000"/>
      <w:kern w:val="0"/>
      <w:sz w:val="15"/>
      <w:szCs w:val="24"/>
    </w:rPr>
  </w:style>
  <w:style w:type="character" w:customStyle="1" w:styleId="57">
    <w:name w:val="标题 8 Char"/>
    <w:basedOn w:val="41"/>
    <w:link w:val="11"/>
    <w:qFormat/>
    <w:uiPriority w:val="0"/>
    <w:rPr>
      <w:rFonts w:ascii="Verdana" w:hAnsi="Arial Unicode MS" w:eastAsia="Verdana" w:cs="Times New Roman"/>
      <w:b/>
      <w:kern w:val="0"/>
      <w:sz w:val="20"/>
      <w:szCs w:val="24"/>
    </w:rPr>
  </w:style>
  <w:style w:type="character" w:customStyle="1" w:styleId="58">
    <w:name w:val="标题 9 Char"/>
    <w:basedOn w:val="41"/>
    <w:link w:val="12"/>
    <w:qFormat/>
    <w:uiPriority w:val="0"/>
    <w:rPr>
      <w:rFonts w:ascii="Wingdings" w:hAnsi="Wingdings" w:eastAsia="Cambria Math" w:cs="Times New Roman"/>
      <w:kern w:val="0"/>
      <w:sz w:val="20"/>
      <w:szCs w:val="21"/>
    </w:rPr>
  </w:style>
  <w:style w:type="paragraph" w:customStyle="1" w:styleId="59">
    <w:name w:val="小四 行距: 1.25"/>
    <w:basedOn w:val="1"/>
    <w:qFormat/>
    <w:uiPriority w:val="0"/>
    <w:pPr>
      <w:spacing w:line="300" w:lineRule="auto"/>
    </w:pPr>
    <w:rPr>
      <w:rFonts w:cs="宋体"/>
      <w:sz w:val="24"/>
      <w:szCs w:val="20"/>
    </w:rPr>
  </w:style>
  <w:style w:type="character" w:customStyle="1" w:styleId="60">
    <w:name w:val="正文文本 Char"/>
    <w:link w:val="3"/>
    <w:qFormat/>
    <w:uiPriority w:val="0"/>
    <w:rPr>
      <w:rFonts w:ascii="Arial Unicode MS" w:hAnsi="Arial Unicode MS" w:cs="Arial Unicode MS"/>
      <w:color w:val="993300"/>
      <w:sz w:val="24"/>
      <w:szCs w:val="24"/>
    </w:rPr>
  </w:style>
  <w:style w:type="character" w:customStyle="1" w:styleId="61">
    <w:name w:val="正文文本 Char1"/>
    <w:basedOn w:val="41"/>
    <w:semiHidden/>
    <w:qFormat/>
    <w:uiPriority w:val="99"/>
    <w:rPr>
      <w:rFonts w:ascii="Arial Unicode MS" w:hAnsi="Arial Unicode MS" w:eastAsia="宋体" w:cs="Arial Unicode MS"/>
      <w:szCs w:val="24"/>
    </w:rPr>
  </w:style>
  <w:style w:type="character" w:customStyle="1" w:styleId="62">
    <w:name w:val="09正文_wh Char Char"/>
    <w:link w:val="63"/>
    <w:qFormat/>
    <w:uiPriority w:val="0"/>
    <w:rPr>
      <w:sz w:val="28"/>
    </w:rPr>
  </w:style>
  <w:style w:type="paragraph" w:customStyle="1" w:styleId="63">
    <w:name w:val="09正文_wh"/>
    <w:link w:val="62"/>
    <w:qFormat/>
    <w:uiPriority w:val="0"/>
    <w:pPr>
      <w:spacing w:line="300" w:lineRule="auto"/>
      <w:ind w:firstLine="200" w:firstLineChars="200"/>
      <w:jc w:val="both"/>
    </w:pPr>
    <w:rPr>
      <w:rFonts w:asciiTheme="minorHAnsi" w:hAnsiTheme="minorHAnsi" w:eastAsiaTheme="minorEastAsia" w:cstheme="minorBidi"/>
      <w:kern w:val="2"/>
      <w:sz w:val="28"/>
      <w:szCs w:val="22"/>
      <w:lang w:val="en-US" w:eastAsia="zh-CN" w:bidi="ar-SA"/>
    </w:rPr>
  </w:style>
  <w:style w:type="character" w:customStyle="1" w:styleId="64">
    <w:name w:val="列出段落 Char"/>
    <w:link w:val="65"/>
    <w:qFormat/>
    <w:uiPriority w:val="0"/>
    <w:rPr>
      <w:rFonts w:ascii="Cambria" w:hAnsi="Cambria" w:eastAsia="Arial" w:cs="Arial Unicode MS"/>
    </w:rPr>
  </w:style>
  <w:style w:type="paragraph" w:customStyle="1" w:styleId="65">
    <w:name w:val="列出段落1"/>
    <w:basedOn w:val="1"/>
    <w:link w:val="64"/>
    <w:qFormat/>
    <w:uiPriority w:val="0"/>
    <w:pPr>
      <w:ind w:firstLine="420" w:firstLineChars="200"/>
    </w:pPr>
    <w:rPr>
      <w:rFonts w:ascii="Cambria" w:hAnsi="Cambria" w:eastAsia="Arial"/>
      <w:szCs w:val="22"/>
    </w:rPr>
  </w:style>
  <w:style w:type="character" w:customStyle="1" w:styleId="66">
    <w:name w:val="招标书 正文 Char Char"/>
    <w:link w:val="67"/>
    <w:qFormat/>
    <w:uiPriority w:val="0"/>
    <w:rPr>
      <w:rFonts w:ascii="Arial Unicode MS" w:hAnsi="Arial" w:eastAsia="Arial" w:cs="Arial Unicode MS"/>
      <w:color w:val="000000"/>
      <w:szCs w:val="28"/>
    </w:rPr>
  </w:style>
  <w:style w:type="paragraph" w:customStyle="1" w:styleId="67">
    <w:name w:val="招标书 正文"/>
    <w:basedOn w:val="1"/>
    <w:link w:val="66"/>
    <w:qFormat/>
    <w:uiPriority w:val="0"/>
    <w:pPr>
      <w:widowControl/>
      <w:snapToGrid w:val="0"/>
      <w:spacing w:line="560" w:lineRule="exact"/>
      <w:ind w:firstLine="560" w:firstLineChars="200"/>
      <w:jc w:val="left"/>
    </w:pPr>
    <w:rPr>
      <w:rFonts w:hAnsi="Arial" w:eastAsia="Arial"/>
      <w:color w:val="000000"/>
      <w:szCs w:val="28"/>
    </w:rPr>
  </w:style>
  <w:style w:type="character" w:customStyle="1" w:styleId="68">
    <w:name w:val="正文缩进 Char"/>
    <w:link w:val="14"/>
    <w:qFormat/>
    <w:uiPriority w:val="0"/>
    <w:rPr>
      <w:rFonts w:ascii="Arial Unicode MS" w:hAnsi="Arial Unicode MS" w:cs="Arial Unicode MS"/>
      <w:szCs w:val="24"/>
    </w:rPr>
  </w:style>
  <w:style w:type="character" w:customStyle="1" w:styleId="69">
    <w:name w:val="样式3 Char"/>
    <w:link w:val="70"/>
    <w:qFormat/>
    <w:uiPriority w:val="0"/>
    <w:rPr>
      <w:rFonts w:ascii="Arial" w:hAnsi="仿宋" w:cs="Arial Unicode MS"/>
      <w:sz w:val="28"/>
      <w:szCs w:val="24"/>
    </w:rPr>
  </w:style>
  <w:style w:type="paragraph" w:customStyle="1" w:styleId="70">
    <w:name w:val="样式3"/>
    <w:basedOn w:val="21"/>
    <w:link w:val="69"/>
    <w:qFormat/>
    <w:uiPriority w:val="0"/>
    <w:pPr>
      <w:spacing w:line="0" w:lineRule="atLeast"/>
      <w:outlineLvl w:val="0"/>
    </w:pPr>
    <w:rPr>
      <w:rFonts w:cs="Arial Unicode MS"/>
      <w:sz w:val="28"/>
      <w:szCs w:val="24"/>
    </w:rPr>
  </w:style>
  <w:style w:type="character" w:customStyle="1" w:styleId="71">
    <w:name w:val="纯文本 Char"/>
    <w:basedOn w:val="41"/>
    <w:link w:val="21"/>
    <w:qFormat/>
    <w:uiPriority w:val="0"/>
    <w:rPr>
      <w:rFonts w:ascii="Arial" w:hAnsi="仿宋" w:cs="仿宋"/>
      <w:szCs w:val="21"/>
    </w:rPr>
  </w:style>
  <w:style w:type="character" w:customStyle="1" w:styleId="72">
    <w:name w:val="正文文本缩进 3 Char"/>
    <w:link w:val="32"/>
    <w:qFormat/>
    <w:uiPriority w:val="0"/>
    <w:rPr>
      <w:rFonts w:ascii="Arial Unicode MS" w:hAnsi="Arial Unicode MS" w:cs="Arial Unicode MS"/>
      <w:sz w:val="16"/>
      <w:szCs w:val="16"/>
    </w:rPr>
  </w:style>
  <w:style w:type="character" w:customStyle="1" w:styleId="73">
    <w:name w:val="正文文本缩进 3 Char1"/>
    <w:basedOn w:val="41"/>
    <w:semiHidden/>
    <w:qFormat/>
    <w:uiPriority w:val="99"/>
    <w:rPr>
      <w:rFonts w:ascii="Arial Unicode MS" w:hAnsi="Arial Unicode MS" w:eastAsia="宋体" w:cs="Arial Unicode MS"/>
      <w:sz w:val="16"/>
      <w:szCs w:val="16"/>
    </w:rPr>
  </w:style>
  <w:style w:type="character" w:customStyle="1" w:styleId="74">
    <w:name w:val="批注主题 Char"/>
    <w:link w:val="38"/>
    <w:qFormat/>
    <w:uiPriority w:val="99"/>
    <w:rPr>
      <w:rFonts w:ascii="Arial Unicode MS" w:hAnsi="Arial Unicode MS" w:cs="Arial Unicode MS"/>
      <w:b/>
      <w:bCs/>
      <w:szCs w:val="24"/>
    </w:rPr>
  </w:style>
  <w:style w:type="character" w:customStyle="1" w:styleId="75">
    <w:name w:val="批注文字 Char"/>
    <w:basedOn w:val="41"/>
    <w:link w:val="17"/>
    <w:qFormat/>
    <w:uiPriority w:val="99"/>
    <w:rPr>
      <w:rFonts w:ascii="Arial Unicode MS" w:hAnsi="Arial Unicode MS" w:eastAsia="宋体" w:cs="Arial Unicode MS"/>
      <w:szCs w:val="24"/>
    </w:rPr>
  </w:style>
  <w:style w:type="character" w:customStyle="1" w:styleId="76">
    <w:name w:val="批注主题 Char1"/>
    <w:basedOn w:val="75"/>
    <w:semiHidden/>
    <w:qFormat/>
    <w:uiPriority w:val="99"/>
    <w:rPr>
      <w:rFonts w:ascii="Arial Unicode MS" w:hAnsi="Arial Unicode MS" w:eastAsia="宋体" w:cs="Arial Unicode MS"/>
      <w:b/>
      <w:bCs/>
      <w:szCs w:val="24"/>
    </w:rPr>
  </w:style>
  <w:style w:type="character" w:customStyle="1" w:styleId="77">
    <w:name w:val="正文文本缩进 Char"/>
    <w:link w:val="18"/>
    <w:qFormat/>
    <w:uiPriority w:val="0"/>
    <w:rPr>
      <w:rFonts w:ascii="Arial" w:hAnsi="Arial" w:cs="Arial Unicode MS"/>
      <w:szCs w:val="24"/>
    </w:rPr>
  </w:style>
  <w:style w:type="character" w:customStyle="1" w:styleId="78">
    <w:name w:val="正文文本缩进 Char1"/>
    <w:basedOn w:val="41"/>
    <w:semiHidden/>
    <w:qFormat/>
    <w:uiPriority w:val="99"/>
    <w:rPr>
      <w:rFonts w:ascii="Arial Unicode MS" w:hAnsi="Arial Unicode MS" w:eastAsia="宋体" w:cs="Arial Unicode MS"/>
      <w:szCs w:val="24"/>
    </w:rPr>
  </w:style>
  <w:style w:type="character" w:customStyle="1" w:styleId="79">
    <w:name w:val="批注框文本 Char"/>
    <w:link w:val="25"/>
    <w:qFormat/>
    <w:uiPriority w:val="0"/>
    <w:rPr>
      <w:rFonts w:ascii="Arial Unicode MS" w:hAnsi="Arial Unicode MS" w:cs="Arial Unicode MS"/>
      <w:sz w:val="18"/>
      <w:szCs w:val="18"/>
    </w:rPr>
  </w:style>
  <w:style w:type="character" w:customStyle="1" w:styleId="80">
    <w:name w:val="批注框文本 Char1"/>
    <w:basedOn w:val="41"/>
    <w:semiHidden/>
    <w:qFormat/>
    <w:uiPriority w:val="99"/>
    <w:rPr>
      <w:rFonts w:ascii="Arial Unicode MS" w:hAnsi="Arial Unicode MS" w:eastAsia="宋体" w:cs="Arial Unicode MS"/>
      <w:sz w:val="18"/>
      <w:szCs w:val="18"/>
    </w:rPr>
  </w:style>
  <w:style w:type="character" w:customStyle="1" w:styleId="81">
    <w:name w:val="Char Char Char Char"/>
    <w:link w:val="82"/>
    <w:qFormat/>
    <w:uiPriority w:val="0"/>
    <w:rPr>
      <w:rFonts w:eastAsia="Arial"/>
      <w:szCs w:val="24"/>
    </w:rPr>
  </w:style>
  <w:style w:type="paragraph" w:customStyle="1" w:styleId="82">
    <w:name w:val="Char"/>
    <w:basedOn w:val="1"/>
    <w:link w:val="81"/>
    <w:qFormat/>
    <w:uiPriority w:val="0"/>
    <w:pPr>
      <w:spacing w:line="240" w:lineRule="auto"/>
    </w:pPr>
    <w:rPr>
      <w:rFonts w:eastAsia="Arial" w:asciiTheme="minorHAnsi" w:hAnsiTheme="minorHAnsi" w:cstheme="minorBidi"/>
    </w:rPr>
  </w:style>
  <w:style w:type="character" w:customStyle="1" w:styleId="83">
    <w:name w:val="副标题 Char"/>
    <w:link w:val="30"/>
    <w:qFormat/>
    <w:uiPriority w:val="0"/>
    <w:rPr>
      <w:rFonts w:ascii="等线 Light" w:hAnsi="等线 Light" w:eastAsia="Arial" w:cs="Arial Unicode MS"/>
      <w:b/>
      <w:bCs/>
      <w:kern w:val="28"/>
      <w:sz w:val="32"/>
      <w:szCs w:val="32"/>
    </w:rPr>
  </w:style>
  <w:style w:type="character" w:customStyle="1" w:styleId="84">
    <w:name w:val="副标题 Char1"/>
    <w:basedOn w:val="41"/>
    <w:qFormat/>
    <w:uiPriority w:val="11"/>
    <w:rPr>
      <w:rFonts w:eastAsia="宋体" w:asciiTheme="majorHAnsi" w:hAnsiTheme="majorHAnsi" w:cstheme="majorBidi"/>
      <w:b/>
      <w:bCs/>
      <w:kern w:val="28"/>
      <w:sz w:val="32"/>
      <w:szCs w:val="32"/>
    </w:rPr>
  </w:style>
  <w:style w:type="character" w:customStyle="1" w:styleId="85">
    <w:name w:val="标题 Char"/>
    <w:link w:val="37"/>
    <w:qFormat/>
    <w:uiPriority w:val="0"/>
    <w:rPr>
      <w:rFonts w:ascii="等线 Light" w:hAnsi="等线 Light" w:eastAsia="Arial" w:cs="Arial Unicode MS"/>
      <w:b/>
      <w:bCs/>
      <w:sz w:val="32"/>
      <w:szCs w:val="32"/>
    </w:rPr>
  </w:style>
  <w:style w:type="character" w:customStyle="1" w:styleId="86">
    <w:name w:val="标题 Char1"/>
    <w:basedOn w:val="41"/>
    <w:qFormat/>
    <w:uiPriority w:val="10"/>
    <w:rPr>
      <w:rFonts w:eastAsia="宋体" w:asciiTheme="majorHAnsi" w:hAnsiTheme="majorHAnsi" w:cstheme="majorBidi"/>
      <w:b/>
      <w:bCs/>
      <w:sz w:val="32"/>
      <w:szCs w:val="32"/>
    </w:rPr>
  </w:style>
  <w:style w:type="character" w:customStyle="1" w:styleId="87">
    <w:name w:val="正文文本缩进 2 Char"/>
    <w:link w:val="24"/>
    <w:qFormat/>
    <w:uiPriority w:val="0"/>
    <w:rPr>
      <w:rFonts w:ascii="Arial Unicode MS" w:hAnsi="Arial Unicode MS" w:cs="Arial Unicode MS"/>
      <w:szCs w:val="24"/>
    </w:rPr>
  </w:style>
  <w:style w:type="character" w:customStyle="1" w:styleId="88">
    <w:name w:val="正文文本缩进 2 Char1"/>
    <w:basedOn w:val="41"/>
    <w:semiHidden/>
    <w:qFormat/>
    <w:uiPriority w:val="99"/>
    <w:rPr>
      <w:rFonts w:ascii="Arial Unicode MS" w:hAnsi="Arial Unicode MS" w:eastAsia="宋体" w:cs="Arial Unicode MS"/>
      <w:szCs w:val="24"/>
    </w:rPr>
  </w:style>
  <w:style w:type="character" w:customStyle="1" w:styleId="89">
    <w:name w:val="题注 Char"/>
    <w:link w:val="15"/>
    <w:qFormat/>
    <w:uiPriority w:val="0"/>
    <w:rPr>
      <w:rFonts w:ascii="Wingdings" w:hAnsi="Wingdings" w:eastAsia="Cambria Math" w:cs="Wingdings"/>
    </w:rPr>
  </w:style>
  <w:style w:type="character" w:customStyle="1" w:styleId="90">
    <w:name w:val="无间隔 Char"/>
    <w:link w:val="91"/>
    <w:qFormat/>
    <w:uiPriority w:val="1"/>
    <w:rPr>
      <w:rFonts w:ascii="Cambria" w:hAnsi="Cambria" w:cs="Arial Unicode MS"/>
    </w:rPr>
  </w:style>
  <w:style w:type="paragraph" w:customStyle="1" w:styleId="91">
    <w:name w:val="无间隔1"/>
    <w:link w:val="90"/>
    <w:qFormat/>
    <w:uiPriority w:val="1"/>
    <w:pPr>
      <w:widowControl w:val="0"/>
      <w:jc w:val="both"/>
    </w:pPr>
    <w:rPr>
      <w:rFonts w:ascii="Cambria" w:hAnsi="Cambria" w:cs="Arial Unicode MS" w:eastAsiaTheme="minorEastAsia"/>
      <w:kern w:val="2"/>
      <w:sz w:val="21"/>
      <w:szCs w:val="22"/>
      <w:lang w:val="en-US" w:eastAsia="zh-CN" w:bidi="ar-SA"/>
    </w:rPr>
  </w:style>
  <w:style w:type="character" w:customStyle="1" w:styleId="92">
    <w:name w:val="日期 Char"/>
    <w:link w:val="23"/>
    <w:qFormat/>
    <w:uiPriority w:val="0"/>
    <w:rPr>
      <w:rFonts w:ascii="Arial" w:hAnsi="Arial Unicode MS" w:cs="Arial Unicode MS"/>
      <w:sz w:val="24"/>
    </w:rPr>
  </w:style>
  <w:style w:type="character" w:customStyle="1" w:styleId="93">
    <w:name w:val="日期 Char1"/>
    <w:basedOn w:val="41"/>
    <w:semiHidden/>
    <w:qFormat/>
    <w:uiPriority w:val="99"/>
    <w:rPr>
      <w:rFonts w:ascii="Arial Unicode MS" w:hAnsi="Arial Unicode MS" w:eastAsia="宋体" w:cs="Arial Unicode MS"/>
      <w:szCs w:val="24"/>
    </w:rPr>
  </w:style>
  <w:style w:type="character" w:customStyle="1" w:styleId="94">
    <w:name w:val="文档结构图 Char"/>
    <w:link w:val="16"/>
    <w:qFormat/>
    <w:uiPriority w:val="0"/>
    <w:rPr>
      <w:rFonts w:ascii="Arial Unicode MS" w:hAnsi="Arial Unicode MS" w:cs="Arial Unicode MS"/>
      <w:szCs w:val="24"/>
      <w:shd w:val="clear" w:color="auto" w:fill="000080"/>
    </w:rPr>
  </w:style>
  <w:style w:type="character" w:customStyle="1" w:styleId="95">
    <w:name w:val="文档结构图 Char1"/>
    <w:basedOn w:val="41"/>
    <w:semiHidden/>
    <w:qFormat/>
    <w:uiPriority w:val="99"/>
    <w:rPr>
      <w:rFonts w:ascii="宋体" w:hAnsi="Arial Unicode MS" w:eastAsia="宋体" w:cs="Arial Unicode MS"/>
      <w:sz w:val="18"/>
      <w:szCs w:val="18"/>
    </w:rPr>
  </w:style>
  <w:style w:type="character" w:customStyle="1" w:styleId="96">
    <w:name w:val="正文chx Char"/>
    <w:link w:val="97"/>
    <w:qFormat/>
    <w:locked/>
    <w:uiPriority w:val="0"/>
    <w:rPr>
      <w:rFonts w:ascii="Arial" w:hAnsi="Arial" w:eastAsia="Arial" w:cs="Arial Unicode MS"/>
      <w:sz w:val="24"/>
      <w:szCs w:val="24"/>
    </w:rPr>
  </w:style>
  <w:style w:type="paragraph" w:customStyle="1" w:styleId="97">
    <w:name w:val="正文chx"/>
    <w:basedOn w:val="1"/>
    <w:link w:val="96"/>
    <w:qFormat/>
    <w:uiPriority w:val="0"/>
    <w:pPr>
      <w:spacing w:line="360" w:lineRule="auto"/>
      <w:ind w:firstLine="480" w:firstLineChars="200"/>
    </w:pPr>
    <w:rPr>
      <w:rFonts w:ascii="Arial" w:hAnsi="Arial" w:eastAsia="Arial"/>
      <w:sz w:val="24"/>
    </w:rPr>
  </w:style>
  <w:style w:type="character" w:customStyle="1" w:styleId="98">
    <w:name w:val="批注文字 Char1"/>
    <w:basedOn w:val="41"/>
    <w:semiHidden/>
    <w:qFormat/>
    <w:uiPriority w:val="99"/>
    <w:rPr>
      <w:rFonts w:ascii="Arial Unicode MS" w:hAnsi="Arial Unicode MS" w:eastAsia="宋体" w:cs="Arial Unicode MS"/>
      <w:szCs w:val="24"/>
    </w:rPr>
  </w:style>
  <w:style w:type="paragraph" w:customStyle="1" w:styleId="9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Arial" w:hAnsi="Arial" w:cs="Arial"/>
      <w:kern w:val="0"/>
      <w:sz w:val="24"/>
    </w:rPr>
  </w:style>
  <w:style w:type="paragraph" w:customStyle="1" w:styleId="10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color w:val="000000"/>
      <w:kern w:val="0"/>
      <w:sz w:val="24"/>
    </w:rPr>
  </w:style>
  <w:style w:type="character" w:customStyle="1" w:styleId="101">
    <w:name w:val="纯文本 Char1"/>
    <w:basedOn w:val="41"/>
    <w:semiHidden/>
    <w:qFormat/>
    <w:uiPriority w:val="99"/>
    <w:rPr>
      <w:rFonts w:ascii="宋体" w:hAnsi="Courier New" w:eastAsia="宋体" w:cs="Courier New"/>
      <w:szCs w:val="21"/>
    </w:rPr>
  </w:style>
  <w:style w:type="character" w:customStyle="1" w:styleId="102">
    <w:name w:val="批注主题 Char2"/>
    <w:basedOn w:val="98"/>
    <w:semiHidden/>
    <w:qFormat/>
    <w:uiPriority w:val="99"/>
    <w:rPr>
      <w:rFonts w:ascii="Arial Unicode MS" w:hAnsi="Arial Unicode MS" w:eastAsia="宋体" w:cs="Arial Unicode MS"/>
      <w:b/>
      <w:bCs/>
      <w:szCs w:val="24"/>
    </w:rPr>
  </w:style>
  <w:style w:type="paragraph" w:customStyle="1" w:styleId="103">
    <w:name w:val="title12"/>
    <w:basedOn w:val="1"/>
    <w:qFormat/>
    <w:uiPriority w:val="0"/>
    <w:pPr>
      <w:widowControl/>
      <w:spacing w:before="150" w:line="510" w:lineRule="atLeast"/>
      <w:jc w:val="left"/>
    </w:pPr>
    <w:rPr>
      <w:rFonts w:ascii="宋体" w:hAnsi="宋体" w:cs="宋体"/>
      <w:b/>
      <w:bCs/>
      <w:kern w:val="0"/>
      <w:sz w:val="23"/>
      <w:szCs w:val="23"/>
    </w:rPr>
  </w:style>
  <w:style w:type="paragraph" w:customStyle="1" w:styleId="104">
    <w:name w:val="样式 宋体小四，1.5 倍行距"/>
    <w:basedOn w:val="1"/>
    <w:qFormat/>
    <w:uiPriority w:val="0"/>
    <w:pPr>
      <w:spacing w:line="360" w:lineRule="auto"/>
    </w:pPr>
    <w:rPr>
      <w:rFonts w:cs="Arial"/>
      <w:sz w:val="24"/>
      <w:szCs w:val="20"/>
    </w:rPr>
  </w:style>
  <w:style w:type="paragraph" w:customStyle="1" w:styleId="105">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cs="Arial"/>
      <w:kern w:val="0"/>
      <w:sz w:val="24"/>
    </w:rPr>
  </w:style>
  <w:style w:type="paragraph" w:customStyle="1" w:styleId="106">
    <w:name w:val="xl51"/>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Arial" w:hAnsi="Arial" w:cs="Arial"/>
      <w:b/>
      <w:bCs/>
      <w:kern w:val="0"/>
      <w:sz w:val="24"/>
    </w:rPr>
  </w:style>
  <w:style w:type="paragraph" w:customStyle="1" w:styleId="107">
    <w:name w:val="正文文本 21"/>
    <w:basedOn w:val="1"/>
    <w:qFormat/>
    <w:uiPriority w:val="0"/>
    <w:pPr>
      <w:widowControl/>
      <w:overflowPunct w:val="0"/>
      <w:autoSpaceDE w:val="0"/>
      <w:autoSpaceDN w:val="0"/>
      <w:adjustRightInd w:val="0"/>
      <w:spacing w:line="240" w:lineRule="auto"/>
      <w:jc w:val="left"/>
    </w:pPr>
    <w:rPr>
      <w:kern w:val="0"/>
      <w:sz w:val="16"/>
    </w:rPr>
  </w:style>
  <w:style w:type="paragraph" w:customStyle="1" w:styleId="108">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cs="Arial"/>
      <w:kern w:val="0"/>
      <w:sz w:val="24"/>
    </w:rPr>
  </w:style>
  <w:style w:type="paragraph" w:customStyle="1" w:styleId="109">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kern w:val="0"/>
      <w:sz w:val="24"/>
    </w:rPr>
  </w:style>
  <w:style w:type="paragraph" w:customStyle="1" w:styleId="110">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kern w:val="0"/>
      <w:sz w:val="24"/>
    </w:rPr>
  </w:style>
  <w:style w:type="paragraph" w:customStyle="1" w:styleId="111">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Arial" w:hAnsi="Arial" w:cs="Arial"/>
      <w:kern w:val="0"/>
      <w:sz w:val="24"/>
    </w:rPr>
  </w:style>
  <w:style w:type="paragraph" w:customStyle="1" w:styleId="112">
    <w:name w:val="xl50"/>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Arial" w:hAnsi="Arial" w:cs="Arial"/>
      <w:b/>
      <w:bCs/>
      <w:kern w:val="0"/>
      <w:sz w:val="24"/>
    </w:rPr>
  </w:style>
  <w:style w:type="paragraph" w:customStyle="1" w:styleId="113">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Arial" w:hAnsi="Arial" w:cs="Arial"/>
      <w:kern w:val="0"/>
      <w:sz w:val="24"/>
    </w:rPr>
  </w:style>
  <w:style w:type="paragraph" w:customStyle="1" w:styleId="114">
    <w:name w:val="xl61"/>
    <w:basedOn w:val="1"/>
    <w:qFormat/>
    <w:uiPriority w:val="0"/>
    <w:pPr>
      <w:widowControl/>
      <w:pBdr>
        <w:top w:val="single" w:color="auto" w:sz="4" w:space="0"/>
      </w:pBdr>
      <w:spacing w:before="100" w:beforeAutospacing="1" w:after="100" w:afterAutospacing="1" w:line="240" w:lineRule="auto"/>
      <w:jc w:val="left"/>
    </w:pPr>
    <w:rPr>
      <w:rFonts w:ascii="Arial" w:hAnsi="Arial" w:cs="Arial"/>
      <w:b/>
      <w:bCs/>
      <w:kern w:val="0"/>
      <w:sz w:val="24"/>
    </w:rPr>
  </w:style>
  <w:style w:type="paragraph" w:customStyle="1" w:styleId="115">
    <w:name w:val="Char Char Char Char Char Char1 Char"/>
    <w:basedOn w:val="1"/>
    <w:qFormat/>
    <w:uiPriority w:val="0"/>
    <w:pPr>
      <w:widowControl/>
      <w:spacing w:after="160" w:line="240" w:lineRule="exact"/>
      <w:jc w:val="left"/>
    </w:pPr>
    <w:rPr>
      <w:rFonts w:ascii="Wingdings" w:hAnsi="Wingdings" w:eastAsia="Tahoma" w:cs="华文中宋"/>
      <w:b/>
      <w:kern w:val="0"/>
      <w:sz w:val="24"/>
      <w:lang w:eastAsia="en-US"/>
    </w:rPr>
  </w:style>
  <w:style w:type="paragraph" w:customStyle="1" w:styleId="116">
    <w:name w:val="标题2"/>
    <w:basedOn w:val="5"/>
    <w:qFormat/>
    <w:uiPriority w:val="0"/>
    <w:pPr>
      <w:keepLines w:val="0"/>
      <w:widowControl w:val="0"/>
      <w:spacing w:before="0" w:after="0" w:line="720" w:lineRule="exact"/>
      <w:ind w:left="0"/>
    </w:pPr>
    <w:rPr>
      <w:rFonts w:ascii="黑体" w:hAnsi="Copperplate Gothic Bold" w:eastAsia="楷体_GB2312"/>
      <w:b w:val="0"/>
      <w:bCs w:val="0"/>
      <w:szCs w:val="28"/>
    </w:rPr>
  </w:style>
  <w:style w:type="paragraph" w:customStyle="1" w:styleId="117">
    <w:name w:val="TOC 标题1"/>
    <w:basedOn w:val="4"/>
    <w:next w:val="1"/>
    <w:qFormat/>
    <w:uiPriority w:val="39"/>
    <w:pPr>
      <w:keepLines/>
      <w:widowControl/>
      <w:spacing w:before="480" w:line="276" w:lineRule="auto"/>
      <w:jc w:val="left"/>
      <w:outlineLvl w:val="9"/>
    </w:pPr>
    <w:rPr>
      <w:rFonts w:ascii="等线 Light" w:hAnsi="等线 Light" w:eastAsia="Arial"/>
      <w:bCs/>
      <w:color w:val="365F91"/>
      <w:sz w:val="28"/>
      <w:szCs w:val="28"/>
    </w:rPr>
  </w:style>
  <w:style w:type="paragraph" w:customStyle="1" w:styleId="118">
    <w:name w:val="xl57"/>
    <w:basedOn w:val="1"/>
    <w:qFormat/>
    <w:uiPriority w:val="0"/>
    <w:pPr>
      <w:widowControl/>
      <w:pBdr>
        <w:top w:val="single" w:color="auto" w:sz="4" w:space="0"/>
        <w:bottom w:val="single" w:color="auto" w:sz="4" w:space="0"/>
      </w:pBdr>
      <w:spacing w:before="100" w:beforeAutospacing="1" w:after="100" w:afterAutospacing="1" w:line="240" w:lineRule="auto"/>
      <w:jc w:val="left"/>
    </w:pPr>
    <w:rPr>
      <w:rFonts w:ascii="Arial" w:hAnsi="Arial" w:cs="Arial"/>
      <w:b/>
      <w:bCs/>
      <w:kern w:val="0"/>
      <w:sz w:val="24"/>
    </w:rPr>
  </w:style>
  <w:style w:type="paragraph" w:customStyle="1" w:styleId="119">
    <w:name w:val="#"/>
    <w:basedOn w:val="1"/>
    <w:qFormat/>
    <w:uiPriority w:val="0"/>
    <w:pPr>
      <w:spacing w:line="360" w:lineRule="auto"/>
    </w:pPr>
    <w:rPr>
      <w:sz w:val="24"/>
      <w:szCs w:val="20"/>
    </w:rPr>
  </w:style>
  <w:style w:type="paragraph" w:customStyle="1" w:styleId="120">
    <w:name w:val="xl56"/>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left"/>
    </w:pPr>
    <w:rPr>
      <w:rFonts w:ascii="Arial" w:hAnsi="Arial" w:cs="Arial"/>
      <w:b/>
      <w:bCs/>
      <w:kern w:val="0"/>
      <w:sz w:val="24"/>
    </w:rPr>
  </w:style>
  <w:style w:type="paragraph" w:customStyle="1" w:styleId="121">
    <w:name w:val="列出段落11"/>
    <w:basedOn w:val="1"/>
    <w:qFormat/>
    <w:uiPriority w:val="0"/>
    <w:pPr>
      <w:ind w:firstLine="420" w:firstLineChars="200"/>
    </w:pPr>
  </w:style>
  <w:style w:type="paragraph" w:customStyle="1" w:styleId="12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Arial" w:hAnsi="Arial" w:cs="Arial"/>
      <w:b/>
      <w:bCs/>
      <w:kern w:val="0"/>
      <w:sz w:val="24"/>
    </w:rPr>
  </w:style>
  <w:style w:type="paragraph" w:customStyle="1" w:styleId="123">
    <w:name w:val="样式 首行缩进:  2 字符"/>
    <w:basedOn w:val="1"/>
    <w:qFormat/>
    <w:uiPriority w:val="0"/>
    <w:pPr>
      <w:spacing w:line="400" w:lineRule="exact"/>
      <w:ind w:firstLine="200" w:firstLineChars="200"/>
    </w:pPr>
    <w:rPr>
      <w:rFonts w:ascii="Times New Roman" w:hAnsi="Times New Roman" w:cs="宋体"/>
      <w:sz w:val="24"/>
    </w:rPr>
  </w:style>
  <w:style w:type="paragraph" w:customStyle="1" w:styleId="124">
    <w:name w:val="Char Char3"/>
    <w:basedOn w:val="1"/>
    <w:qFormat/>
    <w:uiPriority w:val="0"/>
    <w:pPr>
      <w:spacing w:line="240" w:lineRule="auto"/>
    </w:pPr>
  </w:style>
  <w:style w:type="paragraph" w:customStyle="1" w:styleId="125">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cs="Arial"/>
      <w:kern w:val="0"/>
      <w:sz w:val="24"/>
    </w:rPr>
  </w:style>
  <w:style w:type="paragraph" w:customStyle="1" w:styleId="126">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color w:val="000000"/>
      <w:kern w:val="0"/>
      <w:sz w:val="24"/>
    </w:rPr>
  </w:style>
  <w:style w:type="paragraph" w:customStyle="1" w:styleId="127">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Arial" w:hAnsi="Arial" w:cs="Arial"/>
      <w:b/>
      <w:bCs/>
      <w:kern w:val="0"/>
      <w:sz w:val="28"/>
      <w:szCs w:val="28"/>
    </w:rPr>
  </w:style>
  <w:style w:type="paragraph" w:customStyle="1" w:styleId="128">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cs="Arial"/>
      <w:b/>
      <w:bCs/>
      <w:kern w:val="0"/>
      <w:sz w:val="24"/>
    </w:rPr>
  </w:style>
  <w:style w:type="paragraph" w:customStyle="1" w:styleId="1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color w:val="000000"/>
      <w:kern w:val="0"/>
      <w:sz w:val="24"/>
    </w:rPr>
  </w:style>
  <w:style w:type="paragraph" w:customStyle="1" w:styleId="130">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b/>
      <w:bCs/>
      <w:kern w:val="0"/>
      <w:sz w:val="24"/>
    </w:rPr>
  </w:style>
  <w:style w:type="paragraph" w:customStyle="1" w:styleId="13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kern w:val="0"/>
      <w:sz w:val="24"/>
    </w:rPr>
  </w:style>
  <w:style w:type="paragraph" w:customStyle="1" w:styleId="132">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cs="Arial"/>
      <w:b/>
      <w:bCs/>
      <w:kern w:val="0"/>
      <w:sz w:val="24"/>
    </w:rPr>
  </w:style>
  <w:style w:type="paragraph" w:customStyle="1" w:styleId="133">
    <w:name w:val="xl60"/>
    <w:basedOn w:val="1"/>
    <w:qFormat/>
    <w:uiPriority w:val="0"/>
    <w:pPr>
      <w:widowControl/>
      <w:pBdr>
        <w:top w:val="single" w:color="auto" w:sz="4" w:space="0"/>
        <w:left w:val="single" w:color="auto" w:sz="4" w:space="0"/>
      </w:pBdr>
      <w:spacing w:before="100" w:beforeAutospacing="1" w:after="100" w:afterAutospacing="1" w:line="240" w:lineRule="auto"/>
      <w:jc w:val="left"/>
    </w:pPr>
    <w:rPr>
      <w:rFonts w:ascii="Arial" w:hAnsi="Arial" w:cs="Arial"/>
      <w:b/>
      <w:bCs/>
      <w:kern w:val="0"/>
      <w:sz w:val="24"/>
    </w:rPr>
  </w:style>
  <w:style w:type="paragraph" w:customStyle="1" w:styleId="134">
    <w:name w:val="xl58"/>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left"/>
    </w:pPr>
    <w:rPr>
      <w:rFonts w:ascii="Arial" w:hAnsi="Arial" w:cs="Arial"/>
      <w:b/>
      <w:bCs/>
      <w:kern w:val="0"/>
      <w:sz w:val="24"/>
    </w:rPr>
  </w:style>
  <w:style w:type="paragraph" w:customStyle="1" w:styleId="135">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Arial" w:hAnsi="Arial" w:cs="Arial"/>
      <w:kern w:val="0"/>
      <w:sz w:val="24"/>
    </w:rPr>
  </w:style>
  <w:style w:type="paragraph" w:customStyle="1" w:styleId="136">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kern w:val="0"/>
      <w:sz w:val="24"/>
    </w:rPr>
  </w:style>
  <w:style w:type="paragraph" w:customStyle="1" w:styleId="13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cs="Arial"/>
      <w:b/>
      <w:bCs/>
      <w:kern w:val="0"/>
      <w:sz w:val="24"/>
    </w:rPr>
  </w:style>
  <w:style w:type="paragraph" w:customStyle="1" w:styleId="138">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kern w:val="0"/>
      <w:sz w:val="24"/>
    </w:rPr>
  </w:style>
  <w:style w:type="paragraph" w:customStyle="1" w:styleId="139">
    <w:name w:val="List Paragraph1"/>
    <w:basedOn w:val="1"/>
    <w:qFormat/>
    <w:uiPriority w:val="0"/>
    <w:pPr>
      <w:spacing w:line="240" w:lineRule="auto"/>
      <w:ind w:firstLine="420" w:firstLineChars="200"/>
    </w:pPr>
    <w:rPr>
      <w:szCs w:val="20"/>
    </w:rPr>
  </w:style>
  <w:style w:type="paragraph" w:customStyle="1" w:styleId="140">
    <w:name w:val="正文（不缩进）"/>
    <w:basedOn w:val="1"/>
    <w:qFormat/>
    <w:uiPriority w:val="0"/>
    <w:pPr>
      <w:tabs>
        <w:tab w:val="left" w:pos="420"/>
      </w:tabs>
      <w:spacing w:line="360" w:lineRule="auto"/>
    </w:pPr>
    <w:rPr>
      <w:szCs w:val="20"/>
    </w:rPr>
  </w:style>
  <w:style w:type="paragraph" w:customStyle="1" w:styleId="141">
    <w:name w:val="列出段落2"/>
    <w:basedOn w:val="1"/>
    <w:qFormat/>
    <w:uiPriority w:val="34"/>
    <w:pPr>
      <w:spacing w:line="240" w:lineRule="auto"/>
      <w:ind w:firstLine="420" w:firstLineChars="200"/>
    </w:pPr>
  </w:style>
  <w:style w:type="paragraph" w:customStyle="1" w:styleId="142">
    <w:name w:val="Char2 Char Char Char"/>
    <w:basedOn w:val="1"/>
    <w:qFormat/>
    <w:uiPriority w:val="0"/>
    <w:pPr>
      <w:spacing w:line="240" w:lineRule="auto"/>
    </w:pPr>
    <w:rPr>
      <w:rFonts w:ascii="Calibri" w:hAnsi="Calibri"/>
      <w:sz w:val="24"/>
      <w:szCs w:val="20"/>
    </w:rPr>
  </w:style>
  <w:style w:type="paragraph" w:customStyle="1" w:styleId="143">
    <w:name w:val="04正文二级标题"/>
    <w:qFormat/>
    <w:uiPriority w:val="0"/>
    <w:pPr>
      <w:spacing w:line="300" w:lineRule="auto"/>
      <w:ind w:firstLine="200" w:firstLineChars="200"/>
      <w:jc w:val="both"/>
    </w:pPr>
    <w:rPr>
      <w:rFonts w:ascii="Arial Unicode MS" w:hAnsi="Arial Unicode MS" w:eastAsia="Cambria Math" w:cs="Arial Unicode MS"/>
      <w:sz w:val="28"/>
      <w:lang w:val="en-US" w:eastAsia="zh-CN" w:bidi="ar-SA"/>
    </w:rPr>
  </w:style>
  <w:style w:type="paragraph" w:customStyle="1" w:styleId="144">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Arial" w:hAnsi="Arial" w:cs="Arial"/>
      <w:b/>
      <w:bCs/>
      <w:kern w:val="0"/>
      <w:sz w:val="28"/>
      <w:szCs w:val="28"/>
    </w:rPr>
  </w:style>
  <w:style w:type="paragraph" w:customStyle="1" w:styleId="145">
    <w:name w:val="xl62"/>
    <w:basedOn w:val="1"/>
    <w:qFormat/>
    <w:uiPriority w:val="0"/>
    <w:pPr>
      <w:widowControl/>
      <w:pBdr>
        <w:top w:val="single" w:color="auto" w:sz="4" w:space="0"/>
        <w:right w:val="single" w:color="auto" w:sz="4" w:space="0"/>
      </w:pBdr>
      <w:spacing w:before="100" w:beforeAutospacing="1" w:after="100" w:afterAutospacing="1" w:line="240" w:lineRule="auto"/>
      <w:jc w:val="left"/>
    </w:pPr>
    <w:rPr>
      <w:rFonts w:ascii="Arial" w:hAnsi="Arial" w:cs="Arial"/>
      <w:b/>
      <w:bCs/>
      <w:kern w:val="0"/>
      <w:sz w:val="24"/>
    </w:rPr>
  </w:style>
  <w:style w:type="paragraph" w:customStyle="1" w:styleId="146">
    <w:name w:val="目录"/>
    <w:basedOn w:val="1"/>
    <w:qFormat/>
    <w:uiPriority w:val="0"/>
    <w:pPr>
      <w:widowControl/>
      <w:spacing w:line="240" w:lineRule="auto"/>
      <w:jc w:val="center"/>
    </w:pPr>
    <w:rPr>
      <w:rFonts w:ascii="Arial"/>
      <w:b/>
      <w:kern w:val="0"/>
      <w:sz w:val="36"/>
      <w:szCs w:val="20"/>
    </w:rPr>
  </w:style>
  <w:style w:type="paragraph" w:customStyle="1" w:styleId="14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cs="Arial"/>
      <w:kern w:val="0"/>
      <w:sz w:val="24"/>
    </w:rPr>
  </w:style>
  <w:style w:type="paragraph" w:customStyle="1" w:styleId="148">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Arial" w:hAnsi="Arial" w:cs="Arial"/>
      <w:kern w:val="0"/>
      <w:sz w:val="24"/>
    </w:rPr>
  </w:style>
  <w:style w:type="paragraph" w:customStyle="1" w:styleId="149">
    <w:name w:val="xl55"/>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textAlignment w:val="center"/>
    </w:pPr>
    <w:rPr>
      <w:rFonts w:ascii="Arial" w:hAnsi="Arial" w:cs="Arial"/>
      <w:b/>
      <w:bCs/>
      <w:kern w:val="0"/>
      <w:sz w:val="24"/>
    </w:rPr>
  </w:style>
  <w:style w:type="paragraph" w:customStyle="1" w:styleId="150">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Arial" w:hAnsi="Arial" w:cs="Arial"/>
      <w:color w:val="000000"/>
      <w:kern w:val="0"/>
      <w:sz w:val="24"/>
    </w:rPr>
  </w:style>
  <w:style w:type="paragraph" w:customStyle="1" w:styleId="151">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Arial" w:hAnsi="Arial" w:cs="Arial"/>
      <w:color w:val="000000"/>
      <w:kern w:val="0"/>
      <w:sz w:val="24"/>
    </w:rPr>
  </w:style>
  <w:style w:type="paragraph" w:customStyle="1" w:styleId="152">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cs="Arial"/>
      <w:kern w:val="0"/>
      <w:sz w:val="24"/>
    </w:rPr>
  </w:style>
  <w:style w:type="paragraph" w:customStyle="1" w:styleId="153">
    <w:name w:val="纯文本1"/>
    <w:basedOn w:val="1"/>
    <w:qFormat/>
    <w:uiPriority w:val="0"/>
    <w:pPr>
      <w:widowControl/>
      <w:spacing w:line="240" w:lineRule="auto"/>
      <w:jc w:val="left"/>
    </w:pPr>
    <w:rPr>
      <w:rFonts w:ascii="Arial" w:hAnsi="仿宋" w:cs="仿宋"/>
      <w:szCs w:val="21"/>
    </w:rPr>
  </w:style>
  <w:style w:type="paragraph" w:customStyle="1" w:styleId="154">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cs="Arial"/>
      <w:kern w:val="0"/>
      <w:sz w:val="24"/>
    </w:rPr>
  </w:style>
  <w:style w:type="paragraph" w:customStyle="1" w:styleId="155">
    <w:name w:val="xl39"/>
    <w:basedOn w:val="1"/>
    <w:qFormat/>
    <w:uiPriority w:val="0"/>
    <w:pPr>
      <w:widowControl/>
      <w:spacing w:before="100" w:beforeAutospacing="1" w:after="100" w:afterAutospacing="1" w:line="240" w:lineRule="auto"/>
      <w:jc w:val="left"/>
    </w:pPr>
    <w:rPr>
      <w:rFonts w:ascii="Arial" w:hAnsi="Arial" w:cs="Arial"/>
      <w:kern w:val="0"/>
      <w:sz w:val="24"/>
    </w:rPr>
  </w:style>
  <w:style w:type="paragraph" w:customStyle="1" w:styleId="156">
    <w:name w:val="font5"/>
    <w:basedOn w:val="1"/>
    <w:qFormat/>
    <w:uiPriority w:val="0"/>
    <w:pPr>
      <w:widowControl/>
      <w:spacing w:before="100" w:beforeAutospacing="1" w:after="100" w:afterAutospacing="1" w:line="240" w:lineRule="auto"/>
      <w:jc w:val="left"/>
    </w:pPr>
    <w:rPr>
      <w:rFonts w:ascii="Arial" w:hAnsi="Arial" w:cs="Arial"/>
      <w:kern w:val="0"/>
      <w:sz w:val="18"/>
      <w:szCs w:val="18"/>
    </w:rPr>
  </w:style>
  <w:style w:type="paragraph" w:customStyle="1" w:styleId="157">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Arial" w:hAnsi="Arial" w:cs="Arial"/>
      <w:kern w:val="0"/>
      <w:sz w:val="24"/>
    </w:rPr>
  </w:style>
  <w:style w:type="character" w:customStyle="1" w:styleId="158">
    <w:name w:val="font201"/>
    <w:qFormat/>
    <w:uiPriority w:val="0"/>
    <w:rPr>
      <w:rFonts w:hint="eastAsia" w:ascii="宋体" w:hAnsi="宋体" w:eastAsia="宋体" w:cs="宋体"/>
      <w:color w:val="000000"/>
      <w:sz w:val="20"/>
      <w:szCs w:val="20"/>
      <w:u w:val="none"/>
    </w:rPr>
  </w:style>
  <w:style w:type="character" w:customStyle="1" w:styleId="159">
    <w:name w:val="font01"/>
    <w:qFormat/>
    <w:uiPriority w:val="0"/>
    <w:rPr>
      <w:rFonts w:ascii="Arial" w:hAnsi="Arial" w:cs="Arial"/>
      <w:color w:val="000000"/>
      <w:sz w:val="20"/>
      <w:szCs w:val="20"/>
      <w:u w:val="none"/>
    </w:rPr>
  </w:style>
  <w:style w:type="character" w:customStyle="1" w:styleId="160">
    <w:name w:val="font31"/>
    <w:basedOn w:val="41"/>
    <w:qFormat/>
    <w:uiPriority w:val="0"/>
    <w:rPr>
      <w:rFonts w:hint="eastAsia" w:ascii="宋体" w:hAnsi="宋体" w:eastAsia="宋体" w:cs="宋体"/>
      <w:color w:val="000000"/>
      <w:sz w:val="24"/>
      <w:szCs w:val="24"/>
      <w:u w:val="none"/>
    </w:rPr>
  </w:style>
  <w:style w:type="character" w:customStyle="1" w:styleId="161">
    <w:name w:val="font11"/>
    <w:basedOn w:val="41"/>
    <w:qFormat/>
    <w:uiPriority w:val="0"/>
    <w:rPr>
      <w:rFonts w:hint="eastAsia" w:ascii="宋体" w:hAnsi="宋体" w:eastAsia="宋体" w:cs="宋体"/>
      <w:b/>
      <w:color w:val="000000"/>
      <w:sz w:val="24"/>
      <w:szCs w:val="24"/>
      <w:u w:val="none"/>
    </w:rPr>
  </w:style>
  <w:style w:type="character" w:customStyle="1" w:styleId="162">
    <w:name w:val="title_emph1"/>
    <w:qFormat/>
    <w:uiPriority w:val="0"/>
    <w:rPr>
      <w:rFonts w:hint="default" w:ascii="Arial" w:hAnsi="Arial"/>
      <w:b/>
      <w:sz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A72ED9-1836-4283-A5DB-44DBA4A644FB}">
  <ds:schemaRefs/>
</ds:datastoreItem>
</file>

<file path=docProps/app.xml><?xml version="1.0" encoding="utf-8"?>
<Properties xmlns="http://schemas.openxmlformats.org/officeDocument/2006/extended-properties" xmlns:vt="http://schemas.openxmlformats.org/officeDocument/2006/docPropsVTypes">
  <Template>Normal.dotm</Template>
  <Pages>49</Pages>
  <Words>3907</Words>
  <Characters>22276</Characters>
  <Lines>185</Lines>
  <Paragraphs>52</Paragraphs>
  <TotalTime>253</TotalTime>
  <ScaleCrop>false</ScaleCrop>
  <LinksUpToDate>false</LinksUpToDate>
  <CharactersWithSpaces>26131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2019-06-12T02:28:00Z</dcterms:created>
  <dc:creator>Windows 用户</dc:creator>
  <cp:lastModifiedBy>W</cp:lastModifiedBy>
  <cp:lastPrinted>2019-08-09T01:01:00Z</cp:lastPrinted>
  <dcterms:modified xsi:type="dcterms:W3CDTF">2019-08-09T05:55:00Z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