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620"/>
          <w:tab w:val="left" w:pos="5145"/>
        </w:tabs>
        <w:spacing w:line="360" w:lineRule="auto"/>
        <w:ind w:firstLine="151" w:firstLineChars="50"/>
        <w:rPr>
          <w:rFonts w:hint="default" w:ascii="仿宋" w:hAnsi="仿宋" w:eastAsia="仿宋" w:cs="仿宋"/>
          <w:b/>
          <w:sz w:val="28"/>
          <w:szCs w:val="28"/>
          <w:lang w:val="en-US" w:eastAsia="zh-CN"/>
        </w:rPr>
      </w:pPr>
      <w:r>
        <w:rPr>
          <w:rFonts w:hint="eastAsia" w:ascii="仿宋" w:hAnsi="仿宋" w:eastAsia="仿宋" w:cs="仿宋"/>
          <w:b/>
          <w:sz w:val="30"/>
          <w:szCs w:val="30"/>
        </w:rPr>
        <w:t>项目编号:</w:t>
      </w:r>
      <w:r>
        <w:rPr>
          <w:rFonts w:hint="eastAsia" w:ascii="仿宋" w:hAnsi="仿宋" w:eastAsia="仿宋" w:cs="仿宋"/>
          <w:b/>
          <w:sz w:val="28"/>
          <w:szCs w:val="28"/>
        </w:rPr>
        <w:t>DRZB202</w:t>
      </w:r>
      <w:r>
        <w:rPr>
          <w:rFonts w:hint="eastAsia" w:ascii="仿宋" w:hAnsi="仿宋" w:eastAsia="仿宋" w:cs="仿宋"/>
          <w:b/>
          <w:sz w:val="28"/>
          <w:szCs w:val="28"/>
          <w:lang w:val="en-US" w:eastAsia="zh-CN"/>
        </w:rPr>
        <w:t>1</w:t>
      </w:r>
      <w:r>
        <w:rPr>
          <w:rFonts w:hint="eastAsia" w:ascii="仿宋" w:hAnsi="仿宋" w:eastAsia="仿宋" w:cs="仿宋"/>
          <w:b/>
          <w:sz w:val="28"/>
          <w:szCs w:val="28"/>
        </w:rPr>
        <w:t>-</w:t>
      </w:r>
      <w:r>
        <w:rPr>
          <w:rFonts w:hint="eastAsia" w:ascii="仿宋" w:hAnsi="仿宋" w:eastAsia="仿宋" w:cs="仿宋"/>
          <w:b/>
          <w:sz w:val="28"/>
          <w:szCs w:val="28"/>
          <w:lang w:val="en-US" w:eastAsia="zh-CN"/>
        </w:rPr>
        <w:t>ZC</w:t>
      </w:r>
      <w:r>
        <w:rPr>
          <w:rFonts w:hint="eastAsia" w:ascii="仿宋" w:hAnsi="仿宋" w:eastAsia="仿宋" w:cs="仿宋"/>
          <w:b/>
          <w:sz w:val="28"/>
          <w:szCs w:val="28"/>
        </w:rPr>
        <w:t>-</w:t>
      </w:r>
      <w:r>
        <w:rPr>
          <w:rFonts w:hint="eastAsia" w:ascii="仿宋" w:hAnsi="仿宋" w:eastAsia="仿宋" w:cs="仿宋"/>
          <w:b/>
          <w:sz w:val="28"/>
          <w:szCs w:val="28"/>
          <w:lang w:val="en-US" w:eastAsia="zh-CN"/>
        </w:rPr>
        <w:t>104/2</w:t>
      </w:r>
    </w:p>
    <w:p>
      <w:pPr>
        <w:keepNext/>
        <w:keepLines/>
        <w:jc w:val="center"/>
        <w:rPr>
          <w:rFonts w:hint="eastAsia" w:ascii="仿宋" w:hAnsi="仿宋" w:eastAsia="仿宋" w:cs="仿宋"/>
          <w:b/>
          <w:color w:val="000000" w:themeColor="text1"/>
          <w:sz w:val="44"/>
          <w:szCs w:val="44"/>
          <w:lang w:eastAsia="zh-CN"/>
          <w14:textFill>
            <w14:solidFill>
              <w14:schemeClr w14:val="tx1"/>
            </w14:solidFill>
          </w14:textFill>
        </w:rPr>
      </w:pPr>
    </w:p>
    <w:p>
      <w:pPr>
        <w:keepNext/>
        <w:keepLines/>
        <w:jc w:val="center"/>
        <w:rPr>
          <w:rFonts w:hint="eastAsia" w:ascii="仿宋" w:hAnsi="仿宋" w:eastAsia="仿宋" w:cs="仿宋"/>
          <w:b/>
          <w:color w:val="000000" w:themeColor="text1"/>
          <w:sz w:val="44"/>
          <w:szCs w:val="44"/>
          <w:lang w:val="en-US" w:eastAsia="zh-CN"/>
          <w14:textFill>
            <w14:solidFill>
              <w14:schemeClr w14:val="tx1"/>
            </w14:solidFill>
          </w14:textFill>
        </w:rPr>
      </w:pPr>
      <w:r>
        <w:rPr>
          <w:rFonts w:hint="eastAsia" w:ascii="仿宋" w:hAnsi="仿宋" w:eastAsia="仿宋" w:cs="仿宋"/>
          <w:b/>
          <w:color w:val="000000" w:themeColor="text1"/>
          <w:sz w:val="44"/>
          <w:szCs w:val="44"/>
          <w:lang w:eastAsia="zh-CN"/>
          <w14:textFill>
            <w14:solidFill>
              <w14:schemeClr w14:val="tx1"/>
            </w14:solidFill>
          </w14:textFill>
        </w:rPr>
        <w:t>陕西省高级人民法院机关食堂原材料配送服务外包采购项目（</w:t>
      </w:r>
      <w:r>
        <w:rPr>
          <w:rFonts w:hint="eastAsia" w:ascii="仿宋" w:hAnsi="仿宋" w:eastAsia="仿宋" w:cs="仿宋"/>
          <w:b/>
          <w:color w:val="000000" w:themeColor="text1"/>
          <w:sz w:val="44"/>
          <w:szCs w:val="44"/>
          <w:lang w:val="en-US" w:eastAsia="zh-CN"/>
          <w14:textFill>
            <w14:solidFill>
              <w14:schemeClr w14:val="tx1"/>
            </w14:solidFill>
          </w14:textFill>
        </w:rPr>
        <w:t>二次</w:t>
      </w:r>
      <w:r>
        <w:rPr>
          <w:rFonts w:hint="eastAsia" w:ascii="仿宋" w:hAnsi="仿宋" w:eastAsia="仿宋" w:cs="仿宋"/>
          <w:b/>
          <w:color w:val="000000" w:themeColor="text1"/>
          <w:sz w:val="44"/>
          <w:szCs w:val="44"/>
          <w:lang w:eastAsia="zh-CN"/>
          <w14:textFill>
            <w14:solidFill>
              <w14:schemeClr w14:val="tx1"/>
            </w14:solidFill>
          </w14:textFill>
        </w:rPr>
        <w:t>）</w:t>
      </w:r>
    </w:p>
    <w:p>
      <w:pPr>
        <w:pStyle w:val="4"/>
        <w:rPr>
          <w:rFonts w:hint="eastAsia" w:ascii="仿宋" w:hAnsi="仿宋" w:eastAsia="仿宋" w:cs="仿宋"/>
          <w:color w:val="000000" w:themeColor="text1"/>
          <w:sz w:val="48"/>
          <w:szCs w:val="48"/>
          <w14:textFill>
            <w14:solidFill>
              <w14:schemeClr w14:val="tx1"/>
            </w14:solidFill>
          </w14:textFill>
        </w:rPr>
      </w:pPr>
    </w:p>
    <w:p>
      <w:pPr>
        <w:pStyle w:val="4"/>
        <w:jc w:val="both"/>
        <w:rPr>
          <w:rFonts w:hint="eastAsia" w:ascii="仿宋" w:hAnsi="仿宋" w:eastAsia="仿宋" w:cs="仿宋"/>
        </w:rPr>
      </w:pPr>
    </w:p>
    <w:p>
      <w:pPr>
        <w:rPr>
          <w:rFonts w:hint="eastAsia" w:ascii="仿宋" w:hAnsi="仿宋" w:eastAsia="仿宋" w:cs="仿宋"/>
        </w:rPr>
      </w:pPr>
    </w:p>
    <w:p>
      <w:pPr>
        <w:pStyle w:val="5"/>
        <w:rPr>
          <w:rFonts w:hint="eastAsia" w:ascii="仿宋" w:hAnsi="仿宋" w:eastAsia="仿宋" w:cs="仿宋"/>
        </w:rPr>
      </w:pPr>
    </w:p>
    <w:p>
      <w:pPr>
        <w:rPr>
          <w:rFonts w:hint="eastAsia" w:ascii="仿宋" w:hAnsi="仿宋" w:eastAsia="仿宋" w:cs="仿宋"/>
        </w:rPr>
      </w:pPr>
    </w:p>
    <w:p>
      <w:pPr>
        <w:pStyle w:val="4"/>
        <w:rPr>
          <w:rFonts w:hint="eastAsia" w:ascii="仿宋" w:hAnsi="仿宋" w:eastAsia="仿宋" w:cs="仿宋"/>
        </w:rPr>
      </w:pPr>
    </w:p>
    <w:p>
      <w:pPr>
        <w:spacing w:line="360" w:lineRule="auto"/>
        <w:jc w:val="center"/>
        <w:rPr>
          <w:rFonts w:hint="eastAsia" w:ascii="仿宋" w:hAnsi="仿宋" w:eastAsia="仿宋" w:cs="仿宋"/>
          <w:b/>
          <w:sz w:val="72"/>
          <w:szCs w:val="72"/>
        </w:rPr>
      </w:pPr>
      <w:r>
        <w:rPr>
          <w:rFonts w:hint="eastAsia" w:ascii="仿宋" w:hAnsi="仿宋" w:eastAsia="仿宋" w:cs="仿宋"/>
          <w:b/>
          <w:sz w:val="72"/>
          <w:szCs w:val="72"/>
        </w:rPr>
        <w:t>竞争性磋商文件</w:t>
      </w:r>
    </w:p>
    <w:p>
      <w:pPr>
        <w:tabs>
          <w:tab w:val="left" w:pos="5145"/>
        </w:tabs>
        <w:spacing w:line="360" w:lineRule="auto"/>
        <w:jc w:val="center"/>
        <w:rPr>
          <w:rFonts w:hint="eastAsia" w:ascii="仿宋" w:hAnsi="仿宋" w:eastAsia="仿宋" w:cs="仿宋"/>
          <w:sz w:val="24"/>
        </w:rPr>
      </w:pPr>
    </w:p>
    <w:p>
      <w:pPr>
        <w:snapToGrid w:val="0"/>
        <w:spacing w:line="360" w:lineRule="auto"/>
        <w:rPr>
          <w:rFonts w:hint="eastAsia" w:ascii="仿宋" w:hAnsi="仿宋" w:eastAsia="仿宋" w:cs="仿宋"/>
          <w:b/>
          <w:sz w:val="32"/>
        </w:rPr>
      </w:pPr>
    </w:p>
    <w:p>
      <w:pPr>
        <w:pStyle w:val="2"/>
        <w:rPr>
          <w:rFonts w:hint="eastAsia" w:ascii="仿宋" w:hAnsi="仿宋" w:eastAsia="仿宋" w:cs="仿宋"/>
        </w:rPr>
      </w:pPr>
    </w:p>
    <w:p>
      <w:pPr>
        <w:pStyle w:val="10"/>
        <w:rPr>
          <w:rFonts w:hint="eastAsia" w:ascii="仿宋" w:hAnsi="仿宋" w:eastAsia="仿宋" w:cs="仿宋"/>
        </w:rPr>
      </w:pPr>
    </w:p>
    <w:p>
      <w:pPr>
        <w:spacing w:before="156" w:beforeLines="50" w:after="156" w:afterLines="50" w:line="600" w:lineRule="exact"/>
        <w:ind w:firstLine="1606" w:firstLineChars="500"/>
        <w:rPr>
          <w:rFonts w:hint="eastAsia" w:ascii="仿宋" w:hAnsi="仿宋" w:eastAsia="仿宋" w:cs="仿宋"/>
          <w:b/>
          <w:bCs/>
          <w:color w:val="000000"/>
          <w:sz w:val="32"/>
          <w:szCs w:val="32"/>
          <w:lang w:val="es-ES"/>
        </w:rPr>
      </w:pPr>
    </w:p>
    <w:p>
      <w:pPr>
        <w:pStyle w:val="6"/>
        <w:rPr>
          <w:rFonts w:hint="eastAsia" w:ascii="仿宋" w:hAnsi="仿宋" w:eastAsia="仿宋" w:cs="仿宋"/>
          <w:lang w:val="es-ES"/>
        </w:rPr>
      </w:pPr>
    </w:p>
    <w:p>
      <w:pPr>
        <w:spacing w:line="800" w:lineRule="exact"/>
        <w:ind w:firstLine="1684" w:firstLineChars="466"/>
        <w:rPr>
          <w:rFonts w:hint="eastAsia" w:ascii="仿宋" w:hAnsi="仿宋" w:eastAsia="仿宋" w:cs="仿宋"/>
          <w:b/>
          <w:bCs/>
          <w:sz w:val="36"/>
          <w:szCs w:val="36"/>
        </w:rPr>
      </w:pPr>
      <w:bookmarkStart w:id="0" w:name="_Toc519156735"/>
      <w:bookmarkStart w:id="1" w:name="_Toc21955"/>
      <w:bookmarkStart w:id="2" w:name="_Toc268"/>
      <w:bookmarkStart w:id="3" w:name="_Toc495908398"/>
      <w:r>
        <w:rPr>
          <w:rFonts w:hint="eastAsia" w:ascii="仿宋" w:hAnsi="仿宋" w:eastAsia="仿宋" w:cs="仿宋"/>
          <w:b/>
          <w:bCs/>
          <w:sz w:val="36"/>
          <w:szCs w:val="36"/>
        </w:rPr>
        <w:t>采 购 人：陕西省高级人民法院</w:t>
      </w:r>
    </w:p>
    <w:p>
      <w:pPr>
        <w:spacing w:line="800" w:lineRule="exact"/>
        <w:ind w:firstLine="1684" w:firstLineChars="466"/>
        <w:rPr>
          <w:rFonts w:hint="eastAsia" w:ascii="仿宋" w:hAnsi="仿宋" w:eastAsia="仿宋" w:cs="仿宋"/>
          <w:b/>
          <w:bCs/>
          <w:sz w:val="36"/>
          <w:szCs w:val="36"/>
        </w:rPr>
      </w:pPr>
      <w:r>
        <w:rPr>
          <w:rFonts w:hint="eastAsia" w:ascii="仿宋" w:hAnsi="仿宋" w:eastAsia="仿宋" w:cs="仿宋"/>
          <w:b/>
          <w:bCs/>
          <w:sz w:val="36"/>
          <w:szCs w:val="36"/>
        </w:rPr>
        <w:t>代理机构：陕西德仁招标有限公司</w:t>
      </w:r>
    </w:p>
    <w:p>
      <w:pPr>
        <w:spacing w:before="156" w:beforeLines="50" w:after="156" w:afterLines="50" w:line="600" w:lineRule="exact"/>
        <w:ind w:firstLine="3614" w:firstLineChars="1000"/>
        <w:rPr>
          <w:rFonts w:hint="eastAsia" w:ascii="仿宋" w:hAnsi="仿宋" w:eastAsia="仿宋" w:cs="仿宋"/>
          <w:b/>
          <w:sz w:val="36"/>
          <w:szCs w:val="36"/>
        </w:rPr>
        <w:sectPr>
          <w:headerReference r:id="rId5" w:type="default"/>
          <w:footerReference r:id="rId7" w:type="default"/>
          <w:headerReference r:id="rId6" w:type="even"/>
          <w:footerReference r:id="rId8" w:type="even"/>
          <w:pgSz w:w="11906" w:h="16838"/>
          <w:pgMar w:top="1440" w:right="1417" w:bottom="1440" w:left="1587" w:header="850" w:footer="992" w:gutter="0"/>
          <w:pgBorders>
            <w:top w:val="none" w:sz="0" w:space="0"/>
            <w:left w:val="none" w:sz="0" w:space="0"/>
            <w:bottom w:val="none" w:sz="0" w:space="0"/>
            <w:right w:val="none" w:sz="0" w:space="0"/>
          </w:pgBorders>
          <w:pgNumType w:fmt="numberInDash" w:start="1"/>
          <w:cols w:space="0" w:num="1"/>
          <w:titlePg/>
          <w:docGrid w:type="lines" w:linePitch="312" w:charSpace="0"/>
        </w:sectPr>
      </w:pPr>
      <w:r>
        <w:rPr>
          <w:rFonts w:hint="eastAsia" w:ascii="仿宋" w:hAnsi="仿宋" w:eastAsia="仿宋" w:cs="仿宋"/>
          <w:b/>
          <w:bCs/>
          <w:sz w:val="36"/>
          <w:szCs w:val="36"/>
        </w:rPr>
        <w:t>二〇二</w:t>
      </w:r>
      <w:r>
        <w:rPr>
          <w:rFonts w:hint="eastAsia" w:ascii="仿宋" w:hAnsi="仿宋" w:eastAsia="仿宋" w:cs="仿宋"/>
          <w:b/>
          <w:bCs/>
          <w:sz w:val="36"/>
          <w:szCs w:val="36"/>
          <w:lang w:val="en-US" w:eastAsia="zh-CN"/>
        </w:rPr>
        <w:t>一</w:t>
      </w:r>
      <w:r>
        <w:rPr>
          <w:rFonts w:hint="eastAsia" w:ascii="仿宋" w:hAnsi="仿宋" w:eastAsia="仿宋" w:cs="仿宋"/>
          <w:b/>
          <w:bCs/>
          <w:sz w:val="36"/>
          <w:szCs w:val="36"/>
        </w:rPr>
        <w:t>年</w:t>
      </w:r>
      <w:r>
        <w:rPr>
          <w:rFonts w:hint="eastAsia" w:ascii="仿宋" w:hAnsi="仿宋" w:eastAsia="仿宋" w:cs="仿宋"/>
          <w:b/>
          <w:bCs/>
          <w:sz w:val="36"/>
          <w:szCs w:val="36"/>
          <w:lang w:val="en-US" w:eastAsia="zh-CN"/>
        </w:rPr>
        <w:t>五</w:t>
      </w:r>
      <w:r>
        <w:rPr>
          <w:rFonts w:hint="eastAsia" w:ascii="仿宋" w:hAnsi="仿宋" w:eastAsia="仿宋" w:cs="仿宋"/>
          <w:b/>
          <w:bCs/>
          <w:sz w:val="36"/>
          <w:szCs w:val="36"/>
        </w:rPr>
        <w:t>月</w:t>
      </w:r>
    </w:p>
    <w:p>
      <w:pPr>
        <w:tabs>
          <w:tab w:val="left" w:pos="2530"/>
          <w:tab w:val="center" w:pos="4513"/>
        </w:tabs>
        <w:snapToGrid w:val="0"/>
        <w:spacing w:line="360" w:lineRule="auto"/>
        <w:jc w:val="left"/>
        <w:rPr>
          <w:rFonts w:hint="eastAsia" w:ascii="仿宋" w:hAnsi="仿宋" w:eastAsia="仿宋" w:cs="仿宋"/>
          <w:szCs w:val="32"/>
        </w:rPr>
      </w:pPr>
      <w:r>
        <w:rPr>
          <w:rFonts w:hint="eastAsia" w:ascii="仿宋" w:hAnsi="仿宋" w:eastAsia="仿宋" w:cs="仿宋"/>
          <w:b/>
          <w:bCs/>
          <w:sz w:val="40"/>
          <w:szCs w:val="40"/>
        </w:rPr>
        <w:tab/>
      </w:r>
      <w:r>
        <w:rPr>
          <w:rFonts w:hint="eastAsia" w:ascii="仿宋" w:hAnsi="仿宋" w:eastAsia="仿宋" w:cs="仿宋"/>
          <w:b/>
          <w:bCs/>
          <w:sz w:val="40"/>
          <w:szCs w:val="40"/>
        </w:rPr>
        <w:tab/>
      </w:r>
      <w:r>
        <w:rPr>
          <w:rFonts w:hint="eastAsia" w:ascii="仿宋" w:hAnsi="仿宋" w:eastAsia="仿宋" w:cs="仿宋"/>
          <w:b/>
          <w:bCs/>
          <w:sz w:val="40"/>
          <w:szCs w:val="40"/>
        </w:rPr>
        <w:t>目录</w:t>
      </w:r>
    </w:p>
    <w:p>
      <w:pPr>
        <w:pStyle w:val="16"/>
        <w:tabs>
          <w:tab w:val="right" w:leader="hyphen" w:pos="8902"/>
        </w:tabs>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TOC \o "1-2" \h \u </w:instrText>
      </w:r>
      <w:r>
        <w:rPr>
          <w:rFonts w:hint="eastAsia" w:ascii="仿宋" w:hAnsi="仿宋" w:eastAsia="仿宋" w:cs="仿宋"/>
          <w:sz w:val="24"/>
          <w:szCs w:val="24"/>
        </w:rPr>
        <w:fldChar w:fldCharType="separate"/>
      </w:r>
      <w:r>
        <w:rPr>
          <w:rFonts w:hint="eastAsia" w:ascii="仿宋" w:hAnsi="仿宋" w:eastAsia="仿宋" w:cs="仿宋"/>
          <w:szCs w:val="24"/>
        </w:rPr>
        <w:fldChar w:fldCharType="begin"/>
      </w:r>
      <w:r>
        <w:rPr>
          <w:rFonts w:hint="eastAsia" w:ascii="仿宋" w:hAnsi="仿宋" w:eastAsia="仿宋" w:cs="仿宋"/>
          <w:szCs w:val="24"/>
        </w:rPr>
        <w:instrText xml:space="preserve"> HYPERLINK \l _Toc21037 </w:instrText>
      </w:r>
      <w:r>
        <w:rPr>
          <w:rFonts w:hint="eastAsia" w:ascii="仿宋" w:hAnsi="仿宋" w:eastAsia="仿宋" w:cs="仿宋"/>
          <w:szCs w:val="24"/>
        </w:rPr>
        <w:fldChar w:fldCharType="separate"/>
      </w:r>
      <w:r>
        <w:rPr>
          <w:rFonts w:hint="eastAsia" w:ascii="仿宋" w:hAnsi="仿宋" w:eastAsia="仿宋" w:cs="仿宋"/>
          <w:bCs/>
          <w:kern w:val="44"/>
          <w:szCs w:val="32"/>
        </w:rPr>
        <w:t>第一</w:t>
      </w:r>
      <w:r>
        <w:rPr>
          <w:rFonts w:hint="eastAsia" w:ascii="仿宋" w:hAnsi="仿宋" w:eastAsia="仿宋" w:cs="仿宋"/>
          <w:bCs/>
          <w:kern w:val="44"/>
          <w:szCs w:val="32"/>
          <w:lang w:val="en-US" w:eastAsia="zh-CN"/>
        </w:rPr>
        <w:t>章</w:t>
      </w:r>
      <w:r>
        <w:rPr>
          <w:rFonts w:hint="eastAsia" w:ascii="仿宋" w:hAnsi="仿宋" w:eastAsia="仿宋" w:cs="仿宋"/>
          <w:bCs/>
          <w:kern w:val="44"/>
          <w:szCs w:val="32"/>
        </w:rPr>
        <w:t xml:space="preserve">  </w:t>
      </w:r>
      <w:r>
        <w:rPr>
          <w:rFonts w:hint="eastAsia" w:ascii="仿宋" w:hAnsi="仿宋" w:eastAsia="仿宋" w:cs="仿宋"/>
          <w:bCs/>
          <w:kern w:val="44"/>
          <w:szCs w:val="32"/>
          <w:lang w:val="en-US" w:eastAsia="zh-CN"/>
        </w:rPr>
        <w:t>竞争性磋商</w:t>
      </w:r>
      <w:r>
        <w:rPr>
          <w:rFonts w:hint="eastAsia" w:ascii="仿宋" w:hAnsi="仿宋" w:eastAsia="仿宋" w:cs="仿宋"/>
          <w:bCs/>
          <w:kern w:val="44"/>
          <w:szCs w:val="32"/>
        </w:rPr>
        <w:t>公告</w:t>
      </w:r>
      <w:r>
        <w:tab/>
      </w:r>
      <w:r>
        <w:fldChar w:fldCharType="begin"/>
      </w:r>
      <w:r>
        <w:instrText xml:space="preserve"> PAGEREF _Toc21037 \h </w:instrText>
      </w:r>
      <w:r>
        <w:fldChar w:fldCharType="separate"/>
      </w:r>
      <w:r>
        <w:t>- 1 -</w:t>
      </w:r>
      <w:r>
        <w:fldChar w:fldCharType="end"/>
      </w:r>
      <w:r>
        <w:rPr>
          <w:rFonts w:hint="eastAsia" w:ascii="仿宋" w:hAnsi="仿宋" w:eastAsia="仿宋" w:cs="仿宋"/>
          <w:szCs w:val="24"/>
        </w:rPr>
        <w:fldChar w:fldCharType="end"/>
      </w:r>
    </w:p>
    <w:p>
      <w:pPr>
        <w:pStyle w:val="16"/>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_Toc12560 </w:instrText>
      </w:r>
      <w:r>
        <w:rPr>
          <w:rFonts w:hint="eastAsia" w:ascii="仿宋" w:hAnsi="仿宋" w:eastAsia="仿宋" w:cs="仿宋"/>
          <w:szCs w:val="24"/>
        </w:rPr>
        <w:fldChar w:fldCharType="separate"/>
      </w:r>
      <w:r>
        <w:rPr>
          <w:rFonts w:hint="eastAsia" w:ascii="仿宋" w:hAnsi="仿宋" w:eastAsia="仿宋" w:cs="仿宋"/>
          <w:szCs w:val="32"/>
        </w:rPr>
        <w:t>第二</w:t>
      </w:r>
      <w:r>
        <w:rPr>
          <w:rFonts w:hint="eastAsia" w:ascii="仿宋" w:hAnsi="仿宋" w:eastAsia="仿宋" w:cs="仿宋"/>
          <w:szCs w:val="32"/>
          <w:lang w:val="en-US" w:eastAsia="zh-CN"/>
        </w:rPr>
        <w:t>章</w:t>
      </w:r>
      <w:r>
        <w:rPr>
          <w:rFonts w:hint="eastAsia" w:ascii="仿宋" w:hAnsi="仿宋" w:eastAsia="仿宋" w:cs="仿宋"/>
          <w:szCs w:val="32"/>
        </w:rPr>
        <w:t xml:space="preserve">  供应商须知</w:t>
      </w:r>
      <w:r>
        <w:tab/>
      </w:r>
      <w:r>
        <w:fldChar w:fldCharType="begin"/>
      </w:r>
      <w:r>
        <w:instrText xml:space="preserve"> PAGEREF _Toc12560 \h </w:instrText>
      </w:r>
      <w:r>
        <w:fldChar w:fldCharType="separate"/>
      </w:r>
      <w:r>
        <w:t>- 4 -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_Toc25157 </w:instrText>
      </w:r>
      <w:r>
        <w:rPr>
          <w:rFonts w:hint="eastAsia" w:ascii="仿宋" w:hAnsi="仿宋" w:eastAsia="仿宋" w:cs="仿宋"/>
          <w:szCs w:val="24"/>
        </w:rPr>
        <w:fldChar w:fldCharType="separate"/>
      </w:r>
      <w:r>
        <w:rPr>
          <w:rFonts w:hint="eastAsia" w:ascii="仿宋" w:hAnsi="仿宋" w:eastAsia="仿宋" w:cs="仿宋"/>
          <w:szCs w:val="30"/>
        </w:rPr>
        <w:t>二．磋商供应商</w:t>
      </w:r>
      <w:r>
        <w:tab/>
      </w:r>
      <w:r>
        <w:fldChar w:fldCharType="begin"/>
      </w:r>
      <w:r>
        <w:instrText xml:space="preserve"> PAGEREF _Toc25157 \h </w:instrText>
      </w:r>
      <w:r>
        <w:fldChar w:fldCharType="separate"/>
      </w:r>
      <w:r>
        <w:t>- 12 -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_Toc23163 </w:instrText>
      </w:r>
      <w:r>
        <w:rPr>
          <w:rFonts w:hint="eastAsia" w:ascii="仿宋" w:hAnsi="仿宋" w:eastAsia="仿宋" w:cs="仿宋"/>
          <w:szCs w:val="24"/>
        </w:rPr>
        <w:fldChar w:fldCharType="separate"/>
      </w:r>
      <w:r>
        <w:rPr>
          <w:rFonts w:hint="eastAsia" w:ascii="仿宋" w:hAnsi="仿宋" w:eastAsia="仿宋" w:cs="仿宋"/>
          <w:szCs w:val="30"/>
        </w:rPr>
        <w:t>三．磋商文件</w:t>
      </w:r>
      <w:r>
        <w:tab/>
      </w:r>
      <w:r>
        <w:fldChar w:fldCharType="begin"/>
      </w:r>
      <w:r>
        <w:instrText xml:space="preserve"> PAGEREF _Toc23163 \h </w:instrText>
      </w:r>
      <w:r>
        <w:fldChar w:fldCharType="separate"/>
      </w:r>
      <w:r>
        <w:t>- 14 -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_Toc11788 </w:instrText>
      </w:r>
      <w:r>
        <w:rPr>
          <w:rFonts w:hint="eastAsia" w:ascii="仿宋" w:hAnsi="仿宋" w:eastAsia="仿宋" w:cs="仿宋"/>
          <w:szCs w:val="24"/>
        </w:rPr>
        <w:fldChar w:fldCharType="separate"/>
      </w:r>
      <w:r>
        <w:rPr>
          <w:rFonts w:hint="eastAsia" w:ascii="仿宋" w:hAnsi="仿宋" w:eastAsia="仿宋" w:cs="仿宋"/>
          <w:szCs w:val="30"/>
        </w:rPr>
        <w:t>四．磋商响应文件的编制</w:t>
      </w:r>
      <w:r>
        <w:tab/>
      </w:r>
      <w:r>
        <w:fldChar w:fldCharType="begin"/>
      </w:r>
      <w:r>
        <w:instrText xml:space="preserve"> PAGEREF _Toc11788 \h </w:instrText>
      </w:r>
      <w:r>
        <w:fldChar w:fldCharType="separate"/>
      </w:r>
      <w:r>
        <w:t>- 16 -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_Toc8110 </w:instrText>
      </w:r>
      <w:r>
        <w:rPr>
          <w:rFonts w:hint="eastAsia" w:ascii="仿宋" w:hAnsi="仿宋" w:eastAsia="仿宋" w:cs="仿宋"/>
          <w:szCs w:val="24"/>
        </w:rPr>
        <w:fldChar w:fldCharType="separate"/>
      </w:r>
      <w:r>
        <w:rPr>
          <w:rFonts w:hint="eastAsia" w:ascii="仿宋" w:hAnsi="仿宋" w:eastAsia="仿宋" w:cs="仿宋"/>
          <w:szCs w:val="30"/>
        </w:rPr>
        <w:t>五．磋商响应文件封装、递交</w:t>
      </w:r>
      <w:r>
        <w:tab/>
      </w:r>
      <w:r>
        <w:fldChar w:fldCharType="begin"/>
      </w:r>
      <w:r>
        <w:instrText xml:space="preserve"> PAGEREF _Toc8110 \h </w:instrText>
      </w:r>
      <w:r>
        <w:fldChar w:fldCharType="separate"/>
      </w:r>
      <w:r>
        <w:t>- 20 -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_Toc25335 </w:instrText>
      </w:r>
      <w:r>
        <w:rPr>
          <w:rFonts w:hint="eastAsia" w:ascii="仿宋" w:hAnsi="仿宋" w:eastAsia="仿宋" w:cs="仿宋"/>
          <w:szCs w:val="24"/>
        </w:rPr>
        <w:fldChar w:fldCharType="separate"/>
      </w:r>
      <w:r>
        <w:rPr>
          <w:rFonts w:hint="eastAsia" w:ascii="仿宋" w:hAnsi="仿宋" w:eastAsia="仿宋" w:cs="仿宋"/>
          <w:szCs w:val="30"/>
        </w:rPr>
        <w:t>六．磋商与评审</w:t>
      </w:r>
      <w:r>
        <w:tab/>
      </w:r>
      <w:r>
        <w:fldChar w:fldCharType="begin"/>
      </w:r>
      <w:r>
        <w:instrText xml:space="preserve"> PAGEREF _Toc25335 \h </w:instrText>
      </w:r>
      <w:r>
        <w:fldChar w:fldCharType="separate"/>
      </w:r>
      <w:r>
        <w:t>- 21 -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_Toc30974 </w:instrText>
      </w:r>
      <w:r>
        <w:rPr>
          <w:rFonts w:hint="eastAsia" w:ascii="仿宋" w:hAnsi="仿宋" w:eastAsia="仿宋" w:cs="仿宋"/>
          <w:szCs w:val="24"/>
        </w:rPr>
        <w:fldChar w:fldCharType="separate"/>
      </w:r>
      <w:r>
        <w:rPr>
          <w:rFonts w:hint="eastAsia" w:ascii="仿宋" w:hAnsi="仿宋" w:eastAsia="仿宋" w:cs="仿宋"/>
          <w:szCs w:val="30"/>
        </w:rPr>
        <w:t>七．确定成交人、成交通知与签约</w:t>
      </w:r>
      <w:r>
        <w:tab/>
      </w:r>
      <w:r>
        <w:fldChar w:fldCharType="begin"/>
      </w:r>
      <w:r>
        <w:instrText xml:space="preserve"> PAGEREF _Toc30974 \h </w:instrText>
      </w:r>
      <w:r>
        <w:fldChar w:fldCharType="separate"/>
      </w:r>
      <w:r>
        <w:t>- 23 -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_Toc24050 </w:instrText>
      </w:r>
      <w:r>
        <w:rPr>
          <w:rFonts w:hint="eastAsia" w:ascii="仿宋" w:hAnsi="仿宋" w:eastAsia="仿宋" w:cs="仿宋"/>
          <w:szCs w:val="24"/>
        </w:rPr>
        <w:fldChar w:fldCharType="separate"/>
      </w:r>
      <w:r>
        <w:rPr>
          <w:rFonts w:hint="eastAsia" w:ascii="仿宋" w:hAnsi="仿宋" w:eastAsia="仿宋" w:cs="仿宋"/>
          <w:szCs w:val="30"/>
          <w:lang w:val="en-US" w:eastAsia="zh-CN"/>
        </w:rPr>
        <w:t>八</w:t>
      </w:r>
      <w:r>
        <w:rPr>
          <w:rFonts w:hint="eastAsia" w:ascii="仿宋" w:hAnsi="仿宋" w:eastAsia="仿宋" w:cs="仿宋"/>
          <w:szCs w:val="30"/>
        </w:rPr>
        <w:t>．成交服务费</w:t>
      </w:r>
      <w:r>
        <w:tab/>
      </w:r>
      <w:r>
        <w:fldChar w:fldCharType="begin"/>
      </w:r>
      <w:r>
        <w:instrText xml:space="preserve"> PAGEREF _Toc24050 \h </w:instrText>
      </w:r>
      <w:r>
        <w:fldChar w:fldCharType="separate"/>
      </w:r>
      <w:r>
        <w:t>- 24 -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_Toc9704 </w:instrText>
      </w:r>
      <w:r>
        <w:rPr>
          <w:rFonts w:hint="eastAsia" w:ascii="仿宋" w:hAnsi="仿宋" w:eastAsia="仿宋" w:cs="仿宋"/>
          <w:szCs w:val="24"/>
        </w:rPr>
        <w:fldChar w:fldCharType="separate"/>
      </w:r>
      <w:r>
        <w:rPr>
          <w:rFonts w:hint="eastAsia" w:ascii="仿宋" w:hAnsi="仿宋" w:eastAsia="仿宋" w:cs="仿宋"/>
          <w:szCs w:val="30"/>
          <w:lang w:val="en-US" w:eastAsia="zh-CN"/>
        </w:rPr>
        <w:t>九</w:t>
      </w:r>
      <w:r>
        <w:rPr>
          <w:rFonts w:hint="eastAsia" w:ascii="仿宋" w:hAnsi="仿宋" w:eastAsia="仿宋" w:cs="仿宋"/>
          <w:szCs w:val="30"/>
        </w:rPr>
        <w:t>．质疑与投诉</w:t>
      </w:r>
      <w:r>
        <w:tab/>
      </w:r>
      <w:r>
        <w:fldChar w:fldCharType="begin"/>
      </w:r>
      <w:r>
        <w:instrText xml:space="preserve"> PAGEREF _Toc9704 \h </w:instrText>
      </w:r>
      <w:r>
        <w:fldChar w:fldCharType="separate"/>
      </w:r>
      <w:r>
        <w:t>- 25 -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_Toc26052 </w:instrText>
      </w:r>
      <w:r>
        <w:rPr>
          <w:rFonts w:hint="eastAsia" w:ascii="仿宋" w:hAnsi="仿宋" w:eastAsia="仿宋" w:cs="仿宋"/>
          <w:szCs w:val="24"/>
        </w:rPr>
        <w:fldChar w:fldCharType="separate"/>
      </w:r>
      <w:r>
        <w:rPr>
          <w:rFonts w:hint="eastAsia" w:ascii="仿宋" w:hAnsi="仿宋" w:eastAsia="仿宋" w:cs="仿宋"/>
          <w:szCs w:val="30"/>
          <w:lang w:val="en-US" w:eastAsia="zh-CN"/>
        </w:rPr>
        <w:t>十</w:t>
      </w:r>
      <w:r>
        <w:rPr>
          <w:rFonts w:hint="eastAsia" w:ascii="仿宋" w:hAnsi="仿宋" w:eastAsia="仿宋" w:cs="仿宋"/>
          <w:szCs w:val="30"/>
        </w:rPr>
        <w:t>、其他事项</w:t>
      </w:r>
      <w:r>
        <w:tab/>
      </w:r>
      <w:r>
        <w:fldChar w:fldCharType="begin"/>
      </w:r>
      <w:r>
        <w:instrText xml:space="preserve"> PAGEREF _Toc26052 \h </w:instrText>
      </w:r>
      <w:r>
        <w:fldChar w:fldCharType="separate"/>
      </w:r>
      <w:r>
        <w:t>- 28 -</w:t>
      </w:r>
      <w:r>
        <w:fldChar w:fldCharType="end"/>
      </w:r>
      <w:r>
        <w:rPr>
          <w:rFonts w:hint="eastAsia" w:ascii="仿宋" w:hAnsi="仿宋" w:eastAsia="仿宋" w:cs="仿宋"/>
          <w:szCs w:val="24"/>
        </w:rPr>
        <w:fldChar w:fldCharType="end"/>
      </w:r>
    </w:p>
    <w:p>
      <w:pPr>
        <w:pStyle w:val="16"/>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_Toc10858 </w:instrText>
      </w:r>
      <w:r>
        <w:rPr>
          <w:rFonts w:hint="eastAsia" w:ascii="仿宋" w:hAnsi="仿宋" w:eastAsia="仿宋" w:cs="仿宋"/>
          <w:szCs w:val="24"/>
        </w:rPr>
        <w:fldChar w:fldCharType="separate"/>
      </w:r>
      <w:r>
        <w:rPr>
          <w:rFonts w:hint="eastAsia" w:ascii="仿宋" w:hAnsi="仿宋" w:eastAsia="仿宋" w:cs="仿宋"/>
          <w:bCs w:val="0"/>
          <w:kern w:val="2"/>
          <w:szCs w:val="32"/>
        </w:rPr>
        <w:t>第三</w:t>
      </w:r>
      <w:r>
        <w:rPr>
          <w:rFonts w:hint="eastAsia" w:ascii="仿宋" w:hAnsi="仿宋" w:eastAsia="仿宋" w:cs="仿宋"/>
          <w:bCs w:val="0"/>
          <w:kern w:val="2"/>
          <w:szCs w:val="32"/>
          <w:lang w:val="en-US" w:eastAsia="zh-CN"/>
        </w:rPr>
        <w:t>章  采购</w:t>
      </w:r>
      <w:r>
        <w:rPr>
          <w:rFonts w:hint="eastAsia" w:ascii="仿宋" w:hAnsi="仿宋" w:eastAsia="仿宋" w:cs="仿宋"/>
          <w:bCs w:val="0"/>
          <w:kern w:val="2"/>
          <w:szCs w:val="32"/>
        </w:rPr>
        <w:t>要求及说明</w:t>
      </w:r>
      <w:r>
        <w:tab/>
      </w:r>
      <w:r>
        <w:fldChar w:fldCharType="begin"/>
      </w:r>
      <w:r>
        <w:instrText xml:space="preserve"> PAGEREF _Toc10858 \h </w:instrText>
      </w:r>
      <w:r>
        <w:fldChar w:fldCharType="separate"/>
      </w:r>
      <w:r>
        <w:t>- 30 -</w:t>
      </w:r>
      <w:r>
        <w:fldChar w:fldCharType="end"/>
      </w:r>
      <w:r>
        <w:rPr>
          <w:rFonts w:hint="eastAsia" w:ascii="仿宋" w:hAnsi="仿宋" w:eastAsia="仿宋" w:cs="仿宋"/>
          <w:szCs w:val="24"/>
        </w:rPr>
        <w:fldChar w:fldCharType="end"/>
      </w:r>
    </w:p>
    <w:p>
      <w:pPr>
        <w:pStyle w:val="16"/>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_Toc11638 </w:instrText>
      </w:r>
      <w:r>
        <w:rPr>
          <w:rFonts w:hint="eastAsia" w:ascii="仿宋" w:hAnsi="仿宋" w:eastAsia="仿宋" w:cs="仿宋"/>
          <w:szCs w:val="24"/>
        </w:rPr>
        <w:fldChar w:fldCharType="separate"/>
      </w:r>
      <w:r>
        <w:rPr>
          <w:rFonts w:hint="eastAsia" w:ascii="仿宋" w:hAnsi="仿宋" w:eastAsia="仿宋" w:cs="仿宋"/>
          <w:bCs w:val="0"/>
          <w:kern w:val="2"/>
          <w:szCs w:val="30"/>
        </w:rPr>
        <w:t>第四</w:t>
      </w:r>
      <w:r>
        <w:rPr>
          <w:rFonts w:hint="eastAsia" w:ascii="仿宋" w:hAnsi="仿宋" w:eastAsia="仿宋" w:cs="仿宋"/>
          <w:bCs w:val="0"/>
          <w:kern w:val="2"/>
          <w:szCs w:val="30"/>
          <w:lang w:val="en-US" w:eastAsia="zh-CN"/>
        </w:rPr>
        <w:t>章</w:t>
      </w:r>
      <w:r>
        <w:rPr>
          <w:rFonts w:hint="eastAsia" w:ascii="仿宋" w:hAnsi="仿宋" w:eastAsia="仿宋" w:cs="仿宋"/>
          <w:bCs w:val="0"/>
          <w:kern w:val="2"/>
          <w:szCs w:val="30"/>
        </w:rPr>
        <w:t xml:space="preserve">  商务及合同主要条款</w:t>
      </w:r>
      <w:r>
        <w:tab/>
      </w:r>
      <w:r>
        <w:fldChar w:fldCharType="begin"/>
      </w:r>
      <w:r>
        <w:instrText xml:space="preserve"> PAGEREF _Toc11638 \h </w:instrText>
      </w:r>
      <w:r>
        <w:fldChar w:fldCharType="separate"/>
      </w:r>
      <w:r>
        <w:t>- 32 -</w:t>
      </w:r>
      <w:r>
        <w:fldChar w:fldCharType="end"/>
      </w:r>
      <w:r>
        <w:rPr>
          <w:rFonts w:hint="eastAsia" w:ascii="仿宋" w:hAnsi="仿宋" w:eastAsia="仿宋" w:cs="仿宋"/>
          <w:szCs w:val="24"/>
        </w:rPr>
        <w:fldChar w:fldCharType="end"/>
      </w:r>
    </w:p>
    <w:p>
      <w:pPr>
        <w:pStyle w:val="16"/>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_Toc22604 </w:instrText>
      </w:r>
      <w:r>
        <w:rPr>
          <w:rFonts w:hint="eastAsia" w:ascii="仿宋" w:hAnsi="仿宋" w:eastAsia="仿宋" w:cs="仿宋"/>
          <w:szCs w:val="24"/>
        </w:rPr>
        <w:fldChar w:fldCharType="separate"/>
      </w:r>
      <w:r>
        <w:rPr>
          <w:rFonts w:hint="eastAsia" w:ascii="仿宋" w:hAnsi="仿宋" w:eastAsia="仿宋" w:cs="仿宋"/>
          <w:bCs/>
          <w:szCs w:val="32"/>
        </w:rPr>
        <w:t>第</w:t>
      </w:r>
      <w:r>
        <w:rPr>
          <w:rFonts w:hint="eastAsia" w:ascii="仿宋" w:hAnsi="仿宋" w:eastAsia="仿宋" w:cs="仿宋"/>
          <w:bCs/>
          <w:szCs w:val="32"/>
          <w:lang w:val="en-US" w:eastAsia="zh-CN"/>
        </w:rPr>
        <w:t>五章</w:t>
      </w:r>
      <w:r>
        <w:rPr>
          <w:rFonts w:hint="eastAsia" w:ascii="仿宋" w:hAnsi="仿宋" w:eastAsia="仿宋" w:cs="仿宋"/>
          <w:bCs/>
          <w:szCs w:val="32"/>
        </w:rPr>
        <w:t xml:space="preserve"> </w:t>
      </w:r>
      <w:r>
        <w:rPr>
          <w:rFonts w:hint="eastAsia" w:ascii="仿宋" w:hAnsi="仿宋" w:eastAsia="仿宋" w:cs="仿宋"/>
          <w:bCs/>
          <w:szCs w:val="32"/>
          <w:lang w:val="en-US" w:eastAsia="zh-CN"/>
        </w:rPr>
        <w:t xml:space="preserve"> </w:t>
      </w:r>
      <w:r>
        <w:rPr>
          <w:rFonts w:hint="eastAsia" w:ascii="仿宋" w:hAnsi="仿宋" w:eastAsia="仿宋" w:cs="仿宋"/>
          <w:bCs/>
          <w:szCs w:val="32"/>
        </w:rPr>
        <w:t>评审办法</w:t>
      </w:r>
      <w:r>
        <w:tab/>
      </w:r>
      <w:r>
        <w:fldChar w:fldCharType="begin"/>
      </w:r>
      <w:r>
        <w:instrText xml:space="preserve"> PAGEREF _Toc22604 \h </w:instrText>
      </w:r>
      <w:r>
        <w:fldChar w:fldCharType="separate"/>
      </w:r>
      <w:r>
        <w:t>- 42 -</w:t>
      </w:r>
      <w:r>
        <w:fldChar w:fldCharType="end"/>
      </w:r>
      <w:r>
        <w:rPr>
          <w:rFonts w:hint="eastAsia" w:ascii="仿宋" w:hAnsi="仿宋" w:eastAsia="仿宋" w:cs="仿宋"/>
          <w:szCs w:val="24"/>
        </w:rPr>
        <w:fldChar w:fldCharType="end"/>
      </w:r>
    </w:p>
    <w:p>
      <w:pPr>
        <w:pStyle w:val="16"/>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_Toc1807 </w:instrText>
      </w:r>
      <w:r>
        <w:rPr>
          <w:rFonts w:hint="eastAsia" w:ascii="仿宋" w:hAnsi="仿宋" w:eastAsia="仿宋" w:cs="仿宋"/>
          <w:szCs w:val="24"/>
        </w:rPr>
        <w:fldChar w:fldCharType="separate"/>
      </w:r>
      <w:r>
        <w:rPr>
          <w:rFonts w:hint="eastAsia" w:ascii="仿宋" w:hAnsi="仿宋" w:eastAsia="仿宋" w:cs="仿宋"/>
          <w:bCs/>
          <w:szCs w:val="32"/>
        </w:rPr>
        <w:t>第</w:t>
      </w:r>
      <w:r>
        <w:rPr>
          <w:rFonts w:hint="eastAsia" w:ascii="仿宋" w:hAnsi="仿宋" w:eastAsia="仿宋" w:cs="仿宋"/>
          <w:bCs/>
          <w:szCs w:val="32"/>
          <w:lang w:val="en-US" w:eastAsia="zh-CN"/>
        </w:rPr>
        <w:t>六章</w:t>
      </w:r>
      <w:r>
        <w:rPr>
          <w:rFonts w:hint="eastAsia" w:ascii="仿宋" w:hAnsi="仿宋" w:eastAsia="仿宋" w:cs="仿宋"/>
          <w:bCs/>
          <w:szCs w:val="32"/>
        </w:rPr>
        <w:t xml:space="preserve">  竞争性磋商响应文件格式</w:t>
      </w:r>
      <w:r>
        <w:tab/>
      </w:r>
      <w:r>
        <w:fldChar w:fldCharType="begin"/>
      </w:r>
      <w:r>
        <w:instrText xml:space="preserve"> PAGEREF _Toc1807 \h </w:instrText>
      </w:r>
      <w:r>
        <w:fldChar w:fldCharType="separate"/>
      </w:r>
      <w:r>
        <w:t>- 50 -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_Toc19303 </w:instrText>
      </w:r>
      <w:r>
        <w:rPr>
          <w:rFonts w:hint="eastAsia" w:ascii="仿宋" w:hAnsi="仿宋" w:eastAsia="仿宋" w:cs="仿宋"/>
          <w:szCs w:val="24"/>
        </w:rPr>
        <w:fldChar w:fldCharType="separate"/>
      </w:r>
      <w:r>
        <w:rPr>
          <w:rFonts w:hint="eastAsia" w:ascii="仿宋" w:hAnsi="仿宋" w:eastAsia="仿宋" w:cs="仿宋"/>
          <w:bCs/>
          <w:szCs w:val="30"/>
        </w:rPr>
        <w:t>一、磋商函</w:t>
      </w:r>
      <w:r>
        <w:tab/>
      </w:r>
      <w:r>
        <w:fldChar w:fldCharType="begin"/>
      </w:r>
      <w:r>
        <w:instrText xml:space="preserve"> PAGEREF _Toc19303 \h </w:instrText>
      </w:r>
      <w:r>
        <w:fldChar w:fldCharType="separate"/>
      </w:r>
      <w:r>
        <w:t>- 52 -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_Toc12586 </w:instrText>
      </w:r>
      <w:r>
        <w:rPr>
          <w:rFonts w:hint="eastAsia" w:ascii="仿宋" w:hAnsi="仿宋" w:eastAsia="仿宋" w:cs="仿宋"/>
          <w:szCs w:val="24"/>
        </w:rPr>
        <w:fldChar w:fldCharType="separate"/>
      </w:r>
      <w:r>
        <w:rPr>
          <w:rFonts w:hint="eastAsia" w:ascii="仿宋" w:hAnsi="仿宋" w:eastAsia="仿宋" w:cs="仿宋"/>
          <w:bCs/>
          <w:szCs w:val="30"/>
        </w:rPr>
        <w:t>二、法定代表人</w:t>
      </w:r>
      <w:r>
        <w:rPr>
          <w:rFonts w:hint="eastAsia" w:ascii="仿宋" w:hAnsi="仿宋" w:eastAsia="仿宋" w:cs="仿宋"/>
          <w:bCs/>
          <w:szCs w:val="30"/>
          <w:lang w:eastAsia="zh-CN"/>
        </w:rPr>
        <w:t>（</w:t>
      </w:r>
      <w:r>
        <w:rPr>
          <w:rFonts w:hint="eastAsia" w:ascii="仿宋" w:hAnsi="仿宋" w:eastAsia="仿宋" w:cs="仿宋"/>
          <w:bCs/>
          <w:szCs w:val="30"/>
          <w:lang w:val="en-US" w:eastAsia="zh-CN"/>
        </w:rPr>
        <w:t>企业负责人</w:t>
      </w:r>
      <w:r>
        <w:rPr>
          <w:rFonts w:hint="eastAsia" w:ascii="仿宋" w:hAnsi="仿宋" w:eastAsia="仿宋" w:cs="仿宋"/>
          <w:bCs/>
          <w:szCs w:val="30"/>
          <w:lang w:eastAsia="zh-CN"/>
        </w:rPr>
        <w:t>）</w:t>
      </w:r>
      <w:r>
        <w:rPr>
          <w:rFonts w:hint="eastAsia" w:ascii="仿宋" w:hAnsi="仿宋" w:eastAsia="仿宋" w:cs="仿宋"/>
          <w:bCs/>
          <w:szCs w:val="30"/>
        </w:rPr>
        <w:t>身份证明</w:t>
      </w:r>
      <w:r>
        <w:tab/>
      </w:r>
      <w:r>
        <w:fldChar w:fldCharType="begin"/>
      </w:r>
      <w:r>
        <w:instrText xml:space="preserve"> PAGEREF _Toc12586 \h </w:instrText>
      </w:r>
      <w:r>
        <w:fldChar w:fldCharType="separate"/>
      </w:r>
      <w:r>
        <w:t>- 53 -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_Toc14703 </w:instrText>
      </w:r>
      <w:r>
        <w:rPr>
          <w:rFonts w:hint="eastAsia" w:ascii="仿宋" w:hAnsi="仿宋" w:eastAsia="仿宋" w:cs="仿宋"/>
          <w:szCs w:val="24"/>
        </w:rPr>
        <w:fldChar w:fldCharType="separate"/>
      </w:r>
      <w:r>
        <w:rPr>
          <w:rFonts w:hint="eastAsia" w:ascii="仿宋" w:hAnsi="仿宋" w:eastAsia="仿宋" w:cs="仿宋"/>
          <w:bCs/>
          <w:szCs w:val="30"/>
        </w:rPr>
        <w:t>三、法人（企业负责人）授权委托书</w:t>
      </w:r>
      <w:r>
        <w:tab/>
      </w:r>
      <w:r>
        <w:fldChar w:fldCharType="begin"/>
      </w:r>
      <w:r>
        <w:instrText xml:space="preserve"> PAGEREF _Toc14703 \h </w:instrText>
      </w:r>
      <w:r>
        <w:fldChar w:fldCharType="separate"/>
      </w:r>
      <w:r>
        <w:t>- 54 -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_Toc15913 </w:instrText>
      </w:r>
      <w:r>
        <w:rPr>
          <w:rFonts w:hint="eastAsia" w:ascii="仿宋" w:hAnsi="仿宋" w:eastAsia="仿宋" w:cs="仿宋"/>
          <w:szCs w:val="24"/>
        </w:rPr>
        <w:fldChar w:fldCharType="separate"/>
      </w:r>
      <w:r>
        <w:rPr>
          <w:rFonts w:hint="eastAsia" w:ascii="仿宋" w:hAnsi="仿宋" w:eastAsia="仿宋" w:cs="仿宋"/>
          <w:bCs/>
          <w:szCs w:val="30"/>
        </w:rPr>
        <w:t>四、报价表</w:t>
      </w:r>
      <w:r>
        <w:tab/>
      </w:r>
      <w:r>
        <w:fldChar w:fldCharType="begin"/>
      </w:r>
      <w:r>
        <w:instrText xml:space="preserve"> PAGEREF _Toc15913 \h </w:instrText>
      </w:r>
      <w:r>
        <w:fldChar w:fldCharType="separate"/>
      </w:r>
      <w:r>
        <w:t>- 55 -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_Toc14542 </w:instrText>
      </w:r>
      <w:r>
        <w:rPr>
          <w:rFonts w:hint="eastAsia" w:ascii="仿宋" w:hAnsi="仿宋" w:eastAsia="仿宋" w:cs="仿宋"/>
          <w:szCs w:val="24"/>
        </w:rPr>
        <w:fldChar w:fldCharType="separate"/>
      </w:r>
      <w:r>
        <w:rPr>
          <w:rFonts w:hint="eastAsia" w:ascii="仿宋" w:hAnsi="仿宋" w:eastAsia="仿宋" w:cs="仿宋"/>
          <w:bCs/>
          <w:szCs w:val="28"/>
        </w:rPr>
        <w:t>五、近年承接的类似项目情况表</w:t>
      </w:r>
      <w:r>
        <w:tab/>
      </w:r>
      <w:r>
        <w:fldChar w:fldCharType="begin"/>
      </w:r>
      <w:r>
        <w:instrText xml:space="preserve"> PAGEREF _Toc14542 \h </w:instrText>
      </w:r>
      <w:r>
        <w:fldChar w:fldCharType="separate"/>
      </w:r>
      <w:r>
        <w:t>- 56 -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_Toc18964 </w:instrText>
      </w:r>
      <w:r>
        <w:rPr>
          <w:rFonts w:hint="eastAsia" w:ascii="仿宋" w:hAnsi="仿宋" w:eastAsia="仿宋" w:cs="仿宋"/>
          <w:szCs w:val="24"/>
        </w:rPr>
        <w:fldChar w:fldCharType="separate"/>
      </w:r>
      <w:r>
        <w:rPr>
          <w:rFonts w:hint="eastAsia" w:ascii="仿宋" w:hAnsi="仿宋" w:eastAsia="仿宋" w:cs="仿宋"/>
          <w:szCs w:val="30"/>
        </w:rPr>
        <w:t>六、项目组织方案</w:t>
      </w:r>
      <w:r>
        <w:tab/>
      </w:r>
      <w:r>
        <w:fldChar w:fldCharType="begin"/>
      </w:r>
      <w:r>
        <w:instrText xml:space="preserve"> PAGEREF _Toc18964 \h </w:instrText>
      </w:r>
      <w:r>
        <w:fldChar w:fldCharType="separate"/>
      </w:r>
      <w:r>
        <w:t>- 58 -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_Toc32655 </w:instrText>
      </w:r>
      <w:r>
        <w:rPr>
          <w:rFonts w:hint="eastAsia" w:ascii="仿宋" w:hAnsi="仿宋" w:eastAsia="仿宋" w:cs="仿宋"/>
          <w:szCs w:val="24"/>
        </w:rPr>
        <w:fldChar w:fldCharType="separate"/>
      </w:r>
      <w:r>
        <w:rPr>
          <w:rFonts w:hint="eastAsia" w:ascii="仿宋" w:hAnsi="仿宋" w:eastAsia="仿宋" w:cs="仿宋"/>
          <w:bCs/>
          <w:szCs w:val="30"/>
        </w:rPr>
        <w:t>七、技术和商务响应说明</w:t>
      </w:r>
      <w:r>
        <w:tab/>
      </w:r>
      <w:r>
        <w:fldChar w:fldCharType="begin"/>
      </w:r>
      <w:r>
        <w:instrText xml:space="preserve"> PAGEREF _Toc32655 \h </w:instrText>
      </w:r>
      <w:r>
        <w:fldChar w:fldCharType="separate"/>
      </w:r>
      <w:r>
        <w:t>- 61 -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_Toc7273 </w:instrText>
      </w:r>
      <w:r>
        <w:rPr>
          <w:rFonts w:hint="eastAsia" w:ascii="仿宋" w:hAnsi="仿宋" w:eastAsia="仿宋" w:cs="仿宋"/>
          <w:szCs w:val="24"/>
        </w:rPr>
        <w:fldChar w:fldCharType="separate"/>
      </w:r>
      <w:r>
        <w:rPr>
          <w:rFonts w:hint="eastAsia" w:ascii="仿宋" w:hAnsi="仿宋" w:eastAsia="仿宋" w:cs="仿宋"/>
          <w:szCs w:val="30"/>
        </w:rPr>
        <w:t>八、资格证明文件</w:t>
      </w:r>
      <w:r>
        <w:tab/>
      </w:r>
      <w:r>
        <w:fldChar w:fldCharType="begin"/>
      </w:r>
      <w:r>
        <w:instrText xml:space="preserve"> PAGEREF _Toc7273 \h </w:instrText>
      </w:r>
      <w:r>
        <w:fldChar w:fldCharType="separate"/>
      </w:r>
      <w:r>
        <w:t>- 62 -</w:t>
      </w:r>
      <w:r>
        <w:fldChar w:fldCharType="end"/>
      </w:r>
      <w:r>
        <w:rPr>
          <w:rFonts w:hint="eastAsia" w:ascii="仿宋" w:hAnsi="仿宋" w:eastAsia="仿宋" w:cs="仿宋"/>
          <w:szCs w:val="24"/>
        </w:rPr>
        <w:fldChar w:fldCharType="end"/>
      </w:r>
    </w:p>
    <w:p>
      <w:pPr>
        <w:pStyle w:val="18"/>
        <w:tabs>
          <w:tab w:val="right" w:leader="hyphen" w:pos="8902"/>
        </w:tabs>
      </w:pPr>
      <w:r>
        <w:rPr>
          <w:rFonts w:hint="eastAsia" w:ascii="仿宋" w:hAnsi="仿宋" w:eastAsia="仿宋" w:cs="仿宋"/>
          <w:szCs w:val="24"/>
        </w:rPr>
        <w:fldChar w:fldCharType="begin"/>
      </w:r>
      <w:r>
        <w:rPr>
          <w:rFonts w:hint="eastAsia" w:ascii="仿宋" w:hAnsi="仿宋" w:eastAsia="仿宋" w:cs="仿宋"/>
          <w:szCs w:val="24"/>
        </w:rPr>
        <w:instrText xml:space="preserve"> HYPERLINK \l _Toc25195 </w:instrText>
      </w:r>
      <w:r>
        <w:rPr>
          <w:rFonts w:hint="eastAsia" w:ascii="仿宋" w:hAnsi="仿宋" w:eastAsia="仿宋" w:cs="仿宋"/>
          <w:szCs w:val="24"/>
        </w:rPr>
        <w:fldChar w:fldCharType="separate"/>
      </w:r>
      <w:r>
        <w:rPr>
          <w:rFonts w:hint="eastAsia" w:ascii="仿宋" w:hAnsi="仿宋" w:eastAsia="仿宋" w:cs="仿宋"/>
          <w:bCs/>
          <w:kern w:val="2"/>
          <w:szCs w:val="30"/>
          <w:highlight w:val="none"/>
          <w:lang w:val="en-US" w:eastAsia="zh-CN"/>
        </w:rPr>
        <w:t>九</w:t>
      </w:r>
      <w:r>
        <w:rPr>
          <w:rFonts w:hint="eastAsia" w:ascii="仿宋" w:hAnsi="仿宋" w:eastAsia="仿宋" w:cs="仿宋"/>
          <w:bCs/>
          <w:kern w:val="2"/>
          <w:szCs w:val="30"/>
          <w:highlight w:val="none"/>
        </w:rPr>
        <w:t>、其他资料</w:t>
      </w:r>
      <w:r>
        <w:tab/>
      </w:r>
      <w:r>
        <w:fldChar w:fldCharType="begin"/>
      </w:r>
      <w:r>
        <w:instrText xml:space="preserve"> PAGEREF _Toc25195 \h </w:instrText>
      </w:r>
      <w:r>
        <w:fldChar w:fldCharType="separate"/>
      </w:r>
      <w:r>
        <w:t>- 70 -</w:t>
      </w:r>
      <w:r>
        <w:fldChar w:fldCharType="end"/>
      </w:r>
      <w:r>
        <w:rPr>
          <w:rFonts w:hint="eastAsia" w:ascii="仿宋" w:hAnsi="仿宋" w:eastAsia="仿宋" w:cs="仿宋"/>
          <w:szCs w:val="24"/>
        </w:rPr>
        <w:fldChar w:fldCharType="end"/>
      </w:r>
    </w:p>
    <w:p>
      <w:pPr>
        <w:pStyle w:val="18"/>
        <w:keepNext w:val="0"/>
        <w:keepLines w:val="0"/>
        <w:pageBreakBefore w:val="0"/>
        <w:widowControl w:val="0"/>
        <w:tabs>
          <w:tab w:val="right" w:leader="hyphen" w:pos="9016"/>
        </w:tabs>
        <w:kinsoku/>
        <w:wordWrap/>
        <w:overflowPunct/>
        <w:topLinePunct w:val="0"/>
        <w:autoSpaceDE/>
        <w:autoSpaceDN/>
        <w:bidi w:val="0"/>
        <w:adjustRightInd/>
        <w:snapToGrid/>
        <w:spacing w:line="240" w:lineRule="auto"/>
        <w:ind w:left="0" w:leftChars="0"/>
        <w:jc w:val="center"/>
        <w:textAlignment w:val="auto"/>
        <w:rPr>
          <w:rFonts w:hint="eastAsia" w:ascii="仿宋" w:hAnsi="仿宋" w:eastAsia="仿宋" w:cs="仿宋"/>
          <w:sz w:val="24"/>
        </w:rPr>
        <w:sectPr>
          <w:pgSz w:w="11906" w:h="16838"/>
          <w:pgMar w:top="1440" w:right="1417" w:bottom="1440" w:left="1587" w:header="850" w:footer="992" w:gutter="0"/>
          <w:pgBorders>
            <w:top w:val="none" w:sz="0" w:space="0"/>
            <w:left w:val="none" w:sz="0" w:space="0"/>
            <w:bottom w:val="none" w:sz="0" w:space="0"/>
            <w:right w:val="none" w:sz="0" w:space="0"/>
          </w:pgBorders>
          <w:pgNumType w:fmt="numberInDash" w:start="1"/>
          <w:cols w:space="0" w:num="1"/>
          <w:titlePg/>
          <w:docGrid w:type="lines" w:linePitch="312" w:charSpace="0"/>
        </w:sectPr>
      </w:pPr>
      <w:r>
        <w:rPr>
          <w:rFonts w:hint="eastAsia" w:ascii="仿宋" w:hAnsi="仿宋" w:eastAsia="仿宋" w:cs="仿宋"/>
          <w:szCs w:val="24"/>
        </w:rPr>
        <w:fldChar w:fldCharType="end"/>
      </w:r>
    </w:p>
    <w:p>
      <w:pPr>
        <w:pStyle w:val="18"/>
        <w:tabs>
          <w:tab w:val="right" w:leader="hyphen" w:pos="9016"/>
        </w:tabs>
        <w:spacing w:line="520" w:lineRule="exact"/>
        <w:ind w:left="0" w:leftChars="0"/>
        <w:jc w:val="center"/>
        <w:outlineLvl w:val="0"/>
        <w:rPr>
          <w:rFonts w:hint="eastAsia" w:ascii="仿宋" w:hAnsi="仿宋" w:eastAsia="仿宋" w:cs="仿宋"/>
          <w:b/>
          <w:bCs/>
          <w:kern w:val="44"/>
          <w:sz w:val="32"/>
          <w:szCs w:val="32"/>
        </w:rPr>
      </w:pPr>
      <w:bookmarkStart w:id="4" w:name="_Toc31183"/>
      <w:bookmarkStart w:id="5" w:name="_Toc21037"/>
      <w:r>
        <w:rPr>
          <w:rFonts w:hint="eastAsia" w:ascii="仿宋" w:hAnsi="仿宋" w:eastAsia="仿宋" w:cs="仿宋"/>
          <w:b/>
          <w:bCs/>
          <w:kern w:val="44"/>
          <w:sz w:val="32"/>
          <w:szCs w:val="32"/>
        </w:rPr>
        <w:t>第一</w:t>
      </w:r>
      <w:r>
        <w:rPr>
          <w:rFonts w:hint="eastAsia" w:ascii="仿宋" w:hAnsi="仿宋" w:eastAsia="仿宋" w:cs="仿宋"/>
          <w:b/>
          <w:bCs/>
          <w:kern w:val="44"/>
          <w:sz w:val="32"/>
          <w:szCs w:val="32"/>
          <w:lang w:val="en-US" w:eastAsia="zh-CN"/>
        </w:rPr>
        <w:t>章</w:t>
      </w:r>
      <w:r>
        <w:rPr>
          <w:rFonts w:hint="eastAsia" w:ascii="仿宋" w:hAnsi="仿宋" w:eastAsia="仿宋" w:cs="仿宋"/>
          <w:b/>
          <w:bCs/>
          <w:kern w:val="44"/>
          <w:sz w:val="32"/>
          <w:szCs w:val="32"/>
        </w:rPr>
        <w:t xml:space="preserve">  </w:t>
      </w:r>
      <w:r>
        <w:rPr>
          <w:rFonts w:hint="eastAsia" w:ascii="仿宋" w:hAnsi="仿宋" w:eastAsia="仿宋" w:cs="仿宋"/>
          <w:b/>
          <w:bCs/>
          <w:kern w:val="44"/>
          <w:sz w:val="32"/>
          <w:szCs w:val="32"/>
          <w:lang w:val="en-US" w:eastAsia="zh-CN"/>
        </w:rPr>
        <w:t>竞争性磋商</w:t>
      </w:r>
      <w:r>
        <w:rPr>
          <w:rFonts w:hint="eastAsia" w:ascii="仿宋" w:hAnsi="仿宋" w:eastAsia="仿宋" w:cs="仿宋"/>
          <w:b/>
          <w:bCs/>
          <w:kern w:val="44"/>
          <w:sz w:val="32"/>
          <w:szCs w:val="32"/>
        </w:rPr>
        <w:t>公告</w:t>
      </w:r>
      <w:bookmarkEnd w:id="0"/>
      <w:bookmarkEnd w:id="1"/>
      <w:bookmarkEnd w:id="2"/>
      <w:bookmarkEnd w:id="3"/>
      <w:bookmarkEnd w:id="4"/>
      <w:bookmarkEnd w:id="5"/>
      <w:bookmarkStart w:id="6" w:name="_Toc28842"/>
      <w:bookmarkStart w:id="7" w:name="_Toc519156736"/>
      <w:bookmarkStart w:id="8" w:name="_Toc26933"/>
      <w:bookmarkStart w:id="9" w:name="_Toc49590839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陕西省高级人民法院机关食堂原材料配送服务外包采购项目（二次）潜在的供应商可在西安市高新区沣惠南路20号华晶商务广场B座2301室获取采购文件，并于2021-05-</w:t>
      </w:r>
      <w:r>
        <w:rPr>
          <w:rFonts w:hint="eastAsia" w:ascii="仿宋" w:hAnsi="仿宋" w:eastAsia="仿宋" w:cs="仿宋"/>
          <w:sz w:val="24"/>
          <w:szCs w:val="24"/>
          <w:shd w:val="clear" w:color="auto" w:fill="FFFFFF"/>
          <w:lang w:val="en-US" w:eastAsia="zh-CN"/>
        </w:rPr>
        <w:t>25</w:t>
      </w:r>
      <w:r>
        <w:rPr>
          <w:rFonts w:hint="eastAsia" w:ascii="仿宋" w:hAnsi="仿宋" w:eastAsia="仿宋" w:cs="仿宋"/>
          <w:sz w:val="24"/>
          <w:szCs w:val="24"/>
          <w:shd w:val="clear" w:color="auto" w:fill="FFFFFF"/>
          <w:lang w:eastAsia="zh-CN"/>
        </w:rPr>
        <w:t xml:space="preserve"> 14:</w:t>
      </w:r>
      <w:r>
        <w:rPr>
          <w:rFonts w:hint="eastAsia" w:ascii="仿宋" w:hAnsi="仿宋" w:eastAsia="仿宋" w:cs="仿宋"/>
          <w:sz w:val="24"/>
          <w:szCs w:val="24"/>
          <w:shd w:val="clear" w:color="auto" w:fill="FFFFFF"/>
          <w:lang w:val="en-US" w:eastAsia="zh-CN"/>
        </w:rPr>
        <w:t>3</w:t>
      </w:r>
      <w:r>
        <w:rPr>
          <w:rFonts w:hint="eastAsia" w:ascii="仿宋" w:hAnsi="仿宋" w:eastAsia="仿宋" w:cs="仿宋"/>
          <w:sz w:val="24"/>
          <w:szCs w:val="24"/>
          <w:shd w:val="clear" w:color="auto" w:fill="FFFFFF"/>
          <w:lang w:eastAsia="zh-CN"/>
        </w:rPr>
        <w:t>0:00前递交响应文件。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4"/>
          <w:szCs w:val="24"/>
          <w:shd w:val="clear" w:color="auto" w:fill="FFFFFF"/>
          <w:lang w:eastAsia="zh-CN"/>
        </w:rPr>
      </w:pPr>
      <w:r>
        <w:rPr>
          <w:rFonts w:hint="eastAsia" w:ascii="仿宋" w:hAnsi="仿宋" w:eastAsia="仿宋" w:cs="仿宋"/>
          <w:b/>
          <w:bCs/>
          <w:sz w:val="24"/>
          <w:szCs w:val="24"/>
          <w:shd w:val="clear" w:color="auto" w:fill="FFFFFF"/>
          <w:lang w:eastAsia="zh-CN"/>
        </w:rPr>
        <w:t>一、项目基本情况</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仿宋" w:hAnsi="仿宋" w:eastAsia="仿宋" w:cs="仿宋"/>
          <w:sz w:val="24"/>
          <w:szCs w:val="24"/>
          <w:shd w:val="clear" w:color="auto" w:fill="FFFFFF"/>
          <w:lang w:val="en-US" w:eastAsia="zh-CN"/>
        </w:rPr>
      </w:pPr>
      <w:r>
        <w:rPr>
          <w:rFonts w:hint="eastAsia" w:ascii="仿宋" w:hAnsi="仿宋" w:eastAsia="仿宋" w:cs="仿宋"/>
          <w:sz w:val="24"/>
          <w:szCs w:val="24"/>
          <w:shd w:val="clear" w:color="auto" w:fill="FFFFFF"/>
          <w:lang w:eastAsia="zh-CN"/>
        </w:rPr>
        <w:t>1、项目编号：DRZB2021-ZC-104</w:t>
      </w:r>
      <w:r>
        <w:rPr>
          <w:rFonts w:hint="eastAsia" w:ascii="仿宋" w:hAnsi="仿宋" w:eastAsia="仿宋" w:cs="仿宋"/>
          <w:sz w:val="24"/>
          <w:szCs w:val="24"/>
          <w:shd w:val="clear" w:color="auto" w:fill="FFFFFF"/>
          <w:lang w:val="en-US" w:eastAsia="zh-CN"/>
        </w:rPr>
        <w:t>/2</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2、项目名称：陕西省高级人民法院机关食堂原材料配送服务外包（</w:t>
      </w:r>
      <w:r>
        <w:rPr>
          <w:rFonts w:hint="eastAsia" w:ascii="仿宋" w:hAnsi="仿宋" w:eastAsia="仿宋" w:cs="仿宋"/>
          <w:sz w:val="24"/>
          <w:szCs w:val="24"/>
          <w:shd w:val="clear" w:color="auto" w:fill="FFFFFF"/>
          <w:lang w:val="en-US" w:eastAsia="zh-CN"/>
        </w:rPr>
        <w:t>二次</w:t>
      </w:r>
      <w:r>
        <w:rPr>
          <w:rFonts w:hint="eastAsia" w:ascii="仿宋" w:hAnsi="仿宋" w:eastAsia="仿宋" w:cs="仿宋"/>
          <w:sz w:val="24"/>
          <w:szCs w:val="24"/>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3、预算金额：</w:t>
      </w:r>
      <w:r>
        <w:rPr>
          <w:rFonts w:hint="eastAsia" w:ascii="仿宋" w:hAnsi="仿宋" w:eastAsia="仿宋" w:cs="仿宋"/>
          <w:sz w:val="24"/>
          <w:szCs w:val="24"/>
          <w:shd w:val="clear" w:color="auto" w:fill="FFFFFF"/>
          <w:lang w:val="en-US" w:eastAsia="zh-CN"/>
        </w:rPr>
        <w:t>1</w:t>
      </w:r>
      <w:r>
        <w:rPr>
          <w:rFonts w:hint="eastAsia" w:ascii="仿宋" w:hAnsi="仿宋" w:eastAsia="仿宋" w:cs="仿宋"/>
          <w:sz w:val="24"/>
          <w:szCs w:val="24"/>
          <w:shd w:val="clear" w:color="auto" w:fill="FFFFFF"/>
          <w:lang w:eastAsia="zh-CN"/>
        </w:rPr>
        <w:t>,000,000.00元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4、最高限价：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第</w:t>
      </w:r>
      <w:r>
        <w:rPr>
          <w:rFonts w:hint="eastAsia" w:ascii="仿宋" w:hAnsi="仿宋" w:eastAsia="仿宋" w:cs="仿宋"/>
          <w:sz w:val="24"/>
          <w:szCs w:val="24"/>
          <w:shd w:val="clear" w:color="auto" w:fill="FFFFFF"/>
          <w:lang w:val="en-US" w:eastAsia="zh-CN"/>
        </w:rPr>
        <w:t>1</w:t>
      </w:r>
      <w:r>
        <w:rPr>
          <w:rFonts w:hint="eastAsia" w:ascii="仿宋" w:hAnsi="仿宋" w:eastAsia="仿宋" w:cs="仿宋"/>
          <w:sz w:val="24"/>
          <w:szCs w:val="24"/>
          <w:shd w:val="clear" w:color="auto" w:fill="FFFFFF"/>
          <w:lang w:eastAsia="zh-CN"/>
        </w:rPr>
        <w:t>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第</w:t>
      </w:r>
      <w:r>
        <w:rPr>
          <w:rFonts w:hint="eastAsia" w:ascii="仿宋" w:hAnsi="仿宋" w:eastAsia="仿宋" w:cs="仿宋"/>
          <w:sz w:val="24"/>
          <w:szCs w:val="24"/>
          <w:shd w:val="clear" w:color="auto" w:fill="FFFFFF"/>
          <w:lang w:val="en-US" w:eastAsia="zh-CN"/>
        </w:rPr>
        <w:t>2</w:t>
      </w:r>
      <w:r>
        <w:rPr>
          <w:rFonts w:hint="eastAsia" w:ascii="仿宋" w:hAnsi="仿宋" w:eastAsia="仿宋" w:cs="仿宋"/>
          <w:sz w:val="24"/>
          <w:szCs w:val="24"/>
          <w:shd w:val="clear" w:color="auto" w:fill="FFFFFF"/>
          <w:lang w:eastAsia="zh-CN"/>
        </w:rPr>
        <w:t>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5、采购需求：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第</w:t>
      </w:r>
      <w:r>
        <w:rPr>
          <w:rFonts w:hint="eastAsia" w:ascii="仿宋" w:hAnsi="仿宋" w:eastAsia="仿宋" w:cs="仿宋"/>
          <w:sz w:val="24"/>
          <w:szCs w:val="24"/>
          <w:shd w:val="clear" w:color="auto" w:fill="FFFFFF"/>
          <w:lang w:val="en-US" w:eastAsia="zh-CN"/>
        </w:rPr>
        <w:t>1</w:t>
      </w:r>
      <w:r>
        <w:rPr>
          <w:rFonts w:hint="eastAsia" w:ascii="仿宋" w:hAnsi="仿宋" w:eastAsia="仿宋" w:cs="仿宋"/>
          <w:sz w:val="24"/>
          <w:szCs w:val="24"/>
          <w:shd w:val="clear" w:color="auto" w:fill="FFFFFF"/>
          <w:lang w:eastAsia="zh-CN"/>
        </w:rPr>
        <w:t>包：肉类和奶制品， 1 项， 预算金额：600,000.00， 简要技术要求、用途：负责供应肉类和奶制品，具体内容详见磋商文件第三部分，用途为食材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第</w:t>
      </w:r>
      <w:r>
        <w:rPr>
          <w:rFonts w:hint="eastAsia" w:ascii="仿宋" w:hAnsi="仿宋" w:eastAsia="仿宋" w:cs="仿宋"/>
          <w:sz w:val="24"/>
          <w:szCs w:val="24"/>
          <w:shd w:val="clear" w:color="auto" w:fill="FFFFFF"/>
          <w:lang w:val="en-US" w:eastAsia="zh-CN"/>
        </w:rPr>
        <w:t>2</w:t>
      </w:r>
      <w:r>
        <w:rPr>
          <w:rFonts w:hint="eastAsia" w:ascii="仿宋" w:hAnsi="仿宋" w:eastAsia="仿宋" w:cs="仿宋"/>
          <w:sz w:val="24"/>
          <w:szCs w:val="24"/>
          <w:shd w:val="clear" w:color="auto" w:fill="FFFFFF"/>
          <w:lang w:eastAsia="zh-CN"/>
        </w:rPr>
        <w:t>包：调料、米面油和日常消耗品， 1 项， 预算金额：400,000.00， 简要技术要求、用途：负责供应调料、米面油和日常消耗品，具体内容详见磋商文件第三部分，用途为食材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6、合同履行期限：2021-0</w:t>
      </w:r>
      <w:r>
        <w:rPr>
          <w:rFonts w:hint="eastAsia" w:ascii="仿宋" w:hAnsi="仿宋" w:eastAsia="仿宋" w:cs="仿宋"/>
          <w:sz w:val="24"/>
          <w:szCs w:val="24"/>
          <w:shd w:val="clear" w:color="auto" w:fill="FFFFFF"/>
          <w:lang w:val="en-US" w:eastAsia="zh-CN"/>
        </w:rPr>
        <w:t>6</w:t>
      </w:r>
      <w:r>
        <w:rPr>
          <w:rFonts w:hint="eastAsia" w:ascii="仿宋" w:hAnsi="仿宋" w:eastAsia="仿宋" w:cs="仿宋"/>
          <w:sz w:val="24"/>
          <w:szCs w:val="24"/>
          <w:shd w:val="clear" w:color="auto" w:fill="FFFFFF"/>
          <w:lang w:eastAsia="zh-CN"/>
        </w:rPr>
        <w:t>-</w:t>
      </w:r>
      <w:r>
        <w:rPr>
          <w:rFonts w:hint="eastAsia" w:ascii="仿宋" w:hAnsi="仿宋" w:eastAsia="仿宋" w:cs="仿宋"/>
          <w:sz w:val="24"/>
          <w:szCs w:val="24"/>
          <w:shd w:val="clear" w:color="auto" w:fill="FFFFFF"/>
          <w:lang w:val="en-US" w:eastAsia="zh-CN"/>
        </w:rPr>
        <w:t>01</w:t>
      </w:r>
      <w:r>
        <w:rPr>
          <w:rFonts w:hint="eastAsia" w:ascii="仿宋" w:hAnsi="仿宋" w:eastAsia="仿宋" w:cs="仿宋"/>
          <w:sz w:val="24"/>
          <w:szCs w:val="24"/>
          <w:shd w:val="clear" w:color="auto" w:fill="FFFFFF"/>
          <w:lang w:eastAsia="zh-CN"/>
        </w:rPr>
        <w:t xml:space="preserve"> 00:00:00 至 2022-0</w:t>
      </w:r>
      <w:r>
        <w:rPr>
          <w:rFonts w:hint="eastAsia" w:ascii="仿宋" w:hAnsi="仿宋" w:eastAsia="仿宋" w:cs="仿宋"/>
          <w:sz w:val="24"/>
          <w:szCs w:val="24"/>
          <w:shd w:val="clear" w:color="auto" w:fill="FFFFFF"/>
          <w:lang w:val="en-US" w:eastAsia="zh-CN"/>
        </w:rPr>
        <w:t>6</w:t>
      </w:r>
      <w:r>
        <w:rPr>
          <w:rFonts w:hint="eastAsia" w:ascii="仿宋" w:hAnsi="仿宋" w:eastAsia="仿宋" w:cs="仿宋"/>
          <w:sz w:val="24"/>
          <w:szCs w:val="24"/>
          <w:shd w:val="clear" w:color="auto" w:fill="FFFFFF"/>
          <w:lang w:eastAsia="zh-CN"/>
        </w:rPr>
        <w:t>-</w:t>
      </w:r>
      <w:r>
        <w:rPr>
          <w:rFonts w:hint="eastAsia" w:ascii="仿宋" w:hAnsi="仿宋" w:eastAsia="仿宋" w:cs="仿宋"/>
          <w:sz w:val="24"/>
          <w:szCs w:val="24"/>
          <w:shd w:val="clear" w:color="auto" w:fill="FFFFFF"/>
          <w:lang w:val="en-US" w:eastAsia="zh-CN"/>
        </w:rPr>
        <w:t>01</w:t>
      </w:r>
      <w:r>
        <w:rPr>
          <w:rFonts w:hint="eastAsia" w:ascii="仿宋" w:hAnsi="仿宋" w:eastAsia="仿宋" w:cs="仿宋"/>
          <w:sz w:val="24"/>
          <w:szCs w:val="24"/>
          <w:shd w:val="clear" w:color="auto" w:fill="FFFFFF"/>
          <w:lang w:eastAsia="zh-CN"/>
        </w:rPr>
        <w:t xml:space="preserve"> 00:00:00（具体服务起止日期可随合同签订时间相应顺延）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7、本项目是否接受联合体投标：否</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4"/>
          <w:szCs w:val="24"/>
          <w:shd w:val="clear" w:color="auto" w:fill="FFFFFF"/>
          <w:lang w:eastAsia="zh-CN"/>
        </w:rPr>
      </w:pPr>
      <w:r>
        <w:rPr>
          <w:rFonts w:hint="eastAsia" w:ascii="仿宋" w:hAnsi="仿宋" w:eastAsia="仿宋" w:cs="仿宋"/>
          <w:b/>
          <w:bCs/>
          <w:sz w:val="24"/>
          <w:szCs w:val="24"/>
          <w:shd w:val="clear" w:color="auto" w:fill="FFFFFF"/>
          <w:lang w:eastAsia="zh-CN"/>
        </w:rPr>
        <w:t>二、 响应供应商的资格要求</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1、满足《中华人民共和国政府采购法》第二十二条规定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2、落实政府采购政策需满足的资格要求：（1）、《政府采购促进中小企业发展管理办法》的通知—(财库[2020]46号） （2）、陕西省财政厅关于印发《陕西省中小企业政府采购信用融资办法》--(陕财办采[2018]23号) （3）、财政部司法部关于政府采购支持监狱企业发展有关问题的通知--财库〔2014〕68号 （4）、《国务院办公厅关于建立政府强制采购节能产品制度的通知》--国办发〔2007〕51号 （5）、《财政部发展改革委生态环境部市场监督总局关于调整优化节能产品、环境标志产品政府采购执行机制的通知》--（财库[2019]9号） （6）、《市场监督总局关于发布参与实施政府采购节能产品、环境标志产品认证机构名录的公告》—2019年第16号 （7）、《财政部民政部中国残疾人联合会关于促进残疾人就业政府采购政策的通知》--（财库〔2017〕141号） （8）、其他需要落实的政府采购政策。</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3、本项目的特定资格要求：（1）、法定代表人（企业负责人）直接参加磋商的，须出具法定代表人（企业负责人）身份证；法定代表人（企业负责人）授权代表参加磋商的，须出具法定代表人（企业负责人）授权书及授权代表身份证；（2）、磋商保证金缴纳凭证或担保机构出具的保函； （3）、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4）、供应商须具有有效的食品经营许可证；（5）、不接受联合体投标。</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4"/>
          <w:szCs w:val="24"/>
          <w:shd w:val="clear" w:color="auto" w:fill="FFFFFF"/>
          <w:lang w:eastAsia="zh-CN"/>
        </w:rPr>
      </w:pPr>
      <w:r>
        <w:rPr>
          <w:rFonts w:hint="eastAsia" w:ascii="仿宋" w:hAnsi="仿宋" w:eastAsia="仿宋" w:cs="仿宋"/>
          <w:b/>
          <w:bCs/>
          <w:sz w:val="24"/>
          <w:szCs w:val="24"/>
          <w:shd w:val="clear" w:color="auto" w:fill="FFFFFF"/>
          <w:lang w:eastAsia="zh-CN"/>
        </w:rPr>
        <w:t>三、 采购文件的获取方式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时间：</w:t>
      </w:r>
      <w:r>
        <w:rPr>
          <w:rFonts w:hint="eastAsia" w:ascii="仿宋" w:hAnsi="仿宋" w:eastAsia="仿宋" w:cs="仿宋"/>
          <w:sz w:val="24"/>
          <w:szCs w:val="24"/>
          <w:highlight w:val="none"/>
          <w:shd w:val="clear" w:color="auto" w:fill="FFFFFF"/>
          <w:lang w:eastAsia="zh-CN"/>
        </w:rPr>
        <w:t>即日起至2021-</w:t>
      </w:r>
      <w:r>
        <w:rPr>
          <w:rFonts w:hint="eastAsia" w:ascii="仿宋" w:hAnsi="仿宋" w:eastAsia="仿宋" w:cs="仿宋"/>
          <w:sz w:val="24"/>
          <w:szCs w:val="24"/>
          <w:highlight w:val="none"/>
          <w:shd w:val="clear" w:color="auto" w:fill="FFFFFF"/>
          <w:lang w:val="en-US" w:eastAsia="zh-CN"/>
        </w:rPr>
        <w:t>05</w:t>
      </w:r>
      <w:r>
        <w:rPr>
          <w:rFonts w:hint="eastAsia" w:ascii="仿宋" w:hAnsi="仿宋" w:eastAsia="仿宋" w:cs="仿宋"/>
          <w:sz w:val="24"/>
          <w:szCs w:val="24"/>
          <w:highlight w:val="none"/>
          <w:shd w:val="clear" w:color="auto" w:fill="FFFFFF"/>
          <w:lang w:eastAsia="zh-CN"/>
        </w:rPr>
        <w:t>-</w:t>
      </w:r>
      <w:r>
        <w:rPr>
          <w:rFonts w:hint="eastAsia" w:ascii="仿宋" w:hAnsi="仿宋" w:eastAsia="仿宋" w:cs="仿宋"/>
          <w:sz w:val="24"/>
          <w:szCs w:val="24"/>
          <w:highlight w:val="none"/>
          <w:shd w:val="clear" w:color="auto" w:fill="FFFFFF"/>
          <w:lang w:val="en-US" w:eastAsia="zh-CN"/>
        </w:rPr>
        <w:t>18</w:t>
      </w:r>
      <w:r>
        <w:rPr>
          <w:rFonts w:hint="eastAsia" w:ascii="仿宋" w:hAnsi="仿宋" w:eastAsia="仿宋" w:cs="仿宋"/>
          <w:sz w:val="24"/>
          <w:szCs w:val="24"/>
          <w:highlight w:val="none"/>
          <w:shd w:val="clear" w:color="auto" w:fill="FFFFFF"/>
          <w:lang w:eastAsia="zh-CN"/>
        </w:rPr>
        <w:t xml:space="preserve"> 17:00:00</w:t>
      </w:r>
      <w:r>
        <w:rPr>
          <w:rFonts w:hint="eastAsia" w:ascii="仿宋" w:hAnsi="仿宋" w:eastAsia="仿宋" w:cs="仿宋"/>
          <w:sz w:val="24"/>
          <w:szCs w:val="24"/>
          <w:shd w:val="clear" w:color="auto" w:fill="FFFFFF"/>
          <w:lang w:eastAsia="zh-CN"/>
        </w:rPr>
        <w:t xml:space="preserve"> 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地点：西安市高新区沣惠南路20号华晶商务广场B座2301室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方式：现场购买/邮寄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售价：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第</w:t>
      </w:r>
      <w:r>
        <w:rPr>
          <w:rFonts w:hint="eastAsia" w:ascii="仿宋" w:hAnsi="仿宋" w:eastAsia="仿宋" w:cs="仿宋"/>
          <w:sz w:val="24"/>
          <w:szCs w:val="24"/>
          <w:shd w:val="clear" w:color="auto" w:fill="FFFFFF"/>
          <w:lang w:val="en-US" w:eastAsia="zh-CN"/>
        </w:rPr>
        <w:t>1</w:t>
      </w:r>
      <w:r>
        <w:rPr>
          <w:rFonts w:hint="eastAsia" w:ascii="仿宋" w:hAnsi="仿宋" w:eastAsia="仿宋" w:cs="仿宋"/>
          <w:sz w:val="24"/>
          <w:szCs w:val="24"/>
          <w:shd w:val="clear" w:color="auto" w:fill="FFFFFF"/>
          <w:lang w:eastAsia="zh-CN"/>
        </w:rPr>
        <w:t>包：肉类和奶制品 ，标书金额： 300.00元（人民币），售后不退；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第</w:t>
      </w:r>
      <w:r>
        <w:rPr>
          <w:rFonts w:hint="eastAsia" w:ascii="仿宋" w:hAnsi="仿宋" w:eastAsia="仿宋" w:cs="仿宋"/>
          <w:sz w:val="24"/>
          <w:szCs w:val="24"/>
          <w:shd w:val="clear" w:color="auto" w:fill="FFFFFF"/>
          <w:lang w:val="en-US" w:eastAsia="zh-CN"/>
        </w:rPr>
        <w:t>2</w:t>
      </w:r>
      <w:r>
        <w:rPr>
          <w:rFonts w:hint="eastAsia" w:ascii="仿宋" w:hAnsi="仿宋" w:eastAsia="仿宋" w:cs="仿宋"/>
          <w:sz w:val="24"/>
          <w:szCs w:val="24"/>
          <w:shd w:val="clear" w:color="auto" w:fill="FFFFFF"/>
          <w:lang w:eastAsia="zh-CN"/>
        </w:rPr>
        <w:t>包：调料、米面油和日常消耗品 ，标书金额： 300.00元（人民币），售后不退；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注：1、购买磋商文件时需携带经办人单位介绍信、身份证原件及复印件加盖公章，购买文件只接收现金（上午：9:00-12:00，下午14:00-17:00）；2、请供应商按照陕西省财政厅关于政府采购供应商注册登记有关事项的通知中的要求，通过陕西省政府采购网注册登记入库；3、供应商可以同时购买多个标包的磋商文件并单独递交响应文件，但最终只能成交1个标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4"/>
          <w:szCs w:val="24"/>
          <w:shd w:val="clear" w:color="auto" w:fill="FFFFFF"/>
          <w:lang w:eastAsia="zh-CN"/>
        </w:rPr>
      </w:pPr>
      <w:r>
        <w:rPr>
          <w:rFonts w:hint="eastAsia" w:ascii="仿宋" w:hAnsi="仿宋" w:eastAsia="仿宋" w:cs="仿宋"/>
          <w:b/>
          <w:bCs/>
          <w:sz w:val="24"/>
          <w:szCs w:val="24"/>
          <w:shd w:val="clear" w:color="auto" w:fill="FFFFFF"/>
          <w:lang w:eastAsia="zh-CN"/>
        </w:rPr>
        <w:t>四、 响应文件递交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sz w:val="24"/>
          <w:szCs w:val="24"/>
          <w:highlight w:val="yellow"/>
          <w:shd w:val="clear" w:color="auto" w:fill="FFFFFF"/>
          <w:lang w:eastAsia="zh-CN"/>
        </w:rPr>
      </w:pPr>
      <w:r>
        <w:rPr>
          <w:rFonts w:hint="eastAsia" w:ascii="仿宋" w:hAnsi="仿宋" w:eastAsia="仿宋" w:cs="仿宋"/>
          <w:b w:val="0"/>
          <w:bCs w:val="0"/>
          <w:sz w:val="24"/>
          <w:szCs w:val="24"/>
          <w:highlight w:val="none"/>
          <w:shd w:val="clear" w:color="auto" w:fill="FFFFFF"/>
          <w:lang w:eastAsia="zh-CN"/>
        </w:rPr>
        <w:t>截止时间： 2021-05-</w:t>
      </w:r>
      <w:r>
        <w:rPr>
          <w:rFonts w:hint="eastAsia" w:ascii="仿宋" w:hAnsi="仿宋" w:eastAsia="仿宋" w:cs="仿宋"/>
          <w:b w:val="0"/>
          <w:bCs w:val="0"/>
          <w:sz w:val="24"/>
          <w:szCs w:val="24"/>
          <w:highlight w:val="none"/>
          <w:shd w:val="clear" w:color="auto" w:fill="FFFFFF"/>
          <w:lang w:val="en-US" w:eastAsia="zh-CN"/>
        </w:rPr>
        <w:t>25</w:t>
      </w:r>
      <w:r>
        <w:rPr>
          <w:rFonts w:hint="eastAsia" w:ascii="仿宋" w:hAnsi="仿宋" w:eastAsia="仿宋" w:cs="仿宋"/>
          <w:b w:val="0"/>
          <w:bCs w:val="0"/>
          <w:sz w:val="24"/>
          <w:szCs w:val="24"/>
          <w:highlight w:val="none"/>
          <w:shd w:val="clear" w:color="auto" w:fill="FFFFFF"/>
          <w:lang w:eastAsia="zh-CN"/>
        </w:rPr>
        <w:t xml:space="preserve"> 14:</w:t>
      </w:r>
      <w:r>
        <w:rPr>
          <w:rFonts w:hint="eastAsia" w:ascii="仿宋" w:hAnsi="仿宋" w:eastAsia="仿宋" w:cs="仿宋"/>
          <w:b w:val="0"/>
          <w:bCs w:val="0"/>
          <w:sz w:val="24"/>
          <w:szCs w:val="24"/>
          <w:highlight w:val="none"/>
          <w:shd w:val="clear" w:color="auto" w:fill="FFFFFF"/>
          <w:lang w:val="en-US" w:eastAsia="zh-CN"/>
        </w:rPr>
        <w:t>3</w:t>
      </w:r>
      <w:r>
        <w:rPr>
          <w:rFonts w:hint="eastAsia" w:ascii="仿宋" w:hAnsi="仿宋" w:eastAsia="仿宋" w:cs="仿宋"/>
          <w:b w:val="0"/>
          <w:bCs w:val="0"/>
          <w:sz w:val="24"/>
          <w:szCs w:val="24"/>
          <w:highlight w:val="none"/>
          <w:shd w:val="clear" w:color="auto" w:fill="FFFFFF"/>
          <w:lang w:eastAsia="zh-CN"/>
        </w:rPr>
        <w:t>0:00</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地点：西安市高新区沣惠南路20号华晶商务广场B座2301室会议室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4"/>
          <w:szCs w:val="24"/>
          <w:shd w:val="clear" w:color="auto" w:fill="FFFFFF"/>
          <w:lang w:eastAsia="zh-CN"/>
        </w:rPr>
      </w:pPr>
      <w:r>
        <w:rPr>
          <w:rFonts w:hint="eastAsia" w:ascii="仿宋" w:hAnsi="仿宋" w:eastAsia="仿宋" w:cs="仿宋"/>
          <w:b/>
          <w:bCs/>
          <w:sz w:val="24"/>
          <w:szCs w:val="24"/>
          <w:shd w:val="clear" w:color="auto" w:fill="FFFFFF"/>
          <w:lang w:eastAsia="zh-CN"/>
        </w:rPr>
        <w:t>五、公告期限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自本公告发布之日起3个工作日。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sz w:val="24"/>
          <w:szCs w:val="24"/>
          <w:shd w:val="clear" w:color="auto" w:fill="FFFFFF"/>
          <w:lang w:eastAsia="zh-CN"/>
        </w:rPr>
      </w:pPr>
      <w:r>
        <w:rPr>
          <w:rFonts w:hint="eastAsia" w:ascii="仿宋" w:hAnsi="仿宋" w:eastAsia="仿宋" w:cs="仿宋"/>
          <w:b/>
          <w:bCs/>
          <w:sz w:val="24"/>
          <w:szCs w:val="24"/>
          <w:shd w:val="clear" w:color="auto" w:fill="FFFFFF"/>
          <w:lang w:eastAsia="zh-CN"/>
        </w:rPr>
        <w:t>六、其他补充事宜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b/>
          <w:bCs/>
          <w:sz w:val="24"/>
          <w:szCs w:val="24"/>
          <w:shd w:val="clear" w:color="auto" w:fill="FFFFFF"/>
          <w:lang w:eastAsia="zh-CN"/>
        </w:rPr>
        <w:t>七、对本次采购提出询问，请按以下方式联系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1、采购人信息：省高级人民法院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联系人：傅老师</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联系地址：西安市曲江新区雁南五路80号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联系电话：85558216</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2、项目联系方式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项目联系人：张涛、</w:t>
      </w:r>
      <w:r>
        <w:rPr>
          <w:rFonts w:hint="eastAsia" w:ascii="仿宋" w:hAnsi="仿宋" w:eastAsia="仿宋" w:cs="仿宋"/>
          <w:sz w:val="24"/>
          <w:szCs w:val="24"/>
          <w:shd w:val="clear" w:color="auto" w:fill="FFFFFF"/>
          <w:lang w:val="en-US" w:eastAsia="zh-CN"/>
        </w:rPr>
        <w:t>曹静</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电 话：029-85565073</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传 真：/</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3、采购代理机构信息</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名称：陕西德仁招标有限公司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shd w:val="clear" w:color="auto" w:fill="FFFFFF"/>
          <w:lang w:eastAsia="zh-CN"/>
        </w:rPr>
      </w:pPr>
      <w:r>
        <w:rPr>
          <w:rFonts w:hint="eastAsia" w:ascii="仿宋" w:hAnsi="仿宋" w:eastAsia="仿宋" w:cs="仿宋"/>
          <w:sz w:val="24"/>
          <w:szCs w:val="24"/>
          <w:shd w:val="clear" w:color="auto" w:fill="FFFFFF"/>
          <w:lang w:eastAsia="zh-CN"/>
        </w:rPr>
        <w:t>联系地址：西安市高新区沣惠南路20号华晶商务广场B座2301室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rPr>
        <w:sectPr>
          <w:footerReference r:id="rId11" w:type="first"/>
          <w:headerReference r:id="rId9" w:type="default"/>
          <w:footerReference r:id="rId10" w:type="default"/>
          <w:pgSz w:w="11906" w:h="16838"/>
          <w:pgMar w:top="1440" w:right="1417" w:bottom="1440" w:left="1587" w:header="850" w:footer="992" w:gutter="0"/>
          <w:pgBorders>
            <w:top w:val="none" w:sz="0" w:space="0"/>
            <w:left w:val="none" w:sz="0" w:space="0"/>
            <w:bottom w:val="none" w:sz="0" w:space="0"/>
            <w:right w:val="none" w:sz="0" w:space="0"/>
          </w:pgBorders>
          <w:pgNumType w:fmt="numberInDash" w:start="1"/>
          <w:cols w:space="0" w:num="1"/>
          <w:docGrid w:type="lines" w:linePitch="312" w:charSpace="0"/>
        </w:sectPr>
      </w:pPr>
      <w:r>
        <w:rPr>
          <w:rFonts w:hint="eastAsia" w:ascii="仿宋" w:hAnsi="仿宋" w:eastAsia="仿宋" w:cs="仿宋"/>
          <w:sz w:val="24"/>
          <w:szCs w:val="24"/>
          <w:shd w:val="clear" w:color="auto" w:fill="FFFFFF"/>
          <w:lang w:eastAsia="zh-CN"/>
        </w:rPr>
        <w:t>联系方式：http://www.ccgp.gov.cn/agency/a_agencylist.html</w:t>
      </w:r>
    </w:p>
    <w:p>
      <w:pPr>
        <w:pStyle w:val="3"/>
        <w:keepNext w:val="0"/>
        <w:keepLines w:val="0"/>
        <w:rPr>
          <w:rFonts w:hint="eastAsia" w:ascii="仿宋" w:hAnsi="仿宋" w:eastAsia="仿宋" w:cs="仿宋"/>
          <w:sz w:val="32"/>
          <w:szCs w:val="32"/>
        </w:rPr>
      </w:pPr>
      <w:bookmarkStart w:id="10" w:name="_Toc13775"/>
      <w:bookmarkStart w:id="11" w:name="_Toc12560"/>
      <w:bookmarkStart w:id="12" w:name="_Toc8474"/>
      <w:r>
        <w:rPr>
          <w:rFonts w:hint="eastAsia" w:ascii="仿宋" w:hAnsi="仿宋" w:eastAsia="仿宋" w:cs="仿宋"/>
          <w:sz w:val="32"/>
          <w:szCs w:val="32"/>
        </w:rPr>
        <w:t>第二</w:t>
      </w:r>
      <w:r>
        <w:rPr>
          <w:rFonts w:hint="eastAsia" w:ascii="仿宋" w:hAnsi="仿宋" w:eastAsia="仿宋" w:cs="仿宋"/>
          <w:sz w:val="32"/>
          <w:szCs w:val="32"/>
          <w:lang w:val="en-US" w:eastAsia="zh-CN"/>
        </w:rPr>
        <w:t>章</w:t>
      </w:r>
      <w:r>
        <w:rPr>
          <w:rFonts w:hint="eastAsia" w:ascii="仿宋" w:hAnsi="仿宋" w:eastAsia="仿宋" w:cs="仿宋"/>
          <w:sz w:val="32"/>
          <w:szCs w:val="32"/>
        </w:rPr>
        <w:t xml:space="preserve">  供应商须知</w:t>
      </w:r>
      <w:bookmarkEnd w:id="6"/>
      <w:bookmarkEnd w:id="7"/>
      <w:bookmarkEnd w:id="8"/>
      <w:bookmarkEnd w:id="9"/>
      <w:bookmarkEnd w:id="10"/>
      <w:bookmarkEnd w:id="11"/>
      <w:bookmarkEnd w:id="12"/>
    </w:p>
    <w:p>
      <w:pPr>
        <w:spacing w:line="360" w:lineRule="auto"/>
        <w:jc w:val="center"/>
        <w:rPr>
          <w:rFonts w:hint="eastAsia" w:ascii="仿宋" w:hAnsi="仿宋" w:eastAsia="仿宋" w:cs="仿宋"/>
          <w:b/>
          <w:sz w:val="30"/>
          <w:szCs w:val="30"/>
        </w:rPr>
      </w:pPr>
      <w:r>
        <w:rPr>
          <w:rFonts w:hint="eastAsia" w:ascii="仿宋" w:hAnsi="仿宋" w:eastAsia="仿宋" w:cs="仿宋"/>
          <w:b/>
          <w:sz w:val="30"/>
          <w:szCs w:val="30"/>
        </w:rPr>
        <w:t>前附表</w:t>
      </w:r>
    </w:p>
    <w:tbl>
      <w:tblPr>
        <w:tblStyle w:val="21"/>
        <w:tblW w:w="9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275"/>
        <w:gridCol w:w="6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b/>
                <w:bCs/>
                <w:color w:val="auto"/>
                <w:sz w:val="24"/>
                <w:szCs w:val="24"/>
                <w:highlight w:val="none"/>
              </w:rPr>
            </w:pPr>
            <w:bookmarkStart w:id="13" w:name="_Toc32286"/>
            <w:bookmarkStart w:id="14" w:name="_Toc519156737"/>
            <w:r>
              <w:rPr>
                <w:rFonts w:hint="eastAsia" w:ascii="仿宋" w:hAnsi="仿宋" w:eastAsia="仿宋" w:cs="仿宋"/>
                <w:b/>
                <w:bCs/>
                <w:color w:val="auto"/>
                <w:sz w:val="24"/>
                <w:szCs w:val="24"/>
                <w:highlight w:val="none"/>
              </w:rPr>
              <w:t>序号</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条款名称</w:t>
            </w:r>
          </w:p>
        </w:tc>
        <w:tc>
          <w:tcPr>
            <w:tcW w:w="643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采购人</w:t>
            </w:r>
          </w:p>
        </w:tc>
        <w:tc>
          <w:tcPr>
            <w:tcW w:w="6435" w:type="dxa"/>
            <w:vAlign w:val="center"/>
          </w:tcPr>
          <w:p>
            <w:pPr>
              <w:pageBreakBefore w:val="0"/>
              <w:kinsoku/>
              <w:wordWrap/>
              <w:overflowPunct/>
              <w:topLinePunct w:val="0"/>
              <w:bidi w:val="0"/>
              <w:snapToGrid/>
              <w:spacing w:line="420" w:lineRule="exact"/>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名  称：</w:t>
            </w:r>
            <w:r>
              <w:rPr>
                <w:rFonts w:hint="eastAsia" w:ascii="仿宋" w:hAnsi="仿宋" w:eastAsia="仿宋" w:cs="仿宋"/>
                <w:color w:val="auto"/>
                <w:kern w:val="0"/>
                <w:sz w:val="24"/>
                <w:szCs w:val="24"/>
                <w:highlight w:val="none"/>
                <w:u w:val="single"/>
                <w:lang w:val="en-US" w:eastAsia="zh-CN"/>
              </w:rPr>
              <w:t xml:space="preserve">  陕西省高级人民法院  </w:t>
            </w:r>
          </w:p>
          <w:p>
            <w:pPr>
              <w:pageBreakBefore w:val="0"/>
              <w:kinsoku/>
              <w:wordWrap/>
              <w:overflowPunct/>
              <w:topLinePunct w:val="0"/>
              <w:bidi w:val="0"/>
              <w:snapToGrid/>
              <w:spacing w:line="420" w:lineRule="exact"/>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地  址：</w:t>
            </w:r>
            <w:r>
              <w:rPr>
                <w:rFonts w:hint="eastAsia" w:ascii="仿宋" w:hAnsi="仿宋" w:eastAsia="仿宋" w:cs="仿宋"/>
                <w:color w:val="auto"/>
                <w:kern w:val="0"/>
                <w:sz w:val="24"/>
                <w:szCs w:val="24"/>
                <w:highlight w:val="none"/>
                <w:u w:val="single"/>
                <w:lang w:val="en-US" w:eastAsia="zh-CN"/>
              </w:rPr>
              <w:t xml:space="preserve">  西安市曲江新区雁南五路80号 </w:t>
            </w:r>
          </w:p>
          <w:p>
            <w:pPr>
              <w:pageBreakBefore w:val="0"/>
              <w:kinsoku/>
              <w:wordWrap/>
              <w:overflowPunct/>
              <w:topLinePunct w:val="0"/>
              <w:bidi w:val="0"/>
              <w:snapToGrid/>
              <w:spacing w:line="420" w:lineRule="exact"/>
              <w:textAlignment w:val="auto"/>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联系人：</w:t>
            </w:r>
            <w:r>
              <w:rPr>
                <w:rFonts w:hint="eastAsia" w:ascii="仿宋" w:hAnsi="仿宋" w:eastAsia="仿宋" w:cs="仿宋"/>
                <w:color w:val="auto"/>
                <w:kern w:val="0"/>
                <w:sz w:val="24"/>
                <w:szCs w:val="24"/>
                <w:highlight w:val="none"/>
                <w:u w:val="single"/>
                <w:lang w:val="en-US" w:eastAsia="zh-CN"/>
              </w:rPr>
              <w:t xml:space="preserve">  傅老师   </w:t>
            </w:r>
          </w:p>
          <w:p>
            <w:pPr>
              <w:pageBreakBefore w:val="0"/>
              <w:kinsoku/>
              <w:wordWrap/>
              <w:overflowPunct/>
              <w:topLinePunct w:val="0"/>
              <w:bidi w:val="0"/>
              <w:snapToGrid/>
              <w:spacing w:line="420" w:lineRule="exact"/>
              <w:textAlignment w:val="auto"/>
              <w:rPr>
                <w:rFonts w:hint="eastAsia" w:ascii="仿宋" w:hAnsi="仿宋" w:eastAsia="仿宋" w:cs="仿宋"/>
                <w:color w:val="auto"/>
                <w:kern w:val="0"/>
                <w:sz w:val="24"/>
                <w:szCs w:val="24"/>
                <w:highlight w:val="none"/>
                <w:lang w:val="en-US"/>
              </w:rPr>
            </w:pPr>
            <w:r>
              <w:rPr>
                <w:rFonts w:hint="eastAsia" w:ascii="仿宋" w:hAnsi="仿宋" w:eastAsia="仿宋" w:cs="仿宋"/>
                <w:color w:val="auto"/>
                <w:kern w:val="0"/>
                <w:sz w:val="24"/>
                <w:szCs w:val="24"/>
                <w:highlight w:val="none"/>
                <w:lang w:eastAsia="zh-CN"/>
              </w:rPr>
              <w:t>电</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lang w:eastAsia="zh-CN"/>
              </w:rPr>
              <w:t>话：</w:t>
            </w:r>
            <w:r>
              <w:rPr>
                <w:rFonts w:hint="eastAsia" w:ascii="仿宋" w:hAnsi="仿宋" w:eastAsia="仿宋" w:cs="仿宋"/>
                <w:color w:val="auto"/>
                <w:kern w:val="0"/>
                <w:sz w:val="24"/>
                <w:szCs w:val="24"/>
                <w:highlight w:val="none"/>
                <w:u w:val="single"/>
                <w:lang w:val="en-US" w:eastAsia="zh-CN"/>
              </w:rPr>
              <w:t xml:space="preserve">  029-85558210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采购代理机构</w:t>
            </w:r>
          </w:p>
        </w:tc>
        <w:tc>
          <w:tcPr>
            <w:tcW w:w="6435" w:type="dxa"/>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sz w:val="24"/>
                <w:szCs w:val="24"/>
              </w:rPr>
            </w:pPr>
            <w:r>
              <w:rPr>
                <w:rFonts w:hint="eastAsia" w:ascii="仿宋" w:hAnsi="仿宋" w:eastAsia="仿宋" w:cs="仿宋"/>
                <w:sz w:val="24"/>
                <w:szCs w:val="24"/>
              </w:rPr>
              <w:t>名  称：陕西德仁招标有限公司</w:t>
            </w:r>
          </w:p>
          <w:p>
            <w:pPr>
              <w:pageBreakBefore w:val="0"/>
              <w:kinsoku/>
              <w:wordWrap/>
              <w:overflowPunct/>
              <w:topLinePunct w:val="0"/>
              <w:bidi w:val="0"/>
              <w:snapToGrid/>
              <w:spacing w:line="420" w:lineRule="exact"/>
              <w:jc w:val="left"/>
              <w:textAlignment w:val="auto"/>
              <w:rPr>
                <w:rFonts w:hint="eastAsia" w:ascii="仿宋" w:hAnsi="仿宋" w:eastAsia="仿宋" w:cs="仿宋"/>
                <w:sz w:val="24"/>
                <w:szCs w:val="24"/>
              </w:rPr>
            </w:pPr>
            <w:r>
              <w:rPr>
                <w:rFonts w:hint="eastAsia" w:ascii="仿宋" w:hAnsi="仿宋" w:eastAsia="仿宋" w:cs="仿宋"/>
                <w:sz w:val="24"/>
                <w:szCs w:val="24"/>
              </w:rPr>
              <w:t>地  址：西安市高新区沣惠南路华晶商务广场B座2301室</w:t>
            </w:r>
          </w:p>
          <w:p>
            <w:pPr>
              <w:pageBreakBefore w:val="0"/>
              <w:kinsoku/>
              <w:wordWrap/>
              <w:overflowPunct/>
              <w:topLinePunct w:val="0"/>
              <w:bidi w:val="0"/>
              <w:snapToGrid/>
              <w:spacing w:line="42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联系人：</w:t>
            </w:r>
            <w:r>
              <w:rPr>
                <w:rFonts w:hint="eastAsia" w:ascii="仿宋" w:hAnsi="仿宋" w:eastAsia="仿宋" w:cs="仿宋"/>
                <w:sz w:val="24"/>
                <w:szCs w:val="24"/>
                <w:u w:val="single"/>
                <w:lang w:val="en-US" w:eastAsia="zh-CN"/>
              </w:rPr>
              <w:t xml:space="preserve"> 张涛、曹静  </w:t>
            </w:r>
          </w:p>
          <w:p>
            <w:pPr>
              <w:pageBreakBefore w:val="0"/>
              <w:kinsoku/>
              <w:wordWrap/>
              <w:overflowPunct/>
              <w:topLinePunct w:val="0"/>
              <w:bidi w:val="0"/>
              <w:snapToGrid/>
              <w:spacing w:line="420" w:lineRule="exact"/>
              <w:jc w:val="left"/>
              <w:textAlignment w:val="auto"/>
              <w:rPr>
                <w:rFonts w:hint="eastAsia" w:ascii="仿宋" w:hAnsi="仿宋" w:eastAsia="仿宋" w:cs="仿宋"/>
                <w:sz w:val="24"/>
                <w:szCs w:val="24"/>
              </w:rPr>
            </w:pPr>
            <w:r>
              <w:rPr>
                <w:rFonts w:hint="eastAsia" w:ascii="仿宋" w:hAnsi="仿宋" w:eastAsia="仿宋" w:cs="仿宋"/>
                <w:sz w:val="24"/>
                <w:szCs w:val="24"/>
              </w:rPr>
              <w:t>电  话：029-85565073</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sz w:val="24"/>
                <w:szCs w:val="24"/>
              </w:rPr>
              <w:t>邮  箱：</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lang w:val="en-US" w:eastAsia="zh-CN"/>
              </w:rPr>
              <w:fldChar w:fldCharType="begin"/>
            </w:r>
            <w:r>
              <w:rPr>
                <w:rFonts w:hint="eastAsia" w:ascii="仿宋" w:hAnsi="仿宋" w:eastAsia="仿宋" w:cs="仿宋"/>
                <w:sz w:val="24"/>
                <w:szCs w:val="24"/>
                <w:u w:val="single"/>
                <w:lang w:val="en-US" w:eastAsia="zh-CN"/>
              </w:rPr>
              <w:instrText xml:space="preserve"> HYPERLINK "mailto:zhangtao@qq.com" </w:instrText>
            </w:r>
            <w:r>
              <w:rPr>
                <w:rFonts w:hint="eastAsia" w:ascii="仿宋" w:hAnsi="仿宋" w:eastAsia="仿宋" w:cs="仿宋"/>
                <w:sz w:val="24"/>
                <w:szCs w:val="24"/>
                <w:u w:val="single"/>
                <w:lang w:val="en-US" w:eastAsia="zh-CN"/>
              </w:rPr>
              <w:fldChar w:fldCharType="separate"/>
            </w:r>
            <w:r>
              <w:rPr>
                <w:rStyle w:val="29"/>
                <w:rFonts w:hint="eastAsia" w:ascii="仿宋" w:hAnsi="仿宋" w:eastAsia="仿宋" w:cs="仿宋"/>
                <w:sz w:val="24"/>
                <w:szCs w:val="24"/>
                <w:u w:val="single"/>
                <w:lang w:val="en-US" w:eastAsia="zh-CN"/>
              </w:rPr>
              <w:t>zhangtao@qq.com</w:t>
            </w:r>
            <w:r>
              <w:rPr>
                <w:rFonts w:hint="eastAsia" w:ascii="仿宋" w:hAnsi="仿宋" w:eastAsia="仿宋" w:cs="仿宋"/>
                <w:sz w:val="24"/>
                <w:szCs w:val="24"/>
                <w:u w:val="single"/>
                <w:lang w:val="en-US" w:eastAsia="zh-CN"/>
              </w:rPr>
              <w:fldChar w:fldCharType="end"/>
            </w:r>
            <w:r>
              <w:rPr>
                <w:rFonts w:hint="eastAsia" w:ascii="仿宋" w:hAnsi="仿宋" w:eastAsia="仿宋" w:cs="仿宋"/>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资金来源</w:t>
            </w:r>
          </w:p>
        </w:tc>
        <w:tc>
          <w:tcPr>
            <w:tcW w:w="6435" w:type="dxa"/>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及落实情况</w:t>
            </w:r>
          </w:p>
        </w:tc>
        <w:tc>
          <w:tcPr>
            <w:tcW w:w="6435" w:type="dxa"/>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采购内容</w:t>
            </w:r>
          </w:p>
        </w:tc>
        <w:tc>
          <w:tcPr>
            <w:tcW w:w="6435" w:type="dxa"/>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i w:val="0"/>
                <w:caps w:val="0"/>
                <w:color w:val="auto"/>
                <w:spacing w:val="0"/>
                <w:sz w:val="24"/>
                <w:szCs w:val="24"/>
                <w:highlight w:val="none"/>
                <w:u w:val="none"/>
                <w:shd w:val="clear" w:fill="FFFFFF"/>
                <w:lang w:val="en-US" w:eastAsia="zh-CN"/>
              </w:rPr>
              <w:t>具体内容详见竞争性磋商文件第三章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服务期</w:t>
            </w:r>
          </w:p>
        </w:tc>
        <w:tc>
          <w:tcPr>
            <w:tcW w:w="6435" w:type="dxa"/>
            <w:vAlign w:val="center"/>
          </w:tcPr>
          <w:p>
            <w:pPr>
              <w:pStyle w:val="61"/>
              <w:pageBreakBefore w:val="0"/>
              <w:kinsoku/>
              <w:wordWrap/>
              <w:overflowPunct/>
              <w:topLinePunct w:val="0"/>
              <w:bidi w:val="0"/>
              <w:snapToGrid/>
              <w:spacing w:line="420" w:lineRule="exact"/>
              <w:jc w:val="both"/>
              <w:textAlignment w:val="auto"/>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u w:val="none"/>
                <w:lang w:val="en-US" w:eastAsia="zh-CN"/>
              </w:rPr>
              <w:t>服务期：</w:t>
            </w:r>
            <w:r>
              <w:rPr>
                <w:rFonts w:hint="eastAsia" w:ascii="仿宋" w:hAnsi="仿宋" w:eastAsia="仿宋" w:cs="仿宋"/>
                <w:color w:val="auto"/>
                <w:sz w:val="24"/>
                <w:szCs w:val="24"/>
                <w:highlight w:val="none"/>
                <w:u w:val="single"/>
                <w:lang w:val="en-US" w:eastAsia="zh-CN"/>
              </w:rPr>
              <w:t xml:space="preserve"> 1年      </w:t>
            </w:r>
          </w:p>
          <w:p>
            <w:pPr>
              <w:pStyle w:val="61"/>
              <w:pageBreakBefore w:val="0"/>
              <w:kinsoku/>
              <w:wordWrap/>
              <w:overflowPunct/>
              <w:topLinePunct w:val="0"/>
              <w:bidi w:val="0"/>
              <w:snapToGrid/>
              <w:spacing w:line="420" w:lineRule="exact"/>
              <w:jc w:val="both"/>
              <w:textAlignment w:val="auto"/>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u w:val="single"/>
                <w:lang w:val="en-US" w:eastAsia="zh-CN"/>
              </w:rPr>
              <w:t>配送服务响应时间：一般情况下接到采购方通知后12小时内配送到位（提前24小时通知）。紧急情况下接到采购方通知后2小时内配送到位。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7</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质量标准</w:t>
            </w:r>
          </w:p>
        </w:tc>
        <w:tc>
          <w:tcPr>
            <w:tcW w:w="6435" w:type="dxa"/>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no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8</w:t>
            </w:r>
          </w:p>
        </w:tc>
        <w:tc>
          <w:tcPr>
            <w:tcW w:w="2275" w:type="dxa"/>
            <w:vAlign w:val="center"/>
          </w:tcPr>
          <w:p>
            <w:pPr>
              <w:pStyle w:val="13"/>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现场踏勘</w:t>
            </w:r>
          </w:p>
        </w:tc>
        <w:tc>
          <w:tcPr>
            <w:tcW w:w="6435" w:type="dxa"/>
            <w:vAlign w:val="center"/>
          </w:tcPr>
          <w:p>
            <w:pPr>
              <w:pStyle w:val="13"/>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自行踏勘，费用自理，安全自负。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w:t>
            </w:r>
          </w:p>
        </w:tc>
        <w:tc>
          <w:tcPr>
            <w:tcW w:w="2275" w:type="dxa"/>
            <w:vAlign w:val="center"/>
          </w:tcPr>
          <w:p>
            <w:pPr>
              <w:pStyle w:val="13"/>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分包</w:t>
            </w:r>
          </w:p>
        </w:tc>
        <w:tc>
          <w:tcPr>
            <w:tcW w:w="6435" w:type="dxa"/>
            <w:vAlign w:val="center"/>
          </w:tcPr>
          <w:p>
            <w:pPr>
              <w:pStyle w:val="13"/>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10</w:t>
            </w:r>
          </w:p>
        </w:tc>
        <w:tc>
          <w:tcPr>
            <w:tcW w:w="2275" w:type="dxa"/>
            <w:vAlign w:val="center"/>
          </w:tcPr>
          <w:p>
            <w:pPr>
              <w:pStyle w:val="13"/>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样品</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购买服务项目不适用</w:t>
            </w:r>
            <w:r>
              <w:rPr>
                <w:rFonts w:hint="eastAsia" w:ascii="仿宋" w:hAnsi="仿宋" w:eastAsia="仿宋" w:cs="仿宋"/>
                <w:color w:val="auto"/>
                <w:sz w:val="24"/>
                <w:szCs w:val="24"/>
                <w:highlight w:val="none"/>
                <w:lang w:eastAsia="zh-CN"/>
              </w:rPr>
              <w:t>）</w:t>
            </w:r>
          </w:p>
        </w:tc>
        <w:tc>
          <w:tcPr>
            <w:tcW w:w="6435" w:type="dxa"/>
            <w:vAlign w:val="center"/>
          </w:tcPr>
          <w:p>
            <w:pPr>
              <w:pStyle w:val="13"/>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不提供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11</w:t>
            </w:r>
          </w:p>
        </w:tc>
        <w:tc>
          <w:tcPr>
            <w:tcW w:w="2275" w:type="dxa"/>
            <w:vAlign w:val="center"/>
          </w:tcPr>
          <w:p>
            <w:pPr>
              <w:pStyle w:val="13"/>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进口产品</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购买服务项目不适用</w:t>
            </w:r>
            <w:r>
              <w:rPr>
                <w:rFonts w:hint="eastAsia" w:ascii="仿宋" w:hAnsi="仿宋" w:eastAsia="仿宋" w:cs="仿宋"/>
                <w:color w:val="auto"/>
                <w:sz w:val="24"/>
                <w:szCs w:val="24"/>
                <w:highlight w:val="none"/>
                <w:lang w:eastAsia="zh-CN"/>
              </w:rPr>
              <w:t>）</w:t>
            </w:r>
          </w:p>
        </w:tc>
        <w:tc>
          <w:tcPr>
            <w:tcW w:w="6435" w:type="dxa"/>
            <w:vAlign w:val="center"/>
          </w:tcPr>
          <w:p>
            <w:pPr>
              <w:pStyle w:val="13"/>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12</w:t>
            </w:r>
          </w:p>
        </w:tc>
        <w:tc>
          <w:tcPr>
            <w:tcW w:w="2275" w:type="dxa"/>
            <w:vAlign w:val="center"/>
          </w:tcPr>
          <w:p>
            <w:pPr>
              <w:pStyle w:val="13"/>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政府采购强制采购：节能产品</w:t>
            </w:r>
          </w:p>
        </w:tc>
        <w:tc>
          <w:tcPr>
            <w:tcW w:w="6435" w:type="dxa"/>
            <w:vAlign w:val="center"/>
          </w:tcPr>
          <w:p>
            <w:pPr>
              <w:pStyle w:val="13"/>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3</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采购资金的支付方式和时间</w:t>
            </w:r>
          </w:p>
        </w:tc>
        <w:tc>
          <w:tcPr>
            <w:tcW w:w="6435" w:type="dxa"/>
            <w:vAlign w:val="center"/>
          </w:tcPr>
          <w:p>
            <w:pPr>
              <w:pageBreakBefore w:val="0"/>
              <w:numPr>
                <w:ilvl w:val="0"/>
                <w:numId w:val="2"/>
              </w:numPr>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结算单位：银行转账，由采购人负责结算。</w:t>
            </w:r>
          </w:p>
          <w:p>
            <w:pPr>
              <w:pageBreakBefore w:val="0"/>
              <w:numPr>
                <w:ilvl w:val="0"/>
                <w:numId w:val="2"/>
              </w:numPr>
              <w:kinsoku/>
              <w:wordWrap/>
              <w:overflowPunct/>
              <w:topLinePunct w:val="0"/>
              <w:bidi w:val="0"/>
              <w:snapToGrid/>
              <w:spacing w:line="420" w:lineRule="exact"/>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rPr>
              <w:t>付款方式：</w:t>
            </w:r>
            <w:r>
              <w:rPr>
                <w:rFonts w:hint="eastAsia" w:ascii="仿宋" w:hAnsi="仿宋" w:eastAsia="仿宋" w:cs="仿宋"/>
                <w:color w:val="auto"/>
                <w:sz w:val="24"/>
                <w:szCs w:val="24"/>
                <w:highlight w:val="none"/>
                <w:u w:val="none"/>
                <w:lang w:val="en-US" w:eastAsia="zh-CN"/>
              </w:rPr>
              <w:t xml:space="preserve"> </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本合同为采购单价合同。在付款前，由供应商于每月21日-25日携上月21日至本月20日的供货凭证及确认单据前往甲方处核对当期货款。甲乙双方确认无误后，乙方须开具全额发票并携相关凭证至甲方处办理付款手续，由甲方负责结算。如乙方未按上述程序执行，甲方有权拒绝付款，无需承担任何责任，且乙方不得以此为由拒绝履行合同义务。</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货到后由甲方验收。本项目的食材配送费用按每月21日——次月20日结算。采购人将根据每月供应商配送的数量及单价进行结算，并于次月支付上月费用。供货期内，如存在产品质量或服务质量问题，给甲方造成的损失，按照本合同约定承担的违约责任，甲方有权在货款中直接扣减。</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（三）如供货商不能按期供货，或所供货物存在质量问题，采购人有权在市场紧急采购，所产生的费用，甲方有权在供货商货款中直接扣除。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4</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供应商资质</w:t>
            </w:r>
          </w:p>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证明资料</w:t>
            </w:r>
          </w:p>
        </w:tc>
        <w:tc>
          <w:tcPr>
            <w:tcW w:w="6435" w:type="dxa"/>
            <w:vAlign w:val="center"/>
          </w:tcPr>
          <w:p>
            <w:pPr>
              <w:pStyle w:val="19"/>
              <w:pageBreakBefore w:val="0"/>
              <w:shd w:val="clear" w:color="auto" w:fill="FFFFFF"/>
              <w:kinsoku/>
              <w:wordWrap/>
              <w:overflowPunct/>
              <w:topLinePunct w:val="0"/>
              <w:bidi w:val="0"/>
              <w:snapToGrid/>
              <w:spacing w:beforeAutospacing="0" w:afterAutospacing="0"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法定代表人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企业负责人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直接参加磋商的，须出具法人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企业负责人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身份证,并与营业执照上信息一致；法定代表人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企业负责人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授权代表参加磋商的，须出具法定代表人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企业负责人</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 xml:space="preserve">授权书及授权代表身份证； </w:t>
            </w:r>
          </w:p>
          <w:p>
            <w:pPr>
              <w:pStyle w:val="19"/>
              <w:pageBreakBefore w:val="0"/>
              <w:shd w:val="clear" w:color="auto" w:fill="FFFFFF"/>
              <w:kinsoku/>
              <w:wordWrap/>
              <w:overflowPunct/>
              <w:topLinePunct w:val="0"/>
              <w:bidi w:val="0"/>
              <w:snapToGrid/>
              <w:spacing w:beforeAutospacing="0" w:afterAutospacing="0"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磋商保证金缴纳凭证或担保机构出具的保函；</w:t>
            </w:r>
          </w:p>
          <w:p>
            <w:pPr>
              <w:pStyle w:val="19"/>
              <w:pageBreakBefore w:val="0"/>
              <w:shd w:val="clear" w:color="auto" w:fill="FFFFFF"/>
              <w:kinsoku/>
              <w:wordWrap/>
              <w:overflowPunct/>
              <w:topLinePunct w:val="0"/>
              <w:bidi w:val="0"/>
              <w:snapToGrid/>
              <w:spacing w:beforeAutospacing="0" w:afterAutospacing="0"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 xml:space="preserve">具有独立承担民事责任能力的法人、其他组织或自然人，提供合法有效的统一社会信用代码营业执照（事业单位提供法人证书，自然人提供身份证，其他组织应提供合法登记证明文件）； </w:t>
            </w:r>
          </w:p>
          <w:p>
            <w:pPr>
              <w:pStyle w:val="19"/>
              <w:pageBreakBefore w:val="0"/>
              <w:shd w:val="clear" w:color="auto" w:fill="FFFFFF"/>
              <w:kinsoku/>
              <w:wordWrap/>
              <w:overflowPunct/>
              <w:topLinePunct w:val="0"/>
              <w:bidi w:val="0"/>
              <w:snapToGrid/>
              <w:spacing w:beforeAutospacing="0" w:afterAutospacing="0"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 xml:space="preserve">财务状况报告：提供具有财务审计资质单位出具的（2019 年或 2020 年）年度财务报告或开标前六个月内其基本账户银行出具的资信证明;其他组织和自然人提供银行出具的资信证明或财务报表； </w:t>
            </w:r>
          </w:p>
          <w:p>
            <w:pPr>
              <w:pStyle w:val="19"/>
              <w:pageBreakBefore w:val="0"/>
              <w:shd w:val="clear" w:color="auto" w:fill="FFFFFF"/>
              <w:kinsoku/>
              <w:wordWrap/>
              <w:overflowPunct/>
              <w:topLinePunct w:val="0"/>
              <w:bidi w:val="0"/>
              <w:snapToGrid/>
              <w:spacing w:beforeAutospacing="0" w:afterAutospacing="0"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 xml:space="preserve">社会保障资金缴纳证明：提供磋商截止时间前六个月内已缴存的任意时段的社会保障资金缴存单据或社保机构开具的社会保险参保缴费情况证明；依法不需要缴纳社会保障资金的应提供相关文件证明； </w:t>
            </w:r>
          </w:p>
          <w:p>
            <w:pPr>
              <w:pStyle w:val="19"/>
              <w:pageBreakBefore w:val="0"/>
              <w:shd w:val="clear" w:color="auto" w:fill="FFFFFF"/>
              <w:kinsoku/>
              <w:wordWrap/>
              <w:overflowPunct/>
              <w:topLinePunct w:val="0"/>
              <w:bidi w:val="0"/>
              <w:snapToGrid/>
              <w:spacing w:beforeAutospacing="0" w:afterAutospacing="0"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 xml:space="preserve">税收缴纳证明：提供磋商止时间前六个月内已缴纳任意时段完税凭证或税务机关开具的完税证明（任意税种）；其他组织提供磋商截止时间前六个月内缴纳税收的凭据；依法免税的应提供相关文件证明； </w:t>
            </w:r>
          </w:p>
          <w:p>
            <w:pPr>
              <w:pStyle w:val="19"/>
              <w:pageBreakBefore w:val="0"/>
              <w:shd w:val="clear" w:color="auto" w:fill="FFFFFF"/>
              <w:kinsoku/>
              <w:wordWrap/>
              <w:overflowPunct/>
              <w:topLinePunct w:val="0"/>
              <w:bidi w:val="0"/>
              <w:snapToGrid/>
              <w:spacing w:beforeAutospacing="0" w:afterAutospacing="0"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提供具有履行本合同所必需的专业技术能力的声明；</w:t>
            </w:r>
          </w:p>
          <w:p>
            <w:pPr>
              <w:pStyle w:val="19"/>
              <w:pageBreakBefore w:val="0"/>
              <w:shd w:val="clear" w:color="auto" w:fill="FFFFFF"/>
              <w:kinsoku/>
              <w:wordWrap/>
              <w:overflowPunct/>
              <w:topLinePunct w:val="0"/>
              <w:bidi w:val="0"/>
              <w:snapToGrid/>
              <w:spacing w:beforeAutospacing="0" w:afterAutospacing="0"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8.</w:t>
            </w:r>
            <w:r>
              <w:rPr>
                <w:rFonts w:hint="eastAsia" w:ascii="仿宋" w:hAnsi="仿宋" w:eastAsia="仿宋" w:cs="仿宋"/>
                <w:color w:val="auto"/>
                <w:sz w:val="24"/>
                <w:szCs w:val="24"/>
                <w:highlight w:val="none"/>
              </w:rPr>
              <w:t>参加本次政府采购活动前3年内在经营活动中没有重大违纪，以及未被列入失信被执行人、重大税收违法案件当事人名单、政府采购严重违法失信行为记录名单的书面声明</w:t>
            </w:r>
          </w:p>
          <w:p>
            <w:pPr>
              <w:pStyle w:val="19"/>
              <w:pageBreakBefore w:val="0"/>
              <w:shd w:val="clear" w:color="auto" w:fill="FFFFFF"/>
              <w:kinsoku/>
              <w:wordWrap/>
              <w:overflowPunct/>
              <w:topLinePunct w:val="0"/>
              <w:bidi w:val="0"/>
              <w:snapToGrid/>
              <w:spacing w:beforeAutospacing="0" w:afterAutospacing="0" w:line="420" w:lineRule="exac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9.提供有效的食品经营许可证。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5</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联合体竞争性磋商</w:t>
            </w:r>
          </w:p>
        </w:tc>
        <w:tc>
          <w:tcPr>
            <w:tcW w:w="6435" w:type="dxa"/>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不</w:t>
            </w:r>
            <w:r>
              <w:rPr>
                <w:rFonts w:hint="eastAsia" w:ascii="仿宋" w:hAnsi="仿宋" w:eastAsia="仿宋" w:cs="仿宋"/>
                <w:color w:val="auto"/>
                <w:sz w:val="24"/>
                <w:szCs w:val="24"/>
                <w:highlight w:val="none"/>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16</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开标前答疑会</w:t>
            </w:r>
          </w:p>
        </w:tc>
        <w:tc>
          <w:tcPr>
            <w:tcW w:w="6435" w:type="dxa"/>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17</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供应商提出询问和质疑的时间</w:t>
            </w:r>
          </w:p>
        </w:tc>
        <w:tc>
          <w:tcPr>
            <w:tcW w:w="6435" w:type="dxa"/>
            <w:vAlign w:val="center"/>
          </w:tcPr>
          <w:p>
            <w:pPr>
              <w:pageBreakBefore w:val="0"/>
              <w:kinsoku/>
              <w:wordWrap/>
              <w:overflowPunct/>
              <w:topLinePunct w:val="0"/>
              <w:bidi w:val="0"/>
              <w:snapToGrid/>
              <w:spacing w:line="420" w:lineRule="exact"/>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已经购买</w:t>
            </w:r>
            <w:r>
              <w:rPr>
                <w:rFonts w:hint="eastAsia" w:ascii="仿宋" w:hAnsi="仿宋" w:eastAsia="仿宋" w:cs="仿宋"/>
                <w:color w:val="auto"/>
                <w:sz w:val="24"/>
                <w:szCs w:val="24"/>
                <w:highlight w:val="none"/>
                <w:lang w:val="en-US" w:eastAsia="zh-CN"/>
              </w:rPr>
              <w:t>采购</w:t>
            </w:r>
            <w:r>
              <w:rPr>
                <w:rFonts w:hint="eastAsia" w:ascii="仿宋" w:hAnsi="仿宋" w:eastAsia="仿宋" w:cs="仿宋"/>
                <w:color w:val="auto"/>
                <w:sz w:val="24"/>
                <w:szCs w:val="24"/>
                <w:highlight w:val="none"/>
              </w:rPr>
              <w:t>文件的供应商对</w:t>
            </w:r>
            <w:r>
              <w:rPr>
                <w:rFonts w:hint="eastAsia" w:ascii="仿宋" w:hAnsi="仿宋" w:eastAsia="仿宋" w:cs="仿宋"/>
                <w:color w:val="auto"/>
                <w:sz w:val="24"/>
                <w:szCs w:val="24"/>
                <w:highlight w:val="none"/>
                <w:lang w:val="en-US" w:eastAsia="zh-CN"/>
              </w:rPr>
              <w:t>采购</w:t>
            </w:r>
            <w:r>
              <w:rPr>
                <w:rFonts w:hint="eastAsia" w:ascii="仿宋" w:hAnsi="仿宋" w:eastAsia="仿宋" w:cs="仿宋"/>
                <w:color w:val="auto"/>
                <w:sz w:val="24"/>
                <w:szCs w:val="24"/>
                <w:highlight w:val="none"/>
              </w:rPr>
              <w:t>文件有询问或者质疑的，可以在知道或者知其权益受到损害之日起七个工作日内，以书面形式向采购人、采购代理机构提出。在此之后提出的询问和质疑均为无效，采购代理机构不予受理</w:t>
            </w:r>
            <w:r>
              <w:rPr>
                <w:rFonts w:hint="eastAsia" w:ascii="仿宋" w:hAnsi="仿宋" w:eastAsia="仿宋" w:cs="仿宋"/>
                <w:color w:val="auto"/>
                <w:sz w:val="24"/>
                <w:szCs w:val="24"/>
                <w:highlight w:val="none"/>
                <w:lang w:eastAsia="zh-CN"/>
              </w:rPr>
              <w:t>。</w:t>
            </w:r>
            <w:r>
              <w:rPr>
                <w:rFonts w:hint="eastAsia" w:ascii="仿宋" w:hAnsi="仿宋" w:eastAsia="仿宋" w:cs="仿宋"/>
                <w:b/>
                <w:bCs/>
                <w:color w:val="auto"/>
                <w:sz w:val="24"/>
                <w:szCs w:val="24"/>
                <w:highlight w:val="none"/>
              </w:rPr>
              <w:t>供应商应当在法定质疑期内一次性提出针对同一采购程序环节的质疑。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7"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18</w:t>
            </w:r>
          </w:p>
        </w:tc>
        <w:tc>
          <w:tcPr>
            <w:tcW w:w="2275" w:type="dxa"/>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采购代理机构答疑的时间</w:t>
            </w:r>
          </w:p>
        </w:tc>
        <w:tc>
          <w:tcPr>
            <w:tcW w:w="6435" w:type="dxa"/>
            <w:vAlign w:val="center"/>
          </w:tcPr>
          <w:p>
            <w:pPr>
              <w:pageBreakBefore w:val="0"/>
              <w:kinsoku/>
              <w:wordWrap/>
              <w:overflowPunct/>
              <w:topLinePunct w:val="0"/>
              <w:bidi w:val="0"/>
              <w:snapToGrid/>
              <w:spacing w:line="420" w:lineRule="exact"/>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rPr>
              <w:t>对于供应商在规定时间内依法提出的询问和质疑，采购代理机构将在三个工作日内答复询问，七个工作日内答复质疑。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19</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质疑内容要求及质疑接受</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供应商提出质疑应当提交质疑函和必要的证明材料原件，代理机构不接受传真、电子邮件、复印件等形式的质疑材料。</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质疑函应当包括下列内容：　</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（一）供应商的姓名或者名称、地址、邮编、联系人及联系电话；</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（二）质疑项目的名称、编号；</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（三）具体、明确的质疑事项和与质疑事项相关的请求；</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（四）事实依据；</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（五）必要的法律依据；</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（六）提出质疑的日期。</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供应商为自然人的，应当由本人签字；供应商为法人或者其他组织的，应当由法定代表人、主要负责人，或者其授权代表（附法人代表授权书）签字或者盖章（鲜章），并加盖公章（鲜章）。</w:t>
            </w:r>
          </w:p>
          <w:p>
            <w:pPr>
              <w:pStyle w:val="10"/>
              <w:pageBreakBefore w:val="0"/>
              <w:kinsoku/>
              <w:wordWrap/>
              <w:overflowPunct/>
              <w:topLinePunct w:val="0"/>
              <w:bidi w:val="0"/>
              <w:snapToGrid/>
              <w:spacing w:line="42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接收质疑函的方式：书面形式；</w:t>
            </w:r>
          </w:p>
          <w:p>
            <w:pPr>
              <w:pStyle w:val="10"/>
              <w:pageBreakBefore w:val="0"/>
              <w:kinsoku/>
              <w:wordWrap/>
              <w:overflowPunct/>
              <w:topLinePunct w:val="0"/>
              <w:bidi w:val="0"/>
              <w:snapToGrid/>
              <w:spacing w:line="42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联系部门：陕西德仁招标有限公司；</w:t>
            </w:r>
          </w:p>
          <w:p>
            <w:pPr>
              <w:pStyle w:val="10"/>
              <w:pageBreakBefore w:val="0"/>
              <w:kinsoku/>
              <w:wordWrap/>
              <w:overflowPunct/>
              <w:topLinePunct w:val="0"/>
              <w:bidi w:val="0"/>
              <w:snapToGrid/>
              <w:spacing w:line="42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联系人：</w:t>
            </w:r>
            <w:r>
              <w:rPr>
                <w:rFonts w:hint="eastAsia" w:ascii="仿宋" w:hAnsi="仿宋" w:eastAsia="仿宋" w:cs="仿宋"/>
                <w:color w:val="auto"/>
                <w:kern w:val="2"/>
                <w:sz w:val="24"/>
                <w:szCs w:val="24"/>
                <w:highlight w:val="none"/>
                <w:u w:val="single"/>
                <w:lang w:val="en-US" w:eastAsia="zh-CN" w:bidi="ar-SA"/>
              </w:rPr>
              <w:t xml:space="preserve"> 张涛 </w:t>
            </w:r>
          </w:p>
          <w:p>
            <w:pPr>
              <w:pStyle w:val="10"/>
              <w:pageBreakBefore w:val="0"/>
              <w:kinsoku/>
              <w:wordWrap/>
              <w:overflowPunct/>
              <w:topLinePunct w:val="0"/>
              <w:bidi w:val="0"/>
              <w:snapToGrid/>
              <w:spacing w:line="42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联系电话：029-85565073</w:t>
            </w:r>
          </w:p>
          <w:p>
            <w:pPr>
              <w:pStyle w:val="10"/>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kern w:val="2"/>
                <w:sz w:val="24"/>
                <w:szCs w:val="24"/>
                <w:highlight w:val="none"/>
                <w:lang w:val="en-US" w:eastAsia="zh-CN" w:bidi="ar-SA"/>
              </w:rPr>
              <w:t>地址：西安市高新区沣惠南路华晶商务广场B座2301室。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20</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磋商有效期</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90日历天（自磋商截止之日算起）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21</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报价要求</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本次采用优惠率报价，供应商的</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报价（综合优惠率）中已包含完成本次</w:t>
            </w:r>
            <w:r>
              <w:rPr>
                <w:rFonts w:hint="eastAsia" w:ascii="仿宋" w:hAnsi="仿宋" w:eastAsia="仿宋" w:cs="仿宋"/>
                <w:color w:val="auto"/>
                <w:sz w:val="24"/>
                <w:szCs w:val="24"/>
                <w:highlight w:val="none"/>
                <w:lang w:val="en-US" w:eastAsia="zh-CN"/>
              </w:rPr>
              <w:t>采购</w:t>
            </w:r>
            <w:r>
              <w:rPr>
                <w:rFonts w:hint="eastAsia" w:ascii="仿宋" w:hAnsi="仿宋" w:eastAsia="仿宋" w:cs="仿宋"/>
                <w:color w:val="auto"/>
                <w:sz w:val="24"/>
                <w:szCs w:val="24"/>
                <w:highlight w:val="none"/>
              </w:rPr>
              <w:t>所要求的货物及配套服务且验收合格的所有费用，包括但不限于产品费、仓储配送服务费、规费、税金、招标代理服务费等其他一切相关费用。</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报价是以</w:t>
            </w:r>
            <w:r>
              <w:rPr>
                <w:rFonts w:hint="eastAsia" w:ascii="仿宋" w:hAnsi="仿宋" w:eastAsia="仿宋" w:cs="仿宋"/>
                <w:color w:val="auto"/>
                <w:sz w:val="24"/>
                <w:szCs w:val="24"/>
                <w:highlight w:val="none"/>
                <w:lang w:val="en-US" w:eastAsia="zh-CN"/>
              </w:rPr>
              <w:t>陕西省发改委发布的蔬菜农批市场零售价格（未发布的产品价格参考西安市内大型超市零售价格）</w:t>
            </w:r>
            <w:r>
              <w:rPr>
                <w:rFonts w:hint="eastAsia" w:ascii="仿宋" w:hAnsi="仿宋" w:eastAsia="仿宋" w:cs="仿宋"/>
                <w:color w:val="auto"/>
                <w:sz w:val="24"/>
                <w:szCs w:val="24"/>
                <w:highlight w:val="none"/>
              </w:rPr>
              <w:t>为基准价报综合优惠率；结算时，以</w:t>
            </w:r>
            <w:r>
              <w:rPr>
                <w:rFonts w:hint="eastAsia" w:ascii="仿宋" w:hAnsi="仿宋" w:eastAsia="仿宋" w:cs="仿宋"/>
                <w:color w:val="auto"/>
                <w:sz w:val="24"/>
                <w:szCs w:val="24"/>
                <w:highlight w:val="none"/>
                <w:lang w:val="en-US" w:eastAsia="zh-CN"/>
              </w:rPr>
              <w:t>零售价格</w:t>
            </w: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优惠率）*实际供应量进行据实结算。</w:t>
            </w:r>
            <w:r>
              <w:rPr>
                <w:rFonts w:hint="eastAsia" w:ascii="仿宋" w:hAnsi="仿宋" w:eastAsia="仿宋" w:cs="仿宋"/>
                <w:color w:val="auto"/>
                <w:sz w:val="24"/>
                <w:szCs w:val="24"/>
                <w:highlight w:val="none"/>
                <w:lang w:val="en-US" w:eastAsia="zh-CN"/>
              </w:rPr>
              <w:t>零售价格</w:t>
            </w:r>
            <w:r>
              <w:rPr>
                <w:rFonts w:hint="eastAsia" w:ascii="仿宋" w:hAnsi="仿宋" w:eastAsia="仿宋" w:cs="仿宋"/>
                <w:color w:val="auto"/>
                <w:sz w:val="24"/>
                <w:szCs w:val="24"/>
                <w:highlight w:val="none"/>
              </w:rPr>
              <w:t>在合同执行过程中根据用量和价格波动情况定期</w:t>
            </w:r>
            <w:r>
              <w:rPr>
                <w:rFonts w:hint="eastAsia" w:ascii="仿宋" w:hAnsi="仿宋" w:eastAsia="仿宋" w:cs="仿宋"/>
                <w:color w:val="auto"/>
                <w:sz w:val="24"/>
                <w:szCs w:val="24"/>
                <w:highlight w:val="none"/>
                <w:lang w:val="en-US" w:eastAsia="zh-CN"/>
              </w:rPr>
              <w:t>参考</w:t>
            </w:r>
            <w:r>
              <w:rPr>
                <w:rFonts w:hint="eastAsia" w:ascii="仿宋" w:hAnsi="仿宋" w:eastAsia="仿宋" w:cs="仿宋"/>
                <w:color w:val="auto"/>
                <w:sz w:val="24"/>
                <w:szCs w:val="24"/>
                <w:highlight w:val="none"/>
              </w:rPr>
              <w:t>在陕西省发改委发布的蔬菜农批市场零售价格（未发布的产品价格参考西安市内大型超市零售价格）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22</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是否允许</w:t>
            </w:r>
          </w:p>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备选投标方案</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ind w:left="360" w:leftChars="0" w:hanging="360" w:hanging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3</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磋商保证金</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numPr>
                <w:ilvl w:val="0"/>
                <w:numId w:val="3"/>
              </w:numPr>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保证金为：</w:t>
            </w:r>
          </w:p>
          <w:p>
            <w:pPr>
              <w:pStyle w:val="10"/>
              <w:pageBreakBefore w:val="0"/>
              <w:kinsoku/>
              <w:wordWrap/>
              <w:overflowPunct/>
              <w:topLinePunct w:val="0"/>
              <w:bidi w:val="0"/>
              <w:snapToGrid/>
              <w:spacing w:line="420" w:lineRule="exact"/>
              <w:ind w:left="0" w:leftChars="0" w:firstLine="420" w:firstLineChars="175"/>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1包：</w:t>
            </w:r>
            <w:r>
              <w:rPr>
                <w:rFonts w:hint="eastAsia" w:ascii="仿宋" w:hAnsi="仿宋" w:eastAsia="仿宋" w:cs="仿宋"/>
                <w:color w:val="auto"/>
                <w:sz w:val="24"/>
                <w:szCs w:val="24"/>
                <w:highlight w:val="none"/>
              </w:rPr>
              <w:t>人民币</w:t>
            </w:r>
            <w:r>
              <w:rPr>
                <w:rFonts w:hint="eastAsia" w:ascii="仿宋" w:hAnsi="仿宋" w:eastAsia="仿宋" w:cs="仿宋"/>
                <w:color w:val="auto"/>
                <w:sz w:val="24"/>
                <w:szCs w:val="24"/>
                <w:highlight w:val="none"/>
                <w:u w:val="single"/>
                <w:lang w:val="en-US" w:eastAsia="zh-CN"/>
              </w:rPr>
              <w:t xml:space="preserve"> 壹万 </w:t>
            </w:r>
            <w:r>
              <w:rPr>
                <w:rFonts w:hint="eastAsia" w:ascii="仿宋" w:hAnsi="仿宋" w:eastAsia="仿宋" w:cs="仿宋"/>
                <w:color w:val="auto"/>
                <w:sz w:val="24"/>
                <w:szCs w:val="24"/>
                <w:highlight w:val="none"/>
              </w:rPr>
              <w:t>元整（</w:t>
            </w:r>
            <w:r>
              <w:rPr>
                <w:rFonts w:hint="eastAsia" w:ascii="仿宋" w:hAnsi="仿宋" w:eastAsia="仿宋" w:cs="仿宋"/>
                <w:color w:val="auto"/>
                <w:sz w:val="24"/>
                <w:szCs w:val="24"/>
                <w:highlight w:val="none"/>
                <w:lang w:val="en-US" w:eastAsia="zh-CN"/>
              </w:rPr>
              <w:t>小</w:t>
            </w:r>
            <w:r>
              <w:rPr>
                <w:rFonts w:hint="eastAsia" w:ascii="仿宋" w:hAnsi="仿宋" w:eastAsia="仿宋" w:cs="仿宋"/>
                <w:color w:val="auto"/>
                <w:sz w:val="24"/>
                <w:szCs w:val="24"/>
                <w:highlight w:val="none"/>
              </w:rPr>
              <w:t>写</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lang w:val="en-US" w:eastAsia="zh-CN"/>
              </w:rPr>
              <w:t xml:space="preserve">10,000.00元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w:t>
            </w:r>
          </w:p>
          <w:p>
            <w:pPr>
              <w:pageBreakBefore w:val="0"/>
              <w:kinsoku/>
              <w:wordWrap/>
              <w:overflowPunct/>
              <w:topLinePunct w:val="0"/>
              <w:bidi w:val="0"/>
              <w:snapToGrid/>
              <w:spacing w:line="420" w:lineRule="exact"/>
              <w:ind w:left="0" w:leftChars="0" w:firstLine="420" w:firstLineChars="175"/>
              <w:textAlignment w:val="auto"/>
              <w:rPr>
                <w:rFonts w:hint="eastAsia" w:ascii="仿宋" w:hAnsi="仿宋" w:eastAsia="仿宋" w:cs="仿宋"/>
                <w:lang w:val="en-US" w:eastAsia="zh-CN"/>
              </w:rPr>
            </w:pPr>
            <w:r>
              <w:rPr>
                <w:rFonts w:hint="eastAsia" w:ascii="仿宋" w:hAnsi="仿宋" w:eastAsia="仿宋" w:cs="仿宋"/>
                <w:color w:val="auto"/>
                <w:sz w:val="24"/>
                <w:szCs w:val="24"/>
                <w:highlight w:val="none"/>
                <w:lang w:val="en-US" w:eastAsia="zh-CN"/>
              </w:rPr>
              <w:t>2包：</w:t>
            </w:r>
            <w:r>
              <w:rPr>
                <w:rFonts w:hint="eastAsia" w:ascii="仿宋" w:hAnsi="仿宋" w:eastAsia="仿宋" w:cs="仿宋"/>
                <w:color w:val="auto"/>
                <w:sz w:val="24"/>
                <w:szCs w:val="24"/>
                <w:highlight w:val="none"/>
              </w:rPr>
              <w:t>人民币</w:t>
            </w:r>
            <w:r>
              <w:rPr>
                <w:rFonts w:hint="eastAsia" w:ascii="仿宋" w:hAnsi="仿宋" w:eastAsia="仿宋" w:cs="仿宋"/>
                <w:color w:val="auto"/>
                <w:sz w:val="24"/>
                <w:szCs w:val="24"/>
                <w:highlight w:val="none"/>
                <w:u w:val="single"/>
                <w:lang w:val="en-US" w:eastAsia="zh-CN"/>
              </w:rPr>
              <w:t xml:space="preserve"> 捌仟 </w:t>
            </w:r>
            <w:r>
              <w:rPr>
                <w:rFonts w:hint="eastAsia" w:ascii="仿宋" w:hAnsi="仿宋" w:eastAsia="仿宋" w:cs="仿宋"/>
                <w:color w:val="auto"/>
                <w:sz w:val="24"/>
                <w:szCs w:val="24"/>
                <w:highlight w:val="none"/>
              </w:rPr>
              <w:t>元整（</w:t>
            </w:r>
            <w:r>
              <w:rPr>
                <w:rFonts w:hint="eastAsia" w:ascii="仿宋" w:hAnsi="仿宋" w:eastAsia="仿宋" w:cs="仿宋"/>
                <w:color w:val="auto"/>
                <w:sz w:val="24"/>
                <w:szCs w:val="24"/>
                <w:highlight w:val="none"/>
                <w:lang w:val="en-US" w:eastAsia="zh-CN"/>
              </w:rPr>
              <w:t>小</w:t>
            </w:r>
            <w:r>
              <w:rPr>
                <w:rFonts w:hint="eastAsia" w:ascii="仿宋" w:hAnsi="仿宋" w:eastAsia="仿宋" w:cs="仿宋"/>
                <w:color w:val="auto"/>
                <w:sz w:val="24"/>
                <w:szCs w:val="24"/>
                <w:highlight w:val="none"/>
              </w:rPr>
              <w:t>写</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lang w:val="en-US" w:eastAsia="zh-CN"/>
              </w:rPr>
              <w:t xml:space="preserve">8,000.00元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2、交纳方式：</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保证金应当以网银、支票、汇票、本票或者金融机构、担保机构出具的保函等非现金形式提交。</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3、交纳截止时间：</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lang w:eastAsia="zh-CN"/>
              </w:rPr>
              <w:t>截止时间前</w:t>
            </w:r>
            <w:r>
              <w:rPr>
                <w:rFonts w:hint="eastAsia" w:ascii="仿宋" w:hAnsi="仿宋" w:eastAsia="仿宋" w:cs="仿宋"/>
                <w:color w:val="auto"/>
                <w:sz w:val="24"/>
                <w:szCs w:val="24"/>
                <w:highlight w:val="none"/>
              </w:rPr>
              <w:t>到达指定账户。</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4、以转账方式交纳</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保证金须注明项目</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b/>
                <w:bCs/>
                <w:color w:val="auto"/>
                <w:sz w:val="24"/>
                <w:szCs w:val="24"/>
                <w:highlight w:val="none"/>
                <w:u w:val="single"/>
                <w:lang w:val="en-US" w:eastAsia="zh-CN"/>
              </w:rPr>
              <w:t>104磋商保证金</w:t>
            </w:r>
            <w:r>
              <w:rPr>
                <w:rFonts w:hint="eastAsia" w:ascii="仿宋" w:hAnsi="仿宋" w:eastAsia="仿宋" w:cs="仿宋"/>
                <w:color w:val="auto"/>
                <w:sz w:val="24"/>
                <w:szCs w:val="24"/>
                <w:highlight w:val="none"/>
              </w:rPr>
              <w:t>便于</w:t>
            </w:r>
            <w:r>
              <w:rPr>
                <w:rFonts w:hint="eastAsia" w:ascii="仿宋" w:hAnsi="仿宋" w:eastAsia="仿宋" w:cs="仿宋"/>
                <w:color w:val="auto"/>
                <w:sz w:val="24"/>
                <w:szCs w:val="24"/>
                <w:highlight w:val="none"/>
                <w:lang w:val="en-US" w:eastAsia="zh-CN"/>
              </w:rPr>
              <w:t>采购代理机构</w:t>
            </w:r>
            <w:r>
              <w:rPr>
                <w:rFonts w:hint="eastAsia" w:ascii="仿宋" w:hAnsi="仿宋" w:eastAsia="仿宋" w:cs="仿宋"/>
                <w:color w:val="auto"/>
                <w:sz w:val="24"/>
                <w:szCs w:val="24"/>
                <w:highlight w:val="none"/>
              </w:rPr>
              <w:t>财务部查询登记。</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户    名：</w:t>
            </w:r>
            <w:r>
              <w:rPr>
                <w:rFonts w:hint="eastAsia" w:ascii="仿宋" w:hAnsi="仿宋" w:eastAsia="仿宋" w:cs="仿宋"/>
                <w:sz w:val="24"/>
                <w:szCs w:val="24"/>
              </w:rPr>
              <w:t>陕西德仁招标有限公司</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开户银行：建设银行西安含光南路支行 </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账    号：6105 0172 6500 0000 0081 </w:t>
            </w:r>
          </w:p>
          <w:p>
            <w:pPr>
              <w:pageBreakBefore w:val="0"/>
              <w:kinsoku/>
              <w:wordWrap/>
              <w:overflowPunct/>
              <w:topLinePunct w:val="0"/>
              <w:bidi w:val="0"/>
              <w:snapToGrid/>
              <w:spacing w:line="420" w:lineRule="exact"/>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rPr>
              <w:t>采购代理机构公司财务室电话：029-</w:t>
            </w:r>
            <w:r>
              <w:rPr>
                <w:rFonts w:hint="eastAsia" w:ascii="仿宋" w:hAnsi="仿宋" w:eastAsia="仿宋" w:cs="仿宋"/>
                <w:b/>
                <w:bCs/>
                <w:color w:val="auto"/>
                <w:sz w:val="24"/>
                <w:szCs w:val="24"/>
                <w:highlight w:val="none"/>
                <w:lang w:val="en-US" w:eastAsia="zh-CN"/>
              </w:rPr>
              <w:t>89588150</w:t>
            </w:r>
          </w:p>
          <w:p>
            <w:pPr>
              <w:pageBreakBefore w:val="0"/>
              <w:kinsoku/>
              <w:wordWrap/>
              <w:overflowPunct/>
              <w:topLinePunct w:val="0"/>
              <w:bidi w:val="0"/>
              <w:snapToGrid/>
              <w:spacing w:line="42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重要提示：</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保证金必须在</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截止时间之前交纳方为有效。请</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考虑资金在银行之间的转账要求和时间成本，确保在</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截止时间之前</w:t>
            </w:r>
            <w:r>
              <w:rPr>
                <w:rFonts w:hint="eastAsia" w:ascii="仿宋" w:hAnsi="仿宋" w:eastAsia="仿宋" w:cs="仿宋"/>
                <w:color w:val="auto"/>
                <w:sz w:val="24"/>
                <w:szCs w:val="24"/>
                <w:highlight w:val="none"/>
                <w:lang w:val="en-US" w:eastAsia="zh-CN"/>
              </w:rPr>
              <w:t>采购代理机构</w:t>
            </w:r>
            <w:r>
              <w:rPr>
                <w:rFonts w:hint="eastAsia" w:ascii="仿宋" w:hAnsi="仿宋" w:eastAsia="仿宋" w:cs="仿宋"/>
                <w:color w:val="auto"/>
                <w:sz w:val="24"/>
                <w:szCs w:val="24"/>
                <w:highlight w:val="none"/>
              </w:rPr>
              <w:t>上述指定的账户能收到所交的</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保证金，如果在</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截止时间</w:t>
            </w:r>
            <w:r>
              <w:rPr>
                <w:rFonts w:hint="eastAsia" w:ascii="仿宋" w:hAnsi="仿宋" w:eastAsia="仿宋" w:cs="仿宋"/>
                <w:color w:val="auto"/>
                <w:sz w:val="24"/>
                <w:szCs w:val="24"/>
                <w:highlight w:val="none"/>
                <w:lang w:val="en-US" w:eastAsia="zh-CN"/>
              </w:rPr>
              <w:t>采购代理机构</w:t>
            </w:r>
            <w:r>
              <w:rPr>
                <w:rFonts w:hint="eastAsia" w:ascii="仿宋" w:hAnsi="仿宋" w:eastAsia="仿宋" w:cs="仿宋"/>
                <w:color w:val="auto"/>
                <w:sz w:val="24"/>
                <w:szCs w:val="24"/>
                <w:highlight w:val="none"/>
              </w:rPr>
              <w:t>上述账户未能收到</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保证金，则该</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为无效。</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应将保证金缴纳凭证（转账、电汇的凭证或投标担保函换取的收据）复印件加盖公章装订在</w:t>
            </w:r>
            <w:r>
              <w:rPr>
                <w:rFonts w:hint="eastAsia" w:ascii="仿宋" w:hAnsi="仿宋" w:eastAsia="仿宋" w:cs="仿宋"/>
                <w:color w:val="auto"/>
                <w:sz w:val="24"/>
                <w:szCs w:val="24"/>
                <w:highlight w:val="none"/>
                <w:lang w:val="en-US" w:eastAsia="zh-CN"/>
              </w:rPr>
              <w:t>响应</w:t>
            </w:r>
            <w:r>
              <w:rPr>
                <w:rFonts w:hint="eastAsia" w:ascii="仿宋" w:hAnsi="仿宋" w:eastAsia="仿宋" w:cs="仿宋"/>
                <w:color w:val="auto"/>
                <w:sz w:val="24"/>
                <w:szCs w:val="24"/>
                <w:highlight w:val="none"/>
              </w:rPr>
              <w:t>文件（正、副本）中，凡</w:t>
            </w:r>
            <w:r>
              <w:rPr>
                <w:rFonts w:hint="eastAsia" w:ascii="仿宋" w:hAnsi="仿宋" w:eastAsia="仿宋" w:cs="仿宋"/>
                <w:color w:val="auto"/>
                <w:sz w:val="24"/>
                <w:szCs w:val="24"/>
                <w:highlight w:val="none"/>
                <w:lang w:val="en-US" w:eastAsia="zh-CN"/>
              </w:rPr>
              <w:t>响应</w:t>
            </w:r>
            <w:r>
              <w:rPr>
                <w:rFonts w:hint="eastAsia" w:ascii="仿宋" w:hAnsi="仿宋" w:eastAsia="仿宋" w:cs="仿宋"/>
                <w:color w:val="auto"/>
                <w:sz w:val="24"/>
                <w:szCs w:val="24"/>
                <w:highlight w:val="none"/>
              </w:rPr>
              <w:t>文件中未附保证金缴纳凭证的</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，视为非响应性</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，其</w:t>
            </w:r>
            <w:r>
              <w:rPr>
                <w:rFonts w:hint="eastAsia" w:ascii="仿宋" w:hAnsi="仿宋" w:eastAsia="仿宋" w:cs="仿宋"/>
                <w:color w:val="auto"/>
                <w:sz w:val="24"/>
                <w:szCs w:val="24"/>
                <w:highlight w:val="none"/>
                <w:lang w:val="en-US" w:eastAsia="zh-CN"/>
              </w:rPr>
              <w:t>磋商文件</w:t>
            </w:r>
            <w:r>
              <w:rPr>
                <w:rFonts w:hint="eastAsia" w:ascii="仿宋" w:hAnsi="仿宋" w:eastAsia="仿宋" w:cs="仿宋"/>
                <w:color w:val="auto"/>
                <w:sz w:val="24"/>
                <w:szCs w:val="24"/>
                <w:highlight w:val="none"/>
              </w:rPr>
              <w:t>无效。</w:t>
            </w:r>
          </w:p>
          <w:p>
            <w:pPr>
              <w:pageBreakBefore w:val="0"/>
              <w:kinsoku/>
              <w:wordWrap/>
              <w:overflowPunct/>
              <w:topLinePunct w:val="0"/>
              <w:bidi w:val="0"/>
              <w:snapToGrid/>
              <w:spacing w:line="420" w:lineRule="exact"/>
              <w:ind w:firstLine="48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为支持和促进中小企业发展，进一步发挥政府采购政策功能作用，有效缓解中小企业融资难等问题，根据财政部财库【2011】124号文件的精神，陕西省财政厅制订了《陕西省政府采购信用担保试点工作实施方案（试行）》，为参与陕西省政府采购项目的供应商提供政府采购信用担保，并按照程序确定了合作的担保机构。参加</w:t>
            </w:r>
            <w:r>
              <w:rPr>
                <w:rFonts w:hint="eastAsia" w:ascii="仿宋" w:hAnsi="仿宋" w:eastAsia="仿宋" w:cs="仿宋"/>
                <w:color w:val="auto"/>
                <w:sz w:val="24"/>
                <w:szCs w:val="24"/>
                <w:highlight w:val="none"/>
                <w:lang w:val="en-US" w:eastAsia="zh-CN"/>
              </w:rPr>
              <w:t>磋商</w:t>
            </w:r>
            <w:r>
              <w:rPr>
                <w:rFonts w:hint="eastAsia" w:ascii="仿宋" w:hAnsi="仿宋" w:eastAsia="仿宋" w:cs="仿宋"/>
                <w:color w:val="auto"/>
                <w:sz w:val="24"/>
                <w:szCs w:val="24"/>
                <w:highlight w:val="none"/>
              </w:rPr>
              <w:t>的供应商在缴纳保证金及成交供应商缴纳履约保证金时可自愿选择通过担保机构保函的形式缴纳；供应商如果需要融资贷款服务的，可凭成交通知书、政府采购合同等相关资料，按照文件规定的程序申请办理，具体规定可登陆陕西省政府采购网(www.ccgp-shaanxi.gov.cn/)重要通知专栏中查询了解。</w:t>
            </w:r>
          </w:p>
          <w:p>
            <w:pPr>
              <w:keepNext/>
              <w:keepLines/>
              <w:pageBreakBefore w:val="0"/>
              <w:widowControl w:val="0"/>
              <w:kinsoku/>
              <w:wordWrap/>
              <w:overflowPunct/>
              <w:topLinePunct w:val="0"/>
              <w:autoSpaceDE/>
              <w:autoSpaceDN/>
              <w:bidi w:val="0"/>
              <w:adjustRightInd/>
              <w:snapToGrid/>
              <w:spacing w:line="420" w:lineRule="exact"/>
              <w:ind w:firstLine="482" w:firstLineChars="20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b/>
                <w:bCs/>
                <w:color w:val="auto"/>
                <w:kern w:val="2"/>
                <w:sz w:val="24"/>
                <w:szCs w:val="24"/>
                <w:highlight w:val="none"/>
                <w:lang w:val="en-US" w:eastAsia="zh-CN" w:bidi="ar-SA"/>
              </w:rPr>
              <w:t xml:space="preserve">   采用信用担保的供应商需要在磋商截止时间之前，携带保函原件在代理公司处换取磋商保证金收据，并将保函复印件及收据复印件装订在响应文件中</w:t>
            </w:r>
            <w:r>
              <w:rPr>
                <w:rFonts w:hint="eastAsia" w:ascii="仿宋" w:hAnsi="仿宋" w:eastAsia="仿宋" w:cs="仿宋"/>
                <w:b w:val="0"/>
                <w:bCs w:val="0"/>
                <w:color w:val="auto"/>
                <w:kern w:val="2"/>
                <w:sz w:val="24"/>
                <w:szCs w:val="24"/>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24</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履约保证金</w:t>
            </w:r>
          </w:p>
        </w:tc>
        <w:tc>
          <w:tcPr>
            <w:tcW w:w="6435" w:type="dxa"/>
            <w:tcBorders>
              <w:top w:val="single" w:color="auto" w:sz="4" w:space="0"/>
              <w:left w:val="single" w:color="auto" w:sz="4" w:space="0"/>
              <w:bottom w:val="single" w:color="auto" w:sz="4" w:space="0"/>
              <w:right w:val="single" w:color="auto" w:sz="4" w:space="0"/>
            </w:tcBorders>
            <w:vAlign w:val="center"/>
          </w:tcPr>
          <w:p>
            <w:pPr>
              <w:pStyle w:val="61"/>
              <w:pageBreakBefore w:val="0"/>
              <w:kinsoku/>
              <w:wordWrap/>
              <w:overflowPunct/>
              <w:topLinePunct w:val="0"/>
              <w:bidi w:val="0"/>
              <w:snapToGrid/>
              <w:spacing w:line="420" w:lineRule="exact"/>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25</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信用查询</w:t>
            </w:r>
          </w:p>
        </w:tc>
        <w:tc>
          <w:tcPr>
            <w:tcW w:w="6435" w:type="dxa"/>
            <w:tcBorders>
              <w:top w:val="single" w:color="auto" w:sz="4" w:space="0"/>
              <w:left w:val="single" w:color="auto" w:sz="4" w:space="0"/>
              <w:bottom w:val="single" w:color="auto" w:sz="4" w:space="0"/>
              <w:right w:val="single" w:color="auto" w:sz="4" w:space="0"/>
            </w:tcBorders>
            <w:vAlign w:val="top"/>
          </w:tcPr>
          <w:p>
            <w:pPr>
              <w:pStyle w:val="13"/>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2"/>
                <w:sz w:val="24"/>
                <w:szCs w:val="24"/>
                <w:highlight w:val="none"/>
                <w:lang w:val="en-US" w:eastAsia="zh-CN" w:bidi="ar-SA"/>
              </w:rPr>
              <w:t>供应商通过“信用中国”网站(www.creditchina.gov.cn)和中国政府采购网(www.ccgp.gov.cn) 查询相关主体信用记录，查询节点应在采购文件发售期至磋商截止时间之间。（供应商可将“信用中国”网站“中国政府采购网”网页查询截图加盖供应商公章附在响应文件中，采购人、采购代理机构有权对各供应商信用记录情况进行甄别查询，并对查询结果予以截图留存，企业信用记录以现场甄别查询结果为准。对被列入失信被执行人、政府采购严重违法失信行为记录名单及其他不符合《中华人民共和国政府采购法》第二十二条规定条件的供应商，采购代理机构即视为无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6</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签字或盖章要求</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磋商响应文件中要求盖章签字的地方，均应按要求加盖磋商供应商印章，并经法</w:t>
            </w:r>
            <w:r>
              <w:rPr>
                <w:rFonts w:hint="eastAsia" w:ascii="仿宋" w:hAnsi="仿宋" w:eastAsia="仿宋" w:cs="仿宋"/>
                <w:color w:val="auto"/>
                <w:sz w:val="24"/>
                <w:szCs w:val="24"/>
                <w:highlight w:val="none"/>
                <w:lang w:val="en-US" w:eastAsia="zh-CN"/>
              </w:rPr>
              <w:t>定代表</w:t>
            </w:r>
            <w:r>
              <w:rPr>
                <w:rFonts w:hint="eastAsia" w:ascii="仿宋" w:hAnsi="仿宋" w:eastAsia="仿宋" w:cs="仿宋"/>
                <w:color w:val="auto"/>
                <w:sz w:val="24"/>
                <w:szCs w:val="24"/>
                <w:highlight w:val="none"/>
              </w:rPr>
              <w:t>人或授权委托人签字或盖章</w:t>
            </w:r>
            <w:r>
              <w:rPr>
                <w:rFonts w:hint="eastAsia" w:ascii="仿宋" w:hAnsi="仿宋" w:eastAsia="仿宋" w:cs="仿宋"/>
                <w:b/>
                <w:bCs/>
                <w:color w:val="auto"/>
                <w:sz w:val="24"/>
                <w:szCs w:val="24"/>
                <w:highlight w:val="none"/>
              </w:rPr>
              <w:t>（磋商函、报价表、供应商营业执照、财务、纳税、社保、业绩等证明资料必须加盖公章）。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7</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磋商</w:t>
            </w:r>
            <w:r>
              <w:rPr>
                <w:rFonts w:hint="eastAsia" w:ascii="仿宋" w:hAnsi="仿宋" w:eastAsia="仿宋" w:cs="仿宋"/>
                <w:color w:val="auto"/>
                <w:sz w:val="24"/>
                <w:szCs w:val="24"/>
                <w:highlight w:val="none"/>
                <w:lang w:val="en-US" w:eastAsia="zh-CN"/>
              </w:rPr>
              <w:t>响应</w:t>
            </w:r>
            <w:r>
              <w:rPr>
                <w:rFonts w:hint="eastAsia" w:ascii="仿宋" w:hAnsi="仿宋" w:eastAsia="仿宋" w:cs="仿宋"/>
                <w:color w:val="auto"/>
                <w:sz w:val="24"/>
                <w:szCs w:val="24"/>
                <w:highlight w:val="none"/>
              </w:rPr>
              <w:t>文件份数</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正本壹份，副本贰份，电子版（U盘）壹份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8</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电子版</w:t>
            </w:r>
            <w:r>
              <w:rPr>
                <w:rFonts w:hint="eastAsia" w:ascii="仿宋" w:hAnsi="仿宋" w:eastAsia="仿宋" w:cs="仿宋"/>
                <w:color w:val="auto"/>
                <w:sz w:val="24"/>
                <w:szCs w:val="24"/>
                <w:highlight w:val="none"/>
                <w:lang w:val="en-US" w:eastAsia="zh-CN"/>
              </w:rPr>
              <w:t>文件</w:t>
            </w:r>
            <w:r>
              <w:rPr>
                <w:rFonts w:hint="eastAsia" w:ascii="仿宋" w:hAnsi="仿宋" w:eastAsia="仿宋" w:cs="仿宋"/>
                <w:color w:val="auto"/>
                <w:sz w:val="24"/>
                <w:szCs w:val="24"/>
                <w:highlight w:val="none"/>
              </w:rPr>
              <w:t>要求</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格式和载体要求： </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b w:val="0"/>
                <w:bCs w:val="0"/>
                <w:color w:val="auto"/>
                <w:sz w:val="24"/>
                <w:szCs w:val="24"/>
                <w:highlight w:val="none"/>
                <w:u w:val="none"/>
              </w:rPr>
              <w:t>供应商须另行提供与纸质</w:t>
            </w:r>
            <w:r>
              <w:rPr>
                <w:rFonts w:hint="eastAsia" w:ascii="仿宋" w:hAnsi="仿宋" w:eastAsia="仿宋" w:cs="仿宋"/>
                <w:b w:val="0"/>
                <w:bCs w:val="0"/>
                <w:color w:val="auto"/>
                <w:sz w:val="24"/>
                <w:szCs w:val="24"/>
                <w:highlight w:val="none"/>
                <w:u w:val="none"/>
                <w:lang w:val="en-US" w:eastAsia="zh-CN"/>
              </w:rPr>
              <w:t>响应</w:t>
            </w:r>
            <w:r>
              <w:rPr>
                <w:rFonts w:hint="eastAsia" w:ascii="仿宋" w:hAnsi="仿宋" w:eastAsia="仿宋" w:cs="仿宋"/>
                <w:b w:val="0"/>
                <w:bCs w:val="0"/>
                <w:color w:val="auto"/>
                <w:sz w:val="24"/>
                <w:szCs w:val="24"/>
                <w:highlight w:val="none"/>
                <w:u w:val="none"/>
              </w:rPr>
              <w:t>文件正本一致的Word格式</w:t>
            </w:r>
            <w:r>
              <w:rPr>
                <w:rFonts w:hint="eastAsia" w:ascii="仿宋" w:hAnsi="仿宋" w:eastAsia="仿宋" w:cs="仿宋"/>
                <w:b w:val="0"/>
                <w:bCs w:val="0"/>
                <w:color w:val="auto"/>
                <w:sz w:val="24"/>
                <w:szCs w:val="24"/>
                <w:highlight w:val="none"/>
                <w:u w:val="none"/>
                <w:lang w:val="en-US" w:eastAsia="zh-CN"/>
              </w:rPr>
              <w:t>及</w:t>
            </w:r>
            <w:r>
              <w:rPr>
                <w:rFonts w:hint="eastAsia" w:ascii="仿宋" w:hAnsi="仿宋" w:eastAsia="仿宋" w:cs="仿宋"/>
                <w:b/>
                <w:bCs/>
                <w:color w:val="auto"/>
                <w:sz w:val="24"/>
                <w:szCs w:val="24"/>
                <w:highlight w:val="none"/>
                <w:u w:val="none"/>
              </w:rPr>
              <w:t>PDF版本</w:t>
            </w:r>
            <w:r>
              <w:rPr>
                <w:rFonts w:hint="eastAsia" w:ascii="仿宋" w:hAnsi="仿宋" w:eastAsia="仿宋" w:cs="仿宋"/>
                <w:b/>
                <w:bCs/>
                <w:color w:val="auto"/>
                <w:sz w:val="24"/>
                <w:szCs w:val="24"/>
                <w:highlight w:val="none"/>
                <w:u w:val="none"/>
                <w:lang w:eastAsia="zh-CN"/>
              </w:rPr>
              <w:t>（</w:t>
            </w:r>
            <w:r>
              <w:rPr>
                <w:rFonts w:hint="eastAsia" w:ascii="仿宋" w:hAnsi="仿宋" w:eastAsia="仿宋" w:cs="仿宋"/>
                <w:b/>
                <w:bCs/>
                <w:color w:val="auto"/>
                <w:sz w:val="24"/>
                <w:szCs w:val="24"/>
                <w:highlight w:val="none"/>
                <w:u w:val="none"/>
                <w:lang w:val="en-US" w:eastAsia="zh-CN"/>
              </w:rPr>
              <w:t>盖章签字必须清楚</w:t>
            </w:r>
            <w:r>
              <w:rPr>
                <w:rFonts w:hint="eastAsia" w:ascii="仿宋" w:hAnsi="仿宋" w:eastAsia="仿宋" w:cs="仿宋"/>
                <w:b w:val="0"/>
                <w:bCs w:val="0"/>
                <w:color w:val="auto"/>
                <w:sz w:val="24"/>
                <w:szCs w:val="24"/>
                <w:highlight w:val="none"/>
                <w:u w:val="none"/>
                <w:lang w:eastAsia="zh-CN"/>
              </w:rPr>
              <w:t>）</w:t>
            </w:r>
            <w:r>
              <w:rPr>
                <w:rFonts w:hint="eastAsia" w:ascii="仿宋" w:hAnsi="仿宋" w:eastAsia="仿宋" w:cs="仿宋"/>
                <w:b w:val="0"/>
                <w:bCs w:val="0"/>
                <w:color w:val="auto"/>
                <w:sz w:val="24"/>
                <w:szCs w:val="24"/>
                <w:highlight w:val="none"/>
                <w:u w:val="none"/>
              </w:rPr>
              <w:t>的电子版</w:t>
            </w:r>
            <w:r>
              <w:rPr>
                <w:rFonts w:hint="eastAsia" w:ascii="仿宋" w:hAnsi="仿宋" w:eastAsia="仿宋" w:cs="仿宋"/>
                <w:b w:val="0"/>
                <w:bCs w:val="0"/>
                <w:color w:val="auto"/>
                <w:sz w:val="24"/>
                <w:szCs w:val="24"/>
                <w:highlight w:val="none"/>
                <w:u w:val="none"/>
                <w:lang w:val="en-US" w:eastAsia="zh-CN"/>
              </w:rPr>
              <w:t>响应</w:t>
            </w:r>
            <w:r>
              <w:rPr>
                <w:rFonts w:hint="eastAsia" w:ascii="仿宋" w:hAnsi="仿宋" w:eastAsia="仿宋" w:cs="仿宋"/>
                <w:b w:val="0"/>
                <w:bCs w:val="0"/>
                <w:color w:val="auto"/>
                <w:sz w:val="24"/>
                <w:szCs w:val="24"/>
                <w:highlight w:val="none"/>
                <w:u w:val="none"/>
              </w:rPr>
              <w:t>文件</w:t>
            </w:r>
            <w:r>
              <w:rPr>
                <w:rFonts w:hint="eastAsia" w:ascii="仿宋" w:hAnsi="仿宋" w:eastAsia="仿宋" w:cs="仿宋"/>
                <w:b w:val="0"/>
                <w:bCs w:val="0"/>
                <w:color w:val="auto"/>
                <w:sz w:val="24"/>
                <w:szCs w:val="24"/>
                <w:highlight w:val="none"/>
                <w:u w:val="none"/>
                <w:lang w:val="en-US" w:eastAsia="zh-CN"/>
              </w:rPr>
              <w:t>,电子文本与纸质不一致已纸质为准</w:t>
            </w:r>
            <w:r>
              <w:rPr>
                <w:rFonts w:hint="eastAsia" w:ascii="仿宋" w:hAnsi="仿宋" w:eastAsia="仿宋" w:cs="仿宋"/>
                <w:b w:val="0"/>
                <w:bCs w:val="0"/>
                <w:color w:val="auto"/>
                <w:sz w:val="24"/>
                <w:szCs w:val="24"/>
                <w:highlight w:val="none"/>
                <w:u w:val="none"/>
              </w:rPr>
              <w:t>；</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供应商</w:t>
            </w:r>
            <w:r>
              <w:rPr>
                <w:rFonts w:hint="eastAsia" w:ascii="仿宋" w:hAnsi="仿宋" w:eastAsia="仿宋" w:cs="仿宋"/>
                <w:color w:val="auto"/>
                <w:sz w:val="24"/>
                <w:szCs w:val="24"/>
                <w:highlight w:val="none"/>
              </w:rPr>
              <w:t>须保证</w:t>
            </w:r>
            <w:r>
              <w:rPr>
                <w:rFonts w:hint="eastAsia" w:ascii="仿宋" w:hAnsi="仿宋" w:eastAsia="仿宋" w:cs="仿宋"/>
                <w:color w:val="auto"/>
                <w:sz w:val="24"/>
                <w:szCs w:val="24"/>
                <w:highlight w:val="none"/>
                <w:lang w:val="en-US" w:eastAsia="zh-CN"/>
              </w:rPr>
              <w:t>响应</w:t>
            </w:r>
            <w:r>
              <w:rPr>
                <w:rFonts w:hint="eastAsia" w:ascii="仿宋" w:hAnsi="仿宋" w:eastAsia="仿宋" w:cs="仿宋"/>
                <w:color w:val="auto"/>
                <w:sz w:val="24"/>
                <w:szCs w:val="24"/>
                <w:highlight w:val="none"/>
              </w:rPr>
              <w:t>文件的纸质文件与电子文档保持一致；</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U盘</w:t>
            </w:r>
            <w:r>
              <w:rPr>
                <w:rFonts w:hint="eastAsia" w:ascii="仿宋" w:hAnsi="仿宋" w:eastAsia="仿宋" w:cs="仿宋"/>
                <w:color w:val="auto"/>
                <w:sz w:val="24"/>
                <w:szCs w:val="24"/>
                <w:highlight w:val="none"/>
              </w:rPr>
              <w:t>表面需标明项目编号、</w:t>
            </w:r>
            <w:r>
              <w:rPr>
                <w:rFonts w:hint="eastAsia" w:ascii="仿宋" w:hAnsi="仿宋" w:eastAsia="仿宋" w:cs="仿宋"/>
                <w:color w:val="auto"/>
                <w:sz w:val="24"/>
                <w:szCs w:val="24"/>
                <w:highlight w:val="none"/>
                <w:lang w:val="en-US" w:eastAsia="zh-CN"/>
              </w:rPr>
              <w:t>供应商简称</w:t>
            </w:r>
            <w:r>
              <w:rPr>
                <w:rFonts w:hint="eastAsia" w:ascii="仿宋" w:hAnsi="仿宋" w:eastAsia="仿宋" w:cs="仿宋"/>
                <w:color w:val="auto"/>
                <w:sz w:val="24"/>
                <w:szCs w:val="24"/>
                <w:highlight w:val="none"/>
              </w:rPr>
              <w:t>等信息</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便于与其他供应商U盘区分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w:t>
            </w:r>
            <w:r>
              <w:rPr>
                <w:rFonts w:hint="eastAsia" w:ascii="仿宋" w:hAnsi="仿宋" w:eastAsia="仿宋" w:cs="仿宋"/>
                <w:color w:val="auto"/>
                <w:sz w:val="24"/>
                <w:szCs w:val="24"/>
                <w:highlight w:val="none"/>
                <w:lang w:val="en-US" w:eastAsia="zh-CN"/>
              </w:rPr>
              <w:t>9</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装订、包装、密封及标记要求</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ind w:left="315" w:hanging="360" w:hanging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1）文件正、副本应分别装订成册，装订应牢固、不易拆散和换页，不得采用活页装订。</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2）密封包装方式（共3包）：</w:t>
            </w:r>
          </w:p>
          <w:p>
            <w:pPr>
              <w:pageBreakBefore w:val="0"/>
              <w:kinsoku/>
              <w:wordWrap/>
              <w:overflowPunct/>
              <w:topLinePunct w:val="0"/>
              <w:bidi w:val="0"/>
              <w:snapToGrid/>
              <w:spacing w:line="420" w:lineRule="exact"/>
              <w:ind w:left="599" w:leftChars="114" w:hanging="360" w:hangingChars="15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①投标文件正本一包密封</w:t>
            </w:r>
            <w:r>
              <w:rPr>
                <w:rFonts w:hint="eastAsia" w:ascii="仿宋" w:hAnsi="仿宋" w:eastAsia="仿宋" w:cs="仿宋"/>
                <w:color w:val="auto"/>
                <w:sz w:val="24"/>
                <w:szCs w:val="24"/>
                <w:highlight w:val="none"/>
                <w:lang w:eastAsia="zh-CN"/>
              </w:rPr>
              <w:t>，</w:t>
            </w:r>
          </w:p>
          <w:p>
            <w:pPr>
              <w:pageBreakBefore w:val="0"/>
              <w:kinsoku/>
              <w:wordWrap/>
              <w:overflowPunct/>
              <w:topLinePunct w:val="0"/>
              <w:bidi w:val="0"/>
              <w:snapToGrid/>
              <w:spacing w:line="420" w:lineRule="exact"/>
              <w:ind w:left="599" w:leftChars="114" w:hanging="360" w:hangingChars="15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②投标文件副本一包密封</w:t>
            </w:r>
            <w:r>
              <w:rPr>
                <w:rFonts w:hint="eastAsia" w:ascii="仿宋" w:hAnsi="仿宋" w:eastAsia="仿宋" w:cs="仿宋"/>
                <w:color w:val="auto"/>
                <w:sz w:val="24"/>
                <w:szCs w:val="24"/>
                <w:highlight w:val="none"/>
                <w:lang w:eastAsia="zh-CN"/>
              </w:rPr>
              <w:t>，</w:t>
            </w:r>
          </w:p>
          <w:p>
            <w:pPr>
              <w:pageBreakBefore w:val="0"/>
              <w:kinsoku/>
              <w:wordWrap/>
              <w:overflowPunct/>
              <w:topLinePunct w:val="0"/>
              <w:bidi w:val="0"/>
              <w:snapToGrid/>
              <w:spacing w:line="420" w:lineRule="exact"/>
              <w:ind w:left="599" w:leftChars="114" w:hanging="360" w:hanging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③投标文件电子版一包密封。</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3）封套上应写明：</w:t>
            </w:r>
          </w:p>
          <w:p>
            <w:pPr>
              <w:pageBreakBefore w:val="0"/>
              <w:kinsoku/>
              <w:wordWrap/>
              <w:overflowPunct/>
              <w:topLinePunct w:val="0"/>
              <w:bidi w:val="0"/>
              <w:snapToGrid/>
              <w:spacing w:line="42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项目编号                       正</w:t>
            </w:r>
            <w:r>
              <w:rPr>
                <w:rFonts w:hint="eastAsia" w:ascii="仿宋" w:hAnsi="仿宋" w:eastAsia="仿宋" w:cs="仿宋"/>
                <w:color w:val="auto"/>
                <w:sz w:val="24"/>
                <w:szCs w:val="24"/>
                <w:highlight w:val="none"/>
                <w:lang w:val="en-US" w:eastAsia="zh-CN"/>
              </w:rPr>
              <w:t>本</w:t>
            </w:r>
            <w:r>
              <w:rPr>
                <w:rFonts w:hint="eastAsia" w:ascii="仿宋" w:hAnsi="仿宋" w:eastAsia="仿宋" w:cs="仿宋"/>
                <w:color w:val="auto"/>
                <w:sz w:val="24"/>
                <w:szCs w:val="24"/>
                <w:highlight w:val="none"/>
              </w:rPr>
              <w:t>/副</w:t>
            </w:r>
            <w:r>
              <w:rPr>
                <w:rFonts w:hint="eastAsia" w:ascii="仿宋" w:hAnsi="仿宋" w:eastAsia="仿宋" w:cs="仿宋"/>
                <w:color w:val="auto"/>
                <w:sz w:val="24"/>
                <w:szCs w:val="24"/>
                <w:highlight w:val="none"/>
                <w:lang w:val="en-US" w:eastAsia="zh-CN"/>
              </w:rPr>
              <w:t>本/电子版</w:t>
            </w:r>
          </w:p>
          <w:p>
            <w:pPr>
              <w:pageBreakBefore w:val="0"/>
              <w:kinsoku/>
              <w:wordWrap/>
              <w:overflowPunct/>
              <w:topLinePunct w:val="0"/>
              <w:bidi w:val="0"/>
              <w:snapToGrid/>
              <w:spacing w:line="420" w:lineRule="exact"/>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p>
            <w:pPr>
              <w:pageBreakBefore w:val="0"/>
              <w:kinsoku/>
              <w:wordWrap/>
              <w:overflowPunct/>
              <w:topLinePunct w:val="0"/>
              <w:bidi w:val="0"/>
              <w:snapToGrid/>
              <w:spacing w:line="420" w:lineRule="exact"/>
              <w:ind w:firstLine="2160" w:firstLineChars="9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磋商响应</w:t>
            </w:r>
            <w:r>
              <w:rPr>
                <w:rFonts w:hint="eastAsia" w:ascii="仿宋" w:hAnsi="仿宋" w:eastAsia="仿宋" w:cs="仿宋"/>
                <w:color w:val="auto"/>
                <w:sz w:val="24"/>
                <w:szCs w:val="24"/>
                <w:highlight w:val="none"/>
              </w:rPr>
              <w:t>文件</w:t>
            </w:r>
          </w:p>
          <w:p>
            <w:pPr>
              <w:pageBreakBefore w:val="0"/>
              <w:kinsoku/>
              <w:wordWrap/>
              <w:overflowPunct/>
              <w:topLinePunct w:val="0"/>
              <w:bidi w:val="0"/>
              <w:snapToGrid/>
              <w:spacing w:line="420" w:lineRule="exact"/>
              <w:ind w:firstLine="720" w:firstLineChars="3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rPr>
              <w:t xml:space="preserve"> 在    年  月  日 时  分前</w:t>
            </w:r>
            <w:r>
              <w:rPr>
                <w:rFonts w:hint="eastAsia" w:ascii="仿宋" w:hAnsi="仿宋" w:eastAsia="仿宋" w:cs="仿宋"/>
                <w:color w:val="auto"/>
                <w:sz w:val="24"/>
                <w:szCs w:val="24"/>
                <w:highlight w:val="none"/>
              </w:rPr>
              <w:t>不得开启</w:t>
            </w:r>
          </w:p>
          <w:p>
            <w:pPr>
              <w:pageBreakBefore w:val="0"/>
              <w:kinsoku/>
              <w:wordWrap/>
              <w:overflowPunct/>
              <w:topLinePunct w:val="0"/>
              <w:bidi w:val="0"/>
              <w:snapToGrid/>
              <w:spacing w:line="420" w:lineRule="exact"/>
              <w:ind w:firstLine="720" w:firstLineChars="3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供应商名称</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u w:val="single"/>
              </w:rPr>
              <w:t xml:space="preserve">              （公章）</w:t>
            </w:r>
          </w:p>
          <w:p>
            <w:pPr>
              <w:pageBreakBefore w:val="0"/>
              <w:kinsoku/>
              <w:wordWrap/>
              <w:overflowPunct/>
              <w:topLinePunct w:val="0"/>
              <w:bidi w:val="0"/>
              <w:snapToGrid/>
              <w:spacing w:line="420" w:lineRule="exact"/>
              <w:ind w:left="447" w:leftChars="213" w:firstLine="268" w:firstLineChars="112"/>
              <w:textAlignment w:val="auto"/>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法定代表人或授权代表：</w:t>
            </w:r>
            <w:r>
              <w:rPr>
                <w:rFonts w:hint="eastAsia" w:ascii="仿宋" w:hAnsi="仿宋" w:eastAsia="仿宋" w:cs="仿宋"/>
                <w:color w:val="auto"/>
                <w:sz w:val="24"/>
                <w:szCs w:val="24"/>
                <w:highlight w:val="none"/>
                <w:u w:val="single"/>
              </w:rPr>
              <w:t xml:space="preserve">   （签字或盖章）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30</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响应</w:t>
            </w:r>
            <w:r>
              <w:rPr>
                <w:rFonts w:hint="eastAsia" w:ascii="仿宋" w:hAnsi="仿宋" w:eastAsia="仿宋" w:cs="仿宋"/>
                <w:color w:val="auto"/>
                <w:sz w:val="24"/>
                <w:szCs w:val="24"/>
                <w:highlight w:val="none"/>
              </w:rPr>
              <w:t>文件递交</w:t>
            </w:r>
            <w:r>
              <w:rPr>
                <w:rFonts w:hint="eastAsia" w:ascii="仿宋" w:hAnsi="仿宋" w:eastAsia="仿宋" w:cs="仿宋"/>
                <w:color w:val="auto"/>
                <w:sz w:val="24"/>
                <w:szCs w:val="24"/>
                <w:highlight w:val="none"/>
                <w:lang w:val="en-US" w:eastAsia="zh-CN"/>
              </w:rPr>
              <w:t>截止</w:t>
            </w:r>
            <w:r>
              <w:rPr>
                <w:rFonts w:hint="eastAsia" w:ascii="仿宋" w:hAnsi="仿宋" w:eastAsia="仿宋" w:cs="仿宋"/>
                <w:color w:val="auto"/>
                <w:sz w:val="24"/>
                <w:szCs w:val="24"/>
                <w:highlight w:val="none"/>
              </w:rPr>
              <w:t>时间和地点</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截止时间：</w:t>
            </w:r>
            <w:r>
              <w:rPr>
                <w:rFonts w:hint="eastAsia" w:ascii="仿宋" w:hAnsi="仿宋" w:eastAsia="仿宋" w:cs="仿宋"/>
                <w:b/>
                <w:bCs/>
                <w:color w:val="auto"/>
                <w:sz w:val="24"/>
                <w:szCs w:val="24"/>
                <w:highlight w:val="none"/>
                <w:u w:val="single"/>
              </w:rPr>
              <w:t>20</w:t>
            </w:r>
            <w:r>
              <w:rPr>
                <w:rFonts w:hint="eastAsia" w:ascii="仿宋" w:hAnsi="仿宋" w:eastAsia="仿宋" w:cs="仿宋"/>
                <w:b/>
                <w:bCs/>
                <w:color w:val="auto"/>
                <w:sz w:val="24"/>
                <w:szCs w:val="24"/>
                <w:highlight w:val="none"/>
                <w:u w:val="single"/>
                <w:lang w:val="en-US" w:eastAsia="zh-CN"/>
              </w:rPr>
              <w:t>21年05月25日 14</w:t>
            </w:r>
            <w:r>
              <w:rPr>
                <w:rFonts w:hint="eastAsia" w:ascii="仿宋" w:hAnsi="仿宋" w:eastAsia="仿宋" w:cs="仿宋"/>
                <w:b/>
                <w:bCs/>
                <w:color w:val="auto"/>
                <w:sz w:val="24"/>
                <w:szCs w:val="24"/>
                <w:highlight w:val="none"/>
                <w:u w:val="single"/>
              </w:rPr>
              <w:t>时</w:t>
            </w:r>
            <w:r>
              <w:rPr>
                <w:rFonts w:hint="eastAsia" w:ascii="仿宋" w:hAnsi="仿宋" w:eastAsia="仿宋" w:cs="仿宋"/>
                <w:b/>
                <w:bCs/>
                <w:color w:val="auto"/>
                <w:sz w:val="24"/>
                <w:szCs w:val="24"/>
                <w:highlight w:val="none"/>
                <w:u w:val="single"/>
                <w:lang w:val="en-US" w:eastAsia="zh-CN"/>
              </w:rPr>
              <w:t>3</w:t>
            </w:r>
            <w:r>
              <w:rPr>
                <w:rFonts w:hint="eastAsia" w:ascii="仿宋" w:hAnsi="仿宋" w:eastAsia="仿宋" w:cs="仿宋"/>
                <w:b/>
                <w:bCs/>
                <w:color w:val="auto"/>
                <w:sz w:val="24"/>
                <w:szCs w:val="24"/>
                <w:highlight w:val="none"/>
                <w:u w:val="single"/>
              </w:rPr>
              <w:t>0分</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sz w:val="24"/>
                <w:szCs w:val="24"/>
                <w:highlight w:val="none"/>
                <w:lang w:val="en-US" w:eastAsia="zh-CN"/>
              </w:rPr>
              <w:t>地    点：</w:t>
            </w:r>
            <w:r>
              <w:rPr>
                <w:rFonts w:hint="eastAsia" w:ascii="仿宋" w:hAnsi="仿宋" w:eastAsia="仿宋" w:cs="仿宋"/>
                <w:b/>
                <w:bCs/>
                <w:sz w:val="24"/>
                <w:szCs w:val="24"/>
                <w:highlight w:val="none"/>
                <w:u w:val="single"/>
              </w:rPr>
              <w:t>西安市高新区沣惠南路20号华晶商务广场B座2301室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31</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开标时间和地点</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开标时间：</w:t>
            </w:r>
            <w:r>
              <w:rPr>
                <w:rFonts w:hint="eastAsia" w:ascii="仿宋" w:hAnsi="仿宋" w:eastAsia="仿宋" w:cs="仿宋"/>
                <w:b/>
                <w:bCs/>
                <w:color w:val="auto"/>
                <w:sz w:val="24"/>
                <w:szCs w:val="24"/>
                <w:highlight w:val="none"/>
                <w:u w:val="single"/>
              </w:rPr>
              <w:t>20</w:t>
            </w:r>
            <w:r>
              <w:rPr>
                <w:rFonts w:hint="eastAsia" w:ascii="仿宋" w:hAnsi="仿宋" w:eastAsia="仿宋" w:cs="仿宋"/>
                <w:b/>
                <w:bCs/>
                <w:color w:val="auto"/>
                <w:sz w:val="24"/>
                <w:szCs w:val="24"/>
                <w:highlight w:val="none"/>
                <w:u w:val="single"/>
                <w:lang w:val="en-US" w:eastAsia="zh-CN"/>
              </w:rPr>
              <w:t>21年05月25日 14</w:t>
            </w:r>
            <w:r>
              <w:rPr>
                <w:rFonts w:hint="eastAsia" w:ascii="仿宋" w:hAnsi="仿宋" w:eastAsia="仿宋" w:cs="仿宋"/>
                <w:b/>
                <w:bCs/>
                <w:color w:val="auto"/>
                <w:sz w:val="24"/>
                <w:szCs w:val="24"/>
                <w:highlight w:val="none"/>
                <w:u w:val="single"/>
              </w:rPr>
              <w:t>时</w:t>
            </w:r>
            <w:r>
              <w:rPr>
                <w:rFonts w:hint="eastAsia" w:ascii="仿宋" w:hAnsi="仿宋" w:eastAsia="仿宋" w:cs="仿宋"/>
                <w:b/>
                <w:bCs/>
                <w:color w:val="auto"/>
                <w:sz w:val="24"/>
                <w:szCs w:val="24"/>
                <w:highlight w:val="none"/>
                <w:u w:val="single"/>
                <w:lang w:val="en-US" w:eastAsia="zh-CN"/>
              </w:rPr>
              <w:t>3</w:t>
            </w:r>
            <w:r>
              <w:rPr>
                <w:rFonts w:hint="eastAsia" w:ascii="仿宋" w:hAnsi="仿宋" w:eastAsia="仿宋" w:cs="仿宋"/>
                <w:b/>
                <w:bCs/>
                <w:color w:val="auto"/>
                <w:sz w:val="24"/>
                <w:szCs w:val="24"/>
                <w:highlight w:val="none"/>
                <w:u w:val="single"/>
              </w:rPr>
              <w:t>0分</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sz w:val="24"/>
                <w:szCs w:val="24"/>
                <w:highlight w:val="none"/>
                <w:lang w:val="en-US" w:eastAsia="zh-CN"/>
              </w:rPr>
              <w:t>地    点：</w:t>
            </w:r>
            <w:r>
              <w:rPr>
                <w:rFonts w:hint="eastAsia" w:ascii="仿宋" w:hAnsi="仿宋" w:eastAsia="仿宋" w:cs="仿宋"/>
                <w:b/>
                <w:bCs/>
                <w:sz w:val="24"/>
                <w:szCs w:val="24"/>
                <w:highlight w:val="none"/>
                <w:u w:val="single"/>
              </w:rPr>
              <w:t>西安市高新区沣惠南路20号华晶商务广场B座2301室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2</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是否退还磋商响应</w:t>
            </w:r>
          </w:p>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文件</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rPr>
            </w:pPr>
            <w:r>
              <w:rPr>
                <w:rFonts w:hint="eastAsia" w:ascii="仿宋" w:hAnsi="仿宋" w:eastAsia="仿宋" w:cs="仿宋"/>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33</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磋商</w:t>
            </w:r>
            <w:r>
              <w:rPr>
                <w:rFonts w:hint="eastAsia" w:ascii="仿宋" w:hAnsi="仿宋" w:eastAsia="仿宋" w:cs="仿宋"/>
                <w:color w:val="auto"/>
                <w:sz w:val="24"/>
                <w:szCs w:val="24"/>
                <w:highlight w:val="none"/>
                <w:lang w:val="en-US" w:eastAsia="zh-CN"/>
              </w:rPr>
              <w:t>小组</w:t>
            </w:r>
            <w:r>
              <w:rPr>
                <w:rFonts w:hint="eastAsia" w:ascii="仿宋" w:hAnsi="仿宋" w:eastAsia="仿宋" w:cs="仿宋"/>
                <w:color w:val="auto"/>
                <w:sz w:val="24"/>
                <w:szCs w:val="24"/>
                <w:highlight w:val="none"/>
              </w:rPr>
              <w:t>的组建</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磋商小组构成：3人，其中项目采购人代表1人，专家2人；</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专家确定方式：从</w:t>
            </w:r>
            <w:r>
              <w:rPr>
                <w:rFonts w:hint="eastAsia" w:ascii="仿宋" w:hAnsi="仿宋" w:eastAsia="仿宋" w:cs="仿宋"/>
                <w:color w:val="auto"/>
                <w:sz w:val="24"/>
                <w:szCs w:val="24"/>
                <w:highlight w:val="none"/>
                <w:lang w:val="en-US" w:eastAsia="zh-CN"/>
              </w:rPr>
              <w:t>陕西省财政厅政府采购</w:t>
            </w:r>
            <w:r>
              <w:rPr>
                <w:rFonts w:hint="eastAsia" w:ascii="仿宋" w:hAnsi="仿宋" w:eastAsia="仿宋" w:cs="仿宋"/>
                <w:color w:val="auto"/>
                <w:sz w:val="24"/>
                <w:szCs w:val="24"/>
                <w:highlight w:val="none"/>
              </w:rPr>
              <w:t>专家库随机抽取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4</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是否授权磋商小组确定磋商供应商</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否</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推荐</w:t>
            </w:r>
            <w:r>
              <w:rPr>
                <w:rFonts w:hint="eastAsia" w:ascii="仿宋" w:hAnsi="仿宋" w:eastAsia="仿宋" w:cs="仿宋"/>
                <w:color w:val="auto"/>
                <w:sz w:val="24"/>
                <w:szCs w:val="24"/>
                <w:highlight w:val="none"/>
                <w:lang w:val="en-US" w:eastAsia="zh-CN"/>
              </w:rPr>
              <w:t>1-3</w:t>
            </w:r>
            <w:r>
              <w:rPr>
                <w:rFonts w:hint="eastAsia" w:ascii="仿宋" w:hAnsi="仿宋" w:eastAsia="仿宋" w:cs="仿宋"/>
                <w:color w:val="auto"/>
                <w:sz w:val="24"/>
                <w:szCs w:val="24"/>
                <w:highlight w:val="none"/>
              </w:rPr>
              <w:t>名中标候选人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5</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企业的政府采购政策</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numPr>
                <w:ilvl w:val="0"/>
                <w:numId w:val="4"/>
              </w:numPr>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《政府采购促进中小企业发展管理办法》的通知—(财库[2020]46号；</w:t>
            </w:r>
          </w:p>
          <w:p>
            <w:pPr>
              <w:pageBreakBefore w:val="0"/>
              <w:numPr>
                <w:ilvl w:val="0"/>
                <w:numId w:val="4"/>
              </w:numPr>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陕西省财政厅关于印发《陕西省中小企业政府采购信用融资办法》--(陕财办采[2018]23号)  </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 xml:space="preserve">、《财政部 司法部关于政府采购支持监狱企业发展有关问题的通知》（财库【2014】68号）； </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 xml:space="preserve">、《关于促进残疾人就业政府采购政策的通知》（财库【2017】141号）；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6</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设备</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产品</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的政府采购政策</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1、《国务院办公厅关于建立政府强制采购节能产品制度的通知》（国发办【2007】51号）； </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2、《财政部发展改革委生态环境部市场监督总局关于调整优化节能产品、环境标志产品政府采购执行机制的通知》--（财库[2019]9号） </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3、《市场监督总局关于发布参与实施政府采购节能产品、环境标志产品认证机构名录的公告》—2019年第16号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7</w:t>
            </w:r>
          </w:p>
        </w:tc>
        <w:tc>
          <w:tcPr>
            <w:tcW w:w="2275" w:type="dxa"/>
            <w:tcBorders>
              <w:top w:val="single" w:color="auto" w:sz="4" w:space="0"/>
              <w:left w:val="single" w:color="auto" w:sz="4" w:space="0"/>
              <w:bottom w:val="single" w:color="auto" w:sz="4" w:space="0"/>
              <w:right w:val="single" w:color="auto" w:sz="4" w:space="0"/>
            </w:tcBorders>
            <w:vAlign w:val="center"/>
          </w:tcPr>
          <w:p>
            <w:pPr>
              <w:pStyle w:val="13"/>
              <w:pageBreakBefore w:val="0"/>
              <w:kinsoku/>
              <w:wordWrap/>
              <w:overflowPunct/>
              <w:topLinePunct w:val="0"/>
              <w:bidi w:val="0"/>
              <w:snapToGrid/>
              <w:spacing w:line="44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政府采购政策落实</w:t>
            </w:r>
          </w:p>
        </w:tc>
        <w:tc>
          <w:tcPr>
            <w:tcW w:w="6435" w:type="dxa"/>
            <w:tcBorders>
              <w:top w:val="single" w:color="auto" w:sz="4" w:space="0"/>
              <w:left w:val="single" w:color="auto" w:sz="4" w:space="0"/>
              <w:bottom w:val="single" w:color="auto" w:sz="4" w:space="0"/>
              <w:right w:val="single" w:color="auto" w:sz="4" w:space="0"/>
            </w:tcBorders>
            <w:vAlign w:val="center"/>
          </w:tcPr>
          <w:p>
            <w:pPr>
              <w:pStyle w:val="13"/>
              <w:pageBreakBefore w:val="0"/>
              <w:kinsoku/>
              <w:wordWrap/>
              <w:overflowPunct/>
              <w:topLinePunct w:val="0"/>
              <w:bidi w:val="0"/>
              <w:snapToGrid/>
              <w:spacing w:line="44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评审时小型和微型企业产品享受6%的价格折扣。监狱企业视同小型、微型企业。残疾人福利性单位视同小型、微型企业。不重复享受政策。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8"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38</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磋商报价次数、磋商程序和最终报价的产生原则</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本次磋商采用二次报价。</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磋商程序为：</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1.磋商小组对所有提交的响应文件进行评审；</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2.磋商小组所有成员集中与单一供应商分别进行磋商；</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3.供应商按照要求提交二次报价；</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4.磋商小组评审、推荐成交候选人。</w:t>
            </w:r>
          </w:p>
          <w:p>
            <w:pPr>
              <w:pageBreakBefore w:val="0"/>
              <w:kinsoku/>
              <w:wordWrap/>
              <w:overflowPunct/>
              <w:topLinePunct w:val="0"/>
              <w:bidi w:val="0"/>
              <w:snapToGrid/>
              <w:spacing w:line="420" w:lineRule="exac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在磋商过程中，磋商小组可以根据磋商文件和磋商情况实质性变动采购需求中的技术、服务要求以及合同草案条款，二次报价为最终报价。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07"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39</w:t>
            </w:r>
          </w:p>
        </w:tc>
        <w:tc>
          <w:tcPr>
            <w:tcW w:w="227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招标代理费</w:t>
            </w:r>
          </w:p>
        </w:tc>
        <w:tc>
          <w:tcPr>
            <w:tcW w:w="6435" w:type="dxa"/>
            <w:tcBorders>
              <w:top w:val="single" w:color="auto" w:sz="4" w:space="0"/>
              <w:left w:val="single" w:color="auto" w:sz="4" w:space="0"/>
              <w:bottom w:val="single" w:color="auto" w:sz="4" w:space="0"/>
              <w:right w:val="single" w:color="auto" w:sz="4" w:space="0"/>
            </w:tcBorders>
            <w:vAlign w:val="center"/>
          </w:tcPr>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参考国家计委颁布的《招标代理服务收费管理暂行办法》（计价格〔2002〕1980号）、发改办价格〔2003〕857号、发改价格〔2011〕534号及发改价格〔2015〕299号文件规定（不足5000元，按5000元收取）收取，由成交供应商在领取成交通知书之前向代理公司支付。</w:t>
            </w:r>
          </w:p>
          <w:p>
            <w:pPr>
              <w:pageBreakBefore w:val="0"/>
              <w:kinsoku/>
              <w:wordWrap/>
              <w:overflowPunct/>
              <w:topLinePunct w:val="0"/>
              <w:bidi w:val="0"/>
              <w:snapToGrid/>
              <w:spacing w:line="420" w:lineRule="exact"/>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代理费缴纳账户：</w:t>
            </w:r>
          </w:p>
          <w:p>
            <w:pPr>
              <w:pageBreakBefore w:val="0"/>
              <w:kinsoku/>
              <w:wordWrap/>
              <w:overflowPunct/>
              <w:topLinePunct w:val="0"/>
              <w:bidi w:val="0"/>
              <w:snapToGrid/>
              <w:spacing w:line="420" w:lineRule="exact"/>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银行户名：陕西德仁招标有限公司</w:t>
            </w:r>
          </w:p>
          <w:p>
            <w:pPr>
              <w:pageBreakBefore w:val="0"/>
              <w:kinsoku/>
              <w:wordWrap/>
              <w:overflowPunct/>
              <w:topLinePunct w:val="0"/>
              <w:bidi w:val="0"/>
              <w:snapToGrid/>
              <w:spacing w:line="420" w:lineRule="exact"/>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开户银行：招商银行股份有限公司西安城南支行</w:t>
            </w:r>
          </w:p>
          <w:p>
            <w:pPr>
              <w:pageBreakBefore w:val="0"/>
              <w:kinsoku/>
              <w:wordWrap/>
              <w:overflowPunct/>
              <w:topLinePunct w:val="0"/>
              <w:bidi w:val="0"/>
              <w:snapToGrid/>
              <w:spacing w:line="420" w:lineRule="exact"/>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账    号：1299 0904 6810 901</w:t>
            </w:r>
          </w:p>
          <w:p>
            <w:pPr>
              <w:pageBreakBefore w:val="0"/>
              <w:kinsoku/>
              <w:wordWrap/>
              <w:overflowPunct/>
              <w:topLinePunct w:val="0"/>
              <w:bidi w:val="0"/>
              <w:snapToGrid/>
              <w:spacing w:line="420" w:lineRule="exac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联系人：杨会计  联系电话：029-89588150</w:t>
            </w:r>
          </w:p>
        </w:tc>
      </w:tr>
    </w:tbl>
    <w:p>
      <w:pPr>
        <w:rPr>
          <w:rFonts w:hint="eastAsia" w:ascii="仿宋" w:hAnsi="仿宋" w:eastAsia="仿宋" w:cs="仿宋"/>
          <w:b/>
          <w:sz w:val="30"/>
          <w:szCs w:val="30"/>
        </w:rPr>
      </w:pPr>
      <w:bookmarkStart w:id="15" w:name="_Toc8921"/>
      <w:r>
        <w:rPr>
          <w:rFonts w:hint="eastAsia" w:ascii="仿宋" w:hAnsi="仿宋" w:eastAsia="仿宋" w:cs="仿宋"/>
          <w:b/>
          <w:sz w:val="30"/>
          <w:szCs w:val="30"/>
        </w:rPr>
        <w:br w:type="page"/>
      </w:r>
    </w:p>
    <w:p>
      <w:pPr>
        <w:jc w:val="center"/>
        <w:rPr>
          <w:rFonts w:hint="eastAsia" w:ascii="仿宋" w:hAnsi="仿宋" w:eastAsia="仿宋" w:cs="仿宋"/>
          <w:b/>
          <w:sz w:val="30"/>
          <w:szCs w:val="30"/>
        </w:rPr>
      </w:pPr>
      <w:r>
        <w:rPr>
          <w:rFonts w:hint="eastAsia" w:ascii="仿宋" w:hAnsi="仿宋" w:eastAsia="仿宋" w:cs="仿宋"/>
          <w:b/>
          <w:sz w:val="30"/>
          <w:szCs w:val="30"/>
        </w:rPr>
        <w:t>一．名词解释</w:t>
      </w:r>
      <w:bookmarkEnd w:id="13"/>
      <w:bookmarkEnd w:id="14"/>
      <w:bookmarkEnd w:id="15"/>
    </w:p>
    <w:p>
      <w:pPr>
        <w:keepNext w:val="0"/>
        <w:keepLines w:val="0"/>
        <w:pageBreakBefore w:val="0"/>
        <w:widowControl w:val="0"/>
        <w:numPr>
          <w:ilvl w:val="0"/>
          <w:numId w:val="5"/>
        </w:numPr>
        <w:tabs>
          <w:tab w:val="left" w:pos="240"/>
          <w:tab w:val="clear" w:pos="840"/>
        </w:tabs>
        <w:kinsoku/>
        <w:wordWrap/>
        <w:overflowPunct/>
        <w:topLinePunct w:val="0"/>
        <w:autoSpaceDE/>
        <w:autoSpaceDN/>
        <w:bidi w:val="0"/>
        <w:adjustRightInd/>
        <w:snapToGrid/>
        <w:spacing w:line="500" w:lineRule="exact"/>
        <w:ind w:left="-120" w:leftChars="-57" w:firstLine="0"/>
        <w:textAlignment w:val="auto"/>
        <w:rPr>
          <w:rFonts w:hint="eastAsia" w:ascii="仿宋" w:hAnsi="仿宋" w:eastAsia="仿宋" w:cs="仿宋"/>
          <w:sz w:val="28"/>
          <w:szCs w:val="28"/>
        </w:rPr>
      </w:pPr>
      <w:r>
        <w:rPr>
          <w:rFonts w:hint="eastAsia" w:ascii="仿宋" w:hAnsi="仿宋" w:eastAsia="仿宋" w:cs="仿宋"/>
          <w:sz w:val="28"/>
          <w:szCs w:val="28"/>
        </w:rPr>
        <w:t>采购人：陕西省高级人民法院</w:t>
      </w:r>
    </w:p>
    <w:p>
      <w:pPr>
        <w:keepNext w:val="0"/>
        <w:keepLines w:val="0"/>
        <w:pageBreakBefore w:val="0"/>
        <w:widowControl w:val="0"/>
        <w:numPr>
          <w:ilvl w:val="0"/>
          <w:numId w:val="5"/>
        </w:numPr>
        <w:tabs>
          <w:tab w:val="left" w:pos="240"/>
          <w:tab w:val="clear" w:pos="840"/>
        </w:tabs>
        <w:kinsoku/>
        <w:wordWrap/>
        <w:overflowPunct/>
        <w:topLinePunct w:val="0"/>
        <w:autoSpaceDE/>
        <w:autoSpaceDN/>
        <w:bidi w:val="0"/>
        <w:adjustRightInd/>
        <w:snapToGrid/>
        <w:spacing w:line="500" w:lineRule="exact"/>
        <w:ind w:left="-120" w:leftChars="-57" w:firstLine="0"/>
        <w:textAlignment w:val="auto"/>
        <w:rPr>
          <w:rFonts w:hint="eastAsia" w:ascii="仿宋" w:hAnsi="仿宋" w:eastAsia="仿宋" w:cs="仿宋"/>
          <w:sz w:val="28"/>
          <w:szCs w:val="28"/>
        </w:rPr>
      </w:pPr>
      <w:r>
        <w:rPr>
          <w:rFonts w:hint="eastAsia" w:ascii="仿宋" w:hAnsi="仿宋" w:eastAsia="仿宋" w:cs="仿宋"/>
          <w:sz w:val="28"/>
          <w:szCs w:val="28"/>
        </w:rPr>
        <w:t>监督机构：政府采购监督管理部门及监察部门</w:t>
      </w:r>
    </w:p>
    <w:p>
      <w:pPr>
        <w:keepNext w:val="0"/>
        <w:keepLines w:val="0"/>
        <w:pageBreakBefore w:val="0"/>
        <w:widowControl w:val="0"/>
        <w:numPr>
          <w:ilvl w:val="0"/>
          <w:numId w:val="5"/>
        </w:numPr>
        <w:tabs>
          <w:tab w:val="left" w:pos="240"/>
          <w:tab w:val="clear" w:pos="840"/>
        </w:tabs>
        <w:kinsoku/>
        <w:wordWrap/>
        <w:overflowPunct/>
        <w:topLinePunct w:val="0"/>
        <w:autoSpaceDE/>
        <w:autoSpaceDN/>
        <w:bidi w:val="0"/>
        <w:adjustRightInd/>
        <w:snapToGrid/>
        <w:spacing w:line="500" w:lineRule="exact"/>
        <w:ind w:left="-120" w:leftChars="-57" w:firstLine="0"/>
        <w:textAlignment w:val="auto"/>
        <w:rPr>
          <w:rFonts w:hint="eastAsia" w:ascii="仿宋" w:hAnsi="仿宋" w:eastAsia="仿宋" w:cs="仿宋"/>
          <w:sz w:val="28"/>
          <w:szCs w:val="28"/>
        </w:rPr>
      </w:pPr>
      <w:r>
        <w:rPr>
          <w:rFonts w:hint="eastAsia" w:ascii="仿宋" w:hAnsi="仿宋" w:eastAsia="仿宋" w:cs="仿宋"/>
          <w:sz w:val="28"/>
          <w:szCs w:val="28"/>
        </w:rPr>
        <w:t>采购代理机构：陕西德仁招标有限公司</w:t>
      </w:r>
    </w:p>
    <w:p>
      <w:pPr>
        <w:keepNext w:val="0"/>
        <w:keepLines w:val="0"/>
        <w:pageBreakBefore w:val="0"/>
        <w:widowControl w:val="0"/>
        <w:numPr>
          <w:ilvl w:val="0"/>
          <w:numId w:val="5"/>
        </w:numPr>
        <w:tabs>
          <w:tab w:val="left" w:pos="240"/>
          <w:tab w:val="clear" w:pos="840"/>
        </w:tabs>
        <w:kinsoku/>
        <w:wordWrap/>
        <w:overflowPunct/>
        <w:topLinePunct w:val="0"/>
        <w:autoSpaceDE/>
        <w:autoSpaceDN/>
        <w:bidi w:val="0"/>
        <w:adjustRightInd/>
        <w:snapToGrid/>
        <w:spacing w:line="500" w:lineRule="exact"/>
        <w:ind w:left="-120" w:leftChars="-57" w:firstLine="0"/>
        <w:textAlignment w:val="auto"/>
        <w:rPr>
          <w:rFonts w:hint="eastAsia" w:ascii="仿宋" w:hAnsi="仿宋" w:eastAsia="仿宋" w:cs="仿宋"/>
          <w:sz w:val="28"/>
          <w:szCs w:val="28"/>
        </w:rPr>
      </w:pPr>
      <w:r>
        <w:rPr>
          <w:rFonts w:hint="eastAsia" w:ascii="仿宋" w:hAnsi="仿宋" w:eastAsia="仿宋" w:cs="仿宋"/>
          <w:sz w:val="28"/>
          <w:szCs w:val="28"/>
        </w:rPr>
        <w:t>磋商供应商：满足本次磋商要求具有相应资质和完成项目能力的供应商</w:t>
      </w:r>
    </w:p>
    <w:p>
      <w:pPr>
        <w:keepNext w:val="0"/>
        <w:keepLines w:val="0"/>
        <w:pageBreakBefore w:val="0"/>
        <w:widowControl w:val="0"/>
        <w:numPr>
          <w:ilvl w:val="0"/>
          <w:numId w:val="5"/>
        </w:numPr>
        <w:tabs>
          <w:tab w:val="left" w:pos="240"/>
          <w:tab w:val="clear" w:pos="840"/>
        </w:tabs>
        <w:kinsoku/>
        <w:wordWrap/>
        <w:overflowPunct/>
        <w:topLinePunct w:val="0"/>
        <w:autoSpaceDE/>
        <w:autoSpaceDN/>
        <w:bidi w:val="0"/>
        <w:adjustRightInd/>
        <w:snapToGrid/>
        <w:spacing w:line="500" w:lineRule="exact"/>
        <w:ind w:left="-120" w:leftChars="-57" w:firstLine="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采购</w:t>
      </w:r>
      <w:r>
        <w:rPr>
          <w:rFonts w:hint="eastAsia" w:ascii="仿宋" w:hAnsi="仿宋" w:eastAsia="仿宋" w:cs="仿宋"/>
          <w:sz w:val="28"/>
          <w:szCs w:val="28"/>
        </w:rPr>
        <w:t>文件：磋商文件与磋商响应文件的统称</w:t>
      </w:r>
    </w:p>
    <w:p>
      <w:pPr>
        <w:keepNext w:val="0"/>
        <w:keepLines w:val="0"/>
        <w:pageBreakBefore w:val="0"/>
        <w:widowControl w:val="0"/>
        <w:numPr>
          <w:ilvl w:val="0"/>
          <w:numId w:val="5"/>
        </w:numPr>
        <w:tabs>
          <w:tab w:val="left" w:pos="240"/>
          <w:tab w:val="clear" w:pos="840"/>
        </w:tabs>
        <w:kinsoku/>
        <w:wordWrap/>
        <w:overflowPunct/>
        <w:topLinePunct w:val="0"/>
        <w:autoSpaceDE/>
        <w:autoSpaceDN/>
        <w:bidi w:val="0"/>
        <w:adjustRightInd/>
        <w:snapToGrid/>
        <w:spacing w:line="500" w:lineRule="exact"/>
        <w:ind w:left="-120" w:leftChars="-57" w:firstLine="0"/>
        <w:textAlignment w:val="auto"/>
        <w:rPr>
          <w:rFonts w:hint="eastAsia" w:ascii="仿宋" w:hAnsi="仿宋" w:eastAsia="仿宋" w:cs="仿宋"/>
          <w:sz w:val="28"/>
          <w:szCs w:val="28"/>
        </w:rPr>
      </w:pPr>
      <w:r>
        <w:rPr>
          <w:rFonts w:hint="eastAsia" w:ascii="仿宋" w:hAnsi="仿宋" w:eastAsia="仿宋" w:cs="仿宋"/>
          <w:sz w:val="28"/>
          <w:szCs w:val="28"/>
        </w:rPr>
        <w:t>成交供应商：由磋商小组推荐经采购人确认的磋商供应商</w:t>
      </w:r>
    </w:p>
    <w:p>
      <w:pPr>
        <w:keepNext w:val="0"/>
        <w:keepLines w:val="0"/>
        <w:pageBreakBefore w:val="0"/>
        <w:widowControl w:val="0"/>
        <w:numPr>
          <w:ilvl w:val="0"/>
          <w:numId w:val="5"/>
        </w:numPr>
        <w:tabs>
          <w:tab w:val="left" w:pos="240"/>
          <w:tab w:val="clear" w:pos="840"/>
        </w:tabs>
        <w:kinsoku/>
        <w:wordWrap/>
        <w:overflowPunct/>
        <w:topLinePunct w:val="0"/>
        <w:autoSpaceDE/>
        <w:autoSpaceDN/>
        <w:bidi w:val="0"/>
        <w:adjustRightInd/>
        <w:snapToGrid/>
        <w:spacing w:line="500" w:lineRule="exact"/>
        <w:ind w:left="-120" w:leftChars="-57" w:firstLine="0"/>
        <w:textAlignment w:val="auto"/>
        <w:rPr>
          <w:rFonts w:hint="eastAsia" w:ascii="仿宋" w:hAnsi="仿宋" w:eastAsia="仿宋" w:cs="仿宋"/>
          <w:sz w:val="28"/>
          <w:szCs w:val="28"/>
        </w:rPr>
      </w:pPr>
      <w:r>
        <w:rPr>
          <w:rFonts w:hint="eastAsia" w:ascii="仿宋" w:hAnsi="仿宋" w:eastAsia="仿宋" w:cs="仿宋"/>
          <w:spacing w:val="6"/>
          <w:sz w:val="28"/>
          <w:szCs w:val="28"/>
        </w:rPr>
        <w:t>近3年：从201</w:t>
      </w:r>
      <w:r>
        <w:rPr>
          <w:rFonts w:hint="eastAsia" w:ascii="仿宋" w:hAnsi="仿宋" w:eastAsia="仿宋" w:cs="仿宋"/>
          <w:spacing w:val="6"/>
          <w:sz w:val="28"/>
          <w:szCs w:val="28"/>
          <w:lang w:val="en-US" w:eastAsia="zh-CN"/>
        </w:rPr>
        <w:t>8</w:t>
      </w:r>
      <w:r>
        <w:rPr>
          <w:rFonts w:hint="eastAsia" w:ascii="仿宋" w:hAnsi="仿宋" w:eastAsia="仿宋" w:cs="仿宋"/>
          <w:spacing w:val="6"/>
          <w:sz w:val="28"/>
          <w:szCs w:val="28"/>
        </w:rPr>
        <w:t>年1月1日起，至磋商</w:t>
      </w:r>
      <w:r>
        <w:rPr>
          <w:rFonts w:hint="eastAsia" w:ascii="仿宋" w:hAnsi="仿宋" w:eastAsia="仿宋" w:cs="仿宋"/>
          <w:spacing w:val="6"/>
          <w:sz w:val="28"/>
          <w:szCs w:val="28"/>
          <w:lang w:val="en-US" w:eastAsia="zh-CN"/>
        </w:rPr>
        <w:t>响应</w:t>
      </w:r>
      <w:r>
        <w:rPr>
          <w:rFonts w:hint="eastAsia" w:ascii="仿宋" w:hAnsi="仿宋" w:eastAsia="仿宋" w:cs="仿宋"/>
          <w:spacing w:val="6"/>
          <w:sz w:val="28"/>
          <w:szCs w:val="28"/>
        </w:rPr>
        <w:t>文件递交截止</w:t>
      </w:r>
      <w:r>
        <w:rPr>
          <w:rFonts w:hint="eastAsia" w:ascii="仿宋" w:hAnsi="仿宋" w:eastAsia="仿宋" w:cs="仿宋"/>
          <w:sz w:val="28"/>
          <w:szCs w:val="28"/>
        </w:rPr>
        <w:t>时间</w:t>
      </w:r>
      <w:r>
        <w:rPr>
          <w:rFonts w:hint="eastAsia" w:ascii="仿宋" w:hAnsi="仿宋" w:eastAsia="仿宋" w:cs="仿宋"/>
          <w:sz w:val="28"/>
          <w:szCs w:val="28"/>
          <w:lang w:val="en-US" w:eastAsia="zh-CN"/>
        </w:rPr>
        <w:t>之前</w:t>
      </w:r>
      <w:r>
        <w:rPr>
          <w:rFonts w:hint="eastAsia" w:ascii="仿宋" w:hAnsi="仿宋" w:eastAsia="仿宋" w:cs="仿宋"/>
          <w:sz w:val="28"/>
          <w:szCs w:val="28"/>
        </w:rPr>
        <w:t>。</w:t>
      </w:r>
    </w:p>
    <w:p>
      <w:pPr>
        <w:keepNext w:val="0"/>
        <w:keepLines w:val="0"/>
        <w:pageBreakBefore w:val="0"/>
        <w:widowControl w:val="0"/>
        <w:numPr>
          <w:ilvl w:val="0"/>
          <w:numId w:val="5"/>
        </w:numPr>
        <w:tabs>
          <w:tab w:val="left" w:pos="240"/>
          <w:tab w:val="clear" w:pos="840"/>
        </w:tabs>
        <w:kinsoku/>
        <w:wordWrap/>
        <w:overflowPunct/>
        <w:topLinePunct w:val="0"/>
        <w:autoSpaceDE/>
        <w:autoSpaceDN/>
        <w:bidi w:val="0"/>
        <w:adjustRightInd/>
        <w:snapToGrid/>
        <w:spacing w:line="500" w:lineRule="exact"/>
        <w:ind w:left="-120" w:leftChars="-57" w:firstLine="0"/>
        <w:textAlignment w:val="auto"/>
        <w:rPr>
          <w:rFonts w:hint="eastAsia" w:ascii="仿宋" w:hAnsi="仿宋" w:eastAsia="仿宋" w:cs="仿宋"/>
          <w:sz w:val="28"/>
          <w:szCs w:val="28"/>
        </w:rPr>
      </w:pPr>
      <w:r>
        <w:rPr>
          <w:rFonts w:hint="eastAsia" w:ascii="仿宋" w:hAnsi="仿宋" w:eastAsia="仿宋" w:cs="仿宋"/>
          <w:spacing w:val="6"/>
          <w:sz w:val="28"/>
          <w:szCs w:val="28"/>
        </w:rPr>
        <w:t>近</w:t>
      </w:r>
      <w:r>
        <w:rPr>
          <w:rFonts w:hint="eastAsia" w:ascii="仿宋" w:hAnsi="仿宋" w:eastAsia="仿宋" w:cs="仿宋"/>
          <w:spacing w:val="6"/>
          <w:sz w:val="28"/>
          <w:szCs w:val="28"/>
          <w:lang w:val="en-US" w:eastAsia="zh-CN"/>
        </w:rPr>
        <w:t>5</w:t>
      </w:r>
      <w:r>
        <w:rPr>
          <w:rFonts w:hint="eastAsia" w:ascii="仿宋" w:hAnsi="仿宋" w:eastAsia="仿宋" w:cs="仿宋"/>
          <w:spacing w:val="6"/>
          <w:sz w:val="28"/>
          <w:szCs w:val="28"/>
        </w:rPr>
        <w:t>年：从201</w:t>
      </w:r>
      <w:r>
        <w:rPr>
          <w:rFonts w:hint="eastAsia" w:ascii="仿宋" w:hAnsi="仿宋" w:eastAsia="仿宋" w:cs="仿宋"/>
          <w:spacing w:val="6"/>
          <w:sz w:val="28"/>
          <w:szCs w:val="28"/>
          <w:lang w:val="en-US" w:eastAsia="zh-CN"/>
        </w:rPr>
        <w:t>6</w:t>
      </w:r>
      <w:r>
        <w:rPr>
          <w:rFonts w:hint="eastAsia" w:ascii="仿宋" w:hAnsi="仿宋" w:eastAsia="仿宋" w:cs="仿宋"/>
          <w:spacing w:val="6"/>
          <w:sz w:val="28"/>
          <w:szCs w:val="28"/>
        </w:rPr>
        <w:t>年1月1日起，至磋商</w:t>
      </w:r>
      <w:r>
        <w:rPr>
          <w:rFonts w:hint="eastAsia" w:ascii="仿宋" w:hAnsi="仿宋" w:eastAsia="仿宋" w:cs="仿宋"/>
          <w:spacing w:val="6"/>
          <w:sz w:val="28"/>
          <w:szCs w:val="28"/>
          <w:lang w:val="en-US" w:eastAsia="zh-CN"/>
        </w:rPr>
        <w:t>响应</w:t>
      </w:r>
      <w:r>
        <w:rPr>
          <w:rFonts w:hint="eastAsia" w:ascii="仿宋" w:hAnsi="仿宋" w:eastAsia="仿宋" w:cs="仿宋"/>
          <w:spacing w:val="6"/>
          <w:sz w:val="28"/>
          <w:szCs w:val="28"/>
        </w:rPr>
        <w:t>文件递交截止</w:t>
      </w:r>
      <w:r>
        <w:rPr>
          <w:rFonts w:hint="eastAsia" w:ascii="仿宋" w:hAnsi="仿宋" w:eastAsia="仿宋" w:cs="仿宋"/>
          <w:sz w:val="28"/>
          <w:szCs w:val="28"/>
        </w:rPr>
        <w:t>时间</w:t>
      </w:r>
      <w:r>
        <w:rPr>
          <w:rFonts w:hint="eastAsia" w:ascii="仿宋" w:hAnsi="仿宋" w:eastAsia="仿宋" w:cs="仿宋"/>
          <w:sz w:val="28"/>
          <w:szCs w:val="28"/>
          <w:lang w:val="en-US" w:eastAsia="zh-CN"/>
        </w:rPr>
        <w:t>之前</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center"/>
        <w:textAlignment w:val="auto"/>
        <w:outlineLvl w:val="1"/>
        <w:rPr>
          <w:rFonts w:hint="eastAsia" w:ascii="仿宋" w:hAnsi="仿宋" w:eastAsia="仿宋" w:cs="仿宋"/>
          <w:sz w:val="30"/>
          <w:szCs w:val="30"/>
        </w:rPr>
      </w:pPr>
      <w:bookmarkStart w:id="16" w:name="_Toc25157"/>
      <w:bookmarkStart w:id="17" w:name="_Toc26384"/>
      <w:bookmarkStart w:id="18" w:name="_Toc519156738"/>
      <w:bookmarkStart w:id="19" w:name="_Toc12298"/>
      <w:r>
        <w:rPr>
          <w:rFonts w:hint="eastAsia" w:ascii="仿宋" w:hAnsi="仿宋" w:eastAsia="仿宋" w:cs="仿宋"/>
          <w:b/>
          <w:sz w:val="30"/>
          <w:szCs w:val="30"/>
        </w:rPr>
        <w:t>二．磋商供应商</w:t>
      </w:r>
      <w:bookmarkEnd w:id="16"/>
      <w:bookmarkEnd w:id="17"/>
      <w:bookmarkEnd w:id="18"/>
      <w:bookmarkEnd w:id="19"/>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1.合格磋商供应商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1）具有独立承担民事责任的能力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2）具有良好的商业信誉和健全的财务会计制度</w:t>
      </w:r>
      <w:bookmarkStart w:id="126" w:name="_GoBack"/>
      <w:bookmarkEnd w:id="126"/>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3）具有履行合同所必需的专业技术能力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6）法律、行政法规规定的其它条件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1.1单位负责人为同一人或者存在直接控股、管理关系的不同供应商，不得参加本项目同一合同项下的磋商响应。如果磋商供应商在磋商响应中隐瞒了上述关系，则该磋商响应无效。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1.2为本采购项目提供整体设计、规范编制或者项目管理、监理、检测等服务的供应商，不得再参加本采购项目的磋商响应。如果磋商供应商在磋商响应中隐瞒了上述事实，则该磋商响应无效。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1.3磋商供应商不得直接或间接地与采购单位（包括采购代理机构、采购人及用户）有任何关联，亦不得是采购单位的附属机构。如果磋商供应商在磋商响应中隐瞒了上述关系，则该磋商响应无效。</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2.磋商委托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如磋商供应商代表不是法定代表人，须持有《法定代表人授权书》（原件）。</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3.磋商响应文件内容的真实性</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供应商应保证其磋商响应文件中所提供的所有有关磋商响应的资料、信息是真实的，并且来源于合法的渠道。因磋商响应文件中所提供的有关磋商响应的资料、信息不真实，或者其来源不合法而导致的所有法律责任，由供应商自行承担。</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b/>
          <w:sz w:val="28"/>
          <w:szCs w:val="28"/>
        </w:rPr>
        <w:t>4.磋商费用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无论磋商结果如何，磋商供应商自行承担参加磋商相关的全部费用。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5.联合体形式</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5.1本项目是否接受联合体参与及相关要求见磋商须知前附表。</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5.2供应商为联合体形式的，应同时遵守以下规定：</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(1)联合体各方必须签订联合体协议书，明确联合体牵头人和各方权利、义务及分工、合同工作量比例；</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(2)联合体各方均应当符合本章第1款规定的供应商基本资格条件；</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(3)除磋商须知前附表中另有规定，联合体各方中至少有一方应当符合本章第1款规定的供应商特定资格条件；</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(4)联合体中有同类资质的供应商按照联合体分工承担相同工作的，应当按照资质等级较低的供应商确定资质等级；</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(5)联合体各方不得再单独或与其他供应商组成新的联合体参加同一项目的采购活动。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6.项目现场踏勘</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6.1本项目是否组织现场踏勘见磋商须知前附表。</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6.2供应商应按磋商须知前附表中规定对采购项目现场和周围环境进行踏勘。供应商未在指定时间进行踏勘的，其踏勘将被拒绝。</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6.3踏勘现场的费用由供应商自己承担，踏勘期间所发生的人身伤害及财产损失由供应商自己负责。</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6.4采购人不对供应商据现场踏勘而做出的推论、理解和结论负责。一旦成交，供应商不得以任何借口，提出额外补偿，或延长合同期限的要求。</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7.采购进口产品</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7.1本项目是否采购进口产品及相关要求见磋商须知前附表。</w:t>
      </w:r>
    </w:p>
    <w:p>
      <w:pPr>
        <w:pStyle w:val="13"/>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8.政府采购政策支持与其他规定</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8.1　产品属于政府强制采购节能产品范围，依据国家确定的认证机构出具的、处于有效期之内的节能产品、环境标志产品认证证书，对获得证书的产品实施政府优先采购或强制采购。</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8.2　供应商享受支持中小企业发展政策优惠的，可用扣除后的最后报价参与价格比较。</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8.3　监狱企业视同小型、微型企业，享受促进中小企业发展政策优惠，可用扣除后的最后报价参与价格比较。</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8.4  残疾人福利性单位视同小型、微型企业，享受促进中小企业发展政策优惠，可用扣除后的最后报价参与价格比较。</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8.5　采购人使用财政性资金采购信息安全产品的，应当采购经国家认证的信息安全产品，应当在采购文件中载明对产品获得信息安全认证的要求，并要求产品供应商提供由中国信息安全认证中心按国家标准认证颁发的有效认证证书。</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8.6　其他法律法规强制性规定。</w:t>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center"/>
        <w:textAlignment w:val="auto"/>
        <w:outlineLvl w:val="1"/>
        <w:rPr>
          <w:rFonts w:hint="eastAsia" w:ascii="仿宋" w:hAnsi="仿宋" w:eastAsia="仿宋" w:cs="仿宋"/>
          <w:sz w:val="30"/>
          <w:szCs w:val="30"/>
        </w:rPr>
      </w:pPr>
      <w:bookmarkStart w:id="20" w:name="_Toc27408"/>
      <w:bookmarkStart w:id="21" w:name="_Toc519156739"/>
      <w:bookmarkStart w:id="22" w:name="_Toc23163"/>
      <w:bookmarkStart w:id="23" w:name="_Toc27930"/>
      <w:bookmarkStart w:id="24" w:name="_Toc4528"/>
      <w:bookmarkStart w:id="25" w:name="_Toc6759"/>
      <w:bookmarkStart w:id="26" w:name="_Toc519156743"/>
      <w:r>
        <w:rPr>
          <w:rFonts w:hint="eastAsia" w:ascii="仿宋" w:hAnsi="仿宋" w:eastAsia="仿宋" w:cs="仿宋"/>
          <w:b/>
          <w:sz w:val="30"/>
          <w:szCs w:val="30"/>
        </w:rPr>
        <w:t>三．磋商文件</w:t>
      </w:r>
      <w:bookmarkEnd w:id="20"/>
      <w:bookmarkEnd w:id="21"/>
      <w:bookmarkEnd w:id="22"/>
      <w:bookmarkEnd w:id="23"/>
      <w:bookmarkEnd w:id="24"/>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9.磋商文件构成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9.1 磋商文件要求提供的服务，磋商程序和合同条件在磋商文件中均有说明。磋商文件共六章，内容如下：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第一</w:t>
      </w:r>
      <w:r>
        <w:rPr>
          <w:rFonts w:hint="eastAsia" w:ascii="仿宋" w:hAnsi="仿宋" w:eastAsia="仿宋" w:cs="仿宋"/>
          <w:sz w:val="28"/>
          <w:szCs w:val="28"/>
          <w:highlight w:val="none"/>
          <w:lang w:val="en-US" w:eastAsia="zh-CN"/>
        </w:rPr>
        <w:t xml:space="preserve">章  </w:t>
      </w:r>
      <w:r>
        <w:rPr>
          <w:rFonts w:hint="eastAsia" w:ascii="仿宋" w:hAnsi="仿宋" w:eastAsia="仿宋" w:cs="仿宋"/>
          <w:sz w:val="28"/>
          <w:szCs w:val="28"/>
          <w:highlight w:val="none"/>
        </w:rPr>
        <w:t>磋商公告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第二</w:t>
      </w:r>
      <w:r>
        <w:rPr>
          <w:rFonts w:hint="eastAsia" w:ascii="仿宋" w:hAnsi="仿宋" w:eastAsia="仿宋" w:cs="仿宋"/>
          <w:sz w:val="28"/>
          <w:szCs w:val="28"/>
          <w:highlight w:val="none"/>
          <w:lang w:val="en-US" w:eastAsia="zh-CN"/>
        </w:rPr>
        <w:t xml:space="preserve">章  </w:t>
      </w:r>
      <w:r>
        <w:rPr>
          <w:rFonts w:hint="eastAsia" w:ascii="仿宋" w:hAnsi="仿宋" w:eastAsia="仿宋" w:cs="仿宋"/>
          <w:sz w:val="28"/>
          <w:szCs w:val="28"/>
          <w:highlight w:val="none"/>
        </w:rPr>
        <w:t>供应商须知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第三</w:t>
      </w:r>
      <w:r>
        <w:rPr>
          <w:rFonts w:hint="eastAsia" w:ascii="仿宋" w:hAnsi="仿宋" w:eastAsia="仿宋" w:cs="仿宋"/>
          <w:sz w:val="28"/>
          <w:szCs w:val="28"/>
          <w:highlight w:val="none"/>
          <w:lang w:val="en-US" w:eastAsia="zh-CN"/>
        </w:rPr>
        <w:t>章  采购</w:t>
      </w:r>
      <w:r>
        <w:rPr>
          <w:rFonts w:hint="eastAsia" w:ascii="仿宋" w:hAnsi="仿宋" w:eastAsia="仿宋" w:cs="仿宋"/>
          <w:sz w:val="28"/>
          <w:szCs w:val="28"/>
          <w:highlight w:val="none"/>
        </w:rPr>
        <w:t>要求及说明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第四</w:t>
      </w:r>
      <w:r>
        <w:rPr>
          <w:rFonts w:hint="eastAsia" w:ascii="仿宋" w:hAnsi="仿宋" w:eastAsia="仿宋" w:cs="仿宋"/>
          <w:sz w:val="28"/>
          <w:szCs w:val="28"/>
          <w:highlight w:val="none"/>
          <w:lang w:val="en-US" w:eastAsia="zh-CN"/>
        </w:rPr>
        <w:t xml:space="preserve">章  </w:t>
      </w:r>
      <w:r>
        <w:rPr>
          <w:rFonts w:hint="eastAsia" w:ascii="仿宋" w:hAnsi="仿宋" w:eastAsia="仿宋" w:cs="仿宋"/>
          <w:sz w:val="28"/>
          <w:szCs w:val="28"/>
          <w:highlight w:val="none"/>
        </w:rPr>
        <w:t>商务及合同主要条款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第五</w:t>
      </w:r>
      <w:r>
        <w:rPr>
          <w:rFonts w:hint="eastAsia" w:ascii="仿宋" w:hAnsi="仿宋" w:eastAsia="仿宋" w:cs="仿宋"/>
          <w:sz w:val="28"/>
          <w:szCs w:val="28"/>
          <w:highlight w:val="none"/>
          <w:lang w:val="en-US" w:eastAsia="zh-CN"/>
        </w:rPr>
        <w:t xml:space="preserve">章  </w:t>
      </w:r>
      <w:r>
        <w:rPr>
          <w:rFonts w:hint="eastAsia" w:ascii="仿宋" w:hAnsi="仿宋" w:eastAsia="仿宋" w:cs="仿宋"/>
          <w:sz w:val="28"/>
          <w:szCs w:val="28"/>
          <w:highlight w:val="none"/>
        </w:rPr>
        <w:t>评审办法</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第六</w:t>
      </w:r>
      <w:r>
        <w:rPr>
          <w:rFonts w:hint="eastAsia" w:ascii="仿宋" w:hAnsi="仿宋" w:eastAsia="仿宋" w:cs="仿宋"/>
          <w:sz w:val="28"/>
          <w:szCs w:val="28"/>
          <w:highlight w:val="none"/>
          <w:lang w:val="en-US" w:eastAsia="zh-CN"/>
        </w:rPr>
        <w:t xml:space="preserve">章  </w:t>
      </w:r>
      <w:r>
        <w:rPr>
          <w:rFonts w:hint="eastAsia" w:ascii="仿宋" w:hAnsi="仿宋" w:eastAsia="仿宋" w:cs="仿宋"/>
          <w:sz w:val="28"/>
          <w:szCs w:val="28"/>
          <w:highlight w:val="none"/>
        </w:rPr>
        <w:t>竞争性磋商响应文件格式</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9.2 供应商应认真阅读磋商文件中所有的事项、格式、条款和规范等要求。如果供应商没有按照磋商文件要求提交全部资料，或者磋商响应文件没有对磋商文件在各方面都做出实质性响应，由此带来不利于供应商的磋商结果，其风险由供应商承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9.3本磋商文件的解释权归陕西德仁招标有限公司。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b/>
          <w:sz w:val="28"/>
          <w:szCs w:val="28"/>
        </w:rPr>
        <w:t>10．磋商文件的澄清修改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磋商采购单位如果对已发出的磋商文件进行必要的澄清或者修改，将在磋商文件要求提交首次磋商响应文件截止时间5日前，以书面形式通知所有购买磋商文件的供应商，不足5日的，将顺延提交首次磋商响应文件截止时间。该澄清或者修改的内容作为磋商文件的组成部分。</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对磋商文件中有难以理解或参数有疑义的内容，须在规定时间内提交书面资料，否则视为对磋商文件再无疑义，因此带来的一切不利后果由磋商供应商自负。</w:t>
      </w:r>
    </w:p>
    <w:p>
      <w:pPr>
        <w:pStyle w:val="8"/>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仿宋" w:hAnsi="仿宋" w:eastAsia="仿宋" w:cs="仿宋"/>
          <w:b/>
          <w:bCs/>
          <w:sz w:val="28"/>
          <w:szCs w:val="28"/>
        </w:rPr>
      </w:pPr>
      <w:r>
        <w:rPr>
          <w:rFonts w:hint="eastAsia" w:ascii="仿宋" w:hAnsi="仿宋" w:eastAsia="仿宋" w:cs="仿宋"/>
          <w:b/>
          <w:bCs/>
          <w:sz w:val="28"/>
          <w:szCs w:val="28"/>
        </w:rPr>
        <w:t>供应商在收到上述通知后，应立即向招标代理机构回函确认。</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b/>
          <w:sz w:val="28"/>
          <w:szCs w:val="28"/>
        </w:rPr>
        <w:t>11.磋商文件的购买</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磋商供应商必须从采购代理机构购买磋商文件，磋商供应商自行转让或复制的磋商文件视为无效文件；磋商文件一经售出，一律不退，仅作为本次磋商使用。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12.磋商的处理依据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参考《中华人民共和国招投标法》《中华人民共和国政府采购法》和《政府采购竞争性磋商采购方式管理暂行办法》的条款，本着公开、公平、公正的原则进行处理。</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13.解释权归属</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本次磋商文件的解释权归采购代理机构。</w:t>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center"/>
        <w:textAlignment w:val="auto"/>
        <w:outlineLvl w:val="1"/>
        <w:rPr>
          <w:rFonts w:hint="eastAsia" w:ascii="仿宋" w:hAnsi="仿宋" w:eastAsia="仿宋" w:cs="仿宋"/>
          <w:sz w:val="30"/>
          <w:szCs w:val="30"/>
        </w:rPr>
      </w:pPr>
      <w:bookmarkStart w:id="27" w:name="_Toc1168"/>
      <w:bookmarkStart w:id="28" w:name="_Toc8808"/>
      <w:bookmarkStart w:id="29" w:name="_Toc11788"/>
      <w:bookmarkStart w:id="30" w:name="_Toc17627"/>
      <w:r>
        <w:rPr>
          <w:rFonts w:hint="eastAsia" w:ascii="仿宋" w:hAnsi="仿宋" w:eastAsia="仿宋" w:cs="仿宋"/>
          <w:b/>
          <w:sz w:val="30"/>
          <w:szCs w:val="30"/>
        </w:rPr>
        <w:t>四．磋商</w:t>
      </w:r>
      <w:bookmarkEnd w:id="27"/>
      <w:bookmarkEnd w:id="28"/>
      <w:r>
        <w:rPr>
          <w:rFonts w:hint="eastAsia" w:ascii="仿宋" w:hAnsi="仿宋" w:eastAsia="仿宋" w:cs="仿宋"/>
          <w:b/>
          <w:sz w:val="30"/>
          <w:szCs w:val="30"/>
        </w:rPr>
        <w:t>响应文件的编制</w:t>
      </w:r>
      <w:bookmarkEnd w:id="29"/>
      <w:bookmarkEnd w:id="30"/>
    </w:p>
    <w:p>
      <w:pPr>
        <w:keepNext w:val="0"/>
        <w:keepLines w:val="0"/>
        <w:pageBreakBefore w:val="0"/>
        <w:widowControl w:val="0"/>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14.磋商语言和磋商货币</w:t>
      </w:r>
    </w:p>
    <w:p>
      <w:pPr>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14.1供应商提交的磋商响应文件以及供应商与招标代理机构就有关磋商的所有来往函电均应使用</w:t>
      </w:r>
      <w:r>
        <w:rPr>
          <w:rFonts w:hint="eastAsia" w:ascii="仿宋" w:hAnsi="仿宋" w:eastAsia="仿宋" w:cs="仿宋"/>
          <w:sz w:val="28"/>
          <w:szCs w:val="28"/>
          <w:lang w:val="en-US" w:eastAsia="zh-CN"/>
        </w:rPr>
        <w:t>简体</w:t>
      </w:r>
      <w:r>
        <w:rPr>
          <w:rFonts w:hint="eastAsia" w:ascii="仿宋" w:hAnsi="仿宋" w:eastAsia="仿宋" w:cs="仿宋"/>
          <w:sz w:val="28"/>
          <w:szCs w:val="28"/>
        </w:rPr>
        <w:t>中文。</w:t>
      </w:r>
    </w:p>
    <w:p>
      <w:pPr>
        <w:keepNext w:val="0"/>
        <w:keepLines w:val="0"/>
        <w:pageBreakBefore w:val="0"/>
        <w:widowControl w:val="0"/>
        <w:kinsoku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pacing w:val="-6"/>
          <w:sz w:val="28"/>
          <w:szCs w:val="28"/>
        </w:rPr>
      </w:pPr>
      <w:r>
        <w:rPr>
          <w:rFonts w:hint="eastAsia" w:ascii="仿宋" w:hAnsi="仿宋" w:eastAsia="仿宋" w:cs="仿宋"/>
          <w:sz w:val="28"/>
          <w:szCs w:val="28"/>
        </w:rPr>
        <w:t>14.2磋商报价应以人民币报价，任何包含非人民币报价的磋商将按无效磋商处理</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本项目不接受联合体磋商。</w:t>
      </w:r>
    </w:p>
    <w:p>
      <w:pPr>
        <w:keepNext w:val="0"/>
        <w:keepLines w:val="0"/>
        <w:pageBreakBefore w:val="0"/>
        <w:widowControl w:val="0"/>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15.磋商响应文件的构成</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15.1供应商提交的磋商响应文件应包括下列部分的内容：</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一、磋商函</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二、法定代表人证明书</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三、法人授权委托书</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四、报价表</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五、近年承接的类似项目情况表</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六、技术组织方案</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七、技术和商务响应说明</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八、资格证明文件</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九、其他资料</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15.2 如果在磋商文件中没有允许提供备选方案，则每个供应商只允许提交一个磋商方案，否则，将按无效响磋商处理。</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15.3本次磋商的最小单元为“项目”。供应商可根据自身的资质情况和经营范围对本次项目进行磋商，不得将其子目再行分解或只对本项目中的品目进行不完全磋商，任何不完全的响应将会被拒绝。</w:t>
      </w:r>
    </w:p>
    <w:p>
      <w:pPr>
        <w:keepNext w:val="0"/>
        <w:keepLines w:val="0"/>
        <w:pageBreakBefore w:val="0"/>
        <w:widowControl w:val="0"/>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16.磋商报价</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16.1磋商报价是指项目达到正常使用条件下的所有费用，包括劳务费、国家按现行税收政策征收的一切税费等，以磋商文件的内容和要求作为依据；</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16.2磋商供应商应在磋商响应文件中的响应报价表上，标明费用组成；任何有选择的报价不予接受；</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16.3磋商货币：人民币；单位：元（精确到小数点后两位）；</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16.4响应报价表应有法定代表人或被授权人的签字；</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16.5合同价格：经磋商小组确认的某一磋商供应商的最终报价，在合同执行过程中是固定不变的，不受外汇汇率及市场价格变化的影响；</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16.6凡因磋商供应商对磋商文件阅读不深、理解不透、误解、疏漏、或因市场行情了解不清造成的后果和风险均由磋商供应商自负；</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16.7磋商供应商不得以低于成本的报价参加磋商。当磋商小组认为某个磋商供应商的磋商价或者某些分项报价明显不合理或者低于成本，有可能影响设计质量和不能诚信履约的，可要求该磋商供应商在规定的期限内提供书面文件予以解释说明，并提交相关证明材料；否则，磋商小组可以取消该磋商供应商的成交候选资格。</w:t>
      </w:r>
    </w:p>
    <w:p>
      <w:pPr>
        <w:keepNext w:val="0"/>
        <w:keepLines w:val="0"/>
        <w:pageBreakBefore w:val="0"/>
        <w:widowControl w:val="0"/>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17.证明供应商合格的资格证明文件</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17.1供应商应按照磋商文件“供应商须知前附表”的要求，在磋商响应文件中提交合格的资格证明文件。如果资格证明文件不全或不合格的，将按无效磋商处理。</w:t>
      </w:r>
    </w:p>
    <w:p>
      <w:pPr>
        <w:keepNext w:val="0"/>
        <w:keepLines w:val="0"/>
        <w:pageBreakBefore w:val="0"/>
        <w:widowControl w:val="0"/>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18.证明标的物的合格性和符合磋商文件规定的文件</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18.1供应商应在磋商响应文件中提供服务满足磋商文件要求并符合国家法律法规、行业管理部门要求的其他强制性标准的证明文件。缺少证明文件或证明文件不合格的磋商，与磋商文件要求有重大偏离的磋商，不符合国家法律法规、行业管理部门要求的其他强制性标准的磋商响应文件将被作无效响应处理。</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18.2上述证明文件可以是文字资料、图纸、图片和数据，它包括：</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18.2.1服务内容、服务方案、服务期限、付款方式等方面的详细说明；</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18.2.2 逐条对磋商文件提出的技术要求和商务要求进行应答，说明所提供的服务对磋商的技术和商务要求是否做出了实质性响应并提供支持文件。</w:t>
      </w:r>
    </w:p>
    <w:p>
      <w:pPr>
        <w:keepNext w:val="0"/>
        <w:keepLines w:val="0"/>
        <w:pageBreakBefore w:val="0"/>
        <w:widowControl w:val="0"/>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19.磋商保证金</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19.1保证金是用于保护本次磋商免受磋商供应商的行为而引起的风险。</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sz w:val="28"/>
          <w:szCs w:val="28"/>
        </w:rPr>
      </w:pPr>
      <w:r>
        <w:rPr>
          <w:rFonts w:hint="eastAsia" w:ascii="仿宋" w:hAnsi="仿宋" w:eastAsia="仿宋" w:cs="仿宋"/>
          <w:sz w:val="28"/>
          <w:szCs w:val="28"/>
        </w:rPr>
        <w:t>19.2磋商保证金由磋商供应商通过银行转账、电汇、保函等非现金形式缴纳。</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19.3未交纳、未足额交纳或未按规定时间交纳保证金的，将被视为自动放弃磋商权利。</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19.4提交保证金后，各磋商供应商须将其交纳保证金凭证复印件加盖供应商红章附在磋商响应文件中，否则视为无效响应文件。</w:t>
      </w:r>
    </w:p>
    <w:p>
      <w:pPr>
        <w:keepNext w:val="0"/>
        <w:keepLines w:val="0"/>
        <w:pageBreakBefore w:val="0"/>
        <w:widowControl w:val="0"/>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19.5磋商保证金退还:</w:t>
      </w:r>
    </w:p>
    <w:p>
      <w:pPr>
        <w:keepNext w:val="0"/>
        <w:keepLines w:val="0"/>
        <w:pageBreakBefore w:val="0"/>
        <w:widowControl w:val="0"/>
        <w:wordWrap/>
        <w:overflowPunct/>
        <w:topLinePunct w:val="0"/>
        <w:autoSpaceDE/>
        <w:autoSpaceDN/>
        <w:bidi w:val="0"/>
        <w:adjustRightInd/>
        <w:snapToGrid/>
        <w:spacing w:line="500" w:lineRule="exact"/>
        <w:ind w:firstLine="281" w:firstLineChars="100"/>
        <w:textAlignment w:val="auto"/>
        <w:rPr>
          <w:rFonts w:hint="eastAsia" w:ascii="仿宋" w:hAnsi="仿宋" w:eastAsia="仿宋" w:cs="仿宋"/>
          <w:b/>
          <w:sz w:val="28"/>
          <w:szCs w:val="28"/>
        </w:rPr>
      </w:pPr>
      <w:r>
        <w:rPr>
          <w:rFonts w:hint="eastAsia" w:ascii="仿宋" w:hAnsi="仿宋" w:eastAsia="仿宋" w:cs="仿宋"/>
          <w:b/>
          <w:sz w:val="28"/>
          <w:szCs w:val="28"/>
        </w:rPr>
        <w:t>A. 未成交供应商：成交通知书发放后5个工作日退还，需提供开户</w:t>
      </w:r>
      <w:r>
        <w:rPr>
          <w:rFonts w:hint="eastAsia" w:ascii="仿宋" w:hAnsi="仿宋" w:eastAsia="仿宋" w:cs="仿宋"/>
          <w:b/>
          <w:sz w:val="28"/>
          <w:szCs w:val="28"/>
          <w:lang w:val="en-US" w:eastAsia="zh-CN"/>
        </w:rPr>
        <w:t>信息资料</w:t>
      </w:r>
      <w:r>
        <w:rPr>
          <w:rFonts w:hint="eastAsia" w:ascii="仿宋" w:hAnsi="仿宋" w:eastAsia="仿宋" w:cs="仿宋"/>
          <w:b/>
          <w:sz w:val="28"/>
          <w:szCs w:val="28"/>
        </w:rPr>
        <w:t xml:space="preserve">； </w:t>
      </w:r>
    </w:p>
    <w:p>
      <w:pPr>
        <w:keepNext w:val="0"/>
        <w:keepLines w:val="0"/>
        <w:pageBreakBefore w:val="0"/>
        <w:widowControl w:val="0"/>
        <w:wordWrap/>
        <w:overflowPunct/>
        <w:topLinePunct w:val="0"/>
        <w:autoSpaceDE/>
        <w:autoSpaceDN/>
        <w:bidi w:val="0"/>
        <w:adjustRightInd/>
        <w:snapToGrid/>
        <w:spacing w:line="500" w:lineRule="exact"/>
        <w:ind w:firstLine="281" w:firstLineChars="100"/>
        <w:textAlignment w:val="auto"/>
        <w:rPr>
          <w:rFonts w:hint="eastAsia" w:ascii="仿宋" w:hAnsi="仿宋" w:eastAsia="仿宋" w:cs="仿宋"/>
          <w:b/>
          <w:sz w:val="28"/>
          <w:szCs w:val="28"/>
        </w:rPr>
      </w:pPr>
      <w:r>
        <w:rPr>
          <w:rFonts w:hint="eastAsia" w:ascii="仿宋" w:hAnsi="仿宋" w:eastAsia="仿宋" w:cs="仿宋"/>
          <w:b/>
          <w:sz w:val="28"/>
          <w:szCs w:val="28"/>
        </w:rPr>
        <w:t>B. 成交供应商：成交供应商与采购单位签订合同并足额缴纳成交服务费后退还；（退还时，须向代理机构提供开户</w:t>
      </w:r>
      <w:r>
        <w:rPr>
          <w:rFonts w:hint="eastAsia" w:ascii="仿宋" w:hAnsi="仿宋" w:eastAsia="仿宋" w:cs="仿宋"/>
          <w:b/>
          <w:sz w:val="28"/>
          <w:szCs w:val="28"/>
          <w:lang w:val="en-US" w:eastAsia="zh-CN"/>
        </w:rPr>
        <w:t>信息资料</w:t>
      </w:r>
      <w:r>
        <w:rPr>
          <w:rFonts w:hint="eastAsia" w:ascii="仿宋" w:hAnsi="仿宋" w:eastAsia="仿宋" w:cs="仿宋"/>
          <w:b/>
          <w:sz w:val="28"/>
          <w:szCs w:val="28"/>
        </w:rPr>
        <w:t>及合同原件</w:t>
      </w:r>
      <w:r>
        <w:rPr>
          <w:rFonts w:hint="eastAsia" w:ascii="仿宋" w:hAnsi="仿宋" w:eastAsia="仿宋" w:cs="仿宋"/>
          <w:b/>
          <w:sz w:val="28"/>
          <w:szCs w:val="28"/>
          <w:lang w:val="en-US" w:eastAsia="zh-CN"/>
        </w:rPr>
        <w:t>或扫描件</w:t>
      </w:r>
      <w:r>
        <w:rPr>
          <w:rFonts w:hint="eastAsia" w:ascii="仿宋" w:hAnsi="仿宋" w:eastAsia="仿宋" w:cs="仿宋"/>
          <w:b/>
          <w:sz w:val="28"/>
          <w:szCs w:val="28"/>
        </w:rPr>
        <w:t>壹份）；</w:t>
      </w:r>
    </w:p>
    <w:p>
      <w:pPr>
        <w:keepNext w:val="0"/>
        <w:keepLines w:val="0"/>
        <w:pageBreakBefore w:val="0"/>
        <w:widowControl w:val="0"/>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sz w:val="28"/>
          <w:szCs w:val="28"/>
        </w:rPr>
      </w:pPr>
      <w:r>
        <w:rPr>
          <w:rFonts w:hint="eastAsia" w:ascii="仿宋" w:hAnsi="仿宋" w:eastAsia="仿宋" w:cs="仿宋"/>
          <w:b/>
          <w:sz w:val="28"/>
          <w:szCs w:val="28"/>
        </w:rPr>
        <w:t>以上供应商自身原因导致无法退还的除外。</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19.6 </w:t>
      </w:r>
      <w:r>
        <w:rPr>
          <w:rFonts w:hint="eastAsia" w:ascii="仿宋" w:hAnsi="仿宋" w:eastAsia="仿宋" w:cs="仿宋"/>
          <w:sz w:val="28"/>
          <w:szCs w:val="28"/>
          <w:lang w:val="en-US" w:eastAsia="zh-CN"/>
        </w:rPr>
        <w:t>供应商</w:t>
      </w:r>
      <w:r>
        <w:rPr>
          <w:rFonts w:hint="eastAsia" w:ascii="仿宋" w:hAnsi="仿宋" w:eastAsia="仿宋" w:cs="仿宋"/>
          <w:sz w:val="28"/>
          <w:szCs w:val="28"/>
        </w:rPr>
        <w:t>以担保机构保函形式交纳磋商保证金的，磋商结束之后投标单位用收据原件在代理机构财务室换取担保机构保函原件（退还保证金参照19.5条款）</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19.7发生下列情况之一，磋商保证金将不予退还：</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19.7.1供应商在递交磋商响应文件截止时间后，撤回磋商响应文件的或者擅自退出磋商活动的。</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19.7.2供应商成交后放弃成交或未能按规定签订合同、无正当理由不与采购人签订合同的或未能按规定交纳招标代理服务费或由于供应商的原因导致成交无效的。</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19.7.3将成交项目转让给他人，或者在磋商响应文件中未说明，且未经采购人和招标代理机构同意，将成交项目分包给他人的。</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19.7.4供应商在磋商响应文件中提供伪造、套改、虚假资料参与磋商的。</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19.7.5供应商不按法定程序进行质疑和投诉,捏造事实，查无实据，造成恶劣影响，导致采购活动无法正常进行的;</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19.7.6供应商在磋商响应文件中提供虚假材料的；</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19.7.7磋商文件规定的其他情形。</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19.8联合磋商的，可以由联合体中的主体提交磋商保证金，以一方名义提交磋商保证金，对联合体各方均具有约束力；</w:t>
      </w:r>
    </w:p>
    <w:p>
      <w:pPr>
        <w:keepNext w:val="0"/>
        <w:keepLines w:val="0"/>
        <w:pageBreakBefore w:val="0"/>
        <w:widowControl w:val="0"/>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20.磋商响应文件的有效期</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磋商响应文件有效期为自磋商之日起算九十（90）个日历日；有效期短于规定的磋商有效期，视为无效文件。成交供应商的磋商响应文件有效期延长至合同执行完毕。</w:t>
      </w:r>
    </w:p>
    <w:p>
      <w:pPr>
        <w:keepNext w:val="0"/>
        <w:keepLines w:val="0"/>
        <w:pageBreakBefore w:val="0"/>
        <w:widowControl w:val="0"/>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21、磋商响应文件的签署及规定</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21.1磋商供应商须依据磋商文件内容和磋商响应文件格式的要求编制磋商响应文件；</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21.2磋商响应文件的正本和副本均需打印或用不褪色的蓝（黑）墨水填写，注明“正本”“副本”字样。统一胶装、编码，在每一页的正下方清楚标明页码等字样；</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21.3磋商响应文件份数，本次磋商需提交磋商响应文件共肆份，其中正本壹份，副本贰份，电子版磋商响应文件（U盘或移动硬盘，谢绝光盘）壹份；在封面标明“正本”、“副本”及“电子版磋商响应文件”字样；</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21.4磋商供应商在磋商响应文件中指定的页面落款处，必须按磋商文件要求加盖印章或签字；</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21.5磋商供应商名称应填写全称，同时加盖公章；</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21.6磋商响应文件的任何行间插字、涂改和增删，必须由法定代表人或被授权人在改动处旁签字方为有效；</w:t>
      </w:r>
    </w:p>
    <w:p>
      <w:pPr>
        <w:keepNext w:val="0"/>
        <w:keepLines w:val="0"/>
        <w:pageBreakBefore w:val="0"/>
        <w:widowControl w:val="0"/>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4"/>
        </w:rPr>
      </w:pPr>
      <w:r>
        <w:rPr>
          <w:rFonts w:hint="eastAsia" w:ascii="仿宋" w:hAnsi="仿宋" w:eastAsia="仿宋" w:cs="仿宋"/>
          <w:sz w:val="28"/>
          <w:szCs w:val="28"/>
        </w:rPr>
        <w:t>21.7磋商响应文件因字迹潦草或表达不清所引起的后果由磋商供应商负责。</w:t>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center"/>
        <w:textAlignment w:val="auto"/>
        <w:outlineLvl w:val="1"/>
        <w:rPr>
          <w:rFonts w:hint="eastAsia" w:ascii="仿宋" w:hAnsi="仿宋" w:eastAsia="仿宋" w:cs="仿宋"/>
          <w:sz w:val="30"/>
          <w:szCs w:val="30"/>
        </w:rPr>
      </w:pPr>
      <w:bookmarkStart w:id="31" w:name="_Toc519156741"/>
      <w:bookmarkStart w:id="32" w:name="_Toc6694"/>
      <w:bookmarkStart w:id="33" w:name="_Toc24973"/>
      <w:bookmarkStart w:id="34" w:name="_Toc8110"/>
      <w:r>
        <w:rPr>
          <w:rFonts w:hint="eastAsia" w:ascii="仿宋" w:hAnsi="仿宋" w:eastAsia="仿宋" w:cs="仿宋"/>
          <w:b/>
          <w:sz w:val="30"/>
          <w:szCs w:val="30"/>
        </w:rPr>
        <w:t>五．磋商响应文件封装、递交</w:t>
      </w:r>
      <w:bookmarkEnd w:id="31"/>
      <w:bookmarkEnd w:id="32"/>
      <w:bookmarkEnd w:id="33"/>
      <w:bookmarkEnd w:id="34"/>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2</w:t>
      </w:r>
      <w:r>
        <w:rPr>
          <w:rFonts w:hint="eastAsia" w:ascii="仿宋" w:hAnsi="仿宋" w:eastAsia="仿宋" w:cs="仿宋"/>
          <w:b/>
          <w:sz w:val="28"/>
          <w:szCs w:val="28"/>
          <w:lang w:val="en-US" w:eastAsia="zh-CN"/>
        </w:rPr>
        <w:t>2</w:t>
      </w:r>
      <w:r>
        <w:rPr>
          <w:rFonts w:hint="eastAsia" w:ascii="仿宋" w:hAnsi="仿宋" w:eastAsia="仿宋" w:cs="仿宋"/>
          <w:b/>
          <w:sz w:val="28"/>
          <w:szCs w:val="28"/>
        </w:rPr>
        <w:t>.磋商响应文件的封装及标记</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.1</w:t>
      </w:r>
      <w:r>
        <w:rPr>
          <w:rFonts w:hint="eastAsia" w:ascii="仿宋" w:hAnsi="仿宋" w:eastAsia="仿宋" w:cs="仿宋"/>
          <w:spacing w:val="6"/>
          <w:sz w:val="28"/>
          <w:szCs w:val="28"/>
        </w:rPr>
        <w:t>磋商</w:t>
      </w:r>
      <w:r>
        <w:rPr>
          <w:rFonts w:hint="eastAsia" w:ascii="仿宋" w:hAnsi="仿宋" w:eastAsia="仿宋" w:cs="仿宋"/>
          <w:sz w:val="28"/>
          <w:szCs w:val="28"/>
        </w:rPr>
        <w:t>响应</w:t>
      </w:r>
      <w:r>
        <w:rPr>
          <w:rFonts w:hint="eastAsia" w:ascii="仿宋" w:hAnsi="仿宋" w:eastAsia="仿宋" w:cs="仿宋"/>
          <w:spacing w:val="6"/>
          <w:sz w:val="28"/>
          <w:szCs w:val="28"/>
        </w:rPr>
        <w:t>文件</w:t>
      </w:r>
      <w:r>
        <w:rPr>
          <w:rFonts w:hint="eastAsia" w:ascii="仿宋" w:hAnsi="仿宋" w:eastAsia="仿宋" w:cs="仿宋"/>
          <w:sz w:val="28"/>
          <w:szCs w:val="28"/>
        </w:rPr>
        <w:t>应按以下要求封装：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.1.1</w:t>
      </w:r>
      <w:r>
        <w:rPr>
          <w:rFonts w:hint="eastAsia" w:ascii="仿宋" w:hAnsi="仿宋" w:eastAsia="仿宋" w:cs="仿宋"/>
          <w:spacing w:val="6"/>
          <w:sz w:val="28"/>
          <w:szCs w:val="28"/>
        </w:rPr>
        <w:t>磋商供应商应将磋商响应文件的正本、副本、电子版标书（U盘），用单独的封袋分装密封（封袋不得有破损），在封袋上标明“正本”或“副本”及“电子版”字样，封线处加盖磋商供应商公章，封袋正面要粘贴标识</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2如果磋商供应商未按上述要求封装及加写标记，误投或过早启封的磋商响应文件，出现此类情况的磋商响应文件，采购代理机构将拒绝接收，并退回磋商供应商。采购代理机构对磋商响应文件的误投和提前启封概不负责。</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b/>
          <w:sz w:val="28"/>
          <w:szCs w:val="28"/>
        </w:rPr>
        <w:t>2</w:t>
      </w:r>
      <w:r>
        <w:rPr>
          <w:rFonts w:hint="eastAsia" w:ascii="仿宋" w:hAnsi="仿宋" w:eastAsia="仿宋" w:cs="仿宋"/>
          <w:b/>
          <w:sz w:val="28"/>
          <w:szCs w:val="28"/>
          <w:lang w:val="en-US" w:eastAsia="zh-CN"/>
        </w:rPr>
        <w:t>3</w:t>
      </w:r>
      <w:r>
        <w:rPr>
          <w:rFonts w:hint="eastAsia" w:ascii="仿宋" w:hAnsi="仿宋" w:eastAsia="仿宋" w:cs="仿宋"/>
          <w:b/>
          <w:sz w:val="28"/>
          <w:szCs w:val="28"/>
        </w:rPr>
        <w:t>.磋商响应文件递交</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3</w:t>
      </w:r>
      <w:r>
        <w:rPr>
          <w:rFonts w:hint="eastAsia" w:ascii="仿宋" w:hAnsi="仿宋" w:eastAsia="仿宋" w:cs="仿宋"/>
          <w:sz w:val="28"/>
          <w:szCs w:val="28"/>
        </w:rPr>
        <w:t>.1磋商供应商必须在磋商文件规定的时间和地点，将全部磋商响应文件递交至采购代理机构项目接收人处；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3</w:t>
      </w:r>
      <w:r>
        <w:rPr>
          <w:rFonts w:hint="eastAsia" w:ascii="仿宋" w:hAnsi="仿宋" w:eastAsia="仿宋" w:cs="仿宋"/>
          <w:sz w:val="28"/>
          <w:szCs w:val="28"/>
        </w:rPr>
        <w:t>.2采购代理机构项目接收人在磋商文件规定的磋商响应文件递交截止时间前，只负责磋商响应文件的接收、清点、造册登记工作，并请法定代表人或被授权人签字确认，对其有效性不负任何责任；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3</w:t>
      </w:r>
      <w:r>
        <w:rPr>
          <w:rFonts w:hint="eastAsia" w:ascii="仿宋" w:hAnsi="仿宋" w:eastAsia="仿宋" w:cs="仿宋"/>
          <w:sz w:val="28"/>
          <w:szCs w:val="28"/>
        </w:rPr>
        <w:t>.3采购代理机构在宣布递交磋商响应文件时间截止之后，拒绝接收任何人送达、递交的磋商响应文件；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3</w:t>
      </w:r>
      <w:r>
        <w:rPr>
          <w:rFonts w:hint="eastAsia" w:ascii="仿宋" w:hAnsi="仿宋" w:eastAsia="仿宋" w:cs="仿宋"/>
          <w:sz w:val="28"/>
          <w:szCs w:val="28"/>
        </w:rPr>
        <w:t>.4以邮寄方式递交磋商响应文件的，其磋商响应文件将按照无效处理。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3</w:t>
      </w:r>
      <w:r>
        <w:rPr>
          <w:rFonts w:hint="eastAsia" w:ascii="仿宋" w:hAnsi="仿宋" w:eastAsia="仿宋" w:cs="仿宋"/>
          <w:sz w:val="28"/>
          <w:szCs w:val="28"/>
        </w:rPr>
        <w:t>.5无论磋商供应商成交与否或者废标，其磋商响应文件恕不退还。</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2</w:t>
      </w:r>
      <w:r>
        <w:rPr>
          <w:rFonts w:hint="eastAsia" w:ascii="仿宋" w:hAnsi="仿宋" w:eastAsia="仿宋" w:cs="仿宋"/>
          <w:b/>
          <w:sz w:val="28"/>
          <w:szCs w:val="28"/>
          <w:lang w:val="en-US" w:eastAsia="zh-CN"/>
        </w:rPr>
        <w:t>4</w:t>
      </w:r>
      <w:r>
        <w:rPr>
          <w:rFonts w:hint="eastAsia" w:ascii="仿宋" w:hAnsi="仿宋" w:eastAsia="仿宋" w:cs="仿宋"/>
          <w:b/>
          <w:sz w:val="28"/>
          <w:szCs w:val="28"/>
        </w:rPr>
        <w:t>.磋商响应文件递交截止时间</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4</w:t>
      </w:r>
      <w:r>
        <w:rPr>
          <w:rFonts w:hint="eastAsia" w:ascii="仿宋" w:hAnsi="仿宋" w:eastAsia="仿宋" w:cs="仿宋"/>
          <w:sz w:val="28"/>
          <w:szCs w:val="28"/>
        </w:rPr>
        <w:t>.1磋商供应商</w:t>
      </w:r>
      <w:r>
        <w:rPr>
          <w:rFonts w:hint="eastAsia" w:ascii="仿宋" w:hAnsi="仿宋" w:eastAsia="仿宋" w:cs="仿宋"/>
          <w:spacing w:val="6"/>
          <w:sz w:val="28"/>
          <w:szCs w:val="28"/>
        </w:rPr>
        <w:t>必须在磋商文件规定的递交截止时间之前递交磋商响应文件，</w:t>
      </w:r>
      <w:r>
        <w:rPr>
          <w:rFonts w:hint="eastAsia" w:ascii="仿宋" w:hAnsi="仿宋" w:eastAsia="仿宋" w:cs="仿宋"/>
          <w:sz w:val="28"/>
          <w:szCs w:val="28"/>
        </w:rPr>
        <w:t>采购代理机构在截止时间后拒绝接收任何磋商响应文件。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4</w:t>
      </w:r>
      <w:r>
        <w:rPr>
          <w:rFonts w:hint="eastAsia" w:ascii="仿宋" w:hAnsi="仿宋" w:eastAsia="仿宋" w:cs="仿宋"/>
          <w:sz w:val="28"/>
          <w:szCs w:val="28"/>
        </w:rPr>
        <w:t>.2采购代理机构因采购人推迟磋商截止时间时，应以书面（或传真）的形式，通知所有磋商供应商；在这种情况下，采购代理机构和磋商供应商的权利和义务将受到新的截止期的约束。</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2</w:t>
      </w:r>
      <w:r>
        <w:rPr>
          <w:rFonts w:hint="eastAsia" w:ascii="仿宋" w:hAnsi="仿宋" w:eastAsia="仿宋" w:cs="仿宋"/>
          <w:b/>
          <w:sz w:val="28"/>
          <w:szCs w:val="28"/>
          <w:lang w:val="en-US" w:eastAsia="zh-CN"/>
        </w:rPr>
        <w:t>5</w:t>
      </w:r>
      <w:r>
        <w:rPr>
          <w:rFonts w:hint="eastAsia" w:ascii="仿宋" w:hAnsi="仿宋" w:eastAsia="仿宋" w:cs="仿宋"/>
          <w:b/>
          <w:sz w:val="28"/>
          <w:szCs w:val="28"/>
        </w:rPr>
        <w:t>.磋商响应文件的修改和撤回</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5</w:t>
      </w:r>
      <w:r>
        <w:rPr>
          <w:rFonts w:hint="eastAsia" w:ascii="仿宋" w:hAnsi="仿宋" w:eastAsia="仿宋" w:cs="仿宋"/>
          <w:sz w:val="28"/>
          <w:szCs w:val="28"/>
        </w:rPr>
        <w:t>.1磋商响应文件递交后，如果磋商供应商提出书面修改和撤回磋商响应文件要求，在磋商截止时间前以书面形式送达采购代理机构；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5</w:t>
      </w:r>
      <w:r>
        <w:rPr>
          <w:rFonts w:hint="eastAsia" w:ascii="仿宋" w:hAnsi="仿宋" w:eastAsia="仿宋" w:cs="仿宋"/>
          <w:sz w:val="28"/>
          <w:szCs w:val="28"/>
        </w:rPr>
        <w:t>.2磋商供应商修改磋商响应文件的书面材料，须密封送达采购代理机构，修改或补充的内容应按磋商文件要求签署、盖章、密封、标记，并作为磋商响应文件的组成部分；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5</w:t>
      </w:r>
      <w:r>
        <w:rPr>
          <w:rFonts w:hint="eastAsia" w:ascii="仿宋" w:hAnsi="仿宋" w:eastAsia="仿宋" w:cs="仿宋"/>
          <w:sz w:val="28"/>
          <w:szCs w:val="28"/>
        </w:rPr>
        <w:t>.3撤回磋商响应文件应以书面（或传真）的形式通知采购代理机构。如采取传真形式撤回磋商响应文件，随后必须补充有法定代表人或被授权人签署的要求撤回磋商响应文件的正式文件；撤回磋商响应文件的时间以送达采购代理机构到达日期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5</w:t>
      </w:r>
      <w:r>
        <w:rPr>
          <w:rFonts w:hint="eastAsia" w:ascii="仿宋" w:hAnsi="仿宋" w:eastAsia="仿宋" w:cs="仿宋"/>
          <w:sz w:val="28"/>
          <w:szCs w:val="28"/>
        </w:rPr>
        <w:t>.4在磋商截止时间后到磋商文件规定的磋商有效期满之间的这段时间内，磋商供应商不得撤回其磋商响应文件；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5</w:t>
      </w:r>
      <w:r>
        <w:rPr>
          <w:rFonts w:hint="eastAsia" w:ascii="仿宋" w:hAnsi="仿宋" w:eastAsia="仿宋" w:cs="仿宋"/>
          <w:sz w:val="28"/>
          <w:szCs w:val="28"/>
        </w:rPr>
        <w:t>.5磋商供应商在磋商响应文件递交截止时间后，不得对其磋商响应文件做任何修改。</w:t>
      </w:r>
    </w:p>
    <w:p>
      <w:pPr>
        <w:pStyle w:val="4"/>
        <w:keepNext/>
        <w:keepLines/>
        <w:pageBreakBefore w:val="0"/>
        <w:widowControl w:val="0"/>
        <w:kinsoku/>
        <w:wordWrap/>
        <w:overflowPunct/>
        <w:topLinePunct w:val="0"/>
        <w:autoSpaceDE/>
        <w:autoSpaceDN/>
        <w:bidi w:val="0"/>
        <w:adjustRightInd/>
        <w:snapToGrid/>
        <w:spacing w:before="157" w:beforeLines="50" w:after="157" w:afterLines="50" w:line="500" w:lineRule="exact"/>
        <w:textAlignment w:val="auto"/>
        <w:rPr>
          <w:rFonts w:hint="eastAsia" w:ascii="仿宋" w:hAnsi="仿宋" w:eastAsia="仿宋" w:cs="仿宋"/>
          <w:sz w:val="30"/>
          <w:szCs w:val="30"/>
        </w:rPr>
      </w:pPr>
      <w:bookmarkStart w:id="35" w:name="_Toc32447"/>
      <w:bookmarkStart w:id="36" w:name="_Toc29321"/>
      <w:bookmarkStart w:id="37" w:name="_Toc519156742"/>
      <w:bookmarkStart w:id="38" w:name="_Toc25335"/>
      <w:bookmarkStart w:id="39" w:name="_Toc30223"/>
      <w:r>
        <w:rPr>
          <w:rFonts w:hint="eastAsia" w:ascii="仿宋" w:hAnsi="仿宋" w:eastAsia="仿宋" w:cs="仿宋"/>
          <w:sz w:val="30"/>
          <w:szCs w:val="30"/>
        </w:rPr>
        <w:t>六．</w:t>
      </w:r>
      <w:bookmarkEnd w:id="35"/>
      <w:bookmarkEnd w:id="36"/>
      <w:bookmarkEnd w:id="37"/>
      <w:r>
        <w:rPr>
          <w:rFonts w:hint="eastAsia" w:ascii="仿宋" w:hAnsi="仿宋" w:eastAsia="仿宋" w:cs="仿宋"/>
          <w:sz w:val="30"/>
          <w:szCs w:val="30"/>
        </w:rPr>
        <w:t>磋商与评审</w:t>
      </w:r>
      <w:bookmarkEnd w:id="38"/>
      <w:bookmarkEnd w:id="39"/>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2</w:t>
      </w:r>
      <w:r>
        <w:rPr>
          <w:rFonts w:hint="eastAsia" w:ascii="仿宋" w:hAnsi="仿宋" w:eastAsia="仿宋" w:cs="仿宋"/>
          <w:b/>
          <w:sz w:val="28"/>
          <w:szCs w:val="28"/>
          <w:lang w:val="en-US" w:eastAsia="zh-CN"/>
        </w:rPr>
        <w:t>6</w:t>
      </w:r>
      <w:r>
        <w:rPr>
          <w:rFonts w:hint="eastAsia" w:ascii="仿宋" w:hAnsi="仿宋" w:eastAsia="仿宋" w:cs="仿宋"/>
          <w:b/>
          <w:sz w:val="28"/>
          <w:szCs w:val="28"/>
        </w:rPr>
        <w:t>.磋商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6</w:t>
      </w:r>
      <w:r>
        <w:rPr>
          <w:rFonts w:hint="eastAsia" w:ascii="仿宋" w:hAnsi="仿宋" w:eastAsia="仿宋" w:cs="仿宋"/>
          <w:bCs/>
          <w:sz w:val="28"/>
          <w:szCs w:val="28"/>
        </w:rPr>
        <w:t>.1 采购代理机构在规定的时间和地点组织磋商。磋商时所有供应商代表自愿参加，参加磋商的代表应签名报到以证明其出席。</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6</w:t>
      </w:r>
      <w:r>
        <w:rPr>
          <w:rFonts w:hint="eastAsia" w:ascii="仿宋" w:hAnsi="仿宋" w:eastAsia="仿宋" w:cs="仿宋"/>
          <w:bCs/>
          <w:sz w:val="28"/>
          <w:szCs w:val="28"/>
        </w:rPr>
        <w:t>.2采购代理机构当众宣读供应商名称、磋商响应文件正本/副本/电子版/的份数、修改或撤回或变动价格的书面通知（如果有），以及采购代理机构认为合适的其他内容。《政府采购法》第三十八条和关于印发《政府采购竞争性磋商采购方式管理暂行办法》的通知财库【2014】214号及《陕西省财政厅关于政府采购有关问题的通知》陕财办采资[2016]53号文件等规定，不在每轮磋商结束时公开供应商的报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6</w:t>
      </w:r>
      <w:r>
        <w:rPr>
          <w:rFonts w:hint="eastAsia" w:ascii="仿宋" w:hAnsi="仿宋" w:eastAsia="仿宋" w:cs="仿宋"/>
          <w:bCs/>
          <w:sz w:val="28"/>
          <w:szCs w:val="28"/>
        </w:rPr>
        <w:t>.3在磋商会议现场没有启封和宣读的磋商响应文件将原封退回给供应商。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6</w:t>
      </w:r>
      <w:r>
        <w:rPr>
          <w:rFonts w:hint="eastAsia" w:ascii="仿宋" w:hAnsi="仿宋" w:eastAsia="仿宋" w:cs="仿宋"/>
          <w:bCs/>
          <w:sz w:val="28"/>
          <w:szCs w:val="28"/>
        </w:rPr>
        <w:t>.4 招标代理机构将做磋商记录，存档备查。</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2</w:t>
      </w:r>
      <w:r>
        <w:rPr>
          <w:rFonts w:hint="eastAsia" w:ascii="仿宋" w:hAnsi="仿宋" w:eastAsia="仿宋" w:cs="仿宋"/>
          <w:b/>
          <w:sz w:val="28"/>
          <w:szCs w:val="28"/>
          <w:lang w:val="en-US" w:eastAsia="zh-CN"/>
        </w:rPr>
        <w:t>7</w:t>
      </w:r>
      <w:r>
        <w:rPr>
          <w:rFonts w:hint="eastAsia" w:ascii="仿宋" w:hAnsi="仿宋" w:eastAsia="仿宋" w:cs="仿宋"/>
          <w:b/>
          <w:sz w:val="28"/>
          <w:szCs w:val="28"/>
        </w:rPr>
        <w:t>.评审组织及评审原则</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7</w:t>
      </w:r>
      <w:r>
        <w:rPr>
          <w:rFonts w:hint="eastAsia" w:ascii="仿宋" w:hAnsi="仿宋" w:eastAsia="仿宋" w:cs="仿宋"/>
          <w:bCs/>
          <w:sz w:val="28"/>
          <w:szCs w:val="28"/>
        </w:rPr>
        <w:t>.1按照《中华人民共和国政府采购法》、《中华人民共和国政府采购法实施条例》、中华人民共和国财政部第87号部长令--《政府采购货物和服务招标投标管理办法》和关于印发《政府采购竞争性磋商采购方式管理暂行办法》的通知财库【2014】214号等规定，依法组建磋商小组。磋商小组由采购人代表和评审专家共3人以上单数组成。其中评审专家人数不得少于成员总数的三分之二，采购人代表须持有授权书。磋商小组按照磋商文件规定的评审方法独立进行评审工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7</w:t>
      </w:r>
      <w:r>
        <w:rPr>
          <w:rFonts w:hint="eastAsia" w:ascii="仿宋" w:hAnsi="仿宋" w:eastAsia="仿宋" w:cs="仿宋"/>
          <w:bCs/>
          <w:sz w:val="28"/>
          <w:szCs w:val="28"/>
        </w:rPr>
        <w:t>.2磋商文件和磋商响应文件是评审的依据。在评审中，不得改变磋商文件中规定的评审标准、方法和成交条件。供应商不得在磋商后使用任何方式对磋商响应文件的实质性内容做任何更改。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7</w:t>
      </w:r>
      <w:r>
        <w:rPr>
          <w:rFonts w:hint="eastAsia" w:ascii="仿宋" w:hAnsi="仿宋" w:eastAsia="仿宋" w:cs="仿宋"/>
          <w:bCs/>
          <w:sz w:val="28"/>
          <w:szCs w:val="28"/>
        </w:rPr>
        <w:t>.3在评审期间，对磋商响应文件中含义不明确、同类问题表述不一致或者有明显文字和计算错误的内容，磋商小组可以书面形式（由磋商小组全体专家签字）要求供应商作出必要的澄清、说明或者补正应当采用书面形式，并加盖公章，或者由法定代表人或其授权的代表签字。供应商的澄清、说明或者补正不得超出磋商响应文件的范围或者改变磋商文件的实质性内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7</w:t>
      </w:r>
      <w:r>
        <w:rPr>
          <w:rFonts w:hint="eastAsia" w:ascii="仿宋" w:hAnsi="仿宋" w:eastAsia="仿宋" w:cs="仿宋"/>
          <w:bCs/>
          <w:sz w:val="28"/>
          <w:szCs w:val="28"/>
        </w:rPr>
        <w:t>.4如果供应商在澄清规定期限内，未能答复或拒绝答复磋商小组提出的澄清要求，将由磋商小组根据其磋商响应文件按最大风险进行评审。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7</w:t>
      </w:r>
      <w:r>
        <w:rPr>
          <w:rFonts w:hint="eastAsia" w:ascii="仿宋" w:hAnsi="仿宋" w:eastAsia="仿宋" w:cs="仿宋"/>
          <w:bCs/>
          <w:sz w:val="28"/>
          <w:szCs w:val="28"/>
        </w:rPr>
        <w:t>.5磋商过程中的实质性变动：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7</w:t>
      </w:r>
      <w:r>
        <w:rPr>
          <w:rFonts w:hint="eastAsia" w:ascii="仿宋" w:hAnsi="仿宋" w:eastAsia="仿宋" w:cs="仿宋"/>
          <w:bCs/>
          <w:sz w:val="28"/>
          <w:szCs w:val="28"/>
        </w:rPr>
        <w:t>.6在磋商过程中，磋商小组可以根据磋商文件和磋商情况在最终报价之前实质性变动采购需求中的技术、服务要求以及合同草案条款，但不得变动磋商文件中的其他内同。实质性变动的内容，需经采购人代表确认。</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7</w:t>
      </w:r>
      <w:r>
        <w:rPr>
          <w:rFonts w:hint="eastAsia" w:ascii="仿宋" w:hAnsi="仿宋" w:eastAsia="仿宋" w:cs="仿宋"/>
          <w:bCs/>
          <w:sz w:val="28"/>
          <w:szCs w:val="28"/>
        </w:rPr>
        <w:t>.7对磋商文件做出的实质性变动是磋商文件的有效组成部分，磋商小组应当及时以书面形式通知所有参加磋商的供应商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7</w:t>
      </w:r>
      <w:r>
        <w:rPr>
          <w:rFonts w:hint="eastAsia" w:ascii="仿宋" w:hAnsi="仿宋" w:eastAsia="仿宋" w:cs="仿宋"/>
          <w:bCs/>
          <w:sz w:val="28"/>
          <w:szCs w:val="28"/>
        </w:rPr>
        <w:t>.8已提交响应文件的报价人，在提交最后报价之前，可以根据磋商情况退出磋商。采购机构将退还退出磋商的报价人的保证金。</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rPr>
        <w:t>2</w:t>
      </w:r>
      <w:r>
        <w:rPr>
          <w:rFonts w:hint="eastAsia" w:ascii="仿宋" w:hAnsi="仿宋" w:eastAsia="仿宋" w:cs="仿宋"/>
          <w:b/>
          <w:sz w:val="28"/>
          <w:szCs w:val="28"/>
          <w:lang w:val="en-US" w:eastAsia="zh-CN"/>
        </w:rPr>
        <w:t>8</w:t>
      </w:r>
      <w:r>
        <w:rPr>
          <w:rFonts w:hint="eastAsia" w:ascii="仿宋" w:hAnsi="仿宋" w:eastAsia="仿宋" w:cs="仿宋"/>
          <w:b/>
          <w:sz w:val="28"/>
          <w:szCs w:val="28"/>
        </w:rPr>
        <w:t>.评审过程的保密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8</w:t>
      </w:r>
      <w:r>
        <w:rPr>
          <w:rFonts w:hint="eastAsia" w:ascii="仿宋" w:hAnsi="仿宋" w:eastAsia="仿宋" w:cs="仿宋"/>
          <w:bCs/>
          <w:sz w:val="28"/>
          <w:szCs w:val="28"/>
        </w:rPr>
        <w:t>.1竞争性</w:t>
      </w:r>
      <w:r>
        <w:rPr>
          <w:rFonts w:hint="eastAsia" w:ascii="仿宋" w:hAnsi="仿宋" w:eastAsia="仿宋" w:cs="仿宋"/>
          <w:sz w:val="28"/>
          <w:szCs w:val="28"/>
        </w:rPr>
        <w:t>磋商</w:t>
      </w:r>
      <w:r>
        <w:rPr>
          <w:rFonts w:hint="eastAsia" w:ascii="仿宋" w:hAnsi="仿宋" w:eastAsia="仿宋" w:cs="仿宋"/>
          <w:bCs/>
          <w:sz w:val="28"/>
          <w:szCs w:val="28"/>
        </w:rPr>
        <w:t>小组成员和与评审活动有关的工作人员不得泄露有关磋商响应文件的评审和比较、成交候选人的推荐以及与评审有关的其他情况。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2</w:t>
      </w:r>
      <w:r>
        <w:rPr>
          <w:rFonts w:hint="eastAsia" w:ascii="仿宋" w:hAnsi="仿宋" w:eastAsia="仿宋" w:cs="仿宋"/>
          <w:bCs/>
          <w:sz w:val="28"/>
          <w:szCs w:val="28"/>
          <w:lang w:val="en-US" w:eastAsia="zh-CN"/>
        </w:rPr>
        <w:t>8</w:t>
      </w:r>
      <w:r>
        <w:rPr>
          <w:rFonts w:hint="eastAsia" w:ascii="仿宋" w:hAnsi="仿宋" w:eastAsia="仿宋" w:cs="仿宋"/>
          <w:bCs/>
          <w:sz w:val="28"/>
          <w:szCs w:val="28"/>
        </w:rPr>
        <w:t>.2在评审过程中，如果磋商报价人试图在磋商响应文件的评审和比较、成交候选人的推荐以及与评审有关的其他方面，向磋商小组、采购人和采购代理机构施加任何影响，其磋商响应文件将按照无效处理。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29．评审方法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color w:val="auto"/>
          <w:sz w:val="28"/>
          <w:szCs w:val="28"/>
          <w:highlight w:val="none"/>
        </w:rPr>
      </w:pPr>
      <w:r>
        <w:rPr>
          <w:rFonts w:hint="eastAsia" w:ascii="仿宋" w:hAnsi="仿宋" w:eastAsia="仿宋" w:cs="仿宋"/>
          <w:bCs/>
          <w:color w:val="auto"/>
          <w:sz w:val="28"/>
          <w:szCs w:val="28"/>
          <w:highlight w:val="none"/>
        </w:rPr>
        <w:t>29.1按照</w:t>
      </w:r>
      <w:r>
        <w:rPr>
          <w:rFonts w:hint="eastAsia" w:ascii="仿宋" w:hAnsi="仿宋" w:eastAsia="仿宋" w:cs="仿宋"/>
          <w:color w:val="auto"/>
          <w:sz w:val="28"/>
          <w:szCs w:val="28"/>
          <w:highlight w:val="none"/>
        </w:rPr>
        <w:t>中华人民共和国</w:t>
      </w:r>
      <w:r>
        <w:rPr>
          <w:rFonts w:hint="eastAsia" w:ascii="仿宋" w:hAnsi="仿宋" w:eastAsia="仿宋" w:cs="仿宋"/>
          <w:bCs/>
          <w:color w:val="auto"/>
          <w:sz w:val="28"/>
          <w:szCs w:val="28"/>
          <w:highlight w:val="none"/>
        </w:rPr>
        <w:t>财政部财库[2014]214号《政府采购竞争性磋商采购方式管理暂行办法》的规定，磋商小组根据综合评分情况，按照评审得分由高到低顺序推荐3名成交候选供应商。</w:t>
      </w:r>
    </w:p>
    <w:p>
      <w:pPr>
        <w:pStyle w:val="4"/>
        <w:keepNext/>
        <w:keepLines/>
        <w:pageBreakBefore w:val="0"/>
        <w:widowControl w:val="0"/>
        <w:kinsoku/>
        <w:wordWrap/>
        <w:overflowPunct/>
        <w:topLinePunct w:val="0"/>
        <w:autoSpaceDE/>
        <w:autoSpaceDN/>
        <w:bidi w:val="0"/>
        <w:adjustRightInd/>
        <w:snapToGrid/>
        <w:spacing w:before="157" w:beforeLines="50" w:after="157" w:afterLines="50" w:line="500" w:lineRule="exact"/>
        <w:textAlignment w:val="auto"/>
        <w:rPr>
          <w:rFonts w:hint="eastAsia" w:ascii="仿宋" w:hAnsi="仿宋" w:eastAsia="仿宋" w:cs="仿宋"/>
          <w:sz w:val="30"/>
          <w:szCs w:val="30"/>
        </w:rPr>
      </w:pPr>
      <w:bookmarkStart w:id="40" w:name="_Toc30974"/>
      <w:bookmarkStart w:id="41" w:name="_Toc21838"/>
      <w:bookmarkStart w:id="42" w:name="_Toc15022"/>
      <w:r>
        <w:rPr>
          <w:rFonts w:hint="eastAsia" w:ascii="仿宋" w:hAnsi="仿宋" w:eastAsia="仿宋" w:cs="仿宋"/>
          <w:sz w:val="30"/>
          <w:szCs w:val="30"/>
        </w:rPr>
        <w:t>七．确定成交人、成交通知与签约</w:t>
      </w:r>
      <w:bookmarkEnd w:id="40"/>
      <w:bookmarkEnd w:id="41"/>
      <w:bookmarkEnd w:id="42"/>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b/>
          <w:sz w:val="28"/>
          <w:szCs w:val="28"/>
        </w:rPr>
      </w:pPr>
      <w:r>
        <w:rPr>
          <w:rFonts w:hint="eastAsia" w:ascii="仿宋" w:hAnsi="仿宋" w:eastAsia="仿宋" w:cs="仿宋"/>
          <w:b/>
          <w:sz w:val="28"/>
          <w:szCs w:val="28"/>
        </w:rPr>
        <w:t>30．确定成交人</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30.1磋商小组根据评审方法的规定对磋商供应商进行评审排序，推荐成交候选人，形成评审报告。评审报告由磋商小组成员签字确认。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30.2采购人从评审报告提出的成交候选供应商中，按照排序由高到低的原则确定成交供应商。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30.3采购人也可以书面授权磋商小组直接确定成交供应商。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30.4成交供应商确定之后，成交结果及磋商文件将在财政部门指定的政府采购信息发布媒体上公告。</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30.5磋商供应商对成交公告有异议的，按照《中华人民共和国政府采购法》第五十二条之有关规定执行。提出质疑的磋商供应商应当有明确的请求和必要的证明材料，应保证提出的质疑内容及相应证明材料的真实性及来源的合法性，并承担相应的法律责任。</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30.6确定的成交候选人放弃成交、在规定期限内未能签订合同、因不可抗力不能履行合同、不按照磋商文件要求提交履约保证金，或者被查实存在影响成交结果的违法行为等情形，不符合成交条件的，采购人可以按照磋商小组提出的成交候选人名单排序依次确定其他成交候选人为成交供应商，也可以重新组织磋商。</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b/>
          <w:sz w:val="28"/>
          <w:szCs w:val="28"/>
        </w:rPr>
      </w:pPr>
      <w:r>
        <w:rPr>
          <w:rFonts w:hint="eastAsia" w:ascii="仿宋" w:hAnsi="仿宋" w:eastAsia="仿宋" w:cs="仿宋"/>
          <w:b/>
          <w:sz w:val="28"/>
          <w:szCs w:val="28"/>
        </w:rPr>
        <w:t>31．成交通知</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31.1 成交供应商确定之后，采购代理机构将发出《成交通知书》。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31.2成交通知书对采购人和成交供应商具有同等法律效力。成交通知书发出之后，采购人改变成交结果，或者成交供应商放弃成交，应当承担相应的法律责任。</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31.3 成交通知书发出后五个工作日内，采购代理机构将通知未成交的磋商供应商，并退还其磋商保证金。成交人的磋商保证金将在合同签订之后五个工作日内退还。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b/>
          <w:sz w:val="28"/>
          <w:szCs w:val="28"/>
        </w:rPr>
      </w:pPr>
      <w:r>
        <w:rPr>
          <w:rFonts w:hint="eastAsia" w:ascii="仿宋" w:hAnsi="仿宋" w:eastAsia="仿宋" w:cs="仿宋"/>
          <w:b/>
          <w:sz w:val="28"/>
          <w:szCs w:val="28"/>
        </w:rPr>
        <w:t>32．签订合同</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b w:val="0"/>
          <w:bCs w:val="0"/>
          <w:sz w:val="28"/>
          <w:szCs w:val="28"/>
        </w:rPr>
        <w:t>32.1</w:t>
      </w:r>
      <w:r>
        <w:rPr>
          <w:rFonts w:hint="eastAsia" w:ascii="仿宋" w:hAnsi="仿宋" w:eastAsia="仿宋" w:cs="仿宋"/>
          <w:sz w:val="28"/>
          <w:szCs w:val="28"/>
        </w:rPr>
        <w:t>成交后，成交供应商（单位）在收到成交通知书后三十个日历天内，应按磋商文件的要求与采购人洽谈合同条款，并签订合同，采购人自政府采购合同签订之日起二个工作日内，将政府采购合同在省级以上人民政府财政部门指定的媒体上公告，但政府采购合同中涉及国家秘密、商业秘密的内容除外；</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b w:val="0"/>
          <w:bCs w:val="0"/>
          <w:sz w:val="28"/>
          <w:szCs w:val="28"/>
        </w:rPr>
        <w:t>32.2</w:t>
      </w:r>
      <w:r>
        <w:rPr>
          <w:rFonts w:hint="eastAsia" w:ascii="仿宋" w:hAnsi="仿宋" w:eastAsia="仿宋" w:cs="仿宋"/>
          <w:sz w:val="28"/>
          <w:szCs w:val="28"/>
        </w:rPr>
        <w:t>政府采购合同履行中，单位需追加与合同标的相同的货物、工程或者服务的，在不改变合同其他条款的前提下，可以与成交供应商协商签订补充合同，但所有补充合同的采购金额不得超过原合同采购金额的百分之十；</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28"/>
          <w:szCs w:val="28"/>
        </w:rPr>
      </w:pPr>
      <w:r>
        <w:rPr>
          <w:rFonts w:hint="eastAsia" w:ascii="仿宋" w:hAnsi="仿宋" w:eastAsia="仿宋" w:cs="仿宋"/>
          <w:b w:val="0"/>
          <w:bCs w:val="0"/>
          <w:sz w:val="28"/>
          <w:szCs w:val="28"/>
        </w:rPr>
        <w:t>32.3</w:t>
      </w:r>
      <w:r>
        <w:rPr>
          <w:rFonts w:hint="eastAsia" w:ascii="仿宋" w:hAnsi="仿宋" w:eastAsia="仿宋" w:cs="仿宋"/>
          <w:sz w:val="28"/>
          <w:szCs w:val="28"/>
        </w:rPr>
        <w:t>根据需要，采购代理机构可会同采购人负责监督、协调和处理履约过程中出现的问题；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b/>
          <w:sz w:val="28"/>
          <w:szCs w:val="28"/>
        </w:rPr>
      </w:pPr>
      <w:r>
        <w:rPr>
          <w:rFonts w:hint="eastAsia" w:ascii="仿宋" w:hAnsi="仿宋" w:eastAsia="仿宋" w:cs="仿宋"/>
          <w:b/>
          <w:sz w:val="28"/>
          <w:szCs w:val="28"/>
        </w:rPr>
        <w:t>33．成交合同的履约验收</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b/>
          <w:sz w:val="28"/>
          <w:szCs w:val="28"/>
        </w:rPr>
      </w:pPr>
      <w:r>
        <w:rPr>
          <w:rFonts w:hint="eastAsia" w:ascii="仿宋" w:hAnsi="仿宋" w:eastAsia="仿宋" w:cs="仿宋"/>
          <w:sz w:val="28"/>
          <w:szCs w:val="28"/>
        </w:rPr>
        <w:t>33.1采购人按照政府采购合同规定的技术、服务、安全标准组织对供应商履约情况进行验收，并出具验收书。验收书应当包括每一项技术、服务、安全标准的履约情况。</w:t>
      </w:r>
      <w:bookmarkEnd w:id="25"/>
      <w:bookmarkEnd w:id="26"/>
      <w:bookmarkStart w:id="43" w:name="_Toc519156744"/>
      <w:bookmarkStart w:id="44" w:name="_Toc23113"/>
    </w:p>
    <w:bookmarkEnd w:id="43"/>
    <w:bookmarkEnd w:id="44"/>
    <w:p>
      <w:pPr>
        <w:pStyle w:val="4"/>
        <w:keepNext/>
        <w:keepLines/>
        <w:pageBreakBefore w:val="0"/>
        <w:widowControl w:val="0"/>
        <w:kinsoku/>
        <w:wordWrap/>
        <w:overflowPunct/>
        <w:topLinePunct w:val="0"/>
        <w:autoSpaceDE/>
        <w:autoSpaceDN/>
        <w:bidi w:val="0"/>
        <w:adjustRightInd/>
        <w:snapToGrid/>
        <w:spacing w:before="157" w:beforeLines="50" w:after="157" w:afterLines="50" w:line="500" w:lineRule="exact"/>
        <w:textAlignment w:val="auto"/>
        <w:rPr>
          <w:rFonts w:hint="eastAsia" w:ascii="仿宋" w:hAnsi="仿宋" w:eastAsia="仿宋" w:cs="仿宋"/>
          <w:sz w:val="30"/>
          <w:szCs w:val="30"/>
        </w:rPr>
      </w:pPr>
      <w:bookmarkStart w:id="45" w:name="_Toc23647"/>
      <w:bookmarkStart w:id="46" w:name="_Toc519156745"/>
      <w:bookmarkStart w:id="47" w:name="_Toc24050"/>
      <w:bookmarkStart w:id="48" w:name="_Toc5011"/>
      <w:bookmarkStart w:id="49" w:name="_Toc23608"/>
      <w:bookmarkStart w:id="50" w:name="_Toc23716"/>
      <w:bookmarkStart w:id="51" w:name="_Toc26143"/>
      <w:bookmarkStart w:id="52" w:name="_Toc18268"/>
      <w:bookmarkStart w:id="53" w:name="_Toc29597"/>
      <w:bookmarkStart w:id="54" w:name="_Toc519156746"/>
      <w:r>
        <w:rPr>
          <w:rFonts w:hint="eastAsia" w:ascii="仿宋" w:hAnsi="仿宋" w:eastAsia="仿宋" w:cs="仿宋"/>
          <w:sz w:val="30"/>
          <w:szCs w:val="30"/>
          <w:lang w:val="en-US" w:eastAsia="zh-CN"/>
        </w:rPr>
        <w:t>八</w:t>
      </w:r>
      <w:r>
        <w:rPr>
          <w:rFonts w:hint="eastAsia" w:ascii="仿宋" w:hAnsi="仿宋" w:eastAsia="仿宋" w:cs="仿宋"/>
          <w:sz w:val="30"/>
          <w:szCs w:val="30"/>
        </w:rPr>
        <w:t>．成交服务费</w:t>
      </w:r>
      <w:bookmarkEnd w:id="45"/>
      <w:bookmarkEnd w:id="46"/>
      <w:bookmarkEnd w:id="47"/>
      <w:bookmarkEnd w:id="48"/>
      <w:bookmarkEnd w:id="49"/>
      <w:bookmarkEnd w:id="50"/>
    </w:p>
    <w:p>
      <w:pPr>
        <w:keepNext w:val="0"/>
        <w:keepLines w:val="0"/>
        <w:pageBreakBefore w:val="0"/>
        <w:widowControl w:val="0"/>
        <w:kinsoku/>
        <w:wordWrap/>
        <w:overflowPunct/>
        <w:topLinePunct w:val="0"/>
        <w:autoSpaceDE/>
        <w:autoSpaceDN/>
        <w:bidi w:val="0"/>
        <w:adjustRightInd/>
        <w:snapToGrid w:val="0"/>
        <w:spacing w:line="500" w:lineRule="exact"/>
        <w:textAlignment w:val="auto"/>
        <w:rPr>
          <w:rFonts w:hint="eastAsia" w:ascii="仿宋" w:hAnsi="仿宋" w:eastAsia="仿宋" w:cs="仿宋"/>
          <w:sz w:val="28"/>
          <w:szCs w:val="28"/>
        </w:rPr>
      </w:pPr>
      <w:r>
        <w:rPr>
          <w:rFonts w:hint="eastAsia" w:ascii="仿宋" w:hAnsi="仿宋" w:eastAsia="仿宋" w:cs="仿宋"/>
          <w:b/>
          <w:bCs/>
          <w:sz w:val="28"/>
          <w:szCs w:val="28"/>
        </w:rPr>
        <w:t>3</w:t>
      </w: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w:t>
      </w:r>
      <w:r>
        <w:rPr>
          <w:rFonts w:hint="eastAsia" w:ascii="仿宋" w:hAnsi="仿宋" w:eastAsia="仿宋" w:cs="仿宋"/>
          <w:sz w:val="28"/>
          <w:szCs w:val="28"/>
        </w:rPr>
        <w:t>招标代理服务费参照《国家计委关于印发&lt;招标代理服务收费管理暂行办法&gt;的通知》（计价格[2002]1980号）和国家发展改革委员会办公厅颁发的《关于招标代理服务收费有关问题的通知》（发改办价格[2003]857号）规定（不足</w:t>
      </w:r>
      <w:r>
        <w:rPr>
          <w:rFonts w:hint="eastAsia" w:ascii="仿宋" w:hAnsi="仿宋" w:eastAsia="仿宋" w:cs="仿宋"/>
          <w:sz w:val="28"/>
          <w:szCs w:val="28"/>
          <w:lang w:val="en-US" w:eastAsia="zh-CN"/>
        </w:rPr>
        <w:t>5</w:t>
      </w:r>
      <w:r>
        <w:rPr>
          <w:rFonts w:hint="eastAsia" w:ascii="仿宋" w:hAnsi="仿宋" w:eastAsia="仿宋" w:cs="仿宋"/>
          <w:sz w:val="28"/>
          <w:szCs w:val="28"/>
        </w:rPr>
        <w:t>000元按</w:t>
      </w:r>
      <w:r>
        <w:rPr>
          <w:rFonts w:hint="eastAsia" w:ascii="仿宋" w:hAnsi="仿宋" w:eastAsia="仿宋" w:cs="仿宋"/>
          <w:sz w:val="28"/>
          <w:szCs w:val="28"/>
          <w:lang w:val="en-US" w:eastAsia="zh-CN"/>
        </w:rPr>
        <w:t>5</w:t>
      </w:r>
      <w:r>
        <w:rPr>
          <w:rFonts w:hint="eastAsia" w:ascii="仿宋" w:hAnsi="仿宋" w:eastAsia="仿宋" w:cs="仿宋"/>
          <w:sz w:val="28"/>
          <w:szCs w:val="28"/>
        </w:rPr>
        <w:t>000元收取）标准收取。</w:t>
      </w:r>
    </w:p>
    <w:p>
      <w:pPr>
        <w:keepNext w:val="0"/>
        <w:keepLines w:val="0"/>
        <w:pageBreakBefore w:val="0"/>
        <w:widowControl w:val="0"/>
        <w:kinsoku/>
        <w:wordWrap/>
        <w:overflowPunct/>
        <w:topLinePunct w:val="0"/>
        <w:autoSpaceDE/>
        <w:autoSpaceDN/>
        <w:bidi w:val="0"/>
        <w:adjustRightInd/>
        <w:snapToGrid w:val="0"/>
        <w:spacing w:line="500" w:lineRule="exact"/>
        <w:textAlignment w:val="auto"/>
        <w:rPr>
          <w:rFonts w:hint="eastAsia" w:ascii="仿宋" w:hAnsi="仿宋" w:eastAsia="仿宋" w:cs="仿宋"/>
          <w:sz w:val="28"/>
          <w:szCs w:val="28"/>
        </w:rPr>
      </w:pPr>
      <w:r>
        <w:rPr>
          <w:rFonts w:hint="eastAsia" w:ascii="仿宋" w:hAnsi="仿宋" w:eastAsia="仿宋" w:cs="仿宋"/>
          <w:b/>
          <w:bCs/>
          <w:sz w:val="28"/>
          <w:szCs w:val="28"/>
          <w:lang w:val="en-US" w:eastAsia="zh-CN"/>
        </w:rPr>
        <w:t>35</w:t>
      </w:r>
      <w:r>
        <w:rPr>
          <w:rFonts w:hint="eastAsia" w:ascii="仿宋" w:hAnsi="仿宋" w:eastAsia="仿宋" w:cs="仿宋"/>
          <w:b/>
          <w:bCs/>
          <w:sz w:val="28"/>
          <w:szCs w:val="28"/>
        </w:rPr>
        <w:t>.</w:t>
      </w:r>
      <w:r>
        <w:rPr>
          <w:rFonts w:hint="eastAsia" w:ascii="仿宋" w:hAnsi="仿宋" w:eastAsia="仿宋" w:cs="仿宋"/>
          <w:sz w:val="28"/>
          <w:szCs w:val="28"/>
        </w:rPr>
        <w:t>招标代理服务费交纳信息</w:t>
      </w:r>
    </w:p>
    <w:p>
      <w:pPr>
        <w:keepNext w:val="0"/>
        <w:keepLines w:val="0"/>
        <w:pageBreakBefore w:val="0"/>
        <w:widowControl w:val="0"/>
        <w:kinsoku/>
        <w:wordWrap/>
        <w:overflowPunct/>
        <w:topLinePunct w:val="0"/>
        <w:autoSpaceDE/>
        <w:autoSpaceDN/>
        <w:bidi w:val="0"/>
        <w:adjustRightInd/>
        <w:spacing w:line="500" w:lineRule="exact"/>
        <w:ind w:firstLine="703" w:firstLineChars="25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银行户名：陕西德仁招标有限公司</w:t>
      </w:r>
    </w:p>
    <w:p>
      <w:pPr>
        <w:keepNext w:val="0"/>
        <w:keepLines w:val="0"/>
        <w:pageBreakBefore w:val="0"/>
        <w:widowControl w:val="0"/>
        <w:kinsoku/>
        <w:wordWrap/>
        <w:overflowPunct/>
        <w:topLinePunct w:val="0"/>
        <w:autoSpaceDE/>
        <w:autoSpaceDN/>
        <w:bidi w:val="0"/>
        <w:adjustRightInd/>
        <w:spacing w:line="500" w:lineRule="exact"/>
        <w:ind w:firstLine="703" w:firstLineChars="250"/>
        <w:jc w:val="left"/>
        <w:textAlignment w:val="auto"/>
        <w:rPr>
          <w:rFonts w:hint="eastAsia" w:ascii="仿宋" w:hAnsi="仿宋" w:eastAsia="仿宋" w:cs="仿宋"/>
          <w:sz w:val="28"/>
          <w:szCs w:val="28"/>
        </w:rPr>
      </w:pPr>
      <w:r>
        <w:rPr>
          <w:rFonts w:hint="eastAsia" w:ascii="仿宋" w:hAnsi="仿宋" w:eastAsia="仿宋" w:cs="仿宋"/>
          <w:b/>
          <w:bCs/>
          <w:sz w:val="28"/>
          <w:szCs w:val="28"/>
        </w:rPr>
        <w:t>开户银行：</w:t>
      </w:r>
      <w:r>
        <w:rPr>
          <w:rFonts w:hint="eastAsia" w:ascii="仿宋" w:hAnsi="仿宋" w:eastAsia="仿宋" w:cs="仿宋"/>
          <w:b/>
          <w:bCs/>
          <w:kern w:val="0"/>
          <w:sz w:val="28"/>
          <w:szCs w:val="28"/>
        </w:rPr>
        <w:t>招商银行股份有限公司西安城南支行</w:t>
      </w:r>
    </w:p>
    <w:p>
      <w:pPr>
        <w:keepNext w:val="0"/>
        <w:keepLines w:val="0"/>
        <w:pageBreakBefore w:val="0"/>
        <w:widowControl w:val="0"/>
        <w:kinsoku/>
        <w:wordWrap/>
        <w:overflowPunct/>
        <w:topLinePunct w:val="0"/>
        <w:autoSpaceDE/>
        <w:autoSpaceDN/>
        <w:bidi w:val="0"/>
        <w:adjustRightInd/>
        <w:spacing w:line="500" w:lineRule="exact"/>
        <w:ind w:firstLine="703" w:firstLineChars="25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账    号：1299 0904 6810 901</w:t>
      </w:r>
    </w:p>
    <w:p>
      <w:pPr>
        <w:keepNext w:val="0"/>
        <w:keepLines w:val="0"/>
        <w:pageBreakBefore w:val="0"/>
        <w:widowControl w:val="0"/>
        <w:kinsoku/>
        <w:wordWrap/>
        <w:overflowPunct/>
        <w:topLinePunct w:val="0"/>
        <w:autoSpaceDE/>
        <w:autoSpaceDN/>
        <w:bidi w:val="0"/>
        <w:adjustRightInd/>
        <w:spacing w:line="500" w:lineRule="exact"/>
        <w:ind w:firstLine="703" w:firstLineChars="25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联系人</w:t>
      </w:r>
      <w:r>
        <w:rPr>
          <w:rFonts w:hint="eastAsia" w:ascii="仿宋" w:hAnsi="仿宋" w:eastAsia="仿宋" w:cs="仿宋"/>
          <w:b/>
          <w:bCs/>
          <w:sz w:val="28"/>
          <w:szCs w:val="28"/>
          <w:lang w:val="en-US" w:eastAsia="zh-CN"/>
        </w:rPr>
        <w:t>及</w:t>
      </w:r>
      <w:r>
        <w:rPr>
          <w:rFonts w:hint="eastAsia" w:ascii="仿宋" w:hAnsi="仿宋" w:eastAsia="仿宋" w:cs="仿宋"/>
          <w:b/>
          <w:bCs/>
          <w:sz w:val="28"/>
          <w:szCs w:val="28"/>
        </w:rPr>
        <w:t>电话：杨会计029-89588150</w:t>
      </w:r>
    </w:p>
    <w:p>
      <w:pPr>
        <w:pStyle w:val="4"/>
        <w:keepNext/>
        <w:keepLines/>
        <w:pageBreakBefore w:val="0"/>
        <w:widowControl w:val="0"/>
        <w:kinsoku/>
        <w:wordWrap/>
        <w:overflowPunct/>
        <w:topLinePunct w:val="0"/>
        <w:autoSpaceDE/>
        <w:autoSpaceDN/>
        <w:bidi w:val="0"/>
        <w:adjustRightInd/>
        <w:snapToGrid/>
        <w:spacing w:before="157" w:beforeLines="50" w:after="157" w:afterLines="50" w:line="500" w:lineRule="exact"/>
        <w:textAlignment w:val="auto"/>
        <w:rPr>
          <w:rFonts w:hint="eastAsia" w:ascii="仿宋" w:hAnsi="仿宋" w:eastAsia="仿宋" w:cs="仿宋"/>
          <w:sz w:val="30"/>
          <w:szCs w:val="30"/>
        </w:rPr>
      </w:pPr>
      <w:bookmarkStart w:id="55" w:name="_Toc1380"/>
      <w:bookmarkStart w:id="56" w:name="_Toc5878"/>
      <w:bookmarkStart w:id="57" w:name="_Toc9704"/>
      <w:r>
        <w:rPr>
          <w:rFonts w:hint="eastAsia" w:ascii="仿宋" w:hAnsi="仿宋" w:eastAsia="仿宋" w:cs="仿宋"/>
          <w:sz w:val="30"/>
          <w:szCs w:val="30"/>
          <w:lang w:val="en-US" w:eastAsia="zh-CN"/>
        </w:rPr>
        <w:t>九</w:t>
      </w:r>
      <w:r>
        <w:rPr>
          <w:rFonts w:hint="eastAsia" w:ascii="仿宋" w:hAnsi="仿宋" w:eastAsia="仿宋" w:cs="仿宋"/>
          <w:sz w:val="30"/>
          <w:szCs w:val="30"/>
        </w:rPr>
        <w:t>．质疑与投诉</w:t>
      </w:r>
      <w:bookmarkEnd w:id="55"/>
      <w:bookmarkEnd w:id="56"/>
      <w:bookmarkEnd w:id="57"/>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36</w:t>
      </w:r>
      <w:r>
        <w:rPr>
          <w:rFonts w:hint="eastAsia" w:ascii="仿宋" w:hAnsi="仿宋" w:eastAsia="仿宋" w:cs="仿宋"/>
          <w:b/>
          <w:bCs/>
          <w:color w:val="auto"/>
          <w:sz w:val="28"/>
          <w:szCs w:val="28"/>
        </w:rPr>
        <w:t>.质疑</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36</w:t>
      </w:r>
      <w:r>
        <w:rPr>
          <w:rFonts w:hint="eastAsia" w:ascii="仿宋" w:hAnsi="仿宋" w:eastAsia="仿宋" w:cs="仿宋"/>
          <w:color w:val="auto"/>
          <w:sz w:val="28"/>
          <w:szCs w:val="28"/>
        </w:rPr>
        <w:t>.1供应商对本次磋商采购活动有疑问的，应当按照《中华人民共和国政府采购法实施条例》的有关规定办理。</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36</w:t>
      </w:r>
      <w:r>
        <w:rPr>
          <w:rFonts w:hint="eastAsia" w:ascii="仿宋" w:hAnsi="仿宋" w:eastAsia="仿宋" w:cs="仿宋"/>
          <w:color w:val="auto"/>
          <w:sz w:val="28"/>
          <w:szCs w:val="28"/>
        </w:rPr>
        <w:t>.2 供应商对采购文件、采购过程或成交结果使自身的合法权益受到损害，应当在法定期限内，按照质疑函范本格式要求以书面形式向采购代理机构或采购人提出质疑，并附必要的证明材料。</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36</w:t>
      </w:r>
      <w:r>
        <w:rPr>
          <w:rFonts w:hint="eastAsia" w:ascii="仿宋" w:hAnsi="仿宋" w:eastAsia="仿宋" w:cs="仿宋"/>
          <w:color w:val="auto"/>
          <w:sz w:val="28"/>
          <w:szCs w:val="28"/>
        </w:rPr>
        <w:t>.3 质疑函应当包括下列内容：</w:t>
      </w:r>
    </w:p>
    <w:p>
      <w:pPr>
        <w:pStyle w:val="10"/>
        <w:keepNext w:val="0"/>
        <w:keepLines w:val="0"/>
        <w:pageBreakBefore w:val="0"/>
        <w:widowControl w:val="0"/>
        <w:kinsoku/>
        <w:wordWrap/>
        <w:overflowPunct/>
        <w:topLinePunct w:val="0"/>
        <w:autoSpaceDE/>
        <w:autoSpaceDN/>
        <w:bidi w:val="0"/>
        <w:adjustRightInd/>
        <w:snapToGrid/>
        <w:spacing w:line="500" w:lineRule="exact"/>
        <w:ind w:left="0" w:leftChars="0" w:firstLine="492" w:firstLineChars="175"/>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（1）供应商的姓名或者名称、地址、邮编、联系人及联系电话；</w:t>
      </w:r>
    </w:p>
    <w:p>
      <w:pPr>
        <w:pStyle w:val="10"/>
        <w:keepNext w:val="0"/>
        <w:keepLines w:val="0"/>
        <w:pageBreakBefore w:val="0"/>
        <w:widowControl w:val="0"/>
        <w:kinsoku/>
        <w:wordWrap/>
        <w:overflowPunct/>
        <w:topLinePunct w:val="0"/>
        <w:autoSpaceDE/>
        <w:autoSpaceDN/>
        <w:bidi w:val="0"/>
        <w:adjustRightInd/>
        <w:snapToGrid/>
        <w:spacing w:line="500" w:lineRule="exact"/>
        <w:ind w:left="0" w:leftChars="0" w:firstLine="492" w:firstLineChars="175"/>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（2）质疑项目的名称、编号；</w:t>
      </w:r>
    </w:p>
    <w:p>
      <w:pPr>
        <w:pStyle w:val="10"/>
        <w:keepNext w:val="0"/>
        <w:keepLines w:val="0"/>
        <w:pageBreakBefore w:val="0"/>
        <w:widowControl w:val="0"/>
        <w:kinsoku/>
        <w:wordWrap/>
        <w:overflowPunct/>
        <w:topLinePunct w:val="0"/>
        <w:autoSpaceDE/>
        <w:autoSpaceDN/>
        <w:bidi w:val="0"/>
        <w:adjustRightInd/>
        <w:snapToGrid/>
        <w:spacing w:line="500" w:lineRule="exact"/>
        <w:ind w:left="0" w:leftChars="0" w:firstLine="492" w:firstLineChars="175"/>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（3）具体、明确的质疑事项和与质疑事项相关的请求；</w:t>
      </w:r>
    </w:p>
    <w:p>
      <w:pPr>
        <w:pStyle w:val="10"/>
        <w:keepNext w:val="0"/>
        <w:keepLines w:val="0"/>
        <w:pageBreakBefore w:val="0"/>
        <w:widowControl w:val="0"/>
        <w:kinsoku/>
        <w:wordWrap/>
        <w:overflowPunct/>
        <w:topLinePunct w:val="0"/>
        <w:autoSpaceDE/>
        <w:autoSpaceDN/>
        <w:bidi w:val="0"/>
        <w:adjustRightInd/>
        <w:snapToGrid/>
        <w:spacing w:line="500" w:lineRule="exact"/>
        <w:ind w:left="0" w:leftChars="0" w:firstLine="492" w:firstLineChars="175"/>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（4）事实依据；</w:t>
      </w:r>
    </w:p>
    <w:p>
      <w:pPr>
        <w:pStyle w:val="10"/>
        <w:keepNext w:val="0"/>
        <w:keepLines w:val="0"/>
        <w:pageBreakBefore w:val="0"/>
        <w:widowControl w:val="0"/>
        <w:kinsoku/>
        <w:wordWrap/>
        <w:overflowPunct/>
        <w:topLinePunct w:val="0"/>
        <w:autoSpaceDE/>
        <w:autoSpaceDN/>
        <w:bidi w:val="0"/>
        <w:adjustRightInd/>
        <w:snapToGrid/>
        <w:spacing w:line="500" w:lineRule="exact"/>
        <w:ind w:left="0" w:leftChars="0" w:firstLine="492" w:firstLineChars="175"/>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（5）必要的法律依据；</w:t>
      </w:r>
    </w:p>
    <w:p>
      <w:pPr>
        <w:pStyle w:val="10"/>
        <w:keepNext w:val="0"/>
        <w:keepLines w:val="0"/>
        <w:pageBreakBefore w:val="0"/>
        <w:widowControl w:val="0"/>
        <w:kinsoku/>
        <w:wordWrap/>
        <w:overflowPunct/>
        <w:topLinePunct w:val="0"/>
        <w:autoSpaceDE/>
        <w:autoSpaceDN/>
        <w:bidi w:val="0"/>
        <w:adjustRightInd/>
        <w:snapToGrid/>
        <w:spacing w:line="500" w:lineRule="exact"/>
        <w:ind w:left="0" w:leftChars="0" w:firstLine="492" w:firstLineChars="175"/>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（6）提出质疑的日期。</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供应商为法人的，应当由法定代表人或者其委托代理人签字或者盖章，并加盖单位章。</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36</w:t>
      </w:r>
      <w:r>
        <w:rPr>
          <w:rFonts w:hint="eastAsia" w:ascii="仿宋" w:hAnsi="仿宋" w:eastAsia="仿宋" w:cs="仿宋"/>
          <w:color w:val="auto"/>
          <w:sz w:val="28"/>
          <w:szCs w:val="28"/>
        </w:rPr>
        <w:t>.4质疑人可以委托代理人办理质疑事项，代理人办理质疑事项时，除提交质疑函外，还应当提交质疑人的授权委托书及代理人的有效身份证明，授权委托书应当载明委托代理的具体权限期限和相关事项。</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36</w:t>
      </w:r>
      <w:r>
        <w:rPr>
          <w:rFonts w:hint="eastAsia" w:ascii="仿宋" w:hAnsi="仿宋" w:eastAsia="仿宋" w:cs="仿宋"/>
          <w:color w:val="auto"/>
          <w:sz w:val="28"/>
          <w:szCs w:val="28"/>
        </w:rPr>
        <w:t>.5 质疑函范本格式在中国政府采购网站（http://www.ccgp.gov.cn/）自行下载。</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36</w:t>
      </w:r>
      <w:r>
        <w:rPr>
          <w:rFonts w:hint="eastAsia" w:ascii="仿宋" w:hAnsi="仿宋" w:eastAsia="仿宋" w:cs="仿宋"/>
          <w:color w:val="auto"/>
          <w:sz w:val="28"/>
          <w:szCs w:val="28"/>
        </w:rPr>
        <w:t>.6 接收质疑函的联系部门、联系电话和通讯地址同</w:t>
      </w:r>
      <w:r>
        <w:rPr>
          <w:rFonts w:hint="eastAsia" w:ascii="仿宋" w:hAnsi="仿宋" w:eastAsia="仿宋" w:cs="仿宋"/>
          <w:color w:val="auto"/>
          <w:sz w:val="28"/>
          <w:szCs w:val="28"/>
          <w:lang w:val="en-US" w:eastAsia="zh-CN"/>
        </w:rPr>
        <w:t>竞争性磋商</w:t>
      </w:r>
      <w:r>
        <w:rPr>
          <w:rFonts w:hint="eastAsia" w:ascii="仿宋" w:hAnsi="仿宋" w:eastAsia="仿宋" w:cs="仿宋"/>
          <w:color w:val="auto"/>
          <w:sz w:val="28"/>
          <w:szCs w:val="28"/>
        </w:rPr>
        <w:t>公告。</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36</w:t>
      </w:r>
      <w:r>
        <w:rPr>
          <w:rFonts w:hint="eastAsia" w:ascii="仿宋" w:hAnsi="仿宋" w:eastAsia="仿宋" w:cs="仿宋"/>
          <w:color w:val="auto"/>
          <w:sz w:val="28"/>
          <w:szCs w:val="28"/>
        </w:rPr>
        <w:t>.7 有下列情形之一的，属于无效质疑，采购代理机构和采购人不予受理：</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（1）质疑人不是参与本次政府采购项目的供应商；</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（2）质疑人与质疑事项不存在利害关系的；</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（3）未在法定期限内提出质疑的；</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（4）质疑未以书面形式提出，以传真、电子邮件、移动通信等形式即时收悉提交的质疑材料；</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（5）质疑未按质疑函范本格式提出的；</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（6）质疑书主要内容构成不完整的；</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（7）质疑书没有合法有效的签字、盖章或授权的；</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（8）以非法手段取得证据、材料的；</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（9）质疑答复后，同一质疑人就同一事项再次提出质疑的；</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（10）不符合法律、法规、规章和政府采购监管机构规定的其他条件的。</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36</w:t>
      </w:r>
      <w:r>
        <w:rPr>
          <w:rFonts w:hint="eastAsia" w:ascii="仿宋" w:hAnsi="仿宋" w:eastAsia="仿宋" w:cs="仿宋"/>
          <w:color w:val="auto"/>
          <w:sz w:val="28"/>
          <w:szCs w:val="28"/>
        </w:rPr>
        <w:t>.8 采购代理机构或采购人将在收到书面质疑后7个工作日内做出答复，并以书面形式通知质疑人和其他有关供应商。</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37</w:t>
      </w:r>
      <w:r>
        <w:rPr>
          <w:rFonts w:hint="eastAsia" w:ascii="仿宋" w:hAnsi="仿宋" w:eastAsia="仿宋" w:cs="仿宋"/>
          <w:b/>
          <w:bCs/>
          <w:color w:val="auto"/>
          <w:sz w:val="28"/>
          <w:szCs w:val="28"/>
        </w:rPr>
        <w:t>.投诉</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37</w:t>
      </w:r>
      <w:r>
        <w:rPr>
          <w:rFonts w:hint="eastAsia" w:ascii="仿宋" w:hAnsi="仿宋" w:eastAsia="仿宋" w:cs="仿宋"/>
          <w:color w:val="auto"/>
          <w:sz w:val="28"/>
          <w:szCs w:val="28"/>
        </w:rPr>
        <w:t>.1 质疑人对采购代理机构或采购人的答复不满意，或者采购人、采购代理机构未在规定时间内作出答复的，可以在答复期满后15个工作日内向同级财政部门提起投诉。</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37</w:t>
      </w:r>
      <w:r>
        <w:rPr>
          <w:rFonts w:hint="eastAsia" w:ascii="仿宋" w:hAnsi="仿宋" w:eastAsia="仿宋" w:cs="仿宋"/>
          <w:color w:val="auto"/>
          <w:sz w:val="28"/>
          <w:szCs w:val="28"/>
        </w:rPr>
        <w:t>.2 供应商投诉时,应当提交投诉书和必要的证明材料，并按照被投诉采购人、采购代理机构（以下简称被投诉人）和与投诉事项有关的供应商数量提供投诉书的副本。投诉书应当包括下列内容：</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color w:val="auto"/>
          <w:sz w:val="28"/>
          <w:szCs w:val="28"/>
        </w:rPr>
        <w:t>　　</w:t>
      </w:r>
      <w:r>
        <w:rPr>
          <w:rFonts w:hint="eastAsia" w:ascii="仿宋" w:hAnsi="仿宋" w:eastAsia="仿宋" w:cs="仿宋"/>
          <w:b/>
          <w:bCs/>
          <w:color w:val="auto"/>
          <w:sz w:val="28"/>
          <w:szCs w:val="28"/>
        </w:rPr>
        <w:t>（1）投诉人和被投诉人的姓名或者名称、通讯地址、邮编、联系人及联系电话；</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　　（2）质疑和质疑答复情况说明及相关证明材料；</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　　（3）具体、明确的投诉事项和与投诉事项相关的投诉请求；</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　　（4）事实依据；</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　　（5）法律依据；</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　　（6）提起投诉的日期。</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投诉人为自然人的，应当由本人签字；投诉人为法人或者其他组织的，应当由法定代表人、主要负责人，或者其委托代理人签字或者盖章，并加盖单位章。</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37</w:t>
      </w:r>
      <w:r>
        <w:rPr>
          <w:rFonts w:hint="eastAsia" w:ascii="仿宋" w:hAnsi="仿宋" w:eastAsia="仿宋" w:cs="仿宋"/>
          <w:color w:val="auto"/>
          <w:sz w:val="28"/>
          <w:szCs w:val="28"/>
        </w:rPr>
        <w:t>.3 投诉书范本格式在中国政府采购网站（http://www.ccgp.gov.cn/）自行下载。</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37</w:t>
      </w:r>
      <w:r>
        <w:rPr>
          <w:rFonts w:hint="eastAsia" w:ascii="仿宋" w:hAnsi="仿宋" w:eastAsia="仿宋" w:cs="仿宋"/>
          <w:color w:val="auto"/>
          <w:sz w:val="28"/>
          <w:szCs w:val="28"/>
        </w:rPr>
        <w:t>.4 投诉人提起投诉应当符合下列条件：</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　　</w:t>
      </w:r>
      <w:r>
        <w:rPr>
          <w:rFonts w:hint="eastAsia" w:ascii="仿宋" w:hAnsi="仿宋" w:eastAsia="仿宋" w:cs="仿宋"/>
          <w:b/>
          <w:bCs/>
          <w:color w:val="auto"/>
          <w:sz w:val="28"/>
          <w:szCs w:val="28"/>
          <w:lang w:val="en-US" w:eastAsia="zh-CN"/>
        </w:rPr>
        <w:t>（1</w:t>
      </w:r>
      <w:r>
        <w:rPr>
          <w:rFonts w:hint="eastAsia" w:ascii="仿宋" w:hAnsi="仿宋" w:eastAsia="仿宋" w:cs="仿宋"/>
          <w:b/>
          <w:bCs/>
          <w:color w:val="auto"/>
          <w:sz w:val="28"/>
          <w:szCs w:val="28"/>
        </w:rPr>
        <w:t>）提起投诉前已依法进行质疑；</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　　（2）投诉书内容符合财政部94号令的规定；</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　　（3）在投诉有效期限内提起投诉；</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　　（4）同一投诉事项未经财政部门投诉处理；</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　　（5）财政部规定的其他条件。</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37</w:t>
      </w:r>
      <w:r>
        <w:rPr>
          <w:rFonts w:hint="eastAsia" w:ascii="仿宋" w:hAnsi="仿宋" w:eastAsia="仿宋" w:cs="仿宋"/>
          <w:color w:val="auto"/>
          <w:sz w:val="28"/>
          <w:szCs w:val="28"/>
        </w:rPr>
        <w:t>.5  投诉人投诉的事项不得超出已质疑事项的范围，但基于质疑答复内容提出的投诉事项除外。</w:t>
      </w:r>
    </w:p>
    <w:p>
      <w:pPr>
        <w:pStyle w:val="10"/>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lang w:val="en-US" w:eastAsia="zh-CN"/>
        </w:rPr>
        <w:t>38</w:t>
      </w:r>
      <w:r>
        <w:rPr>
          <w:rFonts w:hint="eastAsia" w:ascii="仿宋" w:hAnsi="仿宋" w:eastAsia="仿宋" w:cs="仿宋"/>
          <w:b/>
          <w:bCs/>
          <w:color w:val="auto"/>
          <w:sz w:val="28"/>
          <w:szCs w:val="28"/>
        </w:rPr>
        <w:t>.</w:t>
      </w:r>
      <w:r>
        <w:rPr>
          <w:rFonts w:hint="eastAsia" w:ascii="仿宋" w:hAnsi="仿宋" w:eastAsia="仿宋" w:cs="仿宋"/>
          <w:color w:val="auto"/>
          <w:sz w:val="28"/>
          <w:szCs w:val="28"/>
        </w:rPr>
        <w:t>成交供应商有下列情形之一的，将被列入不良行为记录名单，在1～3年内禁止参加政府采购活动，并予以通报：</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(1)成交后无正当理由不与采购人签订合同的；</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(2)未按照采购文件确定的事项签订政府采购合同，或者与采购人另行订立背离合同实质性内容的协议的；</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(3)拒绝履行合同义务的；</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(4)《政府采购法》第七十七条和《政府采购法实施条例》第七十二条规定的其他情形；</w:t>
      </w:r>
    </w:p>
    <w:p>
      <w:pPr>
        <w:pStyle w:val="10"/>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(5)其他违反法律法规相关规定的情形。</w:t>
      </w:r>
    </w:p>
    <w:p>
      <w:pPr>
        <w:pStyle w:val="13"/>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39</w:t>
      </w:r>
      <w:r>
        <w:rPr>
          <w:rFonts w:hint="eastAsia" w:ascii="仿宋" w:hAnsi="仿宋" w:eastAsia="仿宋" w:cs="仿宋"/>
          <w:sz w:val="28"/>
          <w:szCs w:val="28"/>
        </w:rPr>
        <w:t>.其他规定</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39</w:t>
      </w:r>
      <w:r>
        <w:rPr>
          <w:rFonts w:hint="eastAsia" w:ascii="仿宋" w:hAnsi="仿宋" w:eastAsia="仿宋" w:cs="仿宋"/>
          <w:sz w:val="28"/>
          <w:szCs w:val="28"/>
        </w:rPr>
        <w:t>.1　磋商文件的其他规定见磋商须知前附表。</w:t>
      </w:r>
    </w:p>
    <w:p>
      <w:pPr>
        <w:pStyle w:val="13"/>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0</w:t>
      </w:r>
      <w:r>
        <w:rPr>
          <w:rFonts w:hint="eastAsia" w:ascii="仿宋" w:hAnsi="仿宋" w:eastAsia="仿宋" w:cs="仿宋"/>
          <w:sz w:val="28"/>
          <w:szCs w:val="28"/>
        </w:rPr>
        <w:t>.未尽事宜</w:t>
      </w:r>
    </w:p>
    <w:p>
      <w:pPr>
        <w:pStyle w:val="13"/>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4"/>
          <w:szCs w:val="24"/>
        </w:rPr>
      </w:pPr>
      <w:r>
        <w:rPr>
          <w:rFonts w:hint="eastAsia" w:ascii="仿宋" w:hAnsi="仿宋" w:eastAsia="仿宋" w:cs="仿宋"/>
          <w:sz w:val="28"/>
          <w:szCs w:val="28"/>
        </w:rPr>
        <w:t>4</w:t>
      </w:r>
      <w:r>
        <w:rPr>
          <w:rFonts w:hint="eastAsia" w:ascii="仿宋" w:hAnsi="仿宋" w:eastAsia="仿宋" w:cs="仿宋"/>
          <w:sz w:val="28"/>
          <w:szCs w:val="28"/>
          <w:lang w:val="en-US" w:eastAsia="zh-CN"/>
        </w:rPr>
        <w:t>0</w:t>
      </w:r>
      <w:r>
        <w:rPr>
          <w:rFonts w:hint="eastAsia" w:ascii="仿宋" w:hAnsi="仿宋" w:eastAsia="仿宋" w:cs="仿宋"/>
          <w:sz w:val="28"/>
          <w:szCs w:val="28"/>
        </w:rPr>
        <w:t>.1　其他未尽事宜按政府采购法律法规的规定执行</w:t>
      </w:r>
      <w:r>
        <w:rPr>
          <w:rFonts w:hint="eastAsia" w:ascii="仿宋" w:hAnsi="仿宋" w:eastAsia="仿宋" w:cs="仿宋"/>
          <w:sz w:val="24"/>
          <w:szCs w:val="24"/>
        </w:rPr>
        <w:t>。</w:t>
      </w:r>
    </w:p>
    <w:p>
      <w:pPr>
        <w:pStyle w:val="4"/>
        <w:keepNext/>
        <w:keepLines/>
        <w:pageBreakBefore w:val="0"/>
        <w:widowControl w:val="0"/>
        <w:kinsoku/>
        <w:wordWrap/>
        <w:overflowPunct/>
        <w:topLinePunct w:val="0"/>
        <w:autoSpaceDE/>
        <w:autoSpaceDN/>
        <w:bidi w:val="0"/>
        <w:adjustRightInd/>
        <w:snapToGrid/>
        <w:spacing w:before="157" w:beforeLines="50" w:after="157" w:afterLines="50" w:line="500" w:lineRule="exact"/>
        <w:textAlignment w:val="auto"/>
        <w:rPr>
          <w:rFonts w:hint="eastAsia" w:ascii="仿宋" w:hAnsi="仿宋" w:eastAsia="仿宋" w:cs="仿宋"/>
          <w:b w:val="0"/>
          <w:sz w:val="30"/>
          <w:szCs w:val="30"/>
        </w:rPr>
      </w:pPr>
      <w:bookmarkStart w:id="58" w:name="_Toc26052"/>
      <w:bookmarkStart w:id="59" w:name="_Toc24752"/>
      <w:bookmarkStart w:id="60" w:name="_Toc19721"/>
      <w:r>
        <w:rPr>
          <w:rFonts w:hint="eastAsia" w:ascii="仿宋" w:hAnsi="仿宋" w:eastAsia="仿宋" w:cs="仿宋"/>
          <w:sz w:val="30"/>
          <w:szCs w:val="30"/>
          <w:lang w:val="en-US" w:eastAsia="zh-CN"/>
        </w:rPr>
        <w:t>十</w:t>
      </w:r>
      <w:r>
        <w:rPr>
          <w:rFonts w:hint="eastAsia" w:ascii="仿宋" w:hAnsi="仿宋" w:eastAsia="仿宋" w:cs="仿宋"/>
          <w:sz w:val="30"/>
          <w:szCs w:val="30"/>
        </w:rPr>
        <w:t>、其他事项</w:t>
      </w:r>
      <w:bookmarkEnd w:id="58"/>
      <w:bookmarkEnd w:id="59"/>
      <w:bookmarkEnd w:id="60"/>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41</w:t>
      </w:r>
      <w:r>
        <w:rPr>
          <w:rFonts w:hint="eastAsia" w:ascii="仿宋" w:hAnsi="仿宋" w:eastAsia="仿宋" w:cs="仿宋"/>
          <w:b/>
          <w:sz w:val="28"/>
          <w:szCs w:val="28"/>
        </w:rPr>
        <w:t>.</w:t>
      </w:r>
      <w:r>
        <w:rPr>
          <w:rFonts w:hint="eastAsia" w:ascii="仿宋" w:hAnsi="仿宋" w:eastAsia="仿宋" w:cs="仿宋"/>
          <w:sz w:val="28"/>
          <w:szCs w:val="28"/>
        </w:rPr>
        <w:t>竞争性磋商项目实行二轮报价，第一次报价后，磋商小组可以变更采购需求中的技术、服务要求以及合同草案条款，二轮报价为最终报价。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b/>
          <w:bCs/>
          <w:sz w:val="28"/>
          <w:szCs w:val="28"/>
          <w:lang w:val="en-US" w:eastAsia="zh-CN"/>
        </w:rPr>
        <w:t>42</w:t>
      </w:r>
      <w:r>
        <w:rPr>
          <w:rFonts w:hint="eastAsia" w:ascii="仿宋" w:hAnsi="仿宋" w:eastAsia="仿宋" w:cs="仿宋"/>
          <w:b/>
          <w:sz w:val="28"/>
          <w:szCs w:val="28"/>
        </w:rPr>
        <w:t>.</w:t>
      </w:r>
      <w:r>
        <w:rPr>
          <w:rFonts w:hint="eastAsia" w:ascii="仿宋" w:hAnsi="仿宋" w:eastAsia="仿宋" w:cs="仿宋"/>
          <w:sz w:val="28"/>
          <w:szCs w:val="28"/>
        </w:rPr>
        <w:t>磋商开始后，出现下列情形之一的，采购代理机构将终止竞争性磋商采购活动，发布项目终止公告并说明原因，重新开展采购活动：</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638" w:firstLineChars="228"/>
        <w:textAlignment w:val="auto"/>
        <w:rPr>
          <w:rFonts w:hint="eastAsia" w:ascii="仿宋" w:hAnsi="仿宋" w:eastAsia="仿宋" w:cs="仿宋"/>
          <w:sz w:val="28"/>
          <w:szCs w:val="28"/>
        </w:rPr>
      </w:pPr>
      <w:r>
        <w:rPr>
          <w:rFonts w:hint="eastAsia" w:ascii="仿宋" w:hAnsi="仿宋" w:eastAsia="仿宋" w:cs="仿宋"/>
          <w:sz w:val="28"/>
          <w:szCs w:val="28"/>
        </w:rPr>
        <w:t>（一）因情况变化，不再符合规定的竞争性磋商采购方式适用情形的；</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638" w:firstLineChars="228"/>
        <w:textAlignment w:val="auto"/>
        <w:rPr>
          <w:rFonts w:hint="eastAsia" w:ascii="仿宋" w:hAnsi="仿宋" w:eastAsia="仿宋" w:cs="仿宋"/>
          <w:sz w:val="28"/>
          <w:szCs w:val="28"/>
        </w:rPr>
      </w:pPr>
      <w:r>
        <w:rPr>
          <w:rFonts w:hint="eastAsia" w:ascii="仿宋" w:hAnsi="仿宋" w:eastAsia="仿宋" w:cs="仿宋"/>
          <w:sz w:val="28"/>
          <w:szCs w:val="28"/>
        </w:rPr>
        <w:t>（二）出现影响采购公正的违法、违规行为的；</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638" w:firstLineChars="228"/>
        <w:textAlignment w:val="auto"/>
        <w:rPr>
          <w:rFonts w:hint="eastAsia" w:ascii="仿宋" w:hAnsi="仿宋" w:eastAsia="仿宋" w:cs="仿宋"/>
          <w:sz w:val="28"/>
          <w:szCs w:val="28"/>
        </w:rPr>
      </w:pPr>
      <w:r>
        <w:rPr>
          <w:rFonts w:hint="eastAsia" w:ascii="仿宋" w:hAnsi="仿宋" w:eastAsia="仿宋" w:cs="仿宋"/>
          <w:sz w:val="28"/>
          <w:szCs w:val="28"/>
        </w:rPr>
        <w:t>（三）在采购过程中符合要求的供应商不足3家的 （不包含政府购买服务项目）；</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638" w:firstLineChars="228"/>
        <w:textAlignment w:val="auto"/>
        <w:rPr>
          <w:rFonts w:hint="eastAsia" w:ascii="仿宋" w:hAnsi="仿宋" w:eastAsia="仿宋" w:cs="仿宋"/>
          <w:sz w:val="28"/>
          <w:szCs w:val="28"/>
        </w:rPr>
      </w:pPr>
      <w:r>
        <w:rPr>
          <w:rFonts w:hint="eastAsia" w:ascii="仿宋" w:hAnsi="仿宋" w:eastAsia="仿宋" w:cs="仿宋"/>
          <w:sz w:val="28"/>
          <w:szCs w:val="28"/>
        </w:rPr>
        <w:t>（四）报价未超过采购预算的供应商不足3家的。</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b/>
          <w:bCs/>
          <w:sz w:val="28"/>
          <w:szCs w:val="28"/>
          <w:lang w:val="en-US" w:eastAsia="zh-CN"/>
        </w:rPr>
        <w:t>43</w:t>
      </w:r>
      <w:r>
        <w:rPr>
          <w:rFonts w:hint="eastAsia" w:ascii="仿宋" w:hAnsi="仿宋" w:eastAsia="仿宋" w:cs="仿宋"/>
          <w:b/>
          <w:bCs/>
          <w:sz w:val="28"/>
          <w:szCs w:val="28"/>
        </w:rPr>
        <w:t>.</w:t>
      </w:r>
      <w:r>
        <w:rPr>
          <w:rFonts w:hint="eastAsia" w:ascii="仿宋" w:hAnsi="仿宋" w:eastAsia="仿宋" w:cs="仿宋"/>
          <w:sz w:val="28"/>
          <w:szCs w:val="28"/>
        </w:rPr>
        <w:t xml:space="preserve"> 提交最后报价的供应商为2家时，可以继续进行磋商的情形：</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638" w:firstLineChars="228"/>
        <w:textAlignment w:val="auto"/>
        <w:rPr>
          <w:rFonts w:hint="eastAsia" w:ascii="仿宋" w:hAnsi="仿宋" w:eastAsia="仿宋" w:cs="仿宋"/>
          <w:sz w:val="28"/>
          <w:szCs w:val="28"/>
        </w:rPr>
      </w:pPr>
      <w:r>
        <w:rPr>
          <w:rFonts w:hint="eastAsia" w:ascii="仿宋" w:hAnsi="仿宋" w:eastAsia="仿宋" w:cs="仿宋"/>
          <w:sz w:val="28"/>
          <w:szCs w:val="28"/>
        </w:rPr>
        <w:t>（一）市场竞争不充分的科研项目，以及需要扶持的科技成果转化项目；</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638" w:firstLineChars="228"/>
        <w:textAlignment w:val="auto"/>
        <w:rPr>
          <w:rFonts w:hint="eastAsia" w:ascii="仿宋" w:hAnsi="仿宋" w:eastAsia="仿宋" w:cs="仿宋"/>
          <w:sz w:val="28"/>
          <w:szCs w:val="28"/>
        </w:rPr>
      </w:pPr>
      <w:r>
        <w:rPr>
          <w:rFonts w:hint="eastAsia" w:ascii="仿宋" w:hAnsi="仿宋" w:eastAsia="仿宋" w:cs="仿宋"/>
          <w:sz w:val="28"/>
          <w:szCs w:val="28"/>
        </w:rPr>
        <w:t>（二）政府购买服务项目（含政府和社会资本项目）。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b/>
          <w:bCs/>
          <w:sz w:val="28"/>
          <w:szCs w:val="28"/>
          <w:lang w:val="en-US" w:eastAsia="zh-CN"/>
        </w:rPr>
        <w:t>44</w:t>
      </w:r>
      <w:r>
        <w:rPr>
          <w:rFonts w:hint="eastAsia" w:ascii="仿宋" w:hAnsi="仿宋" w:eastAsia="仿宋" w:cs="仿宋"/>
          <w:b/>
          <w:bCs/>
          <w:sz w:val="28"/>
          <w:szCs w:val="28"/>
        </w:rPr>
        <w:t>.</w:t>
      </w:r>
      <w:r>
        <w:rPr>
          <w:rFonts w:hint="eastAsia" w:ascii="仿宋" w:hAnsi="仿宋" w:eastAsia="仿宋" w:cs="仿宋"/>
          <w:sz w:val="28"/>
          <w:szCs w:val="28"/>
        </w:rPr>
        <w:t>最后报价应按报价的格式内容填写，并且同时提交最后响应报价表、最后报价明细表等内容（最后响应报价表、最后报价明细表等内容不用装订在响应文件中，填写表格内容字体使用仿宋字清晰的填写，如因字迹不清造成的磋商小组对供应商的评审有误，后果由填表人自己负责，与采购人、磋商小组及采购代理机构无任何关系），且由法定代表人或授权代表人签字。</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r>
        <w:rPr>
          <w:rFonts w:hint="eastAsia" w:ascii="仿宋" w:hAnsi="仿宋" w:eastAsia="仿宋" w:cs="仿宋"/>
          <w:b/>
          <w:bCs/>
          <w:sz w:val="28"/>
          <w:szCs w:val="28"/>
          <w:lang w:val="en-US" w:eastAsia="zh-CN"/>
        </w:rPr>
        <w:t>45</w:t>
      </w:r>
      <w:r>
        <w:rPr>
          <w:rFonts w:hint="eastAsia" w:ascii="仿宋" w:hAnsi="仿宋" w:eastAsia="仿宋" w:cs="仿宋"/>
          <w:b/>
          <w:bCs/>
          <w:sz w:val="28"/>
          <w:szCs w:val="28"/>
        </w:rPr>
        <w:t>.</w:t>
      </w:r>
      <w:r>
        <w:rPr>
          <w:rFonts w:hint="eastAsia" w:ascii="仿宋" w:hAnsi="仿宋" w:eastAsia="仿宋" w:cs="仿宋"/>
          <w:sz w:val="28"/>
          <w:szCs w:val="28"/>
        </w:rPr>
        <w:t>磋商报价产品符合财库［2019］9号文件精神，进入节能产品政府采购清单（有效期内）的；符合财库[2019]9号文件精神，进入环境标志产品政府采购清单（有效期内）的，提供证明文件，在评审中享受评标价格优惠折扣(详见评审方法)。磋商响应单位属于（财库[2020]46号）文件规定的小微企业的，提供中小企业声明函，在评审中享受评审价格优惠折扣 (详见评审方法)。磋商响应单位属于（财库[2014]68号）文件规定的监狱企业的，提供由省级以上监狱管理局、戒毒管理局出具的属于监狱企业的证明文件，视同小微企业，在评审中享受评审价格优惠折扣 (详见评审方法)。磋商响应单位属于（财库[2017]141号）文件规定的残疾人福利性单位的，提供《残疾人福利性单位声明函》，视同小微企业，在评审中享受评审价格优惠折扣 (详见评审方法)。</w:t>
      </w:r>
    </w:p>
    <w:p>
      <w:pPr>
        <w:rPr>
          <w:rFonts w:hint="eastAsia"/>
        </w:rPr>
        <w:sectPr>
          <w:pgSz w:w="11906" w:h="16838"/>
          <w:pgMar w:top="1440" w:right="1417" w:bottom="1440" w:left="1587" w:header="850" w:footer="992" w:gutter="0"/>
          <w:pgBorders>
            <w:top w:val="none" w:sz="0" w:space="0"/>
            <w:left w:val="none" w:sz="0" w:space="0"/>
            <w:bottom w:val="none" w:sz="0" w:space="0"/>
            <w:right w:val="none" w:sz="0" w:space="0"/>
          </w:pgBorders>
          <w:pgNumType w:fmt="numberInDash"/>
          <w:cols w:space="0" w:num="1"/>
          <w:docGrid w:type="lines" w:linePitch="312" w:charSpace="0"/>
        </w:sectPr>
      </w:pPr>
    </w:p>
    <w:p>
      <w:pPr>
        <w:pStyle w:val="3"/>
        <w:keepNext w:val="0"/>
        <w:keepLines w:val="0"/>
        <w:rPr>
          <w:rFonts w:hint="eastAsia" w:ascii="仿宋" w:hAnsi="仿宋" w:eastAsia="仿宋" w:cs="仿宋"/>
          <w:bCs w:val="0"/>
          <w:kern w:val="2"/>
          <w:sz w:val="32"/>
          <w:szCs w:val="32"/>
        </w:rPr>
      </w:pPr>
      <w:bookmarkStart w:id="61" w:name="_Toc18755"/>
      <w:bookmarkStart w:id="62" w:name="_Toc10858"/>
      <w:r>
        <w:rPr>
          <w:rFonts w:hint="eastAsia" w:ascii="仿宋" w:hAnsi="仿宋" w:eastAsia="仿宋" w:cs="仿宋"/>
          <w:bCs w:val="0"/>
          <w:kern w:val="2"/>
          <w:sz w:val="32"/>
          <w:szCs w:val="32"/>
        </w:rPr>
        <w:t>第三</w:t>
      </w:r>
      <w:r>
        <w:rPr>
          <w:rFonts w:hint="eastAsia" w:ascii="仿宋" w:hAnsi="仿宋" w:eastAsia="仿宋" w:cs="仿宋"/>
          <w:bCs w:val="0"/>
          <w:kern w:val="2"/>
          <w:sz w:val="32"/>
          <w:szCs w:val="32"/>
          <w:lang w:val="en-US" w:eastAsia="zh-CN"/>
        </w:rPr>
        <w:t>章  采购</w:t>
      </w:r>
      <w:r>
        <w:rPr>
          <w:rFonts w:hint="eastAsia" w:ascii="仿宋" w:hAnsi="仿宋" w:eastAsia="仿宋" w:cs="仿宋"/>
          <w:bCs w:val="0"/>
          <w:kern w:val="2"/>
          <w:sz w:val="32"/>
          <w:szCs w:val="32"/>
        </w:rPr>
        <w:t>要求及说明</w:t>
      </w:r>
      <w:bookmarkEnd w:id="51"/>
      <w:bookmarkEnd w:id="52"/>
      <w:bookmarkEnd w:id="53"/>
      <w:bookmarkEnd w:id="54"/>
      <w:bookmarkEnd w:id="61"/>
      <w:bookmarkEnd w:id="62"/>
    </w:p>
    <w:p>
      <w:pPr>
        <w:keepNext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outlineLvl w:val="9"/>
        <w:rPr>
          <w:rFonts w:hint="default" w:ascii="仿宋" w:hAnsi="仿宋" w:eastAsia="仿宋" w:cs="仿宋"/>
          <w:b/>
          <w:bCs/>
          <w:color w:val="auto"/>
          <w:sz w:val="28"/>
          <w:szCs w:val="28"/>
          <w:highlight w:val="none"/>
          <w:lang w:val="en-US" w:eastAsia="zh-CN"/>
        </w:rPr>
      </w:pPr>
      <w:bookmarkStart w:id="63" w:name="_Toc8628"/>
      <w:bookmarkStart w:id="64" w:name="_Toc495908401"/>
      <w:bookmarkStart w:id="65" w:name="_Toc22058"/>
      <w:bookmarkStart w:id="66" w:name="_Toc519156756"/>
      <w:bookmarkStart w:id="67" w:name="_Toc969"/>
      <w:bookmarkStart w:id="68" w:name="_Toc8428"/>
      <w:r>
        <w:rPr>
          <w:rFonts w:hint="eastAsia" w:ascii="仿宋" w:hAnsi="仿宋" w:eastAsia="仿宋" w:cs="仿宋"/>
          <w:b/>
          <w:bCs/>
          <w:color w:val="auto"/>
          <w:sz w:val="28"/>
          <w:szCs w:val="28"/>
          <w:highlight w:val="none"/>
          <w:lang w:val="en-US" w:eastAsia="zh-CN"/>
        </w:rPr>
        <w:t>第1</w:t>
      </w:r>
      <w:r>
        <w:rPr>
          <w:rFonts w:hint="default" w:ascii="仿宋" w:hAnsi="仿宋" w:eastAsia="仿宋" w:cs="仿宋"/>
          <w:b/>
          <w:bCs/>
          <w:color w:val="auto"/>
          <w:sz w:val="28"/>
          <w:szCs w:val="28"/>
          <w:highlight w:val="none"/>
          <w:lang w:val="en-US" w:eastAsia="zh-CN"/>
        </w:rPr>
        <w:t>包：肉类和奶制品</w:t>
      </w:r>
    </w:p>
    <w:p>
      <w:pPr>
        <w:keepNext w:val="0"/>
        <w:pageBreakBefore w:val="0"/>
        <w:widowControl w:val="0"/>
        <w:numPr>
          <w:ilvl w:val="0"/>
          <w:numId w:val="6"/>
        </w:numPr>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default" w:ascii="仿宋" w:hAnsi="仿宋" w:eastAsia="仿宋" w:cs="仿宋"/>
          <w:b/>
          <w:bCs/>
          <w:color w:val="auto"/>
          <w:sz w:val="28"/>
          <w:szCs w:val="28"/>
          <w:highlight w:val="none"/>
          <w:lang w:val="en-US" w:eastAsia="zh-CN"/>
        </w:rPr>
      </w:pPr>
      <w:r>
        <w:rPr>
          <w:rFonts w:hint="default" w:ascii="仿宋" w:hAnsi="仿宋" w:eastAsia="仿宋" w:cs="仿宋"/>
          <w:b/>
          <w:bCs/>
          <w:color w:val="auto"/>
          <w:sz w:val="28"/>
          <w:szCs w:val="28"/>
          <w:highlight w:val="none"/>
          <w:lang w:val="en-US" w:eastAsia="zh-CN"/>
        </w:rPr>
        <w:t>采购清单</w:t>
      </w:r>
    </w:p>
    <w:p>
      <w:pPr>
        <w:keepNext w:val="0"/>
        <w:pageBreakBefore w:val="0"/>
        <w:widowControl w:val="0"/>
        <w:numPr>
          <w:ilvl w:val="0"/>
          <w:numId w:val="0"/>
        </w:numPr>
        <w:kinsoku/>
        <w:wordWrap/>
        <w:overflowPunct/>
        <w:topLinePunct w:val="0"/>
        <w:autoSpaceDE/>
        <w:autoSpaceDN/>
        <w:bidi w:val="0"/>
        <w:adjustRightInd/>
        <w:snapToGrid/>
        <w:spacing w:line="500" w:lineRule="exact"/>
        <w:ind w:leftChars="200" w:firstLine="560"/>
        <w:jc w:val="both"/>
        <w:textAlignment w:val="auto"/>
        <w:outlineLvl w:val="9"/>
        <w:rPr>
          <w:rFonts w:hint="eastAsia" w:ascii="仿宋" w:hAnsi="仿宋" w:eastAsia="仿宋" w:cs="仿宋"/>
          <w:b w:val="0"/>
          <w:bCs w:val="0"/>
          <w:color w:val="auto"/>
          <w:sz w:val="28"/>
          <w:szCs w:val="28"/>
          <w:highlight w:val="none"/>
          <w:lang w:val="en-US" w:eastAsia="zh-CN"/>
        </w:rPr>
      </w:pPr>
      <w:r>
        <w:rPr>
          <w:rFonts w:hint="default" w:ascii="仿宋" w:hAnsi="仿宋" w:eastAsia="仿宋" w:cs="仿宋"/>
          <w:b w:val="0"/>
          <w:bCs w:val="0"/>
          <w:color w:val="auto"/>
          <w:sz w:val="28"/>
          <w:szCs w:val="28"/>
          <w:highlight w:val="none"/>
          <w:lang w:val="en-US" w:eastAsia="zh-CN"/>
        </w:rPr>
        <w:t>猪肉、牛肉、羊肉、鸡肉、鱼肉、酸奶、鸡蛋、水果等</w:t>
      </w:r>
      <w:r>
        <w:rPr>
          <w:rFonts w:hint="eastAsia" w:ascii="仿宋" w:hAnsi="仿宋" w:eastAsia="仿宋" w:cs="仿宋"/>
          <w:b w:val="0"/>
          <w:bCs w:val="0"/>
          <w:color w:val="auto"/>
          <w:sz w:val="28"/>
          <w:szCs w:val="28"/>
          <w:highlight w:val="none"/>
          <w:lang w:val="en-US" w:eastAsia="zh-CN"/>
        </w:rPr>
        <w:t>；</w:t>
      </w:r>
    </w:p>
    <w:p>
      <w:pPr>
        <w:keepNext w:val="0"/>
        <w:pageBreakBefore w:val="0"/>
        <w:widowControl w:val="0"/>
        <w:numPr>
          <w:ilvl w:val="0"/>
          <w:numId w:val="6"/>
        </w:numPr>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default" w:ascii="仿宋" w:hAnsi="仿宋" w:eastAsia="仿宋" w:cs="仿宋"/>
          <w:b w:val="0"/>
          <w:bCs w:val="0"/>
          <w:color w:val="auto"/>
          <w:sz w:val="28"/>
          <w:szCs w:val="28"/>
          <w:highlight w:val="none"/>
          <w:lang w:val="en-US" w:eastAsia="zh-CN"/>
        </w:rPr>
      </w:pPr>
      <w:r>
        <w:rPr>
          <w:rFonts w:hint="default" w:ascii="仿宋" w:hAnsi="仿宋" w:eastAsia="仿宋" w:cs="仿宋"/>
          <w:b/>
          <w:bCs/>
          <w:color w:val="auto"/>
          <w:sz w:val="28"/>
          <w:szCs w:val="28"/>
          <w:highlight w:val="none"/>
          <w:lang w:val="en-US" w:eastAsia="zh-CN"/>
        </w:rPr>
        <w:t>结算价格调整办法</w:t>
      </w:r>
    </w:p>
    <w:p>
      <w:pPr>
        <w:keepNext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jc w:val="both"/>
        <w:textAlignment w:val="auto"/>
        <w:outlineLvl w:val="9"/>
        <w:rPr>
          <w:rFonts w:hint="default" w:ascii="仿宋" w:hAnsi="仿宋" w:eastAsia="仿宋" w:cs="仿宋"/>
          <w:b w:val="0"/>
          <w:bCs w:val="0"/>
          <w:color w:val="auto"/>
          <w:sz w:val="28"/>
          <w:szCs w:val="28"/>
          <w:highlight w:val="none"/>
          <w:lang w:val="en-US" w:eastAsia="zh-CN"/>
        </w:rPr>
      </w:pPr>
      <w:r>
        <w:rPr>
          <w:rFonts w:hint="default" w:ascii="仿宋" w:hAnsi="仿宋" w:eastAsia="仿宋" w:cs="仿宋"/>
          <w:b w:val="0"/>
          <w:bCs w:val="0"/>
          <w:color w:val="auto"/>
          <w:sz w:val="28"/>
          <w:szCs w:val="28"/>
          <w:highlight w:val="none"/>
          <w:lang w:val="en-US" w:eastAsia="zh-CN"/>
        </w:rPr>
        <w:t>报价是以陕西省发改委发布的蔬菜农批市场零售价格（未发布的产品价格参考西安市内大型超市零售价格）为基准价报综合优惠率；结算时，以零售价格*（1-优惠率）*实际供应量进行据实结算。零售价格在合同执行过程中根据用量和价格波动情况定期参考在陕西省发改委发布的蔬菜农批市场零售价格（未发布的产品价格参考西安市内大型超市零售价格）。</w:t>
      </w:r>
    </w:p>
    <w:p>
      <w:pPr>
        <w:keepNext w:val="0"/>
        <w:pageBreakBefore w:val="0"/>
        <w:widowControl w:val="0"/>
        <w:numPr>
          <w:ilvl w:val="0"/>
          <w:numId w:val="6"/>
        </w:numPr>
        <w:kinsoku/>
        <w:wordWrap/>
        <w:overflowPunct/>
        <w:topLinePunct w:val="0"/>
        <w:autoSpaceDE/>
        <w:autoSpaceDN/>
        <w:bidi w:val="0"/>
        <w:adjustRightInd/>
        <w:snapToGrid/>
        <w:spacing w:line="500" w:lineRule="exact"/>
        <w:ind w:left="0" w:leftChars="0" w:firstLine="0" w:firstLineChars="0"/>
        <w:jc w:val="both"/>
        <w:textAlignment w:val="auto"/>
        <w:outlineLvl w:val="9"/>
        <w:rPr>
          <w:rFonts w:hint="default" w:ascii="仿宋" w:hAnsi="仿宋" w:eastAsia="仿宋" w:cs="仿宋"/>
          <w:b/>
          <w:bCs/>
          <w:color w:val="auto"/>
          <w:sz w:val="28"/>
          <w:szCs w:val="28"/>
          <w:highlight w:val="none"/>
          <w:lang w:val="en-US" w:eastAsia="zh-CN"/>
        </w:rPr>
      </w:pPr>
      <w:r>
        <w:rPr>
          <w:rFonts w:hint="default" w:ascii="仿宋" w:hAnsi="仿宋" w:eastAsia="仿宋" w:cs="仿宋"/>
          <w:b/>
          <w:bCs/>
          <w:color w:val="auto"/>
          <w:sz w:val="28"/>
          <w:szCs w:val="28"/>
          <w:highlight w:val="none"/>
          <w:lang w:val="en-US" w:eastAsia="zh-CN"/>
        </w:rPr>
        <w:t>标志、包装</w:t>
      </w:r>
    </w:p>
    <w:p>
      <w:pPr>
        <w:keepNext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jc w:val="both"/>
        <w:textAlignment w:val="auto"/>
        <w:outlineLvl w:val="9"/>
        <w:rPr>
          <w:rFonts w:hint="default" w:ascii="仿宋" w:hAnsi="仿宋" w:eastAsia="仿宋" w:cs="仿宋"/>
          <w:b w:val="0"/>
          <w:bCs w:val="0"/>
          <w:color w:val="auto"/>
          <w:sz w:val="28"/>
          <w:szCs w:val="28"/>
          <w:highlight w:val="none"/>
          <w:lang w:val="en-US" w:eastAsia="zh-CN"/>
        </w:rPr>
      </w:pPr>
      <w:r>
        <w:rPr>
          <w:rFonts w:hint="default" w:ascii="仿宋" w:hAnsi="仿宋" w:eastAsia="仿宋" w:cs="仿宋"/>
          <w:b w:val="0"/>
          <w:bCs w:val="0"/>
          <w:color w:val="auto"/>
          <w:sz w:val="28"/>
          <w:szCs w:val="28"/>
          <w:highlight w:val="none"/>
          <w:lang w:val="en-US" w:eastAsia="zh-CN"/>
        </w:rPr>
        <w:t>外包装箱（袋）：必须按照GB 7718中要求标明产品的食品名称、净含量和规格、生产者和（或）经销者的名称、地址和联系方式、生产日期和保质期、贮存条件、食品生产许可证编号、产品标准代号及其他需要标示的内容等。</w:t>
      </w:r>
    </w:p>
    <w:p>
      <w:pPr>
        <w:keepNext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outlineLvl w:val="9"/>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四、</w:t>
      </w:r>
      <w:r>
        <w:rPr>
          <w:rFonts w:hint="default" w:ascii="仿宋" w:hAnsi="仿宋" w:eastAsia="仿宋" w:cs="仿宋"/>
          <w:b/>
          <w:bCs/>
          <w:color w:val="auto"/>
          <w:sz w:val="28"/>
          <w:szCs w:val="28"/>
          <w:highlight w:val="none"/>
          <w:lang w:val="en-US" w:eastAsia="zh-CN"/>
        </w:rPr>
        <w:t>产品溯源</w:t>
      </w:r>
    </w:p>
    <w:p>
      <w:pPr>
        <w:keepNext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jc w:val="both"/>
        <w:textAlignment w:val="auto"/>
        <w:outlineLvl w:val="9"/>
        <w:rPr>
          <w:rFonts w:hint="default" w:ascii="仿宋" w:hAnsi="仿宋" w:eastAsia="仿宋" w:cs="仿宋"/>
          <w:b w:val="0"/>
          <w:bCs w:val="0"/>
          <w:color w:val="auto"/>
          <w:sz w:val="28"/>
          <w:szCs w:val="28"/>
          <w:highlight w:val="none"/>
          <w:lang w:val="en-US" w:eastAsia="zh-CN"/>
        </w:rPr>
      </w:pPr>
      <w:r>
        <w:rPr>
          <w:rFonts w:hint="default" w:ascii="仿宋" w:hAnsi="仿宋" w:eastAsia="仿宋" w:cs="仿宋"/>
          <w:b w:val="0"/>
          <w:bCs w:val="0"/>
          <w:color w:val="auto"/>
          <w:sz w:val="28"/>
          <w:szCs w:val="28"/>
          <w:highlight w:val="none"/>
          <w:lang w:val="en-US" w:eastAsia="zh-CN"/>
        </w:rPr>
        <w:t>供应商提供的所有产品，均可通过国家或省、市肉菜追溯平台追溯到产品的供应源头，包括其生产企业及生产地点、生产企业及场地、物流运输企业、销售配送企业等全线追溯信息。</w:t>
      </w:r>
    </w:p>
    <w:p>
      <w:pPr>
        <w:keepNext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outlineLvl w:val="9"/>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第2</w:t>
      </w:r>
      <w:r>
        <w:rPr>
          <w:rFonts w:hint="default" w:ascii="仿宋" w:hAnsi="仿宋" w:eastAsia="仿宋" w:cs="仿宋"/>
          <w:b/>
          <w:bCs/>
          <w:color w:val="auto"/>
          <w:sz w:val="28"/>
          <w:szCs w:val="28"/>
          <w:highlight w:val="none"/>
          <w:lang w:val="en-US" w:eastAsia="zh-CN"/>
        </w:rPr>
        <w:t>包：调料、米面油和日常消耗品</w:t>
      </w:r>
    </w:p>
    <w:p>
      <w:pPr>
        <w:keepNext w:val="0"/>
        <w:pageBreakBefore w:val="0"/>
        <w:widowControl w:val="0"/>
        <w:numPr>
          <w:ilvl w:val="0"/>
          <w:numId w:val="7"/>
        </w:numPr>
        <w:kinsoku/>
        <w:wordWrap/>
        <w:overflowPunct/>
        <w:topLinePunct w:val="0"/>
        <w:autoSpaceDE/>
        <w:autoSpaceDN/>
        <w:bidi w:val="0"/>
        <w:adjustRightInd/>
        <w:snapToGrid/>
        <w:spacing w:line="500" w:lineRule="exact"/>
        <w:jc w:val="both"/>
        <w:textAlignment w:val="auto"/>
        <w:outlineLvl w:val="9"/>
        <w:rPr>
          <w:rFonts w:hint="default" w:ascii="仿宋" w:hAnsi="仿宋" w:eastAsia="仿宋" w:cs="仿宋"/>
          <w:b/>
          <w:bCs/>
          <w:color w:val="auto"/>
          <w:sz w:val="28"/>
          <w:szCs w:val="28"/>
          <w:highlight w:val="none"/>
          <w:lang w:val="en-US" w:eastAsia="zh-CN"/>
        </w:rPr>
      </w:pPr>
      <w:r>
        <w:rPr>
          <w:rFonts w:hint="default" w:ascii="仿宋" w:hAnsi="仿宋" w:eastAsia="仿宋" w:cs="仿宋"/>
          <w:b/>
          <w:bCs/>
          <w:color w:val="auto"/>
          <w:sz w:val="28"/>
          <w:szCs w:val="28"/>
          <w:highlight w:val="none"/>
          <w:lang w:val="en-US" w:eastAsia="zh-CN"/>
        </w:rPr>
        <w:t>采购清单</w:t>
      </w:r>
    </w:p>
    <w:p>
      <w:pPr>
        <w:keepNext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jc w:val="both"/>
        <w:textAlignment w:val="auto"/>
        <w:outlineLvl w:val="9"/>
        <w:rPr>
          <w:rFonts w:hint="default" w:ascii="仿宋" w:hAnsi="仿宋" w:eastAsia="仿宋" w:cs="仿宋"/>
          <w:b w:val="0"/>
          <w:bCs w:val="0"/>
          <w:color w:val="auto"/>
          <w:sz w:val="28"/>
          <w:szCs w:val="28"/>
          <w:highlight w:val="none"/>
          <w:lang w:val="en-US" w:eastAsia="zh-CN"/>
        </w:rPr>
      </w:pPr>
      <w:r>
        <w:rPr>
          <w:rFonts w:hint="default" w:ascii="仿宋" w:hAnsi="仿宋" w:eastAsia="仿宋" w:cs="仿宋"/>
          <w:b w:val="0"/>
          <w:bCs w:val="0"/>
          <w:color w:val="auto"/>
          <w:sz w:val="28"/>
          <w:szCs w:val="28"/>
          <w:highlight w:val="none"/>
          <w:lang w:val="en-US" w:eastAsia="zh-CN"/>
        </w:rPr>
        <w:t>长粒大米、小米、特一粉、菜籽油、花生油、红烧酱料、生抽、老抽酱油、鸡汁、白醋、香醋、一品鲜、香麻油、剁椒、番茄沙司、鲍鱼汁、香辣酱、味极鲜、鸡酱、五丰黎红花椒油、亿家餐香油、麻辣鱼料、绍兴料酒、家乐辣鲜露、家乐酸辣鲜露、蒸鱼豉油、粟米粒、烧汁、黑椒汁、享口福韭花、前云豆瓣、海鲜酱、花生酱、柱候酱、咖喱粉、咖喱膏、海天蚝油、番茄酱、阳江豆豉、聚兴园红油豆瓣、重庆风味豆豉、红九九、百信鸡精、芥末膏、芥末油、蒸肉粉、梅干菜、小米辣、老干妈、面酱、大酱、红糖、喜香源果脯、圆红椒、岐山红醋、、十三香、大洋紫菜、添伊家芝麻酱、发酵粉、建石泡打粉、白糖、味精、牛肉酱、海藻盐、玉米淀粉、红三角碱面、桃仁、云丝、安琪酵母、泡打粉、美博消泡剂、豆腐王内脂、海天黄豆酱油、敖东粟米羹、鸡油、牛油、花干、鸡精、生白芝麻、熟白芝麻、熟黑芝麻、生黑芝麻、粉条、干黄花菜、辣椒段、木耳、枸杞、细辣面、干土豆片、粗辣面、大辣片、干辣椒、天鹰椒片、魔鬼椒中粗、腐竹、大枣、红薯淀粉、桂皮、良姜、白寇、香草、八角、香叶、白芷、丁香、肉蔻、草果、当归、麻椒、干圣桑、土豆粉、宽粉、过桥米线、粉带、黑腐竹、小香、松仁、山奈、陈皮、甘草、千里香、红曲米、粉丝、银耳、葡萄干、冰糖、孜然、五香粉、凉皮料、花椒粉、花椒粒、胡椒粉等</w:t>
      </w:r>
      <w:r>
        <w:rPr>
          <w:rFonts w:hint="eastAsia" w:ascii="仿宋" w:hAnsi="仿宋" w:eastAsia="仿宋" w:cs="仿宋"/>
          <w:b w:val="0"/>
          <w:bCs w:val="0"/>
          <w:color w:val="auto"/>
          <w:sz w:val="28"/>
          <w:szCs w:val="28"/>
          <w:highlight w:val="none"/>
          <w:lang w:val="en-US" w:eastAsia="zh-CN"/>
        </w:rPr>
        <w:t>；</w:t>
      </w:r>
    </w:p>
    <w:p>
      <w:pPr>
        <w:keepNext/>
        <w:keepLines/>
        <w:pageBreakBefore w:val="0"/>
        <w:widowControl w:val="0"/>
        <w:kinsoku/>
        <w:wordWrap/>
        <w:overflowPunct/>
        <w:topLinePunct w:val="0"/>
        <w:autoSpaceDE/>
        <w:autoSpaceDN/>
        <w:bidi w:val="0"/>
        <w:adjustRightInd/>
        <w:snapToGrid/>
        <w:spacing w:line="500" w:lineRule="exact"/>
        <w:ind w:left="0" w:leftChars="0" w:firstLine="422" w:firstLineChars="150"/>
        <w:jc w:val="left"/>
        <w:textAlignment w:val="auto"/>
        <w:outlineLvl w:val="9"/>
        <w:rPr>
          <w:rFonts w:hint="default" w:ascii="仿宋" w:hAnsi="仿宋" w:eastAsia="仿宋" w:cs="仿宋"/>
          <w:b/>
          <w:bCs/>
          <w:color w:val="auto"/>
          <w:sz w:val="28"/>
          <w:szCs w:val="28"/>
          <w:highlight w:val="none"/>
          <w:lang w:val="en-US" w:eastAsia="zh-CN"/>
        </w:rPr>
      </w:pPr>
      <w:r>
        <w:rPr>
          <w:rFonts w:hint="default" w:ascii="仿宋" w:hAnsi="仿宋" w:eastAsia="仿宋" w:cs="仿宋"/>
          <w:b/>
          <w:bCs/>
          <w:color w:val="auto"/>
          <w:sz w:val="28"/>
          <w:szCs w:val="28"/>
          <w:highlight w:val="none"/>
          <w:lang w:val="en-US" w:eastAsia="zh-CN"/>
        </w:rPr>
        <w:t>二、结算价格调整办法</w:t>
      </w:r>
    </w:p>
    <w:p>
      <w:pPr>
        <w:keepNext/>
        <w:keepLines/>
        <w:pageBreakBefore w:val="0"/>
        <w:widowControl w:val="0"/>
        <w:kinsoku/>
        <w:wordWrap/>
        <w:overflowPunct/>
        <w:topLinePunct w:val="0"/>
        <w:autoSpaceDE/>
        <w:autoSpaceDN/>
        <w:bidi w:val="0"/>
        <w:adjustRightInd/>
        <w:snapToGrid/>
        <w:spacing w:line="500" w:lineRule="exact"/>
        <w:ind w:left="0" w:leftChars="0" w:firstLine="420" w:firstLineChars="150"/>
        <w:jc w:val="left"/>
        <w:textAlignment w:val="auto"/>
        <w:outlineLvl w:val="9"/>
        <w:rPr>
          <w:rFonts w:hint="default" w:ascii="仿宋" w:hAnsi="仿宋" w:eastAsia="仿宋" w:cs="仿宋"/>
          <w:b w:val="0"/>
          <w:bCs w:val="0"/>
          <w:color w:val="auto"/>
          <w:sz w:val="28"/>
          <w:szCs w:val="28"/>
          <w:highlight w:val="none"/>
          <w:lang w:val="en-US" w:eastAsia="zh-CN"/>
        </w:rPr>
      </w:pPr>
      <w:r>
        <w:rPr>
          <w:rFonts w:hint="default" w:ascii="仿宋" w:hAnsi="仿宋" w:eastAsia="仿宋" w:cs="仿宋"/>
          <w:b w:val="0"/>
          <w:bCs w:val="0"/>
          <w:color w:val="auto"/>
          <w:sz w:val="28"/>
          <w:szCs w:val="28"/>
          <w:highlight w:val="none"/>
          <w:lang w:val="en-US" w:eastAsia="zh-CN"/>
        </w:rPr>
        <w:t>报价是以陕西省发改委发布的蔬菜农批市场零售价格（未发布的产品价格参考西安市内大型超市零售价格）为基准价报综合优惠率；结算时，以零售价格*（1-优惠率）*实际供应量进行据实结算。零售价格在合同执行过程中根据用量和价格波动情况定期参考在陕西省发改委发布的蔬菜农批市场零售价格（未发布的产品价格参考西安市内大型超市零售价格）。</w:t>
      </w:r>
    </w:p>
    <w:p>
      <w:pPr>
        <w:keepNext/>
        <w:keepLines/>
        <w:pageBreakBefore w:val="0"/>
        <w:widowControl w:val="0"/>
        <w:kinsoku/>
        <w:wordWrap/>
        <w:overflowPunct/>
        <w:topLinePunct w:val="0"/>
        <w:autoSpaceDE/>
        <w:autoSpaceDN/>
        <w:bidi w:val="0"/>
        <w:adjustRightInd/>
        <w:snapToGrid/>
        <w:spacing w:line="500" w:lineRule="exact"/>
        <w:ind w:left="0" w:leftChars="0" w:firstLine="422" w:firstLineChars="150"/>
        <w:jc w:val="left"/>
        <w:textAlignment w:val="auto"/>
        <w:outlineLvl w:val="9"/>
        <w:rPr>
          <w:rFonts w:hint="default" w:ascii="仿宋" w:hAnsi="仿宋" w:eastAsia="仿宋" w:cs="仿宋"/>
          <w:b/>
          <w:bCs/>
          <w:color w:val="auto"/>
          <w:sz w:val="28"/>
          <w:szCs w:val="28"/>
          <w:highlight w:val="none"/>
          <w:lang w:val="en-US" w:eastAsia="zh-CN"/>
        </w:rPr>
      </w:pPr>
      <w:r>
        <w:rPr>
          <w:rFonts w:hint="default" w:ascii="仿宋" w:hAnsi="仿宋" w:eastAsia="仿宋" w:cs="仿宋"/>
          <w:b/>
          <w:bCs/>
          <w:color w:val="auto"/>
          <w:sz w:val="28"/>
          <w:szCs w:val="28"/>
          <w:highlight w:val="none"/>
          <w:lang w:val="en-US" w:eastAsia="zh-CN"/>
        </w:rPr>
        <w:t>三、标志、包装</w:t>
      </w:r>
    </w:p>
    <w:p>
      <w:pPr>
        <w:keepNext/>
        <w:keepLines/>
        <w:pageBreakBefore w:val="0"/>
        <w:widowControl w:val="0"/>
        <w:kinsoku/>
        <w:wordWrap/>
        <w:overflowPunct/>
        <w:topLinePunct w:val="0"/>
        <w:autoSpaceDE/>
        <w:autoSpaceDN/>
        <w:bidi w:val="0"/>
        <w:adjustRightInd/>
        <w:snapToGrid/>
        <w:spacing w:line="500" w:lineRule="exact"/>
        <w:ind w:left="0" w:leftChars="0" w:firstLine="420" w:firstLineChars="150"/>
        <w:jc w:val="left"/>
        <w:textAlignment w:val="auto"/>
        <w:outlineLvl w:val="9"/>
        <w:rPr>
          <w:rFonts w:hint="default" w:ascii="仿宋" w:hAnsi="仿宋" w:eastAsia="仿宋" w:cs="仿宋"/>
          <w:b w:val="0"/>
          <w:bCs w:val="0"/>
          <w:color w:val="auto"/>
          <w:sz w:val="28"/>
          <w:szCs w:val="28"/>
          <w:highlight w:val="none"/>
          <w:lang w:val="en-US" w:eastAsia="zh-CN"/>
        </w:rPr>
      </w:pPr>
      <w:r>
        <w:rPr>
          <w:rFonts w:hint="default" w:ascii="仿宋" w:hAnsi="仿宋" w:eastAsia="仿宋" w:cs="仿宋"/>
          <w:b w:val="0"/>
          <w:bCs w:val="0"/>
          <w:color w:val="auto"/>
          <w:sz w:val="28"/>
          <w:szCs w:val="28"/>
          <w:highlight w:val="none"/>
          <w:lang w:val="en-US" w:eastAsia="zh-CN"/>
        </w:rPr>
        <w:t>外包装箱（袋）：必须按照GB 7718中要求标明产品的食品名称、净含量和规格、生产者和（或）经销者的名称、地址和联系方式、生产日期和保质期、贮存条件、食品生产许可证编号、产品标准代号及其他需要标示的内容等。</w:t>
      </w:r>
    </w:p>
    <w:p>
      <w:pPr>
        <w:keepNext/>
        <w:keepLines/>
        <w:pageBreakBefore w:val="0"/>
        <w:widowControl w:val="0"/>
        <w:kinsoku/>
        <w:wordWrap/>
        <w:overflowPunct/>
        <w:topLinePunct w:val="0"/>
        <w:autoSpaceDE/>
        <w:autoSpaceDN/>
        <w:bidi w:val="0"/>
        <w:adjustRightInd/>
        <w:snapToGrid/>
        <w:spacing w:line="500" w:lineRule="exact"/>
        <w:ind w:left="0" w:leftChars="0" w:firstLine="422" w:firstLineChars="150"/>
        <w:jc w:val="left"/>
        <w:textAlignment w:val="auto"/>
        <w:outlineLvl w:val="9"/>
        <w:rPr>
          <w:rFonts w:hint="default" w:ascii="仿宋" w:hAnsi="仿宋" w:eastAsia="仿宋" w:cs="仿宋"/>
          <w:b/>
          <w:bCs/>
          <w:color w:val="auto"/>
          <w:sz w:val="28"/>
          <w:szCs w:val="28"/>
          <w:highlight w:val="none"/>
          <w:lang w:val="en-US" w:eastAsia="zh-CN"/>
        </w:rPr>
      </w:pPr>
      <w:r>
        <w:rPr>
          <w:rFonts w:hint="default" w:ascii="仿宋" w:hAnsi="仿宋" w:eastAsia="仿宋" w:cs="仿宋"/>
          <w:b/>
          <w:bCs/>
          <w:color w:val="auto"/>
          <w:sz w:val="28"/>
          <w:szCs w:val="28"/>
          <w:highlight w:val="none"/>
          <w:lang w:val="en-US" w:eastAsia="zh-CN"/>
        </w:rPr>
        <w:t>四、产品溯源</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sz w:val="32"/>
          <w:szCs w:val="32"/>
        </w:rPr>
      </w:pPr>
      <w:r>
        <w:rPr>
          <w:rFonts w:hint="default" w:ascii="仿宋" w:hAnsi="仿宋" w:eastAsia="仿宋" w:cs="仿宋"/>
          <w:b w:val="0"/>
          <w:bCs w:val="0"/>
          <w:color w:val="auto"/>
          <w:sz w:val="28"/>
          <w:szCs w:val="28"/>
          <w:highlight w:val="none"/>
          <w:lang w:val="en-US" w:eastAsia="zh-CN"/>
        </w:rPr>
        <w:t>供应商提供的所有产品，均可通过国家或省、市肉菜追溯平台追溯到产品的供应源头，包括其生产企业及生产地点、生产企业及场地、物流运输企业、销售配送企业等全线追溯信息。</w:t>
      </w:r>
      <w:r>
        <w:rPr>
          <w:rFonts w:hint="eastAsia" w:ascii="仿宋" w:hAnsi="仿宋" w:eastAsia="仿宋" w:cs="仿宋"/>
          <w:sz w:val="28"/>
          <w:szCs w:val="28"/>
        </w:rPr>
        <w:br w:type="page"/>
      </w:r>
    </w:p>
    <w:p>
      <w:pPr>
        <w:pStyle w:val="2"/>
        <w:rPr>
          <w:rFonts w:hint="eastAsia" w:ascii="仿宋" w:hAnsi="仿宋" w:eastAsia="仿宋" w:cs="仿宋"/>
        </w:rPr>
      </w:pPr>
    </w:p>
    <w:p>
      <w:pPr>
        <w:pStyle w:val="3"/>
        <w:keepNext w:val="0"/>
        <w:keepLines w:val="0"/>
        <w:rPr>
          <w:rFonts w:hint="eastAsia" w:ascii="仿宋" w:hAnsi="仿宋" w:eastAsia="仿宋" w:cs="仿宋"/>
          <w:bCs w:val="0"/>
          <w:kern w:val="2"/>
          <w:szCs w:val="30"/>
        </w:rPr>
      </w:pPr>
      <w:bookmarkStart w:id="69" w:name="_Toc11638"/>
      <w:r>
        <w:rPr>
          <w:rFonts w:hint="eastAsia" w:ascii="仿宋" w:hAnsi="仿宋" w:eastAsia="仿宋" w:cs="仿宋"/>
          <w:bCs w:val="0"/>
          <w:kern w:val="2"/>
          <w:szCs w:val="30"/>
        </w:rPr>
        <w:t>第四</w:t>
      </w:r>
      <w:r>
        <w:rPr>
          <w:rFonts w:hint="eastAsia" w:ascii="仿宋" w:hAnsi="仿宋" w:eastAsia="仿宋" w:cs="仿宋"/>
          <w:bCs w:val="0"/>
          <w:kern w:val="2"/>
          <w:szCs w:val="30"/>
          <w:lang w:val="en-US" w:eastAsia="zh-CN"/>
        </w:rPr>
        <w:t>章</w:t>
      </w:r>
      <w:r>
        <w:rPr>
          <w:rFonts w:hint="eastAsia" w:ascii="仿宋" w:hAnsi="仿宋" w:eastAsia="仿宋" w:cs="仿宋"/>
          <w:bCs w:val="0"/>
          <w:kern w:val="2"/>
          <w:szCs w:val="30"/>
        </w:rPr>
        <w:t xml:space="preserve">  商务及合同主要条款</w:t>
      </w:r>
      <w:bookmarkEnd w:id="63"/>
      <w:bookmarkEnd w:id="64"/>
      <w:bookmarkEnd w:id="65"/>
      <w:bookmarkEnd w:id="66"/>
      <w:bookmarkEnd w:id="67"/>
      <w:bookmarkEnd w:id="68"/>
      <w:bookmarkEnd w:id="69"/>
    </w:p>
    <w:p>
      <w:pPr>
        <w:spacing w:line="360" w:lineRule="auto"/>
        <w:ind w:firstLine="480" w:firstLineChars="200"/>
        <w:rPr>
          <w:rFonts w:hint="eastAsia" w:ascii="仿宋" w:hAnsi="仿宋" w:eastAsia="仿宋" w:cs="仿宋"/>
          <w:sz w:val="24"/>
        </w:rPr>
      </w:pPr>
      <w:bookmarkStart w:id="70" w:name="_Toc12426"/>
      <w:bookmarkStart w:id="71" w:name="_Toc519156757"/>
      <w:bookmarkStart w:id="72" w:name="_Toc13278"/>
      <w:r>
        <w:rPr>
          <w:rFonts w:hint="eastAsia" w:ascii="仿宋" w:hAnsi="仿宋" w:eastAsia="仿宋" w:cs="仿宋"/>
          <w:sz w:val="24"/>
        </w:rPr>
        <w:t>本表是对合同条款的具体补充和修改，如有矛盾，应以本资料表为准。</w:t>
      </w:r>
    </w:p>
    <w:tbl>
      <w:tblPr>
        <w:tblStyle w:val="21"/>
        <w:tblW w:w="9072" w:type="dxa"/>
        <w:tblInd w:w="59"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627"/>
        <w:gridCol w:w="84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627"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8445"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79" w:hRule="atLeast"/>
        </w:trPr>
        <w:tc>
          <w:tcPr>
            <w:tcW w:w="627"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p>
        </w:tc>
        <w:tc>
          <w:tcPr>
            <w:tcW w:w="8445" w:type="dxa"/>
            <w:vAlign w:val="center"/>
          </w:tcPr>
          <w:p>
            <w:pPr>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采购人（甲方）名称：</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u w:val="single"/>
                <w:lang w:val="en-US" w:eastAsia="zh-CN"/>
              </w:rPr>
              <w:t xml:space="preserve"> 陕西省高级人民法院 </w:t>
            </w:r>
          </w:p>
          <w:p>
            <w:pPr>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地址：</w:t>
            </w:r>
            <w:r>
              <w:rPr>
                <w:rFonts w:hint="eastAsia" w:ascii="仿宋" w:hAnsi="仿宋" w:eastAsia="仿宋" w:cs="仿宋"/>
                <w:color w:val="auto"/>
                <w:kern w:val="0"/>
                <w:sz w:val="24"/>
                <w:szCs w:val="24"/>
                <w:highlight w:val="none"/>
                <w:u w:val="single"/>
                <w:lang w:val="en-US" w:eastAsia="zh-CN"/>
              </w:rPr>
              <w:t xml:space="preserve"> 西安市曲江新区雁南五路80号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45" w:hRule="atLeast"/>
        </w:trPr>
        <w:tc>
          <w:tcPr>
            <w:tcW w:w="627"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p>
        </w:tc>
        <w:tc>
          <w:tcPr>
            <w:tcW w:w="8445" w:type="dxa"/>
            <w:vAlign w:val="center"/>
          </w:tcPr>
          <w:p>
            <w:pPr>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auto"/>
                <w:sz w:val="24"/>
                <w:szCs w:val="24"/>
                <w:highlight w:val="none"/>
                <w:u w:val="single"/>
              </w:rPr>
            </w:pPr>
            <w:r>
              <w:rPr>
                <w:rFonts w:hint="eastAsia" w:ascii="仿宋" w:hAnsi="仿宋" w:eastAsia="仿宋" w:cs="仿宋"/>
                <w:color w:val="auto"/>
                <w:sz w:val="24"/>
                <w:szCs w:val="24"/>
                <w:highlight w:val="none"/>
              </w:rPr>
              <w:t>供应商（乙方）：</w:t>
            </w:r>
            <w:r>
              <w:rPr>
                <w:rFonts w:hint="eastAsia" w:ascii="仿宋" w:hAnsi="仿宋" w:eastAsia="仿宋" w:cs="仿宋"/>
                <w:color w:val="auto"/>
                <w:sz w:val="24"/>
                <w:szCs w:val="24"/>
                <w:highlight w:val="none"/>
                <w:lang w:val="en-US" w:eastAsia="zh-CN"/>
              </w:rPr>
              <w:t>成交</w:t>
            </w:r>
            <w:r>
              <w:rPr>
                <w:rFonts w:hint="eastAsia" w:ascii="仿宋" w:hAnsi="仿宋" w:eastAsia="仿宋" w:cs="仿宋"/>
                <w:color w:val="auto"/>
                <w:sz w:val="24"/>
                <w:szCs w:val="24"/>
                <w:highlight w:val="none"/>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2" w:hRule="atLeast"/>
        </w:trPr>
        <w:tc>
          <w:tcPr>
            <w:tcW w:w="627"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p>
        </w:tc>
        <w:tc>
          <w:tcPr>
            <w:tcW w:w="8445" w:type="dxa"/>
            <w:vAlign w:val="center"/>
          </w:tcPr>
          <w:p>
            <w:pPr>
              <w:pStyle w:val="61"/>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期：</w:t>
            </w:r>
            <w:r>
              <w:rPr>
                <w:rFonts w:hint="eastAsia" w:ascii="仿宋" w:hAnsi="仿宋" w:eastAsia="仿宋" w:cs="仿宋"/>
                <w:color w:val="auto"/>
                <w:sz w:val="24"/>
                <w:szCs w:val="24"/>
                <w:highlight w:val="none"/>
                <w:u w:val="single"/>
                <w:lang w:val="en-US" w:eastAsia="zh-CN"/>
              </w:rPr>
              <w:t xml:space="preserve"> 1年 </w:t>
            </w:r>
          </w:p>
          <w:p>
            <w:pPr>
              <w:pStyle w:val="61"/>
              <w:keepNext w:val="0"/>
              <w:keepLines w:val="0"/>
              <w:pageBreakBefore w:val="0"/>
              <w:widowControl w:val="0"/>
              <w:kinsoku/>
              <w:wordWrap/>
              <w:overflowPunct/>
              <w:topLinePunct w:val="0"/>
              <w:bidi w:val="0"/>
              <w:snapToGrid/>
              <w:spacing w:line="360" w:lineRule="auto"/>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u w:val="single"/>
                <w:lang w:val="en-US" w:eastAsia="zh-CN"/>
              </w:rPr>
              <w:t xml:space="preserve"> 配送服务响应时间：一般情况下接到采购方通知后12小时内配送到位（提前24小时通知）。紧急情况下接到采购方通知后2小时内配送到位。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627"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w:t>
            </w:r>
          </w:p>
        </w:tc>
        <w:tc>
          <w:tcPr>
            <w:tcW w:w="8445" w:type="dxa"/>
            <w:vAlign w:val="center"/>
          </w:tcPr>
          <w:p>
            <w:pPr>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支付方式：银行转账；</w:t>
            </w:r>
          </w:p>
          <w:p>
            <w:pPr>
              <w:spacing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2.付款方式： </w:t>
            </w:r>
          </w:p>
          <w:p>
            <w:pPr>
              <w:spacing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本合同为采购单价合同。在付款前，由供应商于每月21日-25日携上月21日——本月20日的供货凭证及确认单据前往甲方处核对当期货款。甲乙双方确认无误后，乙方须开具全额发票并携相关凭证至甲方处办理付款手续，由甲方负责结算。如乙方未按上述程序执行，甲方有权拒绝付款，无需承担任何责任，且乙方不得以此为由拒绝履行合同义务。</w:t>
            </w:r>
          </w:p>
          <w:p>
            <w:pPr>
              <w:spacing w:line="360" w:lineRule="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货到后由甲方验收。本项目的食材配送费用按每月21日——次月20日结算。采购人将根据每月供应商配送的数量及单价进行结算，并于次月支付上月费用。供货期内，如存在产品质量或服务质量问题，给甲方造成的损失，按照本合同约定承担的违约责任，甲方有权在货款中直接扣减。</w:t>
            </w:r>
          </w:p>
          <w:p>
            <w:pPr>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（3）如供货商不能按期供货，或所供货物存在质量问题，采购人有权在市场紧急采购，所产生的费用，甲方有权在供货商货款中直接扣除。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627"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5</w:t>
            </w:r>
          </w:p>
        </w:tc>
        <w:tc>
          <w:tcPr>
            <w:tcW w:w="8445" w:type="dxa"/>
            <w:vAlign w:val="center"/>
          </w:tcPr>
          <w:p>
            <w:pPr>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质量保证：</w:t>
            </w:r>
          </w:p>
          <w:p>
            <w:pPr>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（1）保证技术指标先进、质量性能可靠，全面满足</w:t>
            </w:r>
            <w:r>
              <w:rPr>
                <w:rFonts w:hint="eastAsia" w:ascii="仿宋" w:hAnsi="仿宋" w:eastAsia="仿宋" w:cs="仿宋"/>
                <w:color w:val="auto"/>
                <w:sz w:val="24"/>
                <w:szCs w:val="24"/>
                <w:highlight w:val="none"/>
                <w:lang w:val="en-US" w:eastAsia="zh-CN"/>
              </w:rPr>
              <w:t>采购</w:t>
            </w:r>
            <w:r>
              <w:rPr>
                <w:rFonts w:hint="eastAsia" w:ascii="仿宋" w:hAnsi="仿宋" w:eastAsia="仿宋" w:cs="仿宋"/>
                <w:color w:val="auto"/>
                <w:sz w:val="24"/>
                <w:szCs w:val="24"/>
                <w:highlight w:val="none"/>
              </w:rPr>
              <w:t>要求。</w:t>
            </w:r>
          </w:p>
          <w:p>
            <w:pPr>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（2）符合国家有关规范要求。</w:t>
            </w:r>
          </w:p>
          <w:p>
            <w:pPr>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）供应商必须满足所有的参数要求，由此产生的风险由供应商自行承担。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8" w:hRule="atLeast"/>
        </w:trPr>
        <w:tc>
          <w:tcPr>
            <w:tcW w:w="627"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6</w:t>
            </w:r>
          </w:p>
        </w:tc>
        <w:tc>
          <w:tcPr>
            <w:tcW w:w="8445" w:type="dxa"/>
            <w:vAlign w:val="center"/>
          </w:tcPr>
          <w:p>
            <w:pPr>
              <w:keepNext w:val="0"/>
              <w:keepLines w:val="0"/>
              <w:pageBreakBefore w:val="0"/>
              <w:widowControl w:val="0"/>
              <w:kinsoku/>
              <w:wordWrap/>
              <w:overflowPunct/>
              <w:topLinePunct w:val="0"/>
              <w:bidi w:val="0"/>
              <w:snapToGrid/>
              <w:spacing w:line="360" w:lineRule="auto"/>
              <w:ind w:left="315" w:hanging="360" w:hanging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验收方式及验收依据：</w:t>
            </w:r>
          </w:p>
          <w:p>
            <w:pPr>
              <w:keepNext w:val="0"/>
              <w:keepLines w:val="0"/>
              <w:pageBreakBefore w:val="0"/>
              <w:widowControl w:val="0"/>
              <w:kinsoku/>
              <w:wordWrap/>
              <w:overflowPunct/>
              <w:topLinePunct w:val="0"/>
              <w:bidi w:val="0"/>
              <w:snapToGrid/>
              <w:spacing w:line="360" w:lineRule="auto"/>
              <w:ind w:firstLine="240" w:firstLineChars="1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由采购人和供应商共同对配送产品的产地、规格、型号和数量、色泽，以及质量是否达到现行国家有关验收规范“合格”标准、是否按照采购人要求配送到位、等进行逐项检查。</w:t>
            </w:r>
          </w:p>
          <w:p>
            <w:pPr>
              <w:keepNext w:val="0"/>
              <w:keepLines w:val="0"/>
              <w:pageBreakBefore w:val="0"/>
              <w:widowControl w:val="0"/>
              <w:kinsoku/>
              <w:wordWrap/>
              <w:overflowPunct/>
              <w:topLinePunct w:val="0"/>
              <w:bidi w:val="0"/>
              <w:snapToGrid/>
              <w:spacing w:line="360"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验收依据</w:t>
            </w:r>
          </w:p>
          <w:p>
            <w:pPr>
              <w:keepNext w:val="0"/>
              <w:keepLines w:val="0"/>
              <w:pageBreakBefore w:val="0"/>
              <w:widowControl w:val="0"/>
              <w:kinsoku/>
              <w:wordWrap/>
              <w:overflowPunct/>
              <w:topLinePunct w:val="0"/>
              <w:bidi w:val="0"/>
              <w:snapToGrid/>
              <w:spacing w:line="360" w:lineRule="auto"/>
              <w:ind w:left="15" w:hanging="16" w:hangingChars="7"/>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①</w:t>
            </w:r>
            <w:r>
              <w:rPr>
                <w:rFonts w:hint="eastAsia" w:ascii="仿宋" w:hAnsi="仿宋" w:eastAsia="仿宋" w:cs="仿宋"/>
                <w:color w:val="auto"/>
                <w:sz w:val="24"/>
                <w:szCs w:val="24"/>
                <w:highlight w:val="none"/>
                <w:lang w:val="en-US" w:eastAsia="zh-CN"/>
              </w:rPr>
              <w:t>竞争性磋商</w:t>
            </w:r>
            <w:r>
              <w:rPr>
                <w:rFonts w:hint="eastAsia" w:ascii="仿宋" w:hAnsi="仿宋" w:eastAsia="仿宋" w:cs="仿宋"/>
                <w:color w:val="auto"/>
                <w:sz w:val="24"/>
                <w:szCs w:val="24"/>
                <w:highlight w:val="none"/>
              </w:rPr>
              <w:t>文件、</w:t>
            </w:r>
            <w:r>
              <w:rPr>
                <w:rFonts w:hint="eastAsia" w:ascii="仿宋" w:hAnsi="仿宋" w:eastAsia="仿宋" w:cs="仿宋"/>
                <w:color w:val="auto"/>
                <w:sz w:val="24"/>
                <w:szCs w:val="24"/>
                <w:highlight w:val="none"/>
                <w:lang w:val="en-US" w:eastAsia="zh-CN"/>
              </w:rPr>
              <w:t>磋商响应</w:t>
            </w:r>
            <w:r>
              <w:rPr>
                <w:rFonts w:hint="eastAsia" w:ascii="仿宋" w:hAnsi="仿宋" w:eastAsia="仿宋" w:cs="仿宋"/>
                <w:color w:val="auto"/>
                <w:sz w:val="24"/>
                <w:szCs w:val="24"/>
                <w:highlight w:val="none"/>
              </w:rPr>
              <w:t>文件、澄清表（函）；</w:t>
            </w:r>
          </w:p>
          <w:p>
            <w:pPr>
              <w:keepNext w:val="0"/>
              <w:keepLines w:val="0"/>
              <w:pageBreakBefore w:val="0"/>
              <w:widowControl w:val="0"/>
              <w:kinsoku/>
              <w:wordWrap/>
              <w:overflowPunct/>
              <w:topLinePunct w:val="0"/>
              <w:bidi w:val="0"/>
              <w:snapToGrid/>
              <w:spacing w:line="360" w:lineRule="auto"/>
              <w:ind w:left="15" w:hanging="16" w:hangingChars="7"/>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②本合同及附件文本；</w:t>
            </w:r>
          </w:p>
          <w:p>
            <w:pPr>
              <w:keepNext w:val="0"/>
              <w:keepLines w:val="0"/>
              <w:pageBreakBefore w:val="0"/>
              <w:widowControl w:val="0"/>
              <w:kinsoku/>
              <w:wordWrap/>
              <w:overflowPunct/>
              <w:topLinePunct w:val="0"/>
              <w:bidi w:val="0"/>
              <w:snapToGrid/>
              <w:spacing w:line="360" w:lineRule="auto"/>
              <w:ind w:left="15" w:hanging="16" w:hangingChars="7"/>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③国家相应的标准、规范。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8" w:hRule="atLeast"/>
        </w:trPr>
        <w:tc>
          <w:tcPr>
            <w:tcW w:w="627"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w:t>
            </w:r>
          </w:p>
        </w:tc>
        <w:tc>
          <w:tcPr>
            <w:tcW w:w="8445" w:type="dxa"/>
            <w:vAlign w:val="center"/>
          </w:tcPr>
          <w:p>
            <w:pPr>
              <w:keepNext w:val="0"/>
              <w:keepLines w:val="0"/>
              <w:pageBreakBefore w:val="0"/>
              <w:widowControl w:val="0"/>
              <w:kinsoku/>
              <w:wordWrap/>
              <w:overflowPunct/>
              <w:topLinePunct w:val="0"/>
              <w:bidi w:val="0"/>
              <w:snapToGrid/>
              <w:spacing w:line="360" w:lineRule="auto"/>
              <w:ind w:left="15" w:hanging="16" w:hangingChars="7"/>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运输、配送要求：</w:t>
            </w:r>
          </w:p>
          <w:p>
            <w:pPr>
              <w:keepNext w:val="0"/>
              <w:keepLines w:val="0"/>
              <w:pageBreakBefore w:val="0"/>
              <w:widowControl w:val="0"/>
              <w:kinsoku/>
              <w:wordWrap/>
              <w:overflowPunct/>
              <w:topLinePunct w:val="0"/>
              <w:bidi w:val="0"/>
              <w:snapToGrid/>
              <w:spacing w:line="360" w:lineRule="auto"/>
              <w:ind w:left="15" w:hanging="16" w:hangingChars="7"/>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 供应商根据产品特性，自行选择运输及包装方式，承担一切运输费用，包括从生产厂到采购人指定交货地点所需的装卸、运输（含保险费）及其他一切费用。</w:t>
            </w:r>
          </w:p>
          <w:p>
            <w:pPr>
              <w:keepNext w:val="0"/>
              <w:keepLines w:val="0"/>
              <w:pageBreakBefore w:val="0"/>
              <w:widowControl w:val="0"/>
              <w:kinsoku/>
              <w:wordWrap/>
              <w:overflowPunct/>
              <w:topLinePunct w:val="0"/>
              <w:bidi w:val="0"/>
              <w:snapToGrid/>
              <w:spacing w:line="360" w:lineRule="auto"/>
              <w:ind w:left="15" w:hanging="16" w:hangingChars="7"/>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2.由供应商运输、配送的进度计划表。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8" w:hRule="atLeast"/>
        </w:trPr>
        <w:tc>
          <w:tcPr>
            <w:tcW w:w="627"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w:t>
            </w:r>
          </w:p>
        </w:tc>
        <w:tc>
          <w:tcPr>
            <w:tcW w:w="8445" w:type="dxa"/>
            <w:vAlign w:val="center"/>
          </w:tcPr>
          <w:p>
            <w:pPr>
              <w:spacing w:line="360" w:lineRule="auto"/>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日常考核：</w:t>
            </w:r>
          </w:p>
          <w:p>
            <w:pPr>
              <w:keepNext w:val="0"/>
              <w:keepLines w:val="0"/>
              <w:pageBreakBefore w:val="0"/>
              <w:widowControl w:val="0"/>
              <w:kinsoku/>
              <w:wordWrap/>
              <w:overflowPunct/>
              <w:topLinePunct w:val="0"/>
              <w:bidi w:val="0"/>
              <w:snapToGrid/>
              <w:spacing w:line="360" w:lineRule="auto"/>
              <w:ind w:left="15" w:hanging="16" w:hangingChars="7"/>
              <w:textAlignment w:val="auto"/>
              <w:rPr>
                <w:rFonts w:hint="eastAsia" w:ascii="仿宋" w:hAnsi="仿宋" w:eastAsia="仿宋" w:cs="仿宋"/>
                <w:color w:val="auto"/>
                <w:sz w:val="24"/>
                <w:szCs w:val="24"/>
                <w:highlight w:val="none"/>
              </w:rPr>
            </w:pPr>
            <w:r>
              <w:rPr>
                <w:rFonts w:hint="eastAsia" w:ascii="仿宋" w:hAnsi="仿宋" w:eastAsia="仿宋" w:cs="仿宋"/>
                <w:sz w:val="24"/>
                <w:szCs w:val="24"/>
                <w:highlight w:val="none"/>
                <w:lang w:val="en-US" w:eastAsia="zh-CN"/>
              </w:rPr>
              <w:t xml:space="preserve">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lang w:val="zh-CN"/>
              </w:rPr>
              <w:t>由</w:t>
            </w:r>
            <w:r>
              <w:rPr>
                <w:rFonts w:hint="eastAsia" w:ascii="仿宋" w:hAnsi="仿宋" w:eastAsia="仿宋" w:cs="仿宋"/>
                <w:color w:val="auto"/>
                <w:sz w:val="24"/>
                <w:szCs w:val="24"/>
                <w:highlight w:val="none"/>
                <w:lang w:val="en-US" w:eastAsia="zh-CN"/>
              </w:rPr>
              <w:t>采购人对供应商日常配送服务进行综合考评，考评包括配送服务的及时性、配送产品的质量合格率、配送产品的清单完整性等进行综合打分，如考评多次不合格或出现严重质量问题，采购人有权直接终止合同。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8" w:hRule="atLeast"/>
        </w:trPr>
        <w:tc>
          <w:tcPr>
            <w:tcW w:w="627"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9</w:t>
            </w:r>
          </w:p>
        </w:tc>
        <w:tc>
          <w:tcPr>
            <w:tcW w:w="8445" w:type="dxa"/>
            <w:vAlign w:val="center"/>
          </w:tcPr>
          <w:p>
            <w:pPr>
              <w:keepNext w:val="0"/>
              <w:keepLines w:val="0"/>
              <w:pageBreakBefore w:val="0"/>
              <w:widowControl w:val="0"/>
              <w:kinsoku/>
              <w:wordWrap/>
              <w:overflowPunct/>
              <w:topLinePunct w:val="0"/>
              <w:bidi w:val="0"/>
              <w:snapToGrid/>
              <w:spacing w:line="360" w:lineRule="auto"/>
              <w:ind w:left="315" w:hanging="360" w:hanging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违约责任：</w:t>
            </w:r>
          </w:p>
          <w:p>
            <w:pPr>
              <w:keepNext w:val="0"/>
              <w:keepLines w:val="0"/>
              <w:pageBreakBefore w:val="0"/>
              <w:widowControl w:val="0"/>
              <w:kinsoku/>
              <w:wordWrap/>
              <w:overflowPunct/>
              <w:topLinePunct w:val="0"/>
              <w:bidi w:val="0"/>
              <w:snapToGrid/>
              <w:spacing w:line="360" w:lineRule="auto"/>
              <w:ind w:left="315" w:hanging="360" w:hangingChars="150"/>
              <w:textAlignment w:val="auto"/>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（1）按《合同法》中的相关条款执行。</w:t>
            </w:r>
          </w:p>
          <w:p>
            <w:pPr>
              <w:keepNext w:val="0"/>
              <w:keepLines w:val="0"/>
              <w:pageBreakBefore w:val="0"/>
              <w:widowControl w:val="0"/>
              <w:kinsoku/>
              <w:wordWrap/>
              <w:overflowPunct/>
              <w:topLinePunct w:val="0"/>
              <w:bidi w:val="0"/>
              <w:snapToGrid/>
              <w:spacing w:line="360" w:lineRule="auto"/>
              <w:ind w:left="315" w:hanging="360" w:hangingChars="150"/>
              <w:textAlignment w:val="auto"/>
              <w:rPr>
                <w:rFonts w:hint="eastAsia" w:ascii="仿宋" w:hAnsi="仿宋" w:eastAsia="仿宋" w:cs="仿宋"/>
                <w:color w:val="auto"/>
                <w:sz w:val="24"/>
                <w:szCs w:val="24"/>
                <w:highlight w:val="none"/>
                <w:lang w:val="zh-CN"/>
              </w:rPr>
            </w:pPr>
            <w:r>
              <w:rPr>
                <w:rFonts w:hint="eastAsia" w:ascii="仿宋" w:hAnsi="仿宋" w:eastAsia="仿宋" w:cs="仿宋"/>
                <w:color w:val="auto"/>
                <w:sz w:val="24"/>
                <w:szCs w:val="24"/>
                <w:highlight w:val="none"/>
                <w:lang w:val="zh-CN"/>
              </w:rPr>
              <w:t>（2）未按合同要求提供的服务，采购人会同招标组织机构有权终止合同和对供应商的违约行为进行追究。</w:t>
            </w:r>
          </w:p>
          <w:p>
            <w:pPr>
              <w:keepNext w:val="0"/>
              <w:keepLines w:val="0"/>
              <w:pageBreakBefore w:val="0"/>
              <w:widowControl w:val="0"/>
              <w:kinsoku/>
              <w:wordWrap/>
              <w:overflowPunct/>
              <w:topLinePunct w:val="0"/>
              <w:bidi w:val="0"/>
              <w:snapToGrid/>
              <w:spacing w:line="360" w:lineRule="auto"/>
              <w:ind w:left="315" w:hanging="360" w:hangingChars="15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zh-CN"/>
              </w:rPr>
              <w:t>（3）乙方不能按期完成工作任务，乙方须按甲方已支付金额的双倍金额，返还于甲方，作为赔偿。如因甲方原因导致产品不能按计划完成，乙方不用承担赔偿责任。</w:t>
            </w:r>
          </w:p>
        </w:tc>
      </w:tr>
    </w:tbl>
    <w:p>
      <w:pPr>
        <w:spacing w:before="158" w:beforeLines="50" w:line="360" w:lineRule="auto"/>
        <w:jc w:val="center"/>
        <w:rPr>
          <w:rFonts w:hint="eastAsia" w:ascii="仿宋" w:hAnsi="仿宋" w:eastAsia="仿宋" w:cs="仿宋"/>
          <w:b/>
          <w:sz w:val="36"/>
          <w:szCs w:val="36"/>
        </w:rPr>
      </w:pPr>
    </w:p>
    <w:p>
      <w:pPr>
        <w:pStyle w:val="10"/>
        <w:rPr>
          <w:rFonts w:hint="eastAsia" w:ascii="仿宋" w:hAnsi="仿宋" w:eastAsia="仿宋" w:cs="仿宋"/>
        </w:rPr>
      </w:pPr>
    </w:p>
    <w:p>
      <w:pPr>
        <w:jc w:val="left"/>
        <w:rPr>
          <w:rFonts w:hint="eastAsia" w:ascii="仿宋" w:hAnsi="仿宋" w:eastAsia="仿宋" w:cs="仿宋"/>
          <w:b/>
          <w:bCs/>
          <w:color w:val="auto"/>
          <w:sz w:val="30"/>
          <w:szCs w:val="30"/>
          <w:highlight w:val="none"/>
          <w:lang w:val="en-US" w:eastAsia="zh-CN"/>
        </w:rPr>
      </w:pPr>
      <w:r>
        <w:rPr>
          <w:rFonts w:hint="eastAsia" w:ascii="仿宋" w:hAnsi="仿宋" w:eastAsia="仿宋" w:cs="仿宋"/>
        </w:rPr>
        <w:br w:type="page"/>
      </w:r>
      <w:r>
        <w:rPr>
          <w:rFonts w:hint="eastAsia" w:ascii="仿宋" w:hAnsi="仿宋" w:eastAsia="仿宋" w:cs="仿宋"/>
          <w:b/>
          <w:bCs/>
          <w:color w:val="auto"/>
          <w:sz w:val="30"/>
          <w:szCs w:val="30"/>
          <w:highlight w:val="none"/>
          <w:lang w:val="en-US" w:eastAsia="zh-CN"/>
        </w:rPr>
        <w:t>政府采购合同                        合同编号：</w:t>
      </w:r>
    </w:p>
    <w:p>
      <w:pPr>
        <w:pStyle w:val="10"/>
        <w:rPr>
          <w:rFonts w:hint="eastAsia" w:ascii="仿宋" w:hAnsi="仿宋" w:eastAsia="仿宋" w:cs="仿宋"/>
          <w:b/>
          <w:bCs/>
          <w:color w:val="auto"/>
          <w:sz w:val="30"/>
          <w:szCs w:val="30"/>
          <w:highlight w:val="none"/>
          <w:lang w:val="en-US" w:eastAsia="zh-CN"/>
        </w:rPr>
      </w:pPr>
    </w:p>
    <w:p>
      <w:pPr>
        <w:jc w:val="center"/>
        <w:rPr>
          <w:rFonts w:hint="eastAsia" w:ascii="仿宋" w:hAnsi="仿宋" w:eastAsia="仿宋" w:cs="仿宋"/>
          <w:b/>
          <w:bCs/>
          <w:color w:val="auto"/>
          <w:sz w:val="44"/>
          <w:szCs w:val="44"/>
          <w:highlight w:val="none"/>
        </w:rPr>
      </w:pPr>
      <w:bookmarkStart w:id="73" w:name="_Toc30950"/>
    </w:p>
    <w:p>
      <w:pPr>
        <w:jc w:val="center"/>
        <w:rPr>
          <w:rFonts w:hint="eastAsia" w:ascii="仿宋" w:hAnsi="仿宋" w:eastAsia="仿宋" w:cs="仿宋"/>
          <w:color w:val="auto"/>
          <w:highlight w:val="none"/>
        </w:rPr>
      </w:pPr>
      <w:r>
        <w:rPr>
          <w:rFonts w:hint="eastAsia" w:ascii="仿宋" w:hAnsi="仿宋" w:eastAsia="仿宋" w:cs="仿宋"/>
          <w:b/>
          <w:bCs/>
          <w:color w:val="auto"/>
          <w:sz w:val="44"/>
          <w:szCs w:val="44"/>
          <w:highlight w:val="none"/>
          <w:lang w:eastAsia="zh-CN"/>
        </w:rPr>
        <w:t>陕西省高级人民法院机关食堂原材料配送服务外包采购项目</w:t>
      </w: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rPr>
          <w:rFonts w:hint="eastAsia" w:ascii="仿宋" w:hAnsi="仿宋" w:eastAsia="仿宋" w:cs="仿宋"/>
          <w:color w:val="auto"/>
          <w:highlight w:val="none"/>
        </w:rPr>
      </w:pPr>
    </w:p>
    <w:p>
      <w:pPr>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（示范文本）</w:t>
      </w: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b/>
          <w:color w:val="auto"/>
          <w:sz w:val="52"/>
          <w:szCs w:val="52"/>
          <w:highlight w:val="none"/>
          <w:lang w:val="en-US" w:eastAsia="zh-CN"/>
        </w:rPr>
      </w:pPr>
      <w:r>
        <w:rPr>
          <w:rFonts w:hint="eastAsia" w:ascii="仿宋" w:hAnsi="仿宋" w:eastAsia="仿宋" w:cs="仿宋"/>
          <w:b/>
          <w:color w:val="auto"/>
          <w:sz w:val="52"/>
          <w:szCs w:val="52"/>
          <w:highlight w:val="none"/>
          <w:lang w:val="en-US" w:eastAsia="zh-CN"/>
        </w:rPr>
        <w:t>合   同</w:t>
      </w: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b/>
          <w:color w:val="auto"/>
          <w:sz w:val="36"/>
          <w:szCs w:val="36"/>
          <w:highlight w:val="none"/>
        </w:rPr>
      </w:pPr>
    </w:p>
    <w:p>
      <w:pPr>
        <w:jc w:val="center"/>
        <w:rPr>
          <w:rFonts w:hint="eastAsia" w:ascii="仿宋" w:hAnsi="仿宋" w:eastAsia="仿宋" w:cs="仿宋"/>
          <w:b/>
          <w:color w:val="auto"/>
          <w:sz w:val="36"/>
          <w:szCs w:val="36"/>
          <w:highlight w:val="none"/>
        </w:rPr>
      </w:pPr>
    </w:p>
    <w:p>
      <w:pPr>
        <w:ind w:left="0" w:leftChars="0" w:firstLine="2099" w:firstLineChars="656"/>
        <w:jc w:val="both"/>
        <w:rPr>
          <w:rFonts w:hint="eastAsia" w:ascii="仿宋" w:hAnsi="仿宋" w:eastAsia="仿宋" w:cs="仿宋"/>
          <w:bCs/>
          <w:color w:val="auto"/>
          <w:sz w:val="32"/>
          <w:szCs w:val="32"/>
          <w:highlight w:val="none"/>
          <w:lang w:val="en-US" w:eastAsia="zh-CN"/>
        </w:rPr>
      </w:pPr>
      <w:r>
        <w:rPr>
          <w:rFonts w:hint="eastAsia" w:ascii="仿宋" w:hAnsi="仿宋" w:eastAsia="仿宋" w:cs="仿宋"/>
          <w:bCs/>
          <w:color w:val="auto"/>
          <w:sz w:val="32"/>
          <w:szCs w:val="32"/>
          <w:highlight w:val="none"/>
          <w:lang w:val="en-US" w:eastAsia="zh-CN"/>
        </w:rPr>
        <w:t>采购人：陕西省高级人民法院</w:t>
      </w:r>
    </w:p>
    <w:p>
      <w:pPr>
        <w:ind w:left="0" w:leftChars="0" w:firstLine="2099" w:firstLineChars="656"/>
        <w:jc w:val="both"/>
        <w:rPr>
          <w:rFonts w:hint="eastAsia" w:ascii="仿宋" w:hAnsi="仿宋" w:eastAsia="仿宋" w:cs="仿宋"/>
          <w:bCs/>
          <w:color w:val="auto"/>
          <w:sz w:val="32"/>
          <w:szCs w:val="32"/>
          <w:highlight w:val="none"/>
          <w:u w:val="single"/>
          <w:lang w:val="en-US" w:eastAsia="zh-CN"/>
        </w:rPr>
      </w:pPr>
      <w:r>
        <w:rPr>
          <w:rFonts w:hint="eastAsia" w:ascii="仿宋" w:hAnsi="仿宋" w:eastAsia="仿宋" w:cs="仿宋"/>
          <w:bCs/>
          <w:color w:val="auto"/>
          <w:sz w:val="32"/>
          <w:szCs w:val="32"/>
          <w:highlight w:val="none"/>
          <w:lang w:val="en-US" w:eastAsia="zh-CN"/>
        </w:rPr>
        <w:t>供应商：</w:t>
      </w:r>
      <w:r>
        <w:rPr>
          <w:rFonts w:hint="eastAsia" w:ascii="仿宋" w:hAnsi="仿宋" w:eastAsia="仿宋" w:cs="仿宋"/>
          <w:bCs/>
          <w:color w:val="auto"/>
          <w:sz w:val="32"/>
          <w:szCs w:val="32"/>
          <w:highlight w:val="none"/>
          <w:u w:val="single"/>
          <w:lang w:val="en-US" w:eastAsia="zh-CN"/>
        </w:rPr>
        <w:t xml:space="preserve">                 </w:t>
      </w:r>
    </w:p>
    <w:p>
      <w:pPr>
        <w:jc w:val="center"/>
        <w:rPr>
          <w:rFonts w:hint="eastAsia" w:ascii="仿宋" w:hAnsi="仿宋" w:eastAsia="仿宋" w:cs="仿宋"/>
          <w:color w:val="auto"/>
          <w:sz w:val="48"/>
          <w:szCs w:val="48"/>
          <w:highlight w:val="none"/>
          <w:lang w:val="en-US" w:eastAsia="zh-CN"/>
        </w:rPr>
      </w:pPr>
      <w:r>
        <w:rPr>
          <w:rFonts w:hint="eastAsia" w:ascii="仿宋" w:hAnsi="仿宋" w:eastAsia="仿宋" w:cs="仿宋"/>
          <w:bCs/>
          <w:color w:val="auto"/>
          <w:sz w:val="32"/>
          <w:szCs w:val="32"/>
          <w:highlight w:val="none"/>
          <w:u w:val="none"/>
          <w:lang w:val="en-US" w:eastAsia="zh-CN"/>
        </w:rPr>
        <w:t>二〇二〇年五月</w:t>
      </w:r>
      <w:r>
        <w:rPr>
          <w:rFonts w:hint="eastAsia" w:ascii="仿宋" w:hAnsi="仿宋" w:eastAsia="仿宋" w:cs="仿宋"/>
          <w:bCs/>
          <w:color w:val="auto"/>
          <w:sz w:val="48"/>
          <w:szCs w:val="48"/>
          <w:highlight w:val="none"/>
        </w:rPr>
        <w:br w:type="page"/>
      </w:r>
      <w:r>
        <w:rPr>
          <w:rFonts w:hint="eastAsia" w:ascii="仿宋" w:hAnsi="仿宋" w:eastAsia="仿宋" w:cs="仿宋"/>
          <w:b/>
          <w:bCs/>
          <w:color w:val="auto"/>
          <w:sz w:val="48"/>
          <w:szCs w:val="48"/>
          <w:highlight w:val="none"/>
          <w:lang w:val="en-US" w:eastAsia="zh-CN"/>
        </w:rPr>
        <w:t>供货合同</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甲方：</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法定代表人：             住所地：</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乙方：</w:t>
      </w:r>
      <w:r>
        <w:rPr>
          <w:rFonts w:hint="eastAsia" w:ascii="仿宋" w:hAnsi="仿宋" w:eastAsia="仿宋" w:cs="仿宋"/>
          <w:color w:val="auto"/>
          <w:sz w:val="24"/>
          <w:szCs w:val="24"/>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法定代表人：             住所地： </w:t>
      </w:r>
    </w:p>
    <w:p>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lang w:val="en-US" w:eastAsia="zh-CN"/>
        </w:rPr>
        <w:t>陕西省高级人民法院</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采购项目，由</w:t>
      </w:r>
      <w:r>
        <w:rPr>
          <w:rFonts w:hint="eastAsia" w:ascii="仿宋" w:hAnsi="仿宋" w:eastAsia="仿宋" w:cs="仿宋"/>
          <w:color w:val="auto"/>
          <w:sz w:val="24"/>
          <w:szCs w:val="24"/>
          <w:highlight w:val="none"/>
          <w:u w:val="single"/>
          <w:lang w:val="en-US" w:eastAsia="zh-CN"/>
        </w:rPr>
        <w:t xml:space="preserve">  陕西德仁招标有限公司  </w:t>
      </w:r>
      <w:r>
        <w:rPr>
          <w:rFonts w:hint="eastAsia" w:ascii="仿宋" w:hAnsi="仿宋" w:eastAsia="仿宋" w:cs="仿宋"/>
          <w:color w:val="auto"/>
          <w:sz w:val="24"/>
          <w:szCs w:val="24"/>
          <w:highlight w:val="none"/>
          <w:u w:val="none"/>
          <w:lang w:val="en-US" w:eastAsia="zh-CN"/>
        </w:rPr>
        <w:t>组织</w:t>
      </w:r>
      <w:r>
        <w:rPr>
          <w:rFonts w:hint="eastAsia" w:ascii="仿宋" w:hAnsi="仿宋" w:eastAsia="仿宋" w:cs="仿宋"/>
          <w:color w:val="auto"/>
          <w:sz w:val="24"/>
          <w:szCs w:val="24"/>
          <w:highlight w:val="none"/>
          <w:u w:val="single"/>
          <w:lang w:val="en-US" w:eastAsia="zh-CN"/>
        </w:rPr>
        <w:t xml:space="preserve">  竞争性磋商 </w:t>
      </w:r>
      <w:r>
        <w:rPr>
          <w:rFonts w:hint="eastAsia" w:ascii="仿宋" w:hAnsi="仿宋" w:eastAsia="仿宋" w:cs="仿宋"/>
          <w:color w:val="auto"/>
          <w:sz w:val="24"/>
          <w:szCs w:val="24"/>
          <w:highlight w:val="none"/>
          <w:u w:val="none"/>
          <w:lang w:val="en-US" w:eastAsia="zh-CN"/>
        </w:rPr>
        <w:t xml:space="preserve"> ，选定</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公司为成交单位。经陕西省高级人民法院（以下简称甲方）与</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公司（以下简称乙方）共同协商，达成以下合同条款。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color w:val="auto"/>
          <w:sz w:val="24"/>
          <w:szCs w:val="24"/>
          <w:highlight w:val="none"/>
          <w:u w:val="none"/>
          <w:lang w:val="en-US" w:eastAsia="zh-CN"/>
        </w:rPr>
      </w:pPr>
      <w:r>
        <w:rPr>
          <w:rFonts w:hint="eastAsia" w:ascii="仿宋" w:hAnsi="仿宋" w:eastAsia="仿宋" w:cs="仿宋"/>
          <w:b/>
          <w:bCs/>
          <w:color w:val="auto"/>
          <w:sz w:val="24"/>
          <w:szCs w:val="24"/>
          <w:highlight w:val="none"/>
          <w:u w:val="none"/>
          <w:lang w:val="en-US" w:eastAsia="zh-CN"/>
        </w:rPr>
        <w:t>第一条  合同内容</w:t>
      </w:r>
    </w:p>
    <w:p>
      <w:pPr>
        <w:pStyle w:val="10"/>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240" w:firstLineChars="1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乙方负责按照合同中明确的食材名称、品牌、产地、规格，依照甲方计划数量进行供货；按时运到甲方指定的交货地点，并配合甲方验收人员，对所送食材进行初步验收。</w:t>
      </w:r>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竞争性磋商文件、乙方的响应文件及评标过程中的澄清表（函）、承诺内容均作为本合同的组成部分，具有同等法律效力。</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第二条  合同价款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360" w:leftChars="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（一）成交食材名称、品牌、规格、产地、优惠率：</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887"/>
        <w:gridCol w:w="1163"/>
        <w:gridCol w:w="925"/>
        <w:gridCol w:w="725"/>
        <w:gridCol w:w="1087"/>
        <w:gridCol w:w="700"/>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序号</w:t>
            </w:r>
          </w:p>
        </w:tc>
        <w:tc>
          <w:tcPr>
            <w:tcW w:w="8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eastAsia="zh-CN"/>
              </w:rPr>
              <w:t>类别</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货物名称</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品牌</w:t>
            </w:r>
          </w:p>
        </w:tc>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产地</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规格型号</w:t>
            </w:r>
          </w:p>
        </w:tc>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单位</w:t>
            </w:r>
          </w:p>
        </w:tc>
        <w:tc>
          <w:tcPr>
            <w:tcW w:w="9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优惠率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w:t>
            </w:r>
          </w:p>
        </w:tc>
        <w:tc>
          <w:tcPr>
            <w:tcW w:w="887" w:type="dxa"/>
            <w:tcBorders>
              <w:top w:val="single" w:color="auto" w:sz="4" w:space="0"/>
              <w:left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val="en-US" w:eastAsia="zh-CN"/>
              </w:rPr>
            </w:pPr>
          </w:p>
        </w:tc>
        <w:tc>
          <w:tcPr>
            <w:tcW w:w="1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val="en-US" w:eastAsia="zh-CN"/>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eastAsia="zh-CN"/>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eastAsia="zh-CN"/>
              </w:rPr>
            </w:pPr>
          </w:p>
        </w:tc>
        <w:tc>
          <w:tcPr>
            <w:tcW w:w="1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val="en-US" w:eastAsia="zh-CN"/>
              </w:rPr>
            </w:pPr>
          </w:p>
        </w:tc>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eastAsia="zh-CN"/>
              </w:rPr>
            </w:pPr>
          </w:p>
        </w:tc>
        <w:tc>
          <w:tcPr>
            <w:tcW w:w="98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2</w:t>
            </w:r>
          </w:p>
        </w:tc>
        <w:tc>
          <w:tcPr>
            <w:tcW w:w="887" w:type="dxa"/>
            <w:tcBorders>
              <w:left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eastAsia="zh-CN"/>
              </w:rPr>
            </w:pPr>
          </w:p>
        </w:tc>
        <w:tc>
          <w:tcPr>
            <w:tcW w:w="1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eastAsia="zh-CN"/>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kern w:val="2"/>
                <w:sz w:val="21"/>
                <w:szCs w:val="21"/>
                <w:highlight w:val="none"/>
                <w:lang w:val="en-US" w:eastAsia="zh-CN" w:bidi="ar-SA"/>
              </w:rPr>
            </w:pPr>
          </w:p>
        </w:tc>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kern w:val="2"/>
                <w:sz w:val="21"/>
                <w:szCs w:val="21"/>
                <w:highlight w:val="none"/>
                <w:lang w:val="en-US" w:eastAsia="zh-CN" w:bidi="ar-SA"/>
              </w:rPr>
            </w:pPr>
          </w:p>
        </w:tc>
        <w:tc>
          <w:tcPr>
            <w:tcW w:w="10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rPr>
            </w:pPr>
          </w:p>
        </w:tc>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eastAsia="zh-CN"/>
              </w:rPr>
            </w:pPr>
          </w:p>
        </w:tc>
        <w:tc>
          <w:tcPr>
            <w:tcW w:w="98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80"/>
              </w:tabs>
              <w:kinsoku/>
              <w:wordWrap/>
              <w:overflowPunct/>
              <w:topLinePunct w:val="0"/>
              <w:autoSpaceDE/>
              <w:autoSpaceDN/>
              <w:bidi w:val="0"/>
              <w:adjustRightInd/>
              <w:snapToGrid/>
              <w:spacing w:line="480" w:lineRule="auto"/>
              <w:jc w:val="center"/>
              <w:textAlignment w:val="auto"/>
              <w:rPr>
                <w:rFonts w:hint="eastAsia" w:ascii="仿宋" w:hAnsi="仿宋" w:eastAsia="仿宋" w:cs="仿宋"/>
                <w:color w:val="auto"/>
                <w:sz w:val="21"/>
                <w:szCs w:val="21"/>
                <w:highlight w:val="none"/>
                <w:lang w:val="en-US" w:eastAsia="zh-CN"/>
              </w:rPr>
            </w:pPr>
          </w:p>
        </w:tc>
      </w:tr>
    </w:tbl>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 xml:space="preserve">  </w:t>
      </w:r>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240" w:firstLineChars="1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（二）各产品的合同单价为其零售价格</w:t>
      </w:r>
      <w:r>
        <w:rPr>
          <w:rFonts w:hint="eastAsia" w:ascii="仿宋" w:hAnsi="仿宋" w:eastAsia="仿宋" w:cs="仿宋"/>
          <w:i w:val="0"/>
          <w:color w:val="000000"/>
          <w:kern w:val="0"/>
          <w:sz w:val="22"/>
          <w:szCs w:val="22"/>
          <w:highlight w:val="none"/>
          <w:u w:val="none"/>
          <w:lang w:val="en-US" w:eastAsia="zh-CN" w:bidi="ar"/>
        </w:rPr>
        <w:t>×</w:t>
      </w:r>
      <w:r>
        <w:rPr>
          <w:rFonts w:hint="eastAsia" w:ascii="仿宋" w:hAnsi="仿宋" w:eastAsia="仿宋" w:cs="仿宋"/>
          <w:color w:val="auto"/>
          <w:sz w:val="24"/>
          <w:szCs w:val="24"/>
          <w:highlight w:val="none"/>
          <w:lang w:val="en-US" w:eastAsia="zh-CN"/>
        </w:rPr>
        <w:t>（1-中标优惠率）的产品单价；</w:t>
      </w:r>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240" w:firstLineChars="1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（三）</w:t>
      </w:r>
      <w:r>
        <w:rPr>
          <w:rFonts w:hint="eastAsia" w:ascii="仿宋" w:hAnsi="仿宋" w:eastAsia="仿宋" w:cs="仿宋"/>
          <w:color w:val="auto"/>
          <w:sz w:val="24"/>
          <w:szCs w:val="24"/>
          <w:highlight w:val="none"/>
        </w:rPr>
        <w:t>合同价包括：产品费、包装费、运输费、储存费、人工费、保险费、各种税费等，并承担送货途中的一切风险。</w:t>
      </w:r>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240" w:firstLineChars="100"/>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（四）</w:t>
      </w:r>
      <w:r>
        <w:rPr>
          <w:rFonts w:hint="eastAsia" w:ascii="仿宋" w:hAnsi="仿宋" w:eastAsia="仿宋" w:cs="仿宋"/>
          <w:color w:val="auto"/>
          <w:sz w:val="24"/>
          <w:szCs w:val="24"/>
          <w:highlight w:val="none"/>
        </w:rPr>
        <w:t>合同执行过程中以实际采购数量和</w:t>
      </w:r>
      <w:r>
        <w:rPr>
          <w:rFonts w:hint="eastAsia" w:ascii="仿宋" w:hAnsi="仿宋" w:eastAsia="仿宋" w:cs="仿宋"/>
          <w:color w:val="auto"/>
          <w:sz w:val="24"/>
          <w:szCs w:val="24"/>
          <w:highlight w:val="none"/>
          <w:lang w:eastAsia="zh-CN"/>
        </w:rPr>
        <w:t>合同</w:t>
      </w:r>
      <w:r>
        <w:rPr>
          <w:rFonts w:hint="eastAsia" w:ascii="仿宋" w:hAnsi="仿宋" w:eastAsia="仿宋" w:cs="仿宋"/>
          <w:color w:val="auto"/>
          <w:sz w:val="24"/>
          <w:szCs w:val="24"/>
          <w:highlight w:val="none"/>
        </w:rPr>
        <w:t>单价为准进行结算。</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textAlignment w:val="auto"/>
        <w:outlineLvl w:val="9"/>
        <w:rPr>
          <w:rFonts w:hint="eastAsia" w:ascii="仿宋" w:hAnsi="仿宋" w:eastAsia="仿宋" w:cs="仿宋"/>
          <w:b/>
          <w:color w:val="auto"/>
          <w:sz w:val="24"/>
          <w:szCs w:val="24"/>
          <w:highlight w:val="none"/>
        </w:rPr>
      </w:pPr>
      <w:bookmarkStart w:id="74" w:name="_Toc23247"/>
      <w:r>
        <w:rPr>
          <w:rFonts w:hint="eastAsia" w:ascii="仿宋" w:hAnsi="仿宋" w:eastAsia="仿宋" w:cs="仿宋"/>
          <w:b/>
          <w:color w:val="auto"/>
          <w:sz w:val="24"/>
          <w:szCs w:val="24"/>
          <w:highlight w:val="none"/>
          <w:lang w:eastAsia="zh-CN"/>
        </w:rPr>
        <w:t>第三条</w:t>
      </w:r>
      <w:r>
        <w:rPr>
          <w:rFonts w:hint="eastAsia" w:ascii="仿宋" w:hAnsi="仿宋" w:eastAsia="仿宋" w:cs="仿宋"/>
          <w:b/>
          <w:color w:val="auto"/>
          <w:sz w:val="24"/>
          <w:szCs w:val="24"/>
          <w:highlight w:val="none"/>
          <w:lang w:val="en-US" w:eastAsia="zh-CN"/>
        </w:rPr>
        <w:t xml:space="preserve">  </w:t>
      </w:r>
      <w:r>
        <w:rPr>
          <w:rFonts w:hint="eastAsia" w:ascii="仿宋" w:hAnsi="仿宋" w:eastAsia="仿宋" w:cs="仿宋"/>
          <w:b/>
          <w:color w:val="auto"/>
          <w:sz w:val="24"/>
          <w:szCs w:val="24"/>
          <w:highlight w:val="none"/>
        </w:rPr>
        <w:t>款项结算</w:t>
      </w:r>
      <w:bookmarkEnd w:id="74"/>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（一）本合同为采购单价合同。</w:t>
      </w:r>
      <w:r>
        <w:rPr>
          <w:rFonts w:hint="eastAsia" w:ascii="仿宋" w:hAnsi="仿宋" w:eastAsia="仿宋" w:cs="仿宋"/>
          <w:color w:val="auto"/>
          <w:sz w:val="24"/>
          <w:szCs w:val="24"/>
          <w:highlight w:val="none"/>
        </w:rPr>
        <w:t>在付款前，</w:t>
      </w:r>
      <w:r>
        <w:rPr>
          <w:rFonts w:hint="eastAsia" w:ascii="仿宋" w:hAnsi="仿宋" w:eastAsia="仿宋" w:cs="仿宋"/>
          <w:color w:val="auto"/>
          <w:sz w:val="24"/>
          <w:szCs w:val="24"/>
          <w:highlight w:val="none"/>
          <w:lang w:val="en-US" w:eastAsia="zh-CN"/>
        </w:rPr>
        <w:t>由供应商于</w:t>
      </w:r>
      <w:r>
        <w:rPr>
          <w:rFonts w:hint="eastAsia" w:ascii="仿宋" w:hAnsi="仿宋" w:eastAsia="仿宋" w:cs="仿宋"/>
          <w:color w:val="auto"/>
          <w:sz w:val="24"/>
          <w:szCs w:val="24"/>
          <w:highlight w:val="none"/>
          <w:lang w:eastAsia="zh-CN"/>
        </w:rPr>
        <w:t>每月</w:t>
      </w:r>
      <w:r>
        <w:rPr>
          <w:rFonts w:hint="eastAsia" w:ascii="仿宋" w:hAnsi="仿宋" w:eastAsia="仿宋" w:cs="仿宋"/>
          <w:color w:val="auto"/>
          <w:sz w:val="24"/>
          <w:szCs w:val="24"/>
          <w:highlight w:val="none"/>
          <w:lang w:val="en-US" w:eastAsia="zh-CN"/>
        </w:rPr>
        <w:t>21日-25日携上</w:t>
      </w:r>
      <w:r>
        <w:rPr>
          <w:rFonts w:hint="eastAsia" w:ascii="仿宋" w:hAnsi="仿宋" w:eastAsia="仿宋" w:cs="仿宋"/>
          <w:color w:val="auto"/>
          <w:sz w:val="24"/>
          <w:szCs w:val="24"/>
          <w:highlight w:val="none"/>
          <w:lang w:eastAsia="zh-CN"/>
        </w:rPr>
        <w:t>月</w:t>
      </w:r>
      <w:r>
        <w:rPr>
          <w:rFonts w:hint="eastAsia" w:ascii="仿宋" w:hAnsi="仿宋" w:eastAsia="仿宋" w:cs="仿宋"/>
          <w:color w:val="auto"/>
          <w:sz w:val="24"/>
          <w:szCs w:val="24"/>
          <w:highlight w:val="none"/>
          <w:lang w:val="en-US" w:eastAsia="zh-CN"/>
        </w:rPr>
        <w:t>21日——本月20日的供货凭证及确认单据前往甲方处核对当期货款</w:t>
      </w:r>
      <w:r>
        <w:rPr>
          <w:rFonts w:hint="eastAsia" w:ascii="仿宋" w:hAnsi="仿宋" w:eastAsia="仿宋" w:cs="仿宋"/>
          <w:color w:val="auto"/>
          <w:sz w:val="24"/>
          <w:szCs w:val="24"/>
          <w:highlight w:val="none"/>
          <w:lang w:eastAsia="zh-CN"/>
        </w:rPr>
        <w:t>。甲乙双方</w:t>
      </w:r>
      <w:r>
        <w:rPr>
          <w:rFonts w:hint="eastAsia" w:ascii="仿宋" w:hAnsi="仿宋" w:eastAsia="仿宋" w:cs="仿宋"/>
          <w:color w:val="auto"/>
          <w:sz w:val="24"/>
          <w:szCs w:val="24"/>
          <w:highlight w:val="none"/>
          <w:lang w:val="en-US" w:eastAsia="zh-CN"/>
        </w:rPr>
        <w:t>确认</w:t>
      </w:r>
      <w:r>
        <w:rPr>
          <w:rFonts w:hint="eastAsia" w:ascii="仿宋" w:hAnsi="仿宋" w:eastAsia="仿宋" w:cs="仿宋"/>
          <w:color w:val="auto"/>
          <w:sz w:val="24"/>
          <w:szCs w:val="24"/>
          <w:highlight w:val="none"/>
          <w:lang w:eastAsia="zh-CN"/>
        </w:rPr>
        <w:t>无误后，</w:t>
      </w:r>
      <w:r>
        <w:rPr>
          <w:rFonts w:hint="eastAsia" w:ascii="仿宋" w:hAnsi="仿宋" w:eastAsia="仿宋" w:cs="仿宋"/>
          <w:color w:val="auto"/>
          <w:sz w:val="24"/>
          <w:szCs w:val="24"/>
          <w:highlight w:val="none"/>
        </w:rPr>
        <w:t>乙方须开具全额发票</w:t>
      </w:r>
      <w:r>
        <w:rPr>
          <w:rFonts w:hint="eastAsia" w:ascii="仿宋" w:hAnsi="仿宋" w:eastAsia="仿宋" w:cs="仿宋"/>
          <w:color w:val="auto"/>
          <w:sz w:val="24"/>
          <w:szCs w:val="24"/>
          <w:highlight w:val="none"/>
          <w:lang w:val="en-US" w:eastAsia="zh-CN"/>
        </w:rPr>
        <w:t>并携相关凭证至</w:t>
      </w: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处办理付款手续</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由甲方负责结算</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如乙方未按上述程序执行</w:t>
      </w:r>
      <w:r>
        <w:rPr>
          <w:rFonts w:hint="eastAsia" w:ascii="仿宋" w:hAnsi="仿宋" w:eastAsia="仿宋" w:cs="仿宋"/>
          <w:color w:val="auto"/>
          <w:sz w:val="24"/>
          <w:szCs w:val="24"/>
          <w:highlight w:val="none"/>
        </w:rPr>
        <w:t>，甲方有权拒绝付款，无需承担任何责任，且乙方不得以此为由拒绝履行</w:t>
      </w:r>
      <w:r>
        <w:rPr>
          <w:rFonts w:hint="eastAsia" w:ascii="仿宋" w:hAnsi="仿宋" w:eastAsia="仿宋" w:cs="仿宋"/>
          <w:color w:val="auto"/>
          <w:sz w:val="24"/>
          <w:szCs w:val="24"/>
          <w:highlight w:val="none"/>
          <w:lang w:eastAsia="zh-CN"/>
        </w:rPr>
        <w:t>合同</w:t>
      </w:r>
      <w:r>
        <w:rPr>
          <w:rFonts w:hint="eastAsia" w:ascii="仿宋" w:hAnsi="仿宋" w:eastAsia="仿宋" w:cs="仿宋"/>
          <w:color w:val="auto"/>
          <w:sz w:val="24"/>
          <w:szCs w:val="24"/>
          <w:highlight w:val="none"/>
        </w:rPr>
        <w:t>义务。</w:t>
      </w:r>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（二）</w:t>
      </w:r>
      <w:r>
        <w:rPr>
          <w:rFonts w:hint="eastAsia" w:ascii="仿宋" w:hAnsi="仿宋" w:eastAsia="仿宋" w:cs="仿宋"/>
          <w:color w:val="auto"/>
          <w:sz w:val="24"/>
          <w:szCs w:val="24"/>
          <w:highlight w:val="none"/>
        </w:rPr>
        <w:t>货到后由甲方验收。本项目的食材配送费用按</w:t>
      </w:r>
      <w:r>
        <w:rPr>
          <w:rFonts w:hint="eastAsia" w:ascii="仿宋" w:hAnsi="仿宋" w:eastAsia="仿宋" w:cs="仿宋"/>
          <w:color w:val="auto"/>
          <w:sz w:val="24"/>
          <w:szCs w:val="24"/>
          <w:highlight w:val="none"/>
          <w:lang w:eastAsia="zh-CN"/>
        </w:rPr>
        <w:t>每月</w:t>
      </w:r>
      <w:r>
        <w:rPr>
          <w:rFonts w:hint="eastAsia" w:ascii="仿宋" w:hAnsi="仿宋" w:eastAsia="仿宋" w:cs="仿宋"/>
          <w:color w:val="auto"/>
          <w:sz w:val="24"/>
          <w:szCs w:val="24"/>
          <w:highlight w:val="none"/>
          <w:lang w:val="en-US" w:eastAsia="zh-CN"/>
        </w:rPr>
        <w:t>21日——次月20日</w:t>
      </w:r>
      <w:r>
        <w:rPr>
          <w:rFonts w:hint="eastAsia" w:ascii="仿宋" w:hAnsi="仿宋" w:eastAsia="仿宋" w:cs="仿宋"/>
          <w:color w:val="auto"/>
          <w:sz w:val="24"/>
          <w:szCs w:val="24"/>
          <w:highlight w:val="none"/>
        </w:rPr>
        <w:t>结算。采购人将根据每月</w:t>
      </w:r>
      <w:r>
        <w:rPr>
          <w:rFonts w:hint="eastAsia" w:ascii="仿宋" w:hAnsi="仿宋" w:eastAsia="仿宋" w:cs="仿宋"/>
          <w:color w:val="auto"/>
          <w:sz w:val="24"/>
          <w:szCs w:val="24"/>
          <w:highlight w:val="none"/>
          <w:lang w:eastAsia="zh-CN"/>
        </w:rPr>
        <w:t>供应商配送的数量及单价进</w:t>
      </w:r>
      <w:r>
        <w:rPr>
          <w:rFonts w:hint="eastAsia" w:ascii="仿宋" w:hAnsi="仿宋" w:eastAsia="仿宋" w:cs="仿宋"/>
          <w:color w:val="auto"/>
          <w:sz w:val="24"/>
          <w:szCs w:val="24"/>
          <w:highlight w:val="none"/>
        </w:rPr>
        <w:t>行结算，并于次月支付上月费用。</w:t>
      </w:r>
      <w:r>
        <w:rPr>
          <w:rFonts w:hint="eastAsia" w:ascii="仿宋" w:hAnsi="仿宋" w:eastAsia="仿宋" w:cs="仿宋"/>
          <w:color w:val="auto"/>
          <w:sz w:val="24"/>
          <w:szCs w:val="24"/>
          <w:highlight w:val="none"/>
          <w:lang w:eastAsia="zh-CN"/>
        </w:rPr>
        <w:t>供货期内，如存在产品质量或服务质量问题</w:t>
      </w:r>
      <w:r>
        <w:rPr>
          <w:rFonts w:hint="eastAsia" w:ascii="仿宋" w:hAnsi="仿宋" w:eastAsia="仿宋" w:cs="仿宋"/>
          <w:color w:val="auto"/>
          <w:sz w:val="24"/>
          <w:szCs w:val="24"/>
          <w:highlight w:val="none"/>
        </w:rPr>
        <w:t>，给甲方造成的损失</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按照本</w:t>
      </w:r>
      <w:r>
        <w:rPr>
          <w:rFonts w:hint="eastAsia" w:ascii="仿宋" w:hAnsi="仿宋" w:eastAsia="仿宋" w:cs="仿宋"/>
          <w:color w:val="auto"/>
          <w:sz w:val="24"/>
          <w:szCs w:val="24"/>
          <w:highlight w:val="none"/>
          <w:lang w:eastAsia="zh-CN"/>
        </w:rPr>
        <w:t>合同</w:t>
      </w:r>
      <w:r>
        <w:rPr>
          <w:rFonts w:hint="eastAsia" w:ascii="仿宋" w:hAnsi="仿宋" w:eastAsia="仿宋" w:cs="仿宋"/>
          <w:color w:val="auto"/>
          <w:sz w:val="24"/>
          <w:szCs w:val="24"/>
          <w:highlight w:val="none"/>
        </w:rPr>
        <w:t>约定承担</w:t>
      </w:r>
      <w:r>
        <w:rPr>
          <w:rFonts w:hint="eastAsia" w:ascii="仿宋" w:hAnsi="仿宋" w:eastAsia="仿宋" w:cs="仿宋"/>
          <w:color w:val="auto"/>
          <w:sz w:val="24"/>
          <w:szCs w:val="24"/>
          <w:highlight w:val="none"/>
          <w:lang w:eastAsia="zh-CN"/>
        </w:rPr>
        <w:t>的</w:t>
      </w:r>
      <w:r>
        <w:rPr>
          <w:rFonts w:hint="eastAsia" w:ascii="仿宋" w:hAnsi="仿宋" w:eastAsia="仿宋" w:cs="仿宋"/>
          <w:color w:val="auto"/>
          <w:sz w:val="24"/>
          <w:szCs w:val="24"/>
          <w:highlight w:val="none"/>
        </w:rPr>
        <w:t>违约责任，甲方有权在货款中直接扣减。</w:t>
      </w:r>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（三）如供货商不能按期供货，或所供货物存在质量问题，采购人有权在市场紧急采购，所产生的费用，甲方有权在供货商货款中直接扣除</w:t>
      </w:r>
      <w:r>
        <w:rPr>
          <w:rFonts w:hint="eastAsia" w:ascii="仿宋" w:hAnsi="仿宋" w:eastAsia="仿宋" w:cs="仿宋"/>
          <w:color w:val="auto"/>
          <w:sz w:val="24"/>
          <w:szCs w:val="24"/>
          <w:highlight w:val="none"/>
        </w:rPr>
        <w:t>。</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（四）付款方式：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甲方给乙方的付款必须仅按合同中所提供的户名及账户进行银行结算。</w:t>
      </w:r>
    </w:p>
    <w:p>
      <w:pPr>
        <w:pStyle w:val="1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lang w:val="en-US" w:eastAsia="zh-CN"/>
        </w:rPr>
        <w:t>乙方账户信息：</w:t>
      </w:r>
      <w:r>
        <w:rPr>
          <w:rFonts w:hint="eastAsia" w:ascii="仿宋" w:hAnsi="仿宋" w:eastAsia="仿宋" w:cs="仿宋"/>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如需更改账户或现金支付时，必须向甲方出具乙方公司授权的证明。</w:t>
      </w:r>
    </w:p>
    <w:p>
      <w:pPr>
        <w:pStyle w:val="10"/>
        <w:keepNext w:val="0"/>
        <w:keepLines w:val="0"/>
        <w:pageBreakBefore w:val="0"/>
        <w:widowControl w:val="0"/>
        <w:numPr>
          <w:ilvl w:val="0"/>
          <w:numId w:val="9"/>
        </w:numPr>
        <w:kinsoku/>
        <w:wordWrap/>
        <w:overflowPunct/>
        <w:topLinePunct w:val="0"/>
        <w:autoSpaceDE/>
        <w:autoSpaceDN/>
        <w:bidi w:val="0"/>
        <w:adjustRightInd/>
        <w:snapToGrid/>
        <w:spacing w:line="360" w:lineRule="auto"/>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 双方的权利和义务</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 甲方责任</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负责核准、认定本项目相关技术资料文档；参与采购计划的报送、食材的验收、监督乙方合同的履行及对乙方的服务评价；为乙方履行合同提供必要的工作条件及场地；按照合同约定，按时支付货款。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（二）乙方责任</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按照甲方报送的计划，按时为甲方提供符合合同约定且满足甲方要求的食材；配合甲方对食材进行验收；按时为甲方提供相应食材符合质量标准的证明文件或《质检报告》。</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 交货条件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（一）交货地点：陕西省高级人民法院（西安市雁南五路80号）</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（二）交货期：一般情况下甲方</w:t>
      </w:r>
      <w:r>
        <w:rPr>
          <w:rFonts w:hint="eastAsia" w:ascii="仿宋" w:hAnsi="仿宋" w:eastAsia="仿宋" w:cs="仿宋"/>
          <w:color w:val="auto"/>
          <w:sz w:val="24"/>
          <w:szCs w:val="24"/>
          <w:highlight w:val="none"/>
          <w:lang w:eastAsia="zh-CN"/>
        </w:rPr>
        <w:t>采购人</w:t>
      </w:r>
      <w:r>
        <w:rPr>
          <w:rFonts w:hint="eastAsia" w:ascii="仿宋" w:hAnsi="仿宋" w:eastAsia="仿宋" w:cs="仿宋"/>
          <w:color w:val="auto"/>
          <w:sz w:val="24"/>
          <w:szCs w:val="24"/>
          <w:highlight w:val="none"/>
          <w:lang w:val="en-US" w:eastAsia="zh-CN"/>
        </w:rPr>
        <w:t>发出</w:t>
      </w:r>
      <w:r>
        <w:rPr>
          <w:rFonts w:hint="eastAsia" w:ascii="仿宋" w:hAnsi="仿宋" w:eastAsia="仿宋" w:cs="仿宋"/>
          <w:color w:val="auto"/>
          <w:sz w:val="24"/>
          <w:szCs w:val="24"/>
          <w:highlight w:val="none"/>
          <w:lang w:eastAsia="zh-CN"/>
        </w:rPr>
        <w:t>采购</w:t>
      </w:r>
      <w:r>
        <w:rPr>
          <w:rFonts w:hint="eastAsia" w:ascii="仿宋" w:hAnsi="仿宋" w:eastAsia="仿宋" w:cs="仿宋"/>
          <w:color w:val="auto"/>
          <w:sz w:val="24"/>
          <w:szCs w:val="24"/>
          <w:highlight w:val="none"/>
          <w:lang w:val="en-US" w:eastAsia="zh-CN"/>
        </w:rPr>
        <w:t>清单</w:t>
      </w:r>
      <w:r>
        <w:rPr>
          <w:rFonts w:hint="eastAsia" w:ascii="仿宋" w:hAnsi="仿宋" w:eastAsia="仿宋" w:cs="仿宋"/>
          <w:color w:val="auto"/>
          <w:sz w:val="24"/>
          <w:szCs w:val="24"/>
          <w:highlight w:val="none"/>
          <w:lang w:eastAsia="zh-CN"/>
        </w:rPr>
        <w:t>后，</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天内配送到位；紧急情况下，2小时内配送到位。</w:t>
      </w:r>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 运输</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（一）运输由乙方负责，运杂费已包含在合同价款内，包括但不限于食材运输所产生的运输费、装卸费、仓储费、保险费等。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（二）乙方保证食材安全、按时运输到甲方指定交货地点，在交付甲方之前发生的不可预见的风险由乙方承担。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（三）</w:t>
      </w:r>
      <w:r>
        <w:rPr>
          <w:rFonts w:hint="eastAsia" w:ascii="仿宋" w:hAnsi="仿宋" w:eastAsia="仿宋" w:cs="仿宋"/>
          <w:color w:val="auto"/>
          <w:sz w:val="24"/>
          <w:szCs w:val="24"/>
          <w:highlight w:val="none"/>
        </w:rPr>
        <w:t>所有货物在运输、装卸、搬运的过程中，造成采购人损失的，由</w:t>
      </w:r>
      <w:r>
        <w:rPr>
          <w:rFonts w:hint="eastAsia" w:ascii="仿宋" w:hAnsi="仿宋" w:eastAsia="仿宋" w:cs="仿宋"/>
          <w:color w:val="auto"/>
          <w:sz w:val="24"/>
          <w:szCs w:val="24"/>
          <w:highlight w:val="none"/>
          <w:lang w:eastAsia="zh-CN"/>
        </w:rPr>
        <w:t>成交供应商</w:t>
      </w:r>
      <w:r>
        <w:rPr>
          <w:rFonts w:hint="eastAsia" w:ascii="仿宋" w:hAnsi="仿宋" w:eastAsia="仿宋" w:cs="仿宋"/>
          <w:color w:val="auto"/>
          <w:sz w:val="24"/>
          <w:szCs w:val="24"/>
          <w:highlight w:val="none"/>
        </w:rPr>
        <w:t>负责。</w:t>
      </w:r>
    </w:p>
    <w:p>
      <w:pPr>
        <w:pStyle w:val="10"/>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 乙方质量保证</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（一）、</w:t>
      </w:r>
      <w:r>
        <w:rPr>
          <w:rFonts w:hint="eastAsia" w:ascii="仿宋" w:hAnsi="仿宋" w:eastAsia="仿宋" w:cs="仿宋"/>
          <w:color w:val="auto"/>
          <w:sz w:val="24"/>
          <w:szCs w:val="24"/>
          <w:highlight w:val="none"/>
        </w:rPr>
        <w:t>乙方所供</w:t>
      </w:r>
      <w:r>
        <w:rPr>
          <w:rFonts w:hint="eastAsia" w:ascii="仿宋" w:hAnsi="仿宋" w:eastAsia="仿宋" w:cs="仿宋"/>
          <w:color w:val="auto"/>
          <w:sz w:val="24"/>
          <w:szCs w:val="24"/>
          <w:highlight w:val="none"/>
          <w:lang w:eastAsia="zh-CN"/>
        </w:rPr>
        <w:t>食材</w:t>
      </w:r>
      <w:r>
        <w:rPr>
          <w:rFonts w:hint="eastAsia" w:ascii="仿宋" w:hAnsi="仿宋" w:eastAsia="仿宋" w:cs="仿宋"/>
          <w:color w:val="auto"/>
          <w:sz w:val="24"/>
          <w:szCs w:val="24"/>
          <w:highlight w:val="none"/>
        </w:rPr>
        <w:t>保证技术指标符合要求、质量可靠、</w:t>
      </w:r>
      <w:r>
        <w:rPr>
          <w:rFonts w:hint="eastAsia" w:ascii="仿宋" w:hAnsi="仿宋" w:eastAsia="仿宋" w:cs="仿宋"/>
          <w:color w:val="auto"/>
          <w:sz w:val="24"/>
          <w:szCs w:val="24"/>
          <w:highlight w:val="none"/>
          <w:lang w:eastAsia="zh-CN"/>
        </w:rPr>
        <w:t>进货渠道正常，</w:t>
      </w:r>
      <w:r>
        <w:rPr>
          <w:rFonts w:hint="eastAsia" w:ascii="仿宋" w:hAnsi="仿宋" w:eastAsia="仿宋" w:cs="仿宋"/>
          <w:color w:val="auto"/>
          <w:sz w:val="24"/>
          <w:szCs w:val="24"/>
          <w:highlight w:val="none"/>
        </w:rPr>
        <w:t>符合国家《产品质量法》、《食品</w:t>
      </w:r>
      <w:r>
        <w:rPr>
          <w:rFonts w:hint="eastAsia" w:ascii="仿宋" w:hAnsi="仿宋" w:eastAsia="仿宋" w:cs="仿宋"/>
          <w:color w:val="auto"/>
          <w:sz w:val="24"/>
          <w:szCs w:val="24"/>
          <w:highlight w:val="none"/>
          <w:lang w:eastAsia="zh-CN"/>
        </w:rPr>
        <w:t>安全</w:t>
      </w:r>
      <w:r>
        <w:rPr>
          <w:rFonts w:hint="eastAsia" w:ascii="仿宋" w:hAnsi="仿宋" w:eastAsia="仿宋" w:cs="仿宋"/>
          <w:color w:val="auto"/>
          <w:sz w:val="24"/>
          <w:szCs w:val="24"/>
          <w:highlight w:val="none"/>
        </w:rPr>
        <w:t>法》等相关法律法规的要求。</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（二）、</w:t>
      </w:r>
      <w:r>
        <w:rPr>
          <w:rFonts w:hint="eastAsia" w:ascii="仿宋" w:hAnsi="仿宋" w:eastAsia="仿宋" w:cs="仿宋"/>
          <w:color w:val="auto"/>
          <w:sz w:val="24"/>
          <w:szCs w:val="24"/>
          <w:highlight w:val="none"/>
        </w:rPr>
        <w:t>生产工艺符合国家要求。</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（三）、</w:t>
      </w:r>
      <w:r>
        <w:rPr>
          <w:rFonts w:hint="eastAsia" w:ascii="仿宋" w:hAnsi="仿宋" w:eastAsia="仿宋" w:cs="仿宋"/>
          <w:color w:val="auto"/>
          <w:sz w:val="24"/>
          <w:szCs w:val="24"/>
          <w:highlight w:val="none"/>
          <w:lang w:val="en-US" w:eastAsia="zh-CN"/>
        </w:rPr>
        <w:t>食材包装及标识符合国家有关规范要求。</w:t>
      </w:r>
    </w:p>
    <w:p>
      <w:pPr>
        <w:pStyle w:val="10"/>
        <w:keepNext w:val="0"/>
        <w:keepLines w:val="0"/>
        <w:pageBreakBefore w:val="0"/>
        <w:widowControl w:val="0"/>
        <w:numPr>
          <w:ilvl w:val="0"/>
          <w:numId w:val="9"/>
        </w:numPr>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 乙方免费提供的服务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（一）乙方为合法供应商的资格证明文件。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（二）乙方随同货物提供相应的质检报告或货物符合国家标准的证明文件。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（三）《原料购进验收单》。</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（四）乙方配送负责人：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联系电话</w:t>
      </w:r>
      <w:r>
        <w:rPr>
          <w:rFonts w:hint="eastAsia" w:ascii="仿宋" w:hAnsi="仿宋" w:eastAsia="仿宋" w:cs="仿宋"/>
          <w:color w:val="auto"/>
          <w:sz w:val="24"/>
          <w:szCs w:val="24"/>
          <w:highlight w:val="none"/>
          <w:u w:val="single"/>
          <w:lang w:val="en-US" w:eastAsia="zh-CN"/>
        </w:rPr>
        <w:t xml:space="preserve">：      </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lang w:val="en-US" w:eastAsia="zh-CN"/>
        </w:rPr>
        <w:t>第九条  其它服务约定</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lang w:eastAsia="zh-CN"/>
        </w:rPr>
        <w:t>（一）本合同为采购入围的单价合同，有效期</w:t>
      </w:r>
      <w:r>
        <w:rPr>
          <w:rFonts w:hint="eastAsia" w:ascii="仿宋" w:hAnsi="仿宋" w:eastAsia="仿宋" w:cs="仿宋"/>
          <w:color w:val="auto"/>
          <w:sz w:val="24"/>
          <w:szCs w:val="24"/>
          <w:highlight w:val="none"/>
          <w:u w:val="single"/>
          <w:lang w:val="en-US" w:eastAsia="zh-CN"/>
        </w:rPr>
        <w:t xml:space="preserve">  一 </w:t>
      </w:r>
      <w:r>
        <w:rPr>
          <w:rFonts w:hint="eastAsia" w:ascii="仿宋" w:hAnsi="仿宋" w:eastAsia="仿宋" w:cs="仿宋"/>
          <w:color w:val="auto"/>
          <w:sz w:val="24"/>
          <w:szCs w:val="24"/>
          <w:highlight w:val="none"/>
          <w:u w:val="none"/>
          <w:lang w:val="en-US" w:eastAsia="zh-CN"/>
        </w:rPr>
        <w:t>年。每周由甲方向乙方报送采购计划，由乙方按时、保质、保量配送。甲方依据乙方提供产品的质量、配送或退（换）货物的及时性、服务的有效性及服务态度等进行评价，按照评价结果，决定是否续继续执行采购合同。本合同期限自2021年</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月</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日——2022年</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月</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日止。</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u w:val="none"/>
          <w:lang w:val="en-US" w:eastAsia="zh-CN"/>
        </w:rPr>
        <w:t>（二）</w:t>
      </w:r>
      <w:r>
        <w:rPr>
          <w:rFonts w:hint="eastAsia" w:ascii="仿宋" w:hAnsi="仿宋" w:eastAsia="仿宋" w:cs="仿宋"/>
          <w:color w:val="auto"/>
          <w:sz w:val="24"/>
          <w:szCs w:val="24"/>
          <w:highlight w:val="none"/>
          <w:lang w:eastAsia="zh-CN"/>
        </w:rPr>
        <w:t>合同执行中，甲方根据</w:t>
      </w:r>
      <w:r>
        <w:rPr>
          <w:rFonts w:hint="eastAsia" w:ascii="仿宋" w:hAnsi="仿宋" w:eastAsia="仿宋" w:cs="仿宋"/>
          <w:color w:val="auto"/>
          <w:sz w:val="24"/>
          <w:szCs w:val="24"/>
          <w:highlight w:val="none"/>
          <w:lang w:val="en-US" w:eastAsia="zh-CN"/>
        </w:rPr>
        <w:t>采购</w:t>
      </w:r>
      <w:r>
        <w:rPr>
          <w:rFonts w:hint="eastAsia" w:ascii="仿宋" w:hAnsi="仿宋" w:eastAsia="仿宋" w:cs="仿宋"/>
          <w:color w:val="auto"/>
          <w:sz w:val="24"/>
          <w:szCs w:val="24"/>
          <w:highlight w:val="none"/>
          <w:lang w:eastAsia="zh-CN"/>
        </w:rPr>
        <w:t>结果，按照每日实际需要，向排名第一供应方下达采购计划。</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（三）乙方一次配送的同类食材，应为同一批次、同一规格，且</w:t>
      </w:r>
      <w:r>
        <w:rPr>
          <w:rFonts w:hint="eastAsia" w:ascii="仿宋" w:hAnsi="仿宋" w:eastAsia="仿宋" w:cs="仿宋"/>
          <w:b w:val="0"/>
          <w:bCs w:val="0"/>
          <w:color w:val="auto"/>
          <w:sz w:val="24"/>
          <w:szCs w:val="24"/>
          <w:highlight w:val="none"/>
          <w:lang w:val="en-US" w:eastAsia="zh-CN"/>
        </w:rPr>
        <w:t>剩余保质期</w:t>
      </w:r>
      <w:r>
        <w:rPr>
          <w:rFonts w:hint="eastAsia" w:ascii="仿宋" w:hAnsi="仿宋" w:eastAsia="仿宋" w:cs="仿宋"/>
          <w:color w:val="auto"/>
          <w:sz w:val="24"/>
          <w:szCs w:val="24"/>
          <w:highlight w:val="none"/>
        </w:rPr>
        <w:t>不少于</w:t>
      </w:r>
      <w:r>
        <w:rPr>
          <w:rFonts w:hint="eastAsia" w:ascii="仿宋" w:hAnsi="仿宋" w:eastAsia="仿宋" w:cs="仿宋"/>
          <w:color w:val="auto"/>
          <w:sz w:val="24"/>
          <w:szCs w:val="24"/>
          <w:highlight w:val="none"/>
          <w:lang w:eastAsia="zh-CN"/>
        </w:rPr>
        <w:t>食材质保期</w:t>
      </w:r>
      <w:r>
        <w:rPr>
          <w:rFonts w:hint="eastAsia" w:ascii="仿宋" w:hAnsi="仿宋" w:eastAsia="仿宋" w:cs="仿宋"/>
          <w:color w:val="auto"/>
          <w:sz w:val="24"/>
          <w:szCs w:val="24"/>
          <w:highlight w:val="none"/>
        </w:rPr>
        <w:t>三分之二</w:t>
      </w:r>
      <w:r>
        <w:rPr>
          <w:rFonts w:hint="eastAsia" w:ascii="仿宋" w:hAnsi="仿宋" w:eastAsia="仿宋" w:cs="仿宋"/>
          <w:color w:val="auto"/>
          <w:sz w:val="24"/>
          <w:szCs w:val="24"/>
          <w:highlight w:val="none"/>
          <w:lang w:eastAsia="zh-CN"/>
        </w:rPr>
        <w:t>。</w:t>
      </w:r>
    </w:p>
    <w:p>
      <w:pPr>
        <w:keepNext w:val="0"/>
        <w:keepLines w:val="0"/>
        <w:pageBreakBefore w:val="0"/>
        <w:widowControl w:val="0"/>
        <w:numPr>
          <w:ilvl w:val="0"/>
          <w:numId w:val="0"/>
        </w:numPr>
        <w:tabs>
          <w:tab w:val="left" w:pos="480"/>
        </w:tabs>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（四）乙方应向甲方提供所有配送人员健康证备查。</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（五）</w:t>
      </w:r>
      <w:r>
        <w:rPr>
          <w:rFonts w:hint="eastAsia" w:ascii="仿宋" w:hAnsi="仿宋" w:eastAsia="仿宋" w:cs="仿宋"/>
          <w:color w:val="auto"/>
          <w:sz w:val="24"/>
          <w:szCs w:val="24"/>
          <w:highlight w:val="none"/>
        </w:rPr>
        <w:t>对不符合采购要求的</w:t>
      </w:r>
      <w:r>
        <w:rPr>
          <w:rFonts w:hint="eastAsia" w:ascii="仿宋" w:hAnsi="仿宋" w:eastAsia="仿宋" w:cs="仿宋"/>
          <w:color w:val="auto"/>
          <w:sz w:val="24"/>
          <w:szCs w:val="24"/>
          <w:highlight w:val="none"/>
          <w:lang w:eastAsia="zh-CN"/>
        </w:rPr>
        <w:t>产品</w:t>
      </w:r>
      <w:r>
        <w:rPr>
          <w:rFonts w:hint="eastAsia" w:ascii="仿宋" w:hAnsi="仿宋" w:eastAsia="仿宋" w:cs="仿宋"/>
          <w:color w:val="auto"/>
          <w:sz w:val="24"/>
          <w:szCs w:val="24"/>
          <w:highlight w:val="none"/>
        </w:rPr>
        <w:t>由验收人员提出清退，</w:t>
      </w:r>
      <w:r>
        <w:rPr>
          <w:rFonts w:hint="eastAsia" w:ascii="仿宋" w:hAnsi="仿宋" w:eastAsia="仿宋" w:cs="仿宋"/>
          <w:color w:val="auto"/>
          <w:sz w:val="24"/>
          <w:szCs w:val="24"/>
          <w:highlight w:val="none"/>
          <w:lang w:eastAsia="zh-CN"/>
        </w:rPr>
        <w:t>乙方应无条件免费退（换）货；</w:t>
      </w:r>
      <w:r>
        <w:rPr>
          <w:rFonts w:hint="eastAsia" w:ascii="仿宋" w:hAnsi="仿宋" w:eastAsia="仿宋" w:cs="仿宋"/>
          <w:color w:val="auto"/>
          <w:sz w:val="24"/>
          <w:szCs w:val="24"/>
          <w:highlight w:val="none"/>
        </w:rPr>
        <w:t>退</w:t>
      </w:r>
      <w:r>
        <w:rPr>
          <w:rFonts w:hint="eastAsia" w:ascii="仿宋" w:hAnsi="仿宋" w:eastAsia="仿宋" w:cs="仿宋"/>
          <w:color w:val="auto"/>
          <w:sz w:val="24"/>
          <w:szCs w:val="24"/>
          <w:highlight w:val="none"/>
          <w:lang w:eastAsia="zh-CN"/>
        </w:rPr>
        <w:t>（换）</w:t>
      </w:r>
      <w:r>
        <w:rPr>
          <w:rFonts w:hint="eastAsia" w:ascii="仿宋" w:hAnsi="仿宋" w:eastAsia="仿宋" w:cs="仿宋"/>
          <w:color w:val="auto"/>
          <w:sz w:val="24"/>
          <w:szCs w:val="24"/>
          <w:highlight w:val="none"/>
        </w:rPr>
        <w:t>货前应实行</w:t>
      </w:r>
      <w:r>
        <w:rPr>
          <w:rFonts w:hint="eastAsia" w:ascii="仿宋" w:hAnsi="仿宋" w:eastAsia="仿宋" w:cs="仿宋"/>
          <w:color w:val="auto"/>
          <w:sz w:val="24"/>
          <w:szCs w:val="24"/>
          <w:highlight w:val="none"/>
          <w:lang w:eastAsia="zh-CN"/>
        </w:rPr>
        <w:t>留样备案</w:t>
      </w:r>
      <w:r>
        <w:rPr>
          <w:rFonts w:hint="eastAsia" w:ascii="仿宋" w:hAnsi="仿宋" w:eastAsia="仿宋" w:cs="仿宋"/>
          <w:color w:val="auto"/>
          <w:sz w:val="24"/>
          <w:szCs w:val="24"/>
          <w:highlight w:val="none"/>
        </w:rPr>
        <w:t>，如双方对质量争议可送国家质监部门检测。对缺斤短两（或含水量超标）的应按实际重量扣减。出现退（</w:t>
      </w:r>
      <w:r>
        <w:rPr>
          <w:rFonts w:hint="eastAsia" w:ascii="仿宋" w:hAnsi="仿宋" w:eastAsia="仿宋" w:cs="仿宋"/>
          <w:color w:val="auto"/>
          <w:sz w:val="24"/>
          <w:szCs w:val="24"/>
          <w:highlight w:val="none"/>
          <w:lang w:eastAsia="zh-CN"/>
        </w:rPr>
        <w:t>换</w:t>
      </w:r>
      <w:r>
        <w:rPr>
          <w:rFonts w:hint="eastAsia" w:ascii="仿宋" w:hAnsi="仿宋" w:eastAsia="仿宋" w:cs="仿宋"/>
          <w:color w:val="auto"/>
          <w:sz w:val="24"/>
          <w:szCs w:val="24"/>
          <w:highlight w:val="none"/>
        </w:rPr>
        <w:t>）货情况，应及时报告。在退货过程中，对有碍公共卫生安全的食品，应按国家有关规定处理或进行协议销毁，而不退货给</w:t>
      </w:r>
      <w:r>
        <w:rPr>
          <w:rFonts w:hint="eastAsia" w:ascii="仿宋" w:hAnsi="仿宋" w:eastAsia="仿宋" w:cs="仿宋"/>
          <w:color w:val="auto"/>
          <w:sz w:val="24"/>
          <w:szCs w:val="24"/>
          <w:highlight w:val="none"/>
          <w:lang w:eastAsia="zh-CN"/>
        </w:rPr>
        <w:t>乙方</w:t>
      </w:r>
      <w:r>
        <w:rPr>
          <w:rFonts w:hint="eastAsia" w:ascii="仿宋" w:hAnsi="仿宋" w:eastAsia="仿宋" w:cs="仿宋"/>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eastAsia="zh-CN"/>
        </w:rPr>
        <w:t>（六）</w:t>
      </w:r>
      <w:r>
        <w:rPr>
          <w:rFonts w:hint="eastAsia" w:ascii="仿宋" w:hAnsi="仿宋" w:eastAsia="仿宋" w:cs="仿宋"/>
          <w:color w:val="auto"/>
          <w:sz w:val="24"/>
          <w:szCs w:val="24"/>
          <w:highlight w:val="none"/>
          <w:lang w:val="en-US" w:eastAsia="zh-CN"/>
        </w:rPr>
        <w:t>乙方在运输、装卸及退（换）货物过程中发生的乙方工作人员、雇员人身损害及安全事故，均由乙方承担，与甲方无关。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eastAsia="zh-CN"/>
        </w:rPr>
        <w:t>第十条</w:t>
      </w:r>
      <w:r>
        <w:rPr>
          <w:rFonts w:hint="eastAsia" w:ascii="仿宋" w:hAnsi="仿宋" w:eastAsia="仿宋" w:cs="仿宋"/>
          <w:b/>
          <w:bCs/>
          <w:color w:val="auto"/>
          <w:sz w:val="24"/>
          <w:szCs w:val="24"/>
          <w:highlight w:val="none"/>
          <w:lang w:val="en-US" w:eastAsia="zh-CN"/>
        </w:rPr>
        <w:t xml:space="preserve">  违约责任</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（一）按照《合同法》中相关条款执行。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（二）甲方责任</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1、除乙方配送食材不符合合同约定的规格、型号、质量及质保期（剩余保质期</w:t>
      </w:r>
      <w:r>
        <w:rPr>
          <w:rFonts w:hint="eastAsia" w:ascii="仿宋" w:hAnsi="仿宋" w:eastAsia="仿宋" w:cs="仿宋"/>
          <w:color w:val="auto"/>
          <w:sz w:val="24"/>
          <w:szCs w:val="24"/>
          <w:highlight w:val="none"/>
        </w:rPr>
        <w:t>不少于</w:t>
      </w:r>
      <w:r>
        <w:rPr>
          <w:rFonts w:hint="eastAsia" w:ascii="仿宋" w:hAnsi="仿宋" w:eastAsia="仿宋" w:cs="仿宋"/>
          <w:color w:val="auto"/>
          <w:sz w:val="24"/>
          <w:szCs w:val="24"/>
          <w:highlight w:val="none"/>
          <w:lang w:eastAsia="zh-CN"/>
        </w:rPr>
        <w:t>食材质保期</w:t>
      </w:r>
      <w:r>
        <w:rPr>
          <w:rFonts w:hint="eastAsia" w:ascii="仿宋" w:hAnsi="仿宋" w:eastAsia="仿宋" w:cs="仿宋"/>
          <w:color w:val="auto"/>
          <w:sz w:val="24"/>
          <w:szCs w:val="24"/>
          <w:highlight w:val="none"/>
        </w:rPr>
        <w:t>三分之二</w:t>
      </w:r>
      <w:r>
        <w:rPr>
          <w:rFonts w:hint="eastAsia" w:ascii="仿宋" w:hAnsi="仿宋" w:eastAsia="仿宋" w:cs="仿宋"/>
          <w:b w:val="0"/>
          <w:bCs w:val="0"/>
          <w:color w:val="auto"/>
          <w:sz w:val="24"/>
          <w:szCs w:val="24"/>
          <w:highlight w:val="none"/>
          <w:lang w:val="en-US" w:eastAsia="zh-CN"/>
        </w:rPr>
        <w:t>）要求外，甲方不得拒绝接收或随意退（换）货。</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2、乙方同一配送计划配送的食材经过两次验收，仍不能满足竞争性磋商文件要求或甲方需求的，甲方有权解除本合同，并立即终止乙方的供应资格。</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（三）乙方责任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1、乙方未能按期履行合同或未按合同要求提供食材或提供的食材经两次验收仍不能满足竞争性磋商文件要求或甲方需求的，甲方有权解除合同，并对乙方的违约行为进行追究，同时按《中华人民共和国政府采购法》和陕西省政府采购供应商管理办法进行相应处罚，因此给甲方造成的一切损失均由乙方承担。</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2、乙方延迟交货，每超过30分钟，应按本次配送货值的0.5%支付甲方违约金，该违约金直接在货款中扣减。</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3、乙方对甲方解除合同不予认可的，应在收到甲方书面书面解除通知之日起7日内依法提出异议。</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4、</w:t>
      </w:r>
      <w:r>
        <w:rPr>
          <w:rFonts w:hint="eastAsia" w:ascii="仿宋" w:hAnsi="仿宋" w:eastAsia="仿宋" w:cs="仿宋"/>
          <w:color w:val="auto"/>
          <w:sz w:val="24"/>
          <w:szCs w:val="24"/>
          <w:highlight w:val="none"/>
          <w:lang w:val="en-US" w:eastAsia="zh-CN"/>
        </w:rPr>
        <w:t>乙方提交的食材，在甲方验收前，出现的毁损灭失风险，由乙方承担。</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第十一条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b w:val="0"/>
          <w:bCs w:val="0"/>
          <w:color w:val="auto"/>
          <w:sz w:val="24"/>
          <w:szCs w:val="24"/>
          <w:highlight w:val="none"/>
          <w:lang w:val="en-US" w:eastAsia="zh-CN"/>
        </w:rPr>
        <w:t>（一）本合同中不可抗力指地震、台风、水灾、战争、罢工以及其它双方不能预见、不能避免并不能克服的客观情况。</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（二）由于不可抗力致使合同无法履行的，受不可抗力影响一方，应立即将履行本合同的事实书面通知对方，并在不可抗力发生之日起十五日内提供有关相关政府部门或公证机关出具的证明文件。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三）本合同在不可抗力影响范围及其持续期间内将中止履行，本合同执行时间可根据中止时间相应顺延，双方无须承担违约责任。不可抗力事件消除后，双方应就合同的履行及后续问题进行协商。如不可抗力原因造成合同中止超过60天，任何一方均有权解除本合同。</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（四）一方延迟履行合同后发生不可抗力的，不能免除责任。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第十二条  验收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 xml:space="preserve">  （一）初步验收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由采购人的保管员、采购员</w:t>
      </w:r>
      <w:r>
        <w:rPr>
          <w:rFonts w:hint="eastAsia" w:ascii="仿宋" w:hAnsi="仿宋" w:eastAsia="仿宋" w:cs="仿宋"/>
          <w:color w:val="auto"/>
          <w:sz w:val="24"/>
          <w:szCs w:val="24"/>
          <w:highlight w:val="none"/>
          <w:lang w:eastAsia="zh-CN"/>
        </w:rPr>
        <w:t>对配送食材的</w:t>
      </w:r>
      <w:r>
        <w:rPr>
          <w:rFonts w:hint="eastAsia" w:ascii="仿宋" w:hAnsi="仿宋" w:eastAsia="仿宋" w:cs="仿宋"/>
          <w:b w:val="0"/>
          <w:bCs w:val="0"/>
          <w:color w:val="auto"/>
          <w:sz w:val="24"/>
          <w:szCs w:val="24"/>
          <w:highlight w:val="none"/>
          <w:lang w:val="en-US" w:eastAsia="zh-CN"/>
        </w:rPr>
        <w:t>品种、品牌、规格、数量</w:t>
      </w:r>
      <w:r>
        <w:rPr>
          <w:rFonts w:hint="eastAsia" w:ascii="仿宋" w:hAnsi="仿宋" w:eastAsia="仿宋" w:cs="仿宋"/>
          <w:color w:val="auto"/>
          <w:sz w:val="24"/>
          <w:szCs w:val="24"/>
          <w:highlight w:val="none"/>
          <w:lang w:eastAsia="zh-CN"/>
        </w:rPr>
        <w:t>进行验收</w:t>
      </w:r>
      <w:r>
        <w:rPr>
          <w:rFonts w:hint="eastAsia" w:ascii="仿宋" w:hAnsi="仿宋" w:eastAsia="仿宋" w:cs="仿宋"/>
          <w:color w:val="auto"/>
          <w:sz w:val="24"/>
          <w:szCs w:val="24"/>
          <w:highlight w:val="none"/>
        </w:rPr>
        <w:t>，当班厨师长配合质量验收，食品验收填写《原料购进验收单》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eastAsia="zh-CN"/>
        </w:rPr>
        <w:t>验收</w:t>
      </w:r>
      <w:r>
        <w:rPr>
          <w:rFonts w:hint="eastAsia" w:ascii="仿宋" w:hAnsi="仿宋" w:eastAsia="仿宋" w:cs="仿宋"/>
          <w:color w:val="auto"/>
          <w:sz w:val="24"/>
          <w:szCs w:val="24"/>
          <w:highlight w:val="none"/>
        </w:rPr>
        <w:t>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一是要作好卸货前的检查。验收人员卸货前商品的外观质量进行初步</w:t>
      </w:r>
      <w:r>
        <w:rPr>
          <w:rFonts w:hint="eastAsia" w:ascii="仿宋" w:hAnsi="仿宋" w:eastAsia="仿宋" w:cs="仿宋"/>
          <w:color w:val="auto"/>
          <w:sz w:val="24"/>
          <w:szCs w:val="24"/>
          <w:highlight w:val="none"/>
          <w:lang w:val="en-US" w:eastAsia="zh-CN"/>
        </w:rPr>
        <w:t>检查</w:t>
      </w:r>
      <w:r>
        <w:rPr>
          <w:rFonts w:hint="eastAsia" w:ascii="仿宋" w:hAnsi="仿宋" w:eastAsia="仿宋" w:cs="仿宋"/>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二是应采取当场验收的方式，验收人须认真检验食品的质量要求，按索证→过磅→入库的程序完成</w:t>
      </w:r>
      <w:r>
        <w:rPr>
          <w:rFonts w:hint="eastAsia" w:ascii="仿宋" w:hAnsi="仿宋" w:eastAsia="仿宋" w:cs="仿宋"/>
          <w:color w:val="auto"/>
          <w:sz w:val="24"/>
          <w:szCs w:val="24"/>
          <w:highlight w:val="none"/>
          <w:lang w:eastAsia="zh-CN"/>
        </w:rPr>
        <w:t>初步</w:t>
      </w:r>
      <w:r>
        <w:rPr>
          <w:rFonts w:hint="eastAsia" w:ascii="仿宋" w:hAnsi="仿宋" w:eastAsia="仿宋" w:cs="仿宋"/>
          <w:color w:val="auto"/>
          <w:sz w:val="24"/>
          <w:szCs w:val="24"/>
          <w:highlight w:val="none"/>
        </w:rPr>
        <w:t>验收；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三是须进行抽查验收，抽查样本数视实际情况而定，一般不超过10%。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2、验收工作人员应比较相关文件，以确保</w:t>
      </w:r>
      <w:r>
        <w:rPr>
          <w:rFonts w:hint="eastAsia" w:ascii="仿宋" w:hAnsi="仿宋" w:eastAsia="仿宋" w:cs="仿宋"/>
          <w:color w:val="auto"/>
          <w:sz w:val="24"/>
          <w:szCs w:val="24"/>
          <w:highlight w:val="none"/>
          <w:lang w:eastAsia="zh-CN"/>
        </w:rPr>
        <w:t>产品</w:t>
      </w:r>
      <w:r>
        <w:rPr>
          <w:rFonts w:hint="eastAsia" w:ascii="仿宋" w:hAnsi="仿宋" w:eastAsia="仿宋" w:cs="仿宋"/>
          <w:color w:val="auto"/>
          <w:sz w:val="24"/>
          <w:szCs w:val="24"/>
          <w:highlight w:val="none"/>
        </w:rPr>
        <w:t>品种符合要求。如确定有所差异，应即刻通知送货人员。如发现</w:t>
      </w:r>
      <w:r>
        <w:rPr>
          <w:rFonts w:hint="eastAsia" w:ascii="仿宋" w:hAnsi="仿宋" w:eastAsia="仿宋" w:cs="仿宋"/>
          <w:color w:val="auto"/>
          <w:sz w:val="24"/>
          <w:szCs w:val="24"/>
          <w:highlight w:val="none"/>
          <w:lang w:eastAsia="zh-CN"/>
        </w:rPr>
        <w:t>产品</w:t>
      </w:r>
      <w:r>
        <w:rPr>
          <w:rFonts w:hint="eastAsia" w:ascii="仿宋" w:hAnsi="仿宋" w:eastAsia="仿宋" w:cs="仿宋"/>
          <w:color w:val="auto"/>
          <w:sz w:val="24"/>
          <w:szCs w:val="24"/>
          <w:highlight w:val="none"/>
        </w:rPr>
        <w:t>有损坏的情况，应在相关单据上记录所有损坏情况。建议对货物损坏情况进行拍照并存档。对于</w:t>
      </w:r>
      <w:r>
        <w:rPr>
          <w:rFonts w:hint="eastAsia" w:ascii="仿宋" w:hAnsi="仿宋" w:eastAsia="仿宋" w:cs="仿宋"/>
          <w:color w:val="auto"/>
          <w:sz w:val="24"/>
          <w:szCs w:val="24"/>
          <w:highlight w:val="none"/>
          <w:lang w:eastAsia="zh-CN"/>
        </w:rPr>
        <w:t>产品</w:t>
      </w:r>
      <w:r>
        <w:rPr>
          <w:rFonts w:hint="eastAsia" w:ascii="仿宋" w:hAnsi="仿宋" w:eastAsia="仿宋" w:cs="仿宋"/>
          <w:color w:val="auto"/>
          <w:sz w:val="24"/>
          <w:szCs w:val="24"/>
          <w:highlight w:val="none"/>
        </w:rPr>
        <w:t>验收的全部信息数据，采购人的验收人员应和</w:t>
      </w:r>
      <w:r>
        <w:rPr>
          <w:rFonts w:hint="eastAsia" w:ascii="仿宋" w:hAnsi="仿宋" w:eastAsia="仿宋" w:cs="仿宋"/>
          <w:color w:val="auto"/>
          <w:sz w:val="24"/>
          <w:szCs w:val="24"/>
          <w:highlight w:val="none"/>
          <w:lang w:eastAsia="zh-CN"/>
        </w:rPr>
        <w:t>供货单位</w:t>
      </w:r>
      <w:r>
        <w:rPr>
          <w:rFonts w:hint="eastAsia" w:ascii="仿宋" w:hAnsi="仿宋" w:eastAsia="仿宋" w:cs="仿宋"/>
          <w:color w:val="auto"/>
          <w:sz w:val="24"/>
          <w:szCs w:val="24"/>
          <w:highlight w:val="none"/>
        </w:rPr>
        <w:t>一起确认，并保留双方签字单据。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3、退（补）货流程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对不符合采购要求的</w:t>
      </w:r>
      <w:r>
        <w:rPr>
          <w:rFonts w:hint="eastAsia" w:ascii="仿宋" w:hAnsi="仿宋" w:eastAsia="仿宋" w:cs="仿宋"/>
          <w:color w:val="auto"/>
          <w:sz w:val="24"/>
          <w:szCs w:val="24"/>
          <w:highlight w:val="none"/>
          <w:lang w:eastAsia="zh-CN"/>
        </w:rPr>
        <w:t>食材</w:t>
      </w:r>
      <w:r>
        <w:rPr>
          <w:rFonts w:hint="eastAsia" w:ascii="仿宋" w:hAnsi="仿宋" w:eastAsia="仿宋" w:cs="仿宋"/>
          <w:color w:val="auto"/>
          <w:sz w:val="24"/>
          <w:szCs w:val="24"/>
          <w:highlight w:val="none"/>
        </w:rPr>
        <w:t>由验收人员提出清退，退货前应实行</w:t>
      </w:r>
      <w:r>
        <w:rPr>
          <w:rFonts w:hint="eastAsia" w:ascii="仿宋" w:hAnsi="仿宋" w:eastAsia="仿宋" w:cs="仿宋"/>
          <w:color w:val="auto"/>
          <w:sz w:val="24"/>
          <w:szCs w:val="24"/>
          <w:highlight w:val="none"/>
          <w:lang w:eastAsia="zh-CN"/>
        </w:rPr>
        <w:t>留样备案</w:t>
      </w:r>
      <w:r>
        <w:rPr>
          <w:rFonts w:hint="eastAsia" w:ascii="仿宋" w:hAnsi="仿宋" w:eastAsia="仿宋" w:cs="仿宋"/>
          <w:color w:val="auto"/>
          <w:sz w:val="24"/>
          <w:szCs w:val="24"/>
          <w:highlight w:val="none"/>
        </w:rPr>
        <w:t>，如双方对质量争议可送国家质监部门检测。对缺斤短两（或含水量超标）的应按实际重量扣减。出现退（补）货情况，应及时报告。在退货过程中，对有碍公共卫生安全的食品，应按国家有关规定处理或进行协议销毁，而不是退货给供应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4、验收记录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每次采购的食品都要登记记录，注明名称、数量等事项并在采购登记记录上签明意见和验收人的名字及日期。</w:t>
      </w:r>
    </w:p>
    <w:p>
      <w:pPr>
        <w:keepNext w:val="0"/>
        <w:keepLines w:val="0"/>
        <w:pageBreakBefore w:val="0"/>
        <w:widowControl w:val="0"/>
        <w:tabs>
          <w:tab w:val="left" w:pos="480"/>
        </w:tabs>
        <w:kinsoku/>
        <w:wordWrap/>
        <w:overflowPunct/>
        <w:topLinePunct w:val="0"/>
        <w:autoSpaceDE/>
        <w:autoSpaceDN/>
        <w:bidi w:val="0"/>
        <w:adjustRightInd/>
        <w:snapToGrid/>
        <w:spacing w:line="360" w:lineRule="auto"/>
        <w:ind w:firstLine="470" w:firstLineChars="196"/>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5、</w:t>
      </w:r>
      <w:r>
        <w:rPr>
          <w:rFonts w:hint="eastAsia" w:ascii="仿宋" w:hAnsi="仿宋" w:eastAsia="仿宋" w:cs="仿宋"/>
          <w:color w:val="auto"/>
          <w:sz w:val="24"/>
          <w:szCs w:val="24"/>
          <w:highlight w:val="none"/>
          <w:lang w:eastAsia="zh-CN"/>
        </w:rPr>
        <w:t>成交供应商</w:t>
      </w:r>
      <w:r>
        <w:rPr>
          <w:rFonts w:hint="eastAsia" w:ascii="仿宋" w:hAnsi="仿宋" w:eastAsia="仿宋" w:cs="仿宋"/>
          <w:color w:val="auto"/>
          <w:sz w:val="24"/>
          <w:szCs w:val="24"/>
          <w:highlight w:val="none"/>
        </w:rPr>
        <w:t>应在送货前提前通知采购人送货时间，以便做好交收工作。如</w:t>
      </w:r>
      <w:r>
        <w:rPr>
          <w:rFonts w:hint="eastAsia" w:ascii="仿宋" w:hAnsi="仿宋" w:eastAsia="仿宋" w:cs="仿宋"/>
          <w:color w:val="auto"/>
          <w:sz w:val="24"/>
          <w:szCs w:val="24"/>
          <w:highlight w:val="none"/>
          <w:lang w:eastAsia="zh-CN"/>
        </w:rPr>
        <w:t>成交供应商</w:t>
      </w:r>
      <w:r>
        <w:rPr>
          <w:rFonts w:hint="eastAsia" w:ascii="仿宋" w:hAnsi="仿宋" w:eastAsia="仿宋" w:cs="仿宋"/>
          <w:color w:val="auto"/>
          <w:sz w:val="24"/>
          <w:szCs w:val="24"/>
          <w:highlight w:val="none"/>
        </w:rPr>
        <w:t>未能按时交货的。采购人有权自行采购，并由</w:t>
      </w:r>
      <w:r>
        <w:rPr>
          <w:rFonts w:hint="eastAsia" w:ascii="仿宋" w:hAnsi="仿宋" w:eastAsia="仿宋" w:cs="仿宋"/>
          <w:color w:val="auto"/>
          <w:sz w:val="24"/>
          <w:szCs w:val="24"/>
          <w:highlight w:val="none"/>
          <w:lang w:eastAsia="zh-CN"/>
        </w:rPr>
        <w:t>成交供应商</w:t>
      </w:r>
      <w:r>
        <w:rPr>
          <w:rFonts w:hint="eastAsia" w:ascii="仿宋" w:hAnsi="仿宋" w:eastAsia="仿宋" w:cs="仿宋"/>
          <w:color w:val="auto"/>
          <w:sz w:val="24"/>
          <w:szCs w:val="24"/>
          <w:highlight w:val="none"/>
        </w:rPr>
        <w:t>承担因此产生的一切损失和费用（包括直接经济损失和间接经济损失）。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 最终验收</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1、乙方在食材送达后，甲方应对乙方送达的每一批次食材进行留样（库房原包装留样）。</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lang w:val="en-US" w:eastAsia="zh-CN"/>
        </w:rPr>
        <w:t xml:space="preserve">    2、甲方在使用乙方供应每一批次食材</w:t>
      </w:r>
      <w:r>
        <w:rPr>
          <w:rFonts w:hint="eastAsia" w:ascii="仿宋" w:hAnsi="仿宋" w:eastAsia="仿宋" w:cs="仿宋"/>
          <w:color w:val="auto"/>
          <w:sz w:val="24"/>
          <w:szCs w:val="24"/>
          <w:highlight w:val="none"/>
          <w:u w:val="single"/>
          <w:lang w:val="en-US" w:eastAsia="zh-CN"/>
        </w:rPr>
        <w:t xml:space="preserve">  48  </w:t>
      </w:r>
      <w:r>
        <w:rPr>
          <w:rFonts w:hint="eastAsia" w:ascii="仿宋" w:hAnsi="仿宋" w:eastAsia="仿宋" w:cs="仿宋"/>
          <w:color w:val="auto"/>
          <w:sz w:val="24"/>
          <w:szCs w:val="24"/>
          <w:highlight w:val="none"/>
          <w:u w:val="none"/>
          <w:lang w:val="en-US" w:eastAsia="zh-CN"/>
        </w:rPr>
        <w:t>小时后，无出现就餐人员不适或食物中毒现象，即视为该批次食材最终验收。</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 xml:space="preserve">    3、如出现就餐人员不适或食物中毒现象，甲方应就地封存本批次食材，并立即告知乙方，经相关部门检验，如确系食材质量问题，因此产生的费用及给甲方造成的损失均由乙方承担。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 xml:space="preserve">  （三） 验收依据</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 xml:space="preserve">   1、竞争性磋商文件、响应文件、澄清（表）函；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 xml:space="preserve">   2、本合同及附件文本；</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 xml:space="preserve">   3、国家相应标准、规范。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bCs/>
          <w:color w:val="auto"/>
          <w:sz w:val="24"/>
          <w:szCs w:val="24"/>
          <w:highlight w:val="none"/>
          <w:u w:val="none"/>
          <w:lang w:val="en-US" w:eastAsia="zh-CN"/>
        </w:rPr>
      </w:pPr>
      <w:r>
        <w:rPr>
          <w:rFonts w:hint="eastAsia" w:ascii="仿宋" w:hAnsi="仿宋" w:eastAsia="仿宋" w:cs="仿宋"/>
          <w:b/>
          <w:bCs/>
          <w:color w:val="auto"/>
          <w:sz w:val="24"/>
          <w:szCs w:val="24"/>
          <w:highlight w:val="none"/>
          <w:u w:val="none"/>
          <w:lang w:val="en-US" w:eastAsia="zh-CN"/>
        </w:rPr>
        <w:t>第十三条  合同争议解决方式</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highlight w:val="none"/>
          <w:u w:val="none"/>
          <w:lang w:val="en-US" w:eastAsia="zh-CN"/>
        </w:rPr>
      </w:pPr>
      <w:r>
        <w:rPr>
          <w:rFonts w:hint="eastAsia" w:ascii="仿宋" w:hAnsi="仿宋" w:eastAsia="仿宋" w:cs="仿宋"/>
          <w:b/>
          <w:bCs/>
          <w:color w:val="auto"/>
          <w:sz w:val="24"/>
          <w:szCs w:val="24"/>
          <w:highlight w:val="none"/>
          <w:u w:val="none"/>
          <w:lang w:val="en-US" w:eastAsia="zh-CN"/>
        </w:rPr>
        <w:t xml:space="preserve">   </w:t>
      </w:r>
      <w:r>
        <w:rPr>
          <w:rFonts w:hint="eastAsia" w:ascii="仿宋" w:hAnsi="仿宋" w:eastAsia="仿宋" w:cs="仿宋"/>
          <w:b w:val="0"/>
          <w:bCs w:val="0"/>
          <w:color w:val="auto"/>
          <w:sz w:val="24"/>
          <w:szCs w:val="24"/>
          <w:highlight w:val="none"/>
          <w:u w:val="none"/>
          <w:lang w:val="en-US" w:eastAsia="zh-CN"/>
        </w:rPr>
        <w:t>本合同在履行过程中发生的争议，由甲、乙双方当事人协商解决；协商不成的，任意一方应向甲方所在地人民法院起诉。</w:t>
      </w:r>
    </w:p>
    <w:p>
      <w:pPr>
        <w:keepNext w:val="0"/>
        <w:keepLines w:val="0"/>
        <w:pageBreakBefore w:val="0"/>
        <w:widowControl w:val="0"/>
        <w:numPr>
          <w:ilvl w:val="0"/>
          <w:numId w:val="10"/>
        </w:numPr>
        <w:kinsoku/>
        <w:wordWrap/>
        <w:overflowPunct/>
        <w:topLinePunct w:val="0"/>
        <w:autoSpaceDE/>
        <w:autoSpaceDN/>
        <w:bidi w:val="0"/>
        <w:adjustRightInd/>
        <w:snapToGrid/>
        <w:spacing w:line="360" w:lineRule="auto"/>
        <w:textAlignment w:val="auto"/>
        <w:rPr>
          <w:rFonts w:hint="eastAsia" w:ascii="仿宋" w:hAnsi="仿宋" w:eastAsia="仿宋" w:cs="仿宋"/>
          <w:b/>
          <w:bCs/>
          <w:color w:val="auto"/>
          <w:sz w:val="24"/>
          <w:szCs w:val="24"/>
          <w:highlight w:val="none"/>
          <w:u w:val="none"/>
          <w:lang w:val="en-US" w:eastAsia="zh-CN"/>
        </w:rPr>
      </w:pPr>
      <w:r>
        <w:rPr>
          <w:rFonts w:hint="eastAsia" w:ascii="仿宋" w:hAnsi="仿宋" w:eastAsia="仿宋" w:cs="仿宋"/>
          <w:b/>
          <w:bCs/>
          <w:color w:val="auto"/>
          <w:sz w:val="24"/>
          <w:szCs w:val="24"/>
          <w:highlight w:val="none"/>
          <w:u w:val="none"/>
          <w:lang w:val="en-US" w:eastAsia="zh-CN"/>
        </w:rPr>
        <w:t xml:space="preserve"> 其他事项</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（一）本合同经双方法定代表人或委托代理人签字并加盖公章之日起生效。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（二）竞争性磋商文件、响应文件、澄清表（函）、合同附件均成为合同不可分割的部分。</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（三）对本合同条款的任意变更、修改或增减，须经双方协商同意后签署补充协议，该补充协议作为本合同的组成部分，并具有同等效力。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（四）本合同未尽事宜由双方另行协商，因执行本合同所发生的和本合同有关的一切争议，双方应友好协商解决。如经协商未能达成一致，任何一方可向甲方所在地人民法院起诉。</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  （五）任何一方违约，除按照本合同约定承担违约责任外，还需赔偿另一方因此而产生的所有费用，该费用包括但不限于为追究违约责任而产生的差旅费、公证费、评估费、律师费等。</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lang w:val="en-US" w:eastAsia="zh-CN"/>
        </w:rPr>
        <w:t xml:space="preserve">  （六）本合同一式</w:t>
      </w:r>
      <w:r>
        <w:rPr>
          <w:rFonts w:hint="eastAsia" w:ascii="仿宋" w:hAnsi="仿宋" w:eastAsia="仿宋" w:cs="仿宋"/>
          <w:color w:val="auto"/>
          <w:sz w:val="24"/>
          <w:szCs w:val="24"/>
          <w:highlight w:val="none"/>
          <w:u w:val="single"/>
          <w:lang w:val="en-US" w:eastAsia="zh-CN"/>
        </w:rPr>
        <w:t xml:space="preserve">  陆 </w:t>
      </w:r>
      <w:r>
        <w:rPr>
          <w:rFonts w:hint="eastAsia" w:ascii="仿宋" w:hAnsi="仿宋" w:eastAsia="仿宋" w:cs="仿宋"/>
          <w:color w:val="auto"/>
          <w:sz w:val="24"/>
          <w:szCs w:val="24"/>
          <w:highlight w:val="none"/>
          <w:u w:val="none"/>
          <w:lang w:val="en-US" w:eastAsia="zh-CN"/>
        </w:rPr>
        <w:t>份，甲方执</w:t>
      </w:r>
      <w:r>
        <w:rPr>
          <w:rFonts w:hint="eastAsia" w:ascii="仿宋" w:hAnsi="仿宋" w:eastAsia="仿宋" w:cs="仿宋"/>
          <w:color w:val="auto"/>
          <w:sz w:val="24"/>
          <w:szCs w:val="24"/>
          <w:highlight w:val="none"/>
          <w:u w:val="single"/>
          <w:lang w:val="en-US" w:eastAsia="zh-CN"/>
        </w:rPr>
        <w:t xml:space="preserve">  肆  </w:t>
      </w:r>
      <w:r>
        <w:rPr>
          <w:rFonts w:hint="eastAsia" w:ascii="仿宋" w:hAnsi="仿宋" w:eastAsia="仿宋" w:cs="仿宋"/>
          <w:color w:val="auto"/>
          <w:sz w:val="24"/>
          <w:szCs w:val="24"/>
          <w:highlight w:val="none"/>
          <w:u w:val="none"/>
          <w:lang w:val="en-US" w:eastAsia="zh-CN"/>
        </w:rPr>
        <w:t>份，乙方执</w:t>
      </w:r>
      <w:r>
        <w:rPr>
          <w:rFonts w:hint="eastAsia" w:ascii="仿宋" w:hAnsi="仿宋" w:eastAsia="仿宋" w:cs="仿宋"/>
          <w:color w:val="auto"/>
          <w:sz w:val="24"/>
          <w:szCs w:val="24"/>
          <w:highlight w:val="none"/>
          <w:u w:val="single"/>
          <w:lang w:val="en-US" w:eastAsia="zh-CN"/>
        </w:rPr>
        <w:t xml:space="preserve">  贰  </w:t>
      </w:r>
      <w:r>
        <w:rPr>
          <w:rFonts w:hint="eastAsia" w:ascii="仿宋" w:hAnsi="仿宋" w:eastAsia="仿宋" w:cs="仿宋"/>
          <w:color w:val="auto"/>
          <w:sz w:val="24"/>
          <w:szCs w:val="24"/>
          <w:highlight w:val="none"/>
          <w:u w:val="none"/>
          <w:lang w:val="en-US" w:eastAsia="zh-CN"/>
        </w:rPr>
        <w:t>份，自甲乙双方法定代表人或委托代理人签字并加盖公章后生效，合同执行完毕后自动失效。（合同的服务承诺仍然有效）。传真件具有同等法律效力。</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1"/>
          <w:szCs w:val="21"/>
          <w:highlight w:val="none"/>
          <w:u w:val="none"/>
          <w:lang w:val="en-US" w:eastAsia="zh-CN"/>
        </w:rPr>
      </w:pPr>
      <w:r>
        <w:rPr>
          <w:rFonts w:hint="eastAsia" w:ascii="仿宋" w:hAnsi="仿宋" w:eastAsia="仿宋" w:cs="仿宋"/>
          <w:color w:val="auto"/>
          <w:sz w:val="24"/>
          <w:szCs w:val="24"/>
          <w:highlight w:val="none"/>
          <w:u w:val="none"/>
          <w:lang w:val="en-US" w:eastAsia="zh-CN"/>
        </w:rPr>
        <w:t xml:space="preserve">  （七）本合同约定的地址为双方有效的送达地址，任意一方发生变更的，应当在变更之日起</w:t>
      </w:r>
      <w:r>
        <w:rPr>
          <w:rFonts w:hint="eastAsia" w:ascii="仿宋" w:hAnsi="仿宋" w:eastAsia="仿宋" w:cs="仿宋"/>
          <w:color w:val="auto"/>
          <w:sz w:val="24"/>
          <w:szCs w:val="24"/>
          <w:highlight w:val="none"/>
          <w:u w:val="single"/>
          <w:lang w:val="en-US" w:eastAsia="zh-CN"/>
        </w:rPr>
        <w:t xml:space="preserve">  贰  </w:t>
      </w:r>
      <w:r>
        <w:rPr>
          <w:rFonts w:hint="eastAsia" w:ascii="仿宋" w:hAnsi="仿宋" w:eastAsia="仿宋" w:cs="仿宋"/>
          <w:color w:val="auto"/>
          <w:sz w:val="24"/>
          <w:szCs w:val="24"/>
          <w:highlight w:val="none"/>
          <w:u w:val="none"/>
          <w:lang w:val="en-US" w:eastAsia="zh-CN"/>
        </w:rPr>
        <w:t>日内，向另一方通知，未通知另一方的，另一方按照约定地址发出的信件自发出之日起</w:t>
      </w:r>
      <w:r>
        <w:rPr>
          <w:rFonts w:hint="eastAsia" w:ascii="仿宋" w:hAnsi="仿宋" w:eastAsia="仿宋" w:cs="仿宋"/>
          <w:color w:val="auto"/>
          <w:sz w:val="24"/>
          <w:szCs w:val="24"/>
          <w:highlight w:val="none"/>
          <w:u w:val="single"/>
          <w:lang w:val="en-US" w:eastAsia="zh-CN"/>
        </w:rPr>
        <w:t xml:space="preserve">  叁  </w:t>
      </w:r>
      <w:r>
        <w:rPr>
          <w:rFonts w:hint="eastAsia" w:ascii="仿宋" w:hAnsi="仿宋" w:eastAsia="仿宋" w:cs="仿宋"/>
          <w:color w:val="auto"/>
          <w:sz w:val="24"/>
          <w:szCs w:val="24"/>
          <w:highlight w:val="none"/>
          <w:u w:val="none"/>
          <w:lang w:val="en-US" w:eastAsia="zh-CN"/>
        </w:rPr>
        <w:t>日内视为有效送达。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甲    方：                                乙    方：</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地    址：                                 地    址：</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法定代表人（委托代理人）：                 法定代表人（委托代理人）：</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盖    章：                                 盖    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联系电话：                                 联系人：            电话：</w:t>
      </w:r>
    </w:p>
    <w:p>
      <w:pPr>
        <w:pStyle w:val="10"/>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传    真：                                 开户行及账号：</w:t>
      </w:r>
    </w:p>
    <w:p>
      <w:pPr>
        <w:jc w:val="center"/>
        <w:outlineLvl w:val="9"/>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签订日期：                                 签订日期：</w:t>
      </w:r>
    </w:p>
    <w:p>
      <w:pPr>
        <w:rPr>
          <w:rFonts w:hint="eastAsia" w:ascii="仿宋" w:hAnsi="仿宋" w:eastAsia="仿宋" w:cs="仿宋"/>
          <w:b/>
          <w:bCs/>
          <w:sz w:val="32"/>
          <w:szCs w:val="32"/>
        </w:rPr>
      </w:pPr>
      <w:r>
        <w:rPr>
          <w:rFonts w:hint="eastAsia" w:ascii="仿宋" w:hAnsi="仿宋" w:eastAsia="仿宋" w:cs="仿宋"/>
          <w:b/>
          <w:bCs/>
          <w:sz w:val="32"/>
          <w:szCs w:val="32"/>
        </w:rPr>
        <w:br w:type="page"/>
      </w:r>
    </w:p>
    <w:p>
      <w:pPr>
        <w:jc w:val="center"/>
        <w:outlineLvl w:val="0"/>
        <w:rPr>
          <w:rFonts w:hint="eastAsia" w:ascii="仿宋" w:hAnsi="仿宋" w:eastAsia="仿宋" w:cs="仿宋"/>
          <w:sz w:val="32"/>
          <w:szCs w:val="32"/>
        </w:rPr>
      </w:pPr>
      <w:bookmarkStart w:id="75" w:name="_Toc22604"/>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五章</w:t>
      </w:r>
      <w:r>
        <w:rPr>
          <w:rFonts w:hint="eastAsia" w:ascii="仿宋" w:hAnsi="仿宋" w:eastAsia="仿宋" w:cs="仿宋"/>
          <w:b/>
          <w:bCs/>
          <w:sz w:val="32"/>
          <w:szCs w:val="32"/>
        </w:rPr>
        <w:t xml:space="preserve"> </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评审办法</w:t>
      </w:r>
      <w:bookmarkEnd w:id="73"/>
      <w:bookmarkEnd w:id="75"/>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bCs/>
          <w:sz w:val="28"/>
          <w:szCs w:val="28"/>
        </w:rPr>
      </w:pPr>
      <w:bookmarkStart w:id="76" w:name="_Toc26628_WPSOffice_Level2"/>
      <w:bookmarkStart w:id="77" w:name="_Toc19907_WPSOffice_Level2"/>
      <w:bookmarkStart w:id="78" w:name="_Toc26333_WPSOffice_Level2"/>
      <w:r>
        <w:rPr>
          <w:rFonts w:hint="eastAsia" w:ascii="仿宋" w:hAnsi="仿宋" w:eastAsia="仿宋" w:cs="仿宋"/>
          <w:b/>
          <w:bCs/>
          <w:sz w:val="28"/>
          <w:szCs w:val="28"/>
        </w:rPr>
        <w:t>1.磋商方法</w:t>
      </w:r>
      <w:bookmarkEnd w:id="76"/>
      <w:bookmarkEnd w:id="77"/>
      <w:bookmarkEnd w:id="78"/>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1.1</w:t>
      </w:r>
      <w:r>
        <w:rPr>
          <w:rFonts w:hint="eastAsia" w:ascii="仿宋" w:hAnsi="仿宋" w:eastAsia="仿宋" w:cs="仿宋"/>
          <w:sz w:val="28"/>
          <w:szCs w:val="28"/>
        </w:rPr>
        <w:t>按照《中华人民共和国政府采购法》、中华人民共和国财政部第87号部长令--《政府采购货物和服务招标投标管理办法》及关于印发《政府采购竞争性磋商采购方式管理暂行办法》的通知财库【2014】214号的规定，</w:t>
      </w:r>
      <w:r>
        <w:rPr>
          <w:rFonts w:hint="eastAsia" w:ascii="仿宋" w:hAnsi="仿宋" w:eastAsia="仿宋" w:cs="仿宋"/>
          <w:b/>
          <w:bCs/>
          <w:sz w:val="28"/>
          <w:szCs w:val="28"/>
        </w:rPr>
        <w:t>本次评标采用综合评分法，</w:t>
      </w:r>
      <w:r>
        <w:rPr>
          <w:rFonts w:hint="eastAsia" w:ascii="仿宋" w:hAnsi="仿宋" w:eastAsia="仿宋" w:cs="仿宋"/>
          <w:sz w:val="28"/>
          <w:szCs w:val="28"/>
        </w:rPr>
        <w:t>即在最大限度地满足磋商文件实质性要求前提下，按照磋商文件中规定的各项因素和相应的权重分值进行综合评审后，以总得分最高的供应商作为成交候选供应商并依次排序（最低报价不是成交的唯一标准）</w:t>
      </w:r>
      <w:r>
        <w:rPr>
          <w:rFonts w:hint="eastAsia" w:ascii="仿宋" w:hAnsi="仿宋" w:eastAsia="仿宋" w:cs="仿宋"/>
          <w:sz w:val="28"/>
          <w:szCs w:val="28"/>
          <w:lang w:eastAsia="zh-CN"/>
        </w:rPr>
        <w:t>。</w:t>
      </w:r>
    </w:p>
    <w:p>
      <w:pPr>
        <w:pStyle w:val="10"/>
        <w:keepNext w:val="0"/>
        <w:keepLines w:val="0"/>
        <w:pageBreakBefore w:val="0"/>
        <w:widowControl w:val="0"/>
        <w:kinsoku/>
        <w:wordWrap/>
        <w:overflowPunct/>
        <w:topLinePunct w:val="0"/>
        <w:autoSpaceDE/>
        <w:autoSpaceDN/>
        <w:bidi w:val="0"/>
        <w:adjustRightInd/>
        <w:snapToGrid/>
        <w:spacing w:line="500" w:lineRule="exact"/>
        <w:ind w:firstLine="420" w:firstLineChars="0"/>
        <w:textAlignment w:val="auto"/>
        <w:rPr>
          <w:rFonts w:hint="eastAsia" w:ascii="仿宋" w:hAnsi="仿宋" w:eastAsia="仿宋" w:cs="仿宋"/>
        </w:rPr>
      </w:pPr>
      <w:r>
        <w:rPr>
          <w:rFonts w:hint="eastAsia" w:ascii="仿宋" w:hAnsi="仿宋" w:eastAsia="仿宋" w:cs="仿宋"/>
          <w:color w:val="auto"/>
          <w:sz w:val="28"/>
          <w:szCs w:val="28"/>
          <w:highlight w:val="none"/>
        </w:rPr>
        <w:t>1.2磋商程序：采购代理机构宣布大会开始，宣布会场纪律，介绍参会人员情况，</w:t>
      </w:r>
      <w:r>
        <w:rPr>
          <w:rFonts w:hint="eastAsia" w:ascii="仿宋" w:hAnsi="仿宋" w:eastAsia="仿宋" w:cs="仿宋"/>
          <w:color w:val="auto"/>
          <w:sz w:val="28"/>
          <w:szCs w:val="28"/>
          <w:highlight w:val="none"/>
          <w:lang w:val="en-US" w:eastAsia="zh-CN"/>
        </w:rPr>
        <w:t>供应商</w:t>
      </w:r>
      <w:r>
        <w:rPr>
          <w:rFonts w:hint="eastAsia" w:ascii="仿宋" w:hAnsi="仿宋" w:eastAsia="仿宋" w:cs="仿宋"/>
          <w:color w:val="auto"/>
          <w:sz w:val="28"/>
          <w:szCs w:val="28"/>
          <w:highlight w:val="none"/>
        </w:rPr>
        <w:t>点到，查验响应文件密封情况，拆封响应文件，对响应单位资格审查，对响应文件的有效性、符合性审查，对参加磋商的磋商供应商分别进行磋商，磋商小组推荐1-3名供应商。</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bCs/>
          <w:sz w:val="28"/>
          <w:szCs w:val="28"/>
        </w:rPr>
      </w:pPr>
      <w:bookmarkStart w:id="79" w:name="_Toc1671_WPSOffice_Level2"/>
      <w:bookmarkStart w:id="80" w:name="_Toc18710_WPSOffice_Level2"/>
      <w:bookmarkStart w:id="81" w:name="_Toc943_WPSOffice_Level2"/>
      <w:r>
        <w:rPr>
          <w:rFonts w:hint="eastAsia" w:ascii="仿宋" w:hAnsi="仿宋" w:eastAsia="仿宋" w:cs="仿宋"/>
          <w:b/>
          <w:bCs/>
          <w:sz w:val="28"/>
          <w:szCs w:val="28"/>
        </w:rPr>
        <w:t>2.磋商</w:t>
      </w:r>
      <w:bookmarkEnd w:id="79"/>
      <w:bookmarkEnd w:id="80"/>
      <w:bookmarkEnd w:id="81"/>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2.1采购代理机构按竞争性磋商采购文件规定的时间、地点组织磋商；磋商大会由采购人代表、磋商小组成员、监督机构代表、磋商供应商代表及采购代理机构工作人员参加，参会代表应签名报到，以证明其出席；</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2.2为确保磋商工作公开、公平、公正，依法成立磋商小组。磋商小组由采购人及有关专家组成，其中技术、经济等方面的专家不少于磋商小组成员总数的三分之二，专家名单由有关人员在政府采购专家库中随机抽取，磋商小组成员应当遵守并履行下列责任和义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2.2.1要严格遵守政府采购相关法律制度，依法履行各自职责，公正、客观、审慎地组织和参与评审工作；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2.2.2对磋商响应文件进行资格性、符合性检查，并做出评价；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2.2.3按竞争性磋商采购文件规定的评审方法和标准，进行比较和评价；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2.2.4要求磋商供应商对磋商响应文件有关事项作出解释或澄清；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2.2.5要依法独立评审，按照竞争性磋商采购邀请书的要求和评标标准进行评标，推荐成交候选供应商名单，对评审意见承担个人责任；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2.2.6对需要共同认定的事项存在争议的，按照少数服从多数原则做出结论。持不同意见的磋商小组成员应当在评审报告上签署不同意见并说明理由，否则视为同意；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2.2.7对评审情况以及在评审过程中获悉的国家秘密、商业秘密负有保密责任；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2.2.8配合财政部门的投诉处理工作；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2.2.9配合采购人、采购代理机构答复磋商供应商提出的质疑。</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bCs/>
          <w:sz w:val="28"/>
          <w:szCs w:val="28"/>
        </w:rPr>
      </w:pPr>
      <w:bookmarkStart w:id="82" w:name="_Toc5863_WPSOffice_Level2"/>
      <w:bookmarkStart w:id="83" w:name="_Toc16944_WPSOffice_Level2"/>
      <w:bookmarkStart w:id="84" w:name="_Toc31344_WPSOffice_Level2"/>
      <w:r>
        <w:rPr>
          <w:rFonts w:hint="eastAsia" w:ascii="仿宋" w:hAnsi="仿宋" w:eastAsia="仿宋" w:cs="仿宋"/>
          <w:b/>
          <w:bCs/>
          <w:sz w:val="28"/>
          <w:szCs w:val="28"/>
        </w:rPr>
        <w:t>3.磋商响应文件的初审</w:t>
      </w:r>
      <w:bookmarkEnd w:id="82"/>
      <w:bookmarkEnd w:id="83"/>
      <w:bookmarkEnd w:id="84"/>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审查分为资格性检查和符合性检查。分别按照评审办法内容对响应文件进行检查，一项不合格即按照无效磋商处理。响应文件审查合格的为实质性响应磋商文件要求的供应商。</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3.1资格性检查（由磋商小组审查）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3.1.1</w:t>
      </w:r>
      <w:r>
        <w:rPr>
          <w:rFonts w:hint="eastAsia" w:ascii="仿宋" w:hAnsi="仿宋" w:eastAsia="仿宋" w:cs="仿宋"/>
          <w:sz w:val="28"/>
          <w:szCs w:val="28"/>
        </w:rPr>
        <w:t>法定代表人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企业负责人</w:t>
      </w:r>
      <w:r>
        <w:rPr>
          <w:rFonts w:hint="eastAsia" w:ascii="仿宋" w:hAnsi="仿宋" w:eastAsia="仿宋" w:cs="仿宋"/>
          <w:sz w:val="28"/>
          <w:szCs w:val="28"/>
          <w:lang w:eastAsia="zh-CN"/>
        </w:rPr>
        <w:t>）</w:t>
      </w:r>
      <w:r>
        <w:rPr>
          <w:rFonts w:hint="eastAsia" w:ascii="仿宋" w:hAnsi="仿宋" w:eastAsia="仿宋" w:cs="仿宋"/>
          <w:sz w:val="28"/>
          <w:szCs w:val="28"/>
        </w:rPr>
        <w:t>直接参加磋商的，须出具法</w:t>
      </w:r>
      <w:r>
        <w:rPr>
          <w:rFonts w:hint="eastAsia" w:ascii="仿宋" w:hAnsi="仿宋" w:eastAsia="仿宋" w:cs="仿宋"/>
          <w:sz w:val="28"/>
          <w:szCs w:val="28"/>
          <w:lang w:val="en-US" w:eastAsia="zh-CN"/>
        </w:rPr>
        <w:t>定代表人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企业负责人</w:t>
      </w:r>
      <w:r>
        <w:rPr>
          <w:rFonts w:hint="eastAsia" w:ascii="仿宋" w:hAnsi="仿宋" w:eastAsia="仿宋" w:cs="仿宋"/>
          <w:sz w:val="28"/>
          <w:szCs w:val="28"/>
          <w:lang w:eastAsia="zh-CN"/>
        </w:rPr>
        <w:t>）</w:t>
      </w:r>
      <w:r>
        <w:rPr>
          <w:rFonts w:hint="eastAsia" w:ascii="仿宋" w:hAnsi="仿宋" w:eastAsia="仿宋" w:cs="仿宋"/>
          <w:sz w:val="28"/>
          <w:szCs w:val="28"/>
        </w:rPr>
        <w:t>身份证,并与营业执照上信息一致；法定代表人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企业负责人</w:t>
      </w:r>
      <w:r>
        <w:rPr>
          <w:rFonts w:hint="eastAsia" w:ascii="仿宋" w:hAnsi="仿宋" w:eastAsia="仿宋" w:cs="仿宋"/>
          <w:sz w:val="28"/>
          <w:szCs w:val="28"/>
          <w:lang w:eastAsia="zh-CN"/>
        </w:rPr>
        <w:t>）</w:t>
      </w:r>
      <w:r>
        <w:rPr>
          <w:rFonts w:hint="eastAsia" w:ascii="仿宋" w:hAnsi="仿宋" w:eastAsia="仿宋" w:cs="仿宋"/>
          <w:sz w:val="28"/>
          <w:szCs w:val="28"/>
        </w:rPr>
        <w:t>授权代表参加磋商的，须出具法定代表人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企业负责人</w:t>
      </w:r>
      <w:r>
        <w:rPr>
          <w:rFonts w:hint="eastAsia" w:ascii="仿宋" w:hAnsi="仿宋" w:eastAsia="仿宋" w:cs="仿宋"/>
          <w:sz w:val="28"/>
          <w:szCs w:val="28"/>
          <w:lang w:eastAsia="zh-CN"/>
        </w:rPr>
        <w:t>）</w:t>
      </w:r>
      <w:r>
        <w:rPr>
          <w:rFonts w:hint="eastAsia" w:ascii="仿宋" w:hAnsi="仿宋" w:eastAsia="仿宋" w:cs="仿宋"/>
          <w:sz w:val="28"/>
          <w:szCs w:val="28"/>
        </w:rPr>
        <w:t xml:space="preserve">授权书及授权代表身份证；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3.1.2</w:t>
      </w:r>
      <w:r>
        <w:rPr>
          <w:rFonts w:hint="eastAsia" w:ascii="仿宋" w:hAnsi="仿宋" w:eastAsia="仿宋" w:cs="仿宋"/>
          <w:sz w:val="28"/>
          <w:szCs w:val="28"/>
        </w:rPr>
        <w:t>磋商保证金缴纳凭证或担保机构出具的保函；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3.1.3</w:t>
      </w:r>
      <w:r>
        <w:rPr>
          <w:rFonts w:hint="eastAsia" w:ascii="仿宋" w:hAnsi="仿宋" w:eastAsia="仿宋" w:cs="仿宋"/>
          <w:sz w:val="28"/>
          <w:szCs w:val="28"/>
        </w:rPr>
        <w:t xml:space="preserve">具有独立承担民事责任能力的法人、其他组织或自然人，提供合法有效的统一社会信用代码营业执照（事业单位提供法人证书，自然人提供身份证，其他组织应提供合法登记证明文件）；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3.1.4</w:t>
      </w:r>
      <w:r>
        <w:rPr>
          <w:rFonts w:hint="eastAsia" w:ascii="仿宋" w:hAnsi="仿宋" w:eastAsia="仿宋" w:cs="仿宋"/>
          <w:sz w:val="28"/>
          <w:szCs w:val="28"/>
        </w:rPr>
        <w:t xml:space="preserve">财务状况报告：提供具有财务审计资质单位出具的（2019 年或 2020 年）年度财务报告或开标前六个月内其基本账户银行出具的资信证明;其他组织和自然人提供银行出具的资信证明或财务报表；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3.1.5</w:t>
      </w:r>
      <w:r>
        <w:rPr>
          <w:rFonts w:hint="eastAsia" w:ascii="仿宋" w:hAnsi="仿宋" w:eastAsia="仿宋" w:cs="仿宋"/>
          <w:sz w:val="28"/>
          <w:szCs w:val="28"/>
        </w:rPr>
        <w:t xml:space="preserve">社会保障资金缴纳证明：提供磋商截止时间前六个月内已缴存的任意时段的社会保障资金缴存单据或社保机构开具的社会保险参保缴费情况证明；依法不需要缴纳社会保障资金的应提供相关文件证明；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3.1.6</w:t>
      </w:r>
      <w:r>
        <w:rPr>
          <w:rFonts w:hint="eastAsia" w:ascii="仿宋" w:hAnsi="仿宋" w:eastAsia="仿宋" w:cs="仿宋"/>
          <w:sz w:val="28"/>
          <w:szCs w:val="28"/>
        </w:rPr>
        <w:t xml:space="preserve">税收缴纳证明：提供磋商止时间前六个月内已缴纳任意时段完税凭证或税务机关开具的完税证明（任意税种）；其他组织提供磋商截止时间前六个月内缴纳税收的凭据；依法免税的应提供相关文件证明；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3.1.7</w:t>
      </w:r>
      <w:r>
        <w:rPr>
          <w:rFonts w:hint="eastAsia" w:ascii="仿宋" w:hAnsi="仿宋" w:eastAsia="仿宋" w:cs="仿宋"/>
          <w:sz w:val="28"/>
          <w:szCs w:val="28"/>
        </w:rPr>
        <w:t>提供具有履行本合同所必需的专业技术能力的声明；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3.1.8</w:t>
      </w:r>
      <w:r>
        <w:rPr>
          <w:rFonts w:hint="eastAsia" w:ascii="仿宋" w:hAnsi="仿宋" w:eastAsia="仿宋" w:cs="仿宋"/>
          <w:sz w:val="28"/>
          <w:szCs w:val="28"/>
        </w:rPr>
        <w:t>参加本次政府采购活动前3年内在经营活动中没有重大违纪，以及未被列入失信被执行人、重大税收违法案件当事人名单、政府采购严重违法失信行为记录名单的书面声明；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仿宋"/>
          <w:lang w:val="en-US" w:eastAsia="zh-CN"/>
        </w:rPr>
      </w:pPr>
      <w:r>
        <w:rPr>
          <w:rFonts w:hint="eastAsia" w:ascii="仿宋" w:hAnsi="仿宋" w:eastAsia="仿宋" w:cs="仿宋"/>
          <w:sz w:val="28"/>
          <w:szCs w:val="28"/>
          <w:lang w:val="en-US" w:eastAsia="zh-CN"/>
        </w:rPr>
        <w:t>3.1.9提供有效的食品经营许可证</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3.2符合性审查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3.2.1磋商小组从响应文件的有效性、完整性和对磋商文件的响应程度进行初步审查，以确定其是否对磋商文件实质性内容作出响应（采购人可根据具体项目的情况对实质性要求作特别的具体规定）。初步审查按下表进行：</w:t>
      </w:r>
    </w:p>
    <w:tbl>
      <w:tblPr>
        <w:tblStyle w:val="21"/>
        <w:tblW w:w="9064" w:type="dxa"/>
        <w:tblInd w:w="108" w:type="dxa"/>
        <w:tblLayout w:type="fixed"/>
        <w:tblCellMar>
          <w:top w:w="0" w:type="dxa"/>
          <w:left w:w="10" w:type="dxa"/>
          <w:bottom w:w="0" w:type="dxa"/>
          <w:right w:w="10" w:type="dxa"/>
        </w:tblCellMar>
      </w:tblPr>
      <w:tblGrid>
        <w:gridCol w:w="681"/>
        <w:gridCol w:w="2929"/>
        <w:gridCol w:w="5454"/>
      </w:tblGrid>
      <w:tr>
        <w:tblPrEx>
          <w:tblCellMar>
            <w:top w:w="0" w:type="dxa"/>
            <w:left w:w="10" w:type="dxa"/>
            <w:bottom w:w="0" w:type="dxa"/>
            <w:right w:w="10" w:type="dxa"/>
          </w:tblCellMar>
        </w:tblPrEx>
        <w:trPr>
          <w:trHeight w:val="407" w:hRule="atLeast"/>
        </w:trPr>
        <w:tc>
          <w:tcPr>
            <w:tcW w:w="681"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序号</w:t>
            </w:r>
          </w:p>
        </w:tc>
        <w:tc>
          <w:tcPr>
            <w:tcW w:w="2929"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评审内容</w:t>
            </w:r>
          </w:p>
        </w:tc>
        <w:tc>
          <w:tcPr>
            <w:tcW w:w="5454"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评审标准</w:t>
            </w:r>
          </w:p>
        </w:tc>
      </w:tr>
      <w:tr>
        <w:tblPrEx>
          <w:tblCellMar>
            <w:top w:w="0" w:type="dxa"/>
            <w:left w:w="10" w:type="dxa"/>
            <w:bottom w:w="0" w:type="dxa"/>
            <w:right w:w="10" w:type="dxa"/>
          </w:tblCellMar>
        </w:tblPrEx>
        <w:trPr>
          <w:trHeight w:val="545" w:hRule="atLeast"/>
        </w:trPr>
        <w:tc>
          <w:tcPr>
            <w:tcW w:w="681"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2929"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供应商名称</w:t>
            </w:r>
          </w:p>
        </w:tc>
        <w:tc>
          <w:tcPr>
            <w:tcW w:w="5454"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sz w:val="24"/>
                <w:szCs w:val="24"/>
              </w:rPr>
            </w:pPr>
            <w:r>
              <w:rPr>
                <w:rFonts w:hint="eastAsia" w:ascii="仿宋" w:hAnsi="仿宋" w:eastAsia="仿宋" w:cs="仿宋"/>
                <w:sz w:val="24"/>
                <w:szCs w:val="24"/>
              </w:rPr>
              <w:t>供应商名称和公章、营业执照一致</w:t>
            </w:r>
          </w:p>
        </w:tc>
      </w:tr>
      <w:tr>
        <w:tblPrEx>
          <w:tblCellMar>
            <w:top w:w="0" w:type="dxa"/>
            <w:left w:w="10" w:type="dxa"/>
            <w:bottom w:w="0" w:type="dxa"/>
            <w:right w:w="10" w:type="dxa"/>
          </w:tblCellMar>
        </w:tblPrEx>
        <w:trPr>
          <w:trHeight w:val="545" w:hRule="atLeast"/>
        </w:trPr>
        <w:tc>
          <w:tcPr>
            <w:tcW w:w="681"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2</w:t>
            </w:r>
          </w:p>
        </w:tc>
        <w:tc>
          <w:tcPr>
            <w:tcW w:w="2929"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磋商报价</w:t>
            </w:r>
          </w:p>
        </w:tc>
        <w:tc>
          <w:tcPr>
            <w:tcW w:w="5454"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sz w:val="24"/>
                <w:szCs w:val="24"/>
              </w:rPr>
            </w:pPr>
            <w:r>
              <w:rPr>
                <w:rFonts w:hint="eastAsia" w:ascii="仿宋" w:hAnsi="仿宋" w:eastAsia="仿宋" w:cs="仿宋"/>
                <w:sz w:val="24"/>
                <w:szCs w:val="24"/>
              </w:rPr>
              <w:t>完整无缺项，未超过采购预算，无选择性报价</w:t>
            </w:r>
          </w:p>
        </w:tc>
      </w:tr>
      <w:tr>
        <w:tblPrEx>
          <w:tblCellMar>
            <w:top w:w="0" w:type="dxa"/>
            <w:left w:w="10" w:type="dxa"/>
            <w:bottom w:w="0" w:type="dxa"/>
            <w:right w:w="10" w:type="dxa"/>
          </w:tblCellMar>
        </w:tblPrEx>
        <w:trPr>
          <w:trHeight w:val="545" w:hRule="atLeast"/>
        </w:trPr>
        <w:tc>
          <w:tcPr>
            <w:tcW w:w="681"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3</w:t>
            </w:r>
          </w:p>
        </w:tc>
        <w:tc>
          <w:tcPr>
            <w:tcW w:w="2929"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磋商文件的有效期</w:t>
            </w:r>
          </w:p>
        </w:tc>
        <w:tc>
          <w:tcPr>
            <w:tcW w:w="5454"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sz w:val="24"/>
                <w:szCs w:val="24"/>
              </w:rPr>
            </w:pPr>
            <w:r>
              <w:rPr>
                <w:rFonts w:hint="eastAsia" w:ascii="仿宋" w:hAnsi="仿宋" w:eastAsia="仿宋" w:cs="仿宋"/>
                <w:sz w:val="24"/>
                <w:szCs w:val="24"/>
              </w:rPr>
              <w:t>自磋商之日起不少于90个日历日</w:t>
            </w:r>
          </w:p>
        </w:tc>
      </w:tr>
      <w:tr>
        <w:tblPrEx>
          <w:tblCellMar>
            <w:top w:w="0" w:type="dxa"/>
            <w:left w:w="10" w:type="dxa"/>
            <w:bottom w:w="0" w:type="dxa"/>
            <w:right w:w="10" w:type="dxa"/>
          </w:tblCellMar>
        </w:tblPrEx>
        <w:trPr>
          <w:trHeight w:val="545" w:hRule="atLeast"/>
        </w:trPr>
        <w:tc>
          <w:tcPr>
            <w:tcW w:w="681"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2929"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响应文件签字、盖章</w:t>
            </w:r>
          </w:p>
        </w:tc>
        <w:tc>
          <w:tcPr>
            <w:tcW w:w="5454"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sz w:val="24"/>
                <w:szCs w:val="24"/>
              </w:rPr>
            </w:pPr>
            <w:r>
              <w:rPr>
                <w:rFonts w:hint="eastAsia" w:ascii="仿宋" w:hAnsi="仿宋" w:eastAsia="仿宋" w:cs="仿宋"/>
                <w:sz w:val="24"/>
                <w:szCs w:val="24"/>
              </w:rPr>
              <w:t>响应文件的签字盖章合格有效；</w:t>
            </w:r>
          </w:p>
        </w:tc>
      </w:tr>
      <w:tr>
        <w:tblPrEx>
          <w:tblCellMar>
            <w:top w:w="0" w:type="dxa"/>
            <w:left w:w="10" w:type="dxa"/>
            <w:bottom w:w="0" w:type="dxa"/>
            <w:right w:w="10" w:type="dxa"/>
          </w:tblCellMar>
        </w:tblPrEx>
        <w:trPr>
          <w:trHeight w:val="545" w:hRule="atLeast"/>
        </w:trPr>
        <w:tc>
          <w:tcPr>
            <w:tcW w:w="681"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5</w:t>
            </w:r>
          </w:p>
        </w:tc>
        <w:tc>
          <w:tcPr>
            <w:tcW w:w="2929"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服务期</w:t>
            </w:r>
          </w:p>
        </w:tc>
        <w:tc>
          <w:tcPr>
            <w:tcW w:w="5454"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 w:hAnsi="仿宋" w:eastAsia="仿宋" w:cs="仿宋"/>
                <w:sz w:val="24"/>
                <w:szCs w:val="24"/>
              </w:rPr>
            </w:pPr>
            <w:r>
              <w:rPr>
                <w:rFonts w:hint="eastAsia" w:ascii="仿宋" w:hAnsi="仿宋" w:eastAsia="仿宋" w:cs="仿宋"/>
                <w:sz w:val="24"/>
                <w:szCs w:val="24"/>
              </w:rPr>
              <w:t>满足磋商文件要求</w:t>
            </w:r>
          </w:p>
        </w:tc>
      </w:tr>
      <w:tr>
        <w:tblPrEx>
          <w:tblCellMar>
            <w:top w:w="0" w:type="dxa"/>
            <w:left w:w="10" w:type="dxa"/>
            <w:bottom w:w="0" w:type="dxa"/>
            <w:right w:w="10" w:type="dxa"/>
          </w:tblCellMar>
        </w:tblPrEx>
        <w:trPr>
          <w:trHeight w:val="545" w:hRule="atLeast"/>
        </w:trPr>
        <w:tc>
          <w:tcPr>
            <w:tcW w:w="681"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6</w:t>
            </w:r>
          </w:p>
        </w:tc>
        <w:tc>
          <w:tcPr>
            <w:tcW w:w="2929"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磋商内容</w:t>
            </w:r>
          </w:p>
        </w:tc>
        <w:tc>
          <w:tcPr>
            <w:tcW w:w="5454" w:type="dxa"/>
            <w:tcBorders>
              <w:top w:val="single" w:color="000000" w:sz="4" w:space="0"/>
              <w:left w:val="single" w:color="000000" w:sz="4" w:space="0"/>
              <w:bottom w:val="single" w:color="000000" w:sz="4" w:space="0"/>
              <w:right w:val="single" w:color="000000" w:sz="4" w:space="0"/>
            </w:tcBorders>
            <w:tcMar>
              <w:left w:w="80" w:type="dxa"/>
              <w:right w:w="80" w:type="dxa"/>
            </w:tcMar>
            <w:vAlign w:val="center"/>
          </w:tcPr>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 w:hAnsi="仿宋" w:eastAsia="仿宋" w:cs="仿宋"/>
                <w:sz w:val="24"/>
                <w:szCs w:val="24"/>
              </w:rPr>
            </w:pPr>
            <w:r>
              <w:rPr>
                <w:rFonts w:hint="eastAsia" w:ascii="仿宋" w:hAnsi="仿宋" w:eastAsia="仿宋" w:cs="仿宋"/>
                <w:sz w:val="24"/>
                <w:szCs w:val="24"/>
              </w:rPr>
              <w:t>与采购内容一致</w:t>
            </w:r>
          </w:p>
        </w:tc>
      </w:tr>
    </w:tbl>
    <w:p>
      <w:pPr>
        <w:keepNext w:val="0"/>
        <w:keepLines w:val="0"/>
        <w:pageBreakBefore w:val="0"/>
        <w:widowControl w:val="0"/>
        <w:kinsoku/>
        <w:wordWrap/>
        <w:overflowPunct/>
        <w:topLinePunct w:val="0"/>
        <w:autoSpaceDE/>
        <w:autoSpaceDN/>
        <w:bidi w:val="0"/>
        <w:adjustRightInd/>
        <w:snapToGrid/>
        <w:spacing w:line="500" w:lineRule="exact"/>
        <w:ind w:firstLine="280" w:firstLineChars="100"/>
        <w:textAlignment w:val="auto"/>
        <w:rPr>
          <w:rFonts w:hint="eastAsia" w:ascii="仿宋" w:hAnsi="仿宋" w:eastAsia="仿宋" w:cs="仿宋"/>
          <w:sz w:val="28"/>
          <w:szCs w:val="28"/>
        </w:rPr>
      </w:pPr>
      <w:r>
        <w:rPr>
          <w:rFonts w:hint="eastAsia" w:ascii="仿宋" w:hAnsi="仿宋" w:eastAsia="仿宋" w:cs="仿宋"/>
          <w:sz w:val="28"/>
          <w:szCs w:val="28"/>
        </w:rPr>
        <w:t>说明：以上各项有1项不合格，评审不予通过，作为未实质性响应磋商文件。在资格性、符合性检查时，审查未通过的，不得进入后续评审环节。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3.2.2</w:t>
      </w:r>
      <w:r>
        <w:rPr>
          <w:rFonts w:hint="eastAsia" w:ascii="仿宋" w:hAnsi="仿宋" w:eastAsia="仿宋" w:cs="仿宋"/>
          <w:b/>
          <w:bCs/>
          <w:sz w:val="28"/>
          <w:szCs w:val="28"/>
        </w:rPr>
        <w:t>有下列情形之一的，视为供应商串通投标，磋商小组应当认定其响应文件无效：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（1）不同供应商的响应文件由同一单位或者个人编制；不同供应商委托同一单位或者个人办理磋商事宜；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（2）不同供应商的响应文件载明的项目管理成员或者联系人员为同一人；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（3）不同供应商的响应文件异常一致或者磋商报价呈规律性差异；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（4）不同供应商的响应文件相互混装；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（5）不同供应商的磋商保证金从同一单位或者个人的账户转出。</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bCs/>
          <w:sz w:val="28"/>
          <w:szCs w:val="28"/>
        </w:rPr>
      </w:pPr>
      <w:bookmarkStart w:id="85" w:name="_Toc18885_WPSOffice_Level2"/>
      <w:bookmarkStart w:id="86" w:name="_Toc28358_WPSOffice_Level2"/>
      <w:bookmarkStart w:id="87" w:name="_Toc15430_WPSOffice_Level2"/>
      <w:r>
        <w:rPr>
          <w:rFonts w:hint="eastAsia" w:ascii="仿宋" w:hAnsi="仿宋" w:eastAsia="仿宋" w:cs="仿宋"/>
          <w:b/>
          <w:bCs/>
          <w:sz w:val="28"/>
          <w:szCs w:val="28"/>
        </w:rPr>
        <w:t>4.磋商澄清</w:t>
      </w:r>
      <w:bookmarkEnd w:id="85"/>
      <w:bookmarkEnd w:id="86"/>
      <w:bookmarkEnd w:id="87"/>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4.1磋商小组有权就磋商响应文件中含混之处向上述步骤初审合格的磋商供应商提出询问或澄清要求；磋商供应商将有关询标澄清、补正、说明的内容应以书面形式提交；</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4.2竞争性磋商公告、磋商响应文件作为磋商的依据，澄清、补正、说明的内容只作为磋商参考。磋商澄清时磋商供应商只作说明和解释，不得借此对磋商报价、交货期、主要技术指标等实质性内容做任何修改；如澄清、补正、说明的内容与磋商响应文件内容有重大相悖或矛盾，将被认定为无效文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4.3磋商供应商对磋商响应文件的澄清不得改变磋商报价及实质内容。磋商时，磋商响应文件中出现下列情况，修正原则为：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（1）磋商响应文件中响应报价表内容与磋商响应文件中明细内容不一致的，以响应报价表为准；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（2）磋商报价的大写金额和小写金额不一致的，以大写金额为准；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（3）总价金额与按单价汇总金额不一致的，以单价金额计算结果为准；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（4）单价金额小数点有明显错位的，以总价为准，并修改单价；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（5）磋商响应文件正本与副本不一致的，以正本为准；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（6）多处内容交叉不符时，以磋商小组成员会评审结果为准；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（7）文字与图表不符时以文字为准；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b/>
          <w:bCs/>
          <w:sz w:val="28"/>
          <w:szCs w:val="28"/>
        </w:rPr>
      </w:pPr>
      <w:r>
        <w:rPr>
          <w:rFonts w:hint="eastAsia" w:ascii="仿宋" w:hAnsi="仿宋" w:eastAsia="仿宋" w:cs="仿宋"/>
          <w:sz w:val="28"/>
          <w:szCs w:val="28"/>
        </w:rPr>
        <w:t>按上述修正错误的原则及方法调整或修正磋商响应文件的报价，磋商供应商同意后，调整后的报价对磋商供应商起约束作用。</w:t>
      </w:r>
      <w:r>
        <w:rPr>
          <w:rFonts w:hint="eastAsia" w:ascii="仿宋" w:hAnsi="仿宋" w:eastAsia="仿宋" w:cs="仿宋"/>
          <w:b/>
          <w:bCs/>
          <w:sz w:val="28"/>
          <w:szCs w:val="28"/>
        </w:rPr>
        <w:t>如果磋商供应商不接受修正后的报价，则其磋商活动将被拒绝。</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bCs/>
          <w:sz w:val="28"/>
          <w:szCs w:val="28"/>
        </w:rPr>
      </w:pPr>
      <w:bookmarkStart w:id="88" w:name="_Toc22022_WPSOffice_Level2"/>
      <w:bookmarkStart w:id="89" w:name="_Toc14855_WPSOffice_Level2"/>
      <w:bookmarkStart w:id="90" w:name="_Toc12107_WPSOffice_Level2"/>
      <w:r>
        <w:rPr>
          <w:rFonts w:hint="eastAsia" w:ascii="仿宋" w:hAnsi="仿宋" w:eastAsia="仿宋" w:cs="仿宋"/>
          <w:b/>
          <w:bCs/>
          <w:sz w:val="28"/>
          <w:szCs w:val="28"/>
        </w:rPr>
        <w:t>5.评审方法及内容</w:t>
      </w:r>
      <w:bookmarkEnd w:id="88"/>
      <w:bookmarkEnd w:id="89"/>
      <w:bookmarkEnd w:id="90"/>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5.1采用综合评分法：二次报价为最终报价，最终报价后按照磋商文件中规定的各项因素进行综合评审后，以磋商总得分最高的供应商作为成交供应商的磋商方法。若有两个或两个以上最高得分相同，推荐其中报价最低的供应商为成交候选供应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5.2磋商小组根据以下内容进行综合比较，自主打分，按最后得分由高到低汇总排序，以标段为单位分别推荐成交候选3名供应商；磋商小组根据磋商结果写出磋商意见</w:t>
      </w:r>
      <w:r>
        <w:rPr>
          <w:rFonts w:hint="eastAsia" w:ascii="仿宋" w:hAnsi="仿宋" w:eastAsia="仿宋" w:cs="仿宋"/>
          <w:sz w:val="28"/>
          <w:szCs w:val="28"/>
          <w:lang w:eastAsia="zh-CN"/>
        </w:rPr>
        <w:t>，当一个供应商的综合得分在多个</w:t>
      </w:r>
      <w:r>
        <w:rPr>
          <w:rFonts w:hint="eastAsia" w:ascii="仿宋" w:hAnsi="仿宋" w:eastAsia="仿宋" w:cs="仿宋"/>
          <w:sz w:val="28"/>
          <w:szCs w:val="28"/>
          <w:lang w:val="en-US" w:eastAsia="zh-CN"/>
        </w:rPr>
        <w:t>标包</w:t>
      </w:r>
      <w:r>
        <w:rPr>
          <w:rFonts w:hint="eastAsia" w:ascii="仿宋" w:hAnsi="仿宋" w:eastAsia="仿宋" w:cs="仿宋"/>
          <w:sz w:val="28"/>
          <w:szCs w:val="28"/>
          <w:lang w:eastAsia="zh-CN"/>
        </w:rPr>
        <w:t>同时排名第一时，仅保留合同金额较大</w:t>
      </w:r>
      <w:r>
        <w:rPr>
          <w:rFonts w:hint="eastAsia" w:ascii="仿宋" w:hAnsi="仿宋" w:eastAsia="仿宋" w:cs="仿宋"/>
          <w:sz w:val="28"/>
          <w:szCs w:val="28"/>
          <w:lang w:val="en-US" w:eastAsia="zh-CN"/>
        </w:rPr>
        <w:t>标包</w:t>
      </w:r>
      <w:r>
        <w:rPr>
          <w:rFonts w:hint="eastAsia" w:ascii="仿宋" w:hAnsi="仿宋" w:eastAsia="仿宋" w:cs="仿宋"/>
          <w:sz w:val="28"/>
          <w:szCs w:val="28"/>
          <w:lang w:eastAsia="zh-CN"/>
        </w:rPr>
        <w:t>的</w:t>
      </w:r>
      <w:r>
        <w:rPr>
          <w:rFonts w:hint="eastAsia" w:ascii="仿宋" w:hAnsi="仿宋" w:eastAsia="仿宋" w:cs="仿宋"/>
          <w:sz w:val="28"/>
          <w:szCs w:val="28"/>
          <w:lang w:val="en-US" w:eastAsia="zh-CN"/>
        </w:rPr>
        <w:t>成交</w:t>
      </w:r>
      <w:r>
        <w:rPr>
          <w:rFonts w:hint="eastAsia" w:ascii="仿宋" w:hAnsi="仿宋" w:eastAsia="仿宋" w:cs="仿宋"/>
          <w:sz w:val="28"/>
          <w:szCs w:val="28"/>
          <w:lang w:eastAsia="zh-CN"/>
        </w:rPr>
        <w:t>资格，合同金额较小</w:t>
      </w:r>
      <w:r>
        <w:rPr>
          <w:rFonts w:hint="eastAsia" w:ascii="仿宋" w:hAnsi="仿宋" w:eastAsia="仿宋" w:cs="仿宋"/>
          <w:sz w:val="28"/>
          <w:szCs w:val="28"/>
          <w:lang w:val="en-US" w:eastAsia="zh-CN"/>
        </w:rPr>
        <w:t>标包</w:t>
      </w:r>
      <w:r>
        <w:rPr>
          <w:rFonts w:hint="eastAsia" w:ascii="仿宋" w:hAnsi="仿宋" w:eastAsia="仿宋" w:cs="仿宋"/>
          <w:sz w:val="28"/>
          <w:szCs w:val="28"/>
          <w:lang w:eastAsia="zh-CN"/>
        </w:rPr>
        <w:t>各供应商排序依次递增</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5.3评审指标分值构成（总计100分）</w:t>
      </w:r>
    </w:p>
    <w:tbl>
      <w:tblPr>
        <w:tblStyle w:val="21"/>
        <w:tblW w:w="8766" w:type="dxa"/>
        <w:tblInd w:w="119"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44"/>
        <w:gridCol w:w="6792"/>
        <w:gridCol w:w="8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
                <w:bCs/>
                <w:color w:val="000000"/>
                <w:kern w:val="0"/>
                <w:sz w:val="24"/>
                <w:szCs w:val="24"/>
                <w:highlight w:val="none"/>
              </w:rPr>
            </w:pPr>
            <w:bookmarkStart w:id="91" w:name="_Toc30254_WPSOffice_Level2"/>
            <w:bookmarkStart w:id="92" w:name="_Toc5721_WPSOffice_Level2"/>
            <w:bookmarkStart w:id="93" w:name="_Toc19224_WPSOffice_Level2"/>
            <w:r>
              <w:rPr>
                <w:rFonts w:hint="eastAsia" w:ascii="仿宋" w:hAnsi="仿宋" w:eastAsia="仿宋" w:cs="仿宋"/>
                <w:b/>
                <w:bCs/>
                <w:color w:val="000000"/>
                <w:kern w:val="0"/>
                <w:sz w:val="24"/>
                <w:szCs w:val="24"/>
                <w:highlight w:val="none"/>
              </w:rPr>
              <w:t>评分项</w:t>
            </w:r>
          </w:p>
        </w:tc>
        <w:tc>
          <w:tcPr>
            <w:tcW w:w="67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
                <w:bCs/>
                <w:color w:val="000000"/>
                <w:kern w:val="0"/>
                <w:sz w:val="24"/>
                <w:szCs w:val="24"/>
                <w:highlight w:val="none"/>
              </w:rPr>
            </w:pPr>
            <w:r>
              <w:rPr>
                <w:rFonts w:hint="eastAsia" w:ascii="仿宋" w:hAnsi="仿宋" w:eastAsia="仿宋" w:cs="仿宋"/>
                <w:b/>
                <w:bCs/>
                <w:color w:val="000000"/>
                <w:kern w:val="0"/>
                <w:sz w:val="24"/>
                <w:szCs w:val="24"/>
                <w:highlight w:val="none"/>
              </w:rPr>
              <w:t>评分标准</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b/>
                <w:bCs/>
                <w:color w:val="000000"/>
                <w:kern w:val="0"/>
                <w:sz w:val="24"/>
                <w:szCs w:val="24"/>
                <w:highlight w:val="none"/>
              </w:rPr>
            </w:pPr>
            <w:r>
              <w:rPr>
                <w:rFonts w:hint="eastAsia" w:ascii="仿宋" w:hAnsi="仿宋" w:eastAsia="仿宋" w:cs="仿宋"/>
                <w:b/>
                <w:bCs/>
                <w:color w:val="000000"/>
                <w:kern w:val="0"/>
                <w:sz w:val="24"/>
                <w:szCs w:val="24"/>
                <w:highlight w:val="none"/>
              </w:rPr>
              <w:t>分值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rPr>
            </w:pPr>
            <w:r>
              <w:rPr>
                <w:rFonts w:hint="eastAsia" w:ascii="仿宋" w:hAnsi="仿宋" w:eastAsia="仿宋" w:cs="仿宋"/>
                <w:color w:val="000000"/>
                <w:kern w:val="0"/>
                <w:sz w:val="24"/>
                <w:szCs w:val="24"/>
                <w:highlight w:val="none"/>
              </w:rPr>
              <w:t>价格</w:t>
            </w:r>
          </w:p>
        </w:tc>
        <w:tc>
          <w:tcPr>
            <w:tcW w:w="679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360" w:lineRule="auto"/>
              <w:ind w:left="-94" w:leftChars="-45" w:firstLine="120" w:firstLineChars="5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1.经初审合格的投标文件，其投标报价为有效投标价。对符合政策性扣减的有效投标报价进行政策性扣减，并依据扣减后的价格（评审价格）进行价格评审。</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2.有效最低报价为基准价得</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分。</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3.按（有效最低报价/有效投标报价）×</w:t>
            </w:r>
            <w:r>
              <w:rPr>
                <w:rFonts w:hint="eastAsia" w:ascii="仿宋" w:hAnsi="仿宋" w:eastAsia="仿宋" w:cs="仿宋"/>
                <w:sz w:val="24"/>
                <w:szCs w:val="24"/>
                <w:highlight w:val="none"/>
                <w:lang w:val="en-US" w:eastAsia="zh-CN"/>
              </w:rPr>
              <w:t>20</w:t>
            </w:r>
            <w:r>
              <w:rPr>
                <w:rFonts w:hint="eastAsia" w:ascii="仿宋" w:hAnsi="仿宋" w:eastAsia="仿宋" w:cs="仿宋"/>
                <w:sz w:val="24"/>
                <w:szCs w:val="24"/>
                <w:highlight w:val="none"/>
              </w:rPr>
              <w:t>的公式计算其得分。</w:t>
            </w:r>
          </w:p>
          <w:p>
            <w:pPr>
              <w:keepNext w:val="0"/>
              <w:keepLines w:val="0"/>
              <w:pageBreakBefore w:val="0"/>
              <w:kinsoku/>
              <w:wordWrap/>
              <w:overflowPunct/>
              <w:topLinePunct w:val="0"/>
              <w:autoSpaceDE/>
              <w:autoSpaceDN/>
              <w:bidi w:val="0"/>
              <w:adjustRightInd/>
              <w:snapToGrid/>
              <w:spacing w:line="360" w:lineRule="auto"/>
              <w:ind w:left="-94" w:leftChars="-45" w:firstLine="120" w:firstLineChars="5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4.投标报价不完整的，不进入评标基准价的计算，本项得0分。</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color w:val="000000"/>
                <w:kern w:val="0"/>
                <w:sz w:val="24"/>
                <w:szCs w:val="24"/>
                <w:highlight w:val="none"/>
              </w:rPr>
            </w:pPr>
            <w:r>
              <w:rPr>
                <w:rFonts w:hint="eastAsia" w:ascii="仿宋" w:hAnsi="仿宋" w:eastAsia="仿宋" w:cs="仿宋"/>
                <w:kern w:val="0"/>
                <w:sz w:val="24"/>
                <w:szCs w:val="24"/>
                <w:highlight w:val="none"/>
                <w:lang w:val="en-US" w:eastAsia="zh-CN" w:bidi="ar-SA"/>
              </w:rPr>
              <w:t>注：有效最低报价=1-投标最大优惠率；有效投标报价=1-投标优惠率。</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20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rPr>
            </w:pPr>
            <w:r>
              <w:rPr>
                <w:rFonts w:hint="eastAsia" w:ascii="仿宋" w:hAnsi="仿宋" w:eastAsia="仿宋" w:cs="仿宋"/>
                <w:color w:val="000000"/>
                <w:kern w:val="0"/>
                <w:sz w:val="24"/>
                <w:szCs w:val="24"/>
                <w:highlight w:val="none"/>
              </w:rPr>
              <w:t>技术</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lang w:eastAsia="zh-CN"/>
              </w:rPr>
            </w:pPr>
            <w:r>
              <w:rPr>
                <w:rFonts w:hint="eastAsia" w:ascii="仿宋" w:hAnsi="仿宋" w:eastAsia="仿宋" w:cs="仿宋"/>
                <w:color w:val="000000"/>
                <w:kern w:val="0"/>
                <w:sz w:val="24"/>
                <w:szCs w:val="24"/>
                <w:highlight w:val="none"/>
                <w:lang w:val="en-US" w:eastAsia="zh-CN"/>
              </w:rPr>
              <w:t>部分</w:t>
            </w:r>
          </w:p>
        </w:tc>
        <w:tc>
          <w:tcPr>
            <w:tcW w:w="67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项目实施方案：供应商根据项目特点及采购人实际需求制定完善的食材采购、仓储、配送服务方案，方案全面合理，实施方案完整详尽，得11-15分；实施方案比较完善，基本合理可行，得6-10分；实施方案存在部分缺陷和不足的得1-5分。</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15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lang w:val="en-US" w:eastAsia="zh-CN"/>
              </w:rPr>
            </w:pPr>
          </w:p>
        </w:tc>
        <w:tc>
          <w:tcPr>
            <w:tcW w:w="67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食品安全保障措施：根据供应商提供的食品安全保障措施，措施内容全面合理，完整详尽，得11-15分；措施内容比较完善，基本合理可行，得6-10分；措施内容存在部分缺陷和不足的得1-5分。</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15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lang w:val="en-US" w:eastAsia="zh-CN"/>
              </w:rPr>
            </w:pPr>
          </w:p>
        </w:tc>
        <w:tc>
          <w:tcPr>
            <w:tcW w:w="67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产品的包装：供应商针对本项目各类食材的包装要求，根据响应情况计1-5分。不提供得0分。</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lang w:val="en-US" w:eastAsia="zh-CN"/>
              </w:rPr>
            </w:pPr>
          </w:p>
        </w:tc>
        <w:tc>
          <w:tcPr>
            <w:tcW w:w="67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配送食材的货源证明材料：为确保产品质量，提供详细、食材货源证明材料（包括但不限于食材的生产加工企业、检验检疫单位、物流配送企业、包装销售企业的完整货源渠道证明），根据响应情况，证明材料完整详尽的，计8-10；证明材料基本完整的，计4-7分；证明材料严重缺失的，计1-3分。</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10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lang w:val="en-US" w:eastAsia="zh-CN"/>
              </w:rPr>
            </w:pPr>
          </w:p>
        </w:tc>
        <w:tc>
          <w:tcPr>
            <w:tcW w:w="67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配送食材货源的有效追溯：为防止提供食材来自疫区或生产配送环节接触疫病人员，配送食材须具有货源追溯二维码，采购人可通过食材包装或食材随附的二维码扫描，实时了解食材的流通环节，根据其响应程度计1-5分。不提供得0分。</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lang w:val="en-US" w:eastAsia="zh-CN"/>
              </w:rPr>
            </w:pPr>
          </w:p>
        </w:tc>
        <w:tc>
          <w:tcPr>
            <w:tcW w:w="67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应急措施：针对突发情况有具体可行的应急措施和解决方案，根据其响应程度计1-5分。不提供得0分。</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商务</w:t>
            </w:r>
          </w:p>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部分</w:t>
            </w:r>
          </w:p>
        </w:tc>
        <w:tc>
          <w:tcPr>
            <w:tcW w:w="67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color w:val="000000"/>
                <w:kern w:val="0"/>
                <w:sz w:val="24"/>
                <w:szCs w:val="24"/>
                <w:highlight w:val="none"/>
              </w:rPr>
            </w:pPr>
            <w:r>
              <w:rPr>
                <w:rFonts w:hint="eastAsia" w:ascii="仿宋" w:hAnsi="仿宋" w:eastAsia="仿宋" w:cs="仿宋"/>
                <w:color w:val="000000"/>
                <w:kern w:val="0"/>
                <w:sz w:val="24"/>
                <w:szCs w:val="24"/>
                <w:highlight w:val="none"/>
              </w:rPr>
              <w:t>提供采购、仓储、配送服务人员的体检证明，服务人员体检证明齐全，且没有不允许从事食品经营活动的疾病的得5分；不提供，或提供不全的得0分</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lang w:val="en-US" w:eastAsia="zh-CN"/>
              </w:rPr>
            </w:pPr>
          </w:p>
        </w:tc>
        <w:tc>
          <w:tcPr>
            <w:tcW w:w="67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color w:val="000000"/>
                <w:kern w:val="0"/>
                <w:sz w:val="24"/>
                <w:szCs w:val="24"/>
                <w:highlight w:val="none"/>
              </w:rPr>
            </w:pPr>
            <w:r>
              <w:rPr>
                <w:rFonts w:hint="eastAsia" w:ascii="仿宋" w:hAnsi="仿宋" w:eastAsia="仿宋" w:cs="仿宋"/>
                <w:color w:val="000000"/>
                <w:kern w:val="0"/>
                <w:sz w:val="24"/>
                <w:szCs w:val="24"/>
                <w:highlight w:val="none"/>
              </w:rPr>
              <w:t>根据供应商提供的办公环境情况，食材仓储环境，食材检验抽查设备以及配送情况综合赋分。内容完整详尽，充分满足采购需求和产品质量安全要求的得8-10分；内容基本完整，基本满足采购需求和产品质量安全要求的得4-7分；内容不完整，且存在一定不安全因素的得1-3分。</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10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lang w:val="en-US" w:eastAsia="zh-CN"/>
              </w:rPr>
            </w:pPr>
          </w:p>
        </w:tc>
        <w:tc>
          <w:tcPr>
            <w:tcW w:w="67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color w:val="000000"/>
                <w:kern w:val="0"/>
                <w:sz w:val="24"/>
                <w:szCs w:val="24"/>
                <w:highlight w:val="none"/>
              </w:rPr>
            </w:pPr>
            <w:r>
              <w:rPr>
                <w:rFonts w:hint="eastAsia" w:ascii="仿宋" w:hAnsi="仿宋" w:eastAsia="仿宋" w:cs="仿宋"/>
                <w:color w:val="000000"/>
                <w:kern w:val="0"/>
                <w:sz w:val="24"/>
                <w:szCs w:val="24"/>
                <w:highlight w:val="none"/>
                <w:lang w:eastAsia="zh-CN"/>
              </w:rPr>
              <w:t>根据供应商自营</w:t>
            </w:r>
            <w:r>
              <w:rPr>
                <w:rFonts w:hint="eastAsia" w:ascii="仿宋" w:hAnsi="仿宋" w:eastAsia="仿宋" w:cs="仿宋"/>
                <w:color w:val="000000"/>
                <w:kern w:val="0"/>
                <w:sz w:val="24"/>
                <w:szCs w:val="24"/>
                <w:highlight w:val="none"/>
                <w:lang w:val="en-US" w:eastAsia="zh-CN"/>
              </w:rPr>
              <w:t>货物及获取货物</w:t>
            </w:r>
            <w:r>
              <w:rPr>
                <w:rFonts w:hint="eastAsia" w:ascii="仿宋" w:hAnsi="仿宋" w:eastAsia="仿宋" w:cs="仿宋"/>
                <w:color w:val="000000"/>
                <w:kern w:val="0"/>
                <w:sz w:val="24"/>
                <w:szCs w:val="24"/>
                <w:highlight w:val="none"/>
                <w:lang w:eastAsia="zh-CN"/>
              </w:rPr>
              <w:t>调配综合能力相关证明材料情况赋</w:t>
            </w:r>
            <w:r>
              <w:rPr>
                <w:rFonts w:hint="eastAsia" w:ascii="仿宋" w:hAnsi="仿宋" w:eastAsia="仿宋" w:cs="仿宋"/>
                <w:color w:val="000000"/>
                <w:kern w:val="0"/>
                <w:sz w:val="24"/>
                <w:szCs w:val="24"/>
                <w:highlight w:val="none"/>
                <w:lang w:val="en-US" w:eastAsia="zh-CN"/>
              </w:rPr>
              <w:t>1-5分。</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144"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仿宋" w:hAnsi="仿宋" w:eastAsia="仿宋" w:cs="仿宋"/>
                <w:color w:val="000000"/>
                <w:kern w:val="0"/>
                <w:sz w:val="24"/>
                <w:szCs w:val="24"/>
                <w:highlight w:val="none"/>
              </w:rPr>
            </w:pPr>
          </w:p>
        </w:tc>
        <w:tc>
          <w:tcPr>
            <w:tcW w:w="6792"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left"/>
              <w:textAlignment w:val="auto"/>
              <w:rPr>
                <w:rFonts w:hint="eastAsia" w:ascii="仿宋" w:hAnsi="仿宋" w:eastAsia="仿宋" w:cs="仿宋"/>
                <w:color w:val="000000"/>
                <w:kern w:val="0"/>
                <w:sz w:val="24"/>
                <w:szCs w:val="24"/>
                <w:highlight w:val="none"/>
                <w:lang w:eastAsia="zh-CN"/>
              </w:rPr>
            </w:pPr>
            <w:r>
              <w:rPr>
                <w:rFonts w:hint="eastAsia" w:ascii="仿宋" w:hAnsi="仿宋" w:eastAsia="仿宋" w:cs="仿宋"/>
                <w:color w:val="000000"/>
                <w:kern w:val="0"/>
                <w:sz w:val="24"/>
                <w:szCs w:val="24"/>
                <w:highlight w:val="none"/>
                <w:lang w:eastAsia="zh-CN"/>
              </w:rPr>
              <w:t>服务承诺：根据供应商针对本项目的服务承诺情况赋1-5分。</w:t>
            </w:r>
          </w:p>
        </w:tc>
        <w:tc>
          <w:tcPr>
            <w:tcW w:w="83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default" w:ascii="仿宋" w:hAnsi="仿宋" w:eastAsia="仿宋" w:cs="仿宋"/>
                <w:color w:val="000000"/>
                <w:kern w:val="0"/>
                <w:sz w:val="24"/>
                <w:szCs w:val="24"/>
                <w:highlight w:val="none"/>
                <w:lang w:val="en-US" w:eastAsia="zh-CN"/>
              </w:rPr>
            </w:pPr>
            <w:r>
              <w:rPr>
                <w:rFonts w:hint="eastAsia" w:ascii="仿宋" w:hAnsi="仿宋" w:eastAsia="仿宋" w:cs="仿宋"/>
                <w:color w:val="000000"/>
                <w:kern w:val="0"/>
                <w:sz w:val="24"/>
                <w:szCs w:val="24"/>
                <w:highlight w:val="none"/>
                <w:lang w:val="en-US" w:eastAsia="zh-CN"/>
              </w:rPr>
              <w:t>5</w:t>
            </w:r>
          </w:p>
        </w:tc>
      </w:tr>
    </w:tbl>
    <w:p>
      <w:pPr>
        <w:keepNext w:val="0"/>
        <w:keepLines w:val="0"/>
        <w:pageBreakBefore w:val="0"/>
        <w:widowControl w:val="0"/>
        <w:kinsoku/>
        <w:wordWrap/>
        <w:topLinePunct w:val="0"/>
        <w:autoSpaceDE/>
        <w:autoSpaceDN/>
        <w:bidi w:val="0"/>
        <w:spacing w:line="500" w:lineRule="exact"/>
        <w:textAlignment w:val="auto"/>
        <w:rPr>
          <w:rFonts w:hint="eastAsia" w:ascii="仿宋" w:hAnsi="仿宋" w:eastAsia="仿宋" w:cs="仿宋"/>
          <w:b/>
          <w:bCs/>
          <w:sz w:val="28"/>
          <w:szCs w:val="28"/>
        </w:rPr>
      </w:pPr>
    </w:p>
    <w:p>
      <w:pPr>
        <w:keepNext w:val="0"/>
        <w:keepLines w:val="0"/>
        <w:pageBreakBefore w:val="0"/>
        <w:widowControl w:val="0"/>
        <w:kinsoku/>
        <w:wordWrap/>
        <w:topLinePunct w:val="0"/>
        <w:autoSpaceDE/>
        <w:autoSpaceDN/>
        <w:bidi w:val="0"/>
        <w:spacing w:line="500" w:lineRule="exact"/>
        <w:textAlignment w:val="auto"/>
        <w:rPr>
          <w:rFonts w:hint="eastAsia" w:ascii="仿宋" w:hAnsi="仿宋" w:eastAsia="仿宋" w:cs="仿宋"/>
          <w:sz w:val="28"/>
          <w:szCs w:val="28"/>
        </w:rPr>
      </w:pPr>
      <w:r>
        <w:rPr>
          <w:rFonts w:hint="eastAsia" w:ascii="仿宋" w:hAnsi="仿宋" w:eastAsia="仿宋" w:cs="仿宋"/>
          <w:b/>
          <w:bCs/>
          <w:sz w:val="28"/>
          <w:szCs w:val="28"/>
        </w:rPr>
        <w:t>6.政策性价格优惠折扣规定</w:t>
      </w:r>
      <w:bookmarkEnd w:id="91"/>
      <w:bookmarkEnd w:id="92"/>
      <w:bookmarkEnd w:id="93"/>
    </w:p>
    <w:p>
      <w:pPr>
        <w:keepNext w:val="0"/>
        <w:keepLines w:val="0"/>
        <w:pageBreakBefore w:val="0"/>
        <w:widowControl w:val="0"/>
        <w:kinsoku/>
        <w:wordWrap/>
        <w:overflowPunct w:val="0"/>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6.1需要落实的政府采购政策（如果供应商符合相关政府采购优惠政策的，将按以下各标准执行，优惠政策只可享受一条，不累计执行）</w:t>
      </w:r>
    </w:p>
    <w:p>
      <w:pPr>
        <w:keepNext w:val="0"/>
        <w:keepLines w:val="0"/>
        <w:pageBreakBefore w:val="0"/>
        <w:widowControl w:val="0"/>
        <w:kinsoku/>
        <w:wordWrap/>
        <w:overflowPunct w:val="0"/>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6.1.1投标企业满足以下文件要求中任意一条（及以上），其制造（生产）产品的价格给予6%的扣除，用扣除后价格参与评审。（须提供政策要求的相关证明资料，</w:t>
      </w:r>
      <w:r>
        <w:rPr>
          <w:rFonts w:hint="eastAsia" w:ascii="仿宋" w:hAnsi="仿宋" w:eastAsia="仿宋" w:cs="仿宋"/>
          <w:bCs/>
          <w:sz w:val="28"/>
          <w:szCs w:val="28"/>
        </w:rPr>
        <w:t>如存在虚假应标，将取消其投标资格。</w:t>
      </w:r>
      <w:r>
        <w:rPr>
          <w:rFonts w:hint="eastAsia" w:ascii="仿宋" w:hAnsi="仿宋" w:eastAsia="仿宋" w:cs="仿宋"/>
          <w:sz w:val="28"/>
          <w:szCs w:val="28"/>
        </w:rPr>
        <w:t>）</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6.1.1.1中小企业落实政府采购政策</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（1）中小企业应符合工信部联企业[2011]300号文件规定，采购活动执行《政府采购促进中小企业发展暂行办法》的规定。</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（2）投标供应商须提供中小企业管理部门开具的中小企业证明函，以此为依据享受政府采购政策。</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（3）投标供应商出具《中小企业声明函》，同时还需有财务审计资质的单位出具的上一年度财务审计报告、从业人员证明（养老保险缴纳证明或劳动合同），由评委会审定，符合条件的企业享受政府采购政策。</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6.1.1.2监狱和戒毒企业应符合《财政部司法部关于政府采购支持监狱企业发展有关问题的通知》--财库〔2014〕68号，并提供由省级以上监狱管理局、戒毒管理局(含新疆生产建设兵团)出具的属于监狱企业的证明。</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6.1.1.3符合条件的残疾人福利性单位在参加政府采购活动时，应当提供</w:t>
      </w:r>
      <w:bookmarkStart w:id="94" w:name="sendNo"/>
      <w:bookmarkEnd w:id="94"/>
      <w:r>
        <w:rPr>
          <w:rFonts w:hint="eastAsia" w:ascii="仿宋" w:hAnsi="仿宋" w:eastAsia="仿宋" w:cs="仿宋"/>
          <w:sz w:val="28"/>
          <w:szCs w:val="28"/>
        </w:rPr>
        <w:t xml:space="preserve">财库〔2017〕141号文规定的《残疾人福利性单位声明函》，并对声明的真实性负责。 </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6.1.2投标产品政府采购政策（所投产品满足以下文件要求中任意一条（及以上），其价格给予3%的扣除，用扣除后价格参与评审。（须提供政策要求的相关证明资料，如存在虚假应标，将取消其投标资格）</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6.1.2.1节能产品根据《国务院办公厅关于建立政府强制采购节能产品制度的通知》（国办发〔2007〕51号）的规定，以财库〔2019〕9号为准。</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6.1.2.2环境标志产品根据《环境标志产品政府采购实施的意见》（财库[2006]90号）的规定，以财库〔2019〕9号为准。</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6.1.2.3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 </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6.1.2.4节能产品、环境标志产品认证机构应当建立健全数据共享机制，及时向认证结果信息发布平台提供相关信息。中国政府采购网（www.ccgp.gov.cn）建立与认证结果信息发布平台的链接，方便采购人和采购代理机构查询、了解认证机构和获证产品相关情况。</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6.1.2.5对于已列入品目清单的产品类别，采购人可在采购需求中提出更高的节约资源和保护环境要求，对符合条件的获证产品给予优先待遇。 </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6.1.2.6投标供应商在响应文件中对所投标产品为节能、环保、环境标志产品清单中的产品，在投标报价时必须对此类产品单独分项报价，计算出小计及占投标报价总金额的百分比，并提供属于清单内产品的证明资料（从中国政府采购网上下载的网页公告等），未提供节能、环保、环境标志产品计分明细表及属于清单内产品的证明资料的不给予计分。 </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6.1.2.7 若节能、环保、环境标志清单内的产品仅是构成投标产品的部件、组件或零件的，则该投标产品不享受鼓励优惠政策。</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6.1.2.8 同一标段的节能、环保、环境标志产品部分计分只对属于清单内的非强制类产品进行计分，强制类产品不给予计分。 </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6.1.2.9节能、环保、环境标志产品不重复计分；同时列入国家级清单和省级清单的产品不重复计分。</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6.1.2.10获得上述认证的产品在投标时应提供有效证明材料。以上所有证明文件复印件须加盖供应商公章并注明“与原件一致”，否则不予计分。</w:t>
      </w:r>
    </w:p>
    <w:p>
      <w:pPr>
        <w:keepNext w:val="0"/>
        <w:keepLines w:val="0"/>
        <w:pageBreakBefore w:val="0"/>
        <w:widowControl w:val="0"/>
        <w:kinsoku/>
        <w:wordWrap/>
        <w:topLinePunct w:val="0"/>
        <w:autoSpaceDE/>
        <w:autoSpaceDN/>
        <w:bidi w:val="0"/>
        <w:adjustRightInd w:val="0"/>
        <w:snapToGrid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6.2评审过程中，若出现本办法以外的特殊情况时，将暂停评审，有关情况待磋商小组确定后，再行评定。</w:t>
      </w:r>
    </w:p>
    <w:p>
      <w:pPr>
        <w:rPr>
          <w:rFonts w:hint="eastAsia" w:ascii="仿宋" w:hAnsi="仿宋" w:eastAsia="仿宋" w:cs="仿宋"/>
        </w:rPr>
      </w:pPr>
    </w:p>
    <w:p>
      <w:pPr>
        <w:rPr>
          <w:rFonts w:hint="eastAsia" w:ascii="仿宋" w:hAnsi="仿宋" w:eastAsia="仿宋" w:cs="仿宋"/>
          <w:b/>
          <w:bCs/>
          <w:sz w:val="36"/>
          <w:szCs w:val="36"/>
        </w:rPr>
      </w:pPr>
      <w:bookmarkStart w:id="95" w:name="_Toc28683"/>
      <w:r>
        <w:rPr>
          <w:rFonts w:hint="eastAsia" w:ascii="仿宋" w:hAnsi="仿宋" w:eastAsia="仿宋" w:cs="仿宋"/>
          <w:b/>
          <w:bCs/>
          <w:sz w:val="36"/>
          <w:szCs w:val="36"/>
        </w:rPr>
        <w:br w:type="page"/>
      </w:r>
    </w:p>
    <w:p>
      <w:pPr>
        <w:spacing w:line="360" w:lineRule="auto"/>
        <w:jc w:val="center"/>
        <w:outlineLvl w:val="0"/>
        <w:rPr>
          <w:rFonts w:hint="eastAsia" w:ascii="仿宋" w:hAnsi="仿宋" w:eastAsia="仿宋" w:cs="仿宋"/>
          <w:b/>
          <w:sz w:val="32"/>
          <w:szCs w:val="32"/>
        </w:rPr>
      </w:pPr>
      <w:bookmarkStart w:id="96" w:name="_Toc1807"/>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六章</w:t>
      </w:r>
      <w:r>
        <w:rPr>
          <w:rFonts w:hint="eastAsia" w:ascii="仿宋" w:hAnsi="仿宋" w:eastAsia="仿宋" w:cs="仿宋"/>
          <w:b/>
          <w:bCs/>
          <w:sz w:val="32"/>
          <w:szCs w:val="32"/>
        </w:rPr>
        <w:t xml:space="preserve">  竞争性磋商响应文件格式</w:t>
      </w:r>
      <w:bookmarkEnd w:id="70"/>
      <w:bookmarkEnd w:id="71"/>
      <w:bookmarkEnd w:id="72"/>
      <w:bookmarkEnd w:id="95"/>
      <w:bookmarkEnd w:id="96"/>
    </w:p>
    <w:p>
      <w:pPr>
        <w:adjustRightInd w:val="0"/>
        <w:snapToGrid w:val="0"/>
        <w:spacing w:line="360" w:lineRule="auto"/>
        <w:rPr>
          <w:rFonts w:hint="eastAsia" w:ascii="仿宋" w:hAnsi="仿宋" w:eastAsia="仿宋" w:cs="仿宋"/>
          <w:sz w:val="24"/>
        </w:rPr>
      </w:pPr>
    </w:p>
    <w:p>
      <w:pPr>
        <w:adjustRightInd w:val="0"/>
        <w:snapToGrid w:val="0"/>
        <w:spacing w:line="360" w:lineRule="auto"/>
        <w:ind w:right="600"/>
        <w:jc w:val="right"/>
        <w:rPr>
          <w:rFonts w:hint="eastAsia" w:ascii="仿宋" w:hAnsi="仿宋" w:eastAsia="仿宋" w:cs="仿宋"/>
          <w:b/>
          <w:sz w:val="28"/>
          <w:szCs w:val="28"/>
        </w:rPr>
      </w:pPr>
      <w:r>
        <w:rPr>
          <w:rFonts w:hint="eastAsia" w:ascii="仿宋" w:hAnsi="仿宋" w:eastAsia="仿宋" w:cs="仿宋"/>
          <w:b/>
          <w:sz w:val="28"/>
          <w:szCs w:val="28"/>
        </w:rPr>
        <w:t xml:space="preserve"> （正本或副本）</w:t>
      </w:r>
    </w:p>
    <w:p>
      <w:pPr>
        <w:wordWrap w:val="0"/>
        <w:spacing w:line="360" w:lineRule="auto"/>
        <w:ind w:right="980"/>
        <w:rPr>
          <w:rFonts w:hint="eastAsia" w:ascii="仿宋" w:hAnsi="仿宋" w:eastAsia="仿宋" w:cs="仿宋"/>
          <w:b/>
          <w:sz w:val="28"/>
          <w:szCs w:val="28"/>
        </w:rPr>
      </w:pPr>
      <w:r>
        <w:rPr>
          <w:rFonts w:hint="eastAsia" w:ascii="仿宋" w:hAnsi="仿宋" w:eastAsia="仿宋" w:cs="仿宋"/>
          <w:b/>
          <w:sz w:val="28"/>
          <w:szCs w:val="28"/>
        </w:rPr>
        <w:t>项目编号：</w:t>
      </w:r>
    </w:p>
    <w:p>
      <w:pPr>
        <w:spacing w:line="360" w:lineRule="auto"/>
        <w:ind w:right="420"/>
        <w:jc w:val="right"/>
        <w:rPr>
          <w:rFonts w:hint="eastAsia" w:ascii="仿宋" w:hAnsi="仿宋" w:eastAsia="仿宋" w:cs="仿宋"/>
          <w:b/>
          <w:sz w:val="28"/>
          <w:szCs w:val="28"/>
        </w:rPr>
      </w:pPr>
    </w:p>
    <w:p>
      <w:pPr>
        <w:spacing w:line="360" w:lineRule="auto"/>
        <w:rPr>
          <w:rFonts w:hint="eastAsia" w:ascii="仿宋" w:hAnsi="仿宋" w:eastAsia="仿宋" w:cs="仿宋"/>
          <w:b/>
          <w:sz w:val="24"/>
        </w:rPr>
      </w:pPr>
    </w:p>
    <w:p>
      <w:pPr>
        <w:adjustRightInd w:val="0"/>
        <w:snapToGrid w:val="0"/>
        <w:spacing w:line="360" w:lineRule="auto"/>
        <w:jc w:val="center"/>
        <w:rPr>
          <w:rFonts w:hint="eastAsia" w:ascii="仿宋" w:hAnsi="仿宋" w:eastAsia="仿宋" w:cs="仿宋"/>
          <w:b/>
          <w:sz w:val="52"/>
          <w:szCs w:val="52"/>
        </w:rPr>
      </w:pPr>
      <w:r>
        <w:rPr>
          <w:rFonts w:hint="eastAsia" w:ascii="仿宋" w:hAnsi="仿宋" w:eastAsia="仿宋" w:cs="仿宋"/>
          <w:b/>
          <w:sz w:val="48"/>
          <w:szCs w:val="48"/>
          <w:u w:val="single"/>
        </w:rPr>
        <w:t xml:space="preserve">                           </w:t>
      </w:r>
      <w:r>
        <w:rPr>
          <w:rFonts w:hint="eastAsia" w:ascii="仿宋" w:hAnsi="仿宋" w:eastAsia="仿宋" w:cs="仿宋"/>
          <w:b/>
          <w:sz w:val="48"/>
          <w:szCs w:val="48"/>
        </w:rPr>
        <w:t>项目</w:t>
      </w:r>
    </w:p>
    <w:p>
      <w:pPr>
        <w:adjustRightInd w:val="0"/>
        <w:snapToGrid w:val="0"/>
        <w:spacing w:line="360" w:lineRule="auto"/>
        <w:jc w:val="center"/>
        <w:rPr>
          <w:rFonts w:hint="eastAsia" w:ascii="仿宋" w:hAnsi="仿宋" w:eastAsia="仿宋" w:cs="仿宋"/>
          <w:b/>
          <w:sz w:val="52"/>
          <w:szCs w:val="52"/>
        </w:rPr>
      </w:pPr>
    </w:p>
    <w:p>
      <w:pPr>
        <w:adjustRightInd w:val="0"/>
        <w:snapToGrid w:val="0"/>
        <w:spacing w:line="360" w:lineRule="auto"/>
        <w:jc w:val="center"/>
        <w:rPr>
          <w:rFonts w:hint="eastAsia" w:ascii="仿宋" w:hAnsi="仿宋" w:eastAsia="仿宋" w:cs="仿宋"/>
          <w:bCs/>
          <w:sz w:val="48"/>
          <w:szCs w:val="48"/>
        </w:rPr>
      </w:pPr>
    </w:p>
    <w:p>
      <w:pPr>
        <w:adjustRightInd w:val="0"/>
        <w:snapToGrid w:val="0"/>
        <w:spacing w:line="360" w:lineRule="auto"/>
        <w:jc w:val="center"/>
        <w:rPr>
          <w:rFonts w:hint="eastAsia" w:ascii="仿宋" w:hAnsi="仿宋" w:eastAsia="仿宋" w:cs="仿宋"/>
          <w:b/>
          <w:sz w:val="52"/>
          <w:szCs w:val="52"/>
        </w:rPr>
      </w:pPr>
      <w:r>
        <w:rPr>
          <w:rFonts w:hint="eastAsia" w:ascii="仿宋" w:hAnsi="仿宋" w:eastAsia="仿宋" w:cs="仿宋"/>
          <w:b/>
          <w:sz w:val="52"/>
          <w:szCs w:val="52"/>
        </w:rPr>
        <w:t>竞争性磋商响应文件</w:t>
      </w:r>
    </w:p>
    <w:p>
      <w:pPr>
        <w:adjustRightInd w:val="0"/>
        <w:snapToGrid w:val="0"/>
        <w:spacing w:line="360" w:lineRule="auto"/>
        <w:jc w:val="center"/>
        <w:rPr>
          <w:rFonts w:hint="eastAsia" w:ascii="仿宋" w:hAnsi="仿宋" w:eastAsia="仿宋" w:cs="仿宋"/>
          <w:b/>
          <w:sz w:val="32"/>
          <w:szCs w:val="32"/>
          <w:lang w:eastAsia="zh-CN"/>
        </w:rPr>
      </w:pPr>
      <w:r>
        <w:rPr>
          <w:rFonts w:hint="eastAsia" w:ascii="仿宋" w:hAnsi="仿宋" w:eastAsia="仿宋" w:cs="仿宋"/>
          <w:b/>
          <w:sz w:val="32"/>
          <w:szCs w:val="32"/>
          <w:lang w:eastAsia="zh-CN"/>
        </w:rPr>
        <w:t>（</w:t>
      </w:r>
      <w:r>
        <w:rPr>
          <w:rFonts w:hint="eastAsia" w:ascii="仿宋" w:hAnsi="仿宋" w:eastAsia="仿宋" w:cs="仿宋"/>
          <w:b/>
          <w:sz w:val="32"/>
          <w:szCs w:val="32"/>
          <w:u w:val="single"/>
          <w:lang w:val="en-US" w:eastAsia="zh-CN"/>
        </w:rPr>
        <w:t xml:space="preserve">   </w:t>
      </w:r>
      <w:r>
        <w:rPr>
          <w:rFonts w:hint="eastAsia" w:ascii="仿宋" w:hAnsi="仿宋" w:eastAsia="仿宋" w:cs="仿宋"/>
          <w:b/>
          <w:sz w:val="32"/>
          <w:szCs w:val="32"/>
          <w:u w:val="none"/>
          <w:lang w:val="en-US" w:eastAsia="zh-CN"/>
        </w:rPr>
        <w:t>标包</w:t>
      </w:r>
      <w:r>
        <w:rPr>
          <w:rFonts w:hint="eastAsia" w:ascii="仿宋" w:hAnsi="仿宋" w:eastAsia="仿宋" w:cs="仿宋"/>
          <w:b/>
          <w:sz w:val="32"/>
          <w:szCs w:val="32"/>
          <w:lang w:eastAsia="zh-CN"/>
        </w:rPr>
        <w:t>）</w:t>
      </w:r>
    </w:p>
    <w:p>
      <w:pPr>
        <w:pStyle w:val="4"/>
        <w:rPr>
          <w:rFonts w:hint="eastAsia" w:ascii="仿宋" w:hAnsi="仿宋" w:eastAsia="仿宋" w:cs="仿宋"/>
        </w:rPr>
      </w:pPr>
    </w:p>
    <w:p>
      <w:pPr>
        <w:pStyle w:val="4"/>
        <w:rPr>
          <w:rFonts w:hint="eastAsia" w:ascii="仿宋" w:hAnsi="仿宋" w:eastAsia="仿宋" w:cs="仿宋"/>
          <w:sz w:val="30"/>
        </w:rPr>
      </w:pPr>
    </w:p>
    <w:p>
      <w:pPr>
        <w:rPr>
          <w:rFonts w:hint="eastAsia" w:ascii="仿宋" w:hAnsi="仿宋" w:eastAsia="仿宋" w:cs="仿宋"/>
          <w:sz w:val="30"/>
        </w:rPr>
      </w:pPr>
    </w:p>
    <w:p>
      <w:pPr>
        <w:pStyle w:val="10"/>
        <w:rPr>
          <w:rFonts w:hint="eastAsia" w:ascii="仿宋" w:hAnsi="仿宋" w:eastAsia="仿宋" w:cs="仿宋"/>
        </w:rPr>
      </w:pPr>
    </w:p>
    <w:p>
      <w:pPr>
        <w:rPr>
          <w:rFonts w:hint="eastAsia" w:ascii="仿宋" w:hAnsi="仿宋" w:eastAsia="仿宋" w:cs="仿宋"/>
        </w:rPr>
      </w:pPr>
    </w:p>
    <w:p>
      <w:pPr>
        <w:adjustRightInd w:val="0"/>
        <w:snapToGrid w:val="0"/>
        <w:spacing w:line="360" w:lineRule="auto"/>
        <w:rPr>
          <w:rFonts w:hint="eastAsia" w:ascii="仿宋" w:hAnsi="仿宋" w:eastAsia="仿宋" w:cs="仿宋"/>
          <w:b/>
          <w:sz w:val="30"/>
        </w:rPr>
      </w:pPr>
    </w:p>
    <w:p>
      <w:pPr>
        <w:ind w:firstLine="1506" w:firstLineChars="5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lang w:val="en-US" w:eastAsia="zh-CN"/>
        </w:rPr>
        <w:t>供应商名称</w:t>
      </w:r>
      <w:r>
        <w:rPr>
          <w:rFonts w:hint="eastAsia" w:ascii="仿宋" w:hAnsi="仿宋" w:eastAsia="仿宋" w:cs="仿宋"/>
          <w:b/>
          <w:color w:val="auto"/>
          <w:sz w:val="30"/>
          <w:szCs w:val="30"/>
          <w:highlight w:val="none"/>
        </w:rPr>
        <w:t>：</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rPr>
        <w:t>（公章）</w:t>
      </w:r>
    </w:p>
    <w:p>
      <w:pPr>
        <w:keepNext w:val="0"/>
        <w:keepLines w:val="0"/>
        <w:pageBreakBefore w:val="0"/>
        <w:widowControl w:val="0"/>
        <w:kinsoku/>
        <w:wordWrap/>
        <w:overflowPunct/>
        <w:topLinePunct w:val="0"/>
        <w:autoSpaceDE/>
        <w:autoSpaceDN/>
        <w:bidi w:val="0"/>
        <w:adjustRightInd/>
        <w:snapToGrid/>
        <w:spacing w:line="240" w:lineRule="auto"/>
        <w:ind w:firstLine="1506" w:firstLineChars="500"/>
        <w:textAlignment w:val="auto"/>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法定代表人</w:t>
      </w:r>
    </w:p>
    <w:p>
      <w:pPr>
        <w:ind w:firstLine="1506" w:firstLineChars="5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或授权代表：</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rPr>
        <w:t>（签字或盖章）</w:t>
      </w:r>
    </w:p>
    <w:p>
      <w:pPr>
        <w:ind w:firstLine="1506" w:firstLineChars="5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日      期：</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rPr>
        <w:t>年</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rPr>
        <w:t>月</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rPr>
        <w:t>日</w:t>
      </w:r>
    </w:p>
    <w:p>
      <w:pPr>
        <w:adjustRightInd w:val="0"/>
        <w:snapToGrid w:val="0"/>
        <w:spacing w:line="360" w:lineRule="auto"/>
        <w:rPr>
          <w:rFonts w:hint="eastAsia" w:ascii="仿宋" w:hAnsi="仿宋" w:eastAsia="仿宋" w:cs="仿宋"/>
          <w:b/>
          <w:sz w:val="19"/>
        </w:rPr>
      </w:pPr>
    </w:p>
    <w:p>
      <w:pPr>
        <w:spacing w:line="360" w:lineRule="auto"/>
        <w:rPr>
          <w:rFonts w:hint="eastAsia" w:ascii="仿宋" w:hAnsi="仿宋" w:eastAsia="仿宋" w:cs="仿宋"/>
          <w:b/>
          <w:sz w:val="32"/>
          <w:szCs w:val="32"/>
        </w:rPr>
      </w:pPr>
    </w:p>
    <w:p>
      <w:pPr>
        <w:overflowPunct w:val="0"/>
        <w:spacing w:line="360" w:lineRule="auto"/>
        <w:jc w:val="center"/>
        <w:rPr>
          <w:rFonts w:hint="eastAsia" w:ascii="仿宋" w:hAnsi="仿宋" w:eastAsia="仿宋" w:cs="仿宋"/>
          <w:b/>
          <w:sz w:val="44"/>
          <w:szCs w:val="44"/>
        </w:rPr>
      </w:pPr>
      <w:r>
        <w:rPr>
          <w:rFonts w:hint="eastAsia" w:ascii="仿宋" w:hAnsi="仿宋" w:eastAsia="仿宋" w:cs="仿宋"/>
          <w:b/>
          <w:sz w:val="44"/>
          <w:szCs w:val="44"/>
        </w:rPr>
        <w:t>目      录</w:t>
      </w:r>
    </w:p>
    <w:p>
      <w:pPr>
        <w:overflowPunct w:val="0"/>
        <w:spacing w:line="360" w:lineRule="auto"/>
        <w:jc w:val="center"/>
        <w:rPr>
          <w:rFonts w:hint="eastAsia" w:ascii="仿宋" w:hAnsi="仿宋" w:eastAsia="仿宋" w:cs="仿宋"/>
          <w:bCs/>
          <w:sz w:val="30"/>
          <w:szCs w:val="30"/>
        </w:rPr>
      </w:pPr>
    </w:p>
    <w:p>
      <w:pPr>
        <w:pageBreakBefore w:val="0"/>
        <w:widowControl w:val="0"/>
        <w:numPr>
          <w:ilvl w:val="0"/>
          <w:numId w:val="11"/>
        </w:numPr>
        <w:kinsoku/>
        <w:wordWrap/>
        <w:overflowPunct/>
        <w:topLinePunct w:val="0"/>
        <w:autoSpaceDE/>
        <w:autoSpaceDN/>
        <w:bidi w:val="0"/>
        <w:snapToGrid/>
        <w:spacing w:line="500" w:lineRule="exact"/>
        <w:ind w:left="0" w:leftChars="0" w:firstLine="420" w:firstLineChars="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磋商函………………………………………（页码）</w:t>
      </w:r>
    </w:p>
    <w:p>
      <w:pPr>
        <w:pageBreakBefore w:val="0"/>
        <w:widowControl w:val="0"/>
        <w:numPr>
          <w:ilvl w:val="0"/>
          <w:numId w:val="11"/>
        </w:numPr>
        <w:kinsoku/>
        <w:wordWrap/>
        <w:overflowPunct/>
        <w:topLinePunct w:val="0"/>
        <w:autoSpaceDE/>
        <w:autoSpaceDN/>
        <w:bidi w:val="0"/>
        <w:snapToGrid/>
        <w:spacing w:line="500" w:lineRule="exact"/>
        <w:ind w:left="0" w:leftChars="0" w:firstLine="420" w:firstLineChars="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法定代表人（企业负责人）</w:t>
      </w:r>
      <w:r>
        <w:rPr>
          <w:rFonts w:hint="eastAsia" w:ascii="仿宋" w:hAnsi="仿宋" w:eastAsia="仿宋" w:cs="仿宋"/>
          <w:color w:val="auto"/>
          <w:sz w:val="28"/>
          <w:szCs w:val="28"/>
          <w:highlight w:val="none"/>
          <w:lang w:val="en-US" w:eastAsia="zh-CN"/>
        </w:rPr>
        <w:t>证明书</w:t>
      </w:r>
      <w:r>
        <w:rPr>
          <w:rFonts w:hint="eastAsia" w:ascii="仿宋" w:hAnsi="仿宋" w:eastAsia="仿宋" w:cs="仿宋"/>
          <w:color w:val="auto"/>
          <w:sz w:val="28"/>
          <w:szCs w:val="28"/>
          <w:highlight w:val="none"/>
        </w:rPr>
        <w:t>………（页码）</w:t>
      </w:r>
    </w:p>
    <w:p>
      <w:pPr>
        <w:pageBreakBefore w:val="0"/>
        <w:widowControl w:val="0"/>
        <w:numPr>
          <w:ilvl w:val="0"/>
          <w:numId w:val="11"/>
        </w:numPr>
        <w:kinsoku/>
        <w:wordWrap/>
        <w:overflowPunct/>
        <w:topLinePunct w:val="0"/>
        <w:autoSpaceDE/>
        <w:autoSpaceDN/>
        <w:bidi w:val="0"/>
        <w:snapToGrid/>
        <w:spacing w:line="500" w:lineRule="exact"/>
        <w:ind w:left="0" w:leftChars="0" w:firstLine="420" w:firstLineChars="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法人（企业负责人）授权委托书…………（页码）</w:t>
      </w:r>
    </w:p>
    <w:p>
      <w:pPr>
        <w:pageBreakBefore w:val="0"/>
        <w:widowControl w:val="0"/>
        <w:numPr>
          <w:ilvl w:val="0"/>
          <w:numId w:val="11"/>
        </w:numPr>
        <w:kinsoku/>
        <w:wordWrap/>
        <w:overflowPunct/>
        <w:topLinePunct w:val="0"/>
        <w:autoSpaceDE/>
        <w:autoSpaceDN/>
        <w:bidi w:val="0"/>
        <w:snapToGrid/>
        <w:spacing w:line="500" w:lineRule="exact"/>
        <w:ind w:left="0" w:leftChars="0" w:firstLine="420" w:firstLineChars="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报价表……………………………</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……（页码）</w:t>
      </w:r>
    </w:p>
    <w:p>
      <w:pPr>
        <w:pageBreakBefore w:val="0"/>
        <w:widowControl w:val="0"/>
        <w:numPr>
          <w:ilvl w:val="0"/>
          <w:numId w:val="11"/>
        </w:numPr>
        <w:kinsoku/>
        <w:wordWrap/>
        <w:overflowPunct/>
        <w:topLinePunct w:val="0"/>
        <w:autoSpaceDE/>
        <w:autoSpaceDN/>
        <w:bidi w:val="0"/>
        <w:snapToGrid/>
        <w:spacing w:line="500" w:lineRule="exact"/>
        <w:ind w:left="0" w:leftChars="0" w:firstLine="420" w:firstLineChars="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近年承接的类似项目情况表………………（页码）</w:t>
      </w:r>
    </w:p>
    <w:p>
      <w:pPr>
        <w:pageBreakBefore w:val="0"/>
        <w:widowControl w:val="0"/>
        <w:numPr>
          <w:ilvl w:val="0"/>
          <w:numId w:val="11"/>
        </w:numPr>
        <w:kinsoku/>
        <w:wordWrap/>
        <w:overflowPunct/>
        <w:topLinePunct w:val="0"/>
        <w:autoSpaceDE/>
        <w:autoSpaceDN/>
        <w:bidi w:val="0"/>
        <w:snapToGrid/>
        <w:spacing w:line="500" w:lineRule="exact"/>
        <w:ind w:left="0" w:leftChars="0" w:firstLine="420" w:firstLineChars="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技术组织方案………………………………（页码）</w:t>
      </w:r>
    </w:p>
    <w:p>
      <w:pPr>
        <w:pStyle w:val="6"/>
        <w:pageBreakBefore w:val="0"/>
        <w:widowControl w:val="0"/>
        <w:numPr>
          <w:ilvl w:val="0"/>
          <w:numId w:val="0"/>
        </w:numPr>
        <w:kinsoku/>
        <w:wordWrap/>
        <w:overflowPunct/>
        <w:topLinePunct w:val="0"/>
        <w:autoSpaceDE/>
        <w:autoSpaceDN/>
        <w:bidi w:val="0"/>
        <w:snapToGrid/>
        <w:spacing w:before="0" w:after="0" w:line="500" w:lineRule="exact"/>
        <w:ind w:left="420" w:leftChars="0" w:firstLine="320" w:firstLineChars="100"/>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kern w:val="2"/>
          <w:sz w:val="28"/>
          <w:szCs w:val="28"/>
          <w:highlight w:val="none"/>
          <w:lang w:val="en-US" w:eastAsia="zh-CN" w:bidi="ar-SA"/>
        </w:rPr>
        <w:t>（增加二级目录）……………………</w:t>
      </w:r>
      <w:r>
        <w:rPr>
          <w:rFonts w:hint="eastAsia" w:ascii="仿宋" w:hAnsi="仿宋" w:eastAsia="仿宋" w:cs="仿宋"/>
          <w:b w:val="0"/>
          <w:bCs w:val="0"/>
          <w:color w:val="auto"/>
          <w:sz w:val="28"/>
          <w:szCs w:val="28"/>
          <w:highlight w:val="none"/>
        </w:rPr>
        <w:t>（页码）</w:t>
      </w:r>
    </w:p>
    <w:p>
      <w:pPr>
        <w:pageBreakBefore w:val="0"/>
        <w:widowControl w:val="0"/>
        <w:numPr>
          <w:ilvl w:val="0"/>
          <w:numId w:val="11"/>
        </w:numPr>
        <w:kinsoku/>
        <w:wordWrap/>
        <w:overflowPunct/>
        <w:topLinePunct w:val="0"/>
        <w:autoSpaceDE/>
        <w:autoSpaceDN/>
        <w:bidi w:val="0"/>
        <w:snapToGrid/>
        <w:spacing w:line="500" w:lineRule="exact"/>
        <w:ind w:left="0" w:leftChars="0" w:firstLine="420" w:firstLineChars="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技术和商务响应说明………………………（页码）</w:t>
      </w:r>
    </w:p>
    <w:p>
      <w:pPr>
        <w:pageBreakBefore w:val="0"/>
        <w:widowControl w:val="0"/>
        <w:numPr>
          <w:ilvl w:val="0"/>
          <w:numId w:val="11"/>
        </w:numPr>
        <w:kinsoku/>
        <w:wordWrap/>
        <w:overflowPunct/>
        <w:topLinePunct w:val="0"/>
        <w:autoSpaceDE/>
        <w:autoSpaceDN/>
        <w:bidi w:val="0"/>
        <w:snapToGrid/>
        <w:spacing w:line="500" w:lineRule="exact"/>
        <w:ind w:left="0" w:leftChars="0" w:firstLine="420" w:firstLineChars="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资格证明文件………………………………（页码）</w:t>
      </w:r>
    </w:p>
    <w:p>
      <w:pPr>
        <w:pStyle w:val="6"/>
        <w:pageBreakBefore w:val="0"/>
        <w:widowControl w:val="0"/>
        <w:numPr>
          <w:ilvl w:val="0"/>
          <w:numId w:val="0"/>
        </w:numPr>
        <w:kinsoku/>
        <w:wordWrap/>
        <w:overflowPunct/>
        <w:topLinePunct w:val="0"/>
        <w:autoSpaceDE/>
        <w:autoSpaceDN/>
        <w:bidi w:val="0"/>
        <w:snapToGrid/>
        <w:spacing w:before="0" w:after="0" w:line="500" w:lineRule="exact"/>
        <w:ind w:left="420" w:leftChars="0" w:firstLine="320" w:firstLineChars="100"/>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kern w:val="2"/>
          <w:sz w:val="28"/>
          <w:szCs w:val="28"/>
          <w:highlight w:val="none"/>
          <w:lang w:val="en-US" w:eastAsia="zh-CN" w:bidi="ar-SA"/>
        </w:rPr>
        <w:t>（增加二级目录）……………………</w:t>
      </w:r>
      <w:r>
        <w:rPr>
          <w:rFonts w:hint="eastAsia" w:ascii="仿宋" w:hAnsi="仿宋" w:eastAsia="仿宋" w:cs="仿宋"/>
          <w:b w:val="0"/>
          <w:bCs w:val="0"/>
          <w:color w:val="auto"/>
          <w:sz w:val="28"/>
          <w:szCs w:val="28"/>
          <w:highlight w:val="none"/>
        </w:rPr>
        <w:t>（页码）</w:t>
      </w:r>
    </w:p>
    <w:p>
      <w:pPr>
        <w:pageBreakBefore w:val="0"/>
        <w:widowControl w:val="0"/>
        <w:numPr>
          <w:ilvl w:val="0"/>
          <w:numId w:val="11"/>
        </w:numPr>
        <w:kinsoku/>
        <w:wordWrap/>
        <w:overflowPunct/>
        <w:topLinePunct w:val="0"/>
        <w:autoSpaceDE/>
        <w:autoSpaceDN/>
        <w:bidi w:val="0"/>
        <w:snapToGrid/>
        <w:spacing w:line="500" w:lineRule="exact"/>
        <w:ind w:left="0" w:leftChars="0" w:firstLine="420" w:firstLineChars="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其他资料………………………</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………（页码）</w:t>
      </w:r>
    </w:p>
    <w:p>
      <w:pPr>
        <w:keepNext w:val="0"/>
        <w:keepLines w:val="0"/>
        <w:pageBreakBefore w:val="0"/>
        <w:widowControl w:val="0"/>
        <w:kinsoku/>
        <w:wordWrap/>
        <w:overflowPunct w:val="0"/>
        <w:topLinePunct w:val="0"/>
        <w:autoSpaceDE/>
        <w:autoSpaceDN/>
        <w:bidi w:val="0"/>
        <w:adjustRightInd/>
        <w:snapToGrid/>
        <w:spacing w:before="157" w:beforeLines="50" w:after="157" w:afterLines="50" w:line="500" w:lineRule="exact"/>
        <w:jc w:val="center"/>
        <w:textAlignment w:val="auto"/>
        <w:outlineLvl w:val="1"/>
        <w:rPr>
          <w:rFonts w:hint="eastAsia" w:ascii="仿宋" w:hAnsi="仿宋" w:eastAsia="仿宋" w:cs="仿宋"/>
          <w:color w:val="000000"/>
          <w:szCs w:val="21"/>
        </w:rPr>
      </w:pPr>
      <w:r>
        <w:rPr>
          <w:rFonts w:hint="eastAsia" w:ascii="仿宋" w:hAnsi="仿宋" w:eastAsia="仿宋" w:cs="仿宋"/>
          <w:b/>
          <w:sz w:val="30"/>
          <w:szCs w:val="30"/>
        </w:rPr>
        <w:br w:type="page"/>
      </w:r>
      <w:bookmarkStart w:id="97" w:name="_Toc3015"/>
      <w:bookmarkStart w:id="98" w:name="_Toc19303"/>
      <w:bookmarkStart w:id="99" w:name="_Toc5592_WPSOffice_Level1"/>
      <w:bookmarkStart w:id="100" w:name="_Toc10930_WPSOffice_Level1"/>
      <w:bookmarkStart w:id="101" w:name="_Toc25996_WPSOffice_Level1"/>
      <w:bookmarkStart w:id="102" w:name="_Toc19196"/>
      <w:r>
        <w:rPr>
          <w:rFonts w:hint="eastAsia" w:ascii="仿宋" w:hAnsi="仿宋" w:eastAsia="仿宋" w:cs="仿宋"/>
          <w:b/>
          <w:bCs/>
          <w:sz w:val="30"/>
          <w:szCs w:val="30"/>
        </w:rPr>
        <w:t>一、磋商函</w:t>
      </w:r>
      <w:bookmarkEnd w:id="97"/>
      <w:bookmarkEnd w:id="98"/>
    </w:p>
    <w:p>
      <w:pPr>
        <w:keepNext w:val="0"/>
        <w:keepLines w:val="0"/>
        <w:pageBreakBefore w:val="0"/>
        <w:widowControl w:val="0"/>
        <w:kinsoku/>
        <w:wordWrap/>
        <w:overflowPunct/>
        <w:topLinePunct w:val="0"/>
        <w:bidi w:val="0"/>
        <w:spacing w:line="500" w:lineRule="exact"/>
        <w:textAlignment w:val="auto"/>
        <w:rPr>
          <w:rFonts w:hint="eastAsia" w:ascii="仿宋" w:hAnsi="仿宋" w:eastAsia="仿宋" w:cs="仿宋"/>
          <w:color w:val="auto"/>
          <w:sz w:val="28"/>
          <w:szCs w:val="28"/>
          <w:highlight w:val="none"/>
        </w:rPr>
      </w:pPr>
      <w:bookmarkStart w:id="103" w:name="_Toc1276"/>
      <w:r>
        <w:rPr>
          <w:rFonts w:hint="eastAsia" w:ascii="仿宋" w:hAnsi="仿宋" w:eastAsia="仿宋" w:cs="仿宋"/>
          <w:color w:val="auto"/>
          <w:sz w:val="28"/>
          <w:szCs w:val="28"/>
          <w:highlight w:val="none"/>
          <w:lang w:val="en-US" w:eastAsia="zh-CN"/>
        </w:rPr>
        <w:t>陕西德仁招标有限公司</w:t>
      </w:r>
      <w:r>
        <w:rPr>
          <w:rFonts w:hint="eastAsia" w:ascii="仿宋" w:hAnsi="仿宋" w:eastAsia="仿宋" w:cs="仿宋"/>
          <w:color w:val="auto"/>
          <w:sz w:val="28"/>
          <w:szCs w:val="28"/>
          <w:highlight w:val="none"/>
        </w:rPr>
        <w:t>：</w:t>
      </w:r>
    </w:p>
    <w:p>
      <w:pPr>
        <w:keepNext w:val="0"/>
        <w:keepLines w:val="0"/>
        <w:pageBreakBefore w:val="0"/>
        <w:widowControl w:val="0"/>
        <w:kinsoku/>
        <w:wordWrap/>
        <w:overflowPunct/>
        <w:topLinePunct w:val="0"/>
        <w:autoSpaceDE w:val="0"/>
        <w:autoSpaceDN w:val="0"/>
        <w:bidi w:val="0"/>
        <w:adjustRightInd w:val="0"/>
        <w:spacing w:line="500" w:lineRule="exact"/>
        <w:ind w:firstLine="63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zh-CN"/>
        </w:rPr>
        <w:t>经我单位详细研究，我们决定参加</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u w:val="single"/>
          <w:lang w:val="en-US" w:eastAsia="zh-CN"/>
        </w:rPr>
        <w:t xml:space="preserve">     （项目名称）          </w:t>
      </w:r>
      <w:r>
        <w:rPr>
          <w:rFonts w:hint="eastAsia" w:ascii="仿宋" w:hAnsi="仿宋" w:eastAsia="仿宋" w:cs="仿宋"/>
          <w:color w:val="auto"/>
          <w:sz w:val="28"/>
          <w:szCs w:val="28"/>
          <w:highlight w:val="none"/>
          <w:lang w:val="en-US" w:eastAsia="zh-CN"/>
        </w:rPr>
        <w:t>磋商</w:t>
      </w:r>
      <w:r>
        <w:rPr>
          <w:rFonts w:hint="eastAsia" w:ascii="仿宋" w:hAnsi="仿宋" w:eastAsia="仿宋" w:cs="仿宋"/>
          <w:color w:val="auto"/>
          <w:sz w:val="28"/>
          <w:szCs w:val="28"/>
          <w:highlight w:val="none"/>
          <w:lang w:val="zh-CN"/>
        </w:rPr>
        <w:t>。为此，我方郑重声明以下诸点，并负法律责任。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629"/>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zh-CN"/>
        </w:rPr>
        <w:t>、愿意按照竞争性磋商采购文件中的一切要求，提供磋商技术服务，完成合同的责任和义务。</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629"/>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zh-CN"/>
        </w:rPr>
        <w:t>、按竞争性磋商采购文件的规定，我公司的第一次磋商报价</w:t>
      </w:r>
      <w:r>
        <w:rPr>
          <w:rFonts w:hint="eastAsia" w:ascii="仿宋" w:hAnsi="仿宋" w:eastAsia="仿宋" w:cs="仿宋"/>
          <w:color w:val="auto"/>
          <w:sz w:val="28"/>
          <w:szCs w:val="28"/>
          <w:highlight w:val="none"/>
          <w:lang w:val="en-US" w:eastAsia="zh-CN"/>
        </w:rPr>
        <w:t>优惠率</w:t>
      </w:r>
      <w:r>
        <w:rPr>
          <w:rFonts w:hint="eastAsia" w:ascii="仿宋" w:hAnsi="仿宋" w:eastAsia="仿宋" w:cs="仿宋"/>
          <w:color w:val="auto"/>
          <w:sz w:val="28"/>
          <w:szCs w:val="28"/>
          <w:highlight w:val="none"/>
          <w:lang w:val="zh-CN"/>
        </w:rPr>
        <w:t>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zh-CN"/>
        </w:rPr>
        <w:t>，并对其后的磋商报价负法律责任。</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629"/>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val="zh-CN"/>
        </w:rPr>
        <w:t>、我方提交的磋商响应文件正本</w:t>
      </w:r>
      <w:r>
        <w:rPr>
          <w:rFonts w:hint="eastAsia" w:ascii="仿宋" w:hAnsi="仿宋" w:eastAsia="仿宋" w:cs="仿宋"/>
          <w:color w:val="auto"/>
          <w:sz w:val="28"/>
          <w:szCs w:val="28"/>
          <w:highlight w:val="none"/>
          <w:lang w:val="en-US" w:eastAsia="zh-CN"/>
        </w:rPr>
        <w:t>壹</w:t>
      </w:r>
      <w:r>
        <w:rPr>
          <w:rFonts w:hint="eastAsia" w:ascii="仿宋" w:hAnsi="仿宋" w:eastAsia="仿宋" w:cs="仿宋"/>
          <w:color w:val="auto"/>
          <w:sz w:val="28"/>
          <w:szCs w:val="28"/>
          <w:highlight w:val="none"/>
          <w:lang w:val="zh-CN"/>
        </w:rPr>
        <w:t>份、副本</w:t>
      </w:r>
      <w:r>
        <w:rPr>
          <w:rFonts w:hint="eastAsia" w:ascii="仿宋" w:hAnsi="仿宋" w:eastAsia="仿宋" w:cs="仿宋"/>
          <w:color w:val="auto"/>
          <w:sz w:val="28"/>
          <w:szCs w:val="28"/>
          <w:highlight w:val="none"/>
          <w:lang w:val="en-US" w:eastAsia="zh-CN"/>
        </w:rPr>
        <w:t>贰</w:t>
      </w:r>
      <w:r>
        <w:rPr>
          <w:rFonts w:hint="eastAsia" w:ascii="仿宋" w:hAnsi="仿宋" w:eastAsia="仿宋" w:cs="仿宋"/>
          <w:color w:val="auto"/>
          <w:sz w:val="28"/>
          <w:szCs w:val="28"/>
          <w:highlight w:val="none"/>
          <w:lang w:val="zh-CN"/>
        </w:rPr>
        <w:t>份、电子标书</w:t>
      </w:r>
      <w:r>
        <w:rPr>
          <w:rFonts w:hint="eastAsia" w:ascii="仿宋" w:hAnsi="仿宋" w:eastAsia="仿宋" w:cs="仿宋"/>
          <w:color w:val="auto"/>
          <w:sz w:val="28"/>
          <w:szCs w:val="28"/>
          <w:highlight w:val="none"/>
          <w:lang w:val="en-US" w:eastAsia="zh-CN"/>
        </w:rPr>
        <w:t>壹</w:t>
      </w:r>
      <w:r>
        <w:rPr>
          <w:rFonts w:hint="eastAsia" w:ascii="仿宋" w:hAnsi="仿宋" w:eastAsia="仿宋" w:cs="仿宋"/>
          <w:color w:val="auto"/>
          <w:sz w:val="28"/>
          <w:szCs w:val="28"/>
          <w:highlight w:val="none"/>
          <w:lang w:val="zh-CN"/>
        </w:rPr>
        <w:t>份。</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629"/>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w:t>
      </w:r>
      <w:r>
        <w:rPr>
          <w:rFonts w:hint="eastAsia" w:ascii="仿宋" w:hAnsi="仿宋" w:eastAsia="仿宋" w:cs="仿宋"/>
          <w:color w:val="auto"/>
          <w:sz w:val="28"/>
          <w:szCs w:val="28"/>
          <w:highlight w:val="none"/>
          <w:lang w:val="zh-CN"/>
        </w:rPr>
        <w:t>、我方已详细阅读了竞争性磋商采购文件，完全理解并放弃提出含糊不清或易形成歧义的表述和资料。</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629"/>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w:t>
      </w:r>
      <w:r>
        <w:rPr>
          <w:rFonts w:hint="eastAsia" w:ascii="仿宋" w:hAnsi="仿宋" w:eastAsia="仿宋" w:cs="仿宋"/>
          <w:color w:val="auto"/>
          <w:sz w:val="28"/>
          <w:szCs w:val="28"/>
          <w:highlight w:val="none"/>
          <w:lang w:val="zh-CN"/>
        </w:rPr>
        <w:t>、磋商后在规定的有效期内撤回磋商，我方愿接受政府采购的有关处罚决定。</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629"/>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w:t>
      </w:r>
      <w:r>
        <w:rPr>
          <w:rFonts w:hint="eastAsia" w:ascii="仿宋" w:hAnsi="仿宋" w:eastAsia="仿宋" w:cs="仿宋"/>
          <w:color w:val="auto"/>
          <w:sz w:val="28"/>
          <w:szCs w:val="28"/>
          <w:highlight w:val="none"/>
          <w:lang w:val="zh-CN"/>
        </w:rPr>
        <w:t>、同意向贵方提供可能要求的，与本次磋商有关的任何证据或资料，且尊重磋商小组的评审结论和结果。我们完全理解最低磋商报价不作为成交的唯一条件，且尊重磋商小组的评审结论和成交结果。</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629"/>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7</w:t>
      </w:r>
      <w:r>
        <w:rPr>
          <w:rFonts w:hint="eastAsia" w:ascii="仿宋" w:hAnsi="仿宋" w:eastAsia="仿宋" w:cs="仿宋"/>
          <w:color w:val="auto"/>
          <w:sz w:val="28"/>
          <w:szCs w:val="28"/>
          <w:highlight w:val="none"/>
          <w:lang w:val="zh-CN"/>
        </w:rPr>
        <w:t>、我方的磋商响应文件在磋商后有效期为</w:t>
      </w:r>
      <w:r>
        <w:rPr>
          <w:rFonts w:hint="eastAsia" w:ascii="仿宋" w:hAnsi="仿宋" w:eastAsia="仿宋" w:cs="仿宋"/>
          <w:color w:val="auto"/>
          <w:sz w:val="28"/>
          <w:szCs w:val="28"/>
          <w:highlight w:val="none"/>
        </w:rPr>
        <w:t>90</w:t>
      </w:r>
      <w:r>
        <w:rPr>
          <w:rFonts w:hint="eastAsia" w:ascii="仿宋" w:hAnsi="仿宋" w:eastAsia="仿宋" w:cs="仿宋"/>
          <w:color w:val="auto"/>
          <w:sz w:val="28"/>
          <w:szCs w:val="28"/>
          <w:highlight w:val="none"/>
          <w:lang w:val="zh-CN"/>
        </w:rPr>
        <w:t>个日历天，若我方成交，磋商响应文件有效期延长至合同执行完毕。</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629"/>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8</w:t>
      </w:r>
      <w:r>
        <w:rPr>
          <w:rFonts w:hint="eastAsia" w:ascii="仿宋" w:hAnsi="仿宋" w:eastAsia="仿宋" w:cs="仿宋"/>
          <w:color w:val="auto"/>
          <w:sz w:val="28"/>
          <w:szCs w:val="28"/>
          <w:highlight w:val="none"/>
          <w:lang w:val="zh-CN"/>
        </w:rPr>
        <w:t>、有关于本磋商采购文件的函电，请按下列地址联系。</w:t>
      </w:r>
    </w:p>
    <w:p>
      <w:pPr>
        <w:keepNext w:val="0"/>
        <w:keepLines w:val="0"/>
        <w:pageBreakBefore w:val="0"/>
        <w:widowControl w:val="0"/>
        <w:kinsoku/>
        <w:wordWrap/>
        <w:overflowPunct/>
        <w:topLinePunct w:val="0"/>
        <w:autoSpaceDE w:val="0"/>
        <w:autoSpaceDN w:val="0"/>
        <w:bidi w:val="0"/>
        <w:adjustRightInd w:val="0"/>
        <w:spacing w:line="500" w:lineRule="exact"/>
        <w:ind w:firstLine="1680" w:firstLineChars="600"/>
        <w:textAlignment w:val="auto"/>
        <w:rPr>
          <w:rFonts w:hint="eastAsia" w:ascii="仿宋" w:hAnsi="仿宋" w:eastAsia="仿宋" w:cs="仿宋"/>
          <w:color w:val="auto"/>
          <w:sz w:val="28"/>
          <w:szCs w:val="28"/>
          <w:highlight w:val="none"/>
          <w:lang w:val="zh-CN"/>
        </w:rPr>
      </w:pPr>
    </w:p>
    <w:p>
      <w:pPr>
        <w:keepNext w:val="0"/>
        <w:keepLines w:val="0"/>
        <w:pageBreakBefore w:val="0"/>
        <w:widowControl w:val="0"/>
        <w:kinsoku/>
        <w:wordWrap w:val="0"/>
        <w:overflowPunct/>
        <w:topLinePunct w:val="0"/>
        <w:autoSpaceDE w:val="0"/>
        <w:autoSpaceDN w:val="0"/>
        <w:bidi w:val="0"/>
        <w:adjustRightInd w:val="0"/>
        <w:spacing w:line="500" w:lineRule="exact"/>
        <w:ind w:left="0" w:leftChars="0" w:firstLine="1260" w:firstLineChars="450"/>
        <w:jc w:val="both"/>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lang w:val="zh-CN"/>
        </w:rPr>
        <w:t>供应商</w:t>
      </w:r>
      <w:r>
        <w:rPr>
          <w:rFonts w:hint="eastAsia" w:ascii="仿宋" w:hAnsi="仿宋" w:eastAsia="仿宋" w:cs="仿宋"/>
          <w:color w:val="auto"/>
          <w:sz w:val="28"/>
          <w:szCs w:val="28"/>
          <w:highlight w:val="none"/>
          <w:lang w:val="en-US" w:eastAsia="zh-CN"/>
        </w:rPr>
        <w:t>名称</w:t>
      </w: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lang w:val="en-US" w:eastAsia="zh-CN"/>
        </w:rPr>
        <w:t>公</w:t>
      </w:r>
      <w:r>
        <w:rPr>
          <w:rFonts w:hint="eastAsia" w:ascii="仿宋" w:hAnsi="仿宋" w:eastAsia="仿宋" w:cs="仿宋"/>
          <w:color w:val="auto"/>
          <w:sz w:val="28"/>
          <w:szCs w:val="28"/>
          <w:highlight w:val="none"/>
          <w:lang w:val="zh-CN"/>
        </w:rPr>
        <w:t>章）：</w:t>
      </w:r>
      <w:r>
        <w:rPr>
          <w:rFonts w:hint="eastAsia" w:ascii="仿宋" w:hAnsi="仿宋" w:eastAsia="仿宋" w:cs="仿宋"/>
          <w:color w:val="auto"/>
          <w:sz w:val="28"/>
          <w:szCs w:val="28"/>
          <w:highlight w:val="none"/>
          <w:u w:val="single"/>
          <w:lang w:val="en-US" w:eastAsia="zh-CN"/>
        </w:rPr>
        <w:t xml:space="preserve">                    </w:t>
      </w:r>
    </w:p>
    <w:p>
      <w:pPr>
        <w:pStyle w:val="10"/>
        <w:ind w:left="0" w:leftChars="0" w:firstLine="1260" w:firstLineChars="45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u w:val="none"/>
          <w:lang w:val="en-US" w:eastAsia="zh-CN"/>
        </w:rPr>
        <w:t>地             址：</w:t>
      </w:r>
      <w:r>
        <w:rPr>
          <w:rFonts w:hint="eastAsia" w:ascii="仿宋" w:hAnsi="仿宋" w:eastAsia="仿宋" w:cs="仿宋"/>
          <w:color w:val="auto"/>
          <w:sz w:val="28"/>
          <w:szCs w:val="28"/>
          <w:highlight w:val="none"/>
          <w:u w:val="single"/>
          <w:lang w:val="en-US" w:eastAsia="zh-CN"/>
        </w:rPr>
        <w:t xml:space="preserve">                     </w:t>
      </w:r>
    </w:p>
    <w:p>
      <w:pPr>
        <w:keepNext w:val="0"/>
        <w:keepLines w:val="0"/>
        <w:pageBreakBefore w:val="0"/>
        <w:widowControl w:val="0"/>
        <w:kinsoku/>
        <w:wordWrap w:val="0"/>
        <w:overflowPunct/>
        <w:topLinePunct w:val="0"/>
        <w:autoSpaceDE w:val="0"/>
        <w:autoSpaceDN w:val="0"/>
        <w:bidi w:val="0"/>
        <w:adjustRightInd w:val="0"/>
        <w:spacing w:line="500" w:lineRule="exact"/>
        <w:ind w:left="0" w:leftChars="0" w:firstLine="1260" w:firstLineChars="450"/>
        <w:jc w:val="both"/>
        <w:textAlignment w:val="auto"/>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法定代表人或委托代理人（签字或盖章）</w:t>
      </w:r>
      <w:r>
        <w:rPr>
          <w:rFonts w:hint="eastAsia" w:ascii="仿宋" w:hAnsi="仿宋" w:eastAsia="仿宋" w:cs="仿宋"/>
          <w:color w:val="auto"/>
          <w:sz w:val="28"/>
          <w:szCs w:val="28"/>
          <w:highlight w:val="none"/>
          <w:lang w:val="zh-CN"/>
        </w:rPr>
        <w:t>：</w:t>
      </w:r>
      <w:r>
        <w:rPr>
          <w:rFonts w:hint="eastAsia" w:ascii="仿宋" w:hAnsi="仿宋" w:eastAsia="仿宋" w:cs="仿宋"/>
          <w:color w:val="auto"/>
          <w:sz w:val="28"/>
          <w:szCs w:val="28"/>
          <w:highlight w:val="none"/>
          <w:u w:val="single"/>
          <w:lang w:val="en-US" w:eastAsia="zh-CN"/>
        </w:rPr>
        <w:t xml:space="preserve">           </w:t>
      </w:r>
    </w:p>
    <w:p>
      <w:pPr>
        <w:ind w:left="0" w:leftChars="0" w:firstLine="1260" w:firstLineChars="450"/>
        <w:rPr>
          <w:rFonts w:hint="eastAsia" w:ascii="仿宋" w:hAnsi="仿宋" w:eastAsia="仿宋" w:cs="仿宋"/>
          <w:lang w:val="en-US" w:eastAsia="zh-CN"/>
        </w:rPr>
      </w:pPr>
      <w:r>
        <w:rPr>
          <w:rFonts w:hint="eastAsia" w:ascii="仿宋" w:hAnsi="仿宋" w:eastAsia="仿宋" w:cs="仿宋"/>
          <w:color w:val="auto"/>
          <w:sz w:val="28"/>
          <w:szCs w:val="28"/>
          <w:highlight w:val="none"/>
          <w:u w:val="none"/>
          <w:lang w:val="en-US" w:eastAsia="zh-CN"/>
        </w:rPr>
        <w:t>电             话：</w:t>
      </w:r>
      <w:r>
        <w:rPr>
          <w:rFonts w:hint="eastAsia" w:ascii="仿宋" w:hAnsi="仿宋" w:eastAsia="仿宋" w:cs="仿宋"/>
          <w:color w:val="auto"/>
          <w:sz w:val="28"/>
          <w:szCs w:val="28"/>
          <w:highlight w:val="none"/>
          <w:u w:val="single"/>
          <w:lang w:val="en-US" w:eastAsia="zh-CN"/>
        </w:rPr>
        <w:t xml:space="preserve">                               </w:t>
      </w:r>
    </w:p>
    <w:p>
      <w:pPr>
        <w:pStyle w:val="34"/>
        <w:keepNext w:val="0"/>
        <w:keepLines w:val="0"/>
        <w:pageBreakBefore w:val="0"/>
        <w:widowControl w:val="0"/>
        <w:kinsoku/>
        <w:wordWrap/>
        <w:overflowPunct/>
        <w:topLinePunct w:val="0"/>
        <w:bidi w:val="0"/>
        <w:spacing w:line="500" w:lineRule="exact"/>
        <w:ind w:left="0" w:leftChars="0" w:firstLine="4340" w:firstLineChars="1550"/>
        <w:jc w:val="both"/>
        <w:textAlignment w:val="auto"/>
        <w:rPr>
          <w:rFonts w:hint="eastAsia" w:ascii="仿宋" w:hAnsi="仿宋" w:eastAsia="仿宋" w:cs="仿宋"/>
          <w:color w:val="auto"/>
          <w:sz w:val="28"/>
          <w:szCs w:val="28"/>
          <w:highlight w:val="none"/>
          <w:lang w:val="zh-CN"/>
        </w:rPr>
      </w:pP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zh-CN"/>
        </w:rPr>
        <w:t>年</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zh-CN"/>
        </w:rPr>
        <w:t>月</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lang w:val="zh-CN"/>
        </w:rPr>
        <w:t>日</w:t>
      </w:r>
    </w:p>
    <w:p>
      <w:pPr>
        <w:rPr>
          <w:rFonts w:hint="eastAsia" w:ascii="仿宋" w:hAnsi="仿宋" w:eastAsia="仿宋" w:cs="仿宋"/>
          <w:b/>
          <w:bCs/>
          <w:sz w:val="28"/>
          <w:szCs w:val="28"/>
        </w:rPr>
      </w:pPr>
      <w:r>
        <w:rPr>
          <w:rFonts w:hint="eastAsia" w:ascii="仿宋" w:hAnsi="仿宋" w:eastAsia="仿宋" w:cs="仿宋"/>
          <w:b/>
          <w:bCs/>
          <w:sz w:val="28"/>
          <w:szCs w:val="28"/>
        </w:rPr>
        <w:br w:type="page"/>
      </w:r>
    </w:p>
    <w:p>
      <w:pPr>
        <w:keepNext w:val="0"/>
        <w:keepLines w:val="0"/>
        <w:pageBreakBefore w:val="0"/>
        <w:widowControl w:val="0"/>
        <w:kinsoku/>
        <w:wordWrap/>
        <w:overflowPunct w:val="0"/>
        <w:topLinePunct w:val="0"/>
        <w:autoSpaceDE/>
        <w:autoSpaceDN/>
        <w:bidi w:val="0"/>
        <w:adjustRightInd/>
        <w:snapToGrid/>
        <w:spacing w:before="157" w:beforeLines="50" w:after="157" w:afterLines="50" w:line="500" w:lineRule="exact"/>
        <w:jc w:val="center"/>
        <w:textAlignment w:val="auto"/>
        <w:outlineLvl w:val="1"/>
        <w:rPr>
          <w:rFonts w:hint="eastAsia" w:ascii="仿宋" w:hAnsi="仿宋" w:eastAsia="仿宋" w:cs="仿宋"/>
          <w:b/>
          <w:bCs/>
          <w:sz w:val="30"/>
          <w:szCs w:val="30"/>
        </w:rPr>
      </w:pPr>
      <w:bookmarkStart w:id="104" w:name="_Toc12586"/>
      <w:r>
        <w:rPr>
          <w:rFonts w:hint="eastAsia" w:ascii="仿宋" w:hAnsi="仿宋" w:eastAsia="仿宋" w:cs="仿宋"/>
          <w:b/>
          <w:bCs/>
          <w:sz w:val="30"/>
          <w:szCs w:val="30"/>
        </w:rPr>
        <w:t>二、法定代表人</w:t>
      </w: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企业负责人</w:t>
      </w:r>
      <w:r>
        <w:rPr>
          <w:rFonts w:hint="eastAsia" w:ascii="仿宋" w:hAnsi="仿宋" w:eastAsia="仿宋" w:cs="仿宋"/>
          <w:b/>
          <w:bCs/>
          <w:sz w:val="30"/>
          <w:szCs w:val="30"/>
          <w:lang w:eastAsia="zh-CN"/>
        </w:rPr>
        <w:t>）</w:t>
      </w:r>
      <w:r>
        <w:rPr>
          <w:rFonts w:hint="eastAsia" w:ascii="仿宋" w:hAnsi="仿宋" w:eastAsia="仿宋" w:cs="仿宋"/>
          <w:b/>
          <w:bCs/>
          <w:sz w:val="30"/>
          <w:szCs w:val="30"/>
        </w:rPr>
        <w:t>身份证明</w:t>
      </w:r>
      <w:bookmarkEnd w:id="103"/>
      <w:bookmarkEnd w:id="104"/>
    </w:p>
    <w:tbl>
      <w:tblPr>
        <w:tblStyle w:val="21"/>
        <w:tblW w:w="9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2200"/>
        <w:gridCol w:w="2017"/>
        <w:gridCol w:w="1351"/>
        <w:gridCol w:w="2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540" w:type="dxa"/>
            <w:gridSpan w:val="5"/>
            <w:noWrap/>
            <w:vAlign w:val="center"/>
          </w:tcPr>
          <w:p>
            <w:pPr>
              <w:tabs>
                <w:tab w:val="left" w:pos="210"/>
              </w:tabs>
              <w:spacing w:line="360" w:lineRule="auto"/>
              <w:jc w:val="left"/>
              <w:rPr>
                <w:rFonts w:hint="eastAsia" w:ascii="仿宋" w:hAnsi="仿宋" w:eastAsia="仿宋" w:cs="仿宋"/>
                <w:kern w:val="0"/>
                <w:sz w:val="28"/>
                <w:szCs w:val="28"/>
              </w:rPr>
            </w:pPr>
            <w:r>
              <w:rPr>
                <w:rFonts w:hint="eastAsia" w:ascii="仿宋" w:hAnsi="仿宋" w:eastAsia="仿宋" w:cs="仿宋"/>
                <w:kern w:val="0"/>
                <w:sz w:val="28"/>
                <w:szCs w:val="28"/>
              </w:rPr>
              <w:t>致：陕西德仁招标有限公司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316" w:type="dxa"/>
            <w:vMerge w:val="restart"/>
            <w:noWrap/>
            <w:vAlign w:val="center"/>
          </w:tcPr>
          <w:p>
            <w:pPr>
              <w:tabs>
                <w:tab w:val="left" w:pos="210"/>
              </w:tabs>
              <w:spacing w:line="360" w:lineRule="auto"/>
              <w:jc w:val="center"/>
              <w:rPr>
                <w:rFonts w:hint="eastAsia" w:ascii="仿宋" w:hAnsi="仿宋" w:eastAsia="仿宋" w:cs="仿宋"/>
                <w:kern w:val="0"/>
                <w:sz w:val="28"/>
                <w:szCs w:val="28"/>
                <w:lang w:eastAsia="zh-CN"/>
              </w:rPr>
            </w:pPr>
            <w:r>
              <w:rPr>
                <w:rFonts w:hint="eastAsia" w:ascii="仿宋" w:hAnsi="仿宋" w:eastAsia="仿宋" w:cs="仿宋"/>
                <w:kern w:val="0"/>
                <w:sz w:val="28"/>
                <w:szCs w:val="28"/>
              </w:rPr>
              <w:t>企业法人</w:t>
            </w:r>
            <w:r>
              <w:rPr>
                <w:rFonts w:hint="eastAsia" w:ascii="仿宋" w:hAnsi="仿宋" w:eastAsia="仿宋" w:cs="仿宋"/>
                <w:kern w:val="0"/>
                <w:sz w:val="28"/>
                <w:szCs w:val="28"/>
                <w:lang w:eastAsia="zh-CN"/>
              </w:rPr>
              <w:t>（企业负责人）</w:t>
            </w:r>
          </w:p>
        </w:tc>
        <w:tc>
          <w:tcPr>
            <w:tcW w:w="2200" w:type="dxa"/>
            <w:noWrap/>
            <w:vAlign w:val="center"/>
          </w:tcPr>
          <w:p>
            <w:pPr>
              <w:tabs>
                <w:tab w:val="left" w:pos="210"/>
              </w:tabs>
              <w:spacing w:line="360" w:lineRule="auto"/>
              <w:rPr>
                <w:rFonts w:hint="eastAsia" w:ascii="仿宋" w:hAnsi="仿宋" w:eastAsia="仿宋" w:cs="仿宋"/>
                <w:kern w:val="0"/>
                <w:sz w:val="28"/>
                <w:szCs w:val="28"/>
              </w:rPr>
            </w:pPr>
            <w:r>
              <w:rPr>
                <w:rFonts w:hint="eastAsia" w:ascii="仿宋" w:hAnsi="仿宋" w:eastAsia="仿宋" w:cs="仿宋"/>
                <w:kern w:val="0"/>
                <w:sz w:val="28"/>
                <w:szCs w:val="28"/>
              </w:rPr>
              <w:t>企业名称</w:t>
            </w:r>
          </w:p>
        </w:tc>
        <w:tc>
          <w:tcPr>
            <w:tcW w:w="6024" w:type="dxa"/>
            <w:gridSpan w:val="3"/>
            <w:noWrap/>
            <w:vAlign w:val="center"/>
          </w:tcPr>
          <w:p>
            <w:pPr>
              <w:tabs>
                <w:tab w:val="left" w:pos="210"/>
              </w:tabs>
              <w:spacing w:line="360" w:lineRule="auto"/>
              <w:jc w:val="left"/>
              <w:rPr>
                <w:rFonts w:hint="eastAsia"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4" w:hRule="atLeast"/>
          <w:jc w:val="center"/>
        </w:trPr>
        <w:tc>
          <w:tcPr>
            <w:tcW w:w="1316" w:type="dxa"/>
            <w:vMerge w:val="continue"/>
            <w:noWrap/>
            <w:vAlign w:val="center"/>
          </w:tcPr>
          <w:p>
            <w:pPr>
              <w:tabs>
                <w:tab w:val="left" w:pos="210"/>
              </w:tabs>
              <w:spacing w:line="360" w:lineRule="auto"/>
              <w:ind w:firstLine="560" w:firstLineChars="200"/>
              <w:jc w:val="center"/>
              <w:rPr>
                <w:rFonts w:hint="eastAsia" w:ascii="仿宋" w:hAnsi="仿宋" w:eastAsia="仿宋" w:cs="仿宋"/>
                <w:kern w:val="0"/>
                <w:sz w:val="28"/>
                <w:szCs w:val="28"/>
              </w:rPr>
            </w:pPr>
          </w:p>
        </w:tc>
        <w:tc>
          <w:tcPr>
            <w:tcW w:w="2200" w:type="dxa"/>
            <w:noWrap/>
            <w:vAlign w:val="center"/>
          </w:tcPr>
          <w:p>
            <w:pPr>
              <w:tabs>
                <w:tab w:val="left" w:pos="210"/>
              </w:tabs>
              <w:spacing w:line="360" w:lineRule="auto"/>
              <w:rPr>
                <w:rFonts w:hint="eastAsia" w:ascii="仿宋" w:hAnsi="仿宋" w:eastAsia="仿宋" w:cs="仿宋"/>
                <w:kern w:val="0"/>
                <w:sz w:val="28"/>
                <w:szCs w:val="28"/>
              </w:rPr>
            </w:pPr>
            <w:r>
              <w:rPr>
                <w:rFonts w:hint="eastAsia" w:ascii="仿宋" w:hAnsi="仿宋" w:eastAsia="仿宋" w:cs="仿宋"/>
                <w:kern w:val="0"/>
                <w:sz w:val="28"/>
                <w:szCs w:val="28"/>
              </w:rPr>
              <w:t>法定地址</w:t>
            </w:r>
          </w:p>
        </w:tc>
        <w:tc>
          <w:tcPr>
            <w:tcW w:w="6024" w:type="dxa"/>
            <w:gridSpan w:val="3"/>
            <w:noWrap/>
            <w:vAlign w:val="center"/>
          </w:tcPr>
          <w:p>
            <w:pPr>
              <w:tabs>
                <w:tab w:val="left" w:pos="210"/>
              </w:tabs>
              <w:spacing w:line="360" w:lineRule="auto"/>
              <w:jc w:val="left"/>
              <w:rPr>
                <w:rFonts w:hint="eastAsia"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316" w:type="dxa"/>
            <w:vMerge w:val="continue"/>
            <w:noWrap/>
            <w:vAlign w:val="center"/>
          </w:tcPr>
          <w:p>
            <w:pPr>
              <w:tabs>
                <w:tab w:val="left" w:pos="210"/>
              </w:tabs>
              <w:spacing w:line="360" w:lineRule="auto"/>
              <w:ind w:firstLine="560" w:firstLineChars="200"/>
              <w:jc w:val="center"/>
              <w:rPr>
                <w:rFonts w:hint="eastAsia" w:ascii="仿宋" w:hAnsi="仿宋" w:eastAsia="仿宋" w:cs="仿宋"/>
                <w:kern w:val="0"/>
                <w:sz w:val="28"/>
                <w:szCs w:val="28"/>
              </w:rPr>
            </w:pPr>
          </w:p>
        </w:tc>
        <w:tc>
          <w:tcPr>
            <w:tcW w:w="2200" w:type="dxa"/>
            <w:noWrap/>
            <w:vAlign w:val="center"/>
          </w:tcPr>
          <w:p>
            <w:pPr>
              <w:tabs>
                <w:tab w:val="left" w:pos="210"/>
              </w:tabs>
              <w:spacing w:line="360" w:lineRule="auto"/>
              <w:rPr>
                <w:rFonts w:hint="eastAsia" w:ascii="仿宋" w:hAnsi="仿宋" w:eastAsia="仿宋" w:cs="仿宋"/>
                <w:kern w:val="0"/>
                <w:sz w:val="28"/>
                <w:szCs w:val="28"/>
              </w:rPr>
            </w:pPr>
            <w:r>
              <w:rPr>
                <w:rFonts w:hint="eastAsia" w:ascii="仿宋" w:hAnsi="仿宋" w:eastAsia="仿宋" w:cs="仿宋"/>
                <w:kern w:val="0"/>
                <w:sz w:val="28"/>
                <w:szCs w:val="28"/>
              </w:rPr>
              <w:t>邮政编码</w:t>
            </w:r>
          </w:p>
        </w:tc>
        <w:tc>
          <w:tcPr>
            <w:tcW w:w="6024" w:type="dxa"/>
            <w:gridSpan w:val="3"/>
            <w:noWrap/>
            <w:vAlign w:val="center"/>
          </w:tcPr>
          <w:p>
            <w:pPr>
              <w:tabs>
                <w:tab w:val="left" w:pos="210"/>
              </w:tabs>
              <w:spacing w:line="360" w:lineRule="auto"/>
              <w:jc w:val="left"/>
              <w:rPr>
                <w:rFonts w:hint="eastAsia"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1316" w:type="dxa"/>
            <w:vMerge w:val="continue"/>
            <w:noWrap/>
            <w:vAlign w:val="center"/>
          </w:tcPr>
          <w:p>
            <w:pPr>
              <w:tabs>
                <w:tab w:val="left" w:pos="210"/>
              </w:tabs>
              <w:spacing w:line="360" w:lineRule="auto"/>
              <w:ind w:firstLine="560" w:firstLineChars="200"/>
              <w:jc w:val="center"/>
              <w:rPr>
                <w:rFonts w:hint="eastAsia" w:ascii="仿宋" w:hAnsi="仿宋" w:eastAsia="仿宋" w:cs="仿宋"/>
                <w:kern w:val="0"/>
                <w:sz w:val="28"/>
                <w:szCs w:val="28"/>
              </w:rPr>
            </w:pPr>
          </w:p>
        </w:tc>
        <w:tc>
          <w:tcPr>
            <w:tcW w:w="2200" w:type="dxa"/>
            <w:noWrap/>
            <w:vAlign w:val="center"/>
          </w:tcPr>
          <w:p>
            <w:pPr>
              <w:tabs>
                <w:tab w:val="left" w:pos="210"/>
              </w:tabs>
              <w:spacing w:line="360" w:lineRule="auto"/>
              <w:rPr>
                <w:rFonts w:hint="eastAsia" w:ascii="仿宋" w:hAnsi="仿宋" w:eastAsia="仿宋" w:cs="仿宋"/>
                <w:kern w:val="0"/>
                <w:sz w:val="28"/>
                <w:szCs w:val="28"/>
              </w:rPr>
            </w:pPr>
            <w:r>
              <w:rPr>
                <w:rFonts w:hint="eastAsia" w:ascii="仿宋" w:hAnsi="仿宋" w:eastAsia="仿宋" w:cs="仿宋"/>
                <w:kern w:val="0"/>
                <w:sz w:val="28"/>
                <w:szCs w:val="28"/>
              </w:rPr>
              <w:t>工商登记机关</w:t>
            </w:r>
          </w:p>
        </w:tc>
        <w:tc>
          <w:tcPr>
            <w:tcW w:w="6024" w:type="dxa"/>
            <w:gridSpan w:val="3"/>
            <w:noWrap/>
            <w:vAlign w:val="center"/>
          </w:tcPr>
          <w:p>
            <w:pPr>
              <w:tabs>
                <w:tab w:val="left" w:pos="210"/>
              </w:tabs>
              <w:spacing w:line="360" w:lineRule="auto"/>
              <w:jc w:val="left"/>
              <w:rPr>
                <w:rFonts w:hint="eastAsia"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316" w:type="dxa"/>
            <w:vMerge w:val="continue"/>
            <w:noWrap/>
            <w:vAlign w:val="center"/>
          </w:tcPr>
          <w:p>
            <w:pPr>
              <w:tabs>
                <w:tab w:val="left" w:pos="210"/>
              </w:tabs>
              <w:spacing w:line="360" w:lineRule="auto"/>
              <w:ind w:firstLine="560" w:firstLineChars="200"/>
              <w:jc w:val="center"/>
              <w:rPr>
                <w:rFonts w:hint="eastAsia" w:ascii="仿宋" w:hAnsi="仿宋" w:eastAsia="仿宋" w:cs="仿宋"/>
                <w:kern w:val="0"/>
                <w:sz w:val="28"/>
                <w:szCs w:val="28"/>
              </w:rPr>
            </w:pPr>
          </w:p>
        </w:tc>
        <w:tc>
          <w:tcPr>
            <w:tcW w:w="2200" w:type="dxa"/>
            <w:noWrap/>
            <w:vAlign w:val="center"/>
          </w:tcPr>
          <w:p>
            <w:pPr>
              <w:tabs>
                <w:tab w:val="left" w:pos="210"/>
              </w:tabs>
              <w:spacing w:line="360" w:lineRule="auto"/>
              <w:rPr>
                <w:rFonts w:hint="eastAsia" w:ascii="仿宋" w:hAnsi="仿宋" w:eastAsia="仿宋" w:cs="仿宋"/>
                <w:kern w:val="0"/>
                <w:sz w:val="28"/>
                <w:szCs w:val="28"/>
              </w:rPr>
            </w:pPr>
            <w:r>
              <w:rPr>
                <w:rFonts w:hint="eastAsia" w:ascii="仿宋" w:hAnsi="仿宋" w:eastAsia="仿宋" w:cs="仿宋"/>
                <w:kern w:val="0"/>
                <w:sz w:val="28"/>
                <w:szCs w:val="28"/>
              </w:rPr>
              <w:t>税务登记机关</w:t>
            </w:r>
          </w:p>
        </w:tc>
        <w:tc>
          <w:tcPr>
            <w:tcW w:w="6024" w:type="dxa"/>
            <w:gridSpan w:val="3"/>
            <w:noWrap/>
            <w:vAlign w:val="center"/>
          </w:tcPr>
          <w:p>
            <w:pPr>
              <w:tabs>
                <w:tab w:val="left" w:pos="210"/>
              </w:tabs>
              <w:spacing w:line="360" w:lineRule="auto"/>
              <w:jc w:val="left"/>
              <w:rPr>
                <w:rFonts w:hint="eastAsia"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atLeast"/>
          <w:jc w:val="center"/>
        </w:trPr>
        <w:tc>
          <w:tcPr>
            <w:tcW w:w="1316" w:type="dxa"/>
            <w:vMerge w:val="restart"/>
            <w:noWrap/>
            <w:vAlign w:val="center"/>
          </w:tcPr>
          <w:p>
            <w:pPr>
              <w:tabs>
                <w:tab w:val="left" w:pos="210"/>
              </w:tabs>
              <w:spacing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法定代</w:t>
            </w:r>
          </w:p>
          <w:p>
            <w:pPr>
              <w:tabs>
                <w:tab w:val="left" w:pos="210"/>
              </w:tabs>
              <w:spacing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表人</w:t>
            </w:r>
          </w:p>
          <w:p>
            <w:pPr>
              <w:tabs>
                <w:tab w:val="left" w:pos="210"/>
              </w:tabs>
              <w:spacing w:line="360" w:lineRule="auto"/>
              <w:jc w:val="center"/>
              <w:rPr>
                <w:rFonts w:hint="eastAsia" w:ascii="仿宋" w:hAnsi="仿宋" w:eastAsia="仿宋" w:cs="仿宋"/>
                <w:kern w:val="0"/>
                <w:sz w:val="28"/>
                <w:szCs w:val="28"/>
                <w:lang w:eastAsia="zh-CN"/>
              </w:rPr>
            </w:pPr>
            <w:r>
              <w:rPr>
                <w:rFonts w:hint="eastAsia" w:ascii="仿宋" w:hAnsi="仿宋" w:eastAsia="仿宋" w:cs="仿宋"/>
                <w:kern w:val="0"/>
                <w:sz w:val="28"/>
                <w:szCs w:val="28"/>
              </w:rPr>
              <w:t>（企业负责人）</w:t>
            </w:r>
          </w:p>
        </w:tc>
        <w:tc>
          <w:tcPr>
            <w:tcW w:w="2200" w:type="dxa"/>
            <w:noWrap/>
            <w:vAlign w:val="center"/>
          </w:tcPr>
          <w:p>
            <w:pPr>
              <w:tabs>
                <w:tab w:val="left" w:pos="210"/>
              </w:tabs>
              <w:spacing w:line="360" w:lineRule="auto"/>
              <w:rPr>
                <w:rFonts w:hint="eastAsia" w:ascii="仿宋" w:hAnsi="仿宋" w:eastAsia="仿宋" w:cs="仿宋"/>
                <w:kern w:val="0"/>
                <w:sz w:val="28"/>
                <w:szCs w:val="28"/>
              </w:rPr>
            </w:pPr>
            <w:r>
              <w:rPr>
                <w:rFonts w:hint="eastAsia" w:ascii="仿宋" w:hAnsi="仿宋" w:eastAsia="仿宋" w:cs="仿宋"/>
                <w:kern w:val="0"/>
                <w:sz w:val="28"/>
                <w:szCs w:val="28"/>
              </w:rPr>
              <w:t>姓名</w:t>
            </w:r>
          </w:p>
        </w:tc>
        <w:tc>
          <w:tcPr>
            <w:tcW w:w="2017" w:type="dxa"/>
            <w:noWrap/>
            <w:vAlign w:val="center"/>
          </w:tcPr>
          <w:p>
            <w:pPr>
              <w:tabs>
                <w:tab w:val="left" w:pos="210"/>
              </w:tabs>
              <w:spacing w:line="360" w:lineRule="auto"/>
              <w:ind w:firstLine="560" w:firstLineChars="200"/>
              <w:jc w:val="left"/>
              <w:rPr>
                <w:rFonts w:hint="eastAsia" w:ascii="仿宋" w:hAnsi="仿宋" w:eastAsia="仿宋" w:cs="仿宋"/>
                <w:kern w:val="0"/>
                <w:sz w:val="28"/>
                <w:szCs w:val="28"/>
              </w:rPr>
            </w:pPr>
          </w:p>
        </w:tc>
        <w:tc>
          <w:tcPr>
            <w:tcW w:w="1351" w:type="dxa"/>
            <w:noWrap/>
            <w:vAlign w:val="center"/>
          </w:tcPr>
          <w:p>
            <w:pPr>
              <w:tabs>
                <w:tab w:val="left" w:pos="210"/>
              </w:tabs>
              <w:spacing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性别</w:t>
            </w:r>
          </w:p>
        </w:tc>
        <w:tc>
          <w:tcPr>
            <w:tcW w:w="2656" w:type="dxa"/>
            <w:noWrap/>
            <w:vAlign w:val="center"/>
          </w:tcPr>
          <w:p>
            <w:pPr>
              <w:tabs>
                <w:tab w:val="left" w:pos="210"/>
              </w:tabs>
              <w:spacing w:line="360" w:lineRule="auto"/>
              <w:ind w:firstLine="560" w:firstLineChars="200"/>
              <w:jc w:val="left"/>
              <w:rPr>
                <w:rFonts w:hint="eastAsia"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1316" w:type="dxa"/>
            <w:vMerge w:val="continue"/>
            <w:noWrap/>
            <w:vAlign w:val="center"/>
          </w:tcPr>
          <w:p>
            <w:pPr>
              <w:tabs>
                <w:tab w:val="left" w:pos="210"/>
              </w:tabs>
              <w:spacing w:line="360" w:lineRule="auto"/>
              <w:ind w:firstLine="560" w:firstLineChars="200"/>
              <w:jc w:val="center"/>
              <w:rPr>
                <w:rFonts w:hint="eastAsia" w:ascii="仿宋" w:hAnsi="仿宋" w:eastAsia="仿宋" w:cs="仿宋"/>
                <w:kern w:val="0"/>
                <w:sz w:val="28"/>
                <w:szCs w:val="28"/>
              </w:rPr>
            </w:pPr>
          </w:p>
        </w:tc>
        <w:tc>
          <w:tcPr>
            <w:tcW w:w="2200" w:type="dxa"/>
            <w:noWrap/>
            <w:vAlign w:val="center"/>
          </w:tcPr>
          <w:p>
            <w:pPr>
              <w:tabs>
                <w:tab w:val="left" w:pos="210"/>
              </w:tabs>
              <w:spacing w:line="360" w:lineRule="auto"/>
              <w:rPr>
                <w:rFonts w:hint="eastAsia" w:ascii="仿宋" w:hAnsi="仿宋" w:eastAsia="仿宋" w:cs="仿宋"/>
                <w:kern w:val="0"/>
                <w:sz w:val="28"/>
                <w:szCs w:val="28"/>
              </w:rPr>
            </w:pPr>
            <w:r>
              <w:rPr>
                <w:rFonts w:hint="eastAsia" w:ascii="仿宋" w:hAnsi="仿宋" w:eastAsia="仿宋" w:cs="仿宋"/>
                <w:kern w:val="0"/>
                <w:sz w:val="28"/>
                <w:szCs w:val="28"/>
              </w:rPr>
              <w:t>职务</w:t>
            </w:r>
          </w:p>
        </w:tc>
        <w:tc>
          <w:tcPr>
            <w:tcW w:w="2017" w:type="dxa"/>
            <w:noWrap/>
            <w:vAlign w:val="center"/>
          </w:tcPr>
          <w:p>
            <w:pPr>
              <w:tabs>
                <w:tab w:val="left" w:pos="210"/>
              </w:tabs>
              <w:spacing w:line="360" w:lineRule="auto"/>
              <w:jc w:val="left"/>
              <w:rPr>
                <w:rFonts w:hint="eastAsia" w:ascii="仿宋" w:hAnsi="仿宋" w:eastAsia="仿宋" w:cs="仿宋"/>
                <w:kern w:val="0"/>
                <w:sz w:val="28"/>
                <w:szCs w:val="28"/>
              </w:rPr>
            </w:pPr>
          </w:p>
        </w:tc>
        <w:tc>
          <w:tcPr>
            <w:tcW w:w="1351" w:type="dxa"/>
            <w:noWrap/>
            <w:vAlign w:val="center"/>
          </w:tcPr>
          <w:p>
            <w:pPr>
              <w:tabs>
                <w:tab w:val="left" w:pos="210"/>
              </w:tabs>
              <w:spacing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联系电话</w:t>
            </w:r>
          </w:p>
        </w:tc>
        <w:tc>
          <w:tcPr>
            <w:tcW w:w="2656" w:type="dxa"/>
            <w:noWrap/>
            <w:vAlign w:val="center"/>
          </w:tcPr>
          <w:p>
            <w:pPr>
              <w:tabs>
                <w:tab w:val="left" w:pos="210"/>
              </w:tabs>
              <w:spacing w:line="360" w:lineRule="auto"/>
              <w:ind w:firstLine="560" w:firstLineChars="200"/>
              <w:jc w:val="left"/>
              <w:rPr>
                <w:rFonts w:hint="eastAsia"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4" w:hRule="atLeast"/>
          <w:jc w:val="center"/>
        </w:trPr>
        <w:tc>
          <w:tcPr>
            <w:tcW w:w="1316" w:type="dxa"/>
            <w:vMerge w:val="restart"/>
            <w:noWrap/>
            <w:vAlign w:val="center"/>
          </w:tcPr>
          <w:p>
            <w:pPr>
              <w:tabs>
                <w:tab w:val="left" w:pos="210"/>
              </w:tabs>
              <w:spacing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身</w:t>
            </w:r>
          </w:p>
          <w:p>
            <w:pPr>
              <w:tabs>
                <w:tab w:val="left" w:pos="210"/>
              </w:tabs>
              <w:spacing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份</w:t>
            </w:r>
          </w:p>
          <w:p>
            <w:pPr>
              <w:tabs>
                <w:tab w:val="left" w:pos="210"/>
              </w:tabs>
              <w:spacing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证</w:t>
            </w:r>
          </w:p>
          <w:p>
            <w:pPr>
              <w:tabs>
                <w:tab w:val="left" w:pos="210"/>
              </w:tabs>
              <w:spacing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复</w:t>
            </w:r>
          </w:p>
          <w:p>
            <w:pPr>
              <w:tabs>
                <w:tab w:val="left" w:pos="210"/>
              </w:tabs>
              <w:spacing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印</w:t>
            </w:r>
          </w:p>
          <w:p>
            <w:pPr>
              <w:tabs>
                <w:tab w:val="left" w:pos="210"/>
              </w:tabs>
              <w:spacing w:line="360" w:lineRule="auto"/>
              <w:jc w:val="center"/>
              <w:rPr>
                <w:rFonts w:hint="eastAsia" w:ascii="仿宋" w:hAnsi="仿宋" w:eastAsia="仿宋" w:cs="仿宋"/>
                <w:kern w:val="0"/>
                <w:sz w:val="28"/>
                <w:szCs w:val="28"/>
              </w:rPr>
            </w:pPr>
            <w:r>
              <w:rPr>
                <w:rFonts w:hint="eastAsia" w:ascii="仿宋" w:hAnsi="仿宋" w:eastAsia="仿宋" w:cs="仿宋"/>
                <w:kern w:val="0"/>
                <w:sz w:val="28"/>
                <w:szCs w:val="28"/>
              </w:rPr>
              <w:t>件</w:t>
            </w:r>
          </w:p>
        </w:tc>
        <w:tc>
          <w:tcPr>
            <w:tcW w:w="2200" w:type="dxa"/>
            <w:vMerge w:val="restart"/>
            <w:noWrap/>
            <w:vAlign w:val="center"/>
          </w:tcPr>
          <w:p>
            <w:pPr>
              <w:tabs>
                <w:tab w:val="left" w:pos="210"/>
              </w:tabs>
              <w:spacing w:line="360" w:lineRule="auto"/>
              <w:ind w:firstLine="560" w:firstLineChars="200"/>
              <w:jc w:val="center"/>
              <w:rPr>
                <w:rFonts w:hint="eastAsia" w:ascii="仿宋" w:hAnsi="仿宋" w:eastAsia="仿宋" w:cs="仿宋"/>
                <w:kern w:val="0"/>
                <w:sz w:val="28"/>
                <w:szCs w:val="28"/>
              </w:rPr>
            </w:pPr>
            <w:r>
              <w:rPr>
                <w:rFonts w:hint="eastAsia" w:ascii="仿宋" w:hAnsi="仿宋" w:eastAsia="仿宋" w:cs="仿宋"/>
                <w:kern w:val="0"/>
                <w:sz w:val="28"/>
                <w:szCs w:val="28"/>
              </w:rPr>
              <w:t>（正</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反面）</w:t>
            </w:r>
          </w:p>
        </w:tc>
        <w:tc>
          <w:tcPr>
            <w:tcW w:w="6024" w:type="dxa"/>
            <w:gridSpan w:val="3"/>
            <w:noWrap/>
            <w:vAlign w:val="center"/>
          </w:tcPr>
          <w:p>
            <w:pPr>
              <w:tabs>
                <w:tab w:val="left" w:pos="210"/>
              </w:tabs>
              <w:spacing w:line="360" w:lineRule="auto"/>
              <w:ind w:firstLine="560" w:firstLineChars="200"/>
              <w:jc w:val="left"/>
              <w:rPr>
                <w:rFonts w:hint="eastAsia" w:ascii="仿宋" w:hAnsi="仿宋" w:eastAsia="仿宋" w:cs="仿宋"/>
                <w:sz w:val="28"/>
                <w:szCs w:val="28"/>
                <w:lang w:eastAsia="zh-CN"/>
              </w:rPr>
            </w:pPr>
            <w:r>
              <w:rPr>
                <w:rFonts w:hint="eastAsia" w:ascii="仿宋" w:hAnsi="仿宋" w:eastAsia="仿宋" w:cs="仿宋"/>
                <w:kern w:val="0"/>
                <w:sz w:val="28"/>
                <w:szCs w:val="28"/>
              </w:rPr>
              <w:t>法定代表人</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企业负责人</w:t>
            </w:r>
            <w:r>
              <w:rPr>
                <w:rFonts w:hint="eastAsia" w:ascii="仿宋" w:hAnsi="仿宋" w:eastAsia="仿宋" w:cs="仿宋"/>
                <w:sz w:val="28"/>
                <w:szCs w:val="28"/>
                <w:lang w:eastAsia="zh-CN"/>
              </w:rPr>
              <w:t>）：</w:t>
            </w:r>
          </w:p>
          <w:p>
            <w:pPr>
              <w:tabs>
                <w:tab w:val="left" w:pos="210"/>
              </w:tabs>
              <w:spacing w:line="360" w:lineRule="auto"/>
              <w:ind w:firstLine="560" w:firstLineChars="200"/>
              <w:jc w:val="left"/>
              <w:rPr>
                <w:rFonts w:hint="default" w:ascii="仿宋" w:hAnsi="仿宋" w:eastAsia="仿宋" w:cs="仿宋"/>
                <w:kern w:val="0"/>
                <w:sz w:val="28"/>
                <w:szCs w:val="28"/>
                <w:u w:val="single"/>
                <w:lang w:val="en-US" w:eastAsia="zh-CN"/>
              </w:rPr>
            </w:pP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u w:val="single"/>
              </w:rPr>
              <w:t>（签字或盖章）</w:t>
            </w:r>
            <w:r>
              <w:rPr>
                <w:rFonts w:hint="eastAsia" w:ascii="仿宋" w:hAnsi="仿宋" w:eastAsia="仿宋" w:cs="仿宋"/>
                <w:kern w:val="0"/>
                <w:sz w:val="28"/>
                <w:szCs w:val="28"/>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5" w:hRule="atLeast"/>
          <w:jc w:val="center"/>
        </w:trPr>
        <w:tc>
          <w:tcPr>
            <w:tcW w:w="1316" w:type="dxa"/>
            <w:vMerge w:val="continue"/>
            <w:noWrap/>
            <w:vAlign w:val="center"/>
          </w:tcPr>
          <w:p>
            <w:pPr>
              <w:tabs>
                <w:tab w:val="left" w:pos="210"/>
              </w:tabs>
              <w:spacing w:line="360" w:lineRule="auto"/>
              <w:ind w:firstLine="560" w:firstLineChars="200"/>
              <w:jc w:val="left"/>
              <w:rPr>
                <w:rFonts w:hint="eastAsia" w:ascii="仿宋" w:hAnsi="仿宋" w:eastAsia="仿宋" w:cs="仿宋"/>
                <w:kern w:val="0"/>
                <w:sz w:val="28"/>
                <w:szCs w:val="28"/>
              </w:rPr>
            </w:pPr>
          </w:p>
        </w:tc>
        <w:tc>
          <w:tcPr>
            <w:tcW w:w="2200" w:type="dxa"/>
            <w:vMerge w:val="continue"/>
            <w:noWrap/>
            <w:vAlign w:val="center"/>
          </w:tcPr>
          <w:p>
            <w:pPr>
              <w:tabs>
                <w:tab w:val="left" w:pos="210"/>
              </w:tabs>
              <w:spacing w:line="360" w:lineRule="auto"/>
              <w:ind w:firstLine="560" w:firstLineChars="200"/>
              <w:jc w:val="left"/>
              <w:rPr>
                <w:rFonts w:hint="eastAsia" w:ascii="仿宋" w:hAnsi="仿宋" w:eastAsia="仿宋" w:cs="仿宋"/>
                <w:kern w:val="0"/>
                <w:sz w:val="28"/>
                <w:szCs w:val="28"/>
              </w:rPr>
            </w:pPr>
          </w:p>
        </w:tc>
        <w:tc>
          <w:tcPr>
            <w:tcW w:w="6024" w:type="dxa"/>
            <w:gridSpan w:val="3"/>
            <w:noWrap/>
            <w:vAlign w:val="bottom"/>
          </w:tcPr>
          <w:p>
            <w:pPr>
              <w:tabs>
                <w:tab w:val="left" w:pos="210"/>
              </w:tabs>
              <w:spacing w:line="360" w:lineRule="auto"/>
              <w:ind w:firstLine="2520" w:firstLineChars="900"/>
              <w:jc w:val="left"/>
              <w:rPr>
                <w:rFonts w:hint="eastAsia" w:ascii="仿宋" w:hAnsi="仿宋" w:eastAsia="仿宋" w:cs="仿宋"/>
                <w:kern w:val="0"/>
                <w:sz w:val="28"/>
                <w:szCs w:val="28"/>
              </w:rPr>
            </w:pPr>
            <w:r>
              <w:rPr>
                <w:rFonts w:hint="eastAsia" w:ascii="仿宋" w:hAnsi="仿宋" w:eastAsia="仿宋" w:cs="仿宋"/>
                <w:kern w:val="0"/>
                <w:sz w:val="28"/>
                <w:szCs w:val="28"/>
              </w:rPr>
              <w:t>（公章）</w:t>
            </w:r>
          </w:p>
          <w:p>
            <w:pPr>
              <w:tabs>
                <w:tab w:val="left" w:pos="210"/>
              </w:tabs>
              <w:spacing w:line="360" w:lineRule="auto"/>
              <w:jc w:val="left"/>
              <w:rPr>
                <w:rFonts w:hint="eastAsia" w:ascii="仿宋" w:hAnsi="仿宋" w:eastAsia="仿宋" w:cs="仿宋"/>
                <w:kern w:val="0"/>
                <w:sz w:val="28"/>
                <w:szCs w:val="28"/>
              </w:rPr>
            </w:pPr>
          </w:p>
          <w:p>
            <w:pPr>
              <w:adjustRightInd w:val="0"/>
              <w:snapToGrid w:val="0"/>
              <w:spacing w:line="480" w:lineRule="auto"/>
              <w:ind w:firstLine="560" w:firstLineChars="200"/>
              <w:jc w:val="right"/>
              <w:rPr>
                <w:rFonts w:hint="eastAsia" w:ascii="仿宋" w:hAnsi="仿宋" w:eastAsia="仿宋" w:cs="仿宋"/>
                <w:kern w:val="0"/>
                <w:sz w:val="28"/>
                <w:szCs w:val="28"/>
              </w:rPr>
            </w:pP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tc>
      </w:tr>
    </w:tbl>
    <w:p>
      <w:pPr>
        <w:overflowPunct w:val="0"/>
        <w:rPr>
          <w:rFonts w:hint="eastAsia" w:ascii="仿宋" w:hAnsi="仿宋" w:eastAsia="仿宋" w:cs="仿宋"/>
          <w:b/>
          <w:color w:val="000000"/>
          <w:sz w:val="24"/>
        </w:rPr>
      </w:pPr>
    </w:p>
    <w:p>
      <w:pPr>
        <w:rPr>
          <w:rFonts w:hint="eastAsia" w:ascii="仿宋" w:hAnsi="仿宋" w:eastAsia="仿宋" w:cs="仿宋"/>
          <w:b/>
          <w:bCs/>
          <w:sz w:val="28"/>
          <w:szCs w:val="28"/>
        </w:rPr>
      </w:pPr>
      <w:r>
        <w:rPr>
          <w:rFonts w:hint="eastAsia" w:ascii="仿宋" w:hAnsi="仿宋" w:eastAsia="仿宋" w:cs="仿宋"/>
          <w:b/>
          <w:bCs/>
          <w:sz w:val="28"/>
          <w:szCs w:val="28"/>
        </w:rPr>
        <w:br w:type="page"/>
      </w:r>
    </w:p>
    <w:p>
      <w:pPr>
        <w:keepNext w:val="0"/>
        <w:keepLines w:val="0"/>
        <w:pageBreakBefore w:val="0"/>
        <w:widowControl w:val="0"/>
        <w:kinsoku/>
        <w:wordWrap/>
        <w:overflowPunct w:val="0"/>
        <w:topLinePunct w:val="0"/>
        <w:autoSpaceDE/>
        <w:autoSpaceDN/>
        <w:bidi w:val="0"/>
        <w:adjustRightInd/>
        <w:snapToGrid/>
        <w:spacing w:before="157" w:beforeLines="50" w:after="157" w:afterLines="50" w:line="500" w:lineRule="exact"/>
        <w:jc w:val="center"/>
        <w:textAlignment w:val="auto"/>
        <w:outlineLvl w:val="1"/>
        <w:rPr>
          <w:rFonts w:hint="eastAsia" w:ascii="仿宋" w:hAnsi="仿宋" w:eastAsia="仿宋" w:cs="仿宋"/>
          <w:b/>
          <w:bCs/>
          <w:sz w:val="30"/>
          <w:szCs w:val="30"/>
        </w:rPr>
      </w:pPr>
      <w:bookmarkStart w:id="105" w:name="_Toc14703"/>
      <w:bookmarkStart w:id="106" w:name="_Toc10837"/>
      <w:r>
        <w:rPr>
          <w:rFonts w:hint="eastAsia" w:ascii="仿宋" w:hAnsi="仿宋" w:eastAsia="仿宋" w:cs="仿宋"/>
          <w:b/>
          <w:bCs/>
          <w:sz w:val="30"/>
          <w:szCs w:val="30"/>
        </w:rPr>
        <w:t>三、法人（企业负责人）授权委托书</w:t>
      </w:r>
      <w:bookmarkEnd w:id="105"/>
      <w:bookmarkEnd w:id="106"/>
    </w:p>
    <w:p>
      <w:pPr>
        <w:keepNext w:val="0"/>
        <w:keepLines w:val="0"/>
        <w:pageBreakBefore w:val="0"/>
        <w:widowControl w:val="0"/>
        <w:kinsoku/>
        <w:wordWrap/>
        <w:overflowPunct w:val="0"/>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本授权委托书声明：我</w:t>
      </w:r>
      <w:r>
        <w:rPr>
          <w:rFonts w:hint="eastAsia" w:ascii="仿宋" w:hAnsi="仿宋" w:eastAsia="仿宋" w:cs="仿宋"/>
          <w:color w:val="auto"/>
          <w:sz w:val="28"/>
          <w:szCs w:val="28"/>
          <w:highlight w:val="none"/>
          <w:u w:val="single"/>
        </w:rPr>
        <w:t>（法定代表人姓名）</w:t>
      </w:r>
      <w:r>
        <w:rPr>
          <w:rFonts w:hint="eastAsia" w:ascii="仿宋" w:hAnsi="仿宋" w:eastAsia="仿宋" w:cs="仿宋"/>
          <w:color w:val="auto"/>
          <w:sz w:val="28"/>
          <w:szCs w:val="28"/>
          <w:highlight w:val="none"/>
        </w:rPr>
        <w:t>系注册于</w:t>
      </w:r>
      <w:r>
        <w:rPr>
          <w:rFonts w:hint="eastAsia" w:ascii="仿宋" w:hAnsi="仿宋" w:eastAsia="仿宋" w:cs="仿宋"/>
          <w:color w:val="auto"/>
          <w:sz w:val="28"/>
          <w:szCs w:val="28"/>
          <w:highlight w:val="none"/>
          <w:u w:val="single"/>
        </w:rPr>
        <w:t xml:space="preserve">  （供应商地址）     </w:t>
      </w:r>
      <w:r>
        <w:rPr>
          <w:rFonts w:hint="eastAsia" w:ascii="仿宋" w:hAnsi="仿宋" w:eastAsia="仿宋" w:cs="仿宋"/>
          <w:color w:val="auto"/>
          <w:sz w:val="28"/>
          <w:szCs w:val="28"/>
          <w:highlight w:val="none"/>
        </w:rPr>
        <w:t>的</w:t>
      </w:r>
      <w:r>
        <w:rPr>
          <w:rFonts w:hint="eastAsia" w:ascii="仿宋" w:hAnsi="仿宋" w:eastAsia="仿宋" w:cs="仿宋"/>
          <w:color w:val="auto"/>
          <w:sz w:val="28"/>
          <w:szCs w:val="28"/>
          <w:highlight w:val="none"/>
          <w:u w:val="single"/>
        </w:rPr>
        <w:t xml:space="preserve">        （供应商名称）</w:t>
      </w:r>
      <w:r>
        <w:rPr>
          <w:rFonts w:hint="eastAsia" w:ascii="仿宋" w:hAnsi="仿宋" w:eastAsia="仿宋" w:cs="仿宋"/>
          <w:color w:val="auto"/>
          <w:sz w:val="28"/>
          <w:szCs w:val="28"/>
          <w:highlight w:val="none"/>
        </w:rPr>
        <w:t>的法定代表人（企业负责人），现授权（被授权人姓名、职务）为我公司合法代理人，就签署</w:t>
      </w:r>
      <w:r>
        <w:rPr>
          <w:rFonts w:hint="eastAsia" w:ascii="仿宋" w:hAnsi="仿宋" w:eastAsia="仿宋" w:cs="仿宋"/>
          <w:color w:val="auto"/>
          <w:sz w:val="28"/>
          <w:szCs w:val="28"/>
          <w:highlight w:val="none"/>
          <w:u w:val="single"/>
        </w:rPr>
        <w:t xml:space="preserve">  （项目名称）（采购编号）     </w:t>
      </w:r>
      <w:r>
        <w:rPr>
          <w:rFonts w:hint="eastAsia" w:ascii="仿宋" w:hAnsi="仿宋" w:eastAsia="仿宋" w:cs="仿宋"/>
          <w:color w:val="auto"/>
          <w:sz w:val="28"/>
          <w:szCs w:val="28"/>
          <w:highlight w:val="none"/>
          <w:lang w:eastAsia="zh-CN"/>
        </w:rPr>
        <w:t>磋商活动相关文件及合同</w:t>
      </w:r>
      <w:r>
        <w:rPr>
          <w:rFonts w:hint="eastAsia" w:ascii="仿宋" w:hAnsi="仿宋" w:eastAsia="仿宋" w:cs="仿宋"/>
          <w:color w:val="auto"/>
          <w:sz w:val="28"/>
          <w:szCs w:val="28"/>
          <w:highlight w:val="none"/>
        </w:rPr>
        <w:t>，以本公司名义处理一切与之有关的事宜。</w:t>
      </w:r>
    </w:p>
    <w:p>
      <w:pPr>
        <w:keepNext w:val="0"/>
        <w:keepLines w:val="0"/>
        <w:pageBreakBefore w:val="0"/>
        <w:widowControl w:val="0"/>
        <w:kinsoku/>
        <w:wordWrap/>
        <w:overflowPunct w:val="0"/>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代理人无转委托权，特此委托。</w:t>
      </w: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法人（企业负责人）代表签字</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或盖章</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被授权人签字：</w:t>
      </w: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职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务：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职        务：</w:t>
      </w:r>
    </w:p>
    <w:p>
      <w:pPr>
        <w:keepNext w:val="0"/>
        <w:keepLines w:val="0"/>
        <w:pageBreakBefore w:val="0"/>
        <w:widowControl w:val="0"/>
        <w:kinsoku/>
        <w:wordWrap/>
        <w:overflowPunct w:val="0"/>
        <w:topLinePunct w:val="0"/>
        <w:autoSpaceDE/>
        <w:autoSpaceDN/>
        <w:bidi w:val="0"/>
        <w:adjustRightInd/>
        <w:snapToGrid/>
        <w:spacing w:line="60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身</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份</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证</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号：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身  份 证 号：</w:t>
      </w:r>
    </w:p>
    <w:p>
      <w:pPr>
        <w:keepNext w:val="0"/>
        <w:keepLines w:val="0"/>
        <w:pageBreakBefore w:val="0"/>
        <w:widowControl w:val="0"/>
        <w:kinsoku/>
        <w:wordWrap/>
        <w:overflowPunct w:val="0"/>
        <w:topLinePunct w:val="0"/>
        <w:autoSpaceDE/>
        <w:autoSpaceDN/>
        <w:bidi w:val="0"/>
        <w:adjustRightInd/>
        <w:snapToGrid/>
        <w:spacing w:line="600" w:lineRule="exact"/>
        <w:ind w:firstLine="280" w:firstLineChars="100"/>
        <w:textAlignment w:val="auto"/>
        <w:rPr>
          <w:rFonts w:hint="eastAsia" w:ascii="仿宋" w:hAnsi="仿宋" w:eastAsia="仿宋" w:cs="仿宋"/>
          <w:bCs/>
          <w:color w:val="auto"/>
          <w:sz w:val="28"/>
          <w:szCs w:val="28"/>
          <w:highlight w:val="none"/>
        </w:rPr>
      </w:pPr>
      <w:r>
        <w:rPr>
          <w:rFonts w:hint="eastAsia" w:ascii="仿宋" w:hAnsi="仿宋" w:eastAsia="仿宋" w:cs="仿宋"/>
          <w:color w:val="auto"/>
          <w:sz w:val="28"/>
          <w:szCs w:val="28"/>
          <w:highlight w:val="none"/>
        </w:rPr>
        <w:t>附：法定代表人、被授权人身份证复印件。</w:t>
      </w:r>
    </w:p>
    <w:tbl>
      <w:tblPr>
        <w:tblStyle w:val="21"/>
        <w:tblW w:w="95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0"/>
        <w:gridCol w:w="4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4" w:hRule="atLeast"/>
        </w:trPr>
        <w:tc>
          <w:tcPr>
            <w:tcW w:w="4790" w:type="dxa"/>
            <w:tcBorders>
              <w:top w:val="single" w:color="auto" w:sz="4" w:space="0"/>
              <w:left w:val="single" w:color="auto" w:sz="4" w:space="0"/>
              <w:right w:val="single" w:color="auto" w:sz="4" w:space="0"/>
            </w:tcBorders>
            <w:vAlign w:val="center"/>
          </w:tcPr>
          <w:p>
            <w:pPr>
              <w:overflowPunct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法定代表人（企业负责人）身份证复印件</w:t>
            </w:r>
          </w:p>
          <w:p>
            <w:pPr>
              <w:overflowPunct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（正、反面）</w:t>
            </w:r>
          </w:p>
        </w:tc>
        <w:tc>
          <w:tcPr>
            <w:tcW w:w="4790" w:type="dxa"/>
            <w:tcBorders>
              <w:left w:val="single" w:color="auto" w:sz="4" w:space="0"/>
            </w:tcBorders>
            <w:vAlign w:val="center"/>
          </w:tcPr>
          <w:p>
            <w:pPr>
              <w:overflowPunct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被授权人身份证复印件</w:t>
            </w:r>
          </w:p>
          <w:p>
            <w:pPr>
              <w:overflowPunct w:val="0"/>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（正、反面）</w:t>
            </w:r>
          </w:p>
        </w:tc>
      </w:tr>
    </w:tbl>
    <w:p>
      <w:pPr>
        <w:overflowPunct w:val="0"/>
        <w:spacing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（本授权的有效期为磋商之日起90个日历日）</w:t>
      </w:r>
    </w:p>
    <w:p>
      <w:pPr>
        <w:keepNext w:val="0"/>
        <w:keepLines w:val="0"/>
        <w:pageBreakBefore w:val="0"/>
        <w:widowControl w:val="0"/>
        <w:kinsoku/>
        <w:wordWrap/>
        <w:overflowPunct/>
        <w:topLinePunct w:val="0"/>
        <w:autoSpaceDE/>
        <w:autoSpaceDN/>
        <w:bidi w:val="0"/>
        <w:adjustRightInd/>
        <w:snapToGrid/>
        <w:spacing w:line="500" w:lineRule="exact"/>
        <w:ind w:firstLine="3920" w:firstLineChars="1400"/>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00" w:lineRule="exact"/>
        <w:ind w:firstLine="3920" w:firstLineChars="14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keepNext w:val="0"/>
        <w:keepLines w:val="0"/>
        <w:pageBreakBefore w:val="0"/>
        <w:widowControl w:val="0"/>
        <w:kinsoku/>
        <w:wordWrap/>
        <w:overflowPunct/>
        <w:topLinePunct w:val="0"/>
        <w:autoSpaceDE/>
        <w:autoSpaceDN/>
        <w:bidi w:val="0"/>
        <w:adjustRightInd/>
        <w:snapToGrid/>
        <w:spacing w:line="500" w:lineRule="exact"/>
        <w:ind w:firstLine="3920" w:firstLineChars="14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overflowPunct w:val="0"/>
        <w:spacing w:line="360" w:lineRule="auto"/>
        <w:rPr>
          <w:rFonts w:hint="eastAsia" w:ascii="仿宋" w:hAnsi="仿宋" w:eastAsia="仿宋" w:cs="仿宋"/>
        </w:rPr>
      </w:pPr>
    </w:p>
    <w:p>
      <w:pPr>
        <w:widowControl/>
        <w:overflowPunct w:val="0"/>
        <w:autoSpaceDE w:val="0"/>
        <w:autoSpaceDN w:val="0"/>
        <w:spacing w:line="400" w:lineRule="exact"/>
        <w:ind w:right="26"/>
        <w:textAlignment w:val="bottom"/>
        <w:rPr>
          <w:rFonts w:hint="eastAsia" w:ascii="仿宋" w:hAnsi="仿宋" w:eastAsia="仿宋" w:cs="仿宋"/>
          <w:b/>
          <w:color w:val="000000"/>
          <w:szCs w:val="21"/>
        </w:rPr>
      </w:pPr>
    </w:p>
    <w:p>
      <w:pPr>
        <w:overflowPunct w:val="0"/>
        <w:spacing w:line="360" w:lineRule="auto"/>
        <w:jc w:val="center"/>
        <w:outlineLvl w:val="1"/>
        <w:rPr>
          <w:rFonts w:hint="eastAsia" w:ascii="仿宋" w:hAnsi="仿宋" w:eastAsia="仿宋" w:cs="仿宋"/>
          <w:b/>
          <w:bCs/>
          <w:sz w:val="30"/>
          <w:szCs w:val="30"/>
          <w:lang w:val="en-US" w:eastAsia="zh-CN"/>
        </w:rPr>
      </w:pPr>
      <w:bookmarkStart w:id="107" w:name="_Toc25809"/>
      <w:bookmarkStart w:id="108" w:name="_Toc15913"/>
      <w:r>
        <w:rPr>
          <w:rFonts w:hint="eastAsia" w:ascii="仿宋" w:hAnsi="仿宋" w:eastAsia="仿宋" w:cs="仿宋"/>
          <w:b/>
          <w:bCs/>
          <w:sz w:val="30"/>
          <w:szCs w:val="30"/>
        </w:rPr>
        <w:t>四、报价表</w:t>
      </w:r>
      <w:bookmarkEnd w:id="107"/>
      <w:bookmarkEnd w:id="108"/>
    </w:p>
    <w:p>
      <w:pPr>
        <w:jc w:val="center"/>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第一次报价</w:t>
      </w:r>
      <w:r>
        <w:rPr>
          <w:rFonts w:hint="eastAsia" w:ascii="仿宋" w:hAnsi="仿宋" w:eastAsia="仿宋" w:cs="仿宋"/>
          <w:b/>
          <w:bCs/>
          <w:color w:val="auto"/>
          <w:sz w:val="28"/>
          <w:szCs w:val="28"/>
          <w:highlight w:val="none"/>
          <w:lang w:eastAsia="zh-CN"/>
        </w:rPr>
        <w:t>）</w:t>
      </w:r>
    </w:p>
    <w:tbl>
      <w:tblPr>
        <w:tblStyle w:val="21"/>
        <w:tblpPr w:leftFromText="180" w:rightFromText="180" w:vertAnchor="text" w:horzAnchor="page" w:tblpX="1616" w:tblpY="436"/>
        <w:tblOverlap w:val="never"/>
        <w:tblW w:w="88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2"/>
        <w:gridCol w:w="6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1932" w:type="dxa"/>
            <w:vAlign w:val="center"/>
          </w:tcPr>
          <w:p>
            <w:pPr>
              <w:snapToGrid w:val="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c>
        <w:tc>
          <w:tcPr>
            <w:tcW w:w="6935" w:type="dxa"/>
            <w:vAlign w:val="center"/>
          </w:tcPr>
          <w:p>
            <w:pPr>
              <w:widowControl/>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陕西省高级人民法院机关食堂原材料配送服务外包采购项目（</w:t>
            </w:r>
            <w:r>
              <w:rPr>
                <w:rFonts w:hint="eastAsia" w:ascii="仿宋" w:hAnsi="仿宋" w:eastAsia="仿宋" w:cs="仿宋"/>
                <w:color w:val="auto"/>
                <w:sz w:val="24"/>
                <w:szCs w:val="24"/>
                <w:highlight w:val="none"/>
                <w:lang w:val="en-US" w:eastAsia="zh-CN"/>
              </w:rPr>
              <w:t>二次</w:t>
            </w:r>
            <w:r>
              <w:rPr>
                <w:rFonts w:hint="eastAsia" w:ascii="仿宋" w:hAnsi="仿宋" w:eastAsia="仿宋" w:cs="仿宋"/>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932"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项目编号</w:t>
            </w:r>
          </w:p>
        </w:tc>
        <w:tc>
          <w:tcPr>
            <w:tcW w:w="6935" w:type="dxa"/>
            <w:vAlign w:val="center"/>
          </w:tcPr>
          <w:p>
            <w:pPr>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DRZB2021-ZC-104/2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932" w:type="dxa"/>
            <w:vAlign w:val="center"/>
          </w:tcPr>
          <w:p>
            <w:pP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标包</w:t>
            </w:r>
          </w:p>
        </w:tc>
        <w:tc>
          <w:tcPr>
            <w:tcW w:w="6935" w:type="dxa"/>
            <w:vAlign w:val="center"/>
          </w:tcPr>
          <w:p>
            <w:pPr>
              <w:jc w:val="center"/>
              <w:rPr>
                <w:rFonts w:hint="eastAsia" w:ascii="仿宋" w:hAnsi="仿宋" w:eastAsia="仿宋" w:cs="仿宋"/>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7" w:hRule="atLeast"/>
        </w:trPr>
        <w:tc>
          <w:tcPr>
            <w:tcW w:w="1932" w:type="dxa"/>
            <w:vAlign w:val="center"/>
          </w:tcPr>
          <w:p>
            <w:pPr>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报价优惠率（%）</w:t>
            </w:r>
          </w:p>
        </w:tc>
        <w:tc>
          <w:tcPr>
            <w:tcW w:w="6935" w:type="dxa"/>
            <w:vAlign w:val="center"/>
          </w:tcPr>
          <w:p>
            <w:pPr>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rPr>
              <w:t>大写:</w:t>
            </w:r>
            <w:r>
              <w:rPr>
                <w:rFonts w:hint="eastAsia" w:ascii="仿宋" w:hAnsi="仿宋" w:eastAsia="仿宋" w:cs="仿宋"/>
                <w:color w:val="auto"/>
                <w:sz w:val="24"/>
                <w:szCs w:val="24"/>
                <w:highlight w:val="none"/>
                <w:lang w:val="en-US" w:eastAsia="zh-CN"/>
              </w:rPr>
              <w:t>百分之</w:t>
            </w:r>
            <w:r>
              <w:rPr>
                <w:rFonts w:hint="eastAsia" w:ascii="仿宋" w:hAnsi="仿宋" w:eastAsia="仿宋" w:cs="仿宋"/>
                <w:color w:val="auto"/>
                <w:sz w:val="24"/>
                <w:szCs w:val="24"/>
                <w:highlight w:val="none"/>
                <w:u w:val="single"/>
                <w:lang w:val="en-US" w:eastAsia="zh-CN"/>
              </w:rPr>
              <w:t xml:space="preserve">   </w:t>
            </w:r>
          </w:p>
          <w:p>
            <w:pPr>
              <w:pStyle w:val="2"/>
              <w:rPr>
                <w:rFonts w:hint="eastAsia" w:ascii="仿宋" w:hAnsi="仿宋" w:eastAsia="仿宋" w:cs="仿宋"/>
                <w:color w:val="auto"/>
                <w:sz w:val="24"/>
                <w:szCs w:val="24"/>
                <w:highlight w:val="none"/>
              </w:rPr>
            </w:pPr>
          </w:p>
          <w:p>
            <w:pPr>
              <w:rPr>
                <w:rFonts w:hint="default"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rPr>
              <w:t>小写:</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1932" w:type="dxa"/>
            <w:vAlign w:val="center"/>
          </w:tcPr>
          <w:p>
            <w:pPr>
              <w:widowControl/>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期</w:t>
            </w:r>
          </w:p>
        </w:tc>
        <w:tc>
          <w:tcPr>
            <w:tcW w:w="6935" w:type="dxa"/>
            <w:vAlign w:val="center"/>
          </w:tcPr>
          <w:p>
            <w:pPr>
              <w:widowControl/>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1932" w:type="dxa"/>
            <w:vAlign w:val="center"/>
          </w:tcPr>
          <w:p>
            <w:pPr>
              <w:widowControl/>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6935" w:type="dxa"/>
            <w:vAlign w:val="center"/>
          </w:tcPr>
          <w:p>
            <w:pPr>
              <w:widowControl/>
              <w:rPr>
                <w:rFonts w:hint="eastAsia" w:ascii="仿宋" w:hAnsi="仿宋" w:eastAsia="仿宋" w:cs="仿宋"/>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8867" w:type="dxa"/>
            <w:gridSpan w:val="2"/>
            <w:vAlign w:val="center"/>
          </w:tcPr>
          <w:p>
            <w:pPr>
              <w:widowControl/>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说明：</w:t>
            </w:r>
          </w:p>
          <w:p>
            <w:pPr>
              <w:widowControl/>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1.本</w:t>
            </w:r>
            <w:r>
              <w:rPr>
                <w:rFonts w:hint="eastAsia" w:ascii="仿宋" w:hAnsi="仿宋" w:eastAsia="仿宋" w:cs="仿宋"/>
                <w:color w:val="auto"/>
                <w:sz w:val="24"/>
                <w:szCs w:val="24"/>
                <w:highlight w:val="none"/>
                <w:lang w:eastAsia="zh-CN"/>
              </w:rPr>
              <w:t>报价为</w:t>
            </w:r>
            <w:r>
              <w:rPr>
                <w:rFonts w:hint="eastAsia" w:ascii="仿宋" w:hAnsi="仿宋" w:eastAsia="仿宋" w:cs="仿宋"/>
                <w:color w:val="auto"/>
                <w:sz w:val="24"/>
                <w:szCs w:val="24"/>
                <w:highlight w:val="none"/>
              </w:rPr>
              <w:t>供应商完成磋商项目所需的全部费用（包括</w:t>
            </w:r>
            <w:r>
              <w:rPr>
                <w:rFonts w:hint="eastAsia" w:ascii="仿宋" w:hAnsi="仿宋" w:eastAsia="仿宋" w:cs="仿宋"/>
                <w:color w:val="auto"/>
                <w:sz w:val="24"/>
                <w:szCs w:val="24"/>
                <w:highlight w:val="none"/>
                <w:lang w:val="en-US" w:eastAsia="zh-CN"/>
              </w:rPr>
              <w:t>材料</w:t>
            </w:r>
            <w:r>
              <w:rPr>
                <w:rFonts w:hint="eastAsia" w:ascii="仿宋" w:hAnsi="仿宋" w:eastAsia="仿宋" w:cs="仿宋"/>
                <w:color w:val="auto"/>
                <w:sz w:val="24"/>
                <w:szCs w:val="24"/>
                <w:highlight w:val="none"/>
              </w:rPr>
              <w:t>费、</w:t>
            </w:r>
            <w:r>
              <w:rPr>
                <w:rFonts w:hint="eastAsia" w:ascii="仿宋" w:hAnsi="仿宋" w:eastAsia="仿宋" w:cs="仿宋"/>
                <w:color w:val="auto"/>
                <w:sz w:val="24"/>
                <w:szCs w:val="24"/>
                <w:highlight w:val="none"/>
                <w:lang w:val="en-US" w:eastAsia="zh-CN"/>
              </w:rPr>
              <w:t>运费、</w:t>
            </w:r>
            <w:r>
              <w:rPr>
                <w:rFonts w:hint="eastAsia" w:ascii="仿宋" w:hAnsi="仿宋" w:eastAsia="仿宋" w:cs="仿宋"/>
                <w:color w:val="auto"/>
                <w:sz w:val="24"/>
                <w:szCs w:val="24"/>
                <w:highlight w:val="none"/>
              </w:rPr>
              <w:t>国家按现行税收政策征收的一切税费等）。</w:t>
            </w:r>
          </w:p>
        </w:tc>
      </w:tr>
    </w:tbl>
    <w:p>
      <w:pPr>
        <w:spacing w:line="360" w:lineRule="auto"/>
        <w:rPr>
          <w:rFonts w:hint="eastAsia" w:ascii="仿宋" w:hAnsi="仿宋" w:eastAsia="仿宋" w:cs="仿宋"/>
          <w:color w:val="auto"/>
          <w:sz w:val="24"/>
          <w:highlight w:val="none"/>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或委托代理人：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(签字或盖章)</w:t>
      </w:r>
    </w:p>
    <w:p>
      <w:pPr>
        <w:pStyle w:val="34"/>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2940" w:firstLineChars="105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pStyle w:val="34"/>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2520" w:firstLineChars="105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4"/>
          <w:highlight w:val="none"/>
          <w:lang w:val="en-US" w:eastAsia="zh-CN"/>
        </w:rPr>
        <w:br w:type="page"/>
      </w:r>
    </w:p>
    <w:p>
      <w:pPr>
        <w:overflowPunct w:val="0"/>
        <w:spacing w:line="360" w:lineRule="auto"/>
        <w:jc w:val="center"/>
        <w:outlineLvl w:val="1"/>
        <w:rPr>
          <w:rFonts w:hint="eastAsia" w:ascii="仿宋" w:hAnsi="仿宋" w:eastAsia="仿宋" w:cs="仿宋"/>
          <w:b/>
          <w:bCs/>
          <w:sz w:val="28"/>
          <w:szCs w:val="28"/>
        </w:rPr>
      </w:pPr>
      <w:bookmarkStart w:id="109" w:name="_Toc26584"/>
      <w:bookmarkStart w:id="110" w:name="_Toc23930"/>
      <w:bookmarkStart w:id="111" w:name="_Toc14542"/>
      <w:r>
        <w:rPr>
          <w:rFonts w:hint="eastAsia" w:ascii="仿宋" w:hAnsi="仿宋" w:eastAsia="仿宋" w:cs="仿宋"/>
          <w:b/>
          <w:bCs/>
          <w:sz w:val="28"/>
          <w:szCs w:val="28"/>
        </w:rPr>
        <w:t>五、近年承接的类似项目情况表</w:t>
      </w:r>
      <w:bookmarkEnd w:id="109"/>
      <w:bookmarkEnd w:id="110"/>
      <w:bookmarkEnd w:id="111"/>
    </w:p>
    <w:p>
      <w:pPr>
        <w:keepNext/>
        <w:keepLines/>
        <w:pageBreakBefore w:val="0"/>
        <w:widowControl w:val="0"/>
        <w:kinsoku/>
        <w:wordWrap/>
        <w:overflowPunct/>
        <w:topLinePunct w:val="0"/>
        <w:autoSpaceDE/>
        <w:autoSpaceDN/>
        <w:bidi w:val="0"/>
        <w:adjustRightInd/>
        <w:snapToGrid/>
        <w:spacing w:before="157" w:beforeLines="50" w:after="157" w:afterLines="50" w:line="500" w:lineRule="exact"/>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1、业绩统计表</w:t>
      </w:r>
    </w:p>
    <w:tbl>
      <w:tblPr>
        <w:tblStyle w:val="22"/>
        <w:tblW w:w="10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890"/>
        <w:gridCol w:w="1757"/>
        <w:gridCol w:w="2219"/>
        <w:gridCol w:w="1763"/>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07" w:type="dxa"/>
            <w:vAlign w:val="center"/>
          </w:tcPr>
          <w:p>
            <w:pPr>
              <w:keepNext/>
              <w:keepLines/>
              <w:jc w:val="center"/>
              <w:rPr>
                <w:rFonts w:hint="eastAsia" w:ascii="仿宋" w:hAnsi="仿宋" w:eastAsia="仿宋" w:cs="仿宋"/>
                <w:sz w:val="24"/>
              </w:rPr>
            </w:pPr>
            <w:r>
              <w:rPr>
                <w:rFonts w:hint="eastAsia" w:ascii="仿宋" w:hAnsi="仿宋" w:eastAsia="仿宋" w:cs="仿宋"/>
                <w:sz w:val="24"/>
              </w:rPr>
              <w:t>序号</w:t>
            </w:r>
          </w:p>
        </w:tc>
        <w:tc>
          <w:tcPr>
            <w:tcW w:w="2890" w:type="dxa"/>
            <w:vAlign w:val="center"/>
          </w:tcPr>
          <w:p>
            <w:pPr>
              <w:keepNext/>
              <w:keepLines/>
              <w:jc w:val="center"/>
              <w:rPr>
                <w:rFonts w:hint="eastAsia" w:ascii="仿宋" w:hAnsi="仿宋" w:eastAsia="仿宋" w:cs="仿宋"/>
                <w:sz w:val="24"/>
              </w:rPr>
            </w:pPr>
            <w:r>
              <w:rPr>
                <w:rFonts w:hint="eastAsia" w:ascii="仿宋" w:hAnsi="仿宋" w:eastAsia="仿宋" w:cs="仿宋"/>
                <w:sz w:val="24"/>
              </w:rPr>
              <w:t>业绩名称</w:t>
            </w:r>
          </w:p>
        </w:tc>
        <w:tc>
          <w:tcPr>
            <w:tcW w:w="1757" w:type="dxa"/>
            <w:vAlign w:val="center"/>
          </w:tcPr>
          <w:p>
            <w:pPr>
              <w:keepNext/>
              <w:keepLines/>
              <w:jc w:val="center"/>
              <w:rPr>
                <w:rFonts w:hint="eastAsia" w:ascii="仿宋" w:hAnsi="仿宋" w:eastAsia="仿宋" w:cs="仿宋"/>
                <w:sz w:val="24"/>
              </w:rPr>
            </w:pPr>
            <w:r>
              <w:rPr>
                <w:rFonts w:hint="eastAsia" w:ascii="仿宋" w:hAnsi="仿宋" w:eastAsia="仿宋" w:cs="仿宋"/>
                <w:sz w:val="24"/>
              </w:rPr>
              <w:t>执行时间</w:t>
            </w:r>
          </w:p>
        </w:tc>
        <w:tc>
          <w:tcPr>
            <w:tcW w:w="2219" w:type="dxa"/>
            <w:vAlign w:val="center"/>
          </w:tcPr>
          <w:p>
            <w:pPr>
              <w:keepNext/>
              <w:keepLines/>
              <w:jc w:val="center"/>
              <w:rPr>
                <w:rFonts w:hint="eastAsia" w:ascii="仿宋" w:hAnsi="仿宋" w:eastAsia="仿宋" w:cs="仿宋"/>
                <w:sz w:val="24"/>
                <w:lang w:val="en-US" w:eastAsia="zh-CN"/>
              </w:rPr>
            </w:pPr>
            <w:r>
              <w:rPr>
                <w:rFonts w:hint="eastAsia" w:ascii="仿宋" w:hAnsi="仿宋" w:eastAsia="仿宋" w:cs="仿宋"/>
                <w:sz w:val="24"/>
                <w:lang w:val="en-US" w:eastAsia="zh-CN"/>
              </w:rPr>
              <w:t>甲方名称</w:t>
            </w:r>
          </w:p>
        </w:tc>
        <w:tc>
          <w:tcPr>
            <w:tcW w:w="1763" w:type="dxa"/>
            <w:vAlign w:val="center"/>
          </w:tcPr>
          <w:p>
            <w:pPr>
              <w:keepNext/>
              <w:keepLines/>
              <w:jc w:val="center"/>
              <w:rPr>
                <w:rFonts w:hint="eastAsia" w:ascii="仿宋" w:hAnsi="仿宋" w:eastAsia="仿宋" w:cs="仿宋"/>
                <w:sz w:val="24"/>
              </w:rPr>
            </w:pPr>
            <w:r>
              <w:rPr>
                <w:rFonts w:hint="eastAsia" w:ascii="仿宋" w:hAnsi="仿宋" w:eastAsia="仿宋" w:cs="仿宋"/>
                <w:sz w:val="24"/>
                <w:lang w:val="en-US" w:eastAsia="zh-CN"/>
              </w:rPr>
              <w:t>联系人及电话</w:t>
            </w:r>
          </w:p>
        </w:tc>
        <w:tc>
          <w:tcPr>
            <w:tcW w:w="795" w:type="dxa"/>
            <w:vAlign w:val="center"/>
          </w:tcPr>
          <w:p>
            <w:pPr>
              <w:keepNext/>
              <w:keepLines/>
              <w:jc w:val="center"/>
              <w:rPr>
                <w:rFonts w:hint="eastAsia" w:ascii="仿宋" w:hAnsi="仿宋" w:eastAsia="仿宋" w:cs="仿宋"/>
                <w:sz w:val="24"/>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07" w:type="dxa"/>
            <w:vAlign w:val="center"/>
          </w:tcPr>
          <w:p>
            <w:pPr>
              <w:keepNext/>
              <w:keepLines/>
              <w:jc w:val="center"/>
              <w:rPr>
                <w:rFonts w:hint="eastAsia" w:ascii="仿宋" w:hAnsi="仿宋" w:eastAsia="仿宋" w:cs="仿宋"/>
                <w:sz w:val="24"/>
              </w:rPr>
            </w:pPr>
          </w:p>
        </w:tc>
        <w:tc>
          <w:tcPr>
            <w:tcW w:w="2890" w:type="dxa"/>
            <w:vAlign w:val="center"/>
          </w:tcPr>
          <w:p>
            <w:pPr>
              <w:keepNext/>
              <w:keepLines/>
              <w:jc w:val="center"/>
              <w:rPr>
                <w:rFonts w:hint="eastAsia" w:ascii="仿宋" w:hAnsi="仿宋" w:eastAsia="仿宋" w:cs="仿宋"/>
                <w:sz w:val="24"/>
              </w:rPr>
            </w:pPr>
          </w:p>
        </w:tc>
        <w:tc>
          <w:tcPr>
            <w:tcW w:w="1757" w:type="dxa"/>
            <w:vAlign w:val="center"/>
          </w:tcPr>
          <w:p>
            <w:pPr>
              <w:keepNext/>
              <w:keepLines/>
              <w:jc w:val="center"/>
              <w:rPr>
                <w:rFonts w:hint="eastAsia" w:ascii="仿宋" w:hAnsi="仿宋" w:eastAsia="仿宋" w:cs="仿宋"/>
                <w:sz w:val="24"/>
              </w:rPr>
            </w:pPr>
          </w:p>
        </w:tc>
        <w:tc>
          <w:tcPr>
            <w:tcW w:w="2219" w:type="dxa"/>
            <w:vAlign w:val="center"/>
          </w:tcPr>
          <w:p>
            <w:pPr>
              <w:keepNext/>
              <w:keepLines/>
              <w:jc w:val="center"/>
              <w:rPr>
                <w:rFonts w:hint="eastAsia" w:ascii="仿宋" w:hAnsi="仿宋" w:eastAsia="仿宋" w:cs="仿宋"/>
                <w:sz w:val="24"/>
              </w:rPr>
            </w:pPr>
          </w:p>
        </w:tc>
        <w:tc>
          <w:tcPr>
            <w:tcW w:w="1763" w:type="dxa"/>
            <w:vAlign w:val="center"/>
          </w:tcPr>
          <w:p>
            <w:pPr>
              <w:keepNext/>
              <w:keepLines/>
              <w:jc w:val="center"/>
              <w:rPr>
                <w:rFonts w:hint="eastAsia" w:ascii="仿宋" w:hAnsi="仿宋" w:eastAsia="仿宋" w:cs="仿宋"/>
                <w:sz w:val="24"/>
              </w:rPr>
            </w:pPr>
          </w:p>
        </w:tc>
        <w:tc>
          <w:tcPr>
            <w:tcW w:w="795" w:type="dxa"/>
            <w:vAlign w:val="center"/>
          </w:tcPr>
          <w:p>
            <w:pPr>
              <w:keepNext/>
              <w:keepLines/>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07" w:type="dxa"/>
            <w:vAlign w:val="center"/>
          </w:tcPr>
          <w:p>
            <w:pPr>
              <w:keepNext/>
              <w:keepLines/>
              <w:jc w:val="center"/>
              <w:rPr>
                <w:rFonts w:hint="eastAsia" w:ascii="仿宋" w:hAnsi="仿宋" w:eastAsia="仿宋" w:cs="仿宋"/>
                <w:sz w:val="24"/>
              </w:rPr>
            </w:pPr>
          </w:p>
        </w:tc>
        <w:tc>
          <w:tcPr>
            <w:tcW w:w="2890" w:type="dxa"/>
            <w:vAlign w:val="center"/>
          </w:tcPr>
          <w:p>
            <w:pPr>
              <w:keepNext/>
              <w:keepLines/>
              <w:jc w:val="center"/>
              <w:rPr>
                <w:rFonts w:hint="eastAsia" w:ascii="仿宋" w:hAnsi="仿宋" w:eastAsia="仿宋" w:cs="仿宋"/>
                <w:sz w:val="24"/>
              </w:rPr>
            </w:pPr>
          </w:p>
        </w:tc>
        <w:tc>
          <w:tcPr>
            <w:tcW w:w="1757" w:type="dxa"/>
            <w:vAlign w:val="center"/>
          </w:tcPr>
          <w:p>
            <w:pPr>
              <w:keepNext/>
              <w:keepLines/>
              <w:jc w:val="center"/>
              <w:rPr>
                <w:rFonts w:hint="eastAsia" w:ascii="仿宋" w:hAnsi="仿宋" w:eastAsia="仿宋" w:cs="仿宋"/>
                <w:sz w:val="24"/>
              </w:rPr>
            </w:pPr>
          </w:p>
        </w:tc>
        <w:tc>
          <w:tcPr>
            <w:tcW w:w="2219" w:type="dxa"/>
            <w:vAlign w:val="center"/>
          </w:tcPr>
          <w:p>
            <w:pPr>
              <w:keepNext/>
              <w:keepLines/>
              <w:jc w:val="center"/>
              <w:rPr>
                <w:rFonts w:hint="eastAsia" w:ascii="仿宋" w:hAnsi="仿宋" w:eastAsia="仿宋" w:cs="仿宋"/>
                <w:sz w:val="24"/>
              </w:rPr>
            </w:pPr>
          </w:p>
        </w:tc>
        <w:tc>
          <w:tcPr>
            <w:tcW w:w="1763" w:type="dxa"/>
            <w:vAlign w:val="center"/>
          </w:tcPr>
          <w:p>
            <w:pPr>
              <w:keepNext/>
              <w:keepLines/>
              <w:jc w:val="center"/>
              <w:rPr>
                <w:rFonts w:hint="eastAsia" w:ascii="仿宋" w:hAnsi="仿宋" w:eastAsia="仿宋" w:cs="仿宋"/>
                <w:sz w:val="24"/>
              </w:rPr>
            </w:pPr>
          </w:p>
        </w:tc>
        <w:tc>
          <w:tcPr>
            <w:tcW w:w="795" w:type="dxa"/>
            <w:vAlign w:val="center"/>
          </w:tcPr>
          <w:p>
            <w:pPr>
              <w:keepNext/>
              <w:keepLines/>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07" w:type="dxa"/>
            <w:vAlign w:val="center"/>
          </w:tcPr>
          <w:p>
            <w:pPr>
              <w:keepNext/>
              <w:keepLines/>
              <w:jc w:val="center"/>
              <w:rPr>
                <w:rFonts w:hint="eastAsia" w:ascii="仿宋" w:hAnsi="仿宋" w:eastAsia="仿宋" w:cs="仿宋"/>
                <w:sz w:val="24"/>
              </w:rPr>
            </w:pPr>
          </w:p>
        </w:tc>
        <w:tc>
          <w:tcPr>
            <w:tcW w:w="2890" w:type="dxa"/>
            <w:vAlign w:val="center"/>
          </w:tcPr>
          <w:p>
            <w:pPr>
              <w:keepNext/>
              <w:keepLines/>
              <w:jc w:val="center"/>
              <w:rPr>
                <w:rFonts w:hint="eastAsia" w:ascii="仿宋" w:hAnsi="仿宋" w:eastAsia="仿宋" w:cs="仿宋"/>
                <w:sz w:val="24"/>
              </w:rPr>
            </w:pPr>
          </w:p>
        </w:tc>
        <w:tc>
          <w:tcPr>
            <w:tcW w:w="1757" w:type="dxa"/>
            <w:vAlign w:val="center"/>
          </w:tcPr>
          <w:p>
            <w:pPr>
              <w:keepNext/>
              <w:keepLines/>
              <w:jc w:val="center"/>
              <w:rPr>
                <w:rFonts w:hint="eastAsia" w:ascii="仿宋" w:hAnsi="仿宋" w:eastAsia="仿宋" w:cs="仿宋"/>
                <w:sz w:val="24"/>
              </w:rPr>
            </w:pPr>
          </w:p>
        </w:tc>
        <w:tc>
          <w:tcPr>
            <w:tcW w:w="2219" w:type="dxa"/>
            <w:vAlign w:val="center"/>
          </w:tcPr>
          <w:p>
            <w:pPr>
              <w:keepNext/>
              <w:keepLines/>
              <w:jc w:val="center"/>
              <w:rPr>
                <w:rFonts w:hint="eastAsia" w:ascii="仿宋" w:hAnsi="仿宋" w:eastAsia="仿宋" w:cs="仿宋"/>
                <w:sz w:val="24"/>
              </w:rPr>
            </w:pPr>
          </w:p>
        </w:tc>
        <w:tc>
          <w:tcPr>
            <w:tcW w:w="1763" w:type="dxa"/>
            <w:vAlign w:val="center"/>
          </w:tcPr>
          <w:p>
            <w:pPr>
              <w:keepNext/>
              <w:keepLines/>
              <w:jc w:val="center"/>
              <w:rPr>
                <w:rFonts w:hint="eastAsia" w:ascii="仿宋" w:hAnsi="仿宋" w:eastAsia="仿宋" w:cs="仿宋"/>
                <w:sz w:val="24"/>
              </w:rPr>
            </w:pPr>
          </w:p>
        </w:tc>
        <w:tc>
          <w:tcPr>
            <w:tcW w:w="795" w:type="dxa"/>
            <w:vAlign w:val="center"/>
          </w:tcPr>
          <w:p>
            <w:pPr>
              <w:keepNext/>
              <w:keepLines/>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07" w:type="dxa"/>
            <w:vAlign w:val="center"/>
          </w:tcPr>
          <w:p>
            <w:pPr>
              <w:keepNext/>
              <w:keepLines/>
              <w:jc w:val="center"/>
              <w:rPr>
                <w:rFonts w:hint="eastAsia" w:ascii="仿宋" w:hAnsi="仿宋" w:eastAsia="仿宋" w:cs="仿宋"/>
                <w:sz w:val="24"/>
              </w:rPr>
            </w:pPr>
          </w:p>
        </w:tc>
        <w:tc>
          <w:tcPr>
            <w:tcW w:w="2890" w:type="dxa"/>
            <w:vAlign w:val="center"/>
          </w:tcPr>
          <w:p>
            <w:pPr>
              <w:keepNext/>
              <w:keepLines/>
              <w:jc w:val="center"/>
              <w:rPr>
                <w:rFonts w:hint="eastAsia" w:ascii="仿宋" w:hAnsi="仿宋" w:eastAsia="仿宋" w:cs="仿宋"/>
                <w:sz w:val="24"/>
              </w:rPr>
            </w:pPr>
          </w:p>
        </w:tc>
        <w:tc>
          <w:tcPr>
            <w:tcW w:w="1757" w:type="dxa"/>
            <w:vAlign w:val="center"/>
          </w:tcPr>
          <w:p>
            <w:pPr>
              <w:keepNext/>
              <w:keepLines/>
              <w:jc w:val="center"/>
              <w:rPr>
                <w:rFonts w:hint="eastAsia" w:ascii="仿宋" w:hAnsi="仿宋" w:eastAsia="仿宋" w:cs="仿宋"/>
                <w:sz w:val="24"/>
              </w:rPr>
            </w:pPr>
          </w:p>
        </w:tc>
        <w:tc>
          <w:tcPr>
            <w:tcW w:w="2219" w:type="dxa"/>
            <w:vAlign w:val="center"/>
          </w:tcPr>
          <w:p>
            <w:pPr>
              <w:keepNext/>
              <w:keepLines/>
              <w:jc w:val="center"/>
              <w:rPr>
                <w:rFonts w:hint="eastAsia" w:ascii="仿宋" w:hAnsi="仿宋" w:eastAsia="仿宋" w:cs="仿宋"/>
                <w:sz w:val="24"/>
              </w:rPr>
            </w:pPr>
          </w:p>
        </w:tc>
        <w:tc>
          <w:tcPr>
            <w:tcW w:w="1763" w:type="dxa"/>
            <w:vAlign w:val="center"/>
          </w:tcPr>
          <w:p>
            <w:pPr>
              <w:keepNext/>
              <w:keepLines/>
              <w:jc w:val="center"/>
              <w:rPr>
                <w:rFonts w:hint="eastAsia" w:ascii="仿宋" w:hAnsi="仿宋" w:eastAsia="仿宋" w:cs="仿宋"/>
                <w:sz w:val="24"/>
              </w:rPr>
            </w:pPr>
          </w:p>
        </w:tc>
        <w:tc>
          <w:tcPr>
            <w:tcW w:w="795" w:type="dxa"/>
            <w:vAlign w:val="center"/>
          </w:tcPr>
          <w:p>
            <w:pPr>
              <w:keepNext/>
              <w:keepLines/>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07" w:type="dxa"/>
            <w:vAlign w:val="center"/>
          </w:tcPr>
          <w:p>
            <w:pPr>
              <w:keepNext/>
              <w:keepLines/>
              <w:jc w:val="center"/>
              <w:rPr>
                <w:rFonts w:hint="eastAsia" w:ascii="仿宋" w:hAnsi="仿宋" w:eastAsia="仿宋" w:cs="仿宋"/>
                <w:sz w:val="24"/>
              </w:rPr>
            </w:pPr>
          </w:p>
        </w:tc>
        <w:tc>
          <w:tcPr>
            <w:tcW w:w="2890" w:type="dxa"/>
            <w:vAlign w:val="center"/>
          </w:tcPr>
          <w:p>
            <w:pPr>
              <w:keepNext/>
              <w:keepLines/>
              <w:jc w:val="center"/>
              <w:rPr>
                <w:rFonts w:hint="eastAsia" w:ascii="仿宋" w:hAnsi="仿宋" w:eastAsia="仿宋" w:cs="仿宋"/>
                <w:sz w:val="24"/>
              </w:rPr>
            </w:pPr>
          </w:p>
        </w:tc>
        <w:tc>
          <w:tcPr>
            <w:tcW w:w="1757" w:type="dxa"/>
            <w:vAlign w:val="center"/>
          </w:tcPr>
          <w:p>
            <w:pPr>
              <w:keepNext/>
              <w:keepLines/>
              <w:jc w:val="center"/>
              <w:rPr>
                <w:rFonts w:hint="eastAsia" w:ascii="仿宋" w:hAnsi="仿宋" w:eastAsia="仿宋" w:cs="仿宋"/>
                <w:sz w:val="24"/>
              </w:rPr>
            </w:pPr>
          </w:p>
        </w:tc>
        <w:tc>
          <w:tcPr>
            <w:tcW w:w="2219" w:type="dxa"/>
            <w:vAlign w:val="center"/>
          </w:tcPr>
          <w:p>
            <w:pPr>
              <w:keepNext/>
              <w:keepLines/>
              <w:jc w:val="center"/>
              <w:rPr>
                <w:rFonts w:hint="eastAsia" w:ascii="仿宋" w:hAnsi="仿宋" w:eastAsia="仿宋" w:cs="仿宋"/>
                <w:sz w:val="24"/>
              </w:rPr>
            </w:pPr>
          </w:p>
        </w:tc>
        <w:tc>
          <w:tcPr>
            <w:tcW w:w="1763" w:type="dxa"/>
            <w:vAlign w:val="center"/>
          </w:tcPr>
          <w:p>
            <w:pPr>
              <w:keepNext/>
              <w:keepLines/>
              <w:jc w:val="center"/>
              <w:rPr>
                <w:rFonts w:hint="eastAsia" w:ascii="仿宋" w:hAnsi="仿宋" w:eastAsia="仿宋" w:cs="仿宋"/>
                <w:sz w:val="24"/>
              </w:rPr>
            </w:pPr>
          </w:p>
        </w:tc>
        <w:tc>
          <w:tcPr>
            <w:tcW w:w="795" w:type="dxa"/>
            <w:vAlign w:val="center"/>
          </w:tcPr>
          <w:p>
            <w:pPr>
              <w:keepNext/>
              <w:keepLines/>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07" w:type="dxa"/>
            <w:vAlign w:val="center"/>
          </w:tcPr>
          <w:p>
            <w:pPr>
              <w:keepNext/>
              <w:keepLines/>
              <w:jc w:val="center"/>
              <w:rPr>
                <w:rFonts w:hint="eastAsia" w:ascii="仿宋" w:hAnsi="仿宋" w:eastAsia="仿宋" w:cs="仿宋"/>
                <w:sz w:val="24"/>
              </w:rPr>
            </w:pPr>
          </w:p>
        </w:tc>
        <w:tc>
          <w:tcPr>
            <w:tcW w:w="2890" w:type="dxa"/>
            <w:vAlign w:val="center"/>
          </w:tcPr>
          <w:p>
            <w:pPr>
              <w:keepNext/>
              <w:keepLines/>
              <w:jc w:val="center"/>
              <w:rPr>
                <w:rFonts w:hint="eastAsia" w:ascii="仿宋" w:hAnsi="仿宋" w:eastAsia="仿宋" w:cs="仿宋"/>
                <w:sz w:val="24"/>
              </w:rPr>
            </w:pPr>
          </w:p>
        </w:tc>
        <w:tc>
          <w:tcPr>
            <w:tcW w:w="1757" w:type="dxa"/>
            <w:vAlign w:val="center"/>
          </w:tcPr>
          <w:p>
            <w:pPr>
              <w:keepNext/>
              <w:keepLines/>
              <w:jc w:val="center"/>
              <w:rPr>
                <w:rFonts w:hint="eastAsia" w:ascii="仿宋" w:hAnsi="仿宋" w:eastAsia="仿宋" w:cs="仿宋"/>
                <w:sz w:val="24"/>
              </w:rPr>
            </w:pPr>
          </w:p>
        </w:tc>
        <w:tc>
          <w:tcPr>
            <w:tcW w:w="2219" w:type="dxa"/>
            <w:vAlign w:val="center"/>
          </w:tcPr>
          <w:p>
            <w:pPr>
              <w:keepNext/>
              <w:keepLines/>
              <w:jc w:val="center"/>
              <w:rPr>
                <w:rFonts w:hint="eastAsia" w:ascii="仿宋" w:hAnsi="仿宋" w:eastAsia="仿宋" w:cs="仿宋"/>
                <w:sz w:val="24"/>
              </w:rPr>
            </w:pPr>
          </w:p>
        </w:tc>
        <w:tc>
          <w:tcPr>
            <w:tcW w:w="1763" w:type="dxa"/>
            <w:vAlign w:val="center"/>
          </w:tcPr>
          <w:p>
            <w:pPr>
              <w:keepNext/>
              <w:keepLines/>
              <w:jc w:val="center"/>
              <w:rPr>
                <w:rFonts w:hint="eastAsia" w:ascii="仿宋" w:hAnsi="仿宋" w:eastAsia="仿宋" w:cs="仿宋"/>
                <w:sz w:val="24"/>
              </w:rPr>
            </w:pPr>
          </w:p>
        </w:tc>
        <w:tc>
          <w:tcPr>
            <w:tcW w:w="795" w:type="dxa"/>
            <w:vAlign w:val="center"/>
          </w:tcPr>
          <w:p>
            <w:pPr>
              <w:keepNext/>
              <w:keepLines/>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07" w:type="dxa"/>
            <w:vAlign w:val="center"/>
          </w:tcPr>
          <w:p>
            <w:pPr>
              <w:keepNext/>
              <w:keepLines/>
              <w:jc w:val="center"/>
              <w:rPr>
                <w:rFonts w:hint="eastAsia" w:ascii="仿宋" w:hAnsi="仿宋" w:eastAsia="仿宋" w:cs="仿宋"/>
                <w:sz w:val="24"/>
              </w:rPr>
            </w:pPr>
          </w:p>
        </w:tc>
        <w:tc>
          <w:tcPr>
            <w:tcW w:w="2890" w:type="dxa"/>
            <w:vAlign w:val="center"/>
          </w:tcPr>
          <w:p>
            <w:pPr>
              <w:keepNext/>
              <w:keepLines/>
              <w:jc w:val="center"/>
              <w:rPr>
                <w:rFonts w:hint="eastAsia" w:ascii="仿宋" w:hAnsi="仿宋" w:eastAsia="仿宋" w:cs="仿宋"/>
                <w:sz w:val="24"/>
              </w:rPr>
            </w:pPr>
          </w:p>
        </w:tc>
        <w:tc>
          <w:tcPr>
            <w:tcW w:w="1757" w:type="dxa"/>
            <w:vAlign w:val="center"/>
          </w:tcPr>
          <w:p>
            <w:pPr>
              <w:keepNext/>
              <w:keepLines/>
              <w:jc w:val="center"/>
              <w:rPr>
                <w:rFonts w:hint="eastAsia" w:ascii="仿宋" w:hAnsi="仿宋" w:eastAsia="仿宋" w:cs="仿宋"/>
                <w:sz w:val="24"/>
              </w:rPr>
            </w:pPr>
          </w:p>
        </w:tc>
        <w:tc>
          <w:tcPr>
            <w:tcW w:w="2219" w:type="dxa"/>
            <w:vAlign w:val="center"/>
          </w:tcPr>
          <w:p>
            <w:pPr>
              <w:keepNext/>
              <w:keepLines/>
              <w:jc w:val="center"/>
              <w:rPr>
                <w:rFonts w:hint="eastAsia" w:ascii="仿宋" w:hAnsi="仿宋" w:eastAsia="仿宋" w:cs="仿宋"/>
                <w:sz w:val="24"/>
              </w:rPr>
            </w:pPr>
          </w:p>
        </w:tc>
        <w:tc>
          <w:tcPr>
            <w:tcW w:w="1763" w:type="dxa"/>
            <w:vAlign w:val="center"/>
          </w:tcPr>
          <w:p>
            <w:pPr>
              <w:keepNext/>
              <w:keepLines/>
              <w:jc w:val="center"/>
              <w:rPr>
                <w:rFonts w:hint="eastAsia" w:ascii="仿宋" w:hAnsi="仿宋" w:eastAsia="仿宋" w:cs="仿宋"/>
                <w:sz w:val="24"/>
              </w:rPr>
            </w:pPr>
          </w:p>
        </w:tc>
        <w:tc>
          <w:tcPr>
            <w:tcW w:w="795" w:type="dxa"/>
            <w:vAlign w:val="center"/>
          </w:tcPr>
          <w:p>
            <w:pPr>
              <w:keepNext/>
              <w:keepLines/>
              <w:jc w:val="center"/>
              <w:rPr>
                <w:rFonts w:hint="eastAsia"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707" w:type="dxa"/>
            <w:vAlign w:val="center"/>
          </w:tcPr>
          <w:p>
            <w:pPr>
              <w:keepNext/>
              <w:keepLines/>
              <w:jc w:val="center"/>
              <w:rPr>
                <w:rFonts w:hint="eastAsia" w:ascii="仿宋" w:hAnsi="仿宋" w:eastAsia="仿宋" w:cs="仿宋"/>
                <w:sz w:val="24"/>
              </w:rPr>
            </w:pPr>
          </w:p>
        </w:tc>
        <w:tc>
          <w:tcPr>
            <w:tcW w:w="2890" w:type="dxa"/>
            <w:vAlign w:val="center"/>
          </w:tcPr>
          <w:p>
            <w:pPr>
              <w:keepNext/>
              <w:keepLines/>
              <w:jc w:val="center"/>
              <w:rPr>
                <w:rFonts w:hint="eastAsia" w:ascii="仿宋" w:hAnsi="仿宋" w:eastAsia="仿宋" w:cs="仿宋"/>
                <w:sz w:val="24"/>
              </w:rPr>
            </w:pPr>
          </w:p>
        </w:tc>
        <w:tc>
          <w:tcPr>
            <w:tcW w:w="1757" w:type="dxa"/>
            <w:vAlign w:val="center"/>
          </w:tcPr>
          <w:p>
            <w:pPr>
              <w:keepNext/>
              <w:keepLines/>
              <w:jc w:val="center"/>
              <w:rPr>
                <w:rFonts w:hint="eastAsia" w:ascii="仿宋" w:hAnsi="仿宋" w:eastAsia="仿宋" w:cs="仿宋"/>
                <w:sz w:val="24"/>
              </w:rPr>
            </w:pPr>
          </w:p>
        </w:tc>
        <w:tc>
          <w:tcPr>
            <w:tcW w:w="2219" w:type="dxa"/>
            <w:vAlign w:val="center"/>
          </w:tcPr>
          <w:p>
            <w:pPr>
              <w:keepNext/>
              <w:keepLines/>
              <w:jc w:val="center"/>
              <w:rPr>
                <w:rFonts w:hint="eastAsia" w:ascii="仿宋" w:hAnsi="仿宋" w:eastAsia="仿宋" w:cs="仿宋"/>
                <w:sz w:val="24"/>
              </w:rPr>
            </w:pPr>
          </w:p>
        </w:tc>
        <w:tc>
          <w:tcPr>
            <w:tcW w:w="1763" w:type="dxa"/>
            <w:vAlign w:val="center"/>
          </w:tcPr>
          <w:p>
            <w:pPr>
              <w:keepNext/>
              <w:keepLines/>
              <w:jc w:val="center"/>
              <w:rPr>
                <w:rFonts w:hint="eastAsia" w:ascii="仿宋" w:hAnsi="仿宋" w:eastAsia="仿宋" w:cs="仿宋"/>
                <w:sz w:val="24"/>
              </w:rPr>
            </w:pPr>
          </w:p>
        </w:tc>
        <w:tc>
          <w:tcPr>
            <w:tcW w:w="795" w:type="dxa"/>
            <w:vAlign w:val="center"/>
          </w:tcPr>
          <w:p>
            <w:pPr>
              <w:keepNext/>
              <w:keepLines/>
              <w:jc w:val="center"/>
              <w:rPr>
                <w:rFonts w:hint="eastAsia" w:ascii="仿宋" w:hAnsi="仿宋" w:eastAsia="仿宋" w:cs="仿宋"/>
                <w:sz w:val="24"/>
              </w:rPr>
            </w:pPr>
          </w:p>
        </w:tc>
      </w:tr>
    </w:tbl>
    <w:p>
      <w:pPr>
        <w:pStyle w:val="4"/>
        <w:jc w:val="both"/>
        <w:rPr>
          <w:rFonts w:hint="eastAsia" w:ascii="仿宋" w:hAnsi="仿宋" w:eastAsia="仿宋" w:cs="仿宋"/>
        </w:rPr>
      </w:pPr>
    </w:p>
    <w:p>
      <w:pPr>
        <w:rPr>
          <w:rFonts w:hint="eastAsia" w:ascii="仿宋" w:hAnsi="仿宋" w:eastAsia="仿宋" w:cs="仿宋"/>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或委托代理人：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(签字或盖章)</w:t>
      </w:r>
    </w:p>
    <w:p>
      <w:pPr>
        <w:pStyle w:val="34"/>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2940" w:firstLineChars="105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pStyle w:val="4"/>
        <w:rPr>
          <w:rFonts w:hint="eastAsia" w:ascii="仿宋" w:hAnsi="仿宋" w:eastAsia="仿宋" w:cs="仿宋"/>
        </w:rPr>
      </w:pPr>
    </w:p>
    <w:p>
      <w:pPr>
        <w:rPr>
          <w:rFonts w:hint="eastAsia" w:ascii="仿宋" w:hAnsi="仿宋" w:eastAsia="仿宋" w:cs="仿宋"/>
        </w:rPr>
      </w:pPr>
    </w:p>
    <w:p>
      <w:pPr>
        <w:jc w:val="center"/>
        <w:rPr>
          <w:rFonts w:hint="eastAsia" w:ascii="仿宋" w:hAnsi="仿宋" w:eastAsia="仿宋" w:cs="仿宋"/>
          <w:b/>
          <w:sz w:val="24"/>
        </w:rPr>
      </w:pPr>
      <w:r>
        <w:rPr>
          <w:rFonts w:hint="eastAsia" w:ascii="仿宋" w:hAnsi="仿宋" w:eastAsia="仿宋" w:cs="仿宋"/>
          <w:b/>
          <w:sz w:val="24"/>
        </w:rPr>
        <w:br w:type="page"/>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2、附表</w:t>
      </w:r>
    </w:p>
    <w:tbl>
      <w:tblPr>
        <w:tblStyle w:val="21"/>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9"/>
        <w:gridCol w:w="6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c>
        <w:tc>
          <w:tcPr>
            <w:tcW w:w="6091" w:type="dxa"/>
            <w:vAlign w:val="center"/>
          </w:tcPr>
          <w:p>
            <w:pPr>
              <w:jc w:val="lef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项目所在地</w:t>
            </w:r>
          </w:p>
        </w:tc>
        <w:tc>
          <w:tcPr>
            <w:tcW w:w="6091" w:type="dxa"/>
            <w:vAlign w:val="center"/>
          </w:tcPr>
          <w:p>
            <w:pPr>
              <w:jc w:val="lef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发包人名称</w:t>
            </w:r>
          </w:p>
        </w:tc>
        <w:tc>
          <w:tcPr>
            <w:tcW w:w="6091" w:type="dxa"/>
            <w:vAlign w:val="center"/>
          </w:tcPr>
          <w:p>
            <w:pPr>
              <w:jc w:val="lef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发包人地址</w:t>
            </w:r>
          </w:p>
        </w:tc>
        <w:tc>
          <w:tcPr>
            <w:tcW w:w="6091" w:type="dxa"/>
            <w:vAlign w:val="center"/>
          </w:tcPr>
          <w:p>
            <w:pPr>
              <w:jc w:val="lef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发包人联系电话</w:t>
            </w:r>
          </w:p>
        </w:tc>
        <w:tc>
          <w:tcPr>
            <w:tcW w:w="6091" w:type="dxa"/>
            <w:vAlign w:val="center"/>
          </w:tcPr>
          <w:p>
            <w:pPr>
              <w:jc w:val="lef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合同价格</w:t>
            </w:r>
          </w:p>
        </w:tc>
        <w:tc>
          <w:tcPr>
            <w:tcW w:w="6091" w:type="dxa"/>
            <w:vAlign w:val="center"/>
          </w:tcPr>
          <w:p>
            <w:pPr>
              <w:jc w:val="lef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项目执行</w:t>
            </w:r>
            <w:r>
              <w:rPr>
                <w:rFonts w:hint="eastAsia" w:ascii="仿宋" w:hAnsi="仿宋" w:eastAsia="仿宋" w:cs="仿宋"/>
                <w:color w:val="auto"/>
                <w:sz w:val="24"/>
                <w:szCs w:val="24"/>
                <w:highlight w:val="none"/>
              </w:rPr>
              <w:t>日期</w:t>
            </w:r>
          </w:p>
        </w:tc>
        <w:tc>
          <w:tcPr>
            <w:tcW w:w="6091" w:type="dxa"/>
            <w:vAlign w:val="center"/>
          </w:tcPr>
          <w:p>
            <w:pPr>
              <w:jc w:val="lef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承担的工作</w:t>
            </w:r>
          </w:p>
        </w:tc>
        <w:tc>
          <w:tcPr>
            <w:tcW w:w="6091" w:type="dxa"/>
            <w:vAlign w:val="center"/>
          </w:tcPr>
          <w:p>
            <w:pPr>
              <w:jc w:val="lef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工程质量</w:t>
            </w:r>
          </w:p>
        </w:tc>
        <w:tc>
          <w:tcPr>
            <w:tcW w:w="6091" w:type="dxa"/>
            <w:vAlign w:val="center"/>
          </w:tcPr>
          <w:p>
            <w:pPr>
              <w:jc w:val="lef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项目负责人</w:t>
            </w:r>
          </w:p>
        </w:tc>
        <w:tc>
          <w:tcPr>
            <w:tcW w:w="6091" w:type="dxa"/>
            <w:vAlign w:val="center"/>
          </w:tcPr>
          <w:p>
            <w:pPr>
              <w:jc w:val="lef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9"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项目描述</w:t>
            </w:r>
          </w:p>
        </w:tc>
        <w:tc>
          <w:tcPr>
            <w:tcW w:w="6091" w:type="dxa"/>
            <w:vAlign w:val="center"/>
          </w:tcPr>
          <w:p>
            <w:pPr>
              <w:jc w:val="left"/>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2409"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6091" w:type="dxa"/>
            <w:vAlign w:val="center"/>
          </w:tcPr>
          <w:p>
            <w:pPr>
              <w:jc w:val="left"/>
              <w:rPr>
                <w:rFonts w:hint="eastAsia" w:ascii="仿宋" w:hAnsi="仿宋" w:eastAsia="仿宋" w:cs="仿宋"/>
                <w:color w:val="auto"/>
                <w:sz w:val="24"/>
                <w:szCs w:val="24"/>
                <w:highlight w:val="none"/>
              </w:rPr>
            </w:pPr>
          </w:p>
        </w:tc>
      </w:tr>
    </w:tbl>
    <w:p>
      <w:pPr>
        <w:widowControl/>
        <w:shd w:val="clear" w:color="auto" w:fill="FFFFFF"/>
        <w:spacing w:line="460" w:lineRule="exact"/>
        <w:ind w:firstLine="480"/>
        <w:jc w:val="left"/>
        <w:rPr>
          <w:rFonts w:hint="eastAsia" w:ascii="仿宋" w:hAnsi="仿宋" w:eastAsia="仿宋" w:cs="仿宋"/>
          <w:kern w:val="0"/>
          <w:szCs w:val="21"/>
        </w:rPr>
      </w:pPr>
    </w:p>
    <w:p>
      <w:pPr>
        <w:widowControl/>
        <w:shd w:val="clear" w:color="auto" w:fill="FFFFFF"/>
        <w:spacing w:line="460" w:lineRule="exact"/>
        <w:ind w:firstLine="480"/>
        <w:jc w:val="left"/>
        <w:rPr>
          <w:rFonts w:hint="eastAsia" w:ascii="仿宋" w:hAnsi="仿宋" w:eastAsia="仿宋" w:cs="仿宋"/>
          <w:kern w:val="0"/>
          <w:szCs w:val="21"/>
        </w:rPr>
      </w:pPr>
      <w:r>
        <w:rPr>
          <w:rFonts w:hint="eastAsia" w:ascii="仿宋" w:hAnsi="仿宋" w:eastAsia="仿宋" w:cs="仿宋"/>
          <w:kern w:val="0"/>
          <w:szCs w:val="21"/>
        </w:rPr>
        <w:t>注：1、本表可复制，一个业绩附一张表。</w:t>
      </w:r>
    </w:p>
    <w:p>
      <w:pPr>
        <w:widowControl/>
        <w:shd w:val="clear" w:color="auto" w:fill="FFFFFF"/>
        <w:spacing w:line="460" w:lineRule="exact"/>
        <w:ind w:firstLine="896" w:firstLineChars="427"/>
        <w:jc w:val="left"/>
        <w:rPr>
          <w:rFonts w:hint="eastAsia" w:ascii="仿宋" w:hAnsi="仿宋" w:eastAsia="仿宋" w:cs="仿宋"/>
          <w:kern w:val="0"/>
          <w:szCs w:val="21"/>
        </w:rPr>
      </w:pPr>
      <w:r>
        <w:rPr>
          <w:rFonts w:hint="eastAsia" w:ascii="仿宋" w:hAnsi="仿宋" w:eastAsia="仿宋" w:cs="仿宋"/>
          <w:kern w:val="0"/>
          <w:szCs w:val="21"/>
        </w:rPr>
        <w:t>2、附同类型业绩的合同或中标通知书的复印件。</w:t>
      </w:r>
    </w:p>
    <w:p>
      <w:pPr>
        <w:widowControl/>
        <w:shd w:val="clear" w:color="auto" w:fill="FFFFFF"/>
        <w:spacing w:line="460" w:lineRule="exact"/>
        <w:ind w:firstLine="898" w:firstLineChars="428"/>
        <w:jc w:val="left"/>
        <w:rPr>
          <w:rFonts w:hint="eastAsia" w:ascii="仿宋" w:hAnsi="仿宋" w:eastAsia="仿宋" w:cs="仿宋"/>
          <w:kern w:val="0"/>
          <w:szCs w:val="21"/>
        </w:rPr>
      </w:pPr>
      <w:r>
        <w:rPr>
          <w:rFonts w:hint="eastAsia" w:ascii="仿宋" w:hAnsi="仿宋" w:eastAsia="仿宋" w:cs="仿宋"/>
          <w:kern w:val="0"/>
          <w:szCs w:val="21"/>
        </w:rPr>
        <w:t>3、以上资料复印件（加盖磋商供应商公章），附在磋商响应文件中的“近年承接的类似项目情况表”后。</w:t>
      </w:r>
    </w:p>
    <w:p>
      <w:pPr>
        <w:pStyle w:val="34"/>
        <w:spacing w:before="156" w:beforeLines="50"/>
        <w:ind w:firstLine="3360" w:firstLineChars="1400"/>
        <w:rPr>
          <w:rFonts w:hint="eastAsia" w:ascii="仿宋" w:hAnsi="仿宋" w:eastAsia="仿宋" w:cs="仿宋"/>
          <w:sz w:val="24"/>
        </w:rPr>
      </w:pPr>
    </w:p>
    <w:p>
      <w:pPr>
        <w:rPr>
          <w:rFonts w:hint="eastAsia" w:ascii="仿宋" w:hAnsi="仿宋" w:eastAsia="仿宋" w:cs="仿宋"/>
          <w:b/>
          <w:sz w:val="30"/>
          <w:szCs w:val="30"/>
        </w:rPr>
      </w:pPr>
      <w:bookmarkStart w:id="112" w:name="_Toc17430"/>
      <w:r>
        <w:rPr>
          <w:rFonts w:hint="eastAsia" w:ascii="仿宋" w:hAnsi="仿宋" w:eastAsia="仿宋" w:cs="仿宋"/>
          <w:b/>
          <w:sz w:val="30"/>
          <w:szCs w:val="30"/>
        </w:rPr>
        <w:br w:type="page"/>
      </w:r>
    </w:p>
    <w:p>
      <w:pPr>
        <w:keepNext w:val="0"/>
        <w:keepLines w:val="0"/>
        <w:pageBreakBefore w:val="0"/>
        <w:widowControl w:val="0"/>
        <w:tabs>
          <w:tab w:val="left" w:pos="0"/>
        </w:tabs>
        <w:kinsoku/>
        <w:wordWrap/>
        <w:overflowPunct/>
        <w:topLinePunct w:val="0"/>
        <w:autoSpaceDE/>
        <w:autoSpaceDN/>
        <w:bidi w:val="0"/>
        <w:adjustRightInd/>
        <w:snapToGrid w:val="0"/>
        <w:spacing w:before="157" w:beforeLines="50" w:after="157" w:afterLines="50" w:line="500" w:lineRule="exact"/>
        <w:ind w:right="-57"/>
        <w:jc w:val="center"/>
        <w:textAlignment w:val="auto"/>
        <w:outlineLvl w:val="1"/>
        <w:rPr>
          <w:rFonts w:hint="eastAsia" w:ascii="仿宋" w:hAnsi="仿宋" w:eastAsia="仿宋" w:cs="仿宋"/>
          <w:b/>
          <w:sz w:val="30"/>
          <w:szCs w:val="30"/>
        </w:rPr>
      </w:pPr>
      <w:bookmarkStart w:id="113" w:name="_Toc18964"/>
      <w:r>
        <w:rPr>
          <w:rFonts w:hint="eastAsia" w:ascii="仿宋" w:hAnsi="仿宋" w:eastAsia="仿宋" w:cs="仿宋"/>
          <w:b/>
          <w:sz w:val="30"/>
          <w:szCs w:val="30"/>
        </w:rPr>
        <w:t>六、项目组织方案</w:t>
      </w:r>
      <w:bookmarkEnd w:id="112"/>
      <w:bookmarkEnd w:id="113"/>
    </w:p>
    <w:p>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格式自定，参照磋商文件第</w:t>
      </w:r>
      <w:r>
        <w:rPr>
          <w:rFonts w:hint="eastAsia" w:ascii="仿宋" w:hAnsi="仿宋" w:eastAsia="仿宋" w:cs="仿宋"/>
          <w:color w:val="auto"/>
          <w:sz w:val="28"/>
          <w:szCs w:val="28"/>
          <w:highlight w:val="none"/>
          <w:lang w:val="en-US" w:eastAsia="zh-CN"/>
        </w:rPr>
        <w:t>五章</w:t>
      </w:r>
      <w:r>
        <w:rPr>
          <w:rFonts w:hint="eastAsia" w:ascii="仿宋" w:hAnsi="仿宋" w:eastAsia="仿宋" w:cs="仿宋"/>
          <w:color w:val="auto"/>
          <w:sz w:val="28"/>
          <w:szCs w:val="28"/>
          <w:highlight w:val="none"/>
        </w:rPr>
        <w:t>《评审办法》各条款的要求，结合第三部分《磋商要求及说明》编制磋商响应方案，包括但不限于以下内容：</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1、供应商的企业简介；</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2、项目实施方案</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3、食品安全保障措施</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4、产品的包装</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5、配送食材的货源证明材料</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6、配送食材货源的有效追溯</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7、应急措施</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default"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8、人员组织情况</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9、办公、仓储、配送及抽检设备情况</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default"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10、调配综合能力</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default"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11、针对本项目的服务承诺情况</w:t>
      </w:r>
    </w:p>
    <w:p>
      <w:pPr>
        <w:keepNext w:val="0"/>
        <w:keepLines w:val="0"/>
        <w:pageBreakBefore w:val="0"/>
        <w:widowControl w:val="0"/>
        <w:kinsoku/>
        <w:wordWrap/>
        <w:overflowPunct/>
        <w:topLinePunct w:val="0"/>
        <w:autoSpaceDE/>
        <w:autoSpaceDN/>
        <w:bidi w:val="0"/>
        <w:adjustRightInd/>
        <w:snapToGrid/>
        <w:spacing w:line="500" w:lineRule="exact"/>
        <w:ind w:firstLine="1120" w:firstLineChars="4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12、其他需要补充的内容。</w:t>
      </w:r>
    </w:p>
    <w:p>
      <w:pPr>
        <w:spacing w:line="360" w:lineRule="auto"/>
        <w:ind w:firstLine="523" w:firstLineChars="187"/>
        <w:rPr>
          <w:rFonts w:hint="eastAsia" w:ascii="仿宋" w:hAnsi="仿宋" w:eastAsia="仿宋" w:cs="仿宋"/>
          <w:color w:val="auto"/>
          <w:sz w:val="28"/>
          <w:szCs w:val="28"/>
          <w:highlight w:val="none"/>
        </w:rPr>
      </w:pPr>
    </w:p>
    <w:p>
      <w:pPr>
        <w:spacing w:line="360" w:lineRule="auto"/>
        <w:ind w:firstLine="523" w:firstLineChars="187"/>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注意：供应商应确保上述材料的真实性、有效性及合法性，否则，由此引起的任何责任都由供应商自行承担。</w:t>
      </w:r>
    </w:p>
    <w:p>
      <w:pPr>
        <w:rPr>
          <w:rFonts w:hint="eastAsia" w:ascii="仿宋" w:hAnsi="仿宋" w:eastAsia="仿宋" w:cs="仿宋"/>
          <w:b/>
          <w:bCs/>
          <w:sz w:val="32"/>
          <w:szCs w:val="32"/>
        </w:rPr>
      </w:pPr>
    </w:p>
    <w:p>
      <w:pPr>
        <w:rPr>
          <w:rFonts w:hint="eastAsia" w:ascii="仿宋" w:hAnsi="仿宋" w:eastAsia="仿宋" w:cs="仿宋"/>
          <w:b/>
          <w:bCs/>
          <w:sz w:val="32"/>
          <w:szCs w:val="32"/>
        </w:rPr>
      </w:pPr>
      <w:r>
        <w:rPr>
          <w:rFonts w:hint="eastAsia" w:ascii="仿宋" w:hAnsi="仿宋" w:eastAsia="仿宋" w:cs="仿宋"/>
          <w:b/>
          <w:bCs/>
          <w:sz w:val="32"/>
          <w:szCs w:val="32"/>
        </w:rPr>
        <w:br w:type="page"/>
      </w:r>
    </w:p>
    <w:p>
      <w:pPr>
        <w:pStyle w:val="62"/>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ind w:firstLine="0" w:firstLineChars="0"/>
        <w:jc w:val="center"/>
        <w:textAlignment w:val="auto"/>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1.拟派项目负责人简历表</w:t>
      </w:r>
    </w:p>
    <w:tbl>
      <w:tblPr>
        <w:tblStyle w:val="21"/>
        <w:tblW w:w="93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2340"/>
        <w:gridCol w:w="4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520"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姓       名</w:t>
            </w:r>
          </w:p>
        </w:tc>
        <w:tc>
          <w:tcPr>
            <w:tcW w:w="2340" w:type="dxa"/>
            <w:vAlign w:val="center"/>
          </w:tcPr>
          <w:p>
            <w:pPr>
              <w:jc w:val="center"/>
              <w:rPr>
                <w:rFonts w:hint="eastAsia" w:ascii="仿宋" w:hAnsi="仿宋" w:eastAsia="仿宋" w:cs="仿宋"/>
                <w:color w:val="auto"/>
                <w:sz w:val="24"/>
                <w:szCs w:val="24"/>
                <w:highlight w:val="none"/>
              </w:rPr>
            </w:pPr>
          </w:p>
        </w:tc>
        <w:tc>
          <w:tcPr>
            <w:tcW w:w="4518"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曾经担任过的相关项目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520"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性       别</w:t>
            </w:r>
          </w:p>
        </w:tc>
        <w:tc>
          <w:tcPr>
            <w:tcW w:w="2340" w:type="dxa"/>
            <w:vAlign w:val="center"/>
          </w:tcPr>
          <w:p>
            <w:pPr>
              <w:jc w:val="center"/>
              <w:rPr>
                <w:rFonts w:hint="eastAsia" w:ascii="仿宋" w:hAnsi="仿宋" w:eastAsia="仿宋" w:cs="仿宋"/>
                <w:color w:val="auto"/>
                <w:sz w:val="24"/>
                <w:szCs w:val="24"/>
                <w:highlight w:val="none"/>
              </w:rPr>
            </w:pPr>
          </w:p>
        </w:tc>
        <w:tc>
          <w:tcPr>
            <w:tcW w:w="4518" w:type="dxa"/>
            <w:vMerge w:val="restart"/>
            <w:vAlign w:val="center"/>
          </w:tcPr>
          <w:p>
            <w:pPr>
              <w:jc w:val="center"/>
              <w:rPr>
                <w:rFonts w:hint="eastAsia" w:ascii="仿宋" w:hAnsi="仿宋" w:eastAsia="仿宋" w:cs="仿宋"/>
                <w:color w:val="auto"/>
                <w:sz w:val="24"/>
                <w:szCs w:val="24"/>
                <w:highlight w:val="none"/>
              </w:rPr>
            </w:pPr>
          </w:p>
          <w:p>
            <w:pPr>
              <w:jc w:val="center"/>
              <w:rPr>
                <w:rFonts w:hint="eastAsia" w:ascii="仿宋" w:hAnsi="仿宋" w:eastAsia="仿宋" w:cs="仿宋"/>
                <w:color w:val="auto"/>
                <w:sz w:val="24"/>
                <w:szCs w:val="24"/>
                <w:highlight w:val="none"/>
              </w:rPr>
            </w:pPr>
          </w:p>
          <w:p>
            <w:pPr>
              <w:jc w:val="center"/>
              <w:rPr>
                <w:rFonts w:hint="eastAsia" w:ascii="仿宋" w:hAnsi="仿宋" w:eastAsia="仿宋" w:cs="仿宋"/>
                <w:color w:val="auto"/>
                <w:sz w:val="24"/>
                <w:szCs w:val="24"/>
                <w:highlight w:val="none"/>
              </w:rPr>
            </w:pPr>
          </w:p>
          <w:p>
            <w:pPr>
              <w:jc w:val="center"/>
              <w:rPr>
                <w:rFonts w:hint="eastAsia" w:ascii="仿宋" w:hAnsi="仿宋" w:eastAsia="仿宋" w:cs="仿宋"/>
                <w:color w:val="auto"/>
                <w:sz w:val="24"/>
                <w:szCs w:val="24"/>
                <w:highlight w:val="none"/>
              </w:rPr>
            </w:pPr>
          </w:p>
          <w:p>
            <w:pPr>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520"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       龄</w:t>
            </w:r>
          </w:p>
        </w:tc>
        <w:tc>
          <w:tcPr>
            <w:tcW w:w="2340" w:type="dxa"/>
            <w:vAlign w:val="center"/>
          </w:tcPr>
          <w:p>
            <w:pPr>
              <w:jc w:val="center"/>
              <w:rPr>
                <w:rFonts w:hint="eastAsia" w:ascii="仿宋" w:hAnsi="仿宋" w:eastAsia="仿宋" w:cs="仿宋"/>
                <w:color w:val="auto"/>
                <w:sz w:val="24"/>
                <w:szCs w:val="24"/>
                <w:highlight w:val="none"/>
              </w:rPr>
            </w:pPr>
          </w:p>
        </w:tc>
        <w:tc>
          <w:tcPr>
            <w:tcW w:w="4518" w:type="dxa"/>
            <w:vMerge w:val="continue"/>
            <w:vAlign w:val="center"/>
          </w:tcPr>
          <w:p>
            <w:pPr>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520"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职       务</w:t>
            </w:r>
          </w:p>
        </w:tc>
        <w:tc>
          <w:tcPr>
            <w:tcW w:w="2340" w:type="dxa"/>
            <w:vAlign w:val="center"/>
          </w:tcPr>
          <w:p>
            <w:pPr>
              <w:jc w:val="center"/>
              <w:rPr>
                <w:rFonts w:hint="eastAsia" w:ascii="仿宋" w:hAnsi="仿宋" w:eastAsia="仿宋" w:cs="仿宋"/>
                <w:color w:val="auto"/>
                <w:sz w:val="24"/>
                <w:szCs w:val="24"/>
                <w:highlight w:val="none"/>
              </w:rPr>
            </w:pPr>
          </w:p>
        </w:tc>
        <w:tc>
          <w:tcPr>
            <w:tcW w:w="4518" w:type="dxa"/>
            <w:vMerge w:val="continue"/>
            <w:vAlign w:val="center"/>
          </w:tcPr>
          <w:p>
            <w:pPr>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520"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职       称</w:t>
            </w:r>
          </w:p>
        </w:tc>
        <w:tc>
          <w:tcPr>
            <w:tcW w:w="2340" w:type="dxa"/>
            <w:vAlign w:val="center"/>
          </w:tcPr>
          <w:p>
            <w:pPr>
              <w:jc w:val="center"/>
              <w:rPr>
                <w:rFonts w:hint="eastAsia" w:ascii="仿宋" w:hAnsi="仿宋" w:eastAsia="仿宋" w:cs="仿宋"/>
                <w:color w:val="auto"/>
                <w:sz w:val="24"/>
                <w:szCs w:val="24"/>
                <w:highlight w:val="none"/>
              </w:rPr>
            </w:pPr>
          </w:p>
        </w:tc>
        <w:tc>
          <w:tcPr>
            <w:tcW w:w="4518" w:type="dxa"/>
            <w:vMerge w:val="continue"/>
            <w:vAlign w:val="center"/>
          </w:tcPr>
          <w:p>
            <w:pPr>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2" w:hRule="atLeast"/>
          <w:jc w:val="center"/>
        </w:trPr>
        <w:tc>
          <w:tcPr>
            <w:tcW w:w="2520"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毕 业 学 校</w:t>
            </w:r>
          </w:p>
        </w:tc>
        <w:tc>
          <w:tcPr>
            <w:tcW w:w="2340" w:type="dxa"/>
            <w:vAlign w:val="center"/>
          </w:tcPr>
          <w:p>
            <w:pPr>
              <w:jc w:val="center"/>
              <w:rPr>
                <w:rFonts w:hint="eastAsia" w:ascii="仿宋" w:hAnsi="仿宋" w:eastAsia="仿宋" w:cs="仿宋"/>
                <w:color w:val="auto"/>
                <w:sz w:val="24"/>
                <w:szCs w:val="24"/>
                <w:highlight w:val="none"/>
              </w:rPr>
            </w:pPr>
          </w:p>
        </w:tc>
        <w:tc>
          <w:tcPr>
            <w:tcW w:w="4518" w:type="dxa"/>
            <w:vMerge w:val="continue"/>
            <w:vAlign w:val="center"/>
          </w:tcPr>
          <w:p>
            <w:pPr>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520"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毕 业 时 间</w:t>
            </w:r>
          </w:p>
        </w:tc>
        <w:tc>
          <w:tcPr>
            <w:tcW w:w="2340" w:type="dxa"/>
            <w:vAlign w:val="center"/>
          </w:tcPr>
          <w:p>
            <w:pPr>
              <w:jc w:val="center"/>
              <w:rPr>
                <w:rFonts w:hint="eastAsia" w:ascii="仿宋" w:hAnsi="仿宋" w:eastAsia="仿宋" w:cs="仿宋"/>
                <w:color w:val="auto"/>
                <w:sz w:val="24"/>
                <w:szCs w:val="24"/>
                <w:highlight w:val="none"/>
              </w:rPr>
            </w:pPr>
          </w:p>
        </w:tc>
        <w:tc>
          <w:tcPr>
            <w:tcW w:w="4518" w:type="dxa"/>
            <w:vMerge w:val="continue"/>
            <w:vAlign w:val="center"/>
          </w:tcPr>
          <w:p>
            <w:pPr>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520"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工 作 年 限</w:t>
            </w:r>
          </w:p>
        </w:tc>
        <w:tc>
          <w:tcPr>
            <w:tcW w:w="2340" w:type="dxa"/>
            <w:vAlign w:val="center"/>
          </w:tcPr>
          <w:p>
            <w:pPr>
              <w:jc w:val="center"/>
              <w:rPr>
                <w:rFonts w:hint="eastAsia" w:ascii="仿宋" w:hAnsi="仿宋" w:eastAsia="仿宋" w:cs="仿宋"/>
                <w:color w:val="auto"/>
                <w:sz w:val="24"/>
                <w:szCs w:val="24"/>
                <w:highlight w:val="none"/>
              </w:rPr>
            </w:pPr>
          </w:p>
        </w:tc>
        <w:tc>
          <w:tcPr>
            <w:tcW w:w="4518" w:type="dxa"/>
            <w:vMerge w:val="continue"/>
            <w:vAlign w:val="center"/>
          </w:tcPr>
          <w:p>
            <w:pPr>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520" w:type="dxa"/>
            <w:vAlign w:val="center"/>
          </w:tcPr>
          <w:p>
            <w:pPr>
              <w:jc w:val="center"/>
              <w:rPr>
                <w:rFonts w:hint="eastAsia" w:ascii="仿宋" w:hAnsi="仿宋" w:eastAsia="仿宋" w:cs="仿宋"/>
                <w:color w:val="auto"/>
                <w:spacing w:val="-20"/>
                <w:sz w:val="24"/>
                <w:szCs w:val="24"/>
                <w:highlight w:val="none"/>
              </w:rPr>
            </w:pPr>
            <w:r>
              <w:rPr>
                <w:rFonts w:hint="eastAsia" w:ascii="仿宋" w:hAnsi="仿宋" w:eastAsia="仿宋" w:cs="仿宋"/>
                <w:color w:val="auto"/>
                <w:spacing w:val="-20"/>
                <w:sz w:val="24"/>
                <w:szCs w:val="24"/>
                <w:highlight w:val="none"/>
              </w:rPr>
              <w:t>专业技术资格证书</w:t>
            </w:r>
          </w:p>
        </w:tc>
        <w:tc>
          <w:tcPr>
            <w:tcW w:w="2340" w:type="dxa"/>
            <w:vAlign w:val="center"/>
          </w:tcPr>
          <w:p>
            <w:pPr>
              <w:jc w:val="center"/>
              <w:rPr>
                <w:rFonts w:hint="eastAsia" w:ascii="仿宋" w:hAnsi="仿宋" w:eastAsia="仿宋" w:cs="仿宋"/>
                <w:color w:val="auto"/>
                <w:sz w:val="24"/>
                <w:szCs w:val="24"/>
                <w:highlight w:val="none"/>
              </w:rPr>
            </w:pPr>
          </w:p>
        </w:tc>
        <w:tc>
          <w:tcPr>
            <w:tcW w:w="4518" w:type="dxa"/>
            <w:vMerge w:val="continue"/>
            <w:vAlign w:val="center"/>
          </w:tcPr>
          <w:p>
            <w:pPr>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2520"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 系 电 话</w:t>
            </w:r>
          </w:p>
        </w:tc>
        <w:tc>
          <w:tcPr>
            <w:tcW w:w="2340" w:type="dxa"/>
            <w:vAlign w:val="center"/>
          </w:tcPr>
          <w:p>
            <w:pPr>
              <w:jc w:val="center"/>
              <w:rPr>
                <w:rFonts w:hint="eastAsia" w:ascii="仿宋" w:hAnsi="仿宋" w:eastAsia="仿宋" w:cs="仿宋"/>
                <w:color w:val="auto"/>
                <w:sz w:val="24"/>
                <w:szCs w:val="24"/>
                <w:highlight w:val="none"/>
              </w:rPr>
            </w:pPr>
          </w:p>
        </w:tc>
        <w:tc>
          <w:tcPr>
            <w:tcW w:w="4518" w:type="dxa"/>
            <w:vMerge w:val="continue"/>
            <w:vAlign w:val="center"/>
          </w:tcPr>
          <w:p>
            <w:pPr>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jc w:val="center"/>
        </w:trPr>
        <w:tc>
          <w:tcPr>
            <w:tcW w:w="2520" w:type="dxa"/>
            <w:vAlign w:val="center"/>
          </w:tcPr>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拟在本项目中</w:t>
            </w:r>
          </w:p>
          <w:p>
            <w:pPr>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担任主要工作</w:t>
            </w:r>
          </w:p>
        </w:tc>
        <w:tc>
          <w:tcPr>
            <w:tcW w:w="6858" w:type="dxa"/>
            <w:gridSpan w:val="2"/>
            <w:vAlign w:val="center"/>
          </w:tcPr>
          <w:p>
            <w:pPr>
              <w:jc w:val="center"/>
              <w:rPr>
                <w:rFonts w:hint="eastAsia" w:ascii="仿宋" w:hAnsi="仿宋" w:eastAsia="仿宋" w:cs="仿宋"/>
                <w:color w:val="auto"/>
                <w:sz w:val="24"/>
                <w:szCs w:val="24"/>
                <w:highlight w:val="none"/>
              </w:rPr>
            </w:pPr>
          </w:p>
          <w:p>
            <w:pPr>
              <w:jc w:val="center"/>
              <w:rPr>
                <w:rFonts w:hint="eastAsia" w:ascii="仿宋" w:hAnsi="仿宋" w:eastAsia="仿宋" w:cs="仿宋"/>
                <w:color w:val="auto"/>
                <w:sz w:val="24"/>
                <w:szCs w:val="24"/>
                <w:highlight w:val="none"/>
              </w:rPr>
            </w:pPr>
          </w:p>
        </w:tc>
      </w:tr>
    </w:tbl>
    <w:p>
      <w:pPr>
        <w:spacing w:line="360" w:lineRule="auto"/>
        <w:ind w:firstLine="472" w:firstLineChars="196"/>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注：本表须附身份证、社会保险缴纳证明、学历证、</w:t>
      </w:r>
      <w:r>
        <w:rPr>
          <w:rFonts w:hint="eastAsia" w:ascii="仿宋" w:hAnsi="仿宋" w:eastAsia="仿宋" w:cs="仿宋"/>
          <w:b/>
          <w:bCs/>
          <w:color w:val="auto"/>
          <w:sz w:val="24"/>
          <w:highlight w:val="none"/>
          <w:lang w:val="en-US" w:eastAsia="zh-CN"/>
        </w:rPr>
        <w:t>从业资格证书</w:t>
      </w:r>
      <w:r>
        <w:rPr>
          <w:rFonts w:hint="eastAsia" w:ascii="仿宋" w:hAnsi="仿宋" w:eastAsia="仿宋" w:cs="仿宋"/>
          <w:b/>
          <w:bCs/>
          <w:color w:val="auto"/>
          <w:sz w:val="24"/>
          <w:highlight w:val="none"/>
        </w:rPr>
        <w:t>、职称证书</w:t>
      </w:r>
      <w:r>
        <w:rPr>
          <w:rFonts w:hint="eastAsia" w:ascii="仿宋" w:hAnsi="仿宋" w:eastAsia="仿宋" w:cs="仿宋"/>
          <w:b/>
          <w:bCs/>
          <w:color w:val="auto"/>
          <w:sz w:val="24"/>
          <w:highlight w:val="none"/>
          <w:lang w:val="en-US" w:eastAsia="zh-CN"/>
        </w:rPr>
        <w:t>等</w:t>
      </w:r>
      <w:r>
        <w:rPr>
          <w:rFonts w:hint="eastAsia" w:ascii="仿宋" w:hAnsi="仿宋" w:eastAsia="仿宋" w:cs="仿宋"/>
          <w:b/>
          <w:bCs/>
          <w:color w:val="auto"/>
          <w:sz w:val="24"/>
          <w:highlight w:val="none"/>
        </w:rPr>
        <w:t>复印件并加盖公章。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或委托代理人：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(签字或盖章)</w:t>
      </w:r>
    </w:p>
    <w:p>
      <w:pPr>
        <w:pStyle w:val="34"/>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2940" w:firstLineChars="105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spacing w:line="360" w:lineRule="auto"/>
        <w:jc w:val="center"/>
        <w:rPr>
          <w:rFonts w:hint="eastAsia" w:ascii="仿宋" w:hAnsi="仿宋" w:eastAsia="仿宋" w:cs="仿宋"/>
          <w:b/>
          <w:bCs/>
          <w:color w:val="auto"/>
          <w:sz w:val="32"/>
          <w:szCs w:val="32"/>
          <w:highlight w:val="none"/>
        </w:rPr>
      </w:pPr>
    </w:p>
    <w:p>
      <w:pP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br w:type="page"/>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center"/>
        <w:textAlignment w:val="auto"/>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2.拟派项目组人员一览表</w:t>
      </w:r>
    </w:p>
    <w:tbl>
      <w:tblPr>
        <w:tblStyle w:val="21"/>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575"/>
        <w:gridCol w:w="945"/>
        <w:gridCol w:w="945"/>
        <w:gridCol w:w="1050"/>
        <w:gridCol w:w="1575"/>
        <w:gridCol w:w="2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4" w:hRule="atLeast"/>
          <w:jc w:val="center"/>
        </w:trPr>
        <w:tc>
          <w:tcPr>
            <w:tcW w:w="894" w:type="dxa"/>
            <w:vAlign w:val="center"/>
          </w:tcPr>
          <w:p>
            <w:pPr>
              <w:tabs>
                <w:tab w:val="left" w:pos="0"/>
              </w:tabs>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1575" w:type="dxa"/>
            <w:vAlign w:val="center"/>
          </w:tcPr>
          <w:p>
            <w:pPr>
              <w:tabs>
                <w:tab w:val="left" w:pos="0"/>
              </w:tabs>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姓名</w:t>
            </w:r>
          </w:p>
        </w:tc>
        <w:tc>
          <w:tcPr>
            <w:tcW w:w="945" w:type="dxa"/>
            <w:vAlign w:val="center"/>
          </w:tcPr>
          <w:p>
            <w:pPr>
              <w:tabs>
                <w:tab w:val="left" w:pos="0"/>
              </w:tabs>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性别</w:t>
            </w:r>
          </w:p>
        </w:tc>
        <w:tc>
          <w:tcPr>
            <w:tcW w:w="945" w:type="dxa"/>
            <w:vAlign w:val="center"/>
          </w:tcPr>
          <w:p>
            <w:pPr>
              <w:tabs>
                <w:tab w:val="left" w:pos="0"/>
              </w:tabs>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工作年限</w:t>
            </w:r>
          </w:p>
        </w:tc>
        <w:tc>
          <w:tcPr>
            <w:tcW w:w="1050" w:type="dxa"/>
            <w:vAlign w:val="center"/>
          </w:tcPr>
          <w:p>
            <w:pPr>
              <w:tabs>
                <w:tab w:val="left" w:pos="0"/>
              </w:tabs>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专业</w:t>
            </w:r>
          </w:p>
        </w:tc>
        <w:tc>
          <w:tcPr>
            <w:tcW w:w="1575" w:type="dxa"/>
            <w:vAlign w:val="center"/>
          </w:tcPr>
          <w:p>
            <w:pPr>
              <w:tabs>
                <w:tab w:val="left" w:pos="0"/>
              </w:tabs>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职称或资格证书</w:t>
            </w:r>
          </w:p>
        </w:tc>
        <w:tc>
          <w:tcPr>
            <w:tcW w:w="2193" w:type="dxa"/>
            <w:vAlign w:val="center"/>
          </w:tcPr>
          <w:p>
            <w:pPr>
              <w:tabs>
                <w:tab w:val="left" w:pos="0"/>
              </w:tabs>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拟在本项目中担任的工作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894"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1050"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2193" w:type="dxa"/>
            <w:vAlign w:val="top"/>
          </w:tcPr>
          <w:p>
            <w:pPr>
              <w:tabs>
                <w:tab w:val="left" w:pos="0"/>
              </w:tabs>
              <w:spacing w:line="360" w:lineRule="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894"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1050"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2193" w:type="dxa"/>
            <w:vAlign w:val="top"/>
          </w:tcPr>
          <w:p>
            <w:pPr>
              <w:tabs>
                <w:tab w:val="left" w:pos="0"/>
              </w:tabs>
              <w:spacing w:line="360" w:lineRule="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894"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1050"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2193" w:type="dxa"/>
            <w:vAlign w:val="top"/>
          </w:tcPr>
          <w:p>
            <w:pPr>
              <w:tabs>
                <w:tab w:val="left" w:pos="0"/>
              </w:tabs>
              <w:spacing w:line="360" w:lineRule="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894"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1050"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2193" w:type="dxa"/>
            <w:vAlign w:val="top"/>
          </w:tcPr>
          <w:p>
            <w:pPr>
              <w:tabs>
                <w:tab w:val="left" w:pos="0"/>
              </w:tabs>
              <w:spacing w:line="360" w:lineRule="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894"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1050"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2193" w:type="dxa"/>
            <w:vAlign w:val="top"/>
          </w:tcPr>
          <w:p>
            <w:pPr>
              <w:tabs>
                <w:tab w:val="left" w:pos="0"/>
              </w:tabs>
              <w:spacing w:line="360" w:lineRule="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894"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1050"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2193" w:type="dxa"/>
            <w:vAlign w:val="top"/>
          </w:tcPr>
          <w:p>
            <w:pPr>
              <w:tabs>
                <w:tab w:val="left" w:pos="0"/>
              </w:tabs>
              <w:spacing w:line="360" w:lineRule="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894"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1050"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2193" w:type="dxa"/>
            <w:vAlign w:val="top"/>
          </w:tcPr>
          <w:p>
            <w:pPr>
              <w:tabs>
                <w:tab w:val="left" w:pos="0"/>
              </w:tabs>
              <w:spacing w:line="360" w:lineRule="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894"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1050"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2193" w:type="dxa"/>
            <w:vAlign w:val="top"/>
          </w:tcPr>
          <w:p>
            <w:pPr>
              <w:tabs>
                <w:tab w:val="left" w:pos="0"/>
              </w:tabs>
              <w:spacing w:line="360" w:lineRule="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894"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1050"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2193" w:type="dxa"/>
            <w:vAlign w:val="top"/>
          </w:tcPr>
          <w:p>
            <w:pPr>
              <w:tabs>
                <w:tab w:val="left" w:pos="0"/>
              </w:tabs>
              <w:spacing w:line="360" w:lineRule="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 w:hRule="atLeast"/>
          <w:jc w:val="center"/>
        </w:trPr>
        <w:tc>
          <w:tcPr>
            <w:tcW w:w="894"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945" w:type="dxa"/>
            <w:vAlign w:val="top"/>
          </w:tcPr>
          <w:p>
            <w:pPr>
              <w:tabs>
                <w:tab w:val="left" w:pos="0"/>
              </w:tabs>
              <w:spacing w:line="360" w:lineRule="auto"/>
              <w:rPr>
                <w:rFonts w:hint="eastAsia" w:ascii="仿宋" w:hAnsi="仿宋" w:eastAsia="仿宋" w:cs="仿宋"/>
                <w:color w:val="auto"/>
                <w:sz w:val="24"/>
                <w:szCs w:val="24"/>
                <w:highlight w:val="none"/>
              </w:rPr>
            </w:pPr>
          </w:p>
        </w:tc>
        <w:tc>
          <w:tcPr>
            <w:tcW w:w="1050" w:type="dxa"/>
            <w:vAlign w:val="top"/>
          </w:tcPr>
          <w:p>
            <w:pPr>
              <w:tabs>
                <w:tab w:val="left" w:pos="0"/>
              </w:tabs>
              <w:spacing w:line="360" w:lineRule="auto"/>
              <w:rPr>
                <w:rFonts w:hint="eastAsia" w:ascii="仿宋" w:hAnsi="仿宋" w:eastAsia="仿宋" w:cs="仿宋"/>
                <w:color w:val="auto"/>
                <w:sz w:val="24"/>
                <w:szCs w:val="24"/>
                <w:highlight w:val="none"/>
              </w:rPr>
            </w:pPr>
          </w:p>
        </w:tc>
        <w:tc>
          <w:tcPr>
            <w:tcW w:w="1575" w:type="dxa"/>
            <w:vAlign w:val="top"/>
          </w:tcPr>
          <w:p>
            <w:pPr>
              <w:tabs>
                <w:tab w:val="left" w:pos="0"/>
              </w:tabs>
              <w:spacing w:line="360" w:lineRule="auto"/>
              <w:rPr>
                <w:rFonts w:hint="eastAsia" w:ascii="仿宋" w:hAnsi="仿宋" w:eastAsia="仿宋" w:cs="仿宋"/>
                <w:color w:val="auto"/>
                <w:sz w:val="24"/>
                <w:szCs w:val="24"/>
                <w:highlight w:val="none"/>
              </w:rPr>
            </w:pPr>
          </w:p>
        </w:tc>
        <w:tc>
          <w:tcPr>
            <w:tcW w:w="2193" w:type="dxa"/>
            <w:vAlign w:val="top"/>
          </w:tcPr>
          <w:p>
            <w:pPr>
              <w:tabs>
                <w:tab w:val="left" w:pos="0"/>
              </w:tabs>
              <w:spacing w:line="360" w:lineRule="auto"/>
              <w:rPr>
                <w:rFonts w:hint="eastAsia" w:ascii="仿宋" w:hAnsi="仿宋" w:eastAsia="仿宋" w:cs="仿宋"/>
                <w:color w:val="auto"/>
                <w:sz w:val="24"/>
                <w:szCs w:val="24"/>
                <w:highlight w:val="none"/>
              </w:rPr>
            </w:pPr>
          </w:p>
        </w:tc>
      </w:tr>
    </w:tbl>
    <w:p>
      <w:pPr>
        <w:spacing w:line="360" w:lineRule="auto"/>
        <w:ind w:firstLine="482" w:firstLineChars="200"/>
        <w:rPr>
          <w:rFonts w:hint="eastAsia" w:ascii="仿宋" w:hAnsi="仿宋" w:eastAsia="仿宋" w:cs="仿宋"/>
          <w:b/>
          <w:color w:val="auto"/>
          <w:sz w:val="24"/>
          <w:highlight w:val="none"/>
        </w:rPr>
      </w:pPr>
      <w:r>
        <w:rPr>
          <w:rFonts w:hint="eastAsia" w:ascii="仿宋" w:hAnsi="仿宋" w:eastAsia="仿宋" w:cs="仿宋"/>
          <w:b/>
          <w:color w:val="auto"/>
          <w:sz w:val="24"/>
          <w:highlight w:val="none"/>
        </w:rPr>
        <w:t>注：后附身份证、社会保险缴纳证明、学历证、</w:t>
      </w:r>
      <w:r>
        <w:rPr>
          <w:rFonts w:hint="eastAsia" w:ascii="仿宋" w:hAnsi="仿宋" w:eastAsia="仿宋" w:cs="仿宋"/>
          <w:b/>
          <w:color w:val="auto"/>
          <w:sz w:val="24"/>
          <w:highlight w:val="none"/>
          <w:lang w:val="en-US" w:eastAsia="zh-CN"/>
        </w:rPr>
        <w:t>从业资格证书</w:t>
      </w:r>
      <w:r>
        <w:rPr>
          <w:rFonts w:hint="eastAsia" w:ascii="仿宋" w:hAnsi="仿宋" w:eastAsia="仿宋" w:cs="仿宋"/>
          <w:b/>
          <w:color w:val="auto"/>
          <w:sz w:val="24"/>
          <w:highlight w:val="none"/>
        </w:rPr>
        <w:t>、职称证书</w:t>
      </w:r>
      <w:r>
        <w:rPr>
          <w:rFonts w:hint="eastAsia" w:ascii="仿宋" w:hAnsi="仿宋" w:eastAsia="仿宋" w:cs="仿宋"/>
          <w:b/>
          <w:color w:val="auto"/>
          <w:sz w:val="24"/>
          <w:highlight w:val="none"/>
          <w:lang w:val="en-US" w:eastAsia="zh-CN"/>
        </w:rPr>
        <w:t>等</w:t>
      </w:r>
      <w:r>
        <w:rPr>
          <w:rFonts w:hint="eastAsia" w:ascii="仿宋" w:hAnsi="仿宋" w:eastAsia="仿宋" w:cs="仿宋"/>
          <w:b/>
          <w:color w:val="auto"/>
          <w:sz w:val="24"/>
          <w:highlight w:val="none"/>
        </w:rPr>
        <w:t>复印件并加盖公章。</w:t>
      </w:r>
    </w:p>
    <w:p>
      <w:pPr>
        <w:spacing w:line="360" w:lineRule="auto"/>
        <w:ind w:firstLine="2834" w:firstLineChars="1181"/>
        <w:rPr>
          <w:rFonts w:hint="eastAsia" w:ascii="仿宋" w:hAnsi="仿宋" w:eastAsia="仿宋" w:cs="仿宋"/>
          <w:color w:val="auto"/>
          <w:sz w:val="24"/>
          <w:highlight w:val="none"/>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或委托代理人：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(签字或盖章)</w:t>
      </w:r>
    </w:p>
    <w:p>
      <w:pPr>
        <w:pStyle w:val="34"/>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2940" w:firstLineChars="105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pStyle w:val="8"/>
        <w:ind w:firstLine="480"/>
        <w:rPr>
          <w:rFonts w:hint="eastAsia" w:ascii="仿宋" w:hAnsi="仿宋" w:eastAsia="仿宋" w:cs="仿宋"/>
          <w:sz w:val="24"/>
          <w:u w:val="single"/>
        </w:rPr>
      </w:pPr>
    </w:p>
    <w:p>
      <w:pPr>
        <w:jc w:val="center"/>
        <w:rPr>
          <w:rFonts w:hint="eastAsia" w:ascii="仿宋" w:hAnsi="仿宋" w:eastAsia="仿宋" w:cs="仿宋"/>
          <w:b/>
          <w:bCs/>
          <w:kern w:val="44"/>
          <w:sz w:val="24"/>
        </w:rPr>
      </w:pPr>
    </w:p>
    <w:p>
      <w:pPr>
        <w:pStyle w:val="10"/>
        <w:rPr>
          <w:rFonts w:hint="eastAsia" w:ascii="仿宋" w:hAnsi="仿宋" w:eastAsia="仿宋" w:cs="仿宋"/>
        </w:rPr>
      </w:pPr>
    </w:p>
    <w:p>
      <w:pPr>
        <w:rPr>
          <w:rFonts w:hint="eastAsia" w:ascii="仿宋" w:hAnsi="仿宋" w:eastAsia="仿宋" w:cs="仿宋"/>
          <w:b/>
          <w:bCs/>
          <w:sz w:val="28"/>
          <w:szCs w:val="28"/>
        </w:rPr>
      </w:pPr>
      <w:bookmarkStart w:id="114" w:name="_Toc10852"/>
      <w:r>
        <w:rPr>
          <w:rFonts w:hint="eastAsia" w:ascii="仿宋" w:hAnsi="仿宋" w:eastAsia="仿宋" w:cs="仿宋"/>
          <w:b/>
          <w:bCs/>
          <w:sz w:val="28"/>
          <w:szCs w:val="28"/>
        </w:rPr>
        <w:br w:type="page"/>
      </w:r>
    </w:p>
    <w:p>
      <w:pPr>
        <w:keepNext w:val="0"/>
        <w:keepLines w:val="0"/>
        <w:pageBreakBefore w:val="0"/>
        <w:widowControl w:val="0"/>
        <w:kinsoku/>
        <w:wordWrap/>
        <w:overflowPunct w:val="0"/>
        <w:topLinePunct w:val="0"/>
        <w:autoSpaceDE/>
        <w:autoSpaceDN/>
        <w:bidi w:val="0"/>
        <w:adjustRightInd/>
        <w:snapToGrid/>
        <w:spacing w:before="157" w:beforeLines="50" w:after="157" w:afterLines="50" w:line="500" w:lineRule="exact"/>
        <w:jc w:val="center"/>
        <w:textAlignment w:val="auto"/>
        <w:outlineLvl w:val="1"/>
        <w:rPr>
          <w:rFonts w:hint="eastAsia" w:ascii="仿宋" w:hAnsi="仿宋" w:eastAsia="仿宋" w:cs="仿宋"/>
          <w:b/>
          <w:bCs/>
          <w:sz w:val="30"/>
          <w:szCs w:val="30"/>
        </w:rPr>
      </w:pPr>
      <w:bookmarkStart w:id="115" w:name="_Toc940"/>
      <w:bookmarkStart w:id="116" w:name="_Toc32655"/>
      <w:r>
        <w:rPr>
          <w:rFonts w:hint="eastAsia" w:ascii="仿宋" w:hAnsi="仿宋" w:eastAsia="仿宋" w:cs="仿宋"/>
          <w:b/>
          <w:bCs/>
          <w:sz w:val="30"/>
          <w:szCs w:val="30"/>
        </w:rPr>
        <w:t>七、技术和商务响应说明</w:t>
      </w:r>
      <w:bookmarkEnd w:id="114"/>
      <w:bookmarkEnd w:id="115"/>
      <w:bookmarkEnd w:id="116"/>
    </w:p>
    <w:p>
      <w:pPr>
        <w:adjustRightInd w:val="0"/>
        <w:snapToGrid w:val="0"/>
        <w:spacing w:line="360" w:lineRule="auto"/>
        <w:ind w:left="-525" w:leftChars="-250" w:firstLine="840" w:firstLineChars="400"/>
        <w:rPr>
          <w:rFonts w:hint="eastAsia" w:ascii="仿宋" w:hAnsi="仿宋" w:eastAsia="仿宋" w:cs="仿宋"/>
          <w:szCs w:val="21"/>
        </w:rPr>
      </w:pPr>
    </w:p>
    <w:p>
      <w:pPr>
        <w:adjustRightInd w:val="0"/>
        <w:snapToGrid w:val="0"/>
        <w:spacing w:line="360" w:lineRule="auto"/>
        <w:ind w:left="-525" w:leftChars="-250" w:firstLine="1120" w:firstLineChars="400"/>
        <w:rPr>
          <w:rFonts w:hint="eastAsia" w:ascii="仿宋" w:hAnsi="仿宋" w:eastAsia="仿宋" w:cs="仿宋"/>
          <w:sz w:val="28"/>
          <w:szCs w:val="28"/>
        </w:rPr>
      </w:pPr>
      <w:r>
        <w:rPr>
          <w:rFonts w:hint="eastAsia" w:ascii="仿宋" w:hAnsi="仿宋" w:eastAsia="仿宋" w:cs="仿宋"/>
          <w:sz w:val="28"/>
          <w:szCs w:val="28"/>
        </w:rPr>
        <w:t>（格式自拟，供应商需要将技术条款、商务条款和合同主要条款的响应情况作出说明。）</w:t>
      </w:r>
    </w:p>
    <w:p>
      <w:pPr>
        <w:pStyle w:val="2"/>
        <w:rPr>
          <w:rFonts w:hint="eastAsia" w:ascii="仿宋" w:hAnsi="仿宋" w:eastAsia="仿宋" w:cs="仿宋"/>
          <w:sz w:val="24"/>
          <w:szCs w:val="24"/>
        </w:rPr>
      </w:pPr>
    </w:p>
    <w:p>
      <w:pPr>
        <w:pStyle w:val="10"/>
        <w:jc w:val="center"/>
        <w:rPr>
          <w:rFonts w:hint="eastAsia" w:ascii="仿宋" w:hAnsi="仿宋" w:eastAsia="仿宋" w:cs="仿宋"/>
          <w:lang w:val="en-US" w:eastAsia="zh-CN"/>
        </w:rPr>
      </w:pPr>
      <w:r>
        <w:rPr>
          <w:rFonts w:hint="eastAsia" w:ascii="仿宋" w:hAnsi="仿宋" w:eastAsia="仿宋" w:cs="仿宋"/>
          <w:color w:val="auto"/>
          <w:sz w:val="28"/>
          <w:szCs w:val="28"/>
          <w:highlight w:val="none"/>
          <w:lang w:val="en-US" w:eastAsia="zh-CN"/>
        </w:rPr>
        <w:t>技术（商务）偏离表（仅供参考）</w:t>
      </w:r>
    </w:p>
    <w:tbl>
      <w:tblPr>
        <w:tblStyle w:val="22"/>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8"/>
        <w:gridCol w:w="1532"/>
        <w:gridCol w:w="1531"/>
        <w:gridCol w:w="1734"/>
        <w:gridCol w:w="2150"/>
        <w:gridCol w:w="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18" w:type="dxa"/>
            <w:vAlign w:val="center"/>
          </w:tcPr>
          <w:p>
            <w:pPr>
              <w:pStyle w:val="2"/>
              <w:jc w:val="center"/>
              <w:rPr>
                <w:rFonts w:hint="eastAsia" w:ascii="仿宋" w:hAnsi="仿宋" w:eastAsia="仿宋" w:cs="仿宋"/>
                <w:b/>
                <w:bCs/>
                <w:color w:val="auto"/>
                <w:sz w:val="24"/>
                <w:szCs w:val="24"/>
                <w:highlight w:val="none"/>
                <w:vertAlign w:val="baseline"/>
                <w:lang w:val="en-US" w:eastAsia="zh-CN"/>
              </w:rPr>
            </w:pPr>
            <w:r>
              <w:rPr>
                <w:rFonts w:hint="eastAsia" w:ascii="仿宋" w:hAnsi="仿宋" w:eastAsia="仿宋" w:cs="仿宋"/>
                <w:b/>
                <w:bCs/>
                <w:color w:val="auto"/>
                <w:sz w:val="24"/>
                <w:szCs w:val="24"/>
                <w:highlight w:val="none"/>
                <w:vertAlign w:val="baseline"/>
                <w:lang w:val="en-US" w:eastAsia="zh-CN"/>
              </w:rPr>
              <w:t>序号</w:t>
            </w:r>
          </w:p>
        </w:tc>
        <w:tc>
          <w:tcPr>
            <w:tcW w:w="1532" w:type="dxa"/>
            <w:vAlign w:val="center"/>
          </w:tcPr>
          <w:p>
            <w:pPr>
              <w:pStyle w:val="2"/>
              <w:jc w:val="center"/>
              <w:rPr>
                <w:rFonts w:hint="eastAsia" w:ascii="仿宋" w:hAnsi="仿宋" w:eastAsia="仿宋" w:cs="仿宋"/>
                <w:b/>
                <w:bCs/>
                <w:color w:val="auto"/>
                <w:sz w:val="24"/>
                <w:szCs w:val="24"/>
                <w:highlight w:val="none"/>
                <w:vertAlign w:val="baseline"/>
                <w:lang w:val="en-US" w:eastAsia="zh-CN"/>
              </w:rPr>
            </w:pPr>
            <w:r>
              <w:rPr>
                <w:rFonts w:hint="eastAsia" w:ascii="仿宋" w:hAnsi="仿宋" w:eastAsia="仿宋" w:cs="仿宋"/>
                <w:b/>
                <w:bCs/>
                <w:color w:val="auto"/>
                <w:sz w:val="24"/>
                <w:szCs w:val="24"/>
                <w:highlight w:val="none"/>
                <w:vertAlign w:val="baseline"/>
                <w:lang w:val="en-US" w:eastAsia="zh-CN"/>
              </w:rPr>
              <w:t>名称</w:t>
            </w:r>
          </w:p>
        </w:tc>
        <w:tc>
          <w:tcPr>
            <w:tcW w:w="1531" w:type="dxa"/>
            <w:vAlign w:val="center"/>
          </w:tcPr>
          <w:p>
            <w:pPr>
              <w:pStyle w:val="2"/>
              <w:jc w:val="center"/>
              <w:rPr>
                <w:rFonts w:hint="eastAsia" w:ascii="仿宋" w:hAnsi="仿宋" w:eastAsia="仿宋" w:cs="仿宋"/>
                <w:b/>
                <w:bCs/>
                <w:color w:val="auto"/>
                <w:sz w:val="24"/>
                <w:szCs w:val="24"/>
                <w:highlight w:val="none"/>
                <w:vertAlign w:val="baseline"/>
                <w:lang w:val="en-US" w:eastAsia="zh-CN"/>
              </w:rPr>
            </w:pPr>
            <w:r>
              <w:rPr>
                <w:rFonts w:hint="eastAsia" w:ascii="仿宋" w:hAnsi="仿宋" w:eastAsia="仿宋" w:cs="仿宋"/>
                <w:b/>
                <w:bCs/>
                <w:color w:val="auto"/>
                <w:sz w:val="24"/>
                <w:szCs w:val="24"/>
                <w:highlight w:val="none"/>
                <w:vertAlign w:val="baseline"/>
                <w:lang w:val="en-US" w:eastAsia="zh-CN"/>
              </w:rPr>
              <w:t>磋商要求</w:t>
            </w:r>
          </w:p>
        </w:tc>
        <w:tc>
          <w:tcPr>
            <w:tcW w:w="1734" w:type="dxa"/>
            <w:vAlign w:val="center"/>
          </w:tcPr>
          <w:p>
            <w:pPr>
              <w:pStyle w:val="2"/>
              <w:jc w:val="center"/>
              <w:rPr>
                <w:rFonts w:hint="eastAsia" w:ascii="仿宋" w:hAnsi="仿宋" w:eastAsia="仿宋" w:cs="仿宋"/>
                <w:b/>
                <w:bCs/>
                <w:color w:val="auto"/>
                <w:sz w:val="24"/>
                <w:szCs w:val="24"/>
                <w:highlight w:val="none"/>
                <w:vertAlign w:val="baseline"/>
                <w:lang w:val="en-US" w:eastAsia="zh-CN"/>
              </w:rPr>
            </w:pPr>
            <w:r>
              <w:rPr>
                <w:rFonts w:hint="eastAsia" w:ascii="仿宋" w:hAnsi="仿宋" w:eastAsia="仿宋" w:cs="仿宋"/>
                <w:b/>
                <w:bCs/>
                <w:color w:val="auto"/>
                <w:sz w:val="24"/>
                <w:szCs w:val="24"/>
                <w:highlight w:val="none"/>
                <w:vertAlign w:val="baseline"/>
                <w:lang w:val="en-US" w:eastAsia="zh-CN"/>
              </w:rPr>
              <w:t>磋商响应</w:t>
            </w:r>
          </w:p>
        </w:tc>
        <w:tc>
          <w:tcPr>
            <w:tcW w:w="2150" w:type="dxa"/>
            <w:vAlign w:val="center"/>
          </w:tcPr>
          <w:p>
            <w:pPr>
              <w:pStyle w:val="2"/>
              <w:jc w:val="center"/>
              <w:rPr>
                <w:rFonts w:hint="eastAsia" w:ascii="仿宋" w:hAnsi="仿宋" w:eastAsia="仿宋" w:cs="仿宋"/>
                <w:b/>
                <w:bCs/>
                <w:color w:val="auto"/>
                <w:sz w:val="24"/>
                <w:szCs w:val="24"/>
                <w:highlight w:val="none"/>
                <w:vertAlign w:val="baseline"/>
                <w:lang w:val="en-US" w:eastAsia="zh-CN"/>
              </w:rPr>
            </w:pPr>
            <w:r>
              <w:rPr>
                <w:rFonts w:hint="eastAsia" w:ascii="仿宋" w:hAnsi="仿宋" w:eastAsia="仿宋" w:cs="仿宋"/>
                <w:b/>
                <w:bCs/>
                <w:color w:val="auto"/>
                <w:sz w:val="24"/>
                <w:szCs w:val="24"/>
                <w:highlight w:val="none"/>
                <w:vertAlign w:val="baseline"/>
                <w:lang w:val="en-US" w:eastAsia="zh-CN"/>
              </w:rPr>
              <w:t>偏离情况</w:t>
            </w:r>
          </w:p>
        </w:tc>
        <w:tc>
          <w:tcPr>
            <w:tcW w:w="894" w:type="dxa"/>
            <w:vAlign w:val="center"/>
          </w:tcPr>
          <w:p>
            <w:pPr>
              <w:pStyle w:val="2"/>
              <w:jc w:val="center"/>
              <w:rPr>
                <w:rFonts w:hint="eastAsia" w:ascii="仿宋" w:hAnsi="仿宋" w:eastAsia="仿宋" w:cs="仿宋"/>
                <w:b/>
                <w:bCs/>
                <w:color w:val="auto"/>
                <w:sz w:val="24"/>
                <w:szCs w:val="24"/>
                <w:highlight w:val="none"/>
                <w:vertAlign w:val="baseline"/>
                <w:lang w:val="en-US" w:eastAsia="zh-CN"/>
              </w:rPr>
            </w:pPr>
            <w:r>
              <w:rPr>
                <w:rFonts w:hint="eastAsia" w:ascii="仿宋" w:hAnsi="仿宋" w:eastAsia="仿宋" w:cs="仿宋"/>
                <w:b/>
                <w:bCs/>
                <w:color w:val="auto"/>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18" w:type="dxa"/>
            <w:vAlign w:val="center"/>
          </w:tcPr>
          <w:p>
            <w:pPr>
              <w:pStyle w:val="2"/>
              <w:jc w:val="center"/>
              <w:rPr>
                <w:rFonts w:hint="eastAsia" w:ascii="仿宋" w:hAnsi="仿宋" w:eastAsia="仿宋" w:cs="仿宋"/>
                <w:color w:val="auto"/>
                <w:sz w:val="24"/>
                <w:szCs w:val="24"/>
                <w:highlight w:val="none"/>
                <w:vertAlign w:val="baseline"/>
              </w:rPr>
            </w:pPr>
          </w:p>
        </w:tc>
        <w:tc>
          <w:tcPr>
            <w:tcW w:w="1532" w:type="dxa"/>
            <w:vAlign w:val="center"/>
          </w:tcPr>
          <w:p>
            <w:pPr>
              <w:pStyle w:val="2"/>
              <w:jc w:val="center"/>
              <w:rPr>
                <w:rFonts w:hint="eastAsia" w:ascii="仿宋" w:hAnsi="仿宋" w:eastAsia="仿宋" w:cs="仿宋"/>
                <w:color w:val="auto"/>
                <w:sz w:val="24"/>
                <w:szCs w:val="24"/>
                <w:highlight w:val="none"/>
                <w:vertAlign w:val="baseline"/>
              </w:rPr>
            </w:pPr>
          </w:p>
        </w:tc>
        <w:tc>
          <w:tcPr>
            <w:tcW w:w="1531" w:type="dxa"/>
            <w:vAlign w:val="center"/>
          </w:tcPr>
          <w:p>
            <w:pPr>
              <w:pStyle w:val="2"/>
              <w:jc w:val="center"/>
              <w:rPr>
                <w:rFonts w:hint="eastAsia" w:ascii="仿宋" w:hAnsi="仿宋" w:eastAsia="仿宋" w:cs="仿宋"/>
                <w:color w:val="auto"/>
                <w:sz w:val="24"/>
                <w:szCs w:val="24"/>
                <w:highlight w:val="none"/>
                <w:vertAlign w:val="baseline"/>
              </w:rPr>
            </w:pPr>
          </w:p>
        </w:tc>
        <w:tc>
          <w:tcPr>
            <w:tcW w:w="1734" w:type="dxa"/>
            <w:vAlign w:val="center"/>
          </w:tcPr>
          <w:p>
            <w:pPr>
              <w:pStyle w:val="2"/>
              <w:jc w:val="center"/>
              <w:rPr>
                <w:rFonts w:hint="eastAsia" w:ascii="仿宋" w:hAnsi="仿宋" w:eastAsia="仿宋" w:cs="仿宋"/>
                <w:color w:val="auto"/>
                <w:sz w:val="24"/>
                <w:szCs w:val="24"/>
                <w:highlight w:val="none"/>
                <w:vertAlign w:val="baseline"/>
              </w:rPr>
            </w:pPr>
          </w:p>
        </w:tc>
        <w:tc>
          <w:tcPr>
            <w:tcW w:w="2150" w:type="dxa"/>
            <w:vAlign w:val="center"/>
          </w:tcPr>
          <w:p>
            <w:pPr>
              <w:pStyle w:val="2"/>
              <w:jc w:val="center"/>
              <w:rPr>
                <w:rFonts w:hint="eastAsia" w:ascii="仿宋" w:hAnsi="仿宋" w:eastAsia="仿宋" w:cs="仿宋"/>
                <w:color w:val="auto"/>
                <w:sz w:val="24"/>
                <w:szCs w:val="24"/>
                <w:highlight w:val="none"/>
                <w:vertAlign w:val="baseline"/>
              </w:rPr>
            </w:pPr>
          </w:p>
        </w:tc>
        <w:tc>
          <w:tcPr>
            <w:tcW w:w="894" w:type="dxa"/>
            <w:vAlign w:val="center"/>
          </w:tcPr>
          <w:p>
            <w:pPr>
              <w:pStyle w:val="2"/>
              <w:jc w:val="center"/>
              <w:rPr>
                <w:rFonts w:hint="eastAsia" w:ascii="仿宋" w:hAnsi="仿宋" w:eastAsia="仿宋" w:cs="仿宋"/>
                <w:color w:val="auto"/>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18" w:type="dxa"/>
            <w:vAlign w:val="center"/>
          </w:tcPr>
          <w:p>
            <w:pPr>
              <w:pStyle w:val="2"/>
              <w:jc w:val="center"/>
              <w:rPr>
                <w:rFonts w:hint="eastAsia" w:ascii="仿宋" w:hAnsi="仿宋" w:eastAsia="仿宋" w:cs="仿宋"/>
                <w:color w:val="auto"/>
                <w:sz w:val="24"/>
                <w:szCs w:val="24"/>
                <w:highlight w:val="none"/>
                <w:vertAlign w:val="baseline"/>
              </w:rPr>
            </w:pPr>
          </w:p>
        </w:tc>
        <w:tc>
          <w:tcPr>
            <w:tcW w:w="1532" w:type="dxa"/>
            <w:vAlign w:val="center"/>
          </w:tcPr>
          <w:p>
            <w:pPr>
              <w:pStyle w:val="2"/>
              <w:jc w:val="center"/>
              <w:rPr>
                <w:rFonts w:hint="eastAsia" w:ascii="仿宋" w:hAnsi="仿宋" w:eastAsia="仿宋" w:cs="仿宋"/>
                <w:color w:val="auto"/>
                <w:sz w:val="24"/>
                <w:szCs w:val="24"/>
                <w:highlight w:val="none"/>
                <w:vertAlign w:val="baseline"/>
              </w:rPr>
            </w:pPr>
          </w:p>
        </w:tc>
        <w:tc>
          <w:tcPr>
            <w:tcW w:w="1531" w:type="dxa"/>
            <w:vAlign w:val="center"/>
          </w:tcPr>
          <w:p>
            <w:pPr>
              <w:pStyle w:val="2"/>
              <w:jc w:val="center"/>
              <w:rPr>
                <w:rFonts w:hint="eastAsia" w:ascii="仿宋" w:hAnsi="仿宋" w:eastAsia="仿宋" w:cs="仿宋"/>
                <w:color w:val="auto"/>
                <w:sz w:val="24"/>
                <w:szCs w:val="24"/>
                <w:highlight w:val="none"/>
                <w:vertAlign w:val="baseline"/>
              </w:rPr>
            </w:pPr>
          </w:p>
        </w:tc>
        <w:tc>
          <w:tcPr>
            <w:tcW w:w="1734" w:type="dxa"/>
            <w:vAlign w:val="center"/>
          </w:tcPr>
          <w:p>
            <w:pPr>
              <w:pStyle w:val="2"/>
              <w:jc w:val="center"/>
              <w:rPr>
                <w:rFonts w:hint="eastAsia" w:ascii="仿宋" w:hAnsi="仿宋" w:eastAsia="仿宋" w:cs="仿宋"/>
                <w:color w:val="auto"/>
                <w:sz w:val="24"/>
                <w:szCs w:val="24"/>
                <w:highlight w:val="none"/>
                <w:vertAlign w:val="baseline"/>
              </w:rPr>
            </w:pPr>
          </w:p>
        </w:tc>
        <w:tc>
          <w:tcPr>
            <w:tcW w:w="2150" w:type="dxa"/>
            <w:vAlign w:val="center"/>
          </w:tcPr>
          <w:p>
            <w:pPr>
              <w:pStyle w:val="2"/>
              <w:jc w:val="center"/>
              <w:rPr>
                <w:rFonts w:hint="eastAsia" w:ascii="仿宋" w:hAnsi="仿宋" w:eastAsia="仿宋" w:cs="仿宋"/>
                <w:color w:val="auto"/>
                <w:sz w:val="24"/>
                <w:szCs w:val="24"/>
                <w:highlight w:val="none"/>
                <w:vertAlign w:val="baseline"/>
              </w:rPr>
            </w:pPr>
          </w:p>
        </w:tc>
        <w:tc>
          <w:tcPr>
            <w:tcW w:w="894" w:type="dxa"/>
            <w:vAlign w:val="center"/>
          </w:tcPr>
          <w:p>
            <w:pPr>
              <w:pStyle w:val="2"/>
              <w:jc w:val="center"/>
              <w:rPr>
                <w:rFonts w:hint="eastAsia" w:ascii="仿宋" w:hAnsi="仿宋" w:eastAsia="仿宋" w:cs="仿宋"/>
                <w:color w:val="auto"/>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18" w:type="dxa"/>
            <w:vAlign w:val="center"/>
          </w:tcPr>
          <w:p>
            <w:pPr>
              <w:pStyle w:val="2"/>
              <w:jc w:val="center"/>
              <w:rPr>
                <w:rFonts w:hint="eastAsia" w:ascii="仿宋" w:hAnsi="仿宋" w:eastAsia="仿宋" w:cs="仿宋"/>
                <w:color w:val="auto"/>
                <w:sz w:val="24"/>
                <w:szCs w:val="24"/>
                <w:highlight w:val="none"/>
                <w:vertAlign w:val="baseline"/>
              </w:rPr>
            </w:pPr>
          </w:p>
        </w:tc>
        <w:tc>
          <w:tcPr>
            <w:tcW w:w="1532" w:type="dxa"/>
            <w:vAlign w:val="center"/>
          </w:tcPr>
          <w:p>
            <w:pPr>
              <w:pStyle w:val="2"/>
              <w:jc w:val="center"/>
              <w:rPr>
                <w:rFonts w:hint="eastAsia" w:ascii="仿宋" w:hAnsi="仿宋" w:eastAsia="仿宋" w:cs="仿宋"/>
                <w:color w:val="auto"/>
                <w:sz w:val="24"/>
                <w:szCs w:val="24"/>
                <w:highlight w:val="none"/>
                <w:vertAlign w:val="baseline"/>
              </w:rPr>
            </w:pPr>
          </w:p>
        </w:tc>
        <w:tc>
          <w:tcPr>
            <w:tcW w:w="1531" w:type="dxa"/>
            <w:vAlign w:val="center"/>
          </w:tcPr>
          <w:p>
            <w:pPr>
              <w:pStyle w:val="2"/>
              <w:jc w:val="center"/>
              <w:rPr>
                <w:rFonts w:hint="eastAsia" w:ascii="仿宋" w:hAnsi="仿宋" w:eastAsia="仿宋" w:cs="仿宋"/>
                <w:color w:val="auto"/>
                <w:sz w:val="24"/>
                <w:szCs w:val="24"/>
                <w:highlight w:val="none"/>
                <w:vertAlign w:val="baseline"/>
              </w:rPr>
            </w:pPr>
          </w:p>
        </w:tc>
        <w:tc>
          <w:tcPr>
            <w:tcW w:w="1734" w:type="dxa"/>
            <w:vAlign w:val="center"/>
          </w:tcPr>
          <w:p>
            <w:pPr>
              <w:pStyle w:val="2"/>
              <w:jc w:val="center"/>
              <w:rPr>
                <w:rFonts w:hint="eastAsia" w:ascii="仿宋" w:hAnsi="仿宋" w:eastAsia="仿宋" w:cs="仿宋"/>
                <w:color w:val="auto"/>
                <w:sz w:val="24"/>
                <w:szCs w:val="24"/>
                <w:highlight w:val="none"/>
                <w:vertAlign w:val="baseline"/>
              </w:rPr>
            </w:pPr>
          </w:p>
        </w:tc>
        <w:tc>
          <w:tcPr>
            <w:tcW w:w="2150" w:type="dxa"/>
            <w:vAlign w:val="center"/>
          </w:tcPr>
          <w:p>
            <w:pPr>
              <w:pStyle w:val="2"/>
              <w:jc w:val="center"/>
              <w:rPr>
                <w:rFonts w:hint="eastAsia" w:ascii="仿宋" w:hAnsi="仿宋" w:eastAsia="仿宋" w:cs="仿宋"/>
                <w:color w:val="auto"/>
                <w:sz w:val="24"/>
                <w:szCs w:val="24"/>
                <w:highlight w:val="none"/>
                <w:vertAlign w:val="baseline"/>
              </w:rPr>
            </w:pPr>
          </w:p>
        </w:tc>
        <w:tc>
          <w:tcPr>
            <w:tcW w:w="894" w:type="dxa"/>
            <w:vAlign w:val="center"/>
          </w:tcPr>
          <w:p>
            <w:pPr>
              <w:pStyle w:val="2"/>
              <w:jc w:val="center"/>
              <w:rPr>
                <w:rFonts w:hint="eastAsia" w:ascii="仿宋" w:hAnsi="仿宋" w:eastAsia="仿宋" w:cs="仿宋"/>
                <w:color w:val="auto"/>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18" w:type="dxa"/>
            <w:vAlign w:val="center"/>
          </w:tcPr>
          <w:p>
            <w:pPr>
              <w:pStyle w:val="2"/>
              <w:jc w:val="center"/>
              <w:rPr>
                <w:rFonts w:hint="eastAsia" w:ascii="仿宋" w:hAnsi="仿宋" w:eastAsia="仿宋" w:cs="仿宋"/>
                <w:color w:val="auto"/>
                <w:sz w:val="24"/>
                <w:szCs w:val="24"/>
                <w:highlight w:val="none"/>
                <w:vertAlign w:val="baseline"/>
              </w:rPr>
            </w:pPr>
          </w:p>
        </w:tc>
        <w:tc>
          <w:tcPr>
            <w:tcW w:w="1532" w:type="dxa"/>
            <w:vAlign w:val="center"/>
          </w:tcPr>
          <w:p>
            <w:pPr>
              <w:pStyle w:val="2"/>
              <w:jc w:val="center"/>
              <w:rPr>
                <w:rFonts w:hint="eastAsia" w:ascii="仿宋" w:hAnsi="仿宋" w:eastAsia="仿宋" w:cs="仿宋"/>
                <w:color w:val="auto"/>
                <w:sz w:val="24"/>
                <w:szCs w:val="24"/>
                <w:highlight w:val="none"/>
                <w:vertAlign w:val="baseline"/>
              </w:rPr>
            </w:pPr>
          </w:p>
        </w:tc>
        <w:tc>
          <w:tcPr>
            <w:tcW w:w="1531" w:type="dxa"/>
            <w:vAlign w:val="center"/>
          </w:tcPr>
          <w:p>
            <w:pPr>
              <w:pStyle w:val="2"/>
              <w:jc w:val="center"/>
              <w:rPr>
                <w:rFonts w:hint="eastAsia" w:ascii="仿宋" w:hAnsi="仿宋" w:eastAsia="仿宋" w:cs="仿宋"/>
                <w:color w:val="auto"/>
                <w:sz w:val="24"/>
                <w:szCs w:val="24"/>
                <w:highlight w:val="none"/>
                <w:vertAlign w:val="baseline"/>
              </w:rPr>
            </w:pPr>
          </w:p>
        </w:tc>
        <w:tc>
          <w:tcPr>
            <w:tcW w:w="1734" w:type="dxa"/>
            <w:vAlign w:val="center"/>
          </w:tcPr>
          <w:p>
            <w:pPr>
              <w:pStyle w:val="2"/>
              <w:jc w:val="center"/>
              <w:rPr>
                <w:rFonts w:hint="eastAsia" w:ascii="仿宋" w:hAnsi="仿宋" w:eastAsia="仿宋" w:cs="仿宋"/>
                <w:color w:val="auto"/>
                <w:sz w:val="24"/>
                <w:szCs w:val="24"/>
                <w:highlight w:val="none"/>
                <w:vertAlign w:val="baseline"/>
              </w:rPr>
            </w:pPr>
          </w:p>
        </w:tc>
        <w:tc>
          <w:tcPr>
            <w:tcW w:w="2150" w:type="dxa"/>
            <w:vAlign w:val="center"/>
          </w:tcPr>
          <w:p>
            <w:pPr>
              <w:pStyle w:val="2"/>
              <w:jc w:val="center"/>
              <w:rPr>
                <w:rFonts w:hint="eastAsia" w:ascii="仿宋" w:hAnsi="仿宋" w:eastAsia="仿宋" w:cs="仿宋"/>
                <w:color w:val="auto"/>
                <w:sz w:val="24"/>
                <w:szCs w:val="24"/>
                <w:highlight w:val="none"/>
                <w:vertAlign w:val="baseline"/>
              </w:rPr>
            </w:pPr>
          </w:p>
        </w:tc>
        <w:tc>
          <w:tcPr>
            <w:tcW w:w="894" w:type="dxa"/>
            <w:vAlign w:val="center"/>
          </w:tcPr>
          <w:p>
            <w:pPr>
              <w:pStyle w:val="2"/>
              <w:jc w:val="center"/>
              <w:rPr>
                <w:rFonts w:hint="eastAsia" w:ascii="仿宋" w:hAnsi="仿宋" w:eastAsia="仿宋" w:cs="仿宋"/>
                <w:color w:val="auto"/>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18" w:type="dxa"/>
            <w:vAlign w:val="center"/>
          </w:tcPr>
          <w:p>
            <w:pPr>
              <w:pStyle w:val="2"/>
              <w:jc w:val="center"/>
              <w:rPr>
                <w:rFonts w:hint="eastAsia" w:ascii="仿宋" w:hAnsi="仿宋" w:eastAsia="仿宋" w:cs="仿宋"/>
                <w:color w:val="auto"/>
                <w:sz w:val="24"/>
                <w:szCs w:val="24"/>
                <w:highlight w:val="none"/>
                <w:vertAlign w:val="baseline"/>
              </w:rPr>
            </w:pPr>
          </w:p>
        </w:tc>
        <w:tc>
          <w:tcPr>
            <w:tcW w:w="1532" w:type="dxa"/>
            <w:vAlign w:val="center"/>
          </w:tcPr>
          <w:p>
            <w:pPr>
              <w:pStyle w:val="2"/>
              <w:jc w:val="center"/>
              <w:rPr>
                <w:rFonts w:hint="eastAsia" w:ascii="仿宋" w:hAnsi="仿宋" w:eastAsia="仿宋" w:cs="仿宋"/>
                <w:color w:val="auto"/>
                <w:sz w:val="24"/>
                <w:szCs w:val="24"/>
                <w:highlight w:val="none"/>
                <w:vertAlign w:val="baseline"/>
              </w:rPr>
            </w:pPr>
          </w:p>
        </w:tc>
        <w:tc>
          <w:tcPr>
            <w:tcW w:w="1531" w:type="dxa"/>
            <w:vAlign w:val="center"/>
          </w:tcPr>
          <w:p>
            <w:pPr>
              <w:pStyle w:val="2"/>
              <w:jc w:val="center"/>
              <w:rPr>
                <w:rFonts w:hint="eastAsia" w:ascii="仿宋" w:hAnsi="仿宋" w:eastAsia="仿宋" w:cs="仿宋"/>
                <w:color w:val="auto"/>
                <w:sz w:val="24"/>
                <w:szCs w:val="24"/>
                <w:highlight w:val="none"/>
                <w:vertAlign w:val="baseline"/>
              </w:rPr>
            </w:pPr>
          </w:p>
        </w:tc>
        <w:tc>
          <w:tcPr>
            <w:tcW w:w="1734" w:type="dxa"/>
            <w:vAlign w:val="center"/>
          </w:tcPr>
          <w:p>
            <w:pPr>
              <w:pStyle w:val="2"/>
              <w:jc w:val="center"/>
              <w:rPr>
                <w:rFonts w:hint="eastAsia" w:ascii="仿宋" w:hAnsi="仿宋" w:eastAsia="仿宋" w:cs="仿宋"/>
                <w:color w:val="auto"/>
                <w:sz w:val="24"/>
                <w:szCs w:val="24"/>
                <w:highlight w:val="none"/>
                <w:vertAlign w:val="baseline"/>
              </w:rPr>
            </w:pPr>
          </w:p>
        </w:tc>
        <w:tc>
          <w:tcPr>
            <w:tcW w:w="2150" w:type="dxa"/>
            <w:vAlign w:val="center"/>
          </w:tcPr>
          <w:p>
            <w:pPr>
              <w:pStyle w:val="2"/>
              <w:jc w:val="center"/>
              <w:rPr>
                <w:rFonts w:hint="eastAsia" w:ascii="仿宋" w:hAnsi="仿宋" w:eastAsia="仿宋" w:cs="仿宋"/>
                <w:color w:val="auto"/>
                <w:sz w:val="24"/>
                <w:szCs w:val="24"/>
                <w:highlight w:val="none"/>
                <w:vertAlign w:val="baseline"/>
              </w:rPr>
            </w:pPr>
          </w:p>
        </w:tc>
        <w:tc>
          <w:tcPr>
            <w:tcW w:w="894" w:type="dxa"/>
            <w:vAlign w:val="center"/>
          </w:tcPr>
          <w:p>
            <w:pPr>
              <w:pStyle w:val="2"/>
              <w:jc w:val="center"/>
              <w:rPr>
                <w:rFonts w:hint="eastAsia" w:ascii="仿宋" w:hAnsi="仿宋" w:eastAsia="仿宋" w:cs="仿宋"/>
                <w:color w:val="auto"/>
                <w:sz w:val="24"/>
                <w:szCs w:val="24"/>
                <w:highlight w:val="none"/>
                <w:vertAlign w:val="baseline"/>
              </w:rPr>
            </w:pPr>
          </w:p>
        </w:tc>
      </w:tr>
    </w:tbl>
    <w:p>
      <w:pPr>
        <w:pStyle w:val="2"/>
        <w:rPr>
          <w:rFonts w:hint="eastAsia" w:ascii="仿宋" w:hAnsi="仿宋" w:eastAsia="仿宋" w:cs="仿宋"/>
          <w:sz w:val="24"/>
          <w:szCs w:val="24"/>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2940" w:firstLineChars="105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或委托代理人：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(签字或盖章)</w:t>
      </w:r>
    </w:p>
    <w:p>
      <w:pPr>
        <w:pStyle w:val="34"/>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2940" w:firstLineChars="105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pStyle w:val="6"/>
        <w:ind w:firstLine="3071" w:firstLineChars="900"/>
        <w:rPr>
          <w:rFonts w:hint="eastAsia" w:ascii="仿宋" w:hAnsi="仿宋" w:eastAsia="仿宋" w:cs="仿宋"/>
          <w:sz w:val="30"/>
          <w:szCs w:val="30"/>
        </w:rPr>
      </w:pPr>
    </w:p>
    <w:p>
      <w:pPr>
        <w:rPr>
          <w:rFonts w:hint="eastAsia" w:ascii="仿宋" w:hAnsi="仿宋" w:eastAsia="仿宋" w:cs="仿宋"/>
          <w:sz w:val="30"/>
          <w:szCs w:val="30"/>
        </w:rPr>
      </w:pPr>
      <w:r>
        <w:rPr>
          <w:rFonts w:hint="eastAsia" w:ascii="仿宋" w:hAnsi="仿宋" w:eastAsia="仿宋" w:cs="仿宋"/>
          <w:sz w:val="30"/>
          <w:szCs w:val="30"/>
        </w:rPr>
        <w:br w:type="page"/>
      </w:r>
    </w:p>
    <w:p>
      <w:pPr>
        <w:pStyle w:val="4"/>
        <w:adjustRightInd w:val="0"/>
        <w:textAlignment w:val="baseline"/>
        <w:rPr>
          <w:rFonts w:hint="eastAsia" w:ascii="仿宋" w:hAnsi="仿宋" w:eastAsia="仿宋" w:cs="仿宋"/>
          <w:sz w:val="32"/>
        </w:rPr>
      </w:pPr>
      <w:bookmarkStart w:id="117" w:name="_Toc31517"/>
      <w:bookmarkStart w:id="118" w:name="_Toc7273"/>
      <w:r>
        <w:rPr>
          <w:rFonts w:hint="eastAsia" w:ascii="仿宋" w:hAnsi="仿宋" w:eastAsia="仿宋" w:cs="仿宋"/>
          <w:sz w:val="30"/>
          <w:szCs w:val="30"/>
        </w:rPr>
        <w:t>八、资格证明文件</w:t>
      </w:r>
      <w:bookmarkEnd w:id="117"/>
      <w:bookmarkEnd w:id="118"/>
    </w:p>
    <w:p>
      <w:pPr>
        <w:keepNext w:val="0"/>
        <w:keepLines w:val="0"/>
        <w:pageBreakBefore w:val="0"/>
        <w:widowControl w:val="0"/>
        <w:kinsoku/>
        <w:wordWrap/>
        <w:overflowPunct w:val="0"/>
        <w:topLinePunct w:val="0"/>
        <w:autoSpaceDE/>
        <w:autoSpaceDN/>
        <w:bidi w:val="0"/>
        <w:adjustRightInd/>
        <w:snapToGrid/>
        <w:spacing w:before="157" w:beforeLines="50" w:after="157" w:afterLines="50" w:line="500" w:lineRule="exact"/>
        <w:jc w:val="center"/>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供应商情况表</w:t>
      </w:r>
    </w:p>
    <w:tbl>
      <w:tblPr>
        <w:tblStyle w:val="21"/>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1"/>
        <w:gridCol w:w="3310"/>
        <w:gridCol w:w="1870"/>
        <w:gridCol w:w="1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1"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单位名称</w:t>
            </w:r>
          </w:p>
        </w:tc>
        <w:tc>
          <w:tcPr>
            <w:tcW w:w="7051" w:type="dxa"/>
            <w:gridSpan w:val="3"/>
            <w:vAlign w:val="center"/>
          </w:tcPr>
          <w:p>
            <w:pPr>
              <w:overflowPunct w:val="0"/>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1" w:type="dxa"/>
            <w:vAlign w:val="center"/>
          </w:tcPr>
          <w:p>
            <w:pPr>
              <w:overflowPunct w:val="0"/>
              <w:spacing w:line="400" w:lineRule="atLeas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统一信用代码</w:t>
            </w:r>
          </w:p>
        </w:tc>
        <w:tc>
          <w:tcPr>
            <w:tcW w:w="3310" w:type="dxa"/>
            <w:vAlign w:val="center"/>
          </w:tcPr>
          <w:p>
            <w:pPr>
              <w:overflowPunct w:val="0"/>
              <w:spacing w:line="400" w:lineRule="atLeast"/>
              <w:jc w:val="center"/>
              <w:rPr>
                <w:rFonts w:hint="eastAsia" w:ascii="仿宋" w:hAnsi="仿宋" w:eastAsia="仿宋" w:cs="仿宋"/>
                <w:color w:val="auto"/>
                <w:sz w:val="24"/>
                <w:szCs w:val="24"/>
                <w:highlight w:val="none"/>
              </w:rPr>
            </w:pPr>
          </w:p>
        </w:tc>
        <w:tc>
          <w:tcPr>
            <w:tcW w:w="1870"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注册日期</w:t>
            </w:r>
          </w:p>
        </w:tc>
        <w:tc>
          <w:tcPr>
            <w:tcW w:w="1871" w:type="dxa"/>
            <w:vAlign w:val="center"/>
          </w:tcPr>
          <w:p>
            <w:pPr>
              <w:overflowPunct w:val="0"/>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1"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注册</w:t>
            </w:r>
            <w:r>
              <w:rPr>
                <w:rFonts w:hint="eastAsia" w:ascii="仿宋" w:hAnsi="仿宋" w:eastAsia="仿宋" w:cs="仿宋"/>
                <w:color w:val="auto"/>
                <w:sz w:val="24"/>
                <w:szCs w:val="24"/>
                <w:highlight w:val="none"/>
              </w:rPr>
              <w:t>地址</w:t>
            </w:r>
          </w:p>
        </w:tc>
        <w:tc>
          <w:tcPr>
            <w:tcW w:w="3310" w:type="dxa"/>
            <w:vAlign w:val="center"/>
          </w:tcPr>
          <w:p>
            <w:pPr>
              <w:overflowPunct w:val="0"/>
              <w:spacing w:line="400" w:lineRule="atLeast"/>
              <w:jc w:val="center"/>
              <w:rPr>
                <w:rFonts w:hint="eastAsia" w:ascii="仿宋" w:hAnsi="仿宋" w:eastAsia="仿宋" w:cs="仿宋"/>
                <w:color w:val="auto"/>
                <w:sz w:val="24"/>
                <w:szCs w:val="24"/>
                <w:highlight w:val="none"/>
              </w:rPr>
            </w:pPr>
          </w:p>
        </w:tc>
        <w:tc>
          <w:tcPr>
            <w:tcW w:w="1870"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注册资金</w:t>
            </w:r>
          </w:p>
        </w:tc>
        <w:tc>
          <w:tcPr>
            <w:tcW w:w="1871" w:type="dxa"/>
            <w:vAlign w:val="center"/>
          </w:tcPr>
          <w:p>
            <w:pPr>
              <w:overflowPunct w:val="0"/>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1"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w:t>
            </w:r>
          </w:p>
        </w:tc>
        <w:tc>
          <w:tcPr>
            <w:tcW w:w="3310" w:type="dxa"/>
            <w:vAlign w:val="center"/>
          </w:tcPr>
          <w:p>
            <w:pPr>
              <w:overflowPunct w:val="0"/>
              <w:spacing w:line="400" w:lineRule="atLeast"/>
              <w:jc w:val="center"/>
              <w:rPr>
                <w:rFonts w:hint="eastAsia" w:ascii="仿宋" w:hAnsi="仿宋" w:eastAsia="仿宋" w:cs="仿宋"/>
                <w:color w:val="auto"/>
                <w:sz w:val="24"/>
                <w:szCs w:val="24"/>
                <w:highlight w:val="none"/>
              </w:rPr>
            </w:pPr>
          </w:p>
        </w:tc>
        <w:tc>
          <w:tcPr>
            <w:tcW w:w="1870"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座机</w:t>
            </w:r>
          </w:p>
        </w:tc>
        <w:tc>
          <w:tcPr>
            <w:tcW w:w="1871" w:type="dxa"/>
            <w:vAlign w:val="center"/>
          </w:tcPr>
          <w:p>
            <w:pPr>
              <w:overflowPunct w:val="0"/>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1"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授权代表人</w:t>
            </w:r>
          </w:p>
        </w:tc>
        <w:tc>
          <w:tcPr>
            <w:tcW w:w="3310" w:type="dxa"/>
            <w:vAlign w:val="center"/>
          </w:tcPr>
          <w:p>
            <w:pPr>
              <w:overflowPunct w:val="0"/>
              <w:spacing w:line="400" w:lineRule="atLeast"/>
              <w:jc w:val="center"/>
              <w:rPr>
                <w:rFonts w:hint="eastAsia" w:ascii="仿宋" w:hAnsi="仿宋" w:eastAsia="仿宋" w:cs="仿宋"/>
                <w:color w:val="auto"/>
                <w:sz w:val="24"/>
                <w:szCs w:val="24"/>
                <w:highlight w:val="none"/>
              </w:rPr>
            </w:pPr>
          </w:p>
        </w:tc>
        <w:tc>
          <w:tcPr>
            <w:tcW w:w="1870"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座机</w:t>
            </w:r>
          </w:p>
        </w:tc>
        <w:tc>
          <w:tcPr>
            <w:tcW w:w="1871" w:type="dxa"/>
            <w:vAlign w:val="center"/>
          </w:tcPr>
          <w:p>
            <w:pPr>
              <w:overflowPunct w:val="0"/>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1"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企业基本开户行</w:t>
            </w:r>
          </w:p>
        </w:tc>
        <w:tc>
          <w:tcPr>
            <w:tcW w:w="7051" w:type="dxa"/>
            <w:gridSpan w:val="3"/>
            <w:vAlign w:val="center"/>
          </w:tcPr>
          <w:p>
            <w:pPr>
              <w:overflowPunct w:val="0"/>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981"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账号</w:t>
            </w:r>
          </w:p>
        </w:tc>
        <w:tc>
          <w:tcPr>
            <w:tcW w:w="7051" w:type="dxa"/>
            <w:gridSpan w:val="3"/>
            <w:vAlign w:val="center"/>
          </w:tcPr>
          <w:p>
            <w:pPr>
              <w:overflowPunct w:val="0"/>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exact"/>
          <w:jc w:val="center"/>
        </w:trPr>
        <w:tc>
          <w:tcPr>
            <w:tcW w:w="1981"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主要营业范围</w:t>
            </w:r>
          </w:p>
        </w:tc>
        <w:tc>
          <w:tcPr>
            <w:tcW w:w="7051" w:type="dxa"/>
            <w:gridSpan w:val="3"/>
            <w:vAlign w:val="center"/>
          </w:tcPr>
          <w:p>
            <w:pPr>
              <w:overflowPunct w:val="0"/>
              <w:spacing w:line="400" w:lineRule="atLeast"/>
              <w:jc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5" w:hRule="exact"/>
          <w:jc w:val="center"/>
        </w:trPr>
        <w:tc>
          <w:tcPr>
            <w:tcW w:w="1981"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关联企业关系</w:t>
            </w:r>
          </w:p>
        </w:tc>
        <w:tc>
          <w:tcPr>
            <w:tcW w:w="7051" w:type="dxa"/>
            <w:gridSpan w:val="3"/>
            <w:vAlign w:val="center"/>
          </w:tcPr>
          <w:p>
            <w:pPr>
              <w:topLinePunct/>
              <w:spacing w:line="400" w:lineRule="atLeas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供应商应提供关联企业情况，包括：</w:t>
            </w:r>
          </w:p>
          <w:p>
            <w:pPr>
              <w:topLinePunct/>
              <w:spacing w:line="400" w:lineRule="atLeas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（1）供应商的所有股东名称及相应股权（出资额）比例；如供应商为上市</w:t>
            </w:r>
          </w:p>
          <w:p>
            <w:pPr>
              <w:topLinePunct/>
              <w:spacing w:line="400" w:lineRule="atLeas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公司，供应商应提供股权占公司股份总数%以上的所有股东名称及相应股权比例；</w:t>
            </w:r>
          </w:p>
          <w:p>
            <w:pPr>
              <w:topLinePunct/>
              <w:spacing w:line="400" w:lineRule="atLeas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（2）供应商投资（控股）或管理的下属企业名称、持有股权（出资额）比例；</w:t>
            </w:r>
          </w:p>
          <w:p>
            <w:pPr>
              <w:overflowPunct w:val="0"/>
              <w:spacing w:line="400" w:lineRule="atLeast"/>
              <w:jc w:val="left"/>
              <w:rPr>
                <w:rFonts w:hint="eastAsia" w:ascii="仿宋" w:hAnsi="仿宋" w:eastAsia="仿宋" w:cs="仿宋"/>
                <w:color w:val="auto"/>
                <w:sz w:val="24"/>
                <w:szCs w:val="24"/>
                <w:highlight w:val="none"/>
              </w:rPr>
            </w:pPr>
            <w:r>
              <w:rPr>
                <w:rFonts w:hint="eastAsia" w:ascii="仿宋" w:hAnsi="仿宋" w:eastAsia="仿宋" w:cs="仿宋"/>
                <w:sz w:val="24"/>
                <w:szCs w:val="24"/>
                <w:lang w:val="en-US" w:eastAsia="zh-CN"/>
              </w:rPr>
              <w:t>（3）与供应商单位负责人（即法定代表人）为同一人的其他单位名称。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exact"/>
          <w:jc w:val="center"/>
        </w:trPr>
        <w:tc>
          <w:tcPr>
            <w:tcW w:w="1981" w:type="dxa"/>
            <w:vAlign w:val="center"/>
          </w:tcPr>
          <w:p>
            <w:pPr>
              <w:overflowPunct w:val="0"/>
              <w:spacing w:line="400" w:lineRule="atLeas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7051" w:type="dxa"/>
            <w:gridSpan w:val="3"/>
            <w:vAlign w:val="center"/>
          </w:tcPr>
          <w:p>
            <w:pPr>
              <w:overflowPunct w:val="0"/>
              <w:spacing w:line="400" w:lineRule="atLeast"/>
              <w:jc w:val="center"/>
              <w:rPr>
                <w:rFonts w:hint="eastAsia" w:ascii="仿宋" w:hAnsi="仿宋" w:eastAsia="仿宋" w:cs="仿宋"/>
                <w:color w:val="auto"/>
                <w:sz w:val="24"/>
                <w:szCs w:val="24"/>
                <w:highlight w:val="none"/>
              </w:rPr>
            </w:pPr>
          </w:p>
        </w:tc>
      </w:tr>
    </w:tbl>
    <w:p>
      <w:pPr>
        <w:pStyle w:val="19"/>
        <w:pageBreakBefore w:val="0"/>
        <w:shd w:val="clear" w:color="auto" w:fill="FFFFFF"/>
        <w:kinsoku/>
        <w:wordWrap/>
        <w:overflowPunct/>
        <w:topLinePunct w:val="0"/>
        <w:bidi w:val="0"/>
        <w:snapToGrid/>
        <w:spacing w:beforeAutospacing="0" w:afterAutospacing="0" w:line="500" w:lineRule="exact"/>
        <w:ind w:firstLine="42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、法定代表人（企业负责人）直接参加</w:t>
      </w:r>
      <w:r>
        <w:rPr>
          <w:rFonts w:hint="eastAsia" w:ascii="仿宋" w:hAnsi="仿宋" w:eastAsia="仿宋" w:cs="仿宋"/>
          <w:color w:val="auto"/>
          <w:sz w:val="28"/>
          <w:szCs w:val="28"/>
          <w:highlight w:val="none"/>
          <w:lang w:val="en-US" w:eastAsia="zh-CN"/>
        </w:rPr>
        <w:t>磋商</w:t>
      </w:r>
      <w:r>
        <w:rPr>
          <w:rFonts w:hint="eastAsia" w:ascii="仿宋" w:hAnsi="仿宋" w:eastAsia="仿宋" w:cs="仿宋"/>
          <w:color w:val="auto"/>
          <w:sz w:val="28"/>
          <w:szCs w:val="28"/>
          <w:highlight w:val="none"/>
        </w:rPr>
        <w:t>的，须出具</w:t>
      </w:r>
      <w:r>
        <w:rPr>
          <w:rFonts w:hint="eastAsia" w:ascii="仿宋" w:hAnsi="仿宋" w:eastAsia="仿宋" w:cs="仿宋"/>
          <w:color w:val="auto"/>
          <w:sz w:val="28"/>
          <w:szCs w:val="28"/>
          <w:highlight w:val="none"/>
          <w:lang w:val="en-US" w:eastAsia="zh-CN"/>
        </w:rPr>
        <w:t>法定代表人</w:t>
      </w:r>
      <w:r>
        <w:rPr>
          <w:rFonts w:hint="eastAsia" w:ascii="仿宋" w:hAnsi="仿宋" w:eastAsia="仿宋" w:cs="仿宋"/>
          <w:color w:val="auto"/>
          <w:sz w:val="28"/>
          <w:szCs w:val="28"/>
          <w:highlight w:val="none"/>
        </w:rPr>
        <w:t>（企业负责人）身份证,并与营业执照上信息一致；法定代表人（企业负责人）授权代表参加</w:t>
      </w:r>
      <w:r>
        <w:rPr>
          <w:rFonts w:hint="eastAsia" w:ascii="仿宋" w:hAnsi="仿宋" w:eastAsia="仿宋" w:cs="仿宋"/>
          <w:color w:val="auto"/>
          <w:sz w:val="28"/>
          <w:szCs w:val="28"/>
          <w:highlight w:val="none"/>
          <w:lang w:val="en-US" w:eastAsia="zh-CN"/>
        </w:rPr>
        <w:t>磋商</w:t>
      </w:r>
      <w:r>
        <w:rPr>
          <w:rFonts w:hint="eastAsia" w:ascii="仿宋" w:hAnsi="仿宋" w:eastAsia="仿宋" w:cs="仿宋"/>
          <w:color w:val="auto"/>
          <w:sz w:val="28"/>
          <w:szCs w:val="28"/>
          <w:highlight w:val="none"/>
        </w:rPr>
        <w:t xml:space="preserve">的，须出具法定代表人（企业负责人）授权书及授权代表身份证； </w:t>
      </w:r>
    </w:p>
    <w:p>
      <w:pPr>
        <w:pStyle w:val="19"/>
        <w:pageBreakBefore w:val="0"/>
        <w:shd w:val="clear" w:color="auto" w:fill="FFFFFF"/>
        <w:kinsoku/>
        <w:wordWrap/>
        <w:overflowPunct/>
        <w:topLinePunct w:val="0"/>
        <w:bidi w:val="0"/>
        <w:snapToGrid/>
        <w:spacing w:beforeAutospacing="0" w:afterAutospacing="0" w:line="500" w:lineRule="exact"/>
        <w:ind w:firstLine="420"/>
        <w:textAlignment w:val="auto"/>
        <w:rPr>
          <w:rFonts w:hint="eastAsia" w:ascii="仿宋" w:hAnsi="仿宋" w:eastAsia="仿宋" w:cs="仿宋"/>
          <w:sz w:val="24"/>
          <w:u w:val="singl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磋商</w:t>
      </w:r>
      <w:r>
        <w:rPr>
          <w:rFonts w:hint="eastAsia" w:ascii="仿宋" w:hAnsi="仿宋" w:eastAsia="仿宋" w:cs="仿宋"/>
          <w:color w:val="auto"/>
          <w:sz w:val="28"/>
          <w:szCs w:val="28"/>
          <w:highlight w:val="none"/>
        </w:rPr>
        <w:t>保证金缴纳凭证或担保机构出具的保函；</w:t>
      </w:r>
    </w:p>
    <w:p>
      <w:pPr>
        <w:pStyle w:val="19"/>
        <w:pageBreakBefore w:val="0"/>
        <w:shd w:val="clear" w:color="auto" w:fill="FFFFFF"/>
        <w:kinsoku/>
        <w:wordWrap/>
        <w:overflowPunct/>
        <w:topLinePunct w:val="0"/>
        <w:bidi w:val="0"/>
        <w:snapToGrid/>
        <w:spacing w:beforeAutospacing="0" w:afterAutospacing="0" w:line="500" w:lineRule="exact"/>
        <w:ind w:firstLine="42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 xml:space="preserve">、具有独立承担民事责任能力的法人、其他组织或自然人，提供合法有效的统一社会信用代码营业执照（事业单位提供法人证书，自然人提供身份证，其他组织应提供合法登记证明文件）； </w:t>
      </w:r>
    </w:p>
    <w:p>
      <w:pPr>
        <w:pStyle w:val="19"/>
        <w:pageBreakBefore w:val="0"/>
        <w:shd w:val="clear" w:color="auto" w:fill="FFFFFF"/>
        <w:kinsoku/>
        <w:wordWrap/>
        <w:overflowPunct/>
        <w:topLinePunct w:val="0"/>
        <w:bidi w:val="0"/>
        <w:snapToGrid/>
        <w:spacing w:beforeAutospacing="0" w:afterAutospacing="0" w:line="500" w:lineRule="exact"/>
        <w:ind w:firstLine="42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 xml:space="preserve">、财务状况报告：提供具有财务审计资质单位出具的（2019 年或 2020 年）年度财务报告或开标前六个月内其基本账户银行出具的资信证明;其他组织和自然人提供银行出具的资信证明或财务报表； </w:t>
      </w:r>
    </w:p>
    <w:p>
      <w:pPr>
        <w:pStyle w:val="19"/>
        <w:pageBreakBefore w:val="0"/>
        <w:shd w:val="clear" w:color="auto" w:fill="FFFFFF"/>
        <w:kinsoku/>
        <w:wordWrap/>
        <w:overflowPunct/>
        <w:topLinePunct w:val="0"/>
        <w:bidi w:val="0"/>
        <w:snapToGrid/>
        <w:spacing w:beforeAutospacing="0" w:afterAutospacing="0" w:line="500" w:lineRule="exact"/>
        <w:ind w:firstLine="42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、社会保障资金缴纳证明：提供</w:t>
      </w:r>
      <w:r>
        <w:rPr>
          <w:rFonts w:hint="eastAsia" w:ascii="仿宋" w:hAnsi="仿宋" w:eastAsia="仿宋" w:cs="仿宋"/>
          <w:color w:val="auto"/>
          <w:sz w:val="28"/>
          <w:szCs w:val="28"/>
          <w:highlight w:val="none"/>
          <w:lang w:val="en-US" w:eastAsia="zh-CN"/>
        </w:rPr>
        <w:t>磋商</w:t>
      </w:r>
      <w:r>
        <w:rPr>
          <w:rFonts w:hint="eastAsia" w:ascii="仿宋" w:hAnsi="仿宋" w:eastAsia="仿宋" w:cs="仿宋"/>
          <w:color w:val="auto"/>
          <w:sz w:val="28"/>
          <w:szCs w:val="28"/>
          <w:highlight w:val="none"/>
        </w:rPr>
        <w:t xml:space="preserve">截止时间前六个月内已缴存的任意时段的社会保障资金缴存单据或社保机构开具的社会保险参保缴费情况证明；依法不需要缴纳社会保障资金的应提供相关文件证明； </w:t>
      </w:r>
    </w:p>
    <w:p>
      <w:pPr>
        <w:pStyle w:val="19"/>
        <w:pageBreakBefore w:val="0"/>
        <w:shd w:val="clear" w:color="auto" w:fill="FFFFFF"/>
        <w:kinsoku/>
        <w:wordWrap/>
        <w:overflowPunct/>
        <w:topLinePunct w:val="0"/>
        <w:bidi w:val="0"/>
        <w:snapToGrid/>
        <w:spacing w:beforeAutospacing="0" w:afterAutospacing="0" w:line="500" w:lineRule="exact"/>
        <w:ind w:firstLine="42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、税收缴纳证明：提供</w:t>
      </w:r>
      <w:r>
        <w:rPr>
          <w:rFonts w:hint="eastAsia" w:ascii="仿宋" w:hAnsi="仿宋" w:eastAsia="仿宋" w:cs="仿宋"/>
          <w:color w:val="auto"/>
          <w:sz w:val="28"/>
          <w:szCs w:val="28"/>
          <w:highlight w:val="none"/>
          <w:lang w:val="en-US" w:eastAsia="zh-CN"/>
        </w:rPr>
        <w:t>磋商</w:t>
      </w:r>
      <w:r>
        <w:rPr>
          <w:rFonts w:hint="eastAsia" w:ascii="仿宋" w:hAnsi="仿宋" w:eastAsia="仿宋" w:cs="仿宋"/>
          <w:color w:val="auto"/>
          <w:sz w:val="28"/>
          <w:szCs w:val="28"/>
          <w:highlight w:val="none"/>
        </w:rPr>
        <w:t>止时间前六个月内已缴纳任意时段完税凭证或税务机关开具的完税证明（任意税种）；其他组织提供</w:t>
      </w:r>
      <w:r>
        <w:rPr>
          <w:rFonts w:hint="eastAsia" w:ascii="仿宋" w:hAnsi="仿宋" w:eastAsia="仿宋" w:cs="仿宋"/>
          <w:color w:val="auto"/>
          <w:sz w:val="28"/>
          <w:szCs w:val="28"/>
          <w:highlight w:val="none"/>
          <w:lang w:val="en-US" w:eastAsia="zh-CN"/>
        </w:rPr>
        <w:t>磋商</w:t>
      </w:r>
      <w:r>
        <w:rPr>
          <w:rFonts w:hint="eastAsia" w:ascii="仿宋" w:hAnsi="仿宋" w:eastAsia="仿宋" w:cs="仿宋"/>
          <w:color w:val="auto"/>
          <w:sz w:val="28"/>
          <w:szCs w:val="28"/>
          <w:highlight w:val="none"/>
        </w:rPr>
        <w:t xml:space="preserve">截止时间前六个月内缴纳税收的凭据；依法免税的应提供相关文件证明； </w:t>
      </w:r>
    </w:p>
    <w:p>
      <w:pPr>
        <w:pStyle w:val="19"/>
        <w:pageBreakBefore w:val="0"/>
        <w:shd w:val="clear" w:color="auto" w:fill="FFFFFF"/>
        <w:kinsoku/>
        <w:wordWrap/>
        <w:overflowPunct/>
        <w:topLinePunct w:val="0"/>
        <w:bidi w:val="0"/>
        <w:snapToGrid/>
        <w:spacing w:beforeAutospacing="0" w:afterAutospacing="0" w:line="500" w:lineRule="exact"/>
        <w:ind w:firstLine="42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、提供具有履行本合同所必需的专业技术能力的声明；</w:t>
      </w:r>
    </w:p>
    <w:p>
      <w:pPr>
        <w:pStyle w:val="19"/>
        <w:pageBreakBefore w:val="0"/>
        <w:shd w:val="clear" w:color="auto" w:fill="FFFFFF"/>
        <w:kinsoku/>
        <w:wordWrap/>
        <w:overflowPunct/>
        <w:topLinePunct w:val="0"/>
        <w:bidi w:val="0"/>
        <w:snapToGrid/>
        <w:spacing w:beforeAutospacing="0" w:afterAutospacing="0" w:line="500" w:lineRule="exact"/>
        <w:ind w:firstLine="42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、参加本次政府采购活动前3年内在经营活动中没有重大违纪，以及未被列入失信被执行人、重大税收违法案件当事人名单、政府采购严重违法失信行为记录名单的书面声明；</w:t>
      </w:r>
    </w:p>
    <w:p>
      <w:pPr>
        <w:pStyle w:val="19"/>
        <w:pageBreakBefore w:val="0"/>
        <w:shd w:val="clear" w:color="auto" w:fill="FFFFFF"/>
        <w:kinsoku/>
        <w:wordWrap/>
        <w:overflowPunct/>
        <w:topLinePunct w:val="0"/>
        <w:bidi w:val="0"/>
        <w:snapToGrid/>
        <w:spacing w:beforeAutospacing="0" w:afterAutospacing="0" w:line="500" w:lineRule="exact"/>
        <w:ind w:firstLine="42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9、提供有效的食品经营许可证；</w:t>
      </w:r>
    </w:p>
    <w:p>
      <w:pPr>
        <w:pStyle w:val="8"/>
        <w:ind w:firstLine="0" w:firstLineChars="0"/>
        <w:rPr>
          <w:rFonts w:hint="eastAsia" w:ascii="仿宋" w:hAnsi="仿宋" w:eastAsia="仿宋" w:cs="仿宋"/>
          <w:sz w:val="24"/>
          <w:u w:val="single"/>
        </w:rPr>
      </w:pPr>
    </w:p>
    <w:p>
      <w:pPr>
        <w:pStyle w:val="8"/>
        <w:ind w:firstLine="0" w:firstLineChars="0"/>
        <w:rPr>
          <w:rFonts w:hint="eastAsia" w:ascii="仿宋" w:hAnsi="仿宋" w:eastAsia="仿宋" w:cs="仿宋"/>
          <w:sz w:val="24"/>
          <w:u w:val="single"/>
        </w:rPr>
      </w:pPr>
    </w:p>
    <w:p>
      <w:pPr>
        <w:pStyle w:val="8"/>
        <w:ind w:firstLine="0" w:firstLineChars="0"/>
        <w:rPr>
          <w:rFonts w:hint="eastAsia" w:ascii="仿宋" w:hAnsi="仿宋" w:eastAsia="仿宋" w:cs="仿宋"/>
          <w:sz w:val="24"/>
          <w:u w:val="single"/>
        </w:rPr>
      </w:pPr>
    </w:p>
    <w:p>
      <w:pPr>
        <w:pStyle w:val="8"/>
        <w:ind w:firstLine="0" w:firstLineChars="0"/>
        <w:rPr>
          <w:rFonts w:hint="eastAsia" w:ascii="仿宋" w:hAnsi="仿宋" w:eastAsia="仿宋" w:cs="仿宋"/>
          <w:sz w:val="24"/>
          <w:u w:val="single"/>
        </w:rPr>
      </w:pPr>
    </w:p>
    <w:p>
      <w:pPr>
        <w:pStyle w:val="8"/>
        <w:ind w:firstLine="0" w:firstLineChars="0"/>
        <w:rPr>
          <w:rFonts w:hint="eastAsia" w:ascii="仿宋" w:hAnsi="仿宋" w:eastAsia="仿宋" w:cs="仿宋"/>
          <w:sz w:val="24"/>
          <w:u w:val="single"/>
        </w:rPr>
      </w:pPr>
    </w:p>
    <w:p>
      <w:pPr>
        <w:pStyle w:val="8"/>
        <w:ind w:firstLine="0" w:firstLineChars="0"/>
        <w:rPr>
          <w:rFonts w:hint="eastAsia" w:ascii="仿宋" w:hAnsi="仿宋" w:eastAsia="仿宋" w:cs="仿宋"/>
          <w:sz w:val="24"/>
          <w:u w:val="single"/>
        </w:rPr>
      </w:pPr>
    </w:p>
    <w:p>
      <w:pPr>
        <w:jc w:val="center"/>
        <w:rPr>
          <w:rFonts w:hint="eastAsia" w:ascii="仿宋" w:hAnsi="仿宋" w:eastAsia="仿宋" w:cs="仿宋"/>
          <w:b/>
          <w:sz w:val="30"/>
          <w:szCs w:val="30"/>
        </w:rPr>
      </w:pPr>
    </w:p>
    <w:p>
      <w:pPr>
        <w:rPr>
          <w:rFonts w:hint="eastAsia" w:ascii="仿宋" w:hAnsi="仿宋" w:eastAsia="仿宋" w:cs="仿宋"/>
          <w:b/>
          <w:sz w:val="30"/>
          <w:szCs w:val="30"/>
        </w:rPr>
      </w:pPr>
      <w:r>
        <w:rPr>
          <w:rFonts w:hint="eastAsia" w:ascii="仿宋" w:hAnsi="仿宋" w:eastAsia="仿宋" w:cs="仿宋"/>
          <w:b/>
          <w:sz w:val="30"/>
          <w:szCs w:val="30"/>
        </w:rPr>
        <w:br w:type="page"/>
      </w:r>
    </w:p>
    <w:bookmarkEnd w:id="99"/>
    <w:bookmarkEnd w:id="100"/>
    <w:bookmarkEnd w:id="101"/>
    <w:bookmarkEnd w:id="102"/>
    <w:p>
      <w:pPr>
        <w:spacing w:line="480" w:lineRule="auto"/>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附</w:t>
      </w:r>
      <w:r>
        <w:rPr>
          <w:rFonts w:hint="eastAsia" w:ascii="仿宋" w:hAnsi="仿宋" w:eastAsia="仿宋" w:cs="仿宋"/>
          <w:color w:val="auto"/>
          <w:sz w:val="30"/>
          <w:szCs w:val="30"/>
          <w:highlight w:val="none"/>
        </w:rPr>
        <w:t>件</w:t>
      </w:r>
      <w:r>
        <w:rPr>
          <w:rFonts w:hint="eastAsia" w:ascii="仿宋" w:hAnsi="仿宋" w:eastAsia="仿宋" w:cs="仿宋"/>
          <w:bCs/>
          <w:color w:val="auto"/>
          <w:sz w:val="30"/>
          <w:szCs w:val="30"/>
          <w:highlight w:val="none"/>
        </w:rPr>
        <w:t>1：</w:t>
      </w:r>
    </w:p>
    <w:p>
      <w:pPr>
        <w:keepNext w:val="0"/>
        <w:keepLines w:val="0"/>
        <w:pageBreakBefore w:val="0"/>
        <w:widowControl/>
        <w:kinsoku/>
        <w:wordWrap/>
        <w:overflowPunct/>
        <w:topLinePunct w:val="0"/>
        <w:autoSpaceDE/>
        <w:autoSpaceDN/>
        <w:bidi w:val="0"/>
        <w:adjustRightInd/>
        <w:snapToGrid/>
        <w:spacing w:before="157" w:beforeLines="50" w:after="157" w:afterLines="50" w:line="500" w:lineRule="exact"/>
        <w:ind w:left="0"/>
        <w:jc w:val="center"/>
        <w:textAlignment w:val="auto"/>
        <w:rPr>
          <w:rFonts w:hint="eastAsia" w:ascii="仿宋" w:hAnsi="仿宋" w:eastAsia="仿宋" w:cs="仿宋"/>
          <w:b/>
          <w:kern w:val="0"/>
          <w:sz w:val="28"/>
          <w:szCs w:val="28"/>
        </w:rPr>
      </w:pPr>
      <w:r>
        <w:rPr>
          <w:rFonts w:hint="eastAsia" w:ascii="仿宋" w:hAnsi="仿宋" w:eastAsia="仿宋" w:cs="仿宋"/>
          <w:b/>
          <w:kern w:val="0"/>
          <w:sz w:val="28"/>
          <w:szCs w:val="28"/>
        </w:rPr>
        <w:t>参加政府采购活动前3年内在经营活动中没有重大违法纪录的书面声明</w:t>
      </w:r>
    </w:p>
    <w:p>
      <w:pPr>
        <w:widowControl/>
        <w:spacing w:line="360" w:lineRule="auto"/>
        <w:ind w:left="1"/>
        <w:jc w:val="center"/>
        <w:rPr>
          <w:rFonts w:hint="eastAsia" w:ascii="仿宋" w:hAnsi="仿宋" w:eastAsia="仿宋" w:cs="仿宋"/>
          <w:b/>
          <w:kern w:val="0"/>
          <w:sz w:val="24"/>
          <w:szCs w:val="24"/>
        </w:rPr>
      </w:pPr>
      <w:r>
        <w:rPr>
          <w:rFonts w:hint="eastAsia" w:ascii="仿宋" w:hAnsi="仿宋" w:eastAsia="仿宋" w:cs="仿宋"/>
          <w:b/>
          <w:kern w:val="0"/>
          <w:sz w:val="24"/>
          <w:szCs w:val="24"/>
        </w:rPr>
        <w:t>（格式）</w:t>
      </w:r>
    </w:p>
    <w:p>
      <w:pPr>
        <w:pStyle w:val="19"/>
        <w:keepNext w:val="0"/>
        <w:keepLines w:val="0"/>
        <w:pageBreakBefore w:val="0"/>
        <w:kinsoku/>
        <w:wordWrap w:val="0"/>
        <w:topLinePunct w:val="0"/>
        <w:autoSpaceDE/>
        <w:autoSpaceDN/>
        <w:bidi w:val="0"/>
        <w:adjustRightInd/>
        <w:snapToGrid/>
        <w:spacing w:before="0" w:beforeAutospacing="0" w:after="0" w:afterAutospacing="0" w:line="560" w:lineRule="exact"/>
        <w:ind w:firstLine="420"/>
        <w:textAlignment w:val="auto"/>
        <w:rPr>
          <w:rFonts w:hint="eastAsia" w:ascii="仿宋" w:hAnsi="仿宋" w:eastAsia="仿宋" w:cs="仿宋"/>
          <w:sz w:val="28"/>
          <w:szCs w:val="28"/>
          <w:u w:val="single"/>
          <w:shd w:val="clear" w:color="auto" w:fill="FFFFFF"/>
        </w:rPr>
      </w:pPr>
      <w:r>
        <w:rPr>
          <w:rFonts w:hint="eastAsia" w:ascii="仿宋" w:hAnsi="仿宋" w:eastAsia="仿宋" w:cs="仿宋"/>
          <w:sz w:val="28"/>
          <w:szCs w:val="28"/>
          <w:u w:val="single"/>
          <w:shd w:val="clear" w:color="auto" w:fill="FFFFFF"/>
        </w:rPr>
        <w:t xml:space="preserve">      （采购人）           ：</w:t>
      </w:r>
    </w:p>
    <w:p>
      <w:pPr>
        <w:pStyle w:val="19"/>
        <w:keepNext w:val="0"/>
        <w:keepLines w:val="0"/>
        <w:pageBreakBefore w:val="0"/>
        <w:kinsoku/>
        <w:wordWrap w:val="0"/>
        <w:topLinePunct w:val="0"/>
        <w:autoSpaceDE/>
        <w:autoSpaceDN/>
        <w:bidi w:val="0"/>
        <w:adjustRightInd/>
        <w:snapToGrid/>
        <w:spacing w:before="0" w:beforeAutospacing="0" w:after="0" w:afterAutospacing="0" w:line="560" w:lineRule="exact"/>
        <w:ind w:firstLine="420"/>
        <w:textAlignment w:val="auto"/>
        <w:rPr>
          <w:rFonts w:hint="eastAsia" w:ascii="仿宋" w:hAnsi="仿宋" w:eastAsia="仿宋" w:cs="仿宋"/>
          <w:sz w:val="28"/>
          <w:szCs w:val="28"/>
        </w:rPr>
      </w:pPr>
      <w:r>
        <w:rPr>
          <w:rFonts w:hint="eastAsia" w:ascii="仿宋" w:hAnsi="仿宋" w:eastAsia="仿宋" w:cs="仿宋"/>
          <w:sz w:val="28"/>
          <w:szCs w:val="28"/>
          <w:shd w:val="clear" w:color="auto" w:fill="FFFFFF"/>
        </w:rPr>
        <w:t>我方作为项目名称</w:t>
      </w:r>
      <w:r>
        <w:rPr>
          <w:rFonts w:hint="eastAsia" w:ascii="仿宋" w:hAnsi="仿宋" w:eastAsia="仿宋" w:cs="仿宋"/>
          <w:sz w:val="28"/>
          <w:szCs w:val="28"/>
          <w:u w:val="single"/>
          <w:shd w:val="clear" w:color="auto" w:fill="FFFFFF"/>
        </w:rPr>
        <w:t xml:space="preserve">             </w:t>
      </w:r>
      <w:r>
        <w:rPr>
          <w:rFonts w:hint="eastAsia" w:ascii="仿宋" w:hAnsi="仿宋" w:eastAsia="仿宋" w:cs="仿宋"/>
          <w:sz w:val="28"/>
          <w:szCs w:val="28"/>
          <w:shd w:val="clear" w:color="auto" w:fill="FFFFFF"/>
        </w:rPr>
        <w:t>（项目编号：</w:t>
      </w:r>
      <w:r>
        <w:rPr>
          <w:rFonts w:hint="eastAsia" w:ascii="仿宋" w:hAnsi="仿宋" w:eastAsia="仿宋" w:cs="仿宋"/>
          <w:i/>
          <w:iCs/>
          <w:sz w:val="28"/>
          <w:szCs w:val="28"/>
          <w:u w:val="single"/>
          <w:shd w:val="clear" w:color="auto" w:fill="FFFFFF"/>
        </w:rPr>
        <w:t xml:space="preserve">          </w:t>
      </w:r>
      <w:r>
        <w:rPr>
          <w:rFonts w:hint="eastAsia" w:ascii="仿宋" w:hAnsi="仿宋" w:eastAsia="仿宋" w:cs="仿宋"/>
          <w:sz w:val="28"/>
          <w:szCs w:val="28"/>
          <w:shd w:val="clear" w:color="auto" w:fill="FFFFFF"/>
        </w:rPr>
        <w:t xml:space="preserve">）的投标人，在此郑重声明： </w:t>
      </w:r>
    </w:p>
    <w:p>
      <w:pPr>
        <w:pStyle w:val="19"/>
        <w:keepNext w:val="0"/>
        <w:keepLines w:val="0"/>
        <w:pageBreakBefore w:val="0"/>
        <w:kinsoku/>
        <w:wordWrap w:val="0"/>
        <w:topLinePunct w:val="0"/>
        <w:autoSpaceDE/>
        <w:autoSpaceDN/>
        <w:bidi w:val="0"/>
        <w:adjustRightInd/>
        <w:snapToGrid/>
        <w:spacing w:before="0" w:beforeAutospacing="0" w:after="0" w:afterAutospacing="0" w:line="560" w:lineRule="exact"/>
        <w:ind w:firstLine="420"/>
        <w:textAlignment w:val="auto"/>
        <w:rPr>
          <w:rFonts w:hint="eastAsia" w:ascii="仿宋" w:hAnsi="仿宋" w:eastAsia="仿宋" w:cs="仿宋"/>
          <w:sz w:val="28"/>
          <w:szCs w:val="28"/>
        </w:rPr>
      </w:pPr>
      <w:r>
        <w:rPr>
          <w:rFonts w:hint="eastAsia" w:ascii="仿宋" w:hAnsi="仿宋" w:eastAsia="仿宋" w:cs="仿宋"/>
          <w:sz w:val="28"/>
          <w:szCs w:val="28"/>
          <w:shd w:val="clear" w:color="auto" w:fill="FFFFFF"/>
        </w:rPr>
        <w:t>1、在参加本次政府采购活动前3年内的经营活动中</w:t>
      </w:r>
      <w:r>
        <w:rPr>
          <w:rFonts w:hint="eastAsia" w:ascii="仿宋" w:hAnsi="仿宋" w:eastAsia="仿宋" w:cs="仿宋"/>
          <w:sz w:val="28"/>
          <w:szCs w:val="28"/>
          <w:u w:val="single"/>
          <w:shd w:val="clear" w:color="auto" w:fill="FFFFFF"/>
        </w:rPr>
        <w:t xml:space="preserve">          </w:t>
      </w:r>
      <w:r>
        <w:rPr>
          <w:rFonts w:hint="eastAsia" w:ascii="仿宋" w:hAnsi="仿宋" w:eastAsia="仿宋" w:cs="仿宋"/>
          <w:sz w:val="28"/>
          <w:szCs w:val="28"/>
          <w:shd w:val="clear" w:color="auto" w:fill="FFFFFF"/>
        </w:rPr>
        <w:t xml:space="preserve">（填“没有”或“有”）重大违法记录。投标人在参加政府采购活动前3年内因违法经营被禁止在一定期限内参加政府采购活动，期限届满的，可以参加政府采购活动，但应提供期限届满的证明材料。 </w:t>
      </w:r>
    </w:p>
    <w:p>
      <w:pPr>
        <w:pStyle w:val="19"/>
        <w:keepNext w:val="0"/>
        <w:keepLines w:val="0"/>
        <w:pageBreakBefore w:val="0"/>
        <w:kinsoku/>
        <w:wordWrap w:val="0"/>
        <w:topLinePunct w:val="0"/>
        <w:autoSpaceDE/>
        <w:autoSpaceDN/>
        <w:bidi w:val="0"/>
        <w:adjustRightInd/>
        <w:snapToGrid/>
        <w:spacing w:before="0" w:beforeAutospacing="0" w:after="0" w:afterAutospacing="0" w:line="560" w:lineRule="exact"/>
        <w:ind w:firstLine="420"/>
        <w:textAlignment w:val="auto"/>
        <w:rPr>
          <w:rFonts w:hint="eastAsia" w:ascii="仿宋" w:hAnsi="仿宋" w:eastAsia="仿宋" w:cs="仿宋"/>
          <w:sz w:val="28"/>
          <w:szCs w:val="28"/>
        </w:rPr>
      </w:pPr>
      <w:r>
        <w:rPr>
          <w:rFonts w:hint="eastAsia" w:ascii="仿宋" w:hAnsi="仿宋" w:eastAsia="仿宋" w:cs="仿宋"/>
          <w:sz w:val="28"/>
          <w:szCs w:val="28"/>
          <w:shd w:val="clear" w:color="auto" w:fill="FFFFFF"/>
        </w:rPr>
        <w:t>2、我方</w:t>
      </w:r>
      <w:r>
        <w:rPr>
          <w:rFonts w:hint="eastAsia" w:ascii="仿宋" w:hAnsi="仿宋" w:eastAsia="仿宋" w:cs="仿宋"/>
          <w:sz w:val="28"/>
          <w:szCs w:val="28"/>
          <w:u w:val="single"/>
          <w:shd w:val="clear" w:color="auto" w:fill="FFFFFF"/>
        </w:rPr>
        <w:t xml:space="preserve">                  </w:t>
      </w:r>
      <w:r>
        <w:rPr>
          <w:rFonts w:hint="eastAsia" w:ascii="仿宋" w:hAnsi="仿宋" w:eastAsia="仿宋" w:cs="仿宋"/>
          <w:sz w:val="28"/>
          <w:szCs w:val="28"/>
          <w:shd w:val="clear" w:color="auto" w:fill="FFFFFF"/>
        </w:rPr>
        <w:t>（填“未被列入”或“被列入”）失信被执行人名单。</w:t>
      </w:r>
    </w:p>
    <w:p>
      <w:pPr>
        <w:pStyle w:val="19"/>
        <w:keepNext w:val="0"/>
        <w:keepLines w:val="0"/>
        <w:pageBreakBefore w:val="0"/>
        <w:kinsoku/>
        <w:wordWrap w:val="0"/>
        <w:topLinePunct w:val="0"/>
        <w:autoSpaceDE/>
        <w:autoSpaceDN/>
        <w:bidi w:val="0"/>
        <w:adjustRightInd/>
        <w:snapToGrid/>
        <w:spacing w:before="0" w:beforeAutospacing="0" w:after="0" w:afterAutospacing="0" w:line="560" w:lineRule="exact"/>
        <w:ind w:firstLine="420"/>
        <w:textAlignment w:val="auto"/>
        <w:rPr>
          <w:rFonts w:hint="eastAsia" w:ascii="仿宋" w:hAnsi="仿宋" w:eastAsia="仿宋" w:cs="仿宋"/>
          <w:sz w:val="28"/>
          <w:szCs w:val="28"/>
        </w:rPr>
      </w:pPr>
      <w:r>
        <w:rPr>
          <w:rFonts w:hint="eastAsia" w:ascii="仿宋" w:hAnsi="仿宋" w:eastAsia="仿宋" w:cs="仿宋"/>
          <w:sz w:val="28"/>
          <w:szCs w:val="28"/>
          <w:shd w:val="clear" w:color="auto" w:fill="FFFFFF"/>
        </w:rPr>
        <w:t>3、我方</w:t>
      </w:r>
      <w:r>
        <w:rPr>
          <w:rFonts w:hint="eastAsia" w:ascii="仿宋" w:hAnsi="仿宋" w:eastAsia="仿宋" w:cs="仿宋"/>
          <w:sz w:val="28"/>
          <w:szCs w:val="28"/>
          <w:u w:val="single"/>
          <w:shd w:val="clear" w:color="auto" w:fill="FFFFFF"/>
        </w:rPr>
        <w:t xml:space="preserve">                  </w:t>
      </w:r>
      <w:r>
        <w:rPr>
          <w:rFonts w:hint="eastAsia" w:ascii="仿宋" w:hAnsi="仿宋" w:eastAsia="仿宋" w:cs="仿宋"/>
          <w:sz w:val="28"/>
          <w:szCs w:val="28"/>
          <w:shd w:val="clear" w:color="auto" w:fill="FFFFFF"/>
        </w:rPr>
        <w:t xml:space="preserve">（填“未被列入”或“被列入”）重大税收违法案件当事人名单。 </w:t>
      </w:r>
    </w:p>
    <w:p>
      <w:pPr>
        <w:pStyle w:val="19"/>
        <w:keepNext w:val="0"/>
        <w:keepLines w:val="0"/>
        <w:pageBreakBefore w:val="0"/>
        <w:kinsoku/>
        <w:wordWrap w:val="0"/>
        <w:topLinePunct w:val="0"/>
        <w:autoSpaceDE/>
        <w:autoSpaceDN/>
        <w:bidi w:val="0"/>
        <w:adjustRightInd/>
        <w:snapToGrid/>
        <w:spacing w:before="0" w:beforeAutospacing="0" w:after="0" w:afterAutospacing="0" w:line="560" w:lineRule="exact"/>
        <w:ind w:firstLine="420"/>
        <w:textAlignment w:val="auto"/>
        <w:rPr>
          <w:rFonts w:hint="eastAsia" w:ascii="仿宋" w:hAnsi="仿宋" w:eastAsia="仿宋" w:cs="仿宋"/>
          <w:sz w:val="28"/>
          <w:szCs w:val="28"/>
        </w:rPr>
      </w:pPr>
      <w:r>
        <w:rPr>
          <w:rFonts w:hint="eastAsia" w:ascii="仿宋" w:hAnsi="仿宋" w:eastAsia="仿宋" w:cs="仿宋"/>
          <w:sz w:val="28"/>
          <w:szCs w:val="28"/>
          <w:shd w:val="clear" w:color="auto" w:fill="FFFFFF"/>
        </w:rPr>
        <w:t>4、我方</w:t>
      </w:r>
      <w:r>
        <w:rPr>
          <w:rFonts w:hint="eastAsia" w:ascii="仿宋" w:hAnsi="仿宋" w:eastAsia="仿宋" w:cs="仿宋"/>
          <w:sz w:val="28"/>
          <w:szCs w:val="28"/>
          <w:u w:val="single"/>
          <w:shd w:val="clear" w:color="auto" w:fill="FFFFFF"/>
        </w:rPr>
        <w:t xml:space="preserve">                  </w:t>
      </w:r>
      <w:r>
        <w:rPr>
          <w:rFonts w:hint="eastAsia" w:ascii="仿宋" w:hAnsi="仿宋" w:eastAsia="仿宋" w:cs="仿宋"/>
          <w:sz w:val="28"/>
          <w:szCs w:val="28"/>
          <w:shd w:val="clear" w:color="auto" w:fill="FFFFFF"/>
        </w:rPr>
        <w:t xml:space="preserve">（填“未被列入”或“被列入”）政府采购严重违法失信行为记录名单。 </w:t>
      </w:r>
    </w:p>
    <w:p>
      <w:pPr>
        <w:pStyle w:val="19"/>
        <w:keepNext w:val="0"/>
        <w:keepLines w:val="0"/>
        <w:pageBreakBefore w:val="0"/>
        <w:kinsoku/>
        <w:wordWrap w:val="0"/>
        <w:topLinePunct w:val="0"/>
        <w:autoSpaceDE/>
        <w:autoSpaceDN/>
        <w:bidi w:val="0"/>
        <w:adjustRightInd/>
        <w:snapToGrid/>
        <w:spacing w:before="0" w:beforeAutospacing="0" w:after="0" w:afterAutospacing="0" w:line="560" w:lineRule="exact"/>
        <w:ind w:firstLine="420"/>
        <w:textAlignment w:val="auto"/>
        <w:rPr>
          <w:rFonts w:hint="eastAsia" w:ascii="仿宋" w:hAnsi="仿宋" w:eastAsia="仿宋" w:cs="仿宋"/>
          <w:sz w:val="28"/>
          <w:szCs w:val="28"/>
        </w:rPr>
      </w:pPr>
      <w:r>
        <w:rPr>
          <w:rFonts w:hint="eastAsia" w:ascii="仿宋" w:hAnsi="仿宋" w:eastAsia="仿宋" w:cs="仿宋"/>
          <w:sz w:val="28"/>
          <w:szCs w:val="28"/>
          <w:shd w:val="clear" w:color="auto" w:fill="FFFFFF"/>
        </w:rPr>
        <w:t xml:space="preserve">如有不实，我方将无条件地退出本项目的采购活动，并遵照《政府采购法》有关“提供虚假材料的规定”接受处罚。 </w:t>
      </w:r>
    </w:p>
    <w:p>
      <w:pPr>
        <w:keepNext w:val="0"/>
        <w:keepLines w:val="0"/>
        <w:pageBreakBefore w:val="0"/>
        <w:widowControl w:val="0"/>
        <w:kinsoku/>
        <w:wordWrap/>
        <w:overflowPunct w:val="0"/>
        <w:topLinePunct w:val="0"/>
        <w:autoSpaceDE/>
        <w:autoSpaceDN/>
        <w:bidi w:val="0"/>
        <w:adjustRightInd/>
        <w:snapToGrid/>
        <w:spacing w:line="560" w:lineRule="exact"/>
        <w:ind w:firstLine="170"/>
        <w:textAlignment w:val="auto"/>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特此声明</w:t>
      </w:r>
    </w:p>
    <w:p>
      <w:pPr>
        <w:pStyle w:val="10"/>
        <w:rPr>
          <w:rFonts w:hint="eastAsia" w:ascii="仿宋" w:hAnsi="仿宋" w:eastAsia="仿宋" w:cs="仿宋"/>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3080" w:firstLineChars="1100"/>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2520" w:firstLineChars="9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2520" w:firstLineChars="9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法定代表人或委托代理人：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(签字或盖章)</w:t>
      </w:r>
    </w:p>
    <w:p>
      <w:pPr>
        <w:pStyle w:val="34"/>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2520" w:firstLineChars="90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pStyle w:val="12"/>
        <w:overflowPunct w:val="0"/>
        <w:spacing w:before="120"/>
        <w:ind w:left="2167" w:right="1470" w:hanging="697"/>
        <w:jc w:val="center"/>
        <w:rPr>
          <w:rFonts w:hint="eastAsia" w:ascii="仿宋" w:hAnsi="仿宋" w:eastAsia="仿宋" w:cs="仿宋"/>
          <w:color w:val="auto"/>
          <w:highlight w:val="none"/>
        </w:rPr>
      </w:pPr>
    </w:p>
    <w:p>
      <w:pPr>
        <w:pStyle w:val="12"/>
        <w:overflowPunct w:val="0"/>
        <w:spacing w:before="120"/>
        <w:ind w:left="0" w:leftChars="0" w:right="82" w:rightChars="0" w:firstLine="560" w:firstLineChars="200"/>
        <w:jc w:val="lef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附：信用中国下载的信用报告及中国政府采购网政府采购严重违法失信行为记录名单截图</w:t>
      </w:r>
    </w:p>
    <w:p>
      <w:pPr>
        <w:overflowPunct w:val="0"/>
        <w:spacing w:line="360" w:lineRule="auto"/>
        <w:jc w:val="center"/>
        <w:outlineLvl w:val="0"/>
        <w:rPr>
          <w:rFonts w:hint="eastAsia" w:ascii="仿宋" w:hAnsi="仿宋" w:eastAsia="仿宋" w:cs="仿宋"/>
          <w:b/>
          <w:bCs/>
          <w:color w:val="auto"/>
          <w:sz w:val="24"/>
          <w:highlight w:val="none"/>
        </w:rPr>
      </w:pPr>
    </w:p>
    <w:p>
      <w:pPr>
        <w:overflowPunct w:val="0"/>
        <w:spacing w:line="360" w:lineRule="auto"/>
        <w:jc w:val="center"/>
        <w:outlineLvl w:val="0"/>
        <w:rPr>
          <w:rFonts w:hint="eastAsia" w:ascii="仿宋" w:hAnsi="仿宋" w:eastAsia="仿宋" w:cs="仿宋"/>
          <w:b/>
          <w:bCs/>
          <w:color w:val="auto"/>
          <w:sz w:val="24"/>
          <w:highlight w:val="none"/>
        </w:rPr>
      </w:pPr>
    </w:p>
    <w:p>
      <w:pPr>
        <w:overflowPunct w:val="0"/>
        <w:spacing w:line="360" w:lineRule="auto"/>
        <w:jc w:val="center"/>
        <w:outlineLvl w:val="0"/>
        <w:rPr>
          <w:rFonts w:hint="eastAsia" w:ascii="仿宋" w:hAnsi="仿宋" w:eastAsia="仿宋" w:cs="仿宋"/>
          <w:b/>
          <w:bCs/>
          <w:color w:val="auto"/>
          <w:sz w:val="24"/>
          <w:highlight w:val="none"/>
        </w:rPr>
      </w:pPr>
    </w:p>
    <w:p>
      <w:pPr>
        <w:overflowPunct w:val="0"/>
        <w:spacing w:line="360" w:lineRule="auto"/>
        <w:jc w:val="center"/>
        <w:outlineLvl w:val="0"/>
        <w:rPr>
          <w:rFonts w:hint="eastAsia" w:ascii="仿宋" w:hAnsi="仿宋" w:eastAsia="仿宋" w:cs="仿宋"/>
          <w:b/>
          <w:bCs/>
          <w:color w:val="auto"/>
          <w:sz w:val="24"/>
          <w:highlight w:val="none"/>
        </w:rPr>
      </w:pPr>
    </w:p>
    <w:p>
      <w:pPr>
        <w:overflowPunct w:val="0"/>
        <w:spacing w:line="360" w:lineRule="auto"/>
        <w:jc w:val="center"/>
        <w:outlineLvl w:val="0"/>
        <w:rPr>
          <w:rFonts w:hint="eastAsia" w:ascii="仿宋" w:hAnsi="仿宋" w:eastAsia="仿宋" w:cs="仿宋"/>
          <w:b/>
          <w:bCs/>
          <w:color w:val="auto"/>
          <w:sz w:val="24"/>
          <w:highlight w:val="none"/>
        </w:rPr>
      </w:pPr>
    </w:p>
    <w:p>
      <w:pPr>
        <w:rPr>
          <w:rFonts w:hint="eastAsia" w:ascii="仿宋" w:hAnsi="仿宋" w:eastAsia="仿宋" w:cs="仿宋"/>
          <w:b/>
          <w:bCs/>
          <w:color w:val="auto"/>
          <w:sz w:val="24"/>
          <w:highlight w:val="none"/>
        </w:rPr>
      </w:pPr>
    </w:p>
    <w:p>
      <w:pPr>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br w:type="page"/>
      </w:r>
    </w:p>
    <w:p>
      <w:pPr>
        <w:overflowPunct w:val="0"/>
        <w:adjustRightInd w:val="0"/>
        <w:snapToGrid w:val="0"/>
        <w:spacing w:line="440" w:lineRule="exact"/>
        <w:jc w:val="left"/>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附</w:t>
      </w:r>
      <w:r>
        <w:rPr>
          <w:rFonts w:hint="eastAsia" w:ascii="仿宋" w:hAnsi="仿宋" w:eastAsia="仿宋" w:cs="仿宋"/>
          <w:color w:val="auto"/>
          <w:sz w:val="30"/>
          <w:szCs w:val="30"/>
          <w:highlight w:val="none"/>
        </w:rPr>
        <w:t>件</w:t>
      </w:r>
      <w:r>
        <w:rPr>
          <w:rFonts w:hint="eastAsia" w:ascii="仿宋" w:hAnsi="仿宋" w:eastAsia="仿宋" w:cs="仿宋"/>
          <w:bCs/>
          <w:color w:val="auto"/>
          <w:sz w:val="30"/>
          <w:szCs w:val="30"/>
          <w:highlight w:val="none"/>
        </w:rPr>
        <w:t>2：</w:t>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center"/>
        <w:textAlignment w:val="auto"/>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拒绝商业贿赂承诺书</w:t>
      </w:r>
    </w:p>
    <w:p>
      <w:pPr>
        <w:keepNext w:val="0"/>
        <w:keepLines w:val="0"/>
        <w:pageBreakBefore w:val="0"/>
        <w:widowControl w:val="0"/>
        <w:kinsoku/>
        <w:wordWrap/>
        <w:overflowPunct w:val="0"/>
        <w:topLinePunct w:val="0"/>
        <w:autoSpaceDE/>
        <w:autoSpaceDN/>
        <w:bidi w:val="0"/>
        <w:adjustRightInd/>
        <w:snapToGrid/>
        <w:spacing w:line="560" w:lineRule="exact"/>
        <w:ind w:firstLine="576" w:firstLineChars="200"/>
        <w:textAlignment w:val="auto"/>
        <w:rPr>
          <w:rFonts w:hint="eastAsia" w:ascii="仿宋" w:hAnsi="仿宋" w:eastAsia="仿宋" w:cs="仿宋"/>
          <w:b/>
          <w:bCs/>
          <w:color w:val="auto"/>
          <w:sz w:val="24"/>
          <w:szCs w:val="24"/>
          <w:highlight w:val="none"/>
        </w:rPr>
      </w:pPr>
      <w:r>
        <w:rPr>
          <w:rFonts w:hint="eastAsia" w:ascii="仿宋" w:hAnsi="仿宋" w:eastAsia="仿宋" w:cs="仿宋"/>
          <w:color w:val="auto"/>
          <w:spacing w:val="4"/>
          <w:sz w:val="28"/>
          <w:szCs w:val="28"/>
          <w:highlight w:val="none"/>
        </w:rPr>
        <w:t>为响应党中央、国务院关于治理政府采购领域商业贿赂行为的号召，我公司在此庄严承诺：</w:t>
      </w:r>
      <w:r>
        <w:rPr>
          <w:rFonts w:hint="eastAsia" w:ascii="仿宋" w:hAnsi="仿宋" w:eastAsia="仿宋" w:cs="仿宋"/>
          <w:color w:val="auto"/>
          <w:spacing w:val="4"/>
          <w:sz w:val="28"/>
          <w:szCs w:val="28"/>
          <w:highlight w:val="none"/>
        </w:rPr>
        <w:br w:type="textWrapping"/>
      </w:r>
      <w:r>
        <w:rPr>
          <w:rFonts w:hint="eastAsia" w:ascii="仿宋" w:hAnsi="仿宋" w:eastAsia="仿宋" w:cs="仿宋"/>
          <w:color w:val="auto"/>
          <w:spacing w:val="4"/>
          <w:sz w:val="28"/>
          <w:szCs w:val="28"/>
          <w:highlight w:val="none"/>
        </w:rPr>
        <w:t>1、在参与政府采购活动中遵纪守法、诚信经营、公平竞标。</w:t>
      </w:r>
      <w:r>
        <w:rPr>
          <w:rFonts w:hint="eastAsia" w:ascii="仿宋" w:hAnsi="仿宋" w:eastAsia="仿宋" w:cs="仿宋"/>
          <w:color w:val="auto"/>
          <w:spacing w:val="4"/>
          <w:sz w:val="28"/>
          <w:szCs w:val="28"/>
          <w:highlight w:val="none"/>
        </w:rPr>
        <w:br w:type="textWrapping"/>
      </w:r>
      <w:r>
        <w:rPr>
          <w:rFonts w:hint="eastAsia" w:ascii="仿宋" w:hAnsi="仿宋" w:eastAsia="仿宋" w:cs="仿宋"/>
          <w:color w:val="auto"/>
          <w:spacing w:val="4"/>
          <w:sz w:val="28"/>
          <w:szCs w:val="28"/>
          <w:highlight w:val="none"/>
        </w:rPr>
        <w:t>2、不向政府采购人、采购代理机构和政府采购评审专家进行任何形式的商业贿赂以谋取交易机会。</w:t>
      </w:r>
      <w:r>
        <w:rPr>
          <w:rFonts w:hint="eastAsia" w:ascii="仿宋" w:hAnsi="仿宋" w:eastAsia="仿宋" w:cs="仿宋"/>
          <w:color w:val="auto"/>
          <w:spacing w:val="4"/>
          <w:sz w:val="28"/>
          <w:szCs w:val="28"/>
          <w:highlight w:val="none"/>
        </w:rPr>
        <w:br w:type="textWrapping"/>
      </w:r>
      <w:r>
        <w:rPr>
          <w:rFonts w:hint="eastAsia" w:ascii="仿宋" w:hAnsi="仿宋" w:eastAsia="仿宋" w:cs="仿宋"/>
          <w:color w:val="auto"/>
          <w:spacing w:val="4"/>
          <w:sz w:val="28"/>
          <w:szCs w:val="28"/>
          <w:highlight w:val="none"/>
        </w:rPr>
        <w:t>3、不向政府采购代理机构和采购人提供虚假资质证明文件或采用虚假应标方式参与政府采购市场竞争并谋取中标、成交。</w:t>
      </w:r>
      <w:r>
        <w:rPr>
          <w:rFonts w:hint="eastAsia" w:ascii="仿宋" w:hAnsi="仿宋" w:eastAsia="仿宋" w:cs="仿宋"/>
          <w:color w:val="auto"/>
          <w:spacing w:val="4"/>
          <w:sz w:val="28"/>
          <w:szCs w:val="28"/>
          <w:highlight w:val="none"/>
        </w:rPr>
        <w:br w:type="textWrapping"/>
      </w:r>
      <w:r>
        <w:rPr>
          <w:rFonts w:hint="eastAsia" w:ascii="仿宋" w:hAnsi="仿宋" w:eastAsia="仿宋" w:cs="仿宋"/>
          <w:color w:val="auto"/>
          <w:spacing w:val="4"/>
          <w:sz w:val="28"/>
          <w:szCs w:val="28"/>
          <w:highlight w:val="none"/>
        </w:rPr>
        <w:t>4、不采取“围标、陪标”等商业欺诈手段获得政府采购订单。</w:t>
      </w:r>
      <w:r>
        <w:rPr>
          <w:rFonts w:hint="eastAsia" w:ascii="仿宋" w:hAnsi="仿宋" w:eastAsia="仿宋" w:cs="仿宋"/>
          <w:color w:val="auto"/>
          <w:spacing w:val="4"/>
          <w:sz w:val="28"/>
          <w:szCs w:val="28"/>
          <w:highlight w:val="none"/>
        </w:rPr>
        <w:br w:type="textWrapping"/>
      </w:r>
      <w:r>
        <w:rPr>
          <w:rFonts w:hint="eastAsia" w:ascii="仿宋" w:hAnsi="仿宋" w:eastAsia="仿宋" w:cs="仿宋"/>
          <w:color w:val="auto"/>
          <w:spacing w:val="4"/>
          <w:sz w:val="28"/>
          <w:szCs w:val="28"/>
          <w:highlight w:val="none"/>
        </w:rPr>
        <w:t>5、不采取不正当手段诋毁、排挤其他供应商。</w:t>
      </w:r>
      <w:r>
        <w:rPr>
          <w:rFonts w:hint="eastAsia" w:ascii="仿宋" w:hAnsi="仿宋" w:eastAsia="仿宋" w:cs="仿宋"/>
          <w:color w:val="auto"/>
          <w:spacing w:val="4"/>
          <w:sz w:val="28"/>
          <w:szCs w:val="28"/>
          <w:highlight w:val="none"/>
        </w:rPr>
        <w:br w:type="textWrapping"/>
      </w:r>
      <w:r>
        <w:rPr>
          <w:rFonts w:hint="eastAsia" w:ascii="仿宋" w:hAnsi="仿宋" w:eastAsia="仿宋" w:cs="仿宋"/>
          <w:color w:val="auto"/>
          <w:spacing w:val="4"/>
          <w:sz w:val="28"/>
          <w:szCs w:val="28"/>
          <w:highlight w:val="none"/>
        </w:rPr>
        <w:t>6、不在提供商品和服务时“偷梁换柱、以次充好”损害采购人的合法权益。</w:t>
      </w:r>
      <w:r>
        <w:rPr>
          <w:rFonts w:hint="eastAsia" w:ascii="仿宋" w:hAnsi="仿宋" w:eastAsia="仿宋" w:cs="仿宋"/>
          <w:color w:val="auto"/>
          <w:spacing w:val="4"/>
          <w:sz w:val="28"/>
          <w:szCs w:val="28"/>
          <w:highlight w:val="none"/>
        </w:rPr>
        <w:br w:type="textWrapping"/>
      </w:r>
      <w:r>
        <w:rPr>
          <w:rFonts w:hint="eastAsia" w:ascii="仿宋" w:hAnsi="仿宋" w:eastAsia="仿宋" w:cs="仿宋"/>
          <w:color w:val="auto"/>
          <w:spacing w:val="4"/>
          <w:sz w:val="28"/>
          <w:szCs w:val="28"/>
          <w:highlight w:val="none"/>
        </w:rPr>
        <w:t>7、不与采购人、采购代理机构、政府采购评审专家或其它供应商恶意串通，进行质疑和投诉，维护政府采购市场秩序。</w:t>
      </w:r>
      <w:r>
        <w:rPr>
          <w:rFonts w:hint="eastAsia" w:ascii="仿宋" w:hAnsi="仿宋" w:eastAsia="仿宋" w:cs="仿宋"/>
          <w:color w:val="auto"/>
          <w:spacing w:val="4"/>
          <w:sz w:val="28"/>
          <w:szCs w:val="28"/>
          <w:highlight w:val="none"/>
        </w:rPr>
        <w:br w:type="textWrapping"/>
      </w:r>
      <w:r>
        <w:rPr>
          <w:rFonts w:hint="eastAsia" w:ascii="仿宋" w:hAnsi="仿宋" w:eastAsia="仿宋" w:cs="仿宋"/>
          <w:color w:val="auto"/>
          <w:spacing w:val="4"/>
          <w:sz w:val="28"/>
          <w:szCs w:val="28"/>
          <w:highlight w:val="none"/>
        </w:rPr>
        <w:t>8、尊重和接受政府采购监督管理部门的监督和政府采购代理机构招标采购要求，承担因违约行为给采购人造成的损失。</w:t>
      </w:r>
      <w:r>
        <w:rPr>
          <w:rFonts w:hint="eastAsia" w:ascii="仿宋" w:hAnsi="仿宋" w:eastAsia="仿宋" w:cs="仿宋"/>
          <w:color w:val="auto"/>
          <w:spacing w:val="4"/>
          <w:sz w:val="28"/>
          <w:szCs w:val="28"/>
          <w:highlight w:val="none"/>
        </w:rPr>
        <w:br w:type="textWrapping"/>
      </w:r>
      <w:r>
        <w:rPr>
          <w:rFonts w:hint="eastAsia" w:ascii="仿宋" w:hAnsi="仿宋" w:eastAsia="仿宋" w:cs="仿宋"/>
          <w:color w:val="auto"/>
          <w:spacing w:val="4"/>
          <w:sz w:val="28"/>
          <w:szCs w:val="28"/>
          <w:highlight w:val="none"/>
        </w:rPr>
        <w:t>9、不发生其他有悖于政府采购公开、公平、公正和诚信原则的行为。</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或委托代理人：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(签字或盖章)</w:t>
      </w:r>
    </w:p>
    <w:p>
      <w:pPr>
        <w:pStyle w:val="34"/>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3158" w:firstLineChars="1128"/>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tabs>
          <w:tab w:val="left" w:pos="-180"/>
        </w:tabs>
        <w:ind w:right="178" w:rightChars="85"/>
        <w:rPr>
          <w:rFonts w:hint="eastAsia" w:ascii="仿宋" w:hAnsi="仿宋" w:eastAsia="仿宋" w:cs="仿宋"/>
          <w:color w:val="auto"/>
          <w:sz w:val="24"/>
          <w:highlight w:val="none"/>
        </w:rPr>
      </w:pPr>
    </w:p>
    <w:p>
      <w:pP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br w:type="page"/>
      </w:r>
    </w:p>
    <w:p>
      <w:pPr>
        <w:tabs>
          <w:tab w:val="left" w:pos="-180"/>
        </w:tabs>
        <w:ind w:right="178" w:rightChars="85"/>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附件3</w:t>
      </w:r>
    </w:p>
    <w:p>
      <w:pPr>
        <w:keepNext w:val="0"/>
        <w:keepLines w:val="0"/>
        <w:pageBreakBefore w:val="0"/>
        <w:widowControl w:val="0"/>
        <w:tabs>
          <w:tab w:val="left" w:pos="-180"/>
        </w:tabs>
        <w:kinsoku/>
        <w:wordWrap/>
        <w:overflowPunct/>
        <w:topLinePunct w:val="0"/>
        <w:autoSpaceDE/>
        <w:autoSpaceDN/>
        <w:bidi w:val="0"/>
        <w:adjustRightInd/>
        <w:snapToGrid/>
        <w:spacing w:before="157" w:beforeLines="50" w:after="157" w:afterLines="50" w:line="500" w:lineRule="exact"/>
        <w:ind w:right="178" w:rightChars="85"/>
        <w:jc w:val="center"/>
        <w:textAlignment w:val="auto"/>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诚信声明</w:t>
      </w:r>
    </w:p>
    <w:p>
      <w:pPr>
        <w:tabs>
          <w:tab w:val="left" w:pos="-180"/>
        </w:tabs>
        <w:ind w:right="178" w:rightChars="85"/>
        <w:rPr>
          <w:rFonts w:hint="eastAsia" w:ascii="仿宋" w:hAnsi="仿宋" w:eastAsia="仿宋" w:cs="仿宋"/>
          <w:color w:val="auto"/>
          <w:szCs w:val="21"/>
          <w:highlight w:val="none"/>
        </w:rPr>
      </w:pPr>
    </w:p>
    <w:p>
      <w:pPr>
        <w:tabs>
          <w:tab w:val="left" w:pos="-180"/>
        </w:tabs>
        <w:ind w:right="178" w:rightChars="8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采购项目名称：</w:t>
      </w:r>
    </w:p>
    <w:p>
      <w:pPr>
        <w:tabs>
          <w:tab w:val="left" w:pos="-180"/>
        </w:tabs>
        <w:ind w:right="178" w:rightChars="8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致：（采购代理机构）</w:t>
      </w:r>
    </w:p>
    <w:p>
      <w:pPr>
        <w:tabs>
          <w:tab w:val="left" w:pos="-180"/>
        </w:tabs>
        <w:spacing w:line="480" w:lineRule="auto"/>
        <w:ind w:right="178" w:rightChars="85" w:firstLine="864" w:firstLineChars="300"/>
        <w:rPr>
          <w:rFonts w:hint="eastAsia" w:ascii="仿宋" w:hAnsi="仿宋" w:eastAsia="仿宋" w:cs="仿宋"/>
          <w:color w:val="auto"/>
          <w:sz w:val="28"/>
          <w:szCs w:val="28"/>
          <w:highlight w:val="none"/>
        </w:rPr>
      </w:pPr>
      <w:r>
        <w:rPr>
          <w:rFonts w:hint="eastAsia" w:ascii="仿宋" w:hAnsi="仿宋" w:eastAsia="仿宋" w:cs="仿宋"/>
          <w:color w:val="auto"/>
          <w:spacing w:val="4"/>
          <w:sz w:val="28"/>
          <w:szCs w:val="28"/>
          <w:highlight w:val="none"/>
        </w:rPr>
        <w:t>（</w:t>
      </w:r>
      <w:r>
        <w:rPr>
          <w:rFonts w:hint="eastAsia" w:ascii="仿宋" w:hAnsi="仿宋" w:eastAsia="仿宋" w:cs="仿宋"/>
          <w:color w:val="auto"/>
          <w:spacing w:val="4"/>
          <w:sz w:val="28"/>
          <w:szCs w:val="28"/>
          <w:highlight w:val="none"/>
          <w:u w:val="single"/>
          <w:lang w:val="en-US" w:eastAsia="zh-CN"/>
        </w:rPr>
        <w:t xml:space="preserve">   供应商名称   </w:t>
      </w:r>
      <w:r>
        <w:rPr>
          <w:rFonts w:hint="eastAsia" w:ascii="仿宋" w:hAnsi="仿宋" w:eastAsia="仿宋" w:cs="仿宋"/>
          <w:color w:val="auto"/>
          <w:spacing w:val="4"/>
          <w:sz w:val="28"/>
          <w:szCs w:val="28"/>
          <w:highlight w:val="none"/>
        </w:rPr>
        <w:t>）</w:t>
      </w:r>
      <w:r>
        <w:rPr>
          <w:rFonts w:hint="eastAsia" w:ascii="仿宋" w:hAnsi="仿宋" w:eastAsia="仿宋" w:cs="仿宋"/>
          <w:color w:val="auto"/>
          <w:sz w:val="28"/>
          <w:szCs w:val="28"/>
          <w:highlight w:val="none"/>
        </w:rPr>
        <w:t>郑重声明，我单位具有良好的商业信誉和健全的财务会计制度，具有履行合同所必须的设备和专业技术能力，有依法缴纳税收和社会保障资金的良好记录，在合同签订前后随时愿意提供相关证明材料：符合《政府采购法》规定的</w:t>
      </w:r>
      <w:r>
        <w:rPr>
          <w:rFonts w:hint="eastAsia" w:ascii="仿宋" w:hAnsi="仿宋" w:eastAsia="仿宋" w:cs="仿宋"/>
          <w:color w:val="auto"/>
          <w:sz w:val="28"/>
          <w:szCs w:val="28"/>
          <w:highlight w:val="none"/>
          <w:lang w:eastAsia="zh-CN"/>
        </w:rPr>
        <w:t>磋商供应商</w:t>
      </w:r>
      <w:r>
        <w:rPr>
          <w:rFonts w:hint="eastAsia" w:ascii="仿宋" w:hAnsi="仿宋" w:eastAsia="仿宋" w:cs="仿宋"/>
          <w:color w:val="auto"/>
          <w:sz w:val="28"/>
          <w:szCs w:val="28"/>
          <w:highlight w:val="none"/>
        </w:rPr>
        <w:t>资格条件。我方对以上声明负全部法律责任。</w:t>
      </w:r>
    </w:p>
    <w:p>
      <w:pPr>
        <w:tabs>
          <w:tab w:val="left" w:pos="-180"/>
        </w:tabs>
        <w:spacing w:line="480" w:lineRule="auto"/>
        <w:ind w:right="178" w:rightChars="8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pPr>
        <w:tabs>
          <w:tab w:val="left" w:pos="-180"/>
        </w:tabs>
        <w:ind w:right="178" w:rightChars="85"/>
        <w:rPr>
          <w:rFonts w:hint="eastAsia" w:ascii="仿宋" w:hAnsi="仿宋" w:eastAsia="仿宋" w:cs="仿宋"/>
          <w:color w:val="auto"/>
          <w:sz w:val="24"/>
          <w:szCs w:val="24"/>
          <w:highlight w:val="none"/>
        </w:rPr>
      </w:pPr>
    </w:p>
    <w:p>
      <w:pPr>
        <w:tabs>
          <w:tab w:val="left" w:pos="-180"/>
        </w:tabs>
        <w:ind w:right="178" w:rightChars="85"/>
        <w:rPr>
          <w:rFonts w:hint="eastAsia" w:ascii="仿宋" w:hAnsi="仿宋" w:eastAsia="仿宋" w:cs="仿宋"/>
          <w:color w:val="auto"/>
          <w:sz w:val="24"/>
          <w:szCs w:val="24"/>
          <w:highlight w:val="none"/>
        </w:rPr>
      </w:pPr>
    </w:p>
    <w:p>
      <w:pPr>
        <w:tabs>
          <w:tab w:val="left" w:pos="-180"/>
        </w:tabs>
        <w:ind w:right="178" w:rightChars="85"/>
        <w:rPr>
          <w:rFonts w:hint="eastAsia" w:ascii="仿宋" w:hAnsi="仿宋" w:eastAsia="仿宋" w:cs="仿宋"/>
          <w:color w:val="auto"/>
          <w:sz w:val="24"/>
          <w:szCs w:val="24"/>
          <w:highlight w:val="none"/>
        </w:rPr>
      </w:pPr>
    </w:p>
    <w:p>
      <w:pPr>
        <w:tabs>
          <w:tab w:val="left" w:pos="-180"/>
        </w:tabs>
        <w:ind w:right="178" w:rightChars="85"/>
        <w:rPr>
          <w:rFonts w:hint="eastAsia" w:ascii="仿宋" w:hAnsi="仿宋" w:eastAsia="仿宋" w:cs="仿宋"/>
          <w:color w:val="auto"/>
          <w:sz w:val="24"/>
          <w:szCs w:val="24"/>
          <w:highlight w:val="none"/>
        </w:rPr>
      </w:pPr>
    </w:p>
    <w:p>
      <w:pPr>
        <w:tabs>
          <w:tab w:val="left" w:pos="-180"/>
        </w:tabs>
        <w:ind w:right="178" w:rightChars="85"/>
        <w:rPr>
          <w:rFonts w:hint="eastAsia" w:ascii="仿宋" w:hAnsi="仿宋" w:eastAsia="仿宋" w:cs="仿宋"/>
          <w:color w:val="auto"/>
          <w:sz w:val="24"/>
          <w:szCs w:val="24"/>
          <w:highlight w:val="none"/>
        </w:rPr>
      </w:pPr>
    </w:p>
    <w:p>
      <w:pPr>
        <w:tabs>
          <w:tab w:val="left" w:pos="-180"/>
        </w:tabs>
        <w:ind w:right="178" w:rightChars="85"/>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或委托代理人：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(签字或盖章)</w:t>
      </w:r>
    </w:p>
    <w:p>
      <w:pPr>
        <w:pStyle w:val="34"/>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3158" w:firstLineChars="1128"/>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pStyle w:val="34"/>
        <w:keepNext w:val="0"/>
        <w:keepLines w:val="0"/>
        <w:pageBreakBefore w:val="0"/>
        <w:widowControl w:val="0"/>
        <w:numPr>
          <w:ilvl w:val="0"/>
          <w:numId w:val="0"/>
        </w:numPr>
        <w:kinsoku/>
        <w:wordWrap/>
        <w:overflowPunct/>
        <w:topLinePunct w:val="0"/>
        <w:autoSpaceDE/>
        <w:autoSpaceDN/>
        <w:bidi w:val="0"/>
        <w:adjustRightInd/>
        <w:snapToGrid/>
        <w:spacing w:before="157" w:beforeLines="50"/>
        <w:ind w:leftChars="0" w:firstLine="3360" w:firstLineChars="1400"/>
        <w:textAlignment w:val="auto"/>
        <w:outlineLvl w:val="9"/>
        <w:rPr>
          <w:rFonts w:hint="eastAsia" w:ascii="仿宋" w:hAnsi="仿宋" w:eastAsia="仿宋" w:cs="仿宋"/>
          <w:color w:val="auto"/>
          <w:sz w:val="24"/>
          <w:highlight w:val="none"/>
        </w:rPr>
      </w:pPr>
    </w:p>
    <w:p>
      <w:pPr>
        <w:spacing w:line="360" w:lineRule="auto"/>
        <w:jc w:val="both"/>
        <w:rPr>
          <w:rFonts w:hint="eastAsia" w:ascii="仿宋" w:hAnsi="仿宋" w:eastAsia="仿宋" w:cs="仿宋"/>
          <w:color w:val="auto"/>
          <w:sz w:val="30"/>
          <w:szCs w:val="30"/>
          <w:highlight w:val="none"/>
        </w:rPr>
      </w:pPr>
      <w:r>
        <w:rPr>
          <w:rFonts w:hint="eastAsia" w:ascii="仿宋" w:hAnsi="仿宋" w:eastAsia="仿宋" w:cs="仿宋"/>
          <w:b/>
          <w:color w:val="auto"/>
          <w:sz w:val="44"/>
          <w:szCs w:val="44"/>
          <w:highlight w:val="none"/>
        </w:rPr>
        <w:br w:type="page"/>
      </w:r>
      <w:r>
        <w:rPr>
          <w:rFonts w:hint="eastAsia" w:ascii="仿宋" w:hAnsi="仿宋" w:eastAsia="仿宋" w:cs="仿宋"/>
          <w:color w:val="auto"/>
          <w:sz w:val="30"/>
          <w:szCs w:val="30"/>
          <w:highlight w:val="none"/>
        </w:rPr>
        <w:t>附件4</w:t>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center"/>
        <w:textAlignment w:val="auto"/>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无不良信用记录承诺函(供应商自行查询适用)</w:t>
      </w:r>
    </w:p>
    <w:p>
      <w:pPr>
        <w:pStyle w:val="1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致(采购代理机构)：</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本单位郑重承诺，我单位无以下不良信用记录情形：</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1.被人民法院列入失信被执行人；</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2.被税务部门列入重大税收违法案件当事人名单；</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3.被政府采购监管部门列入政府采购严重违法失信行为记录名单；</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4.不符合《政府采购法》第二十二条规定的条件。</w:t>
      </w:r>
    </w:p>
    <w:p>
      <w:pPr>
        <w:pStyle w:val="13"/>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单位已就上述不良信用行为按照磋商文件中磋商须知前附表规定进行了查询。我单位承诺：合同签订前，若我单位具有不良信用记录情形，贵方可取消我单位成交资格或者不授予合同，所有责任由我单位自行承担。同时，我单位愿意无条件接受监管部门的调查处理。</w:t>
      </w:r>
    </w:p>
    <w:p>
      <w:pPr>
        <w:pStyle w:val="13"/>
        <w:spacing w:line="480" w:lineRule="auto"/>
        <w:ind w:firstLine="480" w:firstLineChars="200"/>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或委托代理人：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(签字或盖章)</w:t>
      </w:r>
    </w:p>
    <w:p>
      <w:pPr>
        <w:pStyle w:val="34"/>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3158" w:firstLineChars="1128"/>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pStyle w:val="34"/>
        <w:numPr>
          <w:ilvl w:val="0"/>
          <w:numId w:val="0"/>
        </w:numPr>
        <w:ind w:leftChars="0"/>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24"/>
          <w:highlight w:val="none"/>
          <w:lang w:val="en-US" w:eastAsia="zh-CN"/>
        </w:rPr>
        <w:br w:type="page"/>
      </w:r>
      <w:r>
        <w:rPr>
          <w:rFonts w:hint="eastAsia" w:ascii="仿宋" w:hAnsi="仿宋" w:eastAsia="仿宋" w:cs="仿宋"/>
          <w:color w:val="auto"/>
          <w:sz w:val="30"/>
          <w:szCs w:val="30"/>
          <w:highlight w:val="none"/>
          <w:lang w:val="en-US" w:eastAsia="zh-CN"/>
        </w:rPr>
        <w:t>附件5</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00" w:lineRule="exact"/>
        <w:jc w:val="center"/>
        <w:textAlignment w:val="auto"/>
        <w:rPr>
          <w:rFonts w:hint="eastAsia" w:ascii="仿宋" w:hAnsi="仿宋" w:eastAsia="仿宋" w:cs="仿宋"/>
          <w:b/>
          <w:color w:val="auto"/>
          <w:sz w:val="30"/>
          <w:szCs w:val="30"/>
          <w:highlight w:val="none"/>
        </w:rPr>
      </w:pPr>
      <w:bookmarkStart w:id="119" w:name="_Toc29320_WPSOffice_Level2"/>
      <w:bookmarkStart w:id="120" w:name="_Toc28871_WPSOffice_Level3"/>
      <w:bookmarkStart w:id="121" w:name="_Toc18229_WPSOffice_Level2"/>
      <w:r>
        <w:rPr>
          <w:rFonts w:hint="eastAsia" w:ascii="仿宋" w:hAnsi="仿宋" w:eastAsia="仿宋" w:cs="仿宋"/>
          <w:b/>
          <w:color w:val="auto"/>
          <w:sz w:val="30"/>
          <w:szCs w:val="30"/>
          <w:highlight w:val="none"/>
        </w:rPr>
        <w:t>履行合同所必需的设备和专业技术能力的说明及承诺</w:t>
      </w:r>
      <w:bookmarkEnd w:id="119"/>
      <w:bookmarkEnd w:id="120"/>
      <w:bookmarkEnd w:id="121"/>
    </w:p>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color w:val="auto"/>
          <w:spacing w:val="4"/>
          <w:sz w:val="28"/>
          <w:szCs w:val="28"/>
          <w:highlight w:val="none"/>
          <w:u w:val="single"/>
        </w:rPr>
      </w:pPr>
      <w:r>
        <w:rPr>
          <w:rFonts w:hint="eastAsia" w:ascii="仿宋" w:hAnsi="仿宋" w:eastAsia="仿宋" w:cs="仿宋"/>
          <w:color w:val="auto"/>
          <w:spacing w:val="4"/>
          <w:sz w:val="28"/>
          <w:szCs w:val="28"/>
          <w:highlight w:val="none"/>
          <w:u w:val="single"/>
        </w:rPr>
        <w:t xml:space="preserve">     （采购人名称）    ：</w:t>
      </w:r>
    </w:p>
    <w:p>
      <w:pPr>
        <w:pStyle w:val="13"/>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color w:val="auto"/>
          <w:spacing w:val="4"/>
          <w:sz w:val="28"/>
          <w:szCs w:val="28"/>
          <w:highlight w:val="none"/>
        </w:rPr>
      </w:pPr>
      <w:r>
        <w:rPr>
          <w:rFonts w:hint="eastAsia" w:ascii="仿宋" w:hAnsi="仿宋" w:eastAsia="仿宋" w:cs="仿宋"/>
          <w:color w:val="auto"/>
          <w:spacing w:val="4"/>
          <w:sz w:val="28"/>
          <w:szCs w:val="28"/>
          <w:highlight w:val="none"/>
        </w:rPr>
        <w:t xml:space="preserve">   </w:t>
      </w:r>
      <w:r>
        <w:rPr>
          <w:rFonts w:hint="eastAsia" w:ascii="仿宋" w:hAnsi="仿宋" w:eastAsia="仿宋" w:cs="仿宋"/>
          <w:color w:val="auto"/>
          <w:spacing w:val="4"/>
          <w:sz w:val="28"/>
          <w:szCs w:val="28"/>
          <w:highlight w:val="none"/>
          <w:u w:val="single"/>
        </w:rPr>
        <w:t xml:space="preserve">      （供应商名称）    </w:t>
      </w:r>
      <w:r>
        <w:rPr>
          <w:rFonts w:hint="eastAsia" w:ascii="仿宋" w:hAnsi="仿宋" w:eastAsia="仿宋" w:cs="仿宋"/>
          <w:color w:val="auto"/>
          <w:spacing w:val="4"/>
          <w:sz w:val="28"/>
          <w:szCs w:val="28"/>
          <w:highlight w:val="none"/>
        </w:rPr>
        <w:t xml:space="preserve"> 于</w:t>
      </w:r>
      <w:r>
        <w:rPr>
          <w:rFonts w:hint="eastAsia" w:ascii="仿宋" w:hAnsi="仿宋" w:eastAsia="仿宋" w:cs="仿宋"/>
          <w:color w:val="auto"/>
          <w:spacing w:val="4"/>
          <w:sz w:val="28"/>
          <w:szCs w:val="28"/>
          <w:highlight w:val="none"/>
          <w:u w:val="single"/>
        </w:rPr>
        <w:t xml:space="preserve">     </w:t>
      </w:r>
      <w:r>
        <w:rPr>
          <w:rFonts w:hint="eastAsia" w:ascii="仿宋" w:hAnsi="仿宋" w:eastAsia="仿宋" w:cs="仿宋"/>
          <w:color w:val="auto"/>
          <w:spacing w:val="4"/>
          <w:sz w:val="28"/>
          <w:szCs w:val="28"/>
          <w:highlight w:val="none"/>
        </w:rPr>
        <w:t>年</w:t>
      </w:r>
      <w:r>
        <w:rPr>
          <w:rFonts w:hint="eastAsia" w:ascii="仿宋" w:hAnsi="仿宋" w:eastAsia="仿宋" w:cs="仿宋"/>
          <w:color w:val="auto"/>
          <w:spacing w:val="4"/>
          <w:sz w:val="28"/>
          <w:szCs w:val="28"/>
          <w:highlight w:val="none"/>
          <w:u w:val="single"/>
        </w:rPr>
        <w:t xml:space="preserve">    </w:t>
      </w:r>
      <w:r>
        <w:rPr>
          <w:rFonts w:hint="eastAsia" w:ascii="仿宋" w:hAnsi="仿宋" w:eastAsia="仿宋" w:cs="仿宋"/>
          <w:color w:val="auto"/>
          <w:spacing w:val="4"/>
          <w:sz w:val="28"/>
          <w:szCs w:val="28"/>
          <w:highlight w:val="none"/>
        </w:rPr>
        <w:t>月</w:t>
      </w:r>
      <w:r>
        <w:rPr>
          <w:rFonts w:hint="eastAsia" w:ascii="仿宋" w:hAnsi="仿宋" w:eastAsia="仿宋" w:cs="仿宋"/>
          <w:color w:val="auto"/>
          <w:spacing w:val="4"/>
          <w:sz w:val="28"/>
          <w:szCs w:val="28"/>
          <w:highlight w:val="none"/>
          <w:u w:val="single"/>
        </w:rPr>
        <w:t xml:space="preserve">   </w:t>
      </w:r>
      <w:r>
        <w:rPr>
          <w:rFonts w:hint="eastAsia" w:ascii="仿宋" w:hAnsi="仿宋" w:eastAsia="仿宋" w:cs="仿宋"/>
          <w:color w:val="auto"/>
          <w:spacing w:val="4"/>
          <w:sz w:val="28"/>
          <w:szCs w:val="28"/>
          <w:highlight w:val="none"/>
        </w:rPr>
        <w:t>日在中华人民共和国境内</w:t>
      </w:r>
      <w:r>
        <w:rPr>
          <w:rFonts w:hint="eastAsia" w:ascii="仿宋" w:hAnsi="仿宋" w:eastAsia="仿宋" w:cs="仿宋"/>
          <w:color w:val="auto"/>
          <w:spacing w:val="4"/>
          <w:sz w:val="28"/>
          <w:szCs w:val="28"/>
          <w:highlight w:val="none"/>
          <w:u w:val="single"/>
        </w:rPr>
        <w:t xml:space="preserve">               （详细注册地址）     </w:t>
      </w:r>
      <w:r>
        <w:rPr>
          <w:rFonts w:hint="eastAsia" w:ascii="仿宋" w:hAnsi="仿宋" w:eastAsia="仿宋" w:cs="仿宋"/>
          <w:color w:val="auto"/>
          <w:spacing w:val="4"/>
          <w:sz w:val="28"/>
          <w:szCs w:val="28"/>
          <w:highlight w:val="none"/>
        </w:rPr>
        <w:t>合法注册并经营，公司主营业务为</w:t>
      </w:r>
      <w:r>
        <w:rPr>
          <w:rFonts w:hint="eastAsia" w:ascii="仿宋" w:hAnsi="仿宋" w:eastAsia="仿宋" w:cs="仿宋"/>
          <w:color w:val="auto"/>
          <w:spacing w:val="4"/>
          <w:sz w:val="28"/>
          <w:szCs w:val="28"/>
          <w:highlight w:val="none"/>
          <w:u w:val="single"/>
        </w:rPr>
        <w:t xml:space="preserve">                          </w:t>
      </w:r>
      <w:r>
        <w:rPr>
          <w:rFonts w:hint="eastAsia" w:ascii="仿宋" w:hAnsi="仿宋" w:eastAsia="仿宋" w:cs="仿宋"/>
          <w:color w:val="auto"/>
          <w:spacing w:val="4"/>
          <w:sz w:val="28"/>
          <w:szCs w:val="28"/>
          <w:highlight w:val="none"/>
        </w:rPr>
        <w:t>，营业（生产经营）面积为</w:t>
      </w:r>
      <w:r>
        <w:rPr>
          <w:rFonts w:hint="eastAsia" w:ascii="仿宋" w:hAnsi="仿宋" w:eastAsia="仿宋" w:cs="仿宋"/>
          <w:color w:val="auto"/>
          <w:spacing w:val="4"/>
          <w:sz w:val="28"/>
          <w:szCs w:val="28"/>
          <w:highlight w:val="none"/>
          <w:u w:val="single"/>
        </w:rPr>
        <w:t xml:space="preserve">             </w:t>
      </w:r>
      <w:r>
        <w:rPr>
          <w:rFonts w:hint="eastAsia" w:ascii="仿宋" w:hAnsi="仿宋" w:eastAsia="仿宋" w:cs="仿宋"/>
          <w:color w:val="auto"/>
          <w:spacing w:val="4"/>
          <w:sz w:val="28"/>
          <w:szCs w:val="28"/>
          <w:highlight w:val="none"/>
        </w:rPr>
        <w:t xml:space="preserve"> ，现有员工数量为</w:t>
      </w:r>
      <w:r>
        <w:rPr>
          <w:rFonts w:hint="eastAsia" w:ascii="仿宋" w:hAnsi="仿宋" w:eastAsia="仿宋" w:cs="仿宋"/>
          <w:color w:val="auto"/>
          <w:spacing w:val="4"/>
          <w:sz w:val="28"/>
          <w:szCs w:val="28"/>
          <w:highlight w:val="none"/>
          <w:u w:val="single"/>
        </w:rPr>
        <w:t xml:space="preserve">         </w:t>
      </w:r>
      <w:r>
        <w:rPr>
          <w:rFonts w:hint="eastAsia" w:ascii="仿宋" w:hAnsi="仿宋" w:eastAsia="仿宋" w:cs="仿宋"/>
          <w:color w:val="auto"/>
          <w:spacing w:val="4"/>
          <w:sz w:val="28"/>
          <w:szCs w:val="28"/>
          <w:highlight w:val="none"/>
        </w:rPr>
        <w:t>，其中与履行本合同相关的专业技术人员有（</w:t>
      </w:r>
      <w:r>
        <w:rPr>
          <w:rFonts w:hint="eastAsia" w:ascii="仿宋" w:hAnsi="仿宋" w:eastAsia="仿宋" w:cs="仿宋"/>
          <w:color w:val="auto"/>
          <w:spacing w:val="4"/>
          <w:sz w:val="28"/>
          <w:szCs w:val="28"/>
          <w:highlight w:val="none"/>
          <w:u w:val="single"/>
        </w:rPr>
        <w:t xml:space="preserve">             专业能力、数量        </w:t>
      </w:r>
      <w:r>
        <w:rPr>
          <w:rFonts w:hint="eastAsia" w:ascii="仿宋" w:hAnsi="仿宋" w:eastAsia="仿宋" w:cs="仿宋"/>
          <w:color w:val="auto"/>
          <w:spacing w:val="4"/>
          <w:sz w:val="28"/>
          <w:szCs w:val="28"/>
          <w:highlight w:val="none"/>
        </w:rPr>
        <w:t>），本公司郑重承诺，具有履行本合同所必需的设备和专业技术能力。</w:t>
      </w:r>
    </w:p>
    <w:p>
      <w:pPr>
        <w:pStyle w:val="13"/>
        <w:adjustRightInd w:val="0"/>
        <w:snapToGrid w:val="0"/>
        <w:spacing w:line="720" w:lineRule="exact"/>
        <w:rPr>
          <w:rFonts w:hint="eastAsia" w:ascii="仿宋" w:hAnsi="仿宋" w:eastAsia="仿宋" w:cs="仿宋"/>
          <w:color w:val="auto"/>
          <w:spacing w:val="4"/>
          <w:sz w:val="24"/>
          <w:szCs w:val="24"/>
          <w:highlight w:val="none"/>
        </w:rPr>
      </w:pPr>
    </w:p>
    <w:p>
      <w:pPr>
        <w:pStyle w:val="13"/>
        <w:adjustRightInd w:val="0"/>
        <w:snapToGrid w:val="0"/>
        <w:spacing w:line="720" w:lineRule="exact"/>
        <w:rPr>
          <w:rFonts w:hint="eastAsia" w:ascii="仿宋" w:hAnsi="仿宋" w:eastAsia="仿宋" w:cs="仿宋"/>
          <w:color w:val="auto"/>
          <w:spacing w:val="4"/>
          <w:sz w:val="24"/>
          <w:szCs w:val="24"/>
          <w:highlight w:val="none"/>
        </w:rPr>
      </w:pPr>
    </w:p>
    <w:p>
      <w:pPr>
        <w:pStyle w:val="13"/>
        <w:adjustRightInd w:val="0"/>
        <w:snapToGrid w:val="0"/>
        <w:spacing w:line="720" w:lineRule="exact"/>
        <w:rPr>
          <w:rFonts w:hint="eastAsia" w:ascii="仿宋" w:hAnsi="仿宋" w:eastAsia="仿宋" w:cs="仿宋"/>
          <w:color w:val="auto"/>
          <w:spacing w:val="4"/>
          <w:sz w:val="32"/>
          <w:szCs w:val="32"/>
          <w:highlight w:val="none"/>
        </w:rPr>
      </w:pP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3158" w:firstLineChars="1128"/>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或委托代理人：</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(签字或盖章)</w:t>
      </w:r>
    </w:p>
    <w:p>
      <w:pPr>
        <w:pStyle w:val="34"/>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3158" w:firstLineChars="1128"/>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pStyle w:val="34"/>
        <w:keepNext w:val="0"/>
        <w:keepLines w:val="0"/>
        <w:pageBreakBefore w:val="0"/>
        <w:widowControl w:val="0"/>
        <w:numPr>
          <w:ilvl w:val="0"/>
          <w:numId w:val="0"/>
        </w:numPr>
        <w:kinsoku/>
        <w:wordWrap/>
        <w:overflowPunct/>
        <w:topLinePunct w:val="0"/>
        <w:autoSpaceDE/>
        <w:autoSpaceDN/>
        <w:bidi w:val="0"/>
        <w:adjustRightInd/>
        <w:snapToGrid/>
        <w:spacing w:before="157" w:beforeLines="50"/>
        <w:ind w:leftChars="0" w:firstLine="3360" w:firstLineChars="1400"/>
        <w:textAlignment w:val="auto"/>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br w:type="page"/>
      </w:r>
    </w:p>
    <w:p>
      <w:pPr>
        <w:pStyle w:val="12"/>
        <w:keepNext w:val="0"/>
        <w:keepLines w:val="0"/>
        <w:pageBreakBefore w:val="0"/>
        <w:widowControl w:val="0"/>
        <w:kinsoku/>
        <w:wordWrap/>
        <w:overflowPunct/>
        <w:topLinePunct w:val="0"/>
        <w:autoSpaceDE/>
        <w:autoSpaceDN/>
        <w:bidi w:val="0"/>
        <w:adjustRightInd w:val="0"/>
        <w:snapToGrid/>
        <w:spacing w:before="157" w:beforeLines="50" w:after="157" w:afterLines="50" w:line="500" w:lineRule="exact"/>
        <w:ind w:left="0" w:right="34"/>
        <w:jc w:val="center"/>
        <w:textAlignment w:val="baseline"/>
        <w:outlineLvl w:val="1"/>
        <w:rPr>
          <w:rFonts w:hint="eastAsia" w:ascii="仿宋" w:hAnsi="仿宋" w:eastAsia="仿宋" w:cs="仿宋"/>
          <w:b/>
          <w:bCs/>
          <w:color w:val="auto"/>
          <w:kern w:val="2"/>
          <w:sz w:val="30"/>
          <w:szCs w:val="30"/>
          <w:highlight w:val="none"/>
        </w:rPr>
      </w:pPr>
      <w:bookmarkStart w:id="122" w:name="_Toc17157"/>
      <w:bookmarkStart w:id="123" w:name="_Toc25195"/>
      <w:r>
        <w:rPr>
          <w:rFonts w:hint="eastAsia" w:ascii="仿宋" w:hAnsi="仿宋" w:eastAsia="仿宋" w:cs="仿宋"/>
          <w:b/>
          <w:bCs/>
          <w:color w:val="auto"/>
          <w:kern w:val="2"/>
          <w:sz w:val="30"/>
          <w:szCs w:val="30"/>
          <w:highlight w:val="none"/>
          <w:lang w:val="en-US" w:eastAsia="zh-CN"/>
        </w:rPr>
        <w:t>九</w:t>
      </w:r>
      <w:r>
        <w:rPr>
          <w:rFonts w:hint="eastAsia" w:ascii="仿宋" w:hAnsi="仿宋" w:eastAsia="仿宋" w:cs="仿宋"/>
          <w:b/>
          <w:bCs/>
          <w:color w:val="auto"/>
          <w:kern w:val="2"/>
          <w:sz w:val="30"/>
          <w:szCs w:val="30"/>
          <w:highlight w:val="none"/>
        </w:rPr>
        <w:t>、其他资料</w:t>
      </w:r>
      <w:bookmarkEnd w:id="122"/>
      <w:bookmarkEnd w:id="123"/>
    </w:p>
    <w:p>
      <w:pPr>
        <w:pStyle w:val="12"/>
        <w:keepNext w:val="0"/>
        <w:keepLines w:val="0"/>
        <w:pageBreakBefore w:val="0"/>
        <w:widowControl w:val="0"/>
        <w:kinsoku/>
        <w:wordWrap/>
        <w:overflowPunct/>
        <w:topLinePunct w:val="0"/>
        <w:autoSpaceDE/>
        <w:autoSpaceDN/>
        <w:bidi w:val="0"/>
        <w:snapToGrid/>
        <w:spacing w:line="500" w:lineRule="exact"/>
        <w:ind w:left="0" w:right="34" w:firstLine="560" w:firstLineChars="200"/>
        <w:rPr>
          <w:rFonts w:hint="eastAsia" w:ascii="仿宋" w:hAnsi="仿宋" w:eastAsia="仿宋" w:cs="仿宋"/>
          <w:bCs/>
          <w:color w:val="auto"/>
          <w:sz w:val="28"/>
          <w:szCs w:val="28"/>
          <w:highlight w:val="none"/>
        </w:rPr>
      </w:pPr>
      <w:r>
        <w:rPr>
          <w:rFonts w:hint="eastAsia" w:ascii="仿宋" w:hAnsi="仿宋" w:eastAsia="仿宋" w:cs="仿宋"/>
          <w:color w:val="auto"/>
          <w:sz w:val="28"/>
          <w:szCs w:val="28"/>
          <w:highlight w:val="none"/>
        </w:rPr>
        <w:t>凡</w:t>
      </w:r>
      <w:r>
        <w:rPr>
          <w:rFonts w:hint="eastAsia" w:ascii="仿宋" w:hAnsi="仿宋" w:eastAsia="仿宋" w:cs="仿宋"/>
          <w:bCs/>
          <w:color w:val="auto"/>
          <w:sz w:val="28"/>
          <w:szCs w:val="28"/>
          <w:highlight w:val="none"/>
        </w:rPr>
        <w:t>满足政府采购相关优惠政策的供应商自行根据相关政策规定提供声明或证明材料，如供应商不符合要求无需提供。</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1</w:t>
      </w:r>
      <w:r>
        <w:rPr>
          <w:rFonts w:hint="eastAsia" w:ascii="仿宋" w:hAnsi="仿宋" w:eastAsia="仿宋" w:cs="仿宋"/>
          <w:bCs/>
          <w:color w:val="auto"/>
          <w:sz w:val="28"/>
          <w:szCs w:val="28"/>
          <w:highlight w:val="none"/>
          <w:lang w:eastAsia="zh-CN"/>
        </w:rPr>
        <w:t>、</w:t>
      </w:r>
      <w:r>
        <w:rPr>
          <w:rFonts w:hint="eastAsia" w:ascii="仿宋" w:hAnsi="仿宋" w:eastAsia="仿宋" w:cs="仿宋"/>
          <w:bCs/>
          <w:color w:val="auto"/>
          <w:sz w:val="28"/>
          <w:szCs w:val="28"/>
          <w:highlight w:val="none"/>
        </w:rPr>
        <w:t xml:space="preserve">《政府采购促进中小企业发展管理办法》的通知--财库〔2020〕46号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lang w:val="en-US" w:eastAsia="zh-CN"/>
        </w:rPr>
        <w:t>2、</w:t>
      </w:r>
      <w:r>
        <w:rPr>
          <w:rFonts w:hint="eastAsia" w:ascii="仿宋" w:hAnsi="仿宋" w:eastAsia="仿宋" w:cs="仿宋"/>
          <w:bCs/>
          <w:color w:val="auto"/>
          <w:sz w:val="28"/>
          <w:szCs w:val="28"/>
          <w:highlight w:val="none"/>
        </w:rPr>
        <w:t xml:space="preserve">财政部司法部关于政府采购支持监狱企业发展有关问题的通知--财库[2014]68号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lang w:val="en-US" w:eastAsia="zh-CN"/>
        </w:rPr>
        <w:t>3、</w:t>
      </w:r>
      <w:r>
        <w:rPr>
          <w:rFonts w:hint="eastAsia" w:ascii="仿宋" w:hAnsi="仿宋" w:eastAsia="仿宋" w:cs="仿宋"/>
          <w:bCs/>
          <w:color w:val="auto"/>
          <w:sz w:val="28"/>
          <w:szCs w:val="28"/>
          <w:highlight w:val="none"/>
        </w:rPr>
        <w:t xml:space="preserve">《关于促进残疾人就业政府采购政策的通知》（财库[2017]141号）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lang w:val="en-US" w:eastAsia="zh-CN"/>
        </w:rPr>
        <w:t>4、</w:t>
      </w:r>
      <w:r>
        <w:rPr>
          <w:rFonts w:hint="eastAsia" w:ascii="仿宋" w:hAnsi="仿宋" w:eastAsia="仿宋" w:cs="仿宋"/>
          <w:bCs/>
          <w:color w:val="auto"/>
          <w:sz w:val="28"/>
          <w:szCs w:val="28"/>
          <w:highlight w:val="none"/>
        </w:rPr>
        <w:t>《财政部 国务院扶贫办关于运用政府采购政策支持脱贫攻坚的通知》（财库〔2019〕27号）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lang w:val="en-US" w:eastAsia="zh-CN"/>
        </w:rPr>
        <w:t>5、</w:t>
      </w:r>
      <w:r>
        <w:rPr>
          <w:rFonts w:hint="eastAsia" w:ascii="仿宋" w:hAnsi="仿宋" w:eastAsia="仿宋" w:cs="仿宋"/>
          <w:bCs/>
          <w:color w:val="auto"/>
          <w:sz w:val="28"/>
          <w:szCs w:val="28"/>
          <w:highlight w:val="none"/>
        </w:rPr>
        <w:t xml:space="preserve">《财政部 发展改革委 生态环境部 市场监管总局关于调整优化节能产品 环境标志产品政府采购执行机制的通知》（财库〔2019〕9号）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lang w:val="en-US" w:eastAsia="zh-CN"/>
        </w:rPr>
        <w:t>6、</w:t>
      </w:r>
      <w:r>
        <w:rPr>
          <w:rFonts w:hint="eastAsia" w:ascii="仿宋" w:hAnsi="仿宋" w:eastAsia="仿宋" w:cs="仿宋"/>
          <w:bCs/>
          <w:color w:val="auto"/>
          <w:sz w:val="28"/>
          <w:szCs w:val="28"/>
          <w:highlight w:val="none"/>
        </w:rPr>
        <w:t xml:space="preserve">《节能产品政府采购实施意见》--（财库[2004]185号）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7、</w:t>
      </w:r>
      <w:r>
        <w:rPr>
          <w:rFonts w:hint="eastAsia" w:ascii="仿宋" w:hAnsi="仿宋" w:eastAsia="仿宋" w:cs="仿宋"/>
          <w:bCs/>
          <w:color w:val="auto"/>
          <w:sz w:val="28"/>
          <w:szCs w:val="28"/>
          <w:highlight w:val="none"/>
        </w:rPr>
        <w:t xml:space="preserve">《环境标志产品政府采购实施的意见》--财库[2006]90号 </w:t>
      </w:r>
    </w:p>
    <w:p>
      <w:pPr>
        <w:rPr>
          <w:rFonts w:hint="eastAsia" w:ascii="仿宋" w:hAnsi="仿宋" w:eastAsia="仿宋" w:cs="仿宋"/>
          <w:sz w:val="24"/>
        </w:rPr>
      </w:pPr>
      <w:r>
        <w:rPr>
          <w:rFonts w:hint="eastAsia" w:ascii="仿宋" w:hAnsi="仿宋" w:eastAsia="仿宋" w:cs="仿宋"/>
          <w:sz w:val="24"/>
        </w:rPr>
        <w:br w:type="page"/>
      </w:r>
    </w:p>
    <w:p>
      <w:pPr>
        <w:spacing w:line="360" w:lineRule="auto"/>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附</w:t>
      </w:r>
      <w:r>
        <w:rPr>
          <w:rFonts w:hint="eastAsia" w:ascii="仿宋" w:hAnsi="仿宋" w:eastAsia="仿宋" w:cs="仿宋"/>
          <w:color w:val="auto"/>
          <w:sz w:val="28"/>
          <w:szCs w:val="28"/>
          <w:highlight w:val="none"/>
          <w:lang w:val="en-US" w:eastAsia="zh-CN"/>
        </w:rPr>
        <w:t>件6</w:t>
      </w:r>
      <w:r>
        <w:rPr>
          <w:rFonts w:hint="eastAsia" w:ascii="仿宋" w:hAnsi="仿宋" w:eastAsia="仿宋" w:cs="仿宋"/>
          <w:color w:val="auto"/>
          <w:sz w:val="28"/>
          <w:szCs w:val="28"/>
          <w:highlight w:val="none"/>
        </w:rPr>
        <w:t>：</w:t>
      </w:r>
    </w:p>
    <w:p>
      <w:pPr>
        <w:jc w:val="center"/>
        <w:rPr>
          <w:rFonts w:hint="eastAsia" w:ascii="仿宋" w:hAnsi="仿宋" w:eastAsia="仿宋" w:cs="仿宋"/>
          <w:b/>
          <w:bCs/>
          <w:sz w:val="30"/>
          <w:szCs w:val="30"/>
        </w:rPr>
      </w:pPr>
      <w:bookmarkStart w:id="124" w:name="OLE_LINK13"/>
      <w:bookmarkStart w:id="125" w:name="OLE_LINK14"/>
      <w:r>
        <w:rPr>
          <w:rFonts w:hint="eastAsia" w:ascii="仿宋" w:hAnsi="仿宋" w:eastAsia="仿宋" w:cs="仿宋"/>
          <w:b/>
          <w:bCs/>
          <w:sz w:val="30"/>
          <w:szCs w:val="30"/>
        </w:rPr>
        <w:t>中小企业声明函（</w:t>
      </w:r>
      <w:r>
        <w:rPr>
          <w:rFonts w:hint="eastAsia" w:ascii="仿宋" w:hAnsi="仿宋" w:eastAsia="仿宋" w:cs="仿宋"/>
          <w:b/>
          <w:bCs/>
          <w:sz w:val="30"/>
          <w:szCs w:val="30"/>
          <w:lang w:val="en-US" w:eastAsia="zh-CN"/>
        </w:rPr>
        <w:t>服务</w:t>
      </w:r>
      <w:r>
        <w:rPr>
          <w:rFonts w:hint="eastAsia" w:ascii="仿宋" w:hAnsi="仿宋" w:eastAsia="仿宋" w:cs="仿宋"/>
          <w:b/>
          <w:bCs/>
          <w:sz w:val="30"/>
          <w:szCs w:val="30"/>
        </w:rPr>
        <w:t>）</w:t>
      </w:r>
    </w:p>
    <w:p>
      <w:pPr>
        <w:pStyle w:val="8"/>
        <w:ind w:left="0" w:leftChars="0" w:firstLine="0" w:firstLineChars="0"/>
        <w:jc w:val="center"/>
        <w:rPr>
          <w:rFonts w:hint="eastAsia" w:ascii="仿宋" w:hAnsi="仿宋" w:eastAsia="仿宋" w:cs="仿宋"/>
          <w:color w:val="auto"/>
          <w:spacing w:val="6"/>
          <w:sz w:val="30"/>
          <w:szCs w:val="30"/>
        </w:rPr>
      </w:pPr>
      <w:r>
        <w:rPr>
          <w:rFonts w:hint="eastAsia" w:ascii="仿宋" w:hAnsi="仿宋" w:eastAsia="仿宋" w:cs="仿宋"/>
          <w:b/>
          <w:bCs/>
          <w:sz w:val="24"/>
          <w:szCs w:val="24"/>
        </w:rPr>
        <w:t>（注：符合中小企业划型标准的企业请提供本函，不符合的不提供本函）</w:t>
      </w:r>
    </w:p>
    <w:p>
      <w:pPr>
        <w:numPr>
          <w:ilvl w:val="0"/>
          <w:numId w:val="0"/>
        </w:numPr>
        <w:ind w:left="0" w:leftChars="0" w:firstLine="0" w:firstLineChars="0"/>
        <w:rPr>
          <w:rFonts w:hint="eastAsia" w:ascii="仿宋" w:hAnsi="仿宋" w:eastAsia="仿宋" w:cs="仿宋"/>
          <w:sz w:val="28"/>
          <w:szCs w:val="28"/>
        </w:rPr>
      </w:pPr>
      <w:r>
        <w:rPr>
          <w:rFonts w:hint="eastAsia" w:ascii="仿宋" w:hAnsi="仿宋" w:eastAsia="仿宋" w:cs="仿宋"/>
          <w:sz w:val="28"/>
          <w:szCs w:val="28"/>
        </w:rPr>
        <w:t>本公司（联合体）郑重声明，根据《政府采购促进中小企业发展管理办法》（财库﹝2020﹞46 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pPr>
        <w:numPr>
          <w:ilvl w:val="0"/>
          <w:numId w:val="0"/>
        </w:numPr>
        <w:ind w:left="0" w:leftChars="0" w:firstLine="560" w:firstLineChars="20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eastAsia="zh-CN"/>
        </w:rPr>
        <w:t>、</w:t>
      </w:r>
      <w:r>
        <w:rPr>
          <w:rFonts w:hint="eastAsia" w:ascii="仿宋" w:hAnsi="仿宋" w:eastAsia="仿宋" w:cs="仿宋"/>
          <w:sz w:val="28"/>
          <w:szCs w:val="28"/>
          <w:u w:val="single"/>
        </w:rPr>
        <w:t xml:space="preserve">（标的名称） </w:t>
      </w:r>
      <w:r>
        <w:rPr>
          <w:rFonts w:hint="eastAsia" w:ascii="仿宋" w:hAnsi="仿宋" w:eastAsia="仿宋" w:cs="仿宋"/>
          <w:sz w:val="28"/>
          <w:szCs w:val="28"/>
        </w:rPr>
        <w:t>，属于</w:t>
      </w:r>
      <w:r>
        <w:rPr>
          <w:rFonts w:hint="eastAsia" w:ascii="仿宋" w:hAnsi="仿宋" w:eastAsia="仿宋" w:cs="仿宋"/>
          <w:sz w:val="28"/>
          <w:szCs w:val="28"/>
          <w:u w:val="single"/>
        </w:rPr>
        <w:t>（采购文件中明确的所属行业）</w:t>
      </w:r>
      <w:r>
        <w:rPr>
          <w:rFonts w:hint="eastAsia" w:ascii="仿宋" w:hAnsi="仿宋" w:eastAsia="仿宋" w:cs="仿宋"/>
          <w:sz w:val="28"/>
          <w:szCs w:val="28"/>
        </w:rPr>
        <w:t>；承建（承接）企业为</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企业名称）</w:t>
      </w:r>
      <w:r>
        <w:rPr>
          <w:rFonts w:hint="eastAsia" w:ascii="仿宋" w:hAnsi="仿宋" w:eastAsia="仿宋" w:cs="仿宋"/>
          <w:sz w:val="28"/>
          <w:szCs w:val="28"/>
        </w:rPr>
        <w:t>，从业人员</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人，营业收入为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万元</w:t>
      </w:r>
      <w:r>
        <w:rPr>
          <w:rStyle w:val="31"/>
          <w:rFonts w:hint="eastAsia" w:ascii="仿宋" w:hAnsi="仿宋" w:eastAsia="仿宋" w:cs="仿宋"/>
          <w:sz w:val="28"/>
          <w:szCs w:val="28"/>
        </w:rPr>
        <w:footnoteReference w:id="0"/>
      </w:r>
      <w:r>
        <w:rPr>
          <w:rFonts w:hint="eastAsia" w:ascii="仿宋" w:hAnsi="仿宋" w:eastAsia="仿宋" w:cs="仿宋"/>
          <w:sz w:val="28"/>
          <w:szCs w:val="28"/>
        </w:rPr>
        <w:t>，资产总额为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万元，属于</w:t>
      </w:r>
      <w:r>
        <w:rPr>
          <w:rFonts w:hint="eastAsia" w:ascii="仿宋" w:hAnsi="仿宋" w:eastAsia="仿宋" w:cs="仿宋"/>
          <w:sz w:val="28"/>
          <w:szCs w:val="28"/>
          <w:u w:val="single"/>
        </w:rPr>
        <w:t>（中型企业、小型企业、微型企业）</w:t>
      </w:r>
      <w:r>
        <w:rPr>
          <w:rFonts w:hint="eastAsia" w:ascii="仿宋" w:hAnsi="仿宋" w:eastAsia="仿宋" w:cs="仿宋"/>
          <w:sz w:val="28"/>
          <w:szCs w:val="28"/>
        </w:rPr>
        <w:t>；</w:t>
      </w:r>
    </w:p>
    <w:p>
      <w:pPr>
        <w:numPr>
          <w:ilvl w:val="0"/>
          <w:numId w:val="0"/>
        </w:numPr>
        <w:ind w:left="0" w:leftChars="0" w:firstLine="560" w:firstLineChars="200"/>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w:t>
      </w:r>
      <w:r>
        <w:rPr>
          <w:rFonts w:hint="eastAsia" w:ascii="仿宋" w:hAnsi="仿宋" w:eastAsia="仿宋" w:cs="仿宋"/>
          <w:sz w:val="28"/>
          <w:szCs w:val="28"/>
          <w:u w:val="single"/>
        </w:rPr>
        <w:t>（标的名称）</w:t>
      </w:r>
      <w:r>
        <w:rPr>
          <w:rFonts w:hint="eastAsia" w:ascii="仿宋" w:hAnsi="仿宋" w:eastAsia="仿宋" w:cs="仿宋"/>
          <w:sz w:val="28"/>
          <w:szCs w:val="28"/>
        </w:rPr>
        <w:t xml:space="preserve"> ，属于</w:t>
      </w:r>
      <w:r>
        <w:rPr>
          <w:rFonts w:hint="eastAsia" w:ascii="仿宋" w:hAnsi="仿宋" w:eastAsia="仿宋" w:cs="仿宋"/>
          <w:sz w:val="28"/>
          <w:szCs w:val="28"/>
          <w:u w:val="single"/>
        </w:rPr>
        <w:t>（采购文件中明确的所属行业）</w:t>
      </w:r>
      <w:r>
        <w:rPr>
          <w:rFonts w:hint="eastAsia" w:ascii="仿宋" w:hAnsi="仿宋" w:eastAsia="仿宋" w:cs="仿宋"/>
          <w:sz w:val="28"/>
          <w:szCs w:val="28"/>
        </w:rPr>
        <w:t>；承建（承接）企业为</w:t>
      </w:r>
      <w:r>
        <w:rPr>
          <w:rFonts w:hint="eastAsia" w:ascii="仿宋" w:hAnsi="仿宋" w:eastAsia="仿宋" w:cs="仿宋"/>
          <w:sz w:val="28"/>
          <w:szCs w:val="28"/>
          <w:u w:val="single"/>
        </w:rPr>
        <w:t>（企业名称）</w:t>
      </w:r>
      <w:r>
        <w:rPr>
          <w:rFonts w:hint="eastAsia" w:ascii="仿宋" w:hAnsi="仿宋" w:eastAsia="仿宋" w:cs="仿宋"/>
          <w:sz w:val="28"/>
          <w:szCs w:val="28"/>
        </w:rPr>
        <w:t>，从业人员</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人，营业收入为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万元，资产总额为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万元，属于</w:t>
      </w:r>
      <w:r>
        <w:rPr>
          <w:rFonts w:hint="eastAsia" w:ascii="仿宋" w:hAnsi="仿宋" w:eastAsia="仿宋" w:cs="仿宋"/>
          <w:sz w:val="28"/>
          <w:szCs w:val="28"/>
          <w:u w:val="single"/>
        </w:rPr>
        <w:t>（中型企业、小型企业、微型企业）</w:t>
      </w:r>
      <w:r>
        <w:rPr>
          <w:rFonts w:hint="eastAsia" w:ascii="仿宋" w:hAnsi="仿宋" w:eastAsia="仿宋" w:cs="仿宋"/>
          <w:sz w:val="28"/>
          <w:szCs w:val="28"/>
        </w:rPr>
        <w:t>；</w:t>
      </w:r>
    </w:p>
    <w:p>
      <w:pPr>
        <w:numPr>
          <w:ilvl w:val="0"/>
          <w:numId w:val="0"/>
        </w:numPr>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p>
    <w:p>
      <w:pPr>
        <w:numPr>
          <w:ilvl w:val="0"/>
          <w:numId w:val="0"/>
        </w:numPr>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以上企业，不属于大企业的分支机构，不存在控股股东 为大企业的情形，也不存在与大企业的负责人为同一人的情 形。 </w:t>
      </w:r>
    </w:p>
    <w:p>
      <w:pPr>
        <w:numPr>
          <w:ilvl w:val="0"/>
          <w:numId w:val="0"/>
        </w:numPr>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本企业对上述声明内容的真实性负责。如有虚假，将依 法承担相应责任。 </w:t>
      </w:r>
    </w:p>
    <w:p>
      <w:pPr>
        <w:numPr>
          <w:ilvl w:val="0"/>
          <w:numId w:val="0"/>
        </w:numPr>
        <w:ind w:left="0" w:leftChars="0" w:firstLine="4200" w:firstLineChars="1500"/>
        <w:rPr>
          <w:rFonts w:hint="eastAsia" w:ascii="仿宋" w:hAnsi="仿宋" w:eastAsia="仿宋" w:cs="仿宋"/>
          <w:sz w:val="28"/>
          <w:szCs w:val="28"/>
        </w:rPr>
      </w:pPr>
      <w:r>
        <w:rPr>
          <w:rFonts w:hint="eastAsia" w:ascii="仿宋" w:hAnsi="仿宋" w:eastAsia="仿宋" w:cs="仿宋"/>
          <w:sz w:val="28"/>
          <w:szCs w:val="28"/>
        </w:rPr>
        <w:t xml:space="preserve">企业名称（盖章）： </w:t>
      </w:r>
    </w:p>
    <w:p>
      <w:pPr>
        <w:numPr>
          <w:ilvl w:val="0"/>
          <w:numId w:val="0"/>
        </w:numPr>
        <w:ind w:left="0" w:leftChars="0" w:firstLine="4200" w:firstLineChars="1500"/>
        <w:rPr>
          <w:rFonts w:hint="eastAsia" w:ascii="仿宋" w:hAnsi="仿宋" w:eastAsia="仿宋" w:cs="仿宋"/>
          <w:sz w:val="28"/>
          <w:szCs w:val="28"/>
        </w:rPr>
      </w:pPr>
      <w:r>
        <w:rPr>
          <w:rFonts w:hint="eastAsia" w:ascii="仿宋" w:hAnsi="仿宋" w:eastAsia="仿宋" w:cs="仿宋"/>
          <w:sz w:val="28"/>
          <w:szCs w:val="28"/>
        </w:rPr>
        <w:t xml:space="preserve">日 期： </w:t>
      </w:r>
    </w:p>
    <w:p>
      <w:pPr>
        <w:spacing w:line="360" w:lineRule="auto"/>
        <w:jc w:val="left"/>
        <w:rPr>
          <w:rFonts w:hint="eastAsia" w:ascii="仿宋" w:hAnsi="仿宋" w:eastAsia="仿宋" w:cs="仿宋"/>
          <w:color w:val="auto"/>
          <w:sz w:val="30"/>
          <w:szCs w:val="30"/>
          <w:highlight w:val="none"/>
        </w:rPr>
      </w:pPr>
      <w:r>
        <w:rPr>
          <w:rFonts w:hint="eastAsia" w:ascii="仿宋" w:hAnsi="仿宋" w:eastAsia="仿宋" w:cs="仿宋"/>
          <w:sz w:val="28"/>
          <w:szCs w:val="28"/>
        </w:rPr>
        <w:br w:type="page"/>
      </w:r>
      <w:r>
        <w:rPr>
          <w:rFonts w:hint="eastAsia" w:ascii="仿宋" w:hAnsi="仿宋" w:eastAsia="仿宋" w:cs="仿宋"/>
          <w:color w:val="auto"/>
          <w:sz w:val="28"/>
          <w:szCs w:val="28"/>
          <w:highlight w:val="none"/>
        </w:rPr>
        <w:t>附</w:t>
      </w:r>
      <w:r>
        <w:rPr>
          <w:rFonts w:hint="eastAsia" w:ascii="仿宋" w:hAnsi="仿宋" w:eastAsia="仿宋" w:cs="仿宋"/>
          <w:color w:val="auto"/>
          <w:sz w:val="28"/>
          <w:szCs w:val="28"/>
          <w:highlight w:val="none"/>
          <w:lang w:val="en-US" w:eastAsia="zh-CN"/>
        </w:rPr>
        <w:t>件7</w:t>
      </w:r>
      <w:r>
        <w:rPr>
          <w:rFonts w:hint="eastAsia" w:ascii="仿宋" w:hAnsi="仿宋" w:eastAsia="仿宋" w:cs="仿宋"/>
          <w:color w:val="auto"/>
          <w:sz w:val="30"/>
          <w:szCs w:val="30"/>
          <w:highlight w:val="none"/>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center"/>
        <w:textAlignment w:val="auto"/>
        <w:rPr>
          <w:rFonts w:hint="eastAsia" w:ascii="仿宋" w:hAnsi="仿宋" w:eastAsia="仿宋" w:cs="仿宋"/>
          <w:b/>
          <w:color w:val="auto"/>
          <w:spacing w:val="6"/>
          <w:sz w:val="30"/>
          <w:szCs w:val="30"/>
        </w:rPr>
      </w:pPr>
      <w:r>
        <w:rPr>
          <w:rFonts w:hint="eastAsia" w:ascii="仿宋" w:hAnsi="仿宋" w:eastAsia="仿宋" w:cs="仿宋"/>
          <w:b/>
          <w:color w:val="auto"/>
          <w:spacing w:val="6"/>
          <w:sz w:val="30"/>
          <w:szCs w:val="30"/>
        </w:rPr>
        <w:t>残疾人福利性单位声明函</w:t>
      </w:r>
    </w:p>
    <w:bookmarkEnd w:id="124"/>
    <w:bookmarkEnd w:id="125"/>
    <w:p>
      <w:pPr>
        <w:spacing w:line="588" w:lineRule="exact"/>
        <w:ind w:firstLine="584" w:firstLineChars="200"/>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本单位郑重声明，根据《财政部 民政部 中国残疾人联合会关于促进残疾人就业政府采购政策的通知》（财库</w:t>
      </w:r>
      <w:r>
        <w:rPr>
          <w:rFonts w:hint="eastAsia" w:ascii="仿宋" w:hAnsi="仿宋" w:eastAsia="仿宋" w:cs="仿宋"/>
          <w:color w:val="auto"/>
          <w:sz w:val="28"/>
          <w:szCs w:val="28"/>
        </w:rPr>
        <w:t>〔2017〕 141</w:t>
      </w:r>
      <w:r>
        <w:rPr>
          <w:rFonts w:hint="eastAsia" w:ascii="仿宋" w:hAnsi="仿宋" w:eastAsia="仿宋" w:cs="仿宋"/>
          <w:color w:val="auto"/>
          <w:spacing w:val="6"/>
          <w:sz w:val="28"/>
          <w:szCs w:val="28"/>
        </w:rPr>
        <w:t>号）的规定，本单位为符合条件的残疾人福利性单位，且本单位参加</w:t>
      </w:r>
      <w:r>
        <w:rPr>
          <w:rFonts w:hint="eastAsia" w:ascii="仿宋" w:hAnsi="仿宋" w:eastAsia="仿宋" w:cs="仿宋"/>
          <w:color w:val="auto"/>
          <w:spacing w:val="6"/>
          <w:sz w:val="28"/>
          <w:szCs w:val="28"/>
          <w:u w:val="single"/>
          <w:lang w:val="en-US" w:eastAsia="zh-CN"/>
        </w:rPr>
        <w:t xml:space="preserve">     </w:t>
      </w:r>
      <w:r>
        <w:rPr>
          <w:rFonts w:hint="eastAsia" w:ascii="仿宋" w:hAnsi="仿宋" w:eastAsia="仿宋" w:cs="仿宋"/>
          <w:color w:val="auto"/>
          <w:spacing w:val="6"/>
          <w:sz w:val="28"/>
          <w:szCs w:val="28"/>
        </w:rPr>
        <w:t>单位的</w:t>
      </w:r>
      <w:r>
        <w:rPr>
          <w:rFonts w:hint="eastAsia" w:ascii="仿宋" w:hAnsi="仿宋" w:eastAsia="仿宋" w:cs="仿宋"/>
          <w:color w:val="auto"/>
          <w:spacing w:val="6"/>
          <w:sz w:val="28"/>
          <w:szCs w:val="28"/>
          <w:u w:val="single"/>
        </w:rPr>
        <w:t>______</w:t>
      </w:r>
      <w:r>
        <w:rPr>
          <w:rFonts w:hint="eastAsia" w:ascii="仿宋" w:hAnsi="仿宋" w:eastAsia="仿宋" w:cs="仿宋"/>
          <w:color w:val="auto"/>
          <w:spacing w:val="6"/>
          <w:sz w:val="28"/>
          <w:szCs w:val="28"/>
        </w:rPr>
        <w:t>项目采购活动提供本单位制造的货物（由本单位承担工程/提供服务），或者提供其他残疾人福利性单位制造的货物（不包括使用非残疾人福利性单位注册商标的货物）。</w:t>
      </w:r>
    </w:p>
    <w:p>
      <w:pPr>
        <w:spacing w:line="588" w:lineRule="exact"/>
        <w:ind w:firstLine="584" w:firstLineChars="200"/>
        <w:rPr>
          <w:rFonts w:hint="eastAsia" w:ascii="仿宋" w:hAnsi="仿宋" w:eastAsia="仿宋" w:cs="仿宋"/>
          <w:color w:val="auto"/>
          <w:spacing w:val="6"/>
          <w:sz w:val="28"/>
          <w:szCs w:val="28"/>
        </w:rPr>
      </w:pPr>
      <w:r>
        <w:rPr>
          <w:rFonts w:hint="eastAsia" w:ascii="仿宋" w:hAnsi="仿宋" w:eastAsia="仿宋" w:cs="仿宋"/>
          <w:color w:val="auto"/>
          <w:spacing w:val="6"/>
          <w:sz w:val="28"/>
          <w:szCs w:val="28"/>
        </w:rPr>
        <w:t>本单位对上述声明的真实性负责。如有虚假，将依法承担相应责任。</w:t>
      </w:r>
    </w:p>
    <w:p>
      <w:pPr>
        <w:spacing w:line="336" w:lineRule="auto"/>
        <w:ind w:firstLine="624" w:firstLineChars="200"/>
        <w:rPr>
          <w:rFonts w:hint="eastAsia" w:ascii="仿宋" w:hAnsi="仿宋" w:eastAsia="仿宋" w:cs="仿宋"/>
          <w:color w:val="auto"/>
          <w:spacing w:val="6"/>
          <w:sz w:val="30"/>
          <w:szCs w:val="30"/>
        </w:rPr>
      </w:pPr>
      <w:r>
        <w:rPr>
          <w:rFonts w:hint="eastAsia" w:ascii="仿宋" w:hAnsi="仿宋" w:eastAsia="仿宋" w:cs="仿宋"/>
          <w:color w:val="auto"/>
          <w:spacing w:val="6"/>
          <w:sz w:val="30"/>
          <w:szCs w:val="30"/>
        </w:rPr>
        <w:t xml:space="preserve">              </w:t>
      </w:r>
    </w:p>
    <w:p>
      <w:pPr>
        <w:pStyle w:val="8"/>
        <w:rPr>
          <w:rFonts w:hint="eastAsia" w:ascii="仿宋" w:hAnsi="仿宋" w:eastAsia="仿宋" w:cs="仿宋"/>
          <w:color w:val="auto"/>
          <w:spacing w:val="6"/>
          <w:sz w:val="30"/>
          <w:szCs w:val="30"/>
        </w:rPr>
      </w:pPr>
    </w:p>
    <w:p>
      <w:pPr>
        <w:pStyle w:val="8"/>
        <w:rPr>
          <w:rFonts w:hint="eastAsia" w:ascii="仿宋" w:hAnsi="仿宋" w:eastAsia="仿宋" w:cs="仿宋"/>
          <w:color w:val="auto"/>
          <w:spacing w:val="6"/>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3080" w:firstLineChars="11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供应商名称：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（盖章）</w:t>
      </w:r>
    </w:p>
    <w:p>
      <w:pPr>
        <w:pStyle w:val="34"/>
        <w:keepNext w:val="0"/>
        <w:keepLines w:val="0"/>
        <w:pageBreakBefore w:val="0"/>
        <w:widowControl w:val="0"/>
        <w:kinsoku/>
        <w:wordWrap/>
        <w:overflowPunct/>
        <w:topLinePunct w:val="0"/>
        <w:autoSpaceDE/>
        <w:autoSpaceDN/>
        <w:bidi w:val="0"/>
        <w:adjustRightInd/>
        <w:snapToGrid/>
        <w:spacing w:line="500" w:lineRule="exact"/>
        <w:ind w:firstLine="3080" w:firstLineChars="11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p>
    <w:p>
      <w:pPr>
        <w:spacing w:line="336" w:lineRule="auto"/>
        <w:ind w:firstLine="640" w:firstLineChars="200"/>
        <w:rPr>
          <w:rFonts w:hint="eastAsia" w:ascii="仿宋" w:hAnsi="仿宋" w:eastAsia="仿宋" w:cs="仿宋"/>
          <w:color w:val="auto"/>
          <w:sz w:val="32"/>
          <w:szCs w:val="32"/>
        </w:rPr>
      </w:pPr>
    </w:p>
    <w:p>
      <w:pPr>
        <w:pStyle w:val="8"/>
        <w:ind w:left="0" w:leftChars="0" w:firstLine="0" w:firstLineChars="0"/>
        <w:rPr>
          <w:rFonts w:hint="eastAsia" w:ascii="仿宋" w:hAnsi="仿宋" w:eastAsia="仿宋" w:cs="仿宋"/>
          <w:color w:val="auto"/>
          <w:sz w:val="32"/>
          <w:szCs w:val="32"/>
        </w:rPr>
      </w:pPr>
    </w:p>
    <w:p>
      <w:pPr>
        <w:spacing w:line="336" w:lineRule="auto"/>
        <w:ind w:firstLine="480" w:firstLineChars="200"/>
        <w:rPr>
          <w:rFonts w:hint="eastAsia" w:ascii="仿宋" w:hAnsi="仿宋" w:eastAsia="仿宋" w:cs="仿宋"/>
          <w:color w:val="auto"/>
          <w:sz w:val="32"/>
          <w:szCs w:val="32"/>
        </w:rPr>
      </w:pPr>
      <w:r>
        <w:rPr>
          <w:rFonts w:hint="eastAsia" w:ascii="仿宋" w:hAnsi="仿宋" w:eastAsia="仿宋" w:cs="仿宋"/>
          <w:color w:val="auto"/>
          <w:sz w:val="24"/>
          <w:szCs w:val="24"/>
        </w:rPr>
        <w:t>备注：1.填写前请认真阅读《财政部民政部中国残疾人联合会关于促进残疾人就业政府采购政采的通知》(财库〔2017〕141号)相关规定。</w:t>
      </w:r>
    </w:p>
    <w:p>
      <w:pPr>
        <w:rPr>
          <w:rFonts w:hint="eastAsia" w:ascii="仿宋" w:hAnsi="仿宋" w:eastAsia="仿宋" w:cs="仿宋"/>
          <w:b/>
          <w:bCs/>
          <w:color w:val="auto"/>
          <w:kern w:val="2"/>
          <w:sz w:val="28"/>
          <w:szCs w:val="28"/>
          <w:highlight w:val="none"/>
          <w:lang w:val="en-US" w:eastAsia="zh-CN"/>
        </w:rPr>
      </w:pPr>
    </w:p>
    <w:p>
      <w:pPr>
        <w:pStyle w:val="2"/>
        <w:rPr>
          <w:rFonts w:hint="eastAsia"/>
        </w:rPr>
      </w:pPr>
    </w:p>
    <w:sectPr>
      <w:pgSz w:w="11906" w:h="16838"/>
      <w:pgMar w:top="1440" w:right="1418" w:bottom="1440" w:left="1588" w:header="851" w:footer="992" w:gutter="0"/>
      <w:pgBorders>
        <w:top w:val="none" w:sz="0" w:space="0"/>
        <w:left w:val="none" w:sz="0" w:space="0"/>
        <w:bottom w:val="none" w:sz="0" w:space="0"/>
        <w:right w:val="none" w:sz="0" w:space="0"/>
      </w:pgBorders>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enlo">
    <w:altName w:val="Courier New"/>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685"/>
      </w:tabs>
      <w:jc w:val="left"/>
    </w:pPr>
    <w:r>
      <w:rPr>
        <w:rFonts w:hint="eastAsia"/>
      </w:rPr>
      <w:t xml:space="preserve">陕西德仁招标有限公司 </w:t>
    </w:r>
    <w:r>
      <w:rPr>
        <w:rFonts w:hint="eastAsia"/>
      </w:rPr>
      <w:tab/>
    </w:r>
    <w:r>
      <w:rPr>
        <w:rFonts w:hint="eastAsia"/>
      </w:rPr>
      <w:t>西安市高新区沣惠南路华晶商务广场B座1幢2301室  029-85565073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685"/>
      </w:tabs>
      <w:jc w:val="left"/>
      <w:rPr>
        <w:rFonts w:hint="eastAsia" w:ascii="仿宋" w:hAnsi="仿宋" w:eastAsia="仿宋" w:cs="仿宋"/>
        <w:sz w:val="24"/>
        <w:szCs w:val="24"/>
      </w:rPr>
    </w:pPr>
    <w:r>
      <w:rPr>
        <w:rFonts w:hint="eastAsia" w:ascii="仿宋" w:hAnsi="仿宋" w:eastAsia="仿宋" w:cs="仿宋"/>
        <w:sz w:val="24"/>
        <w:szCs w:val="24"/>
      </w:rPr>
      <mc:AlternateContent>
        <mc:Choice Requires="wps">
          <w:drawing>
            <wp:anchor distT="0" distB="0" distL="114300" distR="114300" simplePos="0" relativeHeight="251659264" behindDoc="0" locked="0" layoutInCell="1" allowOverlap="1">
              <wp:simplePos x="0" y="0"/>
              <wp:positionH relativeFrom="margin">
                <wp:posOffset>2646680</wp:posOffset>
              </wp:positionH>
              <wp:positionV relativeFrom="paragraph">
                <wp:posOffset>238760</wp:posOffset>
              </wp:positionV>
              <wp:extent cx="471170" cy="25082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471170" cy="250825"/>
                      </a:xfrm>
                      <a:prstGeom prst="rect">
                        <a:avLst/>
                      </a:prstGeom>
                      <a:noFill/>
                      <a:ln w="6350">
                        <a:noFill/>
                      </a:ln>
                      <a:effectLst/>
                    </wps:spPr>
                    <wps:txbx>
                      <w:txbxContent>
                        <w:p>
                          <w:pPr>
                            <w:pStyle w:val="2"/>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- 34 -</w:t>
                          </w:r>
                          <w:r>
                            <w:rPr>
                              <w:rFonts w:hint="eastAsia"/>
                              <w:sz w:val="21"/>
                              <w:szCs w:val="2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8.4pt;margin-top:18.8pt;height:19.75pt;width:37.1pt;mso-position-horizontal-relative:margin;z-index:251659264;mso-width-relative:page;mso-height-relative:page;" filled="f" stroked="f" coordsize="21600,21600" o:gfxdata="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pE5QoNcAAAAJAQAADwAAAAAAAAABACAAAAAiAAAAZHJzL2Rvd25y&#10;ZXYueG1sUEsBAhQAFAAAAAgAh07iQAPYlgA4AgAAZQQAAA4AAAAAAAAAAQAgAAAAJgEAAGRycy9l&#10;Mm9Eb2MueG1sUEsFBgAAAAAGAAYAWQEAANAFAAAAAA==&#10;">
              <v:fill on="f" focussize="0,0"/>
              <v:stroke on="f" weight="0.5pt"/>
              <v:imagedata o:title=""/>
              <o:lock v:ext="edit" aspectratio="f"/>
              <v:textbox inset="0mm,0mm,0mm,0mm">
                <w:txbxContent>
                  <w:p>
                    <w:pPr>
                      <w:pStyle w:val="2"/>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- 34 -</w:t>
                    </w:r>
                    <w:r>
                      <w:rPr>
                        <w:rFonts w:hint="eastAsia"/>
                        <w:sz w:val="21"/>
                        <w:szCs w:val="21"/>
                      </w:rPr>
                      <w:fldChar w:fldCharType="end"/>
                    </w:r>
                  </w:p>
                </w:txbxContent>
              </v:textbox>
            </v:shape>
          </w:pict>
        </mc:Fallback>
      </mc:AlternateContent>
    </w:r>
    <w:r>
      <w:rPr>
        <w:rFonts w:hint="eastAsia" w:ascii="仿宋" w:hAnsi="仿宋" w:eastAsia="仿宋" w:cs="仿宋"/>
        <w:sz w:val="24"/>
        <w:szCs w:val="24"/>
      </w:rPr>
      <w:t xml:space="preserve">陕西德仁招标有限公司 </w:t>
    </w:r>
    <w:r>
      <w:rPr>
        <w:rFonts w:hint="eastAsia" w:ascii="仿宋" w:hAnsi="仿宋" w:eastAsia="仿宋" w:cs="仿宋"/>
        <w:sz w:val="24"/>
        <w:szCs w:val="24"/>
      </w:rPr>
      <w:tab/>
    </w:r>
    <w:r>
      <w:rPr>
        <w:rFonts w:hint="eastAsia" w:ascii="仿宋" w:hAnsi="仿宋" w:eastAsia="仿宋" w:cs="仿宋"/>
        <w:sz w:val="24"/>
        <w:szCs w:val="24"/>
      </w:rPr>
      <w:t xml:space="preserve">  西安市高新区沣惠南路华晶广场B座23</w:t>
    </w:r>
    <w:r>
      <w:rPr>
        <w:rFonts w:hint="eastAsia" w:ascii="仿宋" w:hAnsi="仿宋" w:eastAsia="仿宋" w:cs="仿宋"/>
        <w:sz w:val="24"/>
        <w:szCs w:val="24"/>
        <w:lang w:val="en-US" w:eastAsia="zh-CN"/>
      </w:rPr>
      <w:t xml:space="preserve">楼 </w:t>
    </w:r>
    <w:r>
      <w:rPr>
        <w:rFonts w:hint="eastAsia" w:ascii="仿宋" w:hAnsi="仿宋" w:eastAsia="仿宋" w:cs="仿宋"/>
        <w:sz w:val="24"/>
        <w:szCs w:val="24"/>
      </w:rPr>
      <w:t xml:space="preserve"> 029-85565073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double" w:color="auto" w:sz="4" w:space="1"/>
      </w:pBdr>
      <w:tabs>
        <w:tab w:val="center" w:pos="4685"/>
      </w:tabs>
      <w:jc w:val="left"/>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238760</wp:posOffset>
              </wp:positionV>
              <wp:extent cx="359410" cy="22606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359410" cy="226060"/>
                      </a:xfrm>
                      <a:prstGeom prst="rect">
                        <a:avLst/>
                      </a:prstGeom>
                      <a:noFill/>
                      <a:ln w="6350">
                        <a:noFill/>
                      </a:ln>
                      <a:effectLst/>
                    </wps:spPr>
                    <wps:txbx>
                      <w:txbxContent>
                        <w:p>
                          <w:pPr>
                            <w:pStyle w:val="2"/>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- 8 -</w:t>
                          </w:r>
                          <w:r>
                            <w:rPr>
                              <w:rFonts w:hint="eastAsia"/>
                              <w:sz w:val="21"/>
                              <w:szCs w:val="2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8.8pt;height:17.8pt;width:28.3pt;mso-position-horizontal:center;mso-position-horizontal-relative:margin;z-index:251660288;mso-width-relative:page;mso-height-relative:page;" filled="f" stroked="f" coordsize="21600,21600" o:gfxdata="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IddN9UAAAAFAQAADwAAAAAAAAABACAAAAAiAAAAZHJzL2Rvd25yZXYu&#10;eG1sUEsBAhQAFAAAAAgAh07iQEuwseU3AgAAZQQAAA4AAAAAAAAAAQAgAAAAJAEAAGRycy9lMm9E&#10;b2MueG1sUEsFBgAAAAAGAAYAWQEAAM0FAAAAAA==&#10;">
              <v:fill on="f" focussize="0,0"/>
              <v:stroke on="f" weight="0.5pt"/>
              <v:imagedata o:title=""/>
              <o:lock v:ext="edit" aspectratio="f"/>
              <v:textbox inset="0mm,0mm,0mm,0mm">
                <w:txbxContent>
                  <w:p>
                    <w:pPr>
                      <w:pStyle w:val="2"/>
                      <w:rPr>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- 8 -</w:t>
                    </w:r>
                    <w:r>
                      <w:rPr>
                        <w:rFonts w:hint="eastAsia"/>
                        <w:sz w:val="21"/>
                        <w:szCs w:val="21"/>
                      </w:rPr>
                      <w:fldChar w:fldCharType="end"/>
                    </w:r>
                  </w:p>
                </w:txbxContent>
              </v:textbox>
            </v:shape>
          </w:pict>
        </mc:Fallback>
      </mc:AlternateContent>
    </w:r>
    <w:r>
      <w:rPr>
        <w:rFonts w:hint="eastAsia"/>
      </w:rPr>
      <w:t xml:space="preserve">陕西德仁招标有限公司      </w:t>
    </w:r>
    <w:r>
      <w:rPr>
        <w:rFonts w:hint="eastAsia"/>
      </w:rPr>
      <w:tab/>
    </w:r>
    <w:r>
      <w:rPr>
        <w:rFonts w:hint="eastAsia"/>
      </w:rPr>
      <w:t>西安市沣惠南路华晶商务广场B座1幢2301室      029-85565073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pPr>
      <w:r>
        <w:separator/>
      </w:r>
    </w:p>
  </w:footnote>
  <w:footnote w:type="continuationSeparator" w:id="3">
    <w:p>
      <w:pPr>
        <w:spacing w:line="240" w:lineRule="auto"/>
      </w:pPr>
      <w:r>
        <w:continuationSeparator/>
      </w:r>
    </w:p>
  </w:footnote>
  <w:footnote w:id="0">
    <w:p>
      <w:pPr>
        <w:pStyle w:val="17"/>
        <w:snapToGrid w:val="0"/>
        <w:rPr>
          <w:rFonts w:hint="eastAsia" w:ascii="仿宋" w:hAnsi="仿宋" w:eastAsia="仿宋" w:cs="仿宋"/>
          <w:sz w:val="21"/>
          <w:szCs w:val="21"/>
        </w:rPr>
      </w:pPr>
      <w:r>
        <w:rPr>
          <w:rStyle w:val="31"/>
          <w:rFonts w:hint="eastAsia" w:ascii="仿宋" w:hAnsi="仿宋" w:eastAsia="仿宋" w:cs="仿宋"/>
          <w:sz w:val="21"/>
          <w:szCs w:val="21"/>
        </w:rPr>
        <w:footnoteRef/>
      </w:r>
      <w:r>
        <w:rPr>
          <w:rFonts w:hint="eastAsia" w:ascii="仿宋" w:hAnsi="仿宋" w:eastAsia="仿宋" w:cs="仿宋"/>
          <w:sz w:val="21"/>
          <w:szCs w:val="21"/>
        </w:rPr>
        <w:t xml:space="preserve">  从业人员、营业收入、资产总额填报上一年度数据，无上一年度数据的新成立企业可不填报。</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before="100" w:beforeAutospacing="1" w:after="100" w:afterAutospacing="1"/>
      <w:ind w:left="9030" w:hanging="9030" w:hangingChars="4300"/>
      <w:jc w:val="left"/>
      <w:rPr>
        <w:sz w:val="21"/>
        <w:szCs w:val="21"/>
        <w:u w:val="single"/>
      </w:rPr>
    </w:pPr>
    <w:r>
      <w:rPr>
        <w:rFonts w:hint="eastAsia" w:ascii="宋体" w:hAnsi="宋体" w:cs="宋体"/>
        <w:sz w:val="21"/>
        <w:szCs w:val="21"/>
        <w:shd w:val="clear" w:color="auto" w:fill="FFFFFF"/>
      </w:rPr>
      <w:t>陕西省高级人民法院机关“六专四室”建设改造项目</w:t>
    </w:r>
    <w:r>
      <w:rPr>
        <w:rFonts w:hint="eastAsia" w:ascii="宋体" w:hAnsi="宋体" w:cs="宋体"/>
        <w:color w:val="333333"/>
        <w:sz w:val="21"/>
        <w:szCs w:val="21"/>
      </w:rPr>
      <w:t xml:space="preserve">       </w:t>
    </w:r>
    <w:r>
      <w:rPr>
        <w:rFonts w:hint="eastAsia" w:ascii="宋体" w:hAnsi="宋体" w:cs="宋体"/>
        <w:color w:val="333333"/>
        <w:sz w:val="21"/>
        <w:szCs w:val="21"/>
        <w:lang w:val="en-US" w:eastAsia="zh-CN"/>
      </w:rPr>
      <w:t xml:space="preserve">               </w:t>
    </w:r>
    <w:r>
      <w:rPr>
        <w:rFonts w:hint="eastAsia" w:ascii="宋体" w:hAnsi="宋体" w:cs="宋体"/>
        <w:color w:val="333333"/>
        <w:sz w:val="21"/>
        <w:szCs w:val="21"/>
      </w:rPr>
      <w:t xml:space="preserve">  </w:t>
    </w:r>
    <w:r>
      <w:rPr>
        <w:rFonts w:hint="eastAsia"/>
        <w:sz w:val="21"/>
        <w:szCs w:val="21"/>
        <w:lang w:val="en-US" w:eastAsia="zh-CN"/>
      </w:rPr>
      <w:t>竞争性磋商文件</w:t>
    </w:r>
    <w:r>
      <w:rPr>
        <w:rFonts w:hint="eastAsia"/>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keepNext w:val="0"/>
      <w:keepLines w:val="0"/>
      <w:pageBreakBefore w:val="0"/>
      <w:widowControl w:val="0"/>
      <w:pBdr>
        <w:bottom w:val="single" w:color="auto" w:sz="4" w:space="1"/>
      </w:pBdr>
      <w:kinsoku/>
      <w:wordWrap/>
      <w:overflowPunct/>
      <w:topLinePunct w:val="0"/>
      <w:autoSpaceDE/>
      <w:autoSpaceDN/>
      <w:bidi w:val="0"/>
      <w:adjustRightInd/>
      <w:snapToGrid w:val="0"/>
      <w:spacing w:beforeAutospacing="0" w:afterAutospacing="0"/>
      <w:ind w:left="0" w:hanging="10320" w:hangingChars="4300"/>
      <w:jc w:val="left"/>
      <w:textAlignment w:val="auto"/>
      <w:rPr>
        <w:rFonts w:hint="default"/>
        <w:sz w:val="21"/>
        <w:szCs w:val="21"/>
        <w:u w:val="single"/>
        <w:lang w:val="en-US"/>
      </w:rPr>
    </w:pPr>
    <w:r>
      <w:rPr>
        <w:rFonts w:hint="eastAsia" w:ascii="仿宋" w:hAnsi="仿宋" w:eastAsia="仿宋" w:cs="仿宋"/>
        <w:sz w:val="24"/>
        <w:szCs w:val="24"/>
        <w:shd w:val="clear" w:color="auto" w:fill="FFFFFF"/>
        <w:lang w:eastAsia="zh-CN"/>
      </w:rPr>
      <w:t>陕</w:t>
    </w:r>
    <w:r>
      <w:rPr>
        <w:rFonts w:hint="eastAsia" w:ascii="仿宋" w:hAnsi="仿宋" w:eastAsia="仿宋" w:cs="仿宋"/>
        <w:sz w:val="21"/>
        <w:szCs w:val="21"/>
        <w:shd w:val="clear" w:color="auto" w:fill="FFFFFF"/>
        <w:lang w:eastAsia="zh-CN"/>
      </w:rPr>
      <w:t>西省高级人民法院机关食堂原材料配送服务外包采购项目（</w:t>
    </w:r>
    <w:r>
      <w:rPr>
        <w:rFonts w:hint="eastAsia" w:ascii="仿宋" w:hAnsi="仿宋" w:eastAsia="仿宋" w:cs="仿宋"/>
        <w:sz w:val="21"/>
        <w:szCs w:val="21"/>
        <w:shd w:val="clear" w:color="auto" w:fill="FFFFFF"/>
        <w:lang w:val="en-US" w:eastAsia="zh-CN"/>
      </w:rPr>
      <w:t>二次</w:t>
    </w:r>
    <w:r>
      <w:rPr>
        <w:rFonts w:hint="eastAsia" w:ascii="仿宋" w:hAnsi="仿宋" w:eastAsia="仿宋" w:cs="仿宋"/>
        <w:sz w:val="21"/>
        <w:szCs w:val="21"/>
        <w:shd w:val="clear" w:color="auto" w:fill="FFFFFF"/>
        <w:lang w:eastAsia="zh-CN"/>
      </w:rPr>
      <w:t>）</w:t>
    </w:r>
    <w:r>
      <w:rPr>
        <w:rFonts w:hint="eastAsia" w:ascii="仿宋" w:hAnsi="仿宋" w:eastAsia="仿宋" w:cs="仿宋"/>
        <w:color w:val="333333"/>
        <w:sz w:val="21"/>
        <w:szCs w:val="21"/>
      </w:rPr>
      <w:t xml:space="preserve"> </w:t>
    </w:r>
    <w:r>
      <w:rPr>
        <w:rFonts w:hint="eastAsia" w:ascii="仿宋" w:hAnsi="仿宋" w:eastAsia="仿宋" w:cs="仿宋"/>
        <w:color w:val="333333"/>
        <w:sz w:val="21"/>
        <w:szCs w:val="21"/>
        <w:lang w:val="en-US" w:eastAsia="zh-CN"/>
      </w:rPr>
      <w:t xml:space="preserve">         </w:t>
    </w:r>
    <w:r>
      <w:rPr>
        <w:rFonts w:hint="eastAsia" w:ascii="仿宋" w:hAnsi="仿宋" w:eastAsia="仿宋" w:cs="仿宋"/>
        <w:sz w:val="21"/>
        <w:szCs w:val="21"/>
        <w:lang w:val="en-US" w:eastAsia="zh-CN"/>
      </w:rPr>
      <w:t>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BE3096"/>
    <w:multiLevelType w:val="singleLevel"/>
    <w:tmpl w:val="BABE3096"/>
    <w:lvl w:ilvl="0" w:tentative="0">
      <w:start w:val="1"/>
      <w:numFmt w:val="decimal"/>
      <w:suff w:val="nothing"/>
      <w:lvlText w:val="%1、"/>
      <w:lvlJc w:val="left"/>
    </w:lvl>
  </w:abstractNum>
  <w:abstractNum w:abstractNumId="1">
    <w:nsid w:val="BBCD18C2"/>
    <w:multiLevelType w:val="singleLevel"/>
    <w:tmpl w:val="BBCD18C2"/>
    <w:lvl w:ilvl="0" w:tentative="0">
      <w:start w:val="1"/>
      <w:numFmt w:val="chineseCounting"/>
      <w:suff w:val="nothing"/>
      <w:lvlText w:val="（%1）"/>
      <w:lvlJc w:val="left"/>
      <w:rPr>
        <w:rFonts w:hint="eastAsia"/>
      </w:rPr>
    </w:lvl>
  </w:abstractNum>
  <w:abstractNum w:abstractNumId="2">
    <w:nsid w:val="C6A9CCA3"/>
    <w:multiLevelType w:val="singleLevel"/>
    <w:tmpl w:val="C6A9CCA3"/>
    <w:lvl w:ilvl="0" w:tentative="0">
      <w:start w:val="1"/>
      <w:numFmt w:val="chineseCounting"/>
      <w:suff w:val="nothing"/>
      <w:lvlText w:val="%1、"/>
      <w:lvlJc w:val="left"/>
      <w:rPr>
        <w:rFonts w:hint="eastAsia"/>
      </w:rPr>
    </w:lvl>
  </w:abstractNum>
  <w:abstractNum w:abstractNumId="3">
    <w:nsid w:val="EA2C87FE"/>
    <w:multiLevelType w:val="singleLevel"/>
    <w:tmpl w:val="EA2C87FE"/>
    <w:lvl w:ilvl="0" w:tentative="0">
      <w:start w:val="1"/>
      <w:numFmt w:val="decimal"/>
      <w:suff w:val="nothing"/>
      <w:lvlText w:val="%1、"/>
      <w:lvlJc w:val="left"/>
    </w:lvl>
  </w:abstractNum>
  <w:abstractNum w:abstractNumId="4">
    <w:nsid w:val="F1C9420B"/>
    <w:multiLevelType w:val="singleLevel"/>
    <w:tmpl w:val="F1C9420B"/>
    <w:lvl w:ilvl="0" w:tentative="0">
      <w:start w:val="1"/>
      <w:numFmt w:val="chineseCounting"/>
      <w:suff w:val="nothing"/>
      <w:lvlText w:val="%1、"/>
      <w:lvlJc w:val="left"/>
      <w:pPr>
        <w:ind w:left="0" w:firstLine="420"/>
      </w:pPr>
      <w:rPr>
        <w:rFonts w:hint="eastAsia"/>
      </w:rPr>
    </w:lvl>
  </w:abstractNum>
  <w:abstractNum w:abstractNumId="5">
    <w:nsid w:val="0000000A"/>
    <w:multiLevelType w:val="multilevel"/>
    <w:tmpl w:val="0000000A"/>
    <w:lvl w:ilvl="0" w:tentative="0">
      <w:start w:val="1"/>
      <w:numFmt w:val="chineseCountingThousand"/>
      <w:suff w:val="nothing"/>
      <w:lvlText w:val="%1、"/>
      <w:lvlJc w:val="left"/>
      <w:pPr>
        <w:ind w:left="0" w:firstLine="0"/>
      </w:pPr>
      <w:rPr>
        <w:b/>
        <w:i w:val="0"/>
        <w:sz w:val="24"/>
      </w:rPr>
    </w:lvl>
    <w:lvl w:ilvl="1" w:tentative="0">
      <w:start w:val="1"/>
      <w:numFmt w:val="decimal"/>
      <w:suff w:val="nothing"/>
      <w:lvlText w:val="%2. "/>
      <w:lvlJc w:val="left"/>
      <w:pPr>
        <w:ind w:left="0" w:firstLine="0"/>
      </w:pPr>
      <w:rPr>
        <w:b w:val="0"/>
        <w:i w:val="0"/>
        <w:sz w:val="24"/>
      </w:rPr>
    </w:lvl>
    <w:lvl w:ilvl="2" w:tentative="0">
      <w:start w:val="1"/>
      <w:numFmt w:val="none"/>
      <w:pStyle w:val="5"/>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6">
    <w:nsid w:val="1D29F893"/>
    <w:multiLevelType w:val="singleLevel"/>
    <w:tmpl w:val="1D29F893"/>
    <w:lvl w:ilvl="0" w:tentative="0">
      <w:start w:val="4"/>
      <w:numFmt w:val="chineseCounting"/>
      <w:suff w:val="space"/>
      <w:lvlText w:val="第%1条"/>
      <w:lvlJc w:val="left"/>
      <w:rPr>
        <w:rFonts w:hint="eastAsia"/>
      </w:rPr>
    </w:lvl>
  </w:abstractNum>
  <w:abstractNum w:abstractNumId="7">
    <w:nsid w:val="26BC1147"/>
    <w:multiLevelType w:val="singleLevel"/>
    <w:tmpl w:val="26BC1147"/>
    <w:lvl w:ilvl="0" w:tentative="0">
      <w:start w:val="1"/>
      <w:numFmt w:val="chineseCounting"/>
      <w:suff w:val="nothing"/>
      <w:lvlText w:val="%1、"/>
      <w:lvlJc w:val="left"/>
      <w:rPr>
        <w:rFonts w:hint="eastAsia"/>
      </w:rPr>
    </w:lvl>
  </w:abstractNum>
  <w:abstractNum w:abstractNumId="8">
    <w:nsid w:val="3F914BAE"/>
    <w:multiLevelType w:val="singleLevel"/>
    <w:tmpl w:val="3F914BAE"/>
    <w:lvl w:ilvl="0" w:tentative="0">
      <w:start w:val="14"/>
      <w:numFmt w:val="chineseCounting"/>
      <w:suff w:val="space"/>
      <w:lvlText w:val="第%1条"/>
      <w:lvlJc w:val="left"/>
      <w:rPr>
        <w:rFonts w:hint="eastAsia"/>
      </w:rPr>
    </w:lvl>
  </w:abstractNum>
  <w:abstractNum w:abstractNumId="9">
    <w:nsid w:val="4A8C8D21"/>
    <w:multiLevelType w:val="singleLevel"/>
    <w:tmpl w:val="4A8C8D21"/>
    <w:lvl w:ilvl="0" w:tentative="0">
      <w:start w:val="1"/>
      <w:numFmt w:val="decimal"/>
      <w:lvlText w:val="%1."/>
      <w:lvlJc w:val="left"/>
      <w:pPr>
        <w:tabs>
          <w:tab w:val="left" w:pos="312"/>
        </w:tabs>
      </w:pPr>
    </w:lvl>
  </w:abstractNum>
  <w:abstractNum w:abstractNumId="10">
    <w:nsid w:val="52973A80"/>
    <w:multiLevelType w:val="multilevel"/>
    <w:tmpl w:val="52973A80"/>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num w:numId="1">
    <w:abstractNumId w:val="5"/>
  </w:num>
  <w:num w:numId="2">
    <w:abstractNumId w:val="9"/>
  </w:num>
  <w:num w:numId="3">
    <w:abstractNumId w:val="0"/>
  </w:num>
  <w:num w:numId="4">
    <w:abstractNumId w:val="3"/>
  </w:num>
  <w:num w:numId="5">
    <w:abstractNumId w:val="10"/>
  </w:num>
  <w:num w:numId="6">
    <w:abstractNumId w:val="2"/>
  </w:num>
  <w:num w:numId="7">
    <w:abstractNumId w:val="7"/>
  </w:num>
  <w:num w:numId="8">
    <w:abstractNumId w:val="1"/>
  </w:num>
  <w:num w:numId="9">
    <w:abstractNumId w:val="6"/>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606E0"/>
    <w:rsid w:val="00094867"/>
    <w:rsid w:val="000B45EB"/>
    <w:rsid w:val="000E11C0"/>
    <w:rsid w:val="000E427C"/>
    <w:rsid w:val="000E682D"/>
    <w:rsid w:val="0010650F"/>
    <w:rsid w:val="00107971"/>
    <w:rsid w:val="00115226"/>
    <w:rsid w:val="00130886"/>
    <w:rsid w:val="001662DF"/>
    <w:rsid w:val="001727C1"/>
    <w:rsid w:val="00172A27"/>
    <w:rsid w:val="00172E83"/>
    <w:rsid w:val="00185F4C"/>
    <w:rsid w:val="00190D99"/>
    <w:rsid w:val="001B7E5B"/>
    <w:rsid w:val="001D558E"/>
    <w:rsid w:val="001F3498"/>
    <w:rsid w:val="00267196"/>
    <w:rsid w:val="00270737"/>
    <w:rsid w:val="0028608D"/>
    <w:rsid w:val="00290CDE"/>
    <w:rsid w:val="002A38E7"/>
    <w:rsid w:val="002D0ECD"/>
    <w:rsid w:val="002E467B"/>
    <w:rsid w:val="002F7803"/>
    <w:rsid w:val="00302431"/>
    <w:rsid w:val="00302B25"/>
    <w:rsid w:val="00313DE3"/>
    <w:rsid w:val="00323F35"/>
    <w:rsid w:val="003301CA"/>
    <w:rsid w:val="003325FE"/>
    <w:rsid w:val="003751BF"/>
    <w:rsid w:val="00376013"/>
    <w:rsid w:val="003904F5"/>
    <w:rsid w:val="003A629C"/>
    <w:rsid w:val="003C06CE"/>
    <w:rsid w:val="003D113E"/>
    <w:rsid w:val="003D2BA4"/>
    <w:rsid w:val="003F273A"/>
    <w:rsid w:val="00494AC7"/>
    <w:rsid w:val="004C7800"/>
    <w:rsid w:val="004E4B9E"/>
    <w:rsid w:val="005219EA"/>
    <w:rsid w:val="00524F09"/>
    <w:rsid w:val="00530F4F"/>
    <w:rsid w:val="005358A0"/>
    <w:rsid w:val="005D134A"/>
    <w:rsid w:val="005F4947"/>
    <w:rsid w:val="006109F6"/>
    <w:rsid w:val="006110DA"/>
    <w:rsid w:val="00621D78"/>
    <w:rsid w:val="006426F4"/>
    <w:rsid w:val="00643062"/>
    <w:rsid w:val="00662E9B"/>
    <w:rsid w:val="0068087E"/>
    <w:rsid w:val="00682B92"/>
    <w:rsid w:val="00691E4F"/>
    <w:rsid w:val="00691E7A"/>
    <w:rsid w:val="006F00D9"/>
    <w:rsid w:val="00713E69"/>
    <w:rsid w:val="0078389E"/>
    <w:rsid w:val="007C562A"/>
    <w:rsid w:val="00823515"/>
    <w:rsid w:val="008363EB"/>
    <w:rsid w:val="00844BCE"/>
    <w:rsid w:val="00867C2E"/>
    <w:rsid w:val="008C00D2"/>
    <w:rsid w:val="008D73AB"/>
    <w:rsid w:val="008E2A73"/>
    <w:rsid w:val="008E2EC1"/>
    <w:rsid w:val="008E4834"/>
    <w:rsid w:val="00905736"/>
    <w:rsid w:val="00917447"/>
    <w:rsid w:val="00930D4C"/>
    <w:rsid w:val="0093372B"/>
    <w:rsid w:val="00937223"/>
    <w:rsid w:val="0098717C"/>
    <w:rsid w:val="00994746"/>
    <w:rsid w:val="009B2E73"/>
    <w:rsid w:val="009B63DC"/>
    <w:rsid w:val="009C3876"/>
    <w:rsid w:val="009F37F7"/>
    <w:rsid w:val="00A26954"/>
    <w:rsid w:val="00A8105F"/>
    <w:rsid w:val="00A81212"/>
    <w:rsid w:val="00A82184"/>
    <w:rsid w:val="00A86108"/>
    <w:rsid w:val="00AC707E"/>
    <w:rsid w:val="00AD29BF"/>
    <w:rsid w:val="00AE2141"/>
    <w:rsid w:val="00AE34B8"/>
    <w:rsid w:val="00AF0A80"/>
    <w:rsid w:val="00AF17AF"/>
    <w:rsid w:val="00AF1EB3"/>
    <w:rsid w:val="00B011D4"/>
    <w:rsid w:val="00B0689F"/>
    <w:rsid w:val="00B429F0"/>
    <w:rsid w:val="00B54475"/>
    <w:rsid w:val="00B70EC8"/>
    <w:rsid w:val="00B761EE"/>
    <w:rsid w:val="00BB2099"/>
    <w:rsid w:val="00BF009B"/>
    <w:rsid w:val="00C22657"/>
    <w:rsid w:val="00C615DB"/>
    <w:rsid w:val="00C84591"/>
    <w:rsid w:val="00CD2094"/>
    <w:rsid w:val="00CF799D"/>
    <w:rsid w:val="00D74D15"/>
    <w:rsid w:val="00D77A4B"/>
    <w:rsid w:val="00D95141"/>
    <w:rsid w:val="00DD641D"/>
    <w:rsid w:val="00E0179B"/>
    <w:rsid w:val="00E515D4"/>
    <w:rsid w:val="00E52D5C"/>
    <w:rsid w:val="00E67594"/>
    <w:rsid w:val="00E90069"/>
    <w:rsid w:val="00EA0F36"/>
    <w:rsid w:val="00EA3088"/>
    <w:rsid w:val="00EF75CB"/>
    <w:rsid w:val="00F01CF5"/>
    <w:rsid w:val="00F56615"/>
    <w:rsid w:val="00F65C4A"/>
    <w:rsid w:val="00F83704"/>
    <w:rsid w:val="00F84BCD"/>
    <w:rsid w:val="00FA007D"/>
    <w:rsid w:val="00FB5B61"/>
    <w:rsid w:val="00FD7484"/>
    <w:rsid w:val="011D2F56"/>
    <w:rsid w:val="012313B9"/>
    <w:rsid w:val="014E0BF0"/>
    <w:rsid w:val="015D0B9C"/>
    <w:rsid w:val="01C27DB8"/>
    <w:rsid w:val="037214CC"/>
    <w:rsid w:val="04BB6C15"/>
    <w:rsid w:val="04C32D84"/>
    <w:rsid w:val="04E458DC"/>
    <w:rsid w:val="04ED2BAF"/>
    <w:rsid w:val="051E7BC5"/>
    <w:rsid w:val="0557511E"/>
    <w:rsid w:val="05DB410C"/>
    <w:rsid w:val="066248FA"/>
    <w:rsid w:val="06B724C4"/>
    <w:rsid w:val="06DD02BB"/>
    <w:rsid w:val="06F10667"/>
    <w:rsid w:val="072F6453"/>
    <w:rsid w:val="075158F5"/>
    <w:rsid w:val="076A400A"/>
    <w:rsid w:val="07A42D18"/>
    <w:rsid w:val="07D23D5D"/>
    <w:rsid w:val="07ED1C88"/>
    <w:rsid w:val="08010A28"/>
    <w:rsid w:val="0811405C"/>
    <w:rsid w:val="081D70C4"/>
    <w:rsid w:val="08A12645"/>
    <w:rsid w:val="08C8663C"/>
    <w:rsid w:val="09160A8C"/>
    <w:rsid w:val="093E4E26"/>
    <w:rsid w:val="094E595F"/>
    <w:rsid w:val="09533E05"/>
    <w:rsid w:val="096529A1"/>
    <w:rsid w:val="09AF562C"/>
    <w:rsid w:val="09B24CEE"/>
    <w:rsid w:val="09D60E05"/>
    <w:rsid w:val="09F61D29"/>
    <w:rsid w:val="0A5B151F"/>
    <w:rsid w:val="0A6B4485"/>
    <w:rsid w:val="0A704F8E"/>
    <w:rsid w:val="0B4D5BE6"/>
    <w:rsid w:val="0BEF231C"/>
    <w:rsid w:val="0C2A7C6D"/>
    <w:rsid w:val="0C5E6210"/>
    <w:rsid w:val="0D4A4E78"/>
    <w:rsid w:val="0D8963D1"/>
    <w:rsid w:val="0DBA54F6"/>
    <w:rsid w:val="0E082F61"/>
    <w:rsid w:val="0E4C7D38"/>
    <w:rsid w:val="0E4F7ED7"/>
    <w:rsid w:val="0E836B08"/>
    <w:rsid w:val="0EBF1B56"/>
    <w:rsid w:val="0EE74C00"/>
    <w:rsid w:val="0F5646B0"/>
    <w:rsid w:val="0F856CF0"/>
    <w:rsid w:val="0FCF6D69"/>
    <w:rsid w:val="1065519A"/>
    <w:rsid w:val="10D05971"/>
    <w:rsid w:val="11A85B1E"/>
    <w:rsid w:val="12AB6EBD"/>
    <w:rsid w:val="12C56BE2"/>
    <w:rsid w:val="12E93ABA"/>
    <w:rsid w:val="12FE1CF7"/>
    <w:rsid w:val="13061C6D"/>
    <w:rsid w:val="13087347"/>
    <w:rsid w:val="133C2F04"/>
    <w:rsid w:val="134347BF"/>
    <w:rsid w:val="139167AE"/>
    <w:rsid w:val="139E1399"/>
    <w:rsid w:val="13B50F83"/>
    <w:rsid w:val="151C4A5F"/>
    <w:rsid w:val="1531100D"/>
    <w:rsid w:val="153A3B71"/>
    <w:rsid w:val="154B2F30"/>
    <w:rsid w:val="15C50A2D"/>
    <w:rsid w:val="15CE5F26"/>
    <w:rsid w:val="15D648E4"/>
    <w:rsid w:val="168A71EA"/>
    <w:rsid w:val="16DF3F70"/>
    <w:rsid w:val="16E75C8D"/>
    <w:rsid w:val="1758228A"/>
    <w:rsid w:val="18D24B4F"/>
    <w:rsid w:val="18F0290D"/>
    <w:rsid w:val="18FB7FB8"/>
    <w:rsid w:val="194C10DB"/>
    <w:rsid w:val="198F6948"/>
    <w:rsid w:val="1A03288D"/>
    <w:rsid w:val="1A4F5E1A"/>
    <w:rsid w:val="1B0341F6"/>
    <w:rsid w:val="1B1E7A4C"/>
    <w:rsid w:val="1BD66589"/>
    <w:rsid w:val="1BFD1765"/>
    <w:rsid w:val="1C1510D9"/>
    <w:rsid w:val="1C482134"/>
    <w:rsid w:val="1CBA1A5E"/>
    <w:rsid w:val="1CD063E5"/>
    <w:rsid w:val="1CFB73F4"/>
    <w:rsid w:val="1D0F777A"/>
    <w:rsid w:val="1D430C9A"/>
    <w:rsid w:val="1D626E2E"/>
    <w:rsid w:val="1D7042F1"/>
    <w:rsid w:val="1D9D3747"/>
    <w:rsid w:val="1DB83E00"/>
    <w:rsid w:val="1DB84D9E"/>
    <w:rsid w:val="1DEE4871"/>
    <w:rsid w:val="1E105ED4"/>
    <w:rsid w:val="1E2E75A7"/>
    <w:rsid w:val="1E824AA6"/>
    <w:rsid w:val="1E951529"/>
    <w:rsid w:val="1F8E2173"/>
    <w:rsid w:val="1F962924"/>
    <w:rsid w:val="1FE9122A"/>
    <w:rsid w:val="201C1C0B"/>
    <w:rsid w:val="212E159D"/>
    <w:rsid w:val="213C7DD3"/>
    <w:rsid w:val="22441B40"/>
    <w:rsid w:val="224A0A05"/>
    <w:rsid w:val="22554CE2"/>
    <w:rsid w:val="227C1538"/>
    <w:rsid w:val="23400765"/>
    <w:rsid w:val="23D35876"/>
    <w:rsid w:val="23F076C9"/>
    <w:rsid w:val="24487860"/>
    <w:rsid w:val="24B01726"/>
    <w:rsid w:val="24EB5D21"/>
    <w:rsid w:val="25A3035C"/>
    <w:rsid w:val="26130314"/>
    <w:rsid w:val="26B460D4"/>
    <w:rsid w:val="27206FF3"/>
    <w:rsid w:val="27A76247"/>
    <w:rsid w:val="27CB416B"/>
    <w:rsid w:val="27EA5975"/>
    <w:rsid w:val="28184D4E"/>
    <w:rsid w:val="286B78B7"/>
    <w:rsid w:val="298010ED"/>
    <w:rsid w:val="298B4910"/>
    <w:rsid w:val="29D34661"/>
    <w:rsid w:val="29FF28EA"/>
    <w:rsid w:val="2A1B3B01"/>
    <w:rsid w:val="2A37654B"/>
    <w:rsid w:val="2A6515E9"/>
    <w:rsid w:val="2A8B7A68"/>
    <w:rsid w:val="2A9F56D6"/>
    <w:rsid w:val="2AA10E1C"/>
    <w:rsid w:val="2AC324EC"/>
    <w:rsid w:val="2B0377B7"/>
    <w:rsid w:val="2B2433BC"/>
    <w:rsid w:val="2B3714F3"/>
    <w:rsid w:val="2B646BD3"/>
    <w:rsid w:val="2B9A49C0"/>
    <w:rsid w:val="2C4A6268"/>
    <w:rsid w:val="2CFC7B4B"/>
    <w:rsid w:val="2D68001C"/>
    <w:rsid w:val="2DC410DA"/>
    <w:rsid w:val="2DC67CC7"/>
    <w:rsid w:val="2DF460FA"/>
    <w:rsid w:val="2E714C76"/>
    <w:rsid w:val="2EAB1D15"/>
    <w:rsid w:val="2EB96873"/>
    <w:rsid w:val="2EC61C30"/>
    <w:rsid w:val="2F157205"/>
    <w:rsid w:val="2FB364BC"/>
    <w:rsid w:val="30005A06"/>
    <w:rsid w:val="300810EF"/>
    <w:rsid w:val="30CF19F4"/>
    <w:rsid w:val="30E000C9"/>
    <w:rsid w:val="3203390A"/>
    <w:rsid w:val="3272414F"/>
    <w:rsid w:val="32A06709"/>
    <w:rsid w:val="33131F1F"/>
    <w:rsid w:val="334F3BC3"/>
    <w:rsid w:val="33F81AD3"/>
    <w:rsid w:val="34265336"/>
    <w:rsid w:val="3507553C"/>
    <w:rsid w:val="354515FC"/>
    <w:rsid w:val="3644375D"/>
    <w:rsid w:val="366C6368"/>
    <w:rsid w:val="369939DD"/>
    <w:rsid w:val="36C65328"/>
    <w:rsid w:val="36D605AA"/>
    <w:rsid w:val="37440CE3"/>
    <w:rsid w:val="37805DBC"/>
    <w:rsid w:val="37AC776C"/>
    <w:rsid w:val="37F9736C"/>
    <w:rsid w:val="38164A27"/>
    <w:rsid w:val="384973B8"/>
    <w:rsid w:val="385C5A72"/>
    <w:rsid w:val="38AE6905"/>
    <w:rsid w:val="395C54B3"/>
    <w:rsid w:val="3A0612FF"/>
    <w:rsid w:val="3A075AB2"/>
    <w:rsid w:val="3A957CCA"/>
    <w:rsid w:val="3AA041F3"/>
    <w:rsid w:val="3ACF0653"/>
    <w:rsid w:val="3B3427EC"/>
    <w:rsid w:val="3BB05B08"/>
    <w:rsid w:val="3BB64981"/>
    <w:rsid w:val="3BD01360"/>
    <w:rsid w:val="3BE81959"/>
    <w:rsid w:val="3BF566E5"/>
    <w:rsid w:val="3C1E4D30"/>
    <w:rsid w:val="3C420AB8"/>
    <w:rsid w:val="3C57307B"/>
    <w:rsid w:val="3CD26411"/>
    <w:rsid w:val="3D6638A1"/>
    <w:rsid w:val="3DFB397F"/>
    <w:rsid w:val="3DFF6F79"/>
    <w:rsid w:val="3E377C01"/>
    <w:rsid w:val="3E5072C5"/>
    <w:rsid w:val="3EA049A1"/>
    <w:rsid w:val="3EC27091"/>
    <w:rsid w:val="3EF23787"/>
    <w:rsid w:val="3FBE61D8"/>
    <w:rsid w:val="40027DD1"/>
    <w:rsid w:val="41A16803"/>
    <w:rsid w:val="41DB08C0"/>
    <w:rsid w:val="41EB47A0"/>
    <w:rsid w:val="41FE68D0"/>
    <w:rsid w:val="42192196"/>
    <w:rsid w:val="422254AD"/>
    <w:rsid w:val="422301F4"/>
    <w:rsid w:val="428549B2"/>
    <w:rsid w:val="428572F3"/>
    <w:rsid w:val="42B64EDC"/>
    <w:rsid w:val="42BD5C6F"/>
    <w:rsid w:val="42D455DF"/>
    <w:rsid w:val="433F307F"/>
    <w:rsid w:val="43C40663"/>
    <w:rsid w:val="43D07720"/>
    <w:rsid w:val="43DD03FC"/>
    <w:rsid w:val="44097D95"/>
    <w:rsid w:val="441521B7"/>
    <w:rsid w:val="442D442A"/>
    <w:rsid w:val="44400B23"/>
    <w:rsid w:val="4480559C"/>
    <w:rsid w:val="44D8611A"/>
    <w:rsid w:val="44E14F36"/>
    <w:rsid w:val="459736AB"/>
    <w:rsid w:val="459A316E"/>
    <w:rsid w:val="45BF638D"/>
    <w:rsid w:val="45F64988"/>
    <w:rsid w:val="463F1EB2"/>
    <w:rsid w:val="468E1525"/>
    <w:rsid w:val="469E13D8"/>
    <w:rsid w:val="46C22735"/>
    <w:rsid w:val="46C600EE"/>
    <w:rsid w:val="46F3262F"/>
    <w:rsid w:val="476A1F76"/>
    <w:rsid w:val="482C709D"/>
    <w:rsid w:val="4863429D"/>
    <w:rsid w:val="488465BC"/>
    <w:rsid w:val="4897520F"/>
    <w:rsid w:val="49755F4D"/>
    <w:rsid w:val="49916779"/>
    <w:rsid w:val="49C959DE"/>
    <w:rsid w:val="49EE72BB"/>
    <w:rsid w:val="4A08418E"/>
    <w:rsid w:val="4A3A55A8"/>
    <w:rsid w:val="4A652100"/>
    <w:rsid w:val="4A7973A6"/>
    <w:rsid w:val="4AF47F28"/>
    <w:rsid w:val="4B230011"/>
    <w:rsid w:val="4B5111B0"/>
    <w:rsid w:val="4C0078AF"/>
    <w:rsid w:val="4C3A4856"/>
    <w:rsid w:val="4C711962"/>
    <w:rsid w:val="4C8707FB"/>
    <w:rsid w:val="4CB71597"/>
    <w:rsid w:val="4CEF292D"/>
    <w:rsid w:val="4CF51A41"/>
    <w:rsid w:val="4D0A1DF9"/>
    <w:rsid w:val="4D19202E"/>
    <w:rsid w:val="4D4D4043"/>
    <w:rsid w:val="4E9941A6"/>
    <w:rsid w:val="4EFC2F8E"/>
    <w:rsid w:val="4FFA47B1"/>
    <w:rsid w:val="500A7561"/>
    <w:rsid w:val="50161B7C"/>
    <w:rsid w:val="504509B7"/>
    <w:rsid w:val="50634AE9"/>
    <w:rsid w:val="507F5F46"/>
    <w:rsid w:val="50B52740"/>
    <w:rsid w:val="515E3B4B"/>
    <w:rsid w:val="51855CC1"/>
    <w:rsid w:val="52CB7C99"/>
    <w:rsid w:val="52E625DB"/>
    <w:rsid w:val="531D15D7"/>
    <w:rsid w:val="53651279"/>
    <w:rsid w:val="536859A0"/>
    <w:rsid w:val="540335DD"/>
    <w:rsid w:val="54135B58"/>
    <w:rsid w:val="54A46B18"/>
    <w:rsid w:val="556667FC"/>
    <w:rsid w:val="5572313C"/>
    <w:rsid w:val="557257D0"/>
    <w:rsid w:val="55CC50AA"/>
    <w:rsid w:val="56BB5CE6"/>
    <w:rsid w:val="570F4FD8"/>
    <w:rsid w:val="571D3D2A"/>
    <w:rsid w:val="57827F34"/>
    <w:rsid w:val="59387679"/>
    <w:rsid w:val="594F152F"/>
    <w:rsid w:val="59BD3201"/>
    <w:rsid w:val="59DF6BDC"/>
    <w:rsid w:val="5A194E8E"/>
    <w:rsid w:val="5A317F3D"/>
    <w:rsid w:val="5A5E319B"/>
    <w:rsid w:val="5A8D6F26"/>
    <w:rsid w:val="5B610165"/>
    <w:rsid w:val="5C591CE5"/>
    <w:rsid w:val="5C6D496E"/>
    <w:rsid w:val="5CB35969"/>
    <w:rsid w:val="5DBD3637"/>
    <w:rsid w:val="5E0D4D45"/>
    <w:rsid w:val="5E1760C5"/>
    <w:rsid w:val="5E1F35F8"/>
    <w:rsid w:val="5E2809D3"/>
    <w:rsid w:val="5E60383E"/>
    <w:rsid w:val="5EF06AC4"/>
    <w:rsid w:val="5F04372D"/>
    <w:rsid w:val="5F5C7BDD"/>
    <w:rsid w:val="5FD134BE"/>
    <w:rsid w:val="5FEE37BB"/>
    <w:rsid w:val="600C6D34"/>
    <w:rsid w:val="602A3CCF"/>
    <w:rsid w:val="60300321"/>
    <w:rsid w:val="605B44B3"/>
    <w:rsid w:val="60BA1A7B"/>
    <w:rsid w:val="60CC51D6"/>
    <w:rsid w:val="60D544BF"/>
    <w:rsid w:val="61100569"/>
    <w:rsid w:val="611C17FA"/>
    <w:rsid w:val="611F7EE9"/>
    <w:rsid w:val="612F0254"/>
    <w:rsid w:val="61383147"/>
    <w:rsid w:val="62407E54"/>
    <w:rsid w:val="626214CF"/>
    <w:rsid w:val="62D12D76"/>
    <w:rsid w:val="63B633EC"/>
    <w:rsid w:val="63B94F60"/>
    <w:rsid w:val="63CF5CDB"/>
    <w:rsid w:val="63E131E7"/>
    <w:rsid w:val="6488560E"/>
    <w:rsid w:val="64FB4D0A"/>
    <w:rsid w:val="651349F9"/>
    <w:rsid w:val="657C0EA6"/>
    <w:rsid w:val="6583387D"/>
    <w:rsid w:val="66AD43A4"/>
    <w:rsid w:val="66E169B4"/>
    <w:rsid w:val="66FF2B0E"/>
    <w:rsid w:val="675D0D3E"/>
    <w:rsid w:val="677E2C57"/>
    <w:rsid w:val="67C0758A"/>
    <w:rsid w:val="67DE63AE"/>
    <w:rsid w:val="67FE4A64"/>
    <w:rsid w:val="682F6FAB"/>
    <w:rsid w:val="69595145"/>
    <w:rsid w:val="6A9629D0"/>
    <w:rsid w:val="6AC43136"/>
    <w:rsid w:val="6B240CF9"/>
    <w:rsid w:val="6B4D7052"/>
    <w:rsid w:val="6B853A72"/>
    <w:rsid w:val="6B97710E"/>
    <w:rsid w:val="6BAE659E"/>
    <w:rsid w:val="6BCA50A4"/>
    <w:rsid w:val="6BD84395"/>
    <w:rsid w:val="6C1D105A"/>
    <w:rsid w:val="6CBA1E25"/>
    <w:rsid w:val="6CEC0198"/>
    <w:rsid w:val="6D2E2B43"/>
    <w:rsid w:val="6D2F2079"/>
    <w:rsid w:val="6D3A2307"/>
    <w:rsid w:val="6D535020"/>
    <w:rsid w:val="6D710319"/>
    <w:rsid w:val="6DB2482E"/>
    <w:rsid w:val="6DE176BC"/>
    <w:rsid w:val="6DE85A5F"/>
    <w:rsid w:val="6DEB1C0D"/>
    <w:rsid w:val="6F174449"/>
    <w:rsid w:val="6F704FDC"/>
    <w:rsid w:val="705D7E28"/>
    <w:rsid w:val="70A86210"/>
    <w:rsid w:val="70CE6FB7"/>
    <w:rsid w:val="70F01670"/>
    <w:rsid w:val="7216682D"/>
    <w:rsid w:val="723759E0"/>
    <w:rsid w:val="72390F40"/>
    <w:rsid w:val="73404559"/>
    <w:rsid w:val="73422E9F"/>
    <w:rsid w:val="73B13032"/>
    <w:rsid w:val="741E2824"/>
    <w:rsid w:val="74F14689"/>
    <w:rsid w:val="74F8583A"/>
    <w:rsid w:val="7504507A"/>
    <w:rsid w:val="7514392F"/>
    <w:rsid w:val="75393047"/>
    <w:rsid w:val="75F9253D"/>
    <w:rsid w:val="7655642C"/>
    <w:rsid w:val="765C61F8"/>
    <w:rsid w:val="7721755F"/>
    <w:rsid w:val="776F5CA7"/>
    <w:rsid w:val="782863E1"/>
    <w:rsid w:val="785C1EFE"/>
    <w:rsid w:val="787170D2"/>
    <w:rsid w:val="78DB3C7E"/>
    <w:rsid w:val="79382EFB"/>
    <w:rsid w:val="795A5AB6"/>
    <w:rsid w:val="796424E2"/>
    <w:rsid w:val="7A4E2B7A"/>
    <w:rsid w:val="7A7C5C0E"/>
    <w:rsid w:val="7AE56B25"/>
    <w:rsid w:val="7AFD683C"/>
    <w:rsid w:val="7BD0746F"/>
    <w:rsid w:val="7BD51EF0"/>
    <w:rsid w:val="7C0A2C20"/>
    <w:rsid w:val="7C0B0697"/>
    <w:rsid w:val="7C382DA1"/>
    <w:rsid w:val="7C6A1899"/>
    <w:rsid w:val="7CA23B26"/>
    <w:rsid w:val="7D6372D1"/>
    <w:rsid w:val="7E07752B"/>
    <w:rsid w:val="7E610324"/>
    <w:rsid w:val="7E860638"/>
    <w:rsid w:val="7E8E5ADE"/>
    <w:rsid w:val="7EC5548D"/>
    <w:rsid w:val="7EE95625"/>
    <w:rsid w:val="7EEA5FB6"/>
    <w:rsid w:val="7F77300B"/>
    <w:rsid w:val="7F8110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99" w:semiHidden="0" w:name="heading 4"/>
    <w:lsdException w:qFormat="1" w:uiPriority="0" w:name="heading 5"/>
    <w:lsdException w:qFormat="1" w:unhideWhenUsed="0" w:uiPriority="99"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360" w:lineRule="auto"/>
      <w:jc w:val="center"/>
      <w:outlineLvl w:val="0"/>
    </w:pPr>
    <w:rPr>
      <w:b/>
      <w:bCs/>
      <w:kern w:val="44"/>
      <w:sz w:val="30"/>
      <w:szCs w:val="44"/>
    </w:rPr>
  </w:style>
  <w:style w:type="paragraph" w:styleId="4">
    <w:name w:val="heading 2"/>
    <w:basedOn w:val="1"/>
    <w:next w:val="1"/>
    <w:unhideWhenUsed/>
    <w:qFormat/>
    <w:uiPriority w:val="0"/>
    <w:pPr>
      <w:keepNext/>
      <w:keepLines/>
      <w:spacing w:line="360" w:lineRule="auto"/>
      <w:jc w:val="center"/>
      <w:outlineLvl w:val="1"/>
    </w:pPr>
    <w:rPr>
      <w:rFonts w:ascii="Arial" w:hAnsi="Arial"/>
      <w:b/>
      <w:bCs/>
      <w:sz w:val="28"/>
      <w:szCs w:val="32"/>
    </w:rPr>
  </w:style>
  <w:style w:type="paragraph" w:styleId="5">
    <w:name w:val="heading 3"/>
    <w:basedOn w:val="1"/>
    <w:next w:val="1"/>
    <w:qFormat/>
    <w:uiPriority w:val="0"/>
    <w:pPr>
      <w:keepNext/>
      <w:keepLines/>
      <w:numPr>
        <w:ilvl w:val="2"/>
        <w:numId w:val="1"/>
      </w:numPr>
      <w:adjustRightInd w:val="0"/>
      <w:spacing w:before="260" w:after="260" w:line="416" w:lineRule="atLeast"/>
      <w:textAlignment w:val="baseline"/>
      <w:outlineLvl w:val="2"/>
    </w:pPr>
    <w:rPr>
      <w:b/>
      <w:kern w:val="0"/>
      <w:sz w:val="32"/>
    </w:rPr>
  </w:style>
  <w:style w:type="paragraph" w:styleId="6">
    <w:name w:val="heading 4"/>
    <w:basedOn w:val="1"/>
    <w:next w:val="1"/>
    <w:qFormat/>
    <w:uiPriority w:val="99"/>
    <w:pPr>
      <w:keepNext/>
      <w:keepLines/>
      <w:adjustRightInd w:val="0"/>
      <w:spacing w:before="280" w:after="290" w:line="376" w:lineRule="atLeast"/>
      <w:textAlignment w:val="baseline"/>
      <w:outlineLvl w:val="3"/>
    </w:pPr>
    <w:rPr>
      <w:rFonts w:ascii="Arial"/>
      <w:b/>
      <w:spacing w:val="20"/>
      <w:kern w:val="0"/>
      <w:sz w:val="20"/>
    </w:rPr>
  </w:style>
  <w:style w:type="paragraph" w:styleId="7">
    <w:name w:val="heading 6"/>
    <w:basedOn w:val="1"/>
    <w:next w:val="1"/>
    <w:link w:val="49"/>
    <w:qFormat/>
    <w:uiPriority w:val="99"/>
    <w:pPr>
      <w:keepNext/>
      <w:keepLines/>
      <w:spacing w:before="240" w:after="64" w:line="320" w:lineRule="auto"/>
      <w:outlineLvl w:val="5"/>
    </w:pPr>
    <w:rPr>
      <w:rFonts w:ascii="Calibri Light" w:hAnsi="Calibri Light"/>
      <w:b/>
      <w:bCs/>
      <w:sz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8">
    <w:name w:val="Normal Indent"/>
    <w:basedOn w:val="1"/>
    <w:qFormat/>
    <w:uiPriority w:val="0"/>
    <w:pPr>
      <w:spacing w:line="300" w:lineRule="auto"/>
      <w:ind w:firstLine="420" w:firstLineChars="200"/>
    </w:pPr>
  </w:style>
  <w:style w:type="paragraph" w:styleId="9">
    <w:name w:val="annotation text"/>
    <w:basedOn w:val="1"/>
    <w:link w:val="59"/>
    <w:qFormat/>
    <w:uiPriority w:val="0"/>
    <w:pPr>
      <w:jc w:val="left"/>
    </w:pPr>
  </w:style>
  <w:style w:type="paragraph" w:styleId="10">
    <w:name w:val="Body Text"/>
    <w:basedOn w:val="1"/>
    <w:next w:val="1"/>
    <w:qFormat/>
    <w:uiPriority w:val="0"/>
    <w:rPr>
      <w:color w:val="993300"/>
      <w:sz w:val="24"/>
    </w:rPr>
  </w:style>
  <w:style w:type="paragraph" w:styleId="11">
    <w:name w:val="Body Text Indent"/>
    <w:basedOn w:val="1"/>
    <w:link w:val="60"/>
    <w:qFormat/>
    <w:uiPriority w:val="0"/>
    <w:pPr>
      <w:tabs>
        <w:tab w:val="left" w:pos="8640"/>
      </w:tabs>
      <w:ind w:firstLine="420"/>
    </w:pPr>
    <w:rPr>
      <w:rFonts w:ascii="楷体_GB2312" w:eastAsia="楷体_GB2312"/>
      <w:color w:val="000000"/>
      <w:sz w:val="28"/>
    </w:rPr>
  </w:style>
  <w:style w:type="paragraph" w:styleId="12">
    <w:name w:val="Block Text"/>
    <w:basedOn w:val="1"/>
    <w:qFormat/>
    <w:uiPriority w:val="0"/>
    <w:pPr>
      <w:adjustRightInd w:val="0"/>
      <w:ind w:left="420" w:right="33"/>
      <w:jc w:val="left"/>
      <w:textAlignment w:val="baseline"/>
    </w:pPr>
    <w:rPr>
      <w:kern w:val="0"/>
      <w:sz w:val="24"/>
    </w:rPr>
  </w:style>
  <w:style w:type="paragraph" w:styleId="13">
    <w:name w:val="Plain Text"/>
    <w:basedOn w:val="1"/>
    <w:next w:val="1"/>
    <w:link w:val="37"/>
    <w:qFormat/>
    <w:uiPriority w:val="99"/>
    <w:rPr>
      <w:rFonts w:ascii="宋体" w:hAnsi="Courier New" w:cs="Courier New"/>
      <w:szCs w:val="21"/>
    </w:rPr>
  </w:style>
  <w:style w:type="paragraph" w:styleId="14">
    <w:name w:val="Balloon Text"/>
    <w:basedOn w:val="1"/>
    <w:link w:val="57"/>
    <w:qFormat/>
    <w:uiPriority w:val="0"/>
    <w:pPr>
      <w:spacing w:line="240" w:lineRule="auto"/>
    </w:pPr>
    <w:rPr>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6">
    <w:name w:val="toc 1"/>
    <w:basedOn w:val="1"/>
    <w:next w:val="1"/>
    <w:qFormat/>
    <w:uiPriority w:val="39"/>
  </w:style>
  <w:style w:type="paragraph" w:styleId="17">
    <w:name w:val="footnote text"/>
    <w:basedOn w:val="1"/>
    <w:qFormat/>
    <w:uiPriority w:val="0"/>
    <w:pPr>
      <w:snapToGrid w:val="0"/>
      <w:jc w:val="left"/>
    </w:pPr>
    <w:rPr>
      <w:sz w:val="18"/>
    </w:rPr>
  </w:style>
  <w:style w:type="paragraph" w:styleId="18">
    <w:name w:val="toc 2"/>
    <w:basedOn w:val="1"/>
    <w:next w:val="1"/>
    <w:qFormat/>
    <w:uiPriority w:val="39"/>
    <w:pPr>
      <w:ind w:left="420" w:leftChars="200"/>
    </w:pPr>
  </w:style>
  <w:style w:type="paragraph" w:styleId="19">
    <w:name w:val="Normal (Web)"/>
    <w:basedOn w:val="1"/>
    <w:qFormat/>
    <w:uiPriority w:val="0"/>
    <w:pPr>
      <w:widowControl/>
      <w:spacing w:beforeAutospacing="1" w:afterAutospacing="1" w:line="240" w:lineRule="auto"/>
      <w:jc w:val="left"/>
    </w:pPr>
    <w:rPr>
      <w:rFonts w:ascii="宋体" w:hAnsi="宋体" w:cs="宋体"/>
      <w:kern w:val="0"/>
      <w:sz w:val="24"/>
    </w:rPr>
  </w:style>
  <w:style w:type="paragraph" w:styleId="20">
    <w:name w:val="Body Text First Indent"/>
    <w:basedOn w:val="10"/>
    <w:qFormat/>
    <w:uiPriority w:val="99"/>
    <w:pPr>
      <w:ind w:firstLine="420" w:firstLineChars="1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0"/>
    <w:rPr>
      <w:b/>
    </w:rPr>
  </w:style>
  <w:style w:type="character" w:styleId="25">
    <w:name w:val="page number"/>
    <w:basedOn w:val="23"/>
    <w:qFormat/>
    <w:uiPriority w:val="0"/>
  </w:style>
  <w:style w:type="character" w:styleId="26">
    <w:name w:val="FollowedHyperlink"/>
    <w:basedOn w:val="23"/>
    <w:qFormat/>
    <w:uiPriority w:val="0"/>
    <w:rPr>
      <w:color w:val="555555"/>
      <w:u w:val="none"/>
    </w:rPr>
  </w:style>
  <w:style w:type="character" w:styleId="27">
    <w:name w:val="Emphasis"/>
    <w:basedOn w:val="23"/>
    <w:qFormat/>
    <w:uiPriority w:val="0"/>
  </w:style>
  <w:style w:type="character" w:styleId="28">
    <w:name w:val="HTML Definition"/>
    <w:basedOn w:val="23"/>
    <w:qFormat/>
    <w:uiPriority w:val="0"/>
    <w:rPr>
      <w:i/>
    </w:rPr>
  </w:style>
  <w:style w:type="character" w:styleId="29">
    <w:name w:val="Hyperlink"/>
    <w:basedOn w:val="23"/>
    <w:qFormat/>
    <w:uiPriority w:val="99"/>
    <w:rPr>
      <w:rFonts w:hint="eastAsia" w:ascii="宋体" w:hAnsi="宋体" w:eastAsia="宋体" w:cs="宋体"/>
      <w:color w:val="000000"/>
      <w:sz w:val="18"/>
      <w:szCs w:val="18"/>
      <w:u w:val="none"/>
    </w:rPr>
  </w:style>
  <w:style w:type="character" w:styleId="30">
    <w:name w:val="HTML Code"/>
    <w:basedOn w:val="23"/>
    <w:qFormat/>
    <w:uiPriority w:val="0"/>
    <w:rPr>
      <w:rFonts w:hint="default" w:ascii="Menlo" w:hAnsi="Menlo" w:eastAsia="Menlo" w:cs="Menlo"/>
      <w:color w:val="C7254E"/>
      <w:sz w:val="21"/>
      <w:szCs w:val="21"/>
      <w:shd w:val="clear" w:color="auto" w:fill="F9F2F4"/>
    </w:rPr>
  </w:style>
  <w:style w:type="character" w:styleId="31">
    <w:name w:val="footnote reference"/>
    <w:basedOn w:val="23"/>
    <w:qFormat/>
    <w:uiPriority w:val="0"/>
    <w:rPr>
      <w:vertAlign w:val="superscript"/>
    </w:rPr>
  </w:style>
  <w:style w:type="character" w:styleId="32">
    <w:name w:val="HTML Keyboard"/>
    <w:basedOn w:val="23"/>
    <w:qFormat/>
    <w:uiPriority w:val="0"/>
    <w:rPr>
      <w:rFonts w:ascii="Menlo" w:hAnsi="Menlo" w:eastAsia="Menlo" w:cs="Menlo"/>
      <w:color w:val="FFFFFF"/>
      <w:sz w:val="21"/>
      <w:szCs w:val="21"/>
      <w:shd w:val="clear" w:color="auto" w:fill="333333"/>
    </w:rPr>
  </w:style>
  <w:style w:type="character" w:styleId="33">
    <w:name w:val="HTML Sample"/>
    <w:basedOn w:val="23"/>
    <w:qFormat/>
    <w:uiPriority w:val="0"/>
    <w:rPr>
      <w:rFonts w:hint="default" w:ascii="Menlo" w:hAnsi="Menlo" w:eastAsia="Menlo" w:cs="Menlo"/>
      <w:sz w:val="21"/>
      <w:szCs w:val="21"/>
    </w:rPr>
  </w:style>
  <w:style w:type="paragraph" w:customStyle="1" w:styleId="34">
    <w:name w:val="列出段落1"/>
    <w:basedOn w:val="1"/>
    <w:qFormat/>
    <w:uiPriority w:val="34"/>
    <w:pPr>
      <w:ind w:firstLine="420" w:firstLineChars="200"/>
    </w:pPr>
    <w:rPr>
      <w:rFonts w:ascii="Calibri" w:hAnsi="Calibri"/>
      <w:szCs w:val="22"/>
    </w:rPr>
  </w:style>
  <w:style w:type="paragraph" w:customStyle="1" w:styleId="35">
    <w:name w:val="09正文_wh"/>
    <w:qFormat/>
    <w:uiPriority w:val="0"/>
    <w:pPr>
      <w:spacing w:line="300" w:lineRule="auto"/>
      <w:ind w:firstLine="200" w:firstLineChars="200"/>
      <w:jc w:val="both"/>
    </w:pPr>
    <w:rPr>
      <w:rFonts w:ascii="Times New Roman" w:hAnsi="Times New Roman" w:eastAsia="宋体" w:cs="Times New Roman"/>
      <w:sz w:val="28"/>
      <w:szCs w:val="22"/>
      <w:lang w:val="en-US" w:eastAsia="zh-CN" w:bidi="ar-SA"/>
    </w:rPr>
  </w:style>
  <w:style w:type="paragraph" w:styleId="36">
    <w:name w:val="List Paragraph"/>
    <w:basedOn w:val="1"/>
    <w:qFormat/>
    <w:uiPriority w:val="34"/>
    <w:pPr>
      <w:ind w:firstLine="420" w:firstLineChars="200"/>
    </w:pPr>
  </w:style>
  <w:style w:type="character" w:customStyle="1" w:styleId="37">
    <w:name w:val="纯文本 字符"/>
    <w:link w:val="13"/>
    <w:qFormat/>
    <w:locked/>
    <w:uiPriority w:val="99"/>
    <w:rPr>
      <w:rFonts w:ascii="宋体" w:hAnsi="Courier New" w:cs="Courier New"/>
      <w:kern w:val="2"/>
      <w:sz w:val="21"/>
      <w:szCs w:val="21"/>
    </w:rPr>
  </w:style>
  <w:style w:type="paragraph" w:customStyle="1" w:styleId="38">
    <w:name w:val="WPSOffice手动目录 1"/>
    <w:qFormat/>
    <w:uiPriority w:val="0"/>
    <w:rPr>
      <w:rFonts w:ascii="Times New Roman" w:hAnsi="Times New Roman" w:eastAsia="宋体" w:cs="Times New Roman"/>
      <w:lang w:val="en-US" w:eastAsia="zh-CN" w:bidi="ar-SA"/>
    </w:rPr>
  </w:style>
  <w:style w:type="paragraph" w:customStyle="1" w:styleId="39">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40">
    <w:name w:val="hour_am"/>
    <w:basedOn w:val="23"/>
    <w:qFormat/>
    <w:uiPriority w:val="0"/>
  </w:style>
  <w:style w:type="character" w:customStyle="1" w:styleId="41">
    <w:name w:val="old"/>
    <w:basedOn w:val="23"/>
    <w:qFormat/>
    <w:uiPriority w:val="0"/>
    <w:rPr>
      <w:color w:val="999999"/>
    </w:rPr>
  </w:style>
  <w:style w:type="character" w:customStyle="1" w:styleId="42">
    <w:name w:val="tmpztreemove_arrow"/>
    <w:basedOn w:val="23"/>
    <w:qFormat/>
    <w:uiPriority w:val="0"/>
    <w:rPr>
      <w:shd w:val="clear" w:color="auto" w:fill="FFFFFF"/>
    </w:rPr>
  </w:style>
  <w:style w:type="character" w:customStyle="1" w:styleId="43">
    <w:name w:val="hover3"/>
    <w:basedOn w:val="23"/>
    <w:qFormat/>
    <w:uiPriority w:val="0"/>
    <w:rPr>
      <w:shd w:val="clear" w:color="auto" w:fill="EEEEEE"/>
    </w:rPr>
  </w:style>
  <w:style w:type="character" w:customStyle="1" w:styleId="44">
    <w:name w:val="glyphicon4"/>
    <w:basedOn w:val="23"/>
    <w:qFormat/>
    <w:uiPriority w:val="0"/>
  </w:style>
  <w:style w:type="character" w:customStyle="1" w:styleId="45">
    <w:name w:val="hour_pm"/>
    <w:basedOn w:val="23"/>
    <w:qFormat/>
    <w:uiPriority w:val="0"/>
  </w:style>
  <w:style w:type="character" w:customStyle="1" w:styleId="46">
    <w:name w:val="button"/>
    <w:basedOn w:val="23"/>
    <w:qFormat/>
    <w:uiPriority w:val="0"/>
  </w:style>
  <w:style w:type="paragraph" w:customStyle="1" w:styleId="47">
    <w:name w:val="样式1"/>
    <w:basedOn w:val="1"/>
    <w:qFormat/>
    <w:uiPriority w:val="0"/>
    <w:pPr>
      <w:adjustRightInd w:val="0"/>
      <w:textAlignment w:val="baseline"/>
    </w:pPr>
    <w:rPr>
      <w:rFonts w:ascii="宋体" w:hAnsi="宋体"/>
      <w:kern w:val="0"/>
      <w:szCs w:val="21"/>
    </w:rPr>
  </w:style>
  <w:style w:type="character" w:customStyle="1" w:styleId="48">
    <w:name w:val="indent"/>
    <w:basedOn w:val="23"/>
    <w:qFormat/>
    <w:uiPriority w:val="0"/>
  </w:style>
  <w:style w:type="character" w:customStyle="1" w:styleId="49">
    <w:name w:val="标题 6 字符"/>
    <w:basedOn w:val="23"/>
    <w:link w:val="7"/>
    <w:qFormat/>
    <w:uiPriority w:val="99"/>
    <w:rPr>
      <w:rFonts w:ascii="Calibri Light" w:hAnsi="Calibri Light"/>
      <w:b/>
      <w:bCs/>
      <w:kern w:val="2"/>
      <w:sz w:val="24"/>
      <w:szCs w:val="24"/>
    </w:rPr>
  </w:style>
  <w:style w:type="paragraph" w:customStyle="1" w:styleId="50">
    <w:name w:val="my-正文"/>
    <w:basedOn w:val="1"/>
    <w:qFormat/>
    <w:uiPriority w:val="0"/>
    <w:pPr>
      <w:spacing w:line="360" w:lineRule="auto"/>
    </w:pPr>
    <w:rPr>
      <w:rFonts w:ascii="宋体" w:hAnsi="宋体"/>
      <w:sz w:val="24"/>
      <w:lang w:val="zh-CN"/>
    </w:rPr>
  </w:style>
  <w:style w:type="paragraph" w:customStyle="1" w:styleId="51">
    <w:name w:val="样式 首行缩进:  2 字符"/>
    <w:basedOn w:val="1"/>
    <w:qFormat/>
    <w:uiPriority w:val="0"/>
    <w:pPr>
      <w:spacing w:line="400" w:lineRule="exact"/>
      <w:ind w:firstLine="200" w:firstLineChars="200"/>
    </w:pPr>
    <w:rPr>
      <w:rFonts w:cs="宋体"/>
    </w:rPr>
  </w:style>
  <w:style w:type="character" w:customStyle="1" w:styleId="52">
    <w:name w:val="font21"/>
    <w:basedOn w:val="23"/>
    <w:qFormat/>
    <w:uiPriority w:val="0"/>
    <w:rPr>
      <w:rFonts w:hint="eastAsia" w:ascii="宋体" w:hAnsi="宋体" w:eastAsia="宋体" w:cs="宋体"/>
      <w:b/>
      <w:color w:val="000000"/>
      <w:sz w:val="22"/>
      <w:szCs w:val="22"/>
      <w:u w:val="none"/>
    </w:rPr>
  </w:style>
  <w:style w:type="character" w:customStyle="1" w:styleId="53">
    <w:name w:val="font31"/>
    <w:basedOn w:val="23"/>
    <w:qFormat/>
    <w:uiPriority w:val="0"/>
    <w:rPr>
      <w:rFonts w:hint="eastAsia" w:ascii="宋体" w:hAnsi="宋体" w:eastAsia="宋体" w:cs="宋体"/>
      <w:color w:val="000000"/>
      <w:sz w:val="22"/>
      <w:szCs w:val="22"/>
      <w:u w:val="none"/>
    </w:rPr>
  </w:style>
  <w:style w:type="character" w:customStyle="1" w:styleId="54">
    <w:name w:val="font01"/>
    <w:basedOn w:val="23"/>
    <w:qFormat/>
    <w:uiPriority w:val="0"/>
    <w:rPr>
      <w:rFonts w:hint="eastAsia" w:ascii="宋体" w:hAnsi="宋体" w:eastAsia="宋体" w:cs="宋体"/>
      <w:b/>
      <w:color w:val="000000"/>
      <w:sz w:val="22"/>
      <w:szCs w:val="22"/>
      <w:u w:val="none"/>
    </w:rPr>
  </w:style>
  <w:style w:type="character" w:customStyle="1" w:styleId="55">
    <w:name w:val="font11"/>
    <w:basedOn w:val="23"/>
    <w:qFormat/>
    <w:uiPriority w:val="0"/>
    <w:rPr>
      <w:rFonts w:hint="eastAsia" w:ascii="宋体" w:hAnsi="宋体" w:eastAsia="宋体" w:cs="宋体"/>
      <w:color w:val="000000"/>
      <w:sz w:val="22"/>
      <w:szCs w:val="22"/>
      <w:u w:val="none"/>
    </w:rPr>
  </w:style>
  <w:style w:type="paragraph" w:customStyle="1" w:styleId="56">
    <w:name w:val="表注1"/>
    <w:basedOn w:val="1"/>
    <w:qFormat/>
    <w:uiPriority w:val="0"/>
    <w:pPr>
      <w:adjustRightInd w:val="0"/>
      <w:snapToGrid w:val="0"/>
      <w:spacing w:beforeLines="50" w:line="300" w:lineRule="auto"/>
      <w:ind w:left="350" w:hanging="350" w:hangingChars="350"/>
    </w:pPr>
    <w:rPr>
      <w:rFonts w:eastAsia="仿宋_GB2312"/>
      <w:bCs/>
      <w:color w:val="000000"/>
    </w:rPr>
  </w:style>
  <w:style w:type="character" w:customStyle="1" w:styleId="57">
    <w:name w:val="批注框文本 字符"/>
    <w:basedOn w:val="23"/>
    <w:link w:val="14"/>
    <w:qFormat/>
    <w:uiPriority w:val="0"/>
    <w:rPr>
      <w:rFonts w:ascii="Times New Roman" w:hAnsi="Times New Roman"/>
      <w:kern w:val="2"/>
      <w:sz w:val="18"/>
      <w:szCs w:val="18"/>
    </w:rPr>
  </w:style>
  <w:style w:type="paragraph" w:customStyle="1" w:styleId="58">
    <w:name w:val="样式 标题 1 + 四号 居中 段前: 12 磅 段后: 12 磅 行距: 单倍行距"/>
    <w:basedOn w:val="3"/>
    <w:qFormat/>
    <w:uiPriority w:val="0"/>
    <w:pPr>
      <w:tabs>
        <w:tab w:val="left" w:pos="840"/>
      </w:tabs>
      <w:adjustRightInd w:val="0"/>
      <w:spacing w:before="240" w:after="240" w:line="240" w:lineRule="auto"/>
      <w:ind w:left="840" w:hanging="420"/>
      <w:textAlignment w:val="baseline"/>
    </w:pPr>
    <w:rPr>
      <w:rFonts w:ascii="Calibri" w:hAnsi="Calibri" w:cs="宋体"/>
      <w:sz w:val="28"/>
      <w:szCs w:val="20"/>
    </w:rPr>
  </w:style>
  <w:style w:type="character" w:customStyle="1" w:styleId="59">
    <w:name w:val="批注文字 字符"/>
    <w:basedOn w:val="23"/>
    <w:link w:val="9"/>
    <w:qFormat/>
    <w:uiPriority w:val="0"/>
    <w:rPr>
      <w:kern w:val="2"/>
      <w:sz w:val="21"/>
      <w:szCs w:val="24"/>
    </w:rPr>
  </w:style>
  <w:style w:type="character" w:customStyle="1" w:styleId="60">
    <w:name w:val="正文文本缩进 字符"/>
    <w:basedOn w:val="23"/>
    <w:link w:val="11"/>
    <w:qFormat/>
    <w:uiPriority w:val="0"/>
    <w:rPr>
      <w:rFonts w:ascii="楷体_GB2312" w:eastAsia="楷体_GB2312"/>
      <w:color w:val="000000"/>
      <w:kern w:val="2"/>
      <w:sz w:val="28"/>
      <w:szCs w:val="24"/>
    </w:rPr>
  </w:style>
  <w:style w:type="paragraph" w:customStyle="1" w:styleId="61">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62">
    <w:name w:val="正文自定"/>
    <w:basedOn w:val="1"/>
    <w:qFormat/>
    <w:uiPriority w:val="0"/>
    <w:pPr>
      <w:tabs>
        <w:tab w:val="left" w:pos="7665"/>
      </w:tabs>
      <w:spacing w:line="360" w:lineRule="auto"/>
      <w:ind w:firstLine="480" w:firstLineChars="200"/>
    </w:pPr>
    <w:rPr>
      <w:rFonts w:ascii="宋体" w:hAnsi="宋体"/>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8E2150-AC3F-4E52-8DD7-311AD868797E}">
  <ds:schemaRefs/>
</ds:datastoreItem>
</file>

<file path=docProps/app.xml><?xml version="1.0" encoding="utf-8"?>
<Properties xmlns="http://schemas.openxmlformats.org/officeDocument/2006/extended-properties" xmlns:vt="http://schemas.openxmlformats.org/officeDocument/2006/docPropsVTypes">
  <Template>Normal</Template>
  <Pages>74</Pages>
  <Words>34065</Words>
  <Characters>35841</Characters>
  <Lines>324</Lines>
  <Paragraphs>91</Paragraphs>
  <TotalTime>1</TotalTime>
  <ScaleCrop>false</ScaleCrop>
  <LinksUpToDate>false</LinksUpToDate>
  <CharactersWithSpaces>38251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2018-08-13T03:58:00Z</dcterms:created>
  <dc:creator>60957</dc:creator>
  <cp:lastModifiedBy>張園</cp:lastModifiedBy>
  <cp:lastPrinted>2019-11-11T02:25:00Z</cp:lastPrinted>
  <dcterms:modified xsi:type="dcterms:W3CDTF">2021-05-12T00:50:36Z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98240E7944204674AE1D204E5DAC89C0</vt:lpwstr>
  </property>
</Properties>
</file>